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88FC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E479BB0" wp14:editId="2C2C898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20426"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CC05554" w14:textId="77777777" w:rsidR="009D0C0B" w:rsidRDefault="009D0C0B">
      <w:pPr>
        <w:tabs>
          <w:tab w:val="left" w:pos="8505"/>
        </w:tabs>
        <w:ind w:left="-142" w:right="-45"/>
        <w:rPr>
          <w:sz w:val="36"/>
          <w:szCs w:val="36"/>
        </w:rPr>
      </w:pPr>
    </w:p>
    <w:p w14:paraId="09964C90" w14:textId="77777777" w:rsidR="009D0C0B" w:rsidRDefault="009D0C0B">
      <w:pPr>
        <w:tabs>
          <w:tab w:val="left" w:pos="8505"/>
        </w:tabs>
        <w:ind w:left="-142" w:right="-45"/>
        <w:jc w:val="center"/>
        <w:rPr>
          <w:b/>
          <w:bCs/>
          <w:sz w:val="22"/>
          <w:szCs w:val="36"/>
        </w:rPr>
      </w:pPr>
    </w:p>
    <w:p w14:paraId="6603EA01" w14:textId="2AD168C6" w:rsidR="009D0C0B" w:rsidRDefault="00FA480B">
      <w:pPr>
        <w:jc w:val="center"/>
        <w:rPr>
          <w:b/>
          <w:bCs/>
          <w:sz w:val="24"/>
          <w:szCs w:val="24"/>
        </w:rPr>
      </w:pPr>
      <w:r>
        <w:rPr>
          <w:b/>
          <w:bCs/>
          <w:sz w:val="36"/>
          <w:szCs w:val="36"/>
        </w:rPr>
        <w:t>PRODUCT ASSESSMEN</w:t>
      </w:r>
      <w:r w:rsidR="00F7024C">
        <w:rPr>
          <w:b/>
          <w:bCs/>
          <w:sz w:val="36"/>
          <w:szCs w:val="36"/>
        </w:rPr>
        <w:t>T REPORT OF A BIOCIDAL PRODUCT FAMILY</w:t>
      </w:r>
      <w:r>
        <w:rPr>
          <w:b/>
          <w:bCs/>
          <w:sz w:val="36"/>
          <w:szCs w:val="36"/>
        </w:rPr>
        <w:t xml:space="preserve"> FOR NATIONAL AUTHORISATION APPLICATIONS</w:t>
      </w:r>
    </w:p>
    <w:p w14:paraId="3F352352" w14:textId="77777777" w:rsidR="009D0C0B" w:rsidRDefault="009D0C0B">
      <w:pPr>
        <w:tabs>
          <w:tab w:val="left" w:pos="8505"/>
        </w:tabs>
        <w:ind w:left="-142" w:right="-45"/>
        <w:jc w:val="center"/>
        <w:rPr>
          <w:b/>
          <w:bCs/>
          <w:sz w:val="24"/>
          <w:szCs w:val="24"/>
        </w:rPr>
      </w:pPr>
    </w:p>
    <w:p w14:paraId="7498DD66"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27727F60" w14:textId="77777777" w:rsidR="009D0C0B" w:rsidRDefault="009D0C0B">
      <w:pPr>
        <w:tabs>
          <w:tab w:val="left" w:pos="8505"/>
        </w:tabs>
        <w:ind w:left="-142" w:right="-45"/>
        <w:jc w:val="center"/>
        <w:rPr>
          <w:b/>
          <w:bCs/>
          <w:sz w:val="36"/>
          <w:szCs w:val="24"/>
          <w:lang w:val="en-US"/>
        </w:rPr>
      </w:pPr>
    </w:p>
    <w:p w14:paraId="6E8D60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3A4CAAC" wp14:editId="23FFFF0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253F5A4" w14:textId="77777777" w:rsidR="005F2766" w:rsidRDefault="005F2766" w:rsidP="005F2766">
      <w:pPr>
        <w:keepNext/>
        <w:widowControl w:val="0"/>
        <w:tabs>
          <w:tab w:val="left" w:pos="1304"/>
        </w:tabs>
        <w:autoSpaceDE w:val="0"/>
        <w:autoSpaceDN w:val="0"/>
        <w:adjustRightInd w:val="0"/>
        <w:spacing w:before="480" w:after="120" w:line="400" w:lineRule="atLeast"/>
        <w:jc w:val="center"/>
        <w:rPr>
          <w:rFonts w:cs="Times New Roman"/>
          <w:bCs/>
          <w:sz w:val="32"/>
          <w:szCs w:val="32"/>
          <w:lang w:val="en-US" w:eastAsia="en-US"/>
        </w:rPr>
      </w:pPr>
      <w:r>
        <w:rPr>
          <w:bCs/>
          <w:sz w:val="32"/>
          <w:szCs w:val="32"/>
          <w:lang w:val="en-US"/>
        </w:rPr>
        <w:t>BURG BIOCIDAL PRODUCT FAMILY NATURAL VINEGAR</w:t>
      </w:r>
    </w:p>
    <w:p w14:paraId="4A038FE9" w14:textId="77777777" w:rsidR="005F2766" w:rsidRDefault="005F2766" w:rsidP="005F2766">
      <w:pPr>
        <w:rPr>
          <w:bCs/>
          <w:sz w:val="22"/>
          <w:szCs w:val="22"/>
          <w:lang w:val="en-US"/>
        </w:rPr>
      </w:pPr>
    </w:p>
    <w:p w14:paraId="05B4B6BD" w14:textId="77777777" w:rsidR="005F2766" w:rsidRDefault="005F2766" w:rsidP="005F2766">
      <w:pPr>
        <w:tabs>
          <w:tab w:val="left" w:pos="8505"/>
        </w:tabs>
        <w:ind w:left="-142" w:right="-45"/>
        <w:jc w:val="center"/>
        <w:rPr>
          <w:bCs/>
          <w:sz w:val="32"/>
          <w:szCs w:val="32"/>
          <w:lang w:val="en-US"/>
        </w:rPr>
      </w:pPr>
      <w:r>
        <w:rPr>
          <w:bCs/>
          <w:sz w:val="32"/>
          <w:szCs w:val="32"/>
          <w:lang w:val="en-US"/>
        </w:rPr>
        <w:t>PT2</w:t>
      </w:r>
    </w:p>
    <w:p w14:paraId="00D32304" w14:textId="77777777" w:rsidR="005F2766" w:rsidRDefault="005F2766" w:rsidP="005F2766">
      <w:pPr>
        <w:tabs>
          <w:tab w:val="left" w:pos="8505"/>
        </w:tabs>
        <w:ind w:right="-45"/>
        <w:rPr>
          <w:bCs/>
          <w:sz w:val="22"/>
          <w:szCs w:val="22"/>
          <w:lang w:val="en-US"/>
        </w:rPr>
      </w:pPr>
    </w:p>
    <w:p w14:paraId="3EF30654" w14:textId="5218AE2B" w:rsidR="005F2766" w:rsidRDefault="005F2766" w:rsidP="005F2766">
      <w:pPr>
        <w:tabs>
          <w:tab w:val="left" w:pos="8505"/>
        </w:tabs>
        <w:ind w:left="-142" w:right="-45"/>
        <w:jc w:val="center"/>
        <w:rPr>
          <w:bCs/>
          <w:sz w:val="32"/>
          <w:szCs w:val="32"/>
          <w:lang w:val="en-US"/>
        </w:rPr>
      </w:pPr>
      <w:r>
        <w:rPr>
          <w:bCs/>
          <w:sz w:val="32"/>
          <w:szCs w:val="32"/>
          <w:lang w:val="en-US"/>
        </w:rPr>
        <w:t>VINEGAR</w:t>
      </w:r>
    </w:p>
    <w:p w14:paraId="17DE88E1" w14:textId="77777777" w:rsidR="005F2766" w:rsidRDefault="005F2766" w:rsidP="005F2766">
      <w:pPr>
        <w:tabs>
          <w:tab w:val="left" w:pos="8505"/>
        </w:tabs>
        <w:ind w:left="-142" w:right="-45"/>
        <w:jc w:val="center"/>
        <w:rPr>
          <w:bCs/>
          <w:sz w:val="32"/>
          <w:szCs w:val="32"/>
          <w:lang w:val="en-US"/>
        </w:rPr>
      </w:pPr>
    </w:p>
    <w:p w14:paraId="0C468F00" w14:textId="18D58A38" w:rsidR="005F2766" w:rsidRDefault="005F2766" w:rsidP="005F2766">
      <w:pPr>
        <w:tabs>
          <w:tab w:val="left" w:pos="8505"/>
        </w:tabs>
        <w:ind w:right="-45"/>
        <w:jc w:val="center"/>
        <w:rPr>
          <w:bCs/>
          <w:sz w:val="32"/>
          <w:szCs w:val="32"/>
          <w:lang w:val="en-US"/>
        </w:rPr>
      </w:pPr>
      <w:r>
        <w:rPr>
          <w:bCs/>
          <w:sz w:val="32"/>
          <w:szCs w:val="32"/>
          <w:lang w:val="en-US"/>
        </w:rPr>
        <w:t>BC-DW065233-23</w:t>
      </w:r>
    </w:p>
    <w:p w14:paraId="53244941" w14:textId="77777777" w:rsidR="005F2766" w:rsidRDefault="005F2766" w:rsidP="005F2766">
      <w:pPr>
        <w:tabs>
          <w:tab w:val="left" w:pos="8505"/>
        </w:tabs>
        <w:ind w:right="-45"/>
        <w:jc w:val="center"/>
        <w:rPr>
          <w:bCs/>
          <w:sz w:val="32"/>
          <w:szCs w:val="32"/>
          <w:lang w:val="en-US"/>
        </w:rPr>
      </w:pPr>
    </w:p>
    <w:p w14:paraId="09E8A0B6" w14:textId="77777777" w:rsidR="005F2766" w:rsidRDefault="005F2766" w:rsidP="005F2766">
      <w:pPr>
        <w:tabs>
          <w:tab w:val="left" w:pos="8505"/>
        </w:tabs>
        <w:ind w:left="-142" w:right="-45"/>
        <w:jc w:val="center"/>
        <w:rPr>
          <w:bCs/>
          <w:sz w:val="32"/>
          <w:szCs w:val="32"/>
          <w:lang w:val="en-US"/>
        </w:rPr>
      </w:pPr>
      <w:r>
        <w:rPr>
          <w:bCs/>
          <w:sz w:val="32"/>
          <w:szCs w:val="32"/>
          <w:lang w:val="en-US"/>
        </w:rPr>
        <w:t>FR CA</w:t>
      </w:r>
    </w:p>
    <w:p w14:paraId="287E1B4D" w14:textId="77777777" w:rsidR="009D0C0B" w:rsidRDefault="00FA480B">
      <w:pPr>
        <w:tabs>
          <w:tab w:val="left" w:pos="8505"/>
        </w:tabs>
        <w:ind w:left="-142" w:right="-45"/>
        <w:jc w:val="center"/>
        <w:rPr>
          <w:bCs/>
          <w:sz w:val="32"/>
          <w:szCs w:val="32"/>
        </w:rPr>
      </w:pPr>
      <w:r>
        <w:rPr>
          <w:rFonts w:eastAsia="Verdana"/>
        </w:rPr>
        <w:t xml:space="preserve"> </w:t>
      </w:r>
    </w:p>
    <w:p w14:paraId="08EA3058" w14:textId="77777777" w:rsidR="009D0C0B" w:rsidRDefault="009D0C0B">
      <w:pPr>
        <w:tabs>
          <w:tab w:val="left" w:pos="8505"/>
        </w:tabs>
        <w:ind w:left="-142" w:right="-45"/>
        <w:jc w:val="center"/>
        <w:rPr>
          <w:bCs/>
          <w:sz w:val="32"/>
          <w:szCs w:val="32"/>
        </w:rPr>
      </w:pPr>
    </w:p>
    <w:p w14:paraId="1B4D4B81" w14:textId="77777777"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Pr>
          <w:bCs/>
          <w:sz w:val="32"/>
          <w:szCs w:val="32"/>
          <w:shd w:val="clear" w:color="auto" w:fill="C0C0C0"/>
        </w:rPr>
        <w:t>day/month/year</w:t>
      </w:r>
      <w:r>
        <w:rPr>
          <w:bCs/>
          <w:sz w:val="32"/>
          <w:szCs w:val="32"/>
        </w:rPr>
        <w:t xml:space="preserve">] </w:t>
      </w:r>
    </w:p>
    <w:p w14:paraId="0D8C7BAB" w14:textId="77777777" w:rsidR="009D0C0B" w:rsidRDefault="009D0C0B">
      <w:pPr>
        <w:widowControl w:val="0"/>
        <w:autoSpaceDE w:val="0"/>
        <w:spacing w:before="200"/>
      </w:pPr>
    </w:p>
    <w:p w14:paraId="61710212" w14:textId="77777777" w:rsidR="009D0C0B" w:rsidRDefault="00FA480B">
      <w:pPr>
        <w:pStyle w:val="Inhaltsverzeichnisberschrift"/>
        <w:pageBreakBefore/>
        <w:rPr>
          <w:rFonts w:cs="Verdana"/>
          <w:color w:val="000000"/>
          <w:u w:val="single"/>
        </w:rPr>
      </w:pPr>
      <w:bookmarkStart w:id="0" w:name="_Toc2154479"/>
      <w:r>
        <w:rPr>
          <w:rFonts w:ascii="Verdana" w:hAnsi="Verdana" w:cs="Verdana"/>
          <w:color w:val="000000"/>
          <w:u w:val="single"/>
        </w:rPr>
        <w:lastRenderedPageBreak/>
        <w:t>Table of Contents</w:t>
      </w:r>
      <w:bookmarkEnd w:id="0"/>
    </w:p>
    <w:p w14:paraId="47695A29" w14:textId="77777777" w:rsidR="009D0C0B" w:rsidRDefault="009D0C0B">
      <w:pPr>
        <w:rPr>
          <w:color w:val="000000"/>
          <w:u w:val="single"/>
          <w:lang w:val="en-US" w:eastAsia="ja-JP"/>
        </w:rPr>
      </w:pPr>
    </w:p>
    <w:p w14:paraId="1D641861" w14:textId="238CF6A6" w:rsidR="00DF5A21" w:rsidRPr="00DF5A21" w:rsidRDefault="00FA480B">
      <w:pPr>
        <w:pStyle w:val="TM1"/>
        <w:tabs>
          <w:tab w:val="right" w:leader="dot" w:pos="9203"/>
        </w:tabs>
        <w:rPr>
          <w:rFonts w:ascii="Verdana" w:eastAsiaTheme="minorEastAsia" w:hAnsi="Verdana" w:cstheme="minorBidi"/>
          <w:b w:val="0"/>
          <w:bCs w:val="0"/>
          <w:caps w:val="0"/>
          <w:noProof/>
          <w:lang w:val="fr-FR" w:eastAsia="fr-FR"/>
        </w:rPr>
      </w:pPr>
      <w:r w:rsidRPr="00DF5A21">
        <w:rPr>
          <w:rFonts w:ascii="Verdana" w:hAnsi="Verdana"/>
        </w:rPr>
        <w:fldChar w:fldCharType="begin"/>
      </w:r>
      <w:r w:rsidRPr="00DF5A21">
        <w:rPr>
          <w:rFonts w:ascii="Verdana" w:hAnsi="Verdana"/>
        </w:rPr>
        <w:instrText xml:space="preserve"> TOC \o "1-4" \h</w:instrText>
      </w:r>
      <w:r w:rsidRPr="00DF5A21">
        <w:rPr>
          <w:rFonts w:ascii="Verdana" w:hAnsi="Verdana"/>
        </w:rPr>
        <w:fldChar w:fldCharType="separate"/>
      </w:r>
      <w:hyperlink w:anchor="_Toc2154479" w:history="1">
        <w:r w:rsidR="00DF5A21" w:rsidRPr="00DF5A21">
          <w:rPr>
            <w:rStyle w:val="Lienhypertexte"/>
            <w:rFonts w:ascii="Verdana" w:hAnsi="Verdana" w:cs="Verdana"/>
            <w:noProof/>
          </w:rPr>
          <w:t>Table of Contents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_Toc2154479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w:t>
        </w:r>
        <w:r w:rsidR="00DF5A21" w:rsidRPr="00DF5A21">
          <w:rPr>
            <w:rFonts w:ascii="Verdana" w:hAnsi="Verdana"/>
            <w:noProof/>
          </w:rPr>
          <w:fldChar w:fldCharType="end"/>
        </w:r>
      </w:hyperlink>
    </w:p>
    <w:p w14:paraId="2407F5FD" w14:textId="795D3C6A" w:rsidR="00DF5A21" w:rsidRPr="00DF5A21" w:rsidRDefault="005F4345">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480" w:history="1">
        <w:r w:rsidR="00DF5A21" w:rsidRPr="00DF5A21">
          <w:rPr>
            <w:rStyle w:val="Lienhypertexte"/>
            <w:rFonts w:ascii="Verdana" w:eastAsia="Calibri" w:hAnsi="Verdana" w:cs="Times New Roman"/>
            <w:i/>
            <w:noProof/>
            <w:kern w:val="1"/>
            <w:lang w:eastAsia="en-US" w:bidi="x-none"/>
          </w:rPr>
          <w:t>1</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CONCLUSION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_Toc2154480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6</w:t>
        </w:r>
        <w:r w:rsidR="00DF5A21" w:rsidRPr="00DF5A21">
          <w:rPr>
            <w:rFonts w:ascii="Verdana" w:hAnsi="Verdana"/>
            <w:noProof/>
          </w:rPr>
          <w:fldChar w:fldCharType="end"/>
        </w:r>
      </w:hyperlink>
    </w:p>
    <w:p w14:paraId="6074BFF4" w14:textId="366C5AFB" w:rsidR="00DF5A21" w:rsidRPr="00DF5A21" w:rsidRDefault="005F4345">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481" w:history="1">
        <w:r w:rsidR="00DF5A21" w:rsidRPr="00DF5A21">
          <w:rPr>
            <w:rStyle w:val="Lienhypertexte"/>
            <w:rFonts w:ascii="Verdana" w:eastAsia="Calibri" w:hAnsi="Verdana" w:cs="Times New Roman"/>
            <w:i/>
            <w:noProof/>
            <w:kern w:val="1"/>
            <w:lang w:bidi="x-none"/>
          </w:rPr>
          <w:t>2</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ASSESSMENT REPORT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_Toc2154481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7</w:t>
        </w:r>
        <w:r w:rsidR="00DF5A21" w:rsidRPr="00DF5A21">
          <w:rPr>
            <w:rFonts w:ascii="Verdana" w:hAnsi="Verdana"/>
            <w:noProof/>
          </w:rPr>
          <w:fldChar w:fldCharType="end"/>
        </w:r>
      </w:hyperlink>
    </w:p>
    <w:p w14:paraId="79F4D3B2" w14:textId="392BF1FF"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482" w:history="1">
        <w:r w:rsidR="00DF5A21" w:rsidRPr="00DF5A21">
          <w:rPr>
            <w:rStyle w:val="Lienhypertexte"/>
            <w:rFonts w:ascii="Verdana" w:hAnsi="Verdana"/>
            <w:noProof/>
            <w:lang w:val="de-DE"/>
          </w:rPr>
          <w:t>2.1</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Summary of the product assessment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_Toc2154482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7</w:t>
        </w:r>
        <w:r w:rsidR="00DF5A21" w:rsidRPr="00DF5A21">
          <w:rPr>
            <w:rFonts w:ascii="Verdana" w:hAnsi="Verdana"/>
            <w:noProof/>
          </w:rPr>
          <w:fldChar w:fldCharType="end"/>
        </w:r>
      </w:hyperlink>
    </w:p>
    <w:p w14:paraId="406A4E9F" w14:textId="167E5288"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483" w:history="1">
        <w:r w:rsidR="00DF5A21" w:rsidRPr="00DF5A21">
          <w:rPr>
            <w:rStyle w:val="Lienhypertexte"/>
            <w:rFonts w:ascii="Verdana" w:hAnsi="Verdana"/>
            <w:noProof/>
          </w:rPr>
          <w:t>2.1.1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Administrative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_Toc2154483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7</w:t>
        </w:r>
        <w:r w:rsidR="00DF5A21" w:rsidRPr="00DF5A21">
          <w:rPr>
            <w:rFonts w:ascii="Verdana" w:hAnsi="Verdana"/>
            <w:noProof/>
          </w:rPr>
          <w:fldChar w:fldCharType="end"/>
        </w:r>
      </w:hyperlink>
    </w:p>
    <w:p w14:paraId="49570673" w14:textId="7FB76910"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84" w:history="1">
        <w:r w:rsidR="00DF5A21" w:rsidRPr="00DF5A21">
          <w:rPr>
            <w:rStyle w:val="Lienhypertexte"/>
            <w:rFonts w:ascii="Verdana" w:hAnsi="Verdana"/>
            <w:b/>
            <w:bCs/>
            <w:noProof/>
            <w:sz w:val="20"/>
            <w:szCs w:val="20"/>
            <w:lang w:eastAsia="en-GB"/>
          </w:rPr>
          <w:t>2.1.1.1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Identifier of the product family</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7</w:t>
        </w:r>
        <w:r w:rsidR="00DF5A21" w:rsidRPr="00DF5A21">
          <w:rPr>
            <w:rFonts w:ascii="Verdana" w:hAnsi="Verdana"/>
            <w:noProof/>
            <w:sz w:val="20"/>
            <w:szCs w:val="20"/>
          </w:rPr>
          <w:fldChar w:fldCharType="end"/>
        </w:r>
      </w:hyperlink>
    </w:p>
    <w:p w14:paraId="2A9F37B4" w14:textId="4B269954"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85" w:history="1">
        <w:r w:rsidR="00DF5A21" w:rsidRPr="00DF5A21">
          <w:rPr>
            <w:rStyle w:val="Lienhypertexte"/>
            <w:rFonts w:ascii="Verdana" w:hAnsi="Verdana"/>
            <w:b/>
            <w:bCs/>
            <w:noProof/>
            <w:sz w:val="20"/>
            <w:szCs w:val="20"/>
            <w:lang w:eastAsia="en-GB"/>
          </w:rPr>
          <w:t>2.1.1.2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Authorisation holder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7</w:t>
        </w:r>
        <w:r w:rsidR="00DF5A21" w:rsidRPr="00DF5A21">
          <w:rPr>
            <w:rFonts w:ascii="Verdana" w:hAnsi="Verdana"/>
            <w:noProof/>
            <w:sz w:val="20"/>
            <w:szCs w:val="20"/>
          </w:rPr>
          <w:fldChar w:fldCharType="end"/>
        </w:r>
      </w:hyperlink>
    </w:p>
    <w:p w14:paraId="3928CAA2" w14:textId="508B2698"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86" w:history="1">
        <w:r w:rsidR="00DF5A21" w:rsidRPr="00DF5A21">
          <w:rPr>
            <w:rStyle w:val="Lienhypertexte"/>
            <w:rFonts w:ascii="Verdana" w:hAnsi="Verdana"/>
            <w:b/>
            <w:bCs/>
            <w:noProof/>
            <w:sz w:val="20"/>
            <w:szCs w:val="20"/>
            <w:lang w:eastAsia="en-GB"/>
          </w:rPr>
          <w:t>2.1.1.3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Manufacturer(s) of the products of the family</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7</w:t>
        </w:r>
        <w:r w:rsidR="00DF5A21" w:rsidRPr="00DF5A21">
          <w:rPr>
            <w:rFonts w:ascii="Verdana" w:hAnsi="Verdana"/>
            <w:noProof/>
            <w:sz w:val="20"/>
            <w:szCs w:val="20"/>
          </w:rPr>
          <w:fldChar w:fldCharType="end"/>
        </w:r>
      </w:hyperlink>
    </w:p>
    <w:p w14:paraId="6CF28550" w14:textId="7B1BEB80"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87" w:history="1">
        <w:r w:rsidR="00DF5A21" w:rsidRPr="00DF5A21">
          <w:rPr>
            <w:rStyle w:val="Lienhypertexte"/>
            <w:rFonts w:ascii="Verdana" w:hAnsi="Verdana"/>
            <w:b/>
            <w:bCs/>
            <w:noProof/>
            <w:sz w:val="20"/>
            <w:szCs w:val="20"/>
            <w:lang w:eastAsia="en-GB"/>
          </w:rPr>
          <w:t>2.1.1.4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Manufacturer(s) of the active substance(s)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7</w:t>
        </w:r>
        <w:r w:rsidR="00DF5A21" w:rsidRPr="00DF5A21">
          <w:rPr>
            <w:rFonts w:ascii="Verdana" w:hAnsi="Verdana"/>
            <w:noProof/>
            <w:sz w:val="20"/>
            <w:szCs w:val="20"/>
          </w:rPr>
          <w:fldChar w:fldCharType="end"/>
        </w:r>
      </w:hyperlink>
    </w:p>
    <w:p w14:paraId="2EF12D73" w14:textId="651D3365"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488" w:history="1">
        <w:r w:rsidR="00DF5A21" w:rsidRPr="00DF5A21">
          <w:rPr>
            <w:rStyle w:val="Lienhypertexte"/>
            <w:rFonts w:ascii="Verdana" w:eastAsia="Calibri" w:hAnsi="Verdana"/>
            <w:noProof/>
            <w:lang w:eastAsia="en-US"/>
          </w:rPr>
          <w:t>2.1.2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Product family composition and formulation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_Toc2154488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8</w:t>
        </w:r>
        <w:r w:rsidR="00DF5A21" w:rsidRPr="00DF5A21">
          <w:rPr>
            <w:rFonts w:ascii="Verdana" w:hAnsi="Verdana"/>
            <w:noProof/>
          </w:rPr>
          <w:fldChar w:fldCharType="end"/>
        </w:r>
      </w:hyperlink>
    </w:p>
    <w:p w14:paraId="75695117" w14:textId="76F9710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89" w:history="1">
        <w:r w:rsidR="00DF5A21" w:rsidRPr="00DF5A21">
          <w:rPr>
            <w:rStyle w:val="Lienhypertexte"/>
            <w:rFonts w:ascii="Verdana" w:hAnsi="Verdana"/>
            <w:b/>
            <w:noProof/>
            <w:sz w:val="20"/>
            <w:szCs w:val="20"/>
            <w:lang w:eastAsia="en-US"/>
          </w:rPr>
          <w:t>2.1.2.1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Identity of the active substance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8</w:t>
        </w:r>
        <w:r w:rsidR="00DF5A21" w:rsidRPr="00DF5A21">
          <w:rPr>
            <w:rFonts w:ascii="Verdana" w:hAnsi="Verdana"/>
            <w:noProof/>
            <w:sz w:val="20"/>
            <w:szCs w:val="20"/>
          </w:rPr>
          <w:fldChar w:fldCharType="end"/>
        </w:r>
      </w:hyperlink>
    </w:p>
    <w:p w14:paraId="6458E806" w14:textId="51D188DF"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0" w:history="1">
        <w:r w:rsidR="00DF5A21" w:rsidRPr="00DF5A21">
          <w:rPr>
            <w:rStyle w:val="Lienhypertexte"/>
            <w:rFonts w:ascii="Verdana" w:hAnsi="Verdana" w:cs="Times New Roman"/>
            <w:b/>
            <w:noProof/>
            <w:sz w:val="20"/>
            <w:szCs w:val="20"/>
            <w:lang w:eastAsia="fr-FR"/>
          </w:rPr>
          <w:t>2.1.2.2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Candidate(s) for substitution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8</w:t>
        </w:r>
        <w:r w:rsidR="00DF5A21" w:rsidRPr="00DF5A21">
          <w:rPr>
            <w:rFonts w:ascii="Verdana" w:hAnsi="Verdana"/>
            <w:noProof/>
            <w:sz w:val="20"/>
            <w:szCs w:val="20"/>
          </w:rPr>
          <w:fldChar w:fldCharType="end"/>
        </w:r>
      </w:hyperlink>
    </w:p>
    <w:p w14:paraId="41CA1402" w14:textId="551ABADE"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1" w:history="1">
        <w:r w:rsidR="00DF5A21" w:rsidRPr="00DF5A21">
          <w:rPr>
            <w:rStyle w:val="Lienhypertexte"/>
            <w:rFonts w:ascii="Verdana" w:hAnsi="Verdana"/>
            <w:b/>
            <w:noProof/>
            <w:sz w:val="20"/>
            <w:szCs w:val="20"/>
            <w:lang w:eastAsia="en-US"/>
          </w:rPr>
          <w:t>2.1.2.3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biocidal product family</w:t>
        </w:r>
        <w:r w:rsidR="00DF5A21" w:rsidRPr="00DF5A21">
          <w:rPr>
            <w:rStyle w:val="Lienhypertexte"/>
            <w:rFonts w:ascii="Verdana" w:hAnsi="Verdana"/>
            <w:noProof/>
            <w:sz w:val="20"/>
            <w:szCs w:val="20"/>
            <w:vertAlign w:val="superscript"/>
          </w:rPr>
          <w:t>2</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8</w:t>
        </w:r>
        <w:r w:rsidR="00DF5A21" w:rsidRPr="00DF5A21">
          <w:rPr>
            <w:rFonts w:ascii="Verdana" w:hAnsi="Verdana"/>
            <w:noProof/>
            <w:sz w:val="20"/>
            <w:szCs w:val="20"/>
          </w:rPr>
          <w:fldChar w:fldCharType="end"/>
        </w:r>
      </w:hyperlink>
    </w:p>
    <w:p w14:paraId="006E64CD" w14:textId="05ADE44E"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2" w:history="1">
        <w:r w:rsidR="00DF5A21" w:rsidRPr="00DF5A21">
          <w:rPr>
            <w:rStyle w:val="Lienhypertexte"/>
            <w:rFonts w:ascii="Verdana" w:hAnsi="Verdana" w:cs="Times New Roman"/>
            <w:b/>
            <w:noProof/>
            <w:sz w:val="20"/>
            <w:szCs w:val="20"/>
            <w:lang w:eastAsia="fr-FR"/>
          </w:rPr>
          <w:t>2.1.2.4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Information on technical equivalence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261DB84F" w14:textId="6E3D2E3E"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3" w:history="1">
        <w:r w:rsidR="00DF5A21" w:rsidRPr="00DF5A21">
          <w:rPr>
            <w:rStyle w:val="Lienhypertexte"/>
            <w:rFonts w:ascii="Verdana" w:hAnsi="Verdana" w:cs="Times"/>
            <w:b/>
            <w:bCs/>
            <w:noProof/>
            <w:sz w:val="20"/>
            <w:szCs w:val="20"/>
          </w:rPr>
          <w:t>2.1.2.5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Information on the substance(s) of concern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5D346C24" w14:textId="1C53C08A"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4" w:history="1">
        <w:r w:rsidR="00DF5A21" w:rsidRPr="00DF5A21">
          <w:rPr>
            <w:rStyle w:val="Lienhypertexte"/>
            <w:rFonts w:ascii="Verdana" w:hAnsi="Verdana"/>
            <w:b/>
            <w:noProof/>
            <w:sz w:val="20"/>
            <w:szCs w:val="20"/>
          </w:rPr>
          <w:t>2.1.2.6</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Assessment of endocrine disruption (ED) properties of the biocidal product family</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3F258452" w14:textId="404EF27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5" w:history="1">
        <w:r w:rsidR="00DF5A21" w:rsidRPr="00DF5A21">
          <w:rPr>
            <w:rStyle w:val="Lienhypertexte"/>
            <w:rFonts w:ascii="Verdana" w:hAnsi="Verdana"/>
            <w:b/>
            <w:noProof/>
            <w:sz w:val="20"/>
            <w:szCs w:val="20"/>
          </w:rPr>
          <w:t>2.1.2.7</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 of formulation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1D521ADA" w14:textId="02966B3B"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496" w:history="1">
        <w:r w:rsidR="00DF5A21" w:rsidRPr="00DF5A21">
          <w:rPr>
            <w:rStyle w:val="Lienhypertexte"/>
            <w:rFonts w:ascii="Verdana" w:hAnsi="Verdana"/>
            <w:noProof/>
          </w:rPr>
          <w:t>2.1.3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1 administrative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_Toc2154496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w:t>
        </w:r>
        <w:r w:rsidR="00DF5A21" w:rsidRPr="00DF5A21">
          <w:rPr>
            <w:rFonts w:ascii="Verdana" w:hAnsi="Verdana"/>
            <w:noProof/>
          </w:rPr>
          <w:fldChar w:fldCharType="end"/>
        </w:r>
      </w:hyperlink>
    </w:p>
    <w:p w14:paraId="71DCE799" w14:textId="10473358"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7" w:history="1">
        <w:r w:rsidR="00DF5A21" w:rsidRPr="00DF5A21">
          <w:rPr>
            <w:rStyle w:val="Lienhypertexte"/>
            <w:rFonts w:ascii="Verdana" w:hAnsi="Verdana"/>
            <w:b/>
            <w:noProof/>
            <w:sz w:val="20"/>
            <w:szCs w:val="20"/>
          </w:rPr>
          <w:t>2.1.3.1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42ADC095" w14:textId="421138E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8" w:history="1">
        <w:r w:rsidR="00DF5A21" w:rsidRPr="00DF5A21">
          <w:rPr>
            <w:rStyle w:val="Lienhypertexte"/>
            <w:rFonts w:ascii="Verdana" w:hAnsi="Verdana"/>
            <w:b/>
            <w:noProof/>
            <w:sz w:val="20"/>
            <w:szCs w:val="20"/>
          </w:rPr>
          <w:t>2.1.3.2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1EC1F277" w14:textId="3C7402C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499" w:history="1">
        <w:r w:rsidR="00DF5A21" w:rsidRPr="00DF5A21">
          <w:rPr>
            <w:rStyle w:val="Lienhypertexte"/>
            <w:rFonts w:ascii="Verdana" w:hAnsi="Verdana"/>
            <w:b/>
            <w:noProof/>
            <w:sz w:val="20"/>
            <w:szCs w:val="20"/>
          </w:rPr>
          <w:t>2.1.3.3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117F8D02" w14:textId="241A9231"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00" w:history="1">
        <w:r w:rsidR="00DF5A21" w:rsidRPr="00DF5A21">
          <w:rPr>
            <w:rStyle w:val="Lienhypertexte"/>
            <w:rFonts w:ascii="Verdana" w:hAnsi="Verdana"/>
            <w:noProof/>
          </w:rPr>
          <w:t>2.1.4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1 composition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_Toc2154500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w:t>
        </w:r>
        <w:r w:rsidR="00DF5A21" w:rsidRPr="00DF5A21">
          <w:rPr>
            <w:rFonts w:ascii="Verdana" w:hAnsi="Verdana"/>
            <w:noProof/>
          </w:rPr>
          <w:fldChar w:fldCharType="end"/>
        </w:r>
      </w:hyperlink>
    </w:p>
    <w:p w14:paraId="65514E08" w14:textId="69195CF4"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1" w:history="1">
        <w:r w:rsidR="00DF5A21" w:rsidRPr="00DF5A21">
          <w:rPr>
            <w:rStyle w:val="Lienhypertexte"/>
            <w:rFonts w:ascii="Verdana" w:hAnsi="Verdana"/>
            <w:b/>
            <w:noProof/>
            <w:sz w:val="20"/>
            <w:szCs w:val="20"/>
          </w:rPr>
          <w:t>2.1.4.1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1</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w:t>
        </w:r>
        <w:r w:rsidR="00DF5A21" w:rsidRPr="00DF5A21">
          <w:rPr>
            <w:rFonts w:ascii="Verdana" w:hAnsi="Verdana"/>
            <w:noProof/>
            <w:sz w:val="20"/>
            <w:szCs w:val="20"/>
          </w:rPr>
          <w:fldChar w:fldCharType="end"/>
        </w:r>
      </w:hyperlink>
    </w:p>
    <w:p w14:paraId="7B2B6D9B" w14:textId="20D00C90"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2" w:history="1">
        <w:r w:rsidR="00DF5A21" w:rsidRPr="00DF5A21">
          <w:rPr>
            <w:rStyle w:val="Lienhypertexte"/>
            <w:rFonts w:ascii="Verdana" w:hAnsi="Verdana"/>
            <w:b/>
            <w:noProof/>
            <w:sz w:val="20"/>
            <w:szCs w:val="20"/>
          </w:rPr>
          <w:t>2.1.4.2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1</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10</w:t>
        </w:r>
        <w:r w:rsidR="00DF5A21" w:rsidRPr="00DF5A21">
          <w:rPr>
            <w:rFonts w:ascii="Verdana" w:hAnsi="Verdana"/>
            <w:noProof/>
            <w:sz w:val="20"/>
            <w:szCs w:val="20"/>
          </w:rPr>
          <w:fldChar w:fldCharType="end"/>
        </w:r>
      </w:hyperlink>
    </w:p>
    <w:p w14:paraId="4C18D84E" w14:textId="06DACF3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03" w:history="1">
        <w:r w:rsidR="00DF5A21" w:rsidRPr="00DF5A21">
          <w:rPr>
            <w:rStyle w:val="Lienhypertexte"/>
            <w:rFonts w:ascii="Verdana" w:hAnsi="Verdana"/>
            <w:noProof/>
          </w:rPr>
          <w:t>2.1.5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1</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_Toc2154503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10</w:t>
        </w:r>
        <w:r w:rsidR="00DF5A21" w:rsidRPr="00DF5A21">
          <w:rPr>
            <w:rFonts w:ascii="Verdana" w:hAnsi="Verdana"/>
            <w:noProof/>
          </w:rPr>
          <w:fldChar w:fldCharType="end"/>
        </w:r>
      </w:hyperlink>
    </w:p>
    <w:p w14:paraId="702F120F" w14:textId="7B7474AB"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04" w:history="1">
        <w:r w:rsidR="00DF5A21" w:rsidRPr="00DF5A21">
          <w:rPr>
            <w:rStyle w:val="Lienhypertexte"/>
            <w:rFonts w:ascii="Verdana" w:hAnsi="Verdana"/>
            <w:noProof/>
          </w:rPr>
          <w:t>2.1.6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1</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_Toc2154504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10</w:t>
        </w:r>
        <w:r w:rsidR="00DF5A21" w:rsidRPr="00DF5A21">
          <w:rPr>
            <w:rFonts w:ascii="Verdana" w:hAnsi="Verdana"/>
            <w:noProof/>
          </w:rPr>
          <w:fldChar w:fldCharType="end"/>
        </w:r>
      </w:hyperlink>
    </w:p>
    <w:p w14:paraId="58D4AE9A" w14:textId="7E765AA1"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5" w:history="1">
        <w:r w:rsidR="00DF5A21" w:rsidRPr="00DF5A21">
          <w:rPr>
            <w:rStyle w:val="Lienhypertexte"/>
            <w:rFonts w:ascii="Verdana" w:hAnsi="Verdana"/>
            <w:b/>
            <w:noProof/>
            <w:sz w:val="20"/>
            <w:szCs w:val="20"/>
          </w:rPr>
          <w:t>2.1.6.1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10</w:t>
        </w:r>
        <w:r w:rsidR="00DF5A21" w:rsidRPr="00DF5A21">
          <w:rPr>
            <w:rFonts w:ascii="Verdana" w:hAnsi="Verdana"/>
            <w:noProof/>
            <w:sz w:val="20"/>
            <w:szCs w:val="20"/>
          </w:rPr>
          <w:fldChar w:fldCharType="end"/>
        </w:r>
      </w:hyperlink>
    </w:p>
    <w:p w14:paraId="723B2C2C" w14:textId="32E7B358"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6" w:history="1">
        <w:r w:rsidR="00DF5A21" w:rsidRPr="00DF5A21">
          <w:rPr>
            <w:rStyle w:val="Lienhypertexte"/>
            <w:rFonts w:ascii="Verdana" w:hAnsi="Verdana"/>
            <w:b/>
            <w:noProof/>
            <w:sz w:val="20"/>
            <w:szCs w:val="20"/>
          </w:rPr>
          <w:t>2.1.6.2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11</w:t>
        </w:r>
        <w:r w:rsidR="00DF5A21" w:rsidRPr="00DF5A21">
          <w:rPr>
            <w:rFonts w:ascii="Verdana" w:hAnsi="Verdana"/>
            <w:noProof/>
            <w:sz w:val="20"/>
            <w:szCs w:val="20"/>
          </w:rPr>
          <w:fldChar w:fldCharType="end"/>
        </w:r>
      </w:hyperlink>
    </w:p>
    <w:p w14:paraId="631A9934" w14:textId="1962DB3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7" w:history="1">
        <w:r w:rsidR="00DF5A21" w:rsidRPr="00DF5A21">
          <w:rPr>
            <w:rStyle w:val="Lienhypertexte"/>
            <w:rFonts w:ascii="Verdana" w:hAnsi="Verdana"/>
            <w:b/>
            <w:noProof/>
            <w:sz w:val="20"/>
            <w:szCs w:val="20"/>
          </w:rPr>
          <w:t>2.1.6.3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12</w:t>
        </w:r>
        <w:r w:rsidR="00DF5A21" w:rsidRPr="00DF5A21">
          <w:rPr>
            <w:rFonts w:ascii="Verdana" w:hAnsi="Verdana"/>
            <w:noProof/>
            <w:sz w:val="20"/>
            <w:szCs w:val="20"/>
          </w:rPr>
          <w:fldChar w:fldCharType="end"/>
        </w:r>
      </w:hyperlink>
    </w:p>
    <w:p w14:paraId="0E745E99" w14:textId="514BBA6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08" w:history="1">
        <w:r w:rsidR="00DF5A21" w:rsidRPr="00DF5A21">
          <w:rPr>
            <w:rStyle w:val="Lienhypertexte"/>
            <w:rFonts w:ascii="Verdana" w:hAnsi="Verdana"/>
            <w:b/>
            <w:noProof/>
            <w:sz w:val="20"/>
            <w:szCs w:val="20"/>
          </w:rPr>
          <w:t>2.1.6.4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13</w:t>
        </w:r>
        <w:r w:rsidR="00DF5A21" w:rsidRPr="00DF5A21">
          <w:rPr>
            <w:rFonts w:ascii="Verdana" w:hAnsi="Verdana"/>
            <w:noProof/>
            <w:sz w:val="20"/>
            <w:szCs w:val="20"/>
          </w:rPr>
          <w:fldChar w:fldCharType="end"/>
        </w:r>
      </w:hyperlink>
    </w:p>
    <w:p w14:paraId="215DCCFB" w14:textId="47C9D8CD"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09" w:history="1">
        <w:r w:rsidR="00DF5A21" w:rsidRPr="00DF5A21">
          <w:rPr>
            <w:rStyle w:val="Lienhypertexte"/>
            <w:rFonts w:ascii="Verdana" w:hAnsi="Verdana"/>
            <w:noProof/>
          </w:rPr>
          <w:t>2.1.7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1</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_Toc2154509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14</w:t>
        </w:r>
        <w:r w:rsidR="00DF5A21" w:rsidRPr="00DF5A21">
          <w:rPr>
            <w:rFonts w:ascii="Verdana" w:hAnsi="Verdana"/>
            <w:noProof/>
          </w:rPr>
          <w:fldChar w:fldCharType="end"/>
        </w:r>
      </w:hyperlink>
    </w:p>
    <w:p w14:paraId="268D71E8" w14:textId="3220F2BB"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10" w:history="1">
        <w:r w:rsidR="00DF5A21" w:rsidRPr="00DF5A21">
          <w:rPr>
            <w:rStyle w:val="Lienhypertexte"/>
            <w:rFonts w:ascii="Verdana" w:hAnsi="Verdana"/>
            <w:b/>
            <w:noProof/>
            <w:sz w:val="20"/>
            <w:szCs w:val="20"/>
          </w:rPr>
          <w:t>2.1.7.1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14</w:t>
        </w:r>
        <w:r w:rsidR="00DF5A21" w:rsidRPr="00DF5A21">
          <w:rPr>
            <w:rFonts w:ascii="Verdana" w:hAnsi="Verdana"/>
            <w:noProof/>
            <w:sz w:val="20"/>
            <w:szCs w:val="20"/>
          </w:rPr>
          <w:fldChar w:fldCharType="end"/>
        </w:r>
      </w:hyperlink>
    </w:p>
    <w:p w14:paraId="1B579804" w14:textId="172B798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11" w:history="1">
        <w:r w:rsidR="00DF5A21" w:rsidRPr="00DF5A21">
          <w:rPr>
            <w:rStyle w:val="Lienhypertexte"/>
            <w:rFonts w:ascii="Verdana" w:hAnsi="Verdana"/>
            <w:b/>
            <w:noProof/>
            <w:sz w:val="20"/>
            <w:szCs w:val="20"/>
          </w:rPr>
          <w:t>2.1.7.2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14</w:t>
        </w:r>
        <w:r w:rsidR="00DF5A21" w:rsidRPr="00DF5A21">
          <w:rPr>
            <w:rFonts w:ascii="Verdana" w:hAnsi="Verdana"/>
            <w:noProof/>
            <w:sz w:val="20"/>
            <w:szCs w:val="20"/>
          </w:rPr>
          <w:fldChar w:fldCharType="end"/>
        </w:r>
      </w:hyperlink>
    </w:p>
    <w:p w14:paraId="0A6F96EA" w14:textId="5B1D9B0B"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12" w:history="1">
        <w:r w:rsidR="00DF5A21" w:rsidRPr="00DF5A21">
          <w:rPr>
            <w:rStyle w:val="Lienhypertexte"/>
            <w:rFonts w:ascii="Verdana" w:hAnsi="Verdana"/>
            <w:b/>
            <w:noProof/>
            <w:sz w:val="20"/>
            <w:szCs w:val="20"/>
          </w:rPr>
          <w:t>2.1.7.3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14</w:t>
        </w:r>
        <w:r w:rsidR="00DF5A21" w:rsidRPr="00DF5A21">
          <w:rPr>
            <w:rFonts w:ascii="Verdana" w:hAnsi="Verdana"/>
            <w:noProof/>
            <w:sz w:val="20"/>
            <w:szCs w:val="20"/>
          </w:rPr>
          <w:fldChar w:fldCharType="end"/>
        </w:r>
      </w:hyperlink>
    </w:p>
    <w:p w14:paraId="75FD5117" w14:textId="286E932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13" w:history="1">
        <w:r w:rsidR="00DF5A21" w:rsidRPr="00DF5A21">
          <w:rPr>
            <w:rStyle w:val="Lienhypertexte"/>
            <w:rFonts w:ascii="Verdana" w:hAnsi="Verdana"/>
            <w:b/>
            <w:noProof/>
            <w:sz w:val="20"/>
            <w:szCs w:val="20"/>
          </w:rPr>
          <w:t>2.1.7.4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14</w:t>
        </w:r>
        <w:r w:rsidR="00DF5A21" w:rsidRPr="00DF5A21">
          <w:rPr>
            <w:rFonts w:ascii="Verdana" w:hAnsi="Verdana"/>
            <w:noProof/>
            <w:sz w:val="20"/>
            <w:szCs w:val="20"/>
          </w:rPr>
          <w:fldChar w:fldCharType="end"/>
        </w:r>
      </w:hyperlink>
    </w:p>
    <w:p w14:paraId="121CE781" w14:textId="0DD89B28"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14" w:history="1">
        <w:r w:rsidR="00DF5A21" w:rsidRPr="00DF5A21">
          <w:rPr>
            <w:rStyle w:val="Lienhypertexte"/>
            <w:rFonts w:ascii="Verdana" w:hAnsi="Verdana"/>
            <w:b/>
            <w:noProof/>
            <w:sz w:val="20"/>
            <w:szCs w:val="20"/>
          </w:rPr>
          <w:t>2.1.7.5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14</w:t>
        </w:r>
        <w:r w:rsidR="00DF5A21" w:rsidRPr="00DF5A21">
          <w:rPr>
            <w:rFonts w:ascii="Verdana" w:hAnsi="Verdana"/>
            <w:noProof/>
            <w:sz w:val="20"/>
            <w:szCs w:val="20"/>
          </w:rPr>
          <w:fldChar w:fldCharType="end"/>
        </w:r>
      </w:hyperlink>
    </w:p>
    <w:p w14:paraId="79E9F4FC" w14:textId="2E28BE3B"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15" w:history="1">
        <w:r w:rsidR="00DF5A21" w:rsidRPr="00DF5A21">
          <w:rPr>
            <w:rStyle w:val="Lienhypertexte"/>
            <w:rFonts w:ascii="Verdana" w:hAnsi="Verdana"/>
            <w:noProof/>
          </w:rPr>
          <w:t>2.1.8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_Toc2154515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14</w:t>
        </w:r>
        <w:r w:rsidR="00DF5A21" w:rsidRPr="00DF5A21">
          <w:rPr>
            <w:rFonts w:ascii="Verdana" w:hAnsi="Verdana"/>
            <w:noProof/>
          </w:rPr>
          <w:fldChar w:fldCharType="end"/>
        </w:r>
      </w:hyperlink>
    </w:p>
    <w:p w14:paraId="1F685F6F" w14:textId="17595914"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16" w:history="1">
        <w:r w:rsidR="00DF5A21" w:rsidRPr="00DF5A21">
          <w:rPr>
            <w:rStyle w:val="Lienhypertexte"/>
            <w:rFonts w:ascii="Verdana" w:hAnsi="Verdana"/>
            <w:noProof/>
          </w:rPr>
          <w:t>2.1.9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_Toc2154516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15</w:t>
        </w:r>
        <w:r w:rsidR="00DF5A21" w:rsidRPr="00DF5A21">
          <w:rPr>
            <w:rFonts w:ascii="Verdana" w:hAnsi="Verdana"/>
            <w:noProof/>
          </w:rPr>
          <w:fldChar w:fldCharType="end"/>
        </w:r>
      </w:hyperlink>
    </w:p>
    <w:p w14:paraId="0221F0C8" w14:textId="035F17D3"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17" w:history="1">
        <w:r w:rsidR="00DF5A21" w:rsidRPr="00DF5A21">
          <w:rPr>
            <w:rStyle w:val="Lienhypertexte"/>
            <w:rFonts w:ascii="Verdana" w:hAnsi="Verdana"/>
            <w:noProof/>
          </w:rPr>
          <w:t>2.1.10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2 administrative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_Toc2154517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16</w:t>
        </w:r>
        <w:r w:rsidR="00DF5A21" w:rsidRPr="00DF5A21">
          <w:rPr>
            <w:rFonts w:ascii="Verdana" w:hAnsi="Verdana"/>
            <w:noProof/>
          </w:rPr>
          <w:fldChar w:fldCharType="end"/>
        </w:r>
      </w:hyperlink>
    </w:p>
    <w:p w14:paraId="6B1ED8C2" w14:textId="7FF884F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18" w:history="1">
        <w:r w:rsidR="00DF5A21" w:rsidRPr="00DF5A21">
          <w:rPr>
            <w:rStyle w:val="Lienhypertexte"/>
            <w:rFonts w:ascii="Verdana" w:hAnsi="Verdana"/>
            <w:b/>
            <w:noProof/>
            <w:sz w:val="20"/>
            <w:szCs w:val="20"/>
          </w:rPr>
          <w:t>2.1.10.1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16</w:t>
        </w:r>
        <w:r w:rsidR="00DF5A21" w:rsidRPr="00DF5A21">
          <w:rPr>
            <w:rFonts w:ascii="Verdana" w:hAnsi="Verdana"/>
            <w:noProof/>
            <w:sz w:val="20"/>
            <w:szCs w:val="20"/>
          </w:rPr>
          <w:fldChar w:fldCharType="end"/>
        </w:r>
      </w:hyperlink>
    </w:p>
    <w:p w14:paraId="196E7BD9" w14:textId="17C0ED42"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19" w:history="1">
        <w:r w:rsidR="00DF5A21" w:rsidRPr="00DF5A21">
          <w:rPr>
            <w:rStyle w:val="Lienhypertexte"/>
            <w:rFonts w:ascii="Verdana" w:hAnsi="Verdana"/>
            <w:b/>
            <w:noProof/>
            <w:sz w:val="20"/>
            <w:szCs w:val="20"/>
          </w:rPr>
          <w:t>2.1.10.2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16</w:t>
        </w:r>
        <w:r w:rsidR="00DF5A21" w:rsidRPr="00DF5A21">
          <w:rPr>
            <w:rFonts w:ascii="Verdana" w:hAnsi="Verdana"/>
            <w:noProof/>
            <w:sz w:val="20"/>
            <w:szCs w:val="20"/>
          </w:rPr>
          <w:fldChar w:fldCharType="end"/>
        </w:r>
      </w:hyperlink>
    </w:p>
    <w:p w14:paraId="3E91F77E" w14:textId="6ED7ED3A"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0" w:history="1">
        <w:r w:rsidR="00DF5A21" w:rsidRPr="00DF5A21">
          <w:rPr>
            <w:rStyle w:val="Lienhypertexte"/>
            <w:rFonts w:ascii="Verdana" w:hAnsi="Verdana"/>
            <w:b/>
            <w:noProof/>
            <w:sz w:val="20"/>
            <w:szCs w:val="20"/>
          </w:rPr>
          <w:t>2.1.10.3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16</w:t>
        </w:r>
        <w:r w:rsidR="00DF5A21" w:rsidRPr="00DF5A21">
          <w:rPr>
            <w:rFonts w:ascii="Verdana" w:hAnsi="Verdana"/>
            <w:noProof/>
            <w:sz w:val="20"/>
            <w:szCs w:val="20"/>
          </w:rPr>
          <w:fldChar w:fldCharType="end"/>
        </w:r>
      </w:hyperlink>
    </w:p>
    <w:p w14:paraId="00D07771" w14:textId="128A906F"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21" w:history="1">
        <w:r w:rsidR="00DF5A21" w:rsidRPr="00DF5A21">
          <w:rPr>
            <w:rStyle w:val="Lienhypertexte"/>
            <w:rFonts w:ascii="Verdana" w:hAnsi="Verdana"/>
            <w:noProof/>
          </w:rPr>
          <w:t>2.1.11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2 composition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_Toc2154521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16</w:t>
        </w:r>
        <w:r w:rsidR="00DF5A21" w:rsidRPr="00DF5A21">
          <w:rPr>
            <w:rFonts w:ascii="Verdana" w:hAnsi="Verdana"/>
            <w:noProof/>
          </w:rPr>
          <w:fldChar w:fldCharType="end"/>
        </w:r>
      </w:hyperlink>
    </w:p>
    <w:p w14:paraId="5882D549" w14:textId="1C33F632"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2" w:history="1">
        <w:r w:rsidR="00DF5A21" w:rsidRPr="00DF5A21">
          <w:rPr>
            <w:rStyle w:val="Lienhypertexte"/>
            <w:rFonts w:ascii="Verdana" w:hAnsi="Verdana"/>
            <w:b/>
            <w:noProof/>
            <w:sz w:val="20"/>
            <w:szCs w:val="20"/>
          </w:rPr>
          <w:t>2.1.11.1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2</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16</w:t>
        </w:r>
        <w:r w:rsidR="00DF5A21" w:rsidRPr="00DF5A21">
          <w:rPr>
            <w:rFonts w:ascii="Verdana" w:hAnsi="Verdana"/>
            <w:noProof/>
            <w:sz w:val="20"/>
            <w:szCs w:val="20"/>
          </w:rPr>
          <w:fldChar w:fldCharType="end"/>
        </w:r>
      </w:hyperlink>
    </w:p>
    <w:p w14:paraId="2E3D23F1" w14:textId="1CDCD569"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3" w:history="1">
        <w:r w:rsidR="00DF5A21" w:rsidRPr="00DF5A21">
          <w:rPr>
            <w:rStyle w:val="Lienhypertexte"/>
            <w:rFonts w:ascii="Verdana" w:hAnsi="Verdana"/>
            <w:b/>
            <w:noProof/>
            <w:sz w:val="20"/>
            <w:szCs w:val="20"/>
          </w:rPr>
          <w:t>2.1.11.2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2</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16</w:t>
        </w:r>
        <w:r w:rsidR="00DF5A21" w:rsidRPr="00DF5A21">
          <w:rPr>
            <w:rFonts w:ascii="Verdana" w:hAnsi="Verdana"/>
            <w:noProof/>
            <w:sz w:val="20"/>
            <w:szCs w:val="20"/>
          </w:rPr>
          <w:fldChar w:fldCharType="end"/>
        </w:r>
      </w:hyperlink>
    </w:p>
    <w:p w14:paraId="7A98B25C" w14:textId="176413A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24" w:history="1">
        <w:r w:rsidR="00DF5A21" w:rsidRPr="00DF5A21">
          <w:rPr>
            <w:rStyle w:val="Lienhypertexte"/>
            <w:rFonts w:ascii="Verdana" w:hAnsi="Verdana"/>
            <w:noProof/>
          </w:rPr>
          <w:t>2.1.12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2</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_Toc2154524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16</w:t>
        </w:r>
        <w:r w:rsidR="00DF5A21" w:rsidRPr="00DF5A21">
          <w:rPr>
            <w:rFonts w:ascii="Verdana" w:hAnsi="Verdana"/>
            <w:noProof/>
          </w:rPr>
          <w:fldChar w:fldCharType="end"/>
        </w:r>
      </w:hyperlink>
    </w:p>
    <w:p w14:paraId="4EFF5D25" w14:textId="79EBD098"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25" w:history="1">
        <w:r w:rsidR="00DF5A21" w:rsidRPr="00DF5A21">
          <w:rPr>
            <w:rStyle w:val="Lienhypertexte"/>
            <w:rFonts w:ascii="Verdana" w:hAnsi="Verdana"/>
            <w:noProof/>
          </w:rPr>
          <w:t>2.1.13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2</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_Toc2154525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17</w:t>
        </w:r>
        <w:r w:rsidR="00DF5A21" w:rsidRPr="00DF5A21">
          <w:rPr>
            <w:rFonts w:ascii="Verdana" w:hAnsi="Verdana"/>
            <w:noProof/>
          </w:rPr>
          <w:fldChar w:fldCharType="end"/>
        </w:r>
      </w:hyperlink>
    </w:p>
    <w:p w14:paraId="35A539AC" w14:textId="2C7D4DED"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6" w:history="1">
        <w:r w:rsidR="00DF5A21" w:rsidRPr="00DF5A21">
          <w:rPr>
            <w:rStyle w:val="Lienhypertexte"/>
            <w:rFonts w:ascii="Verdana" w:hAnsi="Verdana"/>
            <w:b/>
            <w:noProof/>
            <w:sz w:val="20"/>
            <w:szCs w:val="20"/>
          </w:rPr>
          <w:t>2.1.13.1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17</w:t>
        </w:r>
        <w:r w:rsidR="00DF5A21" w:rsidRPr="00DF5A21">
          <w:rPr>
            <w:rFonts w:ascii="Verdana" w:hAnsi="Verdana"/>
            <w:noProof/>
            <w:sz w:val="20"/>
            <w:szCs w:val="20"/>
          </w:rPr>
          <w:fldChar w:fldCharType="end"/>
        </w:r>
      </w:hyperlink>
    </w:p>
    <w:p w14:paraId="1EA23E2C" w14:textId="6CE24D8D"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7" w:history="1">
        <w:r w:rsidR="00DF5A21" w:rsidRPr="00DF5A21">
          <w:rPr>
            <w:rStyle w:val="Lienhypertexte"/>
            <w:rFonts w:ascii="Verdana" w:hAnsi="Verdana"/>
            <w:b/>
            <w:noProof/>
            <w:sz w:val="20"/>
            <w:szCs w:val="20"/>
          </w:rPr>
          <w:t>2.1.13.2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18</w:t>
        </w:r>
        <w:r w:rsidR="00DF5A21" w:rsidRPr="00DF5A21">
          <w:rPr>
            <w:rFonts w:ascii="Verdana" w:hAnsi="Verdana"/>
            <w:noProof/>
            <w:sz w:val="20"/>
            <w:szCs w:val="20"/>
          </w:rPr>
          <w:fldChar w:fldCharType="end"/>
        </w:r>
      </w:hyperlink>
    </w:p>
    <w:p w14:paraId="5137EAC9" w14:textId="79466812"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8" w:history="1">
        <w:r w:rsidR="00DF5A21" w:rsidRPr="00DF5A21">
          <w:rPr>
            <w:rStyle w:val="Lienhypertexte"/>
            <w:rFonts w:ascii="Verdana" w:hAnsi="Verdana"/>
            <w:b/>
            <w:noProof/>
            <w:sz w:val="20"/>
            <w:szCs w:val="20"/>
          </w:rPr>
          <w:t>2.1.13.3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19</w:t>
        </w:r>
        <w:r w:rsidR="00DF5A21" w:rsidRPr="00DF5A21">
          <w:rPr>
            <w:rFonts w:ascii="Verdana" w:hAnsi="Verdana"/>
            <w:noProof/>
            <w:sz w:val="20"/>
            <w:szCs w:val="20"/>
          </w:rPr>
          <w:fldChar w:fldCharType="end"/>
        </w:r>
      </w:hyperlink>
    </w:p>
    <w:p w14:paraId="693701D3" w14:textId="13B140CC"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29" w:history="1">
        <w:r w:rsidR="00DF5A21" w:rsidRPr="00DF5A21">
          <w:rPr>
            <w:rStyle w:val="Lienhypertexte"/>
            <w:rFonts w:ascii="Verdana" w:hAnsi="Verdana"/>
            <w:b/>
            <w:noProof/>
            <w:sz w:val="20"/>
            <w:szCs w:val="20"/>
          </w:rPr>
          <w:t>2.1.13.4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20</w:t>
        </w:r>
        <w:r w:rsidR="00DF5A21" w:rsidRPr="00DF5A21">
          <w:rPr>
            <w:rFonts w:ascii="Verdana" w:hAnsi="Verdana"/>
            <w:noProof/>
            <w:sz w:val="20"/>
            <w:szCs w:val="20"/>
          </w:rPr>
          <w:fldChar w:fldCharType="end"/>
        </w:r>
      </w:hyperlink>
    </w:p>
    <w:p w14:paraId="7E4DEF90" w14:textId="36676C6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30" w:history="1">
        <w:r w:rsidR="00DF5A21" w:rsidRPr="00DF5A21">
          <w:rPr>
            <w:rStyle w:val="Lienhypertexte"/>
            <w:rFonts w:ascii="Verdana" w:hAnsi="Verdana"/>
            <w:noProof/>
          </w:rPr>
          <w:t>2.1.14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2</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_Toc2154530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21</w:t>
        </w:r>
        <w:r w:rsidR="00DF5A21" w:rsidRPr="00DF5A21">
          <w:rPr>
            <w:rFonts w:ascii="Verdana" w:hAnsi="Verdana"/>
            <w:noProof/>
          </w:rPr>
          <w:fldChar w:fldCharType="end"/>
        </w:r>
      </w:hyperlink>
    </w:p>
    <w:p w14:paraId="0EEC6771" w14:textId="1F93A063"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1" w:history="1">
        <w:r w:rsidR="00DF5A21" w:rsidRPr="00DF5A21">
          <w:rPr>
            <w:rStyle w:val="Lienhypertexte"/>
            <w:rFonts w:ascii="Verdana" w:hAnsi="Verdana"/>
            <w:b/>
            <w:noProof/>
            <w:sz w:val="20"/>
            <w:szCs w:val="20"/>
          </w:rPr>
          <w:t>2.1.14.1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21</w:t>
        </w:r>
        <w:r w:rsidR="00DF5A21" w:rsidRPr="00DF5A21">
          <w:rPr>
            <w:rFonts w:ascii="Verdana" w:hAnsi="Verdana"/>
            <w:noProof/>
            <w:sz w:val="20"/>
            <w:szCs w:val="20"/>
          </w:rPr>
          <w:fldChar w:fldCharType="end"/>
        </w:r>
      </w:hyperlink>
    </w:p>
    <w:p w14:paraId="1E4924E8" w14:textId="7B1A0376"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2" w:history="1">
        <w:r w:rsidR="00DF5A21" w:rsidRPr="00DF5A21">
          <w:rPr>
            <w:rStyle w:val="Lienhypertexte"/>
            <w:rFonts w:ascii="Verdana" w:hAnsi="Verdana"/>
            <w:b/>
            <w:noProof/>
            <w:sz w:val="20"/>
            <w:szCs w:val="20"/>
          </w:rPr>
          <w:t>2.1.14.2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21</w:t>
        </w:r>
        <w:r w:rsidR="00DF5A21" w:rsidRPr="00DF5A21">
          <w:rPr>
            <w:rFonts w:ascii="Verdana" w:hAnsi="Verdana"/>
            <w:noProof/>
            <w:sz w:val="20"/>
            <w:szCs w:val="20"/>
          </w:rPr>
          <w:fldChar w:fldCharType="end"/>
        </w:r>
      </w:hyperlink>
    </w:p>
    <w:p w14:paraId="77199D5D" w14:textId="343DD993"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3" w:history="1">
        <w:r w:rsidR="00DF5A21" w:rsidRPr="00DF5A21">
          <w:rPr>
            <w:rStyle w:val="Lienhypertexte"/>
            <w:rFonts w:ascii="Verdana" w:hAnsi="Verdana"/>
            <w:b/>
            <w:noProof/>
            <w:sz w:val="20"/>
            <w:szCs w:val="20"/>
          </w:rPr>
          <w:t>2.1.14.3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21</w:t>
        </w:r>
        <w:r w:rsidR="00DF5A21" w:rsidRPr="00DF5A21">
          <w:rPr>
            <w:rFonts w:ascii="Verdana" w:hAnsi="Verdana"/>
            <w:noProof/>
            <w:sz w:val="20"/>
            <w:szCs w:val="20"/>
          </w:rPr>
          <w:fldChar w:fldCharType="end"/>
        </w:r>
      </w:hyperlink>
    </w:p>
    <w:p w14:paraId="2CB6E4C2" w14:textId="20198F2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4" w:history="1">
        <w:r w:rsidR="00DF5A21" w:rsidRPr="00DF5A21">
          <w:rPr>
            <w:rStyle w:val="Lienhypertexte"/>
            <w:rFonts w:ascii="Verdana" w:hAnsi="Verdana"/>
            <w:b/>
            <w:noProof/>
            <w:sz w:val="20"/>
            <w:szCs w:val="20"/>
          </w:rPr>
          <w:t>2.1.14.4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21</w:t>
        </w:r>
        <w:r w:rsidR="00DF5A21" w:rsidRPr="00DF5A21">
          <w:rPr>
            <w:rFonts w:ascii="Verdana" w:hAnsi="Verdana"/>
            <w:noProof/>
            <w:sz w:val="20"/>
            <w:szCs w:val="20"/>
          </w:rPr>
          <w:fldChar w:fldCharType="end"/>
        </w:r>
      </w:hyperlink>
    </w:p>
    <w:p w14:paraId="7F72B692" w14:textId="1A53579B"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5" w:history="1">
        <w:r w:rsidR="00DF5A21" w:rsidRPr="00DF5A21">
          <w:rPr>
            <w:rStyle w:val="Lienhypertexte"/>
            <w:rFonts w:ascii="Verdana" w:hAnsi="Verdana"/>
            <w:b/>
            <w:noProof/>
            <w:sz w:val="20"/>
            <w:szCs w:val="20"/>
          </w:rPr>
          <w:t>2.1.14.5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21</w:t>
        </w:r>
        <w:r w:rsidR="00DF5A21" w:rsidRPr="00DF5A21">
          <w:rPr>
            <w:rFonts w:ascii="Verdana" w:hAnsi="Verdana"/>
            <w:noProof/>
            <w:sz w:val="20"/>
            <w:szCs w:val="20"/>
          </w:rPr>
          <w:fldChar w:fldCharType="end"/>
        </w:r>
      </w:hyperlink>
    </w:p>
    <w:p w14:paraId="6ED305E8" w14:textId="7694EABC"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36" w:history="1">
        <w:r w:rsidR="00DF5A21" w:rsidRPr="00DF5A21">
          <w:rPr>
            <w:rStyle w:val="Lienhypertexte"/>
            <w:rFonts w:ascii="Verdana" w:hAnsi="Verdana"/>
            <w:noProof/>
          </w:rPr>
          <w:t>2.1.15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_Toc2154536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21</w:t>
        </w:r>
        <w:r w:rsidR="00DF5A21" w:rsidRPr="00DF5A21">
          <w:rPr>
            <w:rFonts w:ascii="Verdana" w:hAnsi="Verdana"/>
            <w:noProof/>
          </w:rPr>
          <w:fldChar w:fldCharType="end"/>
        </w:r>
      </w:hyperlink>
    </w:p>
    <w:p w14:paraId="309693B0" w14:textId="41EC8905"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37" w:history="1">
        <w:r w:rsidR="00DF5A21" w:rsidRPr="00DF5A21">
          <w:rPr>
            <w:rStyle w:val="Lienhypertexte"/>
            <w:rFonts w:ascii="Verdana" w:hAnsi="Verdana"/>
            <w:noProof/>
          </w:rPr>
          <w:t>2.1.16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_Toc2154537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21</w:t>
        </w:r>
        <w:r w:rsidR="00DF5A21" w:rsidRPr="00DF5A21">
          <w:rPr>
            <w:rFonts w:ascii="Verdana" w:hAnsi="Verdana"/>
            <w:noProof/>
          </w:rPr>
          <w:fldChar w:fldCharType="end"/>
        </w:r>
      </w:hyperlink>
    </w:p>
    <w:p w14:paraId="1BAC8AE6" w14:textId="66BAB3F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38" w:history="1">
        <w:r w:rsidR="00DF5A21" w:rsidRPr="00DF5A21">
          <w:rPr>
            <w:rStyle w:val="Lienhypertexte"/>
            <w:rFonts w:ascii="Verdana" w:hAnsi="Verdana"/>
            <w:noProof/>
          </w:rPr>
          <w:t>2.1.17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3 administrative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_Toc2154538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22</w:t>
        </w:r>
        <w:r w:rsidR="00DF5A21" w:rsidRPr="00DF5A21">
          <w:rPr>
            <w:rFonts w:ascii="Verdana" w:hAnsi="Verdana"/>
            <w:noProof/>
          </w:rPr>
          <w:fldChar w:fldCharType="end"/>
        </w:r>
      </w:hyperlink>
    </w:p>
    <w:p w14:paraId="455969BA" w14:textId="0AD8B223"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39" w:history="1">
        <w:r w:rsidR="00DF5A21" w:rsidRPr="00DF5A21">
          <w:rPr>
            <w:rStyle w:val="Lienhypertexte"/>
            <w:rFonts w:ascii="Verdana" w:hAnsi="Verdana"/>
            <w:b/>
            <w:noProof/>
            <w:sz w:val="20"/>
            <w:szCs w:val="20"/>
          </w:rPr>
          <w:t>2.1.17.1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22</w:t>
        </w:r>
        <w:r w:rsidR="00DF5A21" w:rsidRPr="00DF5A21">
          <w:rPr>
            <w:rFonts w:ascii="Verdana" w:hAnsi="Verdana"/>
            <w:noProof/>
            <w:sz w:val="20"/>
            <w:szCs w:val="20"/>
          </w:rPr>
          <w:fldChar w:fldCharType="end"/>
        </w:r>
      </w:hyperlink>
    </w:p>
    <w:p w14:paraId="1239EC0D" w14:textId="26B4DB4A"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0" w:history="1">
        <w:r w:rsidR="00DF5A21" w:rsidRPr="00DF5A21">
          <w:rPr>
            <w:rStyle w:val="Lienhypertexte"/>
            <w:rFonts w:ascii="Verdana" w:hAnsi="Verdana"/>
            <w:b/>
            <w:noProof/>
            <w:sz w:val="20"/>
            <w:szCs w:val="20"/>
          </w:rPr>
          <w:t>2.1.17.2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22</w:t>
        </w:r>
        <w:r w:rsidR="00DF5A21" w:rsidRPr="00DF5A21">
          <w:rPr>
            <w:rFonts w:ascii="Verdana" w:hAnsi="Verdana"/>
            <w:noProof/>
            <w:sz w:val="20"/>
            <w:szCs w:val="20"/>
          </w:rPr>
          <w:fldChar w:fldCharType="end"/>
        </w:r>
      </w:hyperlink>
    </w:p>
    <w:p w14:paraId="53215C47" w14:textId="2E9924C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1" w:history="1">
        <w:r w:rsidR="00DF5A21" w:rsidRPr="00DF5A21">
          <w:rPr>
            <w:rStyle w:val="Lienhypertexte"/>
            <w:rFonts w:ascii="Verdana" w:hAnsi="Verdana"/>
            <w:b/>
            <w:noProof/>
            <w:sz w:val="20"/>
            <w:szCs w:val="20"/>
          </w:rPr>
          <w:t>2.1.17.3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22</w:t>
        </w:r>
        <w:r w:rsidR="00DF5A21" w:rsidRPr="00DF5A21">
          <w:rPr>
            <w:rFonts w:ascii="Verdana" w:hAnsi="Verdana"/>
            <w:noProof/>
            <w:sz w:val="20"/>
            <w:szCs w:val="20"/>
          </w:rPr>
          <w:fldChar w:fldCharType="end"/>
        </w:r>
      </w:hyperlink>
    </w:p>
    <w:p w14:paraId="41DDFA6B" w14:textId="39AE2FCE"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42" w:history="1">
        <w:r w:rsidR="00DF5A21" w:rsidRPr="00DF5A21">
          <w:rPr>
            <w:rStyle w:val="Lienhypertexte"/>
            <w:rFonts w:ascii="Verdana" w:hAnsi="Verdana"/>
            <w:noProof/>
          </w:rPr>
          <w:t>2.1.18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3 composition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_Toc2154542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23</w:t>
        </w:r>
        <w:r w:rsidR="00DF5A21" w:rsidRPr="00DF5A21">
          <w:rPr>
            <w:rFonts w:ascii="Verdana" w:hAnsi="Verdana"/>
            <w:noProof/>
          </w:rPr>
          <w:fldChar w:fldCharType="end"/>
        </w:r>
      </w:hyperlink>
    </w:p>
    <w:p w14:paraId="7BDCA08D" w14:textId="3E345597"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3" w:history="1">
        <w:r w:rsidR="00DF5A21" w:rsidRPr="00DF5A21">
          <w:rPr>
            <w:rStyle w:val="Lienhypertexte"/>
            <w:rFonts w:ascii="Verdana" w:hAnsi="Verdana"/>
            <w:b/>
            <w:noProof/>
            <w:sz w:val="20"/>
            <w:szCs w:val="20"/>
          </w:rPr>
          <w:t>2.1.18.1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3</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23</w:t>
        </w:r>
        <w:r w:rsidR="00DF5A21" w:rsidRPr="00DF5A21">
          <w:rPr>
            <w:rFonts w:ascii="Verdana" w:hAnsi="Verdana"/>
            <w:noProof/>
            <w:sz w:val="20"/>
            <w:szCs w:val="20"/>
          </w:rPr>
          <w:fldChar w:fldCharType="end"/>
        </w:r>
      </w:hyperlink>
    </w:p>
    <w:p w14:paraId="5A083E94" w14:textId="6CB902CA"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4" w:history="1">
        <w:r w:rsidR="00DF5A21" w:rsidRPr="00DF5A21">
          <w:rPr>
            <w:rStyle w:val="Lienhypertexte"/>
            <w:rFonts w:ascii="Verdana" w:hAnsi="Verdana"/>
            <w:b/>
            <w:noProof/>
            <w:sz w:val="20"/>
            <w:szCs w:val="20"/>
          </w:rPr>
          <w:t>2.1.18.2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3</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23</w:t>
        </w:r>
        <w:r w:rsidR="00DF5A21" w:rsidRPr="00DF5A21">
          <w:rPr>
            <w:rFonts w:ascii="Verdana" w:hAnsi="Verdana"/>
            <w:noProof/>
            <w:sz w:val="20"/>
            <w:szCs w:val="20"/>
          </w:rPr>
          <w:fldChar w:fldCharType="end"/>
        </w:r>
      </w:hyperlink>
    </w:p>
    <w:p w14:paraId="09558943" w14:textId="7C5141F4"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45" w:history="1">
        <w:r w:rsidR="00DF5A21" w:rsidRPr="00DF5A21">
          <w:rPr>
            <w:rStyle w:val="Lienhypertexte"/>
            <w:rFonts w:ascii="Verdana" w:hAnsi="Verdana"/>
            <w:noProof/>
          </w:rPr>
          <w:t>2.1.19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3</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_Toc2154545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23</w:t>
        </w:r>
        <w:r w:rsidR="00DF5A21" w:rsidRPr="00DF5A21">
          <w:rPr>
            <w:rFonts w:ascii="Verdana" w:hAnsi="Verdana"/>
            <w:noProof/>
          </w:rPr>
          <w:fldChar w:fldCharType="end"/>
        </w:r>
      </w:hyperlink>
    </w:p>
    <w:p w14:paraId="317F8C7C" w14:textId="71C5A30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46" w:history="1">
        <w:r w:rsidR="00DF5A21" w:rsidRPr="00DF5A21">
          <w:rPr>
            <w:rStyle w:val="Lienhypertexte"/>
            <w:rFonts w:ascii="Verdana" w:hAnsi="Verdana"/>
            <w:noProof/>
          </w:rPr>
          <w:t>2.1.20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3</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_Toc2154546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24</w:t>
        </w:r>
        <w:r w:rsidR="00DF5A21" w:rsidRPr="00DF5A21">
          <w:rPr>
            <w:rFonts w:ascii="Verdana" w:hAnsi="Verdana"/>
            <w:noProof/>
          </w:rPr>
          <w:fldChar w:fldCharType="end"/>
        </w:r>
      </w:hyperlink>
    </w:p>
    <w:p w14:paraId="053D2CEB" w14:textId="775719C7"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7" w:history="1">
        <w:r w:rsidR="00DF5A21" w:rsidRPr="00DF5A21">
          <w:rPr>
            <w:rStyle w:val="Lienhypertexte"/>
            <w:rFonts w:ascii="Verdana" w:hAnsi="Verdana"/>
            <w:b/>
            <w:noProof/>
            <w:sz w:val="20"/>
            <w:szCs w:val="20"/>
          </w:rPr>
          <w:t>2.1.20.1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24</w:t>
        </w:r>
        <w:r w:rsidR="00DF5A21" w:rsidRPr="00DF5A21">
          <w:rPr>
            <w:rFonts w:ascii="Verdana" w:hAnsi="Verdana"/>
            <w:noProof/>
            <w:sz w:val="20"/>
            <w:szCs w:val="20"/>
          </w:rPr>
          <w:fldChar w:fldCharType="end"/>
        </w:r>
      </w:hyperlink>
    </w:p>
    <w:p w14:paraId="16F0EBDF" w14:textId="5E23F7E3"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8" w:history="1">
        <w:r w:rsidR="00DF5A21" w:rsidRPr="00DF5A21">
          <w:rPr>
            <w:rStyle w:val="Lienhypertexte"/>
            <w:rFonts w:ascii="Verdana" w:hAnsi="Verdana"/>
            <w:b/>
            <w:noProof/>
            <w:sz w:val="20"/>
            <w:szCs w:val="20"/>
          </w:rPr>
          <w:t>2.1.20.2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25</w:t>
        </w:r>
        <w:r w:rsidR="00DF5A21" w:rsidRPr="00DF5A21">
          <w:rPr>
            <w:rFonts w:ascii="Verdana" w:hAnsi="Verdana"/>
            <w:noProof/>
            <w:sz w:val="20"/>
            <w:szCs w:val="20"/>
          </w:rPr>
          <w:fldChar w:fldCharType="end"/>
        </w:r>
      </w:hyperlink>
    </w:p>
    <w:p w14:paraId="33957BD7" w14:textId="7E11C6AA"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49" w:history="1">
        <w:r w:rsidR="00DF5A21" w:rsidRPr="00DF5A21">
          <w:rPr>
            <w:rStyle w:val="Lienhypertexte"/>
            <w:rFonts w:ascii="Verdana" w:hAnsi="Verdana"/>
            <w:b/>
            <w:noProof/>
            <w:sz w:val="20"/>
            <w:szCs w:val="20"/>
          </w:rPr>
          <w:t>2.1.20.3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25</w:t>
        </w:r>
        <w:r w:rsidR="00DF5A21" w:rsidRPr="00DF5A21">
          <w:rPr>
            <w:rFonts w:ascii="Verdana" w:hAnsi="Verdana"/>
            <w:noProof/>
            <w:sz w:val="20"/>
            <w:szCs w:val="20"/>
          </w:rPr>
          <w:fldChar w:fldCharType="end"/>
        </w:r>
      </w:hyperlink>
    </w:p>
    <w:p w14:paraId="08BCB8EE" w14:textId="4419BA6C"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0" w:history="1">
        <w:r w:rsidR="00DF5A21" w:rsidRPr="00DF5A21">
          <w:rPr>
            <w:rStyle w:val="Lienhypertexte"/>
            <w:rFonts w:ascii="Verdana" w:hAnsi="Verdana"/>
            <w:b/>
            <w:noProof/>
            <w:sz w:val="20"/>
            <w:szCs w:val="20"/>
          </w:rPr>
          <w:t>2.1.20.4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26</w:t>
        </w:r>
        <w:r w:rsidR="00DF5A21" w:rsidRPr="00DF5A21">
          <w:rPr>
            <w:rFonts w:ascii="Verdana" w:hAnsi="Verdana"/>
            <w:noProof/>
            <w:sz w:val="20"/>
            <w:szCs w:val="20"/>
          </w:rPr>
          <w:fldChar w:fldCharType="end"/>
        </w:r>
      </w:hyperlink>
    </w:p>
    <w:p w14:paraId="4B0F436C" w14:textId="051CF6E3"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51" w:history="1">
        <w:r w:rsidR="00DF5A21" w:rsidRPr="00DF5A21">
          <w:rPr>
            <w:rStyle w:val="Lienhypertexte"/>
            <w:rFonts w:ascii="Verdana" w:hAnsi="Verdana"/>
            <w:noProof/>
          </w:rPr>
          <w:t>2.1.21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3</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_Toc2154551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27</w:t>
        </w:r>
        <w:r w:rsidR="00DF5A21" w:rsidRPr="00DF5A21">
          <w:rPr>
            <w:rFonts w:ascii="Verdana" w:hAnsi="Verdana"/>
            <w:noProof/>
          </w:rPr>
          <w:fldChar w:fldCharType="end"/>
        </w:r>
      </w:hyperlink>
    </w:p>
    <w:p w14:paraId="239A7295" w14:textId="23983AED"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2" w:history="1">
        <w:r w:rsidR="00DF5A21" w:rsidRPr="00DF5A21">
          <w:rPr>
            <w:rStyle w:val="Lienhypertexte"/>
            <w:rFonts w:ascii="Verdana" w:hAnsi="Verdana"/>
            <w:b/>
            <w:noProof/>
            <w:sz w:val="20"/>
            <w:szCs w:val="20"/>
          </w:rPr>
          <w:t>2.1.21.1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27</w:t>
        </w:r>
        <w:r w:rsidR="00DF5A21" w:rsidRPr="00DF5A21">
          <w:rPr>
            <w:rFonts w:ascii="Verdana" w:hAnsi="Verdana"/>
            <w:noProof/>
            <w:sz w:val="20"/>
            <w:szCs w:val="20"/>
          </w:rPr>
          <w:fldChar w:fldCharType="end"/>
        </w:r>
      </w:hyperlink>
    </w:p>
    <w:p w14:paraId="772A8AA1" w14:textId="3A83F85A"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3" w:history="1">
        <w:r w:rsidR="00DF5A21" w:rsidRPr="00DF5A21">
          <w:rPr>
            <w:rStyle w:val="Lienhypertexte"/>
            <w:rFonts w:ascii="Verdana" w:hAnsi="Verdana"/>
            <w:b/>
            <w:noProof/>
            <w:sz w:val="20"/>
            <w:szCs w:val="20"/>
          </w:rPr>
          <w:t>2.1.21.2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27</w:t>
        </w:r>
        <w:r w:rsidR="00DF5A21" w:rsidRPr="00DF5A21">
          <w:rPr>
            <w:rFonts w:ascii="Verdana" w:hAnsi="Verdana"/>
            <w:noProof/>
            <w:sz w:val="20"/>
            <w:szCs w:val="20"/>
          </w:rPr>
          <w:fldChar w:fldCharType="end"/>
        </w:r>
      </w:hyperlink>
    </w:p>
    <w:p w14:paraId="36152DC9" w14:textId="7A9566E5"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4" w:history="1">
        <w:r w:rsidR="00DF5A21" w:rsidRPr="00DF5A21">
          <w:rPr>
            <w:rStyle w:val="Lienhypertexte"/>
            <w:rFonts w:ascii="Verdana" w:hAnsi="Verdana"/>
            <w:b/>
            <w:noProof/>
            <w:sz w:val="20"/>
            <w:szCs w:val="20"/>
          </w:rPr>
          <w:t>2.1.21.3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28</w:t>
        </w:r>
        <w:r w:rsidR="00DF5A21" w:rsidRPr="00DF5A21">
          <w:rPr>
            <w:rFonts w:ascii="Verdana" w:hAnsi="Verdana"/>
            <w:noProof/>
            <w:sz w:val="20"/>
            <w:szCs w:val="20"/>
          </w:rPr>
          <w:fldChar w:fldCharType="end"/>
        </w:r>
      </w:hyperlink>
    </w:p>
    <w:p w14:paraId="658A560D" w14:textId="195969B7"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5" w:history="1">
        <w:r w:rsidR="00DF5A21" w:rsidRPr="00DF5A21">
          <w:rPr>
            <w:rStyle w:val="Lienhypertexte"/>
            <w:rFonts w:ascii="Verdana" w:hAnsi="Verdana"/>
            <w:b/>
            <w:noProof/>
            <w:sz w:val="20"/>
            <w:szCs w:val="20"/>
          </w:rPr>
          <w:t>2.1.21.4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28</w:t>
        </w:r>
        <w:r w:rsidR="00DF5A21" w:rsidRPr="00DF5A21">
          <w:rPr>
            <w:rFonts w:ascii="Verdana" w:hAnsi="Verdana"/>
            <w:noProof/>
            <w:sz w:val="20"/>
            <w:szCs w:val="20"/>
          </w:rPr>
          <w:fldChar w:fldCharType="end"/>
        </w:r>
      </w:hyperlink>
    </w:p>
    <w:p w14:paraId="07142F5B" w14:textId="283E3631"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56" w:history="1">
        <w:r w:rsidR="00DF5A21" w:rsidRPr="00DF5A21">
          <w:rPr>
            <w:rStyle w:val="Lienhypertexte"/>
            <w:rFonts w:ascii="Verdana" w:hAnsi="Verdana"/>
            <w:b/>
            <w:noProof/>
            <w:sz w:val="20"/>
            <w:szCs w:val="20"/>
          </w:rPr>
          <w:t>2.1.21.5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28</w:t>
        </w:r>
        <w:r w:rsidR="00DF5A21" w:rsidRPr="00DF5A21">
          <w:rPr>
            <w:rFonts w:ascii="Verdana" w:hAnsi="Verdana"/>
            <w:noProof/>
            <w:sz w:val="20"/>
            <w:szCs w:val="20"/>
          </w:rPr>
          <w:fldChar w:fldCharType="end"/>
        </w:r>
      </w:hyperlink>
    </w:p>
    <w:p w14:paraId="2C69687D" w14:textId="7B096D4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57" w:history="1">
        <w:r w:rsidR="00DF5A21" w:rsidRPr="00DF5A21">
          <w:rPr>
            <w:rStyle w:val="Lienhypertexte"/>
            <w:rFonts w:ascii="Verdana" w:hAnsi="Verdana"/>
            <w:noProof/>
          </w:rPr>
          <w:t>2.1.22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_Toc2154557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28</w:t>
        </w:r>
        <w:r w:rsidR="00DF5A21" w:rsidRPr="00DF5A21">
          <w:rPr>
            <w:rFonts w:ascii="Verdana" w:hAnsi="Verdana"/>
            <w:noProof/>
          </w:rPr>
          <w:fldChar w:fldCharType="end"/>
        </w:r>
      </w:hyperlink>
    </w:p>
    <w:p w14:paraId="62DA4040" w14:textId="27A5D978"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58" w:history="1">
        <w:r w:rsidR="00DF5A21" w:rsidRPr="00DF5A21">
          <w:rPr>
            <w:rStyle w:val="Lienhypertexte"/>
            <w:rFonts w:ascii="Verdana" w:hAnsi="Verdana"/>
            <w:noProof/>
          </w:rPr>
          <w:t>2.1.23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_Toc2154558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28</w:t>
        </w:r>
        <w:r w:rsidR="00DF5A21" w:rsidRPr="00DF5A21">
          <w:rPr>
            <w:rFonts w:ascii="Verdana" w:hAnsi="Verdana"/>
            <w:noProof/>
          </w:rPr>
          <w:fldChar w:fldCharType="end"/>
        </w:r>
      </w:hyperlink>
    </w:p>
    <w:p w14:paraId="69DFC3F8" w14:textId="122990CD"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59" w:history="1">
        <w:r w:rsidR="00DF5A21" w:rsidRPr="00DF5A21">
          <w:rPr>
            <w:rStyle w:val="Lienhypertexte"/>
            <w:rFonts w:ascii="Verdana" w:hAnsi="Verdana"/>
            <w:noProof/>
          </w:rPr>
          <w:t>2.1.24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4 administrative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_Toc2154559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29</w:t>
        </w:r>
        <w:r w:rsidR="00DF5A21" w:rsidRPr="00DF5A21">
          <w:rPr>
            <w:rFonts w:ascii="Verdana" w:hAnsi="Verdana"/>
            <w:noProof/>
          </w:rPr>
          <w:fldChar w:fldCharType="end"/>
        </w:r>
      </w:hyperlink>
    </w:p>
    <w:p w14:paraId="486DF070" w14:textId="1AFDE30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0" w:history="1">
        <w:r w:rsidR="00DF5A21" w:rsidRPr="00DF5A21">
          <w:rPr>
            <w:rStyle w:val="Lienhypertexte"/>
            <w:rFonts w:ascii="Verdana" w:hAnsi="Verdana"/>
            <w:b/>
            <w:noProof/>
            <w:sz w:val="20"/>
            <w:szCs w:val="20"/>
          </w:rPr>
          <w:t>2.1.24.1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29</w:t>
        </w:r>
        <w:r w:rsidR="00DF5A21" w:rsidRPr="00DF5A21">
          <w:rPr>
            <w:rFonts w:ascii="Verdana" w:hAnsi="Verdana"/>
            <w:noProof/>
            <w:sz w:val="20"/>
            <w:szCs w:val="20"/>
          </w:rPr>
          <w:fldChar w:fldCharType="end"/>
        </w:r>
      </w:hyperlink>
    </w:p>
    <w:p w14:paraId="3CADCF61" w14:textId="0B753823"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1" w:history="1">
        <w:r w:rsidR="00DF5A21" w:rsidRPr="00DF5A21">
          <w:rPr>
            <w:rStyle w:val="Lienhypertexte"/>
            <w:rFonts w:ascii="Verdana" w:hAnsi="Verdana"/>
            <w:b/>
            <w:noProof/>
            <w:sz w:val="20"/>
            <w:szCs w:val="20"/>
          </w:rPr>
          <w:t>2.1.24.2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29</w:t>
        </w:r>
        <w:r w:rsidR="00DF5A21" w:rsidRPr="00DF5A21">
          <w:rPr>
            <w:rFonts w:ascii="Verdana" w:hAnsi="Verdana"/>
            <w:noProof/>
            <w:sz w:val="20"/>
            <w:szCs w:val="20"/>
          </w:rPr>
          <w:fldChar w:fldCharType="end"/>
        </w:r>
      </w:hyperlink>
    </w:p>
    <w:p w14:paraId="72F99C25" w14:textId="35A0E43C"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2" w:history="1">
        <w:r w:rsidR="00DF5A21" w:rsidRPr="00DF5A21">
          <w:rPr>
            <w:rStyle w:val="Lienhypertexte"/>
            <w:rFonts w:ascii="Verdana" w:hAnsi="Verdana"/>
            <w:b/>
            <w:noProof/>
            <w:sz w:val="20"/>
            <w:szCs w:val="20"/>
          </w:rPr>
          <w:t>2.1.24.3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29</w:t>
        </w:r>
        <w:r w:rsidR="00DF5A21" w:rsidRPr="00DF5A21">
          <w:rPr>
            <w:rFonts w:ascii="Verdana" w:hAnsi="Verdana"/>
            <w:noProof/>
            <w:sz w:val="20"/>
            <w:szCs w:val="20"/>
          </w:rPr>
          <w:fldChar w:fldCharType="end"/>
        </w:r>
      </w:hyperlink>
    </w:p>
    <w:p w14:paraId="6CE82476" w14:textId="115EAEB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63" w:history="1">
        <w:r w:rsidR="00DF5A21" w:rsidRPr="00DF5A21">
          <w:rPr>
            <w:rStyle w:val="Lienhypertexte"/>
            <w:rFonts w:ascii="Verdana" w:hAnsi="Verdana"/>
            <w:noProof/>
          </w:rPr>
          <w:t>2.1.25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4 composition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_Toc2154563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29</w:t>
        </w:r>
        <w:r w:rsidR="00DF5A21" w:rsidRPr="00DF5A21">
          <w:rPr>
            <w:rFonts w:ascii="Verdana" w:hAnsi="Verdana"/>
            <w:noProof/>
          </w:rPr>
          <w:fldChar w:fldCharType="end"/>
        </w:r>
      </w:hyperlink>
    </w:p>
    <w:p w14:paraId="20CBA7CC" w14:textId="792B0CB7"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4" w:history="1">
        <w:r w:rsidR="00DF5A21" w:rsidRPr="00DF5A21">
          <w:rPr>
            <w:rStyle w:val="Lienhypertexte"/>
            <w:rFonts w:ascii="Verdana" w:hAnsi="Verdana"/>
            <w:b/>
            <w:noProof/>
            <w:sz w:val="20"/>
            <w:szCs w:val="20"/>
          </w:rPr>
          <w:t>2.1.25.1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4</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29</w:t>
        </w:r>
        <w:r w:rsidR="00DF5A21" w:rsidRPr="00DF5A21">
          <w:rPr>
            <w:rFonts w:ascii="Verdana" w:hAnsi="Verdana"/>
            <w:noProof/>
            <w:sz w:val="20"/>
            <w:szCs w:val="20"/>
          </w:rPr>
          <w:fldChar w:fldCharType="end"/>
        </w:r>
      </w:hyperlink>
    </w:p>
    <w:p w14:paraId="3FF10A5C" w14:textId="4DEFB0D8"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5" w:history="1">
        <w:r w:rsidR="00DF5A21" w:rsidRPr="00DF5A21">
          <w:rPr>
            <w:rStyle w:val="Lienhypertexte"/>
            <w:rFonts w:ascii="Verdana" w:hAnsi="Verdana"/>
            <w:b/>
            <w:noProof/>
            <w:sz w:val="20"/>
            <w:szCs w:val="20"/>
          </w:rPr>
          <w:t>2.1.25.2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4</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30</w:t>
        </w:r>
        <w:r w:rsidR="00DF5A21" w:rsidRPr="00DF5A21">
          <w:rPr>
            <w:rFonts w:ascii="Verdana" w:hAnsi="Verdana"/>
            <w:noProof/>
            <w:sz w:val="20"/>
            <w:szCs w:val="20"/>
          </w:rPr>
          <w:fldChar w:fldCharType="end"/>
        </w:r>
      </w:hyperlink>
    </w:p>
    <w:p w14:paraId="1D274FAE" w14:textId="15471A03"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66" w:history="1">
        <w:r w:rsidR="00DF5A21" w:rsidRPr="00DF5A21">
          <w:rPr>
            <w:rStyle w:val="Lienhypertexte"/>
            <w:rFonts w:ascii="Verdana" w:hAnsi="Verdana"/>
            <w:noProof/>
          </w:rPr>
          <w:t>2.1.26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4</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_Toc2154566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30</w:t>
        </w:r>
        <w:r w:rsidR="00DF5A21" w:rsidRPr="00DF5A21">
          <w:rPr>
            <w:rFonts w:ascii="Verdana" w:hAnsi="Verdana"/>
            <w:noProof/>
          </w:rPr>
          <w:fldChar w:fldCharType="end"/>
        </w:r>
      </w:hyperlink>
    </w:p>
    <w:p w14:paraId="08287B0A" w14:textId="4949E8D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67" w:history="1">
        <w:r w:rsidR="00DF5A21" w:rsidRPr="00DF5A21">
          <w:rPr>
            <w:rStyle w:val="Lienhypertexte"/>
            <w:rFonts w:ascii="Verdana" w:hAnsi="Verdana"/>
            <w:noProof/>
          </w:rPr>
          <w:t>2.1.27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4</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_Toc2154567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30</w:t>
        </w:r>
        <w:r w:rsidR="00DF5A21" w:rsidRPr="00DF5A21">
          <w:rPr>
            <w:rFonts w:ascii="Verdana" w:hAnsi="Verdana"/>
            <w:noProof/>
          </w:rPr>
          <w:fldChar w:fldCharType="end"/>
        </w:r>
      </w:hyperlink>
    </w:p>
    <w:p w14:paraId="1404E449" w14:textId="03FBE96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8" w:history="1">
        <w:r w:rsidR="00DF5A21" w:rsidRPr="00DF5A21">
          <w:rPr>
            <w:rStyle w:val="Lienhypertexte"/>
            <w:rFonts w:ascii="Verdana" w:hAnsi="Verdana"/>
            <w:b/>
            <w:noProof/>
            <w:sz w:val="20"/>
            <w:szCs w:val="20"/>
          </w:rPr>
          <w:t>2.1.27.1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30</w:t>
        </w:r>
        <w:r w:rsidR="00DF5A21" w:rsidRPr="00DF5A21">
          <w:rPr>
            <w:rFonts w:ascii="Verdana" w:hAnsi="Verdana"/>
            <w:noProof/>
            <w:sz w:val="20"/>
            <w:szCs w:val="20"/>
          </w:rPr>
          <w:fldChar w:fldCharType="end"/>
        </w:r>
      </w:hyperlink>
    </w:p>
    <w:p w14:paraId="1AB67A19" w14:textId="0E83E685"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69" w:history="1">
        <w:r w:rsidR="00DF5A21" w:rsidRPr="00DF5A21">
          <w:rPr>
            <w:rStyle w:val="Lienhypertexte"/>
            <w:rFonts w:ascii="Verdana" w:hAnsi="Verdana"/>
            <w:b/>
            <w:noProof/>
            <w:sz w:val="20"/>
            <w:szCs w:val="20"/>
          </w:rPr>
          <w:t>2.1.27.2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_Toc2154569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31</w:t>
        </w:r>
        <w:r w:rsidR="00DF5A21" w:rsidRPr="00DF5A21">
          <w:rPr>
            <w:rFonts w:ascii="Verdana" w:hAnsi="Verdana"/>
            <w:noProof/>
            <w:sz w:val="20"/>
            <w:szCs w:val="20"/>
          </w:rPr>
          <w:fldChar w:fldCharType="end"/>
        </w:r>
      </w:hyperlink>
    </w:p>
    <w:p w14:paraId="6576BFAF" w14:textId="08B42E71"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0" w:history="1">
        <w:r w:rsidR="00DF5A21" w:rsidRPr="00DF5A21">
          <w:rPr>
            <w:rStyle w:val="Lienhypertexte"/>
            <w:rFonts w:ascii="Verdana" w:hAnsi="Verdana"/>
            <w:b/>
            <w:noProof/>
            <w:sz w:val="20"/>
            <w:szCs w:val="20"/>
          </w:rPr>
          <w:t>2.1.27.3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32</w:t>
        </w:r>
        <w:r w:rsidR="00DF5A21" w:rsidRPr="00DF5A21">
          <w:rPr>
            <w:rFonts w:ascii="Verdana" w:hAnsi="Verdana"/>
            <w:noProof/>
            <w:sz w:val="20"/>
            <w:szCs w:val="20"/>
          </w:rPr>
          <w:fldChar w:fldCharType="end"/>
        </w:r>
      </w:hyperlink>
    </w:p>
    <w:p w14:paraId="17A49C08" w14:textId="4BA6E16E"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1" w:history="1">
        <w:r w:rsidR="00DF5A21" w:rsidRPr="00DF5A21">
          <w:rPr>
            <w:rStyle w:val="Lienhypertexte"/>
            <w:rFonts w:ascii="Verdana" w:hAnsi="Verdana"/>
            <w:b/>
            <w:noProof/>
            <w:sz w:val="20"/>
            <w:szCs w:val="20"/>
          </w:rPr>
          <w:t>2.1.27.4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33</w:t>
        </w:r>
        <w:r w:rsidR="00DF5A21" w:rsidRPr="00DF5A21">
          <w:rPr>
            <w:rFonts w:ascii="Verdana" w:hAnsi="Verdana"/>
            <w:noProof/>
            <w:sz w:val="20"/>
            <w:szCs w:val="20"/>
          </w:rPr>
          <w:fldChar w:fldCharType="end"/>
        </w:r>
      </w:hyperlink>
    </w:p>
    <w:p w14:paraId="21029143" w14:textId="60D63FB9"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72" w:history="1">
        <w:r w:rsidR="00DF5A21" w:rsidRPr="00DF5A21">
          <w:rPr>
            <w:rStyle w:val="Lienhypertexte"/>
            <w:rFonts w:ascii="Verdana" w:hAnsi="Verdana"/>
            <w:noProof/>
          </w:rPr>
          <w:t>2.1.28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4</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_Toc2154572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34</w:t>
        </w:r>
        <w:r w:rsidR="00DF5A21" w:rsidRPr="00DF5A21">
          <w:rPr>
            <w:rFonts w:ascii="Verdana" w:hAnsi="Verdana"/>
            <w:noProof/>
          </w:rPr>
          <w:fldChar w:fldCharType="end"/>
        </w:r>
      </w:hyperlink>
    </w:p>
    <w:p w14:paraId="7A8B6D36" w14:textId="640BF565"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3" w:history="1">
        <w:r w:rsidR="00DF5A21" w:rsidRPr="00DF5A21">
          <w:rPr>
            <w:rStyle w:val="Lienhypertexte"/>
            <w:rFonts w:ascii="Verdana" w:hAnsi="Verdana"/>
            <w:b/>
            <w:noProof/>
            <w:sz w:val="20"/>
            <w:szCs w:val="20"/>
          </w:rPr>
          <w:t>2.1.28.1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34</w:t>
        </w:r>
        <w:r w:rsidR="00DF5A21" w:rsidRPr="00DF5A21">
          <w:rPr>
            <w:rFonts w:ascii="Verdana" w:hAnsi="Verdana"/>
            <w:noProof/>
            <w:sz w:val="20"/>
            <w:szCs w:val="20"/>
          </w:rPr>
          <w:fldChar w:fldCharType="end"/>
        </w:r>
      </w:hyperlink>
    </w:p>
    <w:p w14:paraId="51E9A175" w14:textId="7FD854F9"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4" w:history="1">
        <w:r w:rsidR="00DF5A21" w:rsidRPr="00DF5A21">
          <w:rPr>
            <w:rStyle w:val="Lienhypertexte"/>
            <w:rFonts w:ascii="Verdana" w:hAnsi="Verdana"/>
            <w:b/>
            <w:noProof/>
            <w:sz w:val="20"/>
            <w:szCs w:val="20"/>
          </w:rPr>
          <w:t>2.1.28.2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34</w:t>
        </w:r>
        <w:r w:rsidR="00DF5A21" w:rsidRPr="00DF5A21">
          <w:rPr>
            <w:rFonts w:ascii="Verdana" w:hAnsi="Verdana"/>
            <w:noProof/>
            <w:sz w:val="20"/>
            <w:szCs w:val="20"/>
          </w:rPr>
          <w:fldChar w:fldCharType="end"/>
        </w:r>
      </w:hyperlink>
    </w:p>
    <w:p w14:paraId="0AE3F4A0" w14:textId="6FAD8EEF"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5" w:history="1">
        <w:r w:rsidR="00DF5A21" w:rsidRPr="00DF5A21">
          <w:rPr>
            <w:rStyle w:val="Lienhypertexte"/>
            <w:rFonts w:ascii="Verdana" w:hAnsi="Verdana"/>
            <w:b/>
            <w:noProof/>
            <w:sz w:val="20"/>
            <w:szCs w:val="20"/>
          </w:rPr>
          <w:t>2.1.28.3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34</w:t>
        </w:r>
        <w:r w:rsidR="00DF5A21" w:rsidRPr="00DF5A21">
          <w:rPr>
            <w:rFonts w:ascii="Verdana" w:hAnsi="Verdana"/>
            <w:noProof/>
            <w:sz w:val="20"/>
            <w:szCs w:val="20"/>
          </w:rPr>
          <w:fldChar w:fldCharType="end"/>
        </w:r>
      </w:hyperlink>
    </w:p>
    <w:p w14:paraId="662C5FE9" w14:textId="6F79E11C"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6" w:history="1">
        <w:r w:rsidR="00DF5A21" w:rsidRPr="00DF5A21">
          <w:rPr>
            <w:rStyle w:val="Lienhypertexte"/>
            <w:rFonts w:ascii="Verdana" w:hAnsi="Verdana"/>
            <w:b/>
            <w:noProof/>
            <w:sz w:val="20"/>
            <w:szCs w:val="20"/>
          </w:rPr>
          <w:t>2.1.28.4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34</w:t>
        </w:r>
        <w:r w:rsidR="00DF5A21" w:rsidRPr="00DF5A21">
          <w:rPr>
            <w:rFonts w:ascii="Verdana" w:hAnsi="Verdana"/>
            <w:noProof/>
            <w:sz w:val="20"/>
            <w:szCs w:val="20"/>
          </w:rPr>
          <w:fldChar w:fldCharType="end"/>
        </w:r>
      </w:hyperlink>
    </w:p>
    <w:p w14:paraId="4F6859EA" w14:textId="54372B5D"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77" w:history="1">
        <w:r w:rsidR="00DF5A21" w:rsidRPr="00DF5A21">
          <w:rPr>
            <w:rStyle w:val="Lienhypertexte"/>
            <w:rFonts w:ascii="Verdana" w:hAnsi="Verdana"/>
            <w:b/>
            <w:noProof/>
            <w:sz w:val="20"/>
            <w:szCs w:val="20"/>
          </w:rPr>
          <w:t>2.1.28.5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34</w:t>
        </w:r>
        <w:r w:rsidR="00DF5A21" w:rsidRPr="00DF5A21">
          <w:rPr>
            <w:rFonts w:ascii="Verdana" w:hAnsi="Verdana"/>
            <w:noProof/>
            <w:sz w:val="20"/>
            <w:szCs w:val="20"/>
          </w:rPr>
          <w:fldChar w:fldCharType="end"/>
        </w:r>
      </w:hyperlink>
    </w:p>
    <w:p w14:paraId="714E51E7" w14:textId="2489ACE1"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78" w:history="1">
        <w:r w:rsidR="00DF5A21" w:rsidRPr="00DF5A21">
          <w:rPr>
            <w:rStyle w:val="Lienhypertexte"/>
            <w:rFonts w:ascii="Verdana" w:hAnsi="Verdana"/>
            <w:noProof/>
          </w:rPr>
          <w:t>2.1.29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_Toc2154578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34</w:t>
        </w:r>
        <w:r w:rsidR="00DF5A21" w:rsidRPr="00DF5A21">
          <w:rPr>
            <w:rFonts w:ascii="Verdana" w:hAnsi="Verdana"/>
            <w:noProof/>
          </w:rPr>
          <w:fldChar w:fldCharType="end"/>
        </w:r>
      </w:hyperlink>
    </w:p>
    <w:p w14:paraId="64A8FA56" w14:textId="2D0B0C34"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79" w:history="1">
        <w:r w:rsidR="00DF5A21" w:rsidRPr="00DF5A21">
          <w:rPr>
            <w:rStyle w:val="Lienhypertexte"/>
            <w:rFonts w:ascii="Verdana" w:hAnsi="Verdana"/>
            <w:noProof/>
          </w:rPr>
          <w:t>2.1.30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_Toc2154579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35</w:t>
        </w:r>
        <w:r w:rsidR="00DF5A21" w:rsidRPr="00DF5A21">
          <w:rPr>
            <w:rFonts w:ascii="Verdana" w:hAnsi="Verdana"/>
            <w:noProof/>
          </w:rPr>
          <w:fldChar w:fldCharType="end"/>
        </w:r>
      </w:hyperlink>
    </w:p>
    <w:p w14:paraId="419892FA" w14:textId="551A48C3"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0" w:history="1">
        <w:r w:rsidR="00DF5A21" w:rsidRPr="00DF5A21">
          <w:rPr>
            <w:rStyle w:val="Lienhypertexte"/>
            <w:rFonts w:ascii="Verdana" w:eastAsia="Calibri" w:hAnsi="Verdana"/>
            <w:noProof/>
            <w:lang w:eastAsia="en-US"/>
          </w:rPr>
          <w:t>2.1.31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Packaging of the biocidal product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35</w:t>
        </w:r>
        <w:r w:rsidR="00DF5A21" w:rsidRPr="00DF5A21">
          <w:rPr>
            <w:rFonts w:ascii="Verdana" w:hAnsi="Verdana"/>
            <w:noProof/>
          </w:rPr>
          <w:fldChar w:fldCharType="end"/>
        </w:r>
      </w:hyperlink>
    </w:p>
    <w:p w14:paraId="154B6394" w14:textId="3493C698"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1" w:history="1">
        <w:r w:rsidR="00DF5A21" w:rsidRPr="00DF5A21">
          <w:rPr>
            <w:rStyle w:val="Lienhypertexte"/>
            <w:rFonts w:ascii="Verdana" w:hAnsi="Verdana"/>
            <w:noProof/>
          </w:rPr>
          <w:t>2.1.32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lang w:eastAsia="en-US"/>
          </w:rPr>
          <w:t>Documentation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_Toc2154581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36</w:t>
        </w:r>
        <w:r w:rsidR="00DF5A21" w:rsidRPr="00DF5A21">
          <w:rPr>
            <w:rFonts w:ascii="Verdana" w:hAnsi="Verdana"/>
            <w:noProof/>
          </w:rPr>
          <w:fldChar w:fldCharType="end"/>
        </w:r>
      </w:hyperlink>
    </w:p>
    <w:p w14:paraId="0837E7AE" w14:textId="5AB6050C"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82" w:history="1">
        <w:r w:rsidR="00DF5A21" w:rsidRPr="00DF5A21">
          <w:rPr>
            <w:rStyle w:val="Lienhypertexte"/>
            <w:rFonts w:ascii="Verdana" w:hAnsi="Verdana" w:cs="Times New Roman"/>
            <w:b/>
            <w:iCs/>
            <w:noProof/>
            <w:sz w:val="20"/>
            <w:szCs w:val="20"/>
            <w:lang w:eastAsia="en-US"/>
          </w:rPr>
          <w:t>2.1.32.1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Data submitted in relation to product application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_Toc2154582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36</w:t>
        </w:r>
        <w:r w:rsidR="00DF5A21" w:rsidRPr="00DF5A21">
          <w:rPr>
            <w:rFonts w:ascii="Verdana" w:hAnsi="Verdana"/>
            <w:noProof/>
            <w:sz w:val="20"/>
            <w:szCs w:val="20"/>
          </w:rPr>
          <w:fldChar w:fldCharType="end"/>
        </w:r>
      </w:hyperlink>
    </w:p>
    <w:p w14:paraId="63BFB98D" w14:textId="0AB07164"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583" w:history="1">
        <w:r w:rsidR="00DF5A21" w:rsidRPr="00DF5A21">
          <w:rPr>
            <w:rStyle w:val="Lienhypertexte"/>
            <w:rFonts w:ascii="Verdana" w:hAnsi="Verdana" w:cs="Times New Roman"/>
            <w:b/>
            <w:iCs/>
            <w:noProof/>
            <w:sz w:val="20"/>
            <w:szCs w:val="20"/>
            <w:lang w:eastAsia="en-US"/>
          </w:rPr>
          <w:t>2.1.32.2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Access to documentation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_Toc2154583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36</w:t>
        </w:r>
        <w:r w:rsidR="00DF5A21" w:rsidRPr="00DF5A21">
          <w:rPr>
            <w:rFonts w:ascii="Verdana" w:hAnsi="Verdana"/>
            <w:noProof/>
            <w:sz w:val="20"/>
            <w:szCs w:val="20"/>
          </w:rPr>
          <w:fldChar w:fldCharType="end"/>
        </w:r>
      </w:hyperlink>
    </w:p>
    <w:p w14:paraId="4D3E5108" w14:textId="7C445122"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584" w:history="1">
        <w:r w:rsidR="00DF5A21" w:rsidRPr="00DF5A21">
          <w:rPr>
            <w:rStyle w:val="Lienhypertexte"/>
            <w:rFonts w:ascii="Verdana" w:hAnsi="Verdana"/>
            <w:noProof/>
            <w:lang w:val="de-DE"/>
          </w:rPr>
          <w:t>2.2</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Assessment of the biocidal product family</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_Toc2154584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37</w:t>
        </w:r>
        <w:r w:rsidR="00DF5A21" w:rsidRPr="00DF5A21">
          <w:rPr>
            <w:rFonts w:ascii="Verdana" w:hAnsi="Verdana"/>
            <w:noProof/>
          </w:rPr>
          <w:fldChar w:fldCharType="end"/>
        </w:r>
      </w:hyperlink>
    </w:p>
    <w:p w14:paraId="6AB76E94" w14:textId="1D557BD2"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5" w:history="1">
        <w:r w:rsidR="00DF5A21" w:rsidRPr="00DF5A21">
          <w:rPr>
            <w:rStyle w:val="Lienhypertexte"/>
            <w:rFonts w:ascii="Verdana" w:hAnsi="Verdana"/>
            <w:noProof/>
          </w:rPr>
          <w:t>2.2.1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Intended use(s) as applied for by the applicant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_Toc2154585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37</w:t>
        </w:r>
        <w:r w:rsidR="00DF5A21" w:rsidRPr="00DF5A21">
          <w:rPr>
            <w:rFonts w:ascii="Verdana" w:hAnsi="Verdana"/>
            <w:noProof/>
          </w:rPr>
          <w:fldChar w:fldCharType="end"/>
        </w:r>
      </w:hyperlink>
    </w:p>
    <w:p w14:paraId="1A1A1955" w14:textId="618C16BE"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6" w:history="1">
        <w:r w:rsidR="00DF5A21" w:rsidRPr="00DF5A21">
          <w:rPr>
            <w:rStyle w:val="Lienhypertexte"/>
            <w:rFonts w:ascii="Verdana" w:eastAsia="Calibri" w:hAnsi="Verdana"/>
            <w:noProof/>
            <w:lang w:eastAsia="sv-SE"/>
          </w:rPr>
          <w:t>2.2.2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Physical, chemical and technical properties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37</w:t>
        </w:r>
        <w:r w:rsidR="00DF5A21" w:rsidRPr="00DF5A21">
          <w:rPr>
            <w:rFonts w:ascii="Verdana" w:hAnsi="Verdana"/>
            <w:noProof/>
          </w:rPr>
          <w:fldChar w:fldCharType="end"/>
        </w:r>
      </w:hyperlink>
    </w:p>
    <w:p w14:paraId="764A8520" w14:textId="6E218D1F"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7" w:history="1">
        <w:r w:rsidR="00DF5A21" w:rsidRPr="00DF5A21">
          <w:rPr>
            <w:rStyle w:val="Lienhypertexte"/>
            <w:rFonts w:ascii="Verdana" w:eastAsia="Calibri" w:hAnsi="Verdana"/>
            <w:noProof/>
            <w:lang w:eastAsia="en-US"/>
          </w:rPr>
          <w:t>2.2.3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Physical hazards and respective characteristics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39</w:t>
        </w:r>
        <w:r w:rsidR="00DF5A21" w:rsidRPr="00DF5A21">
          <w:rPr>
            <w:rFonts w:ascii="Verdana" w:hAnsi="Verdana"/>
            <w:noProof/>
          </w:rPr>
          <w:fldChar w:fldCharType="end"/>
        </w:r>
      </w:hyperlink>
    </w:p>
    <w:p w14:paraId="23E2261F" w14:textId="213E01E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8" w:history="1">
        <w:r w:rsidR="00DF5A21" w:rsidRPr="00DF5A21">
          <w:rPr>
            <w:rStyle w:val="Lienhypertexte"/>
            <w:rFonts w:ascii="Verdana" w:hAnsi="Verdana"/>
            <w:noProof/>
          </w:rPr>
          <w:t>2.2.4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Methods for detection and identification</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40</w:t>
        </w:r>
        <w:r w:rsidR="00DF5A21" w:rsidRPr="00DF5A21">
          <w:rPr>
            <w:rFonts w:ascii="Verdana" w:hAnsi="Verdana"/>
            <w:noProof/>
          </w:rPr>
          <w:fldChar w:fldCharType="end"/>
        </w:r>
      </w:hyperlink>
    </w:p>
    <w:p w14:paraId="35DD32BA" w14:textId="6B0B240D"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89" w:history="1">
        <w:r w:rsidR="00DF5A21" w:rsidRPr="00DF5A21">
          <w:rPr>
            <w:rStyle w:val="Lienhypertexte"/>
            <w:rFonts w:ascii="Verdana" w:hAnsi="Verdana"/>
            <w:noProof/>
          </w:rPr>
          <w:t>2.2.5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Efficacy against target organisms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_Toc2154589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42</w:t>
        </w:r>
        <w:r w:rsidR="00DF5A21" w:rsidRPr="00DF5A21">
          <w:rPr>
            <w:rFonts w:ascii="Verdana" w:hAnsi="Verdana"/>
            <w:noProof/>
          </w:rPr>
          <w:fldChar w:fldCharType="end"/>
        </w:r>
      </w:hyperlink>
    </w:p>
    <w:p w14:paraId="01EFDDA5" w14:textId="04A581C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0" w:history="1">
        <w:r w:rsidR="00DF5A21" w:rsidRPr="00DF5A21">
          <w:rPr>
            <w:rStyle w:val="Lienhypertexte"/>
            <w:rFonts w:ascii="Verdana" w:hAnsi="Verdana" w:cs="Times New Roman"/>
            <w:b/>
            <w:iCs/>
            <w:noProof/>
            <w:sz w:val="20"/>
            <w:szCs w:val="20"/>
            <w:lang w:eastAsia="en-US"/>
          </w:rPr>
          <w:t>2.2.5.1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Function and field of use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42</w:t>
        </w:r>
        <w:r w:rsidR="00DF5A21" w:rsidRPr="00DF5A21">
          <w:rPr>
            <w:rFonts w:ascii="Verdana" w:hAnsi="Verdana"/>
            <w:noProof/>
            <w:sz w:val="20"/>
            <w:szCs w:val="20"/>
          </w:rPr>
          <w:fldChar w:fldCharType="end"/>
        </w:r>
      </w:hyperlink>
    </w:p>
    <w:p w14:paraId="6A16AEC6" w14:textId="0FDB27BB"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1" w:history="1">
        <w:r w:rsidR="00DF5A21" w:rsidRPr="00DF5A21">
          <w:rPr>
            <w:rStyle w:val="Lienhypertexte"/>
            <w:rFonts w:ascii="Verdana" w:hAnsi="Verdana" w:cs="Times New Roman"/>
            <w:b/>
            <w:iCs/>
            <w:noProof/>
            <w:sz w:val="20"/>
            <w:szCs w:val="20"/>
            <w:lang w:eastAsia="en-US"/>
          </w:rPr>
          <w:t>2.2.5.2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Organisms to be controlled and products, organisms or objects to be protected</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42</w:t>
        </w:r>
        <w:r w:rsidR="00DF5A21" w:rsidRPr="00DF5A21">
          <w:rPr>
            <w:rFonts w:ascii="Verdana" w:hAnsi="Verdana"/>
            <w:noProof/>
            <w:sz w:val="20"/>
            <w:szCs w:val="20"/>
          </w:rPr>
          <w:fldChar w:fldCharType="end"/>
        </w:r>
      </w:hyperlink>
    </w:p>
    <w:p w14:paraId="033BC5BE" w14:textId="517FA6B2"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2" w:history="1">
        <w:r w:rsidR="00DF5A21" w:rsidRPr="00DF5A21">
          <w:rPr>
            <w:rStyle w:val="Lienhypertexte"/>
            <w:rFonts w:ascii="Verdana" w:hAnsi="Verdana" w:cs="Times New Roman"/>
            <w:b/>
            <w:iCs/>
            <w:noProof/>
            <w:sz w:val="20"/>
            <w:szCs w:val="20"/>
            <w:lang w:eastAsia="en-US"/>
          </w:rPr>
          <w:t>2.2.5.3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Effects on target organisms, including unacceptable suffering</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271DAC0B" w14:textId="48692501"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3" w:history="1">
        <w:r w:rsidR="00DF5A21" w:rsidRPr="00DF5A21">
          <w:rPr>
            <w:rStyle w:val="Lienhypertexte"/>
            <w:rFonts w:ascii="Verdana" w:hAnsi="Verdana" w:cs="Times New Roman"/>
            <w:b/>
            <w:iCs/>
            <w:noProof/>
            <w:sz w:val="20"/>
            <w:szCs w:val="20"/>
            <w:lang w:eastAsia="en-US"/>
          </w:rPr>
          <w:t>2.2.5.4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Mode of action, including time delay</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385DE74F" w14:textId="20F2E736"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4" w:history="1">
        <w:r w:rsidR="00DF5A21" w:rsidRPr="00DF5A21">
          <w:rPr>
            <w:rStyle w:val="Lienhypertexte"/>
            <w:rFonts w:ascii="Verdana" w:hAnsi="Verdana" w:cs="Times New Roman"/>
            <w:b/>
            <w:iCs/>
            <w:noProof/>
            <w:sz w:val="20"/>
            <w:szCs w:val="20"/>
            <w:lang w:eastAsia="en-US"/>
          </w:rPr>
          <w:t>2.2.5.5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Efficacy data</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057F8CDB" w14:textId="5C83444B"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5" w:history="1">
        <w:r w:rsidR="00DF5A21" w:rsidRPr="00DF5A21">
          <w:rPr>
            <w:rStyle w:val="Lienhypertexte"/>
            <w:rFonts w:ascii="Verdana" w:hAnsi="Verdana" w:cs="Times New Roman"/>
            <w:b/>
            <w:iCs/>
            <w:noProof/>
            <w:sz w:val="20"/>
            <w:szCs w:val="20"/>
            <w:lang w:eastAsia="en-US"/>
          </w:rPr>
          <w:t>2.2.5.6</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Occurrence of resistance and resistance management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094B6828" w14:textId="4A870FB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6" w:history="1">
        <w:r w:rsidR="00DF5A21" w:rsidRPr="00DF5A21">
          <w:rPr>
            <w:rStyle w:val="Lienhypertexte"/>
            <w:rFonts w:ascii="Verdana" w:hAnsi="Verdana" w:cs="Times New Roman"/>
            <w:b/>
            <w:iCs/>
            <w:noProof/>
            <w:sz w:val="20"/>
            <w:szCs w:val="20"/>
            <w:lang w:eastAsia="en-US"/>
          </w:rPr>
          <w:t>2.2.5.7</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Known limitations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2CE77BA8" w14:textId="081195A5"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7" w:history="1">
        <w:r w:rsidR="00DF5A21" w:rsidRPr="00DF5A21">
          <w:rPr>
            <w:rStyle w:val="Lienhypertexte"/>
            <w:rFonts w:ascii="Verdana" w:hAnsi="Verdana" w:cs="Times New Roman"/>
            <w:b/>
            <w:iCs/>
            <w:noProof/>
            <w:sz w:val="20"/>
            <w:szCs w:val="20"/>
            <w:lang w:eastAsia="en-US"/>
          </w:rPr>
          <w:t>2.2.5.8</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Evaluation of the label claims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477FAD8E" w14:textId="01DF0D8F"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598" w:history="1">
        <w:r w:rsidR="00DF5A21" w:rsidRPr="00DF5A21">
          <w:rPr>
            <w:rStyle w:val="Lienhypertexte"/>
            <w:rFonts w:ascii="Verdana" w:hAnsi="Verdana"/>
            <w:b/>
            <w:noProof/>
            <w:sz w:val="20"/>
            <w:szCs w:val="20"/>
          </w:rPr>
          <w:t>2.2.5.9</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Relevant information if the product is intended to be authorised for use with other biocidal product(s)</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_Toc2154598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43</w:t>
        </w:r>
        <w:r w:rsidR="00DF5A21" w:rsidRPr="00DF5A21">
          <w:rPr>
            <w:rFonts w:ascii="Verdana" w:hAnsi="Verdana"/>
            <w:noProof/>
            <w:sz w:val="20"/>
            <w:szCs w:val="20"/>
          </w:rPr>
          <w:fldChar w:fldCharType="end"/>
        </w:r>
      </w:hyperlink>
    </w:p>
    <w:p w14:paraId="0831EC0B" w14:textId="29FD2BAD"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599" w:history="1">
        <w:r w:rsidR="00DF5A21" w:rsidRPr="00DF5A21">
          <w:rPr>
            <w:rStyle w:val="Lienhypertexte"/>
            <w:rFonts w:ascii="Verdana" w:eastAsia="Calibri" w:hAnsi="Verdana" w:cs="Times New Roman"/>
            <w:noProof/>
            <w:lang w:eastAsia="en-US"/>
          </w:rPr>
          <w:t>2.2.6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human health</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_Toc2154599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44</w:t>
        </w:r>
        <w:r w:rsidR="00DF5A21" w:rsidRPr="00DF5A21">
          <w:rPr>
            <w:rFonts w:ascii="Verdana" w:hAnsi="Verdana"/>
            <w:noProof/>
          </w:rPr>
          <w:fldChar w:fldCharType="end"/>
        </w:r>
      </w:hyperlink>
    </w:p>
    <w:p w14:paraId="7E391219" w14:textId="33ACDA0E"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0" w:history="1">
        <w:r w:rsidR="00DF5A21" w:rsidRPr="00DF5A21">
          <w:rPr>
            <w:rStyle w:val="Lienhypertexte"/>
            <w:rFonts w:ascii="Verdana" w:hAnsi="Verdana"/>
            <w:b/>
            <w:noProof/>
            <w:sz w:val="20"/>
            <w:szCs w:val="20"/>
            <w:lang w:eastAsia="en-US"/>
          </w:rPr>
          <w:t>2.2.6.1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Assessment of effects on Human Health</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_Toc2154600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44</w:t>
        </w:r>
        <w:r w:rsidR="00DF5A21" w:rsidRPr="00DF5A21">
          <w:rPr>
            <w:rFonts w:ascii="Verdana" w:hAnsi="Verdana"/>
            <w:noProof/>
            <w:sz w:val="20"/>
            <w:szCs w:val="20"/>
          </w:rPr>
          <w:fldChar w:fldCharType="end"/>
        </w:r>
      </w:hyperlink>
    </w:p>
    <w:p w14:paraId="6E783A72" w14:textId="4AB718B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1" w:history="1">
        <w:r w:rsidR="00DF5A21" w:rsidRPr="00DF5A21">
          <w:rPr>
            <w:rStyle w:val="Lienhypertexte"/>
            <w:rFonts w:ascii="Verdana" w:hAnsi="Verdana" w:cs="Times New Roman"/>
            <w:b/>
            <w:iCs/>
            <w:noProof/>
            <w:sz w:val="20"/>
            <w:szCs w:val="20"/>
            <w:lang w:eastAsia="en-US"/>
          </w:rPr>
          <w:t>2.2.6.2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Exposure assessment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54</w:t>
        </w:r>
        <w:r w:rsidR="00DF5A21" w:rsidRPr="00DF5A21">
          <w:rPr>
            <w:rFonts w:ascii="Verdana" w:hAnsi="Verdana"/>
            <w:noProof/>
            <w:sz w:val="20"/>
            <w:szCs w:val="20"/>
          </w:rPr>
          <w:fldChar w:fldCharType="end"/>
        </w:r>
      </w:hyperlink>
    </w:p>
    <w:p w14:paraId="156720E0" w14:textId="3E6A2777"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2" w:history="1">
        <w:r w:rsidR="00DF5A21" w:rsidRPr="00DF5A21">
          <w:rPr>
            <w:rStyle w:val="Lienhypertexte"/>
            <w:rFonts w:ascii="Verdana" w:hAnsi="Verdana"/>
            <w:b/>
            <w:noProof/>
            <w:sz w:val="20"/>
            <w:szCs w:val="20"/>
          </w:rPr>
          <w:t>2.2.6.3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characterisation for human health</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66</w:t>
        </w:r>
        <w:r w:rsidR="00DF5A21" w:rsidRPr="00DF5A21">
          <w:rPr>
            <w:rFonts w:ascii="Verdana" w:hAnsi="Verdana"/>
            <w:noProof/>
            <w:sz w:val="20"/>
            <w:szCs w:val="20"/>
          </w:rPr>
          <w:fldChar w:fldCharType="end"/>
        </w:r>
      </w:hyperlink>
    </w:p>
    <w:p w14:paraId="3064F5C9" w14:textId="66CE0B9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603" w:history="1">
        <w:r w:rsidR="00DF5A21" w:rsidRPr="00DF5A21">
          <w:rPr>
            <w:rStyle w:val="Lienhypertexte"/>
            <w:rFonts w:ascii="Verdana" w:eastAsia="Calibri" w:hAnsi="Verdana" w:cs="Times New Roman"/>
            <w:noProof/>
            <w:lang w:eastAsia="en-US"/>
          </w:rPr>
          <w:t>2.2.7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animal health</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_Toc2154603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70</w:t>
        </w:r>
        <w:r w:rsidR="00DF5A21" w:rsidRPr="00DF5A21">
          <w:rPr>
            <w:rFonts w:ascii="Verdana" w:hAnsi="Verdana"/>
            <w:noProof/>
          </w:rPr>
          <w:fldChar w:fldCharType="end"/>
        </w:r>
      </w:hyperlink>
    </w:p>
    <w:p w14:paraId="2C35F3A4" w14:textId="160AECB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604" w:history="1">
        <w:r w:rsidR="00DF5A21" w:rsidRPr="00DF5A21">
          <w:rPr>
            <w:rStyle w:val="Lienhypertexte"/>
            <w:rFonts w:ascii="Verdana" w:eastAsia="Calibri" w:hAnsi="Verdana" w:cs="Times New Roman"/>
            <w:noProof/>
            <w:lang w:eastAsia="en-US"/>
          </w:rPr>
          <w:t>2.2.8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the environment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_Toc2154604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70</w:t>
        </w:r>
        <w:r w:rsidR="00DF5A21" w:rsidRPr="00DF5A21">
          <w:rPr>
            <w:rFonts w:ascii="Verdana" w:hAnsi="Verdana"/>
            <w:noProof/>
          </w:rPr>
          <w:fldChar w:fldCharType="end"/>
        </w:r>
      </w:hyperlink>
    </w:p>
    <w:p w14:paraId="2CD0A954" w14:textId="3D8A8BAA"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5" w:history="1">
        <w:r w:rsidR="00DF5A21" w:rsidRPr="00DF5A21">
          <w:rPr>
            <w:rStyle w:val="Lienhypertexte"/>
            <w:rFonts w:ascii="Verdana" w:hAnsi="Verdana" w:cs="Times New Roman"/>
            <w:b/>
            <w:iCs/>
            <w:noProof/>
            <w:sz w:val="20"/>
            <w:szCs w:val="20"/>
            <w:lang w:eastAsia="en-US"/>
          </w:rPr>
          <w:t>2.2.8.1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Effects assessment on the environment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70</w:t>
        </w:r>
        <w:r w:rsidR="00DF5A21" w:rsidRPr="00DF5A21">
          <w:rPr>
            <w:rFonts w:ascii="Verdana" w:hAnsi="Verdana"/>
            <w:noProof/>
            <w:sz w:val="20"/>
            <w:szCs w:val="20"/>
          </w:rPr>
          <w:fldChar w:fldCharType="end"/>
        </w:r>
      </w:hyperlink>
    </w:p>
    <w:p w14:paraId="5BFCD1AF" w14:textId="6C3C9D1E"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6" w:history="1">
        <w:r w:rsidR="00DF5A21" w:rsidRPr="00DF5A21">
          <w:rPr>
            <w:rStyle w:val="Lienhypertexte"/>
            <w:rFonts w:ascii="Verdana" w:hAnsi="Verdana" w:cs="Times New Roman"/>
            <w:b/>
            <w:noProof/>
            <w:sz w:val="20"/>
            <w:szCs w:val="20"/>
            <w:lang w:eastAsia="en-US"/>
          </w:rPr>
          <w:t>2.2.8.2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Exposure assessment</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_Toc2154606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83</w:t>
        </w:r>
        <w:r w:rsidR="00DF5A21" w:rsidRPr="00DF5A21">
          <w:rPr>
            <w:rFonts w:ascii="Verdana" w:hAnsi="Verdana"/>
            <w:noProof/>
            <w:sz w:val="20"/>
            <w:szCs w:val="20"/>
          </w:rPr>
          <w:fldChar w:fldCharType="end"/>
        </w:r>
      </w:hyperlink>
    </w:p>
    <w:p w14:paraId="0D04FC12" w14:textId="5C03109D" w:rsidR="00DF5A21" w:rsidRPr="00DF5A21" w:rsidRDefault="005F4345">
      <w:pPr>
        <w:pStyle w:val="TM4"/>
        <w:tabs>
          <w:tab w:val="left" w:pos="1400"/>
          <w:tab w:val="right" w:leader="dot" w:pos="9203"/>
        </w:tabs>
        <w:rPr>
          <w:rFonts w:ascii="Verdana" w:eastAsiaTheme="minorEastAsia" w:hAnsi="Verdana" w:cstheme="minorBidi"/>
          <w:noProof/>
          <w:sz w:val="20"/>
          <w:szCs w:val="20"/>
          <w:lang w:val="fr-FR" w:eastAsia="fr-FR"/>
        </w:rPr>
      </w:pPr>
      <w:hyperlink w:anchor="_Toc2154607" w:history="1">
        <w:r w:rsidR="00DF5A21" w:rsidRPr="00DF5A21">
          <w:rPr>
            <w:rStyle w:val="Lienhypertexte"/>
            <w:rFonts w:ascii="Verdana" w:hAnsi="Verdana"/>
            <w:b/>
            <w:noProof/>
            <w:sz w:val="20"/>
            <w:szCs w:val="20"/>
            <w:lang w:eastAsia="en-US"/>
          </w:rPr>
          <w:t>2.2.8.3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characterisation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_Toc2154607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87</w:t>
        </w:r>
        <w:r w:rsidR="00DF5A21" w:rsidRPr="00DF5A21">
          <w:rPr>
            <w:rFonts w:ascii="Verdana" w:hAnsi="Verdana"/>
            <w:noProof/>
            <w:sz w:val="20"/>
            <w:szCs w:val="20"/>
          </w:rPr>
          <w:fldChar w:fldCharType="end"/>
        </w:r>
      </w:hyperlink>
    </w:p>
    <w:p w14:paraId="1346FBAF" w14:textId="1F0F2A64"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608" w:history="1">
        <w:r w:rsidR="00DF5A21" w:rsidRPr="00DF5A21">
          <w:rPr>
            <w:rStyle w:val="Lienhypertexte"/>
            <w:rFonts w:ascii="Verdana" w:eastAsia="Calibri" w:hAnsi="Verdana" w:cs="Times New Roman"/>
            <w:noProof/>
            <w:lang w:eastAsia="en-US"/>
          </w:rPr>
          <w:t>2.2.9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Measures to protect man, animals and the environment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_Toc2154608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92</w:t>
        </w:r>
        <w:r w:rsidR="00DF5A21" w:rsidRPr="00DF5A21">
          <w:rPr>
            <w:rFonts w:ascii="Verdana" w:hAnsi="Verdana"/>
            <w:noProof/>
          </w:rPr>
          <w:fldChar w:fldCharType="end"/>
        </w:r>
      </w:hyperlink>
    </w:p>
    <w:p w14:paraId="25322472" w14:textId="3098353A"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609" w:history="1">
        <w:r w:rsidR="00DF5A21" w:rsidRPr="00DF5A21">
          <w:rPr>
            <w:rStyle w:val="Lienhypertexte"/>
            <w:rFonts w:ascii="Verdana" w:eastAsia="Calibri" w:hAnsi="Verdana"/>
            <w:noProof/>
            <w:lang w:eastAsia="en-US"/>
          </w:rPr>
          <w:t>2.2.10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Assessment of a combination of biocidal products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_Toc2154609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92</w:t>
        </w:r>
        <w:r w:rsidR="00DF5A21" w:rsidRPr="00DF5A21">
          <w:rPr>
            <w:rFonts w:ascii="Verdana" w:hAnsi="Verdana"/>
            <w:noProof/>
          </w:rPr>
          <w:fldChar w:fldCharType="end"/>
        </w:r>
      </w:hyperlink>
    </w:p>
    <w:p w14:paraId="0FACE1EA" w14:textId="774227F6" w:rsidR="00DF5A21" w:rsidRPr="00DF5A21" w:rsidRDefault="005F4345">
      <w:pPr>
        <w:pStyle w:val="TM3"/>
        <w:tabs>
          <w:tab w:val="left" w:pos="1200"/>
          <w:tab w:val="right" w:leader="dot" w:pos="9203"/>
        </w:tabs>
        <w:rPr>
          <w:rFonts w:ascii="Verdana" w:eastAsiaTheme="minorEastAsia" w:hAnsi="Verdana" w:cstheme="minorBidi"/>
          <w:i w:val="0"/>
          <w:iCs w:val="0"/>
          <w:noProof/>
          <w:lang w:val="fr-FR" w:eastAsia="fr-FR"/>
        </w:rPr>
      </w:pPr>
      <w:hyperlink w:anchor="_Toc2154610" w:history="1">
        <w:r w:rsidR="00DF5A21" w:rsidRPr="00DF5A21">
          <w:rPr>
            <w:rStyle w:val="Lienhypertexte"/>
            <w:rFonts w:ascii="Verdana" w:eastAsia="Calibri" w:hAnsi="Verdana" w:cs="Times New Roman"/>
            <w:noProof/>
            <w:lang w:eastAsia="en-US"/>
          </w:rPr>
          <w:t>2.2.11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Comparative assessment</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_Toc2154610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92</w:t>
        </w:r>
        <w:r w:rsidR="00DF5A21" w:rsidRPr="00DF5A21">
          <w:rPr>
            <w:rFonts w:ascii="Verdana" w:hAnsi="Verdana"/>
            <w:noProof/>
          </w:rPr>
          <w:fldChar w:fldCharType="end"/>
        </w:r>
      </w:hyperlink>
    </w:p>
    <w:p w14:paraId="76637FD5" w14:textId="18A7DF95"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611" w:history="1">
        <w:r w:rsidR="00DF5A21" w:rsidRPr="00DF5A21">
          <w:rPr>
            <w:rStyle w:val="Lienhypertexte"/>
            <w:rFonts w:ascii="Verdana" w:hAnsi="Verdana"/>
            <w:b/>
            <w:noProof/>
            <w:sz w:val="20"/>
            <w:szCs w:val="20"/>
            <w:lang w:eastAsia="en-US"/>
          </w:rPr>
          <w:t>2.2.11.1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Screening phase</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_Toc2154611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92</w:t>
        </w:r>
        <w:r w:rsidR="00DF5A21" w:rsidRPr="00DF5A21">
          <w:rPr>
            <w:rFonts w:ascii="Verdana" w:hAnsi="Verdana"/>
            <w:noProof/>
            <w:sz w:val="20"/>
            <w:szCs w:val="20"/>
          </w:rPr>
          <w:fldChar w:fldCharType="end"/>
        </w:r>
      </w:hyperlink>
    </w:p>
    <w:p w14:paraId="622C0690" w14:textId="345A55A1"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612" w:history="1">
        <w:r w:rsidR="00DF5A21" w:rsidRPr="00DF5A21">
          <w:rPr>
            <w:rStyle w:val="Lienhypertexte"/>
            <w:rFonts w:ascii="Verdana" w:hAnsi="Verdana"/>
            <w:b/>
            <w:noProof/>
            <w:sz w:val="20"/>
            <w:szCs w:val="20"/>
            <w:lang w:eastAsia="en-US"/>
          </w:rPr>
          <w:t>2.2.11.2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IA</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_Toc2154612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92</w:t>
        </w:r>
        <w:r w:rsidR="00DF5A21" w:rsidRPr="00DF5A21">
          <w:rPr>
            <w:rFonts w:ascii="Verdana" w:hAnsi="Verdana"/>
            <w:noProof/>
            <w:sz w:val="20"/>
            <w:szCs w:val="20"/>
          </w:rPr>
          <w:fldChar w:fldCharType="end"/>
        </w:r>
      </w:hyperlink>
    </w:p>
    <w:p w14:paraId="4E04A9A3" w14:textId="387E3280"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613" w:history="1">
        <w:r w:rsidR="00DF5A21" w:rsidRPr="00DF5A21">
          <w:rPr>
            <w:rStyle w:val="Lienhypertexte"/>
            <w:rFonts w:ascii="Verdana" w:hAnsi="Verdana"/>
            <w:b/>
            <w:noProof/>
            <w:sz w:val="20"/>
            <w:szCs w:val="20"/>
            <w:lang w:eastAsia="en-US"/>
          </w:rPr>
          <w:t>2.2.11.3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IB</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_Toc2154613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92</w:t>
        </w:r>
        <w:r w:rsidR="00DF5A21" w:rsidRPr="00DF5A21">
          <w:rPr>
            <w:rFonts w:ascii="Verdana" w:hAnsi="Verdana"/>
            <w:noProof/>
            <w:sz w:val="20"/>
            <w:szCs w:val="20"/>
          </w:rPr>
          <w:fldChar w:fldCharType="end"/>
        </w:r>
      </w:hyperlink>
    </w:p>
    <w:p w14:paraId="23ECBE90" w14:textId="489D4494"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614" w:history="1">
        <w:r w:rsidR="00DF5A21" w:rsidRPr="00DF5A21">
          <w:rPr>
            <w:rStyle w:val="Lienhypertexte"/>
            <w:rFonts w:ascii="Verdana" w:hAnsi="Verdana"/>
            <w:b/>
            <w:noProof/>
            <w:sz w:val="20"/>
            <w:szCs w:val="20"/>
            <w:lang w:eastAsia="en-US"/>
          </w:rPr>
          <w:t>2.2.11.4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II</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_Toc2154614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93</w:t>
        </w:r>
        <w:r w:rsidR="00DF5A21" w:rsidRPr="00DF5A21">
          <w:rPr>
            <w:rFonts w:ascii="Verdana" w:hAnsi="Verdana"/>
            <w:noProof/>
            <w:sz w:val="20"/>
            <w:szCs w:val="20"/>
          </w:rPr>
          <w:fldChar w:fldCharType="end"/>
        </w:r>
      </w:hyperlink>
    </w:p>
    <w:p w14:paraId="4C5766D0" w14:textId="33A5EB81" w:rsidR="00DF5A21" w:rsidRPr="00DF5A21" w:rsidRDefault="005F4345">
      <w:pPr>
        <w:pStyle w:val="TM4"/>
        <w:tabs>
          <w:tab w:val="left" w:pos="1600"/>
          <w:tab w:val="right" w:leader="dot" w:pos="9203"/>
        </w:tabs>
        <w:rPr>
          <w:rFonts w:ascii="Verdana" w:eastAsiaTheme="minorEastAsia" w:hAnsi="Verdana" w:cstheme="minorBidi"/>
          <w:noProof/>
          <w:sz w:val="20"/>
          <w:szCs w:val="20"/>
          <w:lang w:val="fr-FR" w:eastAsia="fr-FR"/>
        </w:rPr>
      </w:pPr>
      <w:hyperlink w:anchor="_Toc2154615" w:history="1">
        <w:r w:rsidR="00DF5A21" w:rsidRPr="00DF5A21">
          <w:rPr>
            <w:rStyle w:val="Lienhypertexte"/>
            <w:rFonts w:ascii="Verdana" w:hAnsi="Verdana"/>
            <w:b/>
            <w:noProof/>
            <w:sz w:val="20"/>
            <w:szCs w:val="20"/>
            <w:lang w:eastAsia="en-US"/>
          </w:rPr>
          <w:t>2.2.11.5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Overall conclusion</w:t>
        </w:r>
        <w:r w:rsidR="00DF5A21" w:rsidRPr="00DF5A21">
          <w:rPr>
            <w:rFonts w:ascii="Verdana" w:hAnsi="Verdana"/>
            <w:noProof/>
            <w:sz w:val="20"/>
            <w:szCs w:val="20"/>
          </w:rPr>
          <w:tab/>
        </w:r>
        <w:r w:rsidR="00DF5A21"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_Toc2154615 \h </w:instrText>
        </w:r>
        <w:r w:rsidR="00DF5A21" w:rsidRPr="00DF5A21">
          <w:rPr>
            <w:rFonts w:ascii="Verdana" w:hAnsi="Verdana"/>
            <w:noProof/>
            <w:sz w:val="20"/>
            <w:szCs w:val="20"/>
          </w:rPr>
        </w:r>
        <w:r w:rsidR="00DF5A21" w:rsidRPr="00DF5A21">
          <w:rPr>
            <w:rFonts w:ascii="Verdana" w:hAnsi="Verdana"/>
            <w:noProof/>
            <w:sz w:val="20"/>
            <w:szCs w:val="20"/>
          </w:rPr>
          <w:fldChar w:fldCharType="separate"/>
        </w:r>
        <w:r w:rsidR="00DF5A21" w:rsidRPr="00DF5A21">
          <w:rPr>
            <w:rFonts w:ascii="Verdana" w:hAnsi="Verdana"/>
            <w:noProof/>
            <w:sz w:val="20"/>
            <w:szCs w:val="20"/>
          </w:rPr>
          <w:t>93</w:t>
        </w:r>
        <w:r w:rsidR="00DF5A21" w:rsidRPr="00DF5A21">
          <w:rPr>
            <w:rFonts w:ascii="Verdana" w:hAnsi="Verdana"/>
            <w:noProof/>
            <w:sz w:val="20"/>
            <w:szCs w:val="20"/>
          </w:rPr>
          <w:fldChar w:fldCharType="end"/>
        </w:r>
      </w:hyperlink>
    </w:p>
    <w:p w14:paraId="501024DC" w14:textId="7D55A7AC" w:rsidR="00DF5A21" w:rsidRPr="00DF5A21" w:rsidRDefault="005F4345">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616" w:history="1">
        <w:r w:rsidR="00DF5A21" w:rsidRPr="00DF5A21">
          <w:rPr>
            <w:rStyle w:val="Lienhypertexte"/>
            <w:rFonts w:ascii="Verdana" w:hAnsi="Verdana" w:cs="Times New Roman"/>
            <w:i/>
            <w:noProof/>
            <w:kern w:val="1"/>
            <w:lang w:bidi="x-none"/>
          </w:rPr>
          <w:t>3</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Annexes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_Toc2154616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1662E9F6" w14:textId="1F9479CA"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17" w:history="1">
        <w:r w:rsidR="00DF5A21" w:rsidRPr="00DF5A21">
          <w:rPr>
            <w:rStyle w:val="Lienhypertexte"/>
            <w:rFonts w:ascii="Verdana" w:hAnsi="Verdana"/>
            <w:noProof/>
            <w:lang w:val="de-DE"/>
          </w:rPr>
          <w:t>3.1</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List of studies for the biocidal product family</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_Toc2154617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6BB63444" w14:textId="2DEC35A5"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18" w:history="1">
        <w:r w:rsidR="00DF5A21" w:rsidRPr="00DF5A21">
          <w:rPr>
            <w:rStyle w:val="Lienhypertexte"/>
            <w:rFonts w:ascii="Verdana" w:hAnsi="Verdana"/>
            <w:caps/>
            <w:noProof/>
            <w:lang w:val="de-DE" w:eastAsia="en-US"/>
          </w:rPr>
          <w:t>3.2</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Output tables from exposure assessment tools</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_Toc2154618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480013DB" w14:textId="52383036"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19" w:history="1">
        <w:r w:rsidR="00DF5A21" w:rsidRPr="00DF5A21">
          <w:rPr>
            <w:rStyle w:val="Lienhypertexte"/>
            <w:rFonts w:ascii="Verdana" w:hAnsi="Verdana"/>
            <w:caps/>
            <w:noProof/>
            <w:lang w:val="de-DE" w:eastAsia="en-US"/>
          </w:rPr>
          <w:t>3.3</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New information on the active substance</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_Toc2154619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46069BD7" w14:textId="7337C258"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20" w:history="1">
        <w:r w:rsidR="00DF5A21" w:rsidRPr="00DF5A21">
          <w:rPr>
            <w:rStyle w:val="Lienhypertexte"/>
            <w:rFonts w:ascii="Verdana" w:hAnsi="Verdana"/>
            <w:caps/>
            <w:noProof/>
            <w:lang w:val="de-DE" w:eastAsia="en-US"/>
          </w:rPr>
          <w:t>3.4</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Residue behaviour</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_Toc2154620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0695546F" w14:textId="60731F9A"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21" w:history="1">
        <w:r w:rsidR="00DF5A21" w:rsidRPr="00DF5A21">
          <w:rPr>
            <w:rStyle w:val="Lienhypertexte"/>
            <w:rFonts w:ascii="Verdana" w:hAnsi="Verdana"/>
            <w:caps/>
            <w:noProof/>
            <w:lang w:val="de-DE" w:eastAsia="en-US"/>
          </w:rPr>
          <w:t>3.5</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Summaries of the efficacy studies (B.5.10.1-xx)</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_Toc2154621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29D4EB2F" w14:textId="44460705"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22" w:history="1">
        <w:r w:rsidR="00DF5A21" w:rsidRPr="00DF5A21">
          <w:rPr>
            <w:rStyle w:val="Lienhypertexte"/>
            <w:rFonts w:ascii="Verdana" w:hAnsi="Verdana"/>
            <w:noProof/>
            <w:lang w:val="de-DE"/>
          </w:rPr>
          <w:t>3.6</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Confidential annex</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_Toc2154622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684F4124" w14:textId="4704EB8B" w:rsidR="00DF5A21" w:rsidRPr="00DF5A21" w:rsidRDefault="005F4345">
      <w:pPr>
        <w:pStyle w:val="TM2"/>
        <w:tabs>
          <w:tab w:val="left" w:pos="800"/>
          <w:tab w:val="right" w:leader="dot" w:pos="9203"/>
        </w:tabs>
        <w:rPr>
          <w:rFonts w:ascii="Verdana" w:eastAsiaTheme="minorEastAsia" w:hAnsi="Verdana" w:cstheme="minorBidi"/>
          <w:smallCaps w:val="0"/>
          <w:noProof/>
          <w:lang w:val="fr-FR" w:eastAsia="fr-FR"/>
        </w:rPr>
      </w:pPr>
      <w:hyperlink w:anchor="_Toc2154623" w:history="1">
        <w:r w:rsidR="00DF5A21" w:rsidRPr="00DF5A21">
          <w:rPr>
            <w:rStyle w:val="Lienhypertexte"/>
            <w:rFonts w:ascii="Verdana" w:hAnsi="Verdana"/>
            <w:noProof/>
            <w:lang w:val="de-DE"/>
          </w:rPr>
          <w:t>3.7</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Other</w:t>
        </w:r>
        <w:r w:rsidR="00DF5A21" w:rsidRPr="00DF5A21">
          <w:rPr>
            <w:rFonts w:ascii="Verdana" w:hAnsi="Verdana"/>
            <w:noProof/>
          </w:rPr>
          <w:tab/>
        </w:r>
        <w:r w:rsidR="00DF5A21" w:rsidRPr="00DF5A21">
          <w:rPr>
            <w:rFonts w:ascii="Verdana" w:hAnsi="Verdana"/>
            <w:noProof/>
          </w:rPr>
          <w:fldChar w:fldCharType="begin"/>
        </w:r>
        <w:r w:rsidR="00DF5A21" w:rsidRPr="00DF5A21">
          <w:rPr>
            <w:rFonts w:ascii="Verdana" w:hAnsi="Verdana"/>
            <w:noProof/>
          </w:rPr>
          <w:instrText xml:space="preserve"> PAGEREF _Toc2154623 \h </w:instrText>
        </w:r>
        <w:r w:rsidR="00DF5A21" w:rsidRPr="00DF5A21">
          <w:rPr>
            <w:rFonts w:ascii="Verdana" w:hAnsi="Verdana"/>
            <w:noProof/>
          </w:rPr>
        </w:r>
        <w:r w:rsidR="00DF5A21" w:rsidRPr="00DF5A21">
          <w:rPr>
            <w:rFonts w:ascii="Verdana" w:hAnsi="Verdana"/>
            <w:noProof/>
          </w:rPr>
          <w:fldChar w:fldCharType="separate"/>
        </w:r>
        <w:r w:rsidR="00DF5A21" w:rsidRPr="00DF5A21">
          <w:rPr>
            <w:rFonts w:ascii="Verdana" w:hAnsi="Verdana"/>
            <w:noProof/>
          </w:rPr>
          <w:t>94</w:t>
        </w:r>
        <w:r w:rsidR="00DF5A21" w:rsidRPr="00DF5A21">
          <w:rPr>
            <w:rFonts w:ascii="Verdana" w:hAnsi="Verdana"/>
            <w:noProof/>
          </w:rPr>
          <w:fldChar w:fldCharType="end"/>
        </w:r>
      </w:hyperlink>
    </w:p>
    <w:p w14:paraId="6A46FAEA" w14:textId="3E88B3BC" w:rsidR="009D0C0B" w:rsidRPr="0030419B" w:rsidRDefault="00FA480B">
      <w:pPr>
        <w:spacing w:line="276" w:lineRule="auto"/>
        <w:rPr>
          <w:rFonts w:eastAsia="Calibri"/>
          <w:b/>
          <w:bCs/>
          <w:caps/>
          <w:lang w:val="fr-FR" w:eastAsia="en-US"/>
        </w:rPr>
      </w:pPr>
      <w:r w:rsidRPr="00DF5A21">
        <w:fldChar w:fldCharType="end"/>
      </w:r>
    </w:p>
    <w:p w14:paraId="4014E5AF" w14:textId="77777777" w:rsidR="009D0C0B" w:rsidRDefault="00FA480B">
      <w:pPr>
        <w:pStyle w:val="Titre1"/>
        <w:pageBreakBefore/>
        <w:rPr>
          <w:rFonts w:eastAsia="Calibri"/>
          <w:i/>
          <w:lang w:eastAsia="en-US"/>
        </w:rPr>
      </w:pPr>
      <w:bookmarkStart w:id="1" w:name="_Toc2154480"/>
      <w:r>
        <w:rPr>
          <w:rFonts w:eastAsia="Calibri"/>
        </w:rPr>
        <w:lastRenderedPageBreak/>
        <w:t>CONCLUSION</w:t>
      </w:r>
      <w:bookmarkEnd w:id="1"/>
    </w:p>
    <w:p w14:paraId="3DE53650" w14:textId="77777777" w:rsidR="00CA3FF5" w:rsidRPr="00742D44" w:rsidRDefault="00CA3FF5" w:rsidP="00CA3FF5">
      <w:pPr>
        <w:spacing w:line="260" w:lineRule="atLeast"/>
        <w:rPr>
          <w:rFonts w:eastAsia="Calibri"/>
          <w:lang w:eastAsia="en-US"/>
        </w:rPr>
      </w:pPr>
      <w:r w:rsidRPr="00742D44">
        <w:rPr>
          <w:rFonts w:eastAsia="Calibri"/>
          <w:b/>
          <w:lang w:eastAsia="en-US"/>
        </w:rPr>
        <w:t>Intended</w:t>
      </w:r>
      <w:r w:rsidRPr="00742D44">
        <w:rPr>
          <w:rFonts w:eastAsia="Calibri"/>
          <w:lang w:eastAsia="en-US"/>
        </w:rPr>
        <w:t xml:space="preserve"> </w:t>
      </w:r>
      <w:r w:rsidRPr="00742D44">
        <w:rPr>
          <w:rFonts w:eastAsia="Calibri"/>
          <w:b/>
          <w:lang w:eastAsia="en-US"/>
        </w:rPr>
        <w:t>uses</w:t>
      </w:r>
      <w:r w:rsidRPr="00742D44">
        <w:rPr>
          <w:rFonts w:eastAsia="Calibri"/>
          <w:lang w:eastAsia="en-US"/>
        </w:rPr>
        <w:t xml:space="preserve"> </w:t>
      </w:r>
    </w:p>
    <w:p w14:paraId="1D616924" w14:textId="77777777" w:rsidR="00CA3FF5" w:rsidRDefault="00CA3FF5" w:rsidP="00CA3FF5">
      <w:pPr>
        <w:spacing w:line="260" w:lineRule="atLeast"/>
        <w:rPr>
          <w:rFonts w:eastAsia="Calibri"/>
          <w:lang w:eastAsia="en-US"/>
        </w:rPr>
      </w:pPr>
    </w:p>
    <w:p w14:paraId="3D0B47E5" w14:textId="3B50F88C" w:rsidR="00CA3FF5" w:rsidRDefault="00CA3FF5" w:rsidP="000F54E1">
      <w:pPr>
        <w:spacing w:line="260" w:lineRule="atLeast"/>
        <w:jc w:val="both"/>
        <w:rPr>
          <w:rFonts w:eastAsia="Calibri"/>
          <w:lang w:eastAsia="en-US"/>
        </w:rPr>
      </w:pPr>
      <w:r>
        <w:rPr>
          <w:rFonts w:eastAsia="Calibri"/>
          <w:lang w:eastAsia="en-US"/>
        </w:rPr>
        <w:t xml:space="preserve">The products of the biocidal product family BURG BIOCIDAL PRODUCT FAMILY NATURAL VINEGAR are products type 2 containing vinegar used </w:t>
      </w:r>
      <w:r w:rsidRPr="00274D73">
        <w:rPr>
          <w:rFonts w:eastAsia="Calibri"/>
          <w:lang w:eastAsia="en-US"/>
        </w:rPr>
        <w:t>against</w:t>
      </w:r>
      <w:r>
        <w:rPr>
          <w:rFonts w:eastAsia="Calibri"/>
          <w:lang w:eastAsia="en-US"/>
        </w:rPr>
        <w:t xml:space="preserve"> green algae</w:t>
      </w:r>
      <w:r w:rsidR="000F54E1">
        <w:rPr>
          <w:rFonts w:eastAsia="Calibri"/>
          <w:lang w:eastAsia="en-US"/>
        </w:rPr>
        <w:t xml:space="preserve"> </w:t>
      </w:r>
      <w:r w:rsidR="000F54E1">
        <w:rPr>
          <w:rFonts w:ascii="Arial" w:eastAsia="Calibri" w:hAnsi="Arial" w:cs="Arial"/>
          <w:lang w:eastAsia="sv-SE"/>
        </w:rPr>
        <w:t>(</w:t>
      </w:r>
      <w:proofErr w:type="spellStart"/>
      <w:r w:rsidR="000F54E1" w:rsidRPr="009B2660">
        <w:rPr>
          <w:i/>
          <w:lang w:val="en-US"/>
        </w:rPr>
        <w:t>Chlorophyta</w:t>
      </w:r>
      <w:proofErr w:type="spellEnd"/>
      <w:r w:rsidR="000F54E1" w:rsidRPr="009B2660">
        <w:rPr>
          <w:i/>
          <w:lang w:val="en-US"/>
        </w:rPr>
        <w:t xml:space="preserve"> spp.)</w:t>
      </w:r>
      <w:r>
        <w:rPr>
          <w:rFonts w:eastAsia="Calibri"/>
          <w:lang w:eastAsia="en-US"/>
        </w:rPr>
        <w:t xml:space="preserve">. This is a ready-to-use product used outdoor </w:t>
      </w:r>
      <w:r w:rsidR="000F54E1">
        <w:rPr>
          <w:rFonts w:eastAsia="Calibri"/>
          <w:lang w:eastAsia="en-US"/>
        </w:rPr>
        <w:t xml:space="preserve">on hard porous surfaces </w:t>
      </w:r>
      <w:r w:rsidR="00E23FA0">
        <w:rPr>
          <w:rFonts w:eastAsia="Calibri"/>
          <w:lang w:eastAsia="en-US"/>
        </w:rPr>
        <w:t>by</w:t>
      </w:r>
      <w:r>
        <w:rPr>
          <w:rFonts w:eastAsia="Calibri"/>
          <w:lang w:eastAsia="en-US"/>
        </w:rPr>
        <w:t xml:space="preserve"> non-professional users</w:t>
      </w:r>
      <w:r w:rsidR="00E23FA0">
        <w:rPr>
          <w:rFonts w:eastAsia="Calibri"/>
          <w:lang w:eastAsia="en-US"/>
        </w:rPr>
        <w:t xml:space="preserve"> and by wetting (spraying or pouring)</w:t>
      </w:r>
      <w:r>
        <w:rPr>
          <w:rFonts w:eastAsia="Calibri"/>
          <w:lang w:eastAsia="en-US"/>
        </w:rPr>
        <w:t>.</w:t>
      </w:r>
      <w:r w:rsidRPr="00274D73">
        <w:t xml:space="preserve"> </w:t>
      </w:r>
    </w:p>
    <w:p w14:paraId="74D1F068" w14:textId="77777777" w:rsidR="00CA3FF5" w:rsidRDefault="00CA3FF5" w:rsidP="00CA3FF5">
      <w:pPr>
        <w:spacing w:line="260" w:lineRule="atLeast"/>
        <w:rPr>
          <w:rFonts w:eastAsia="Calibri"/>
          <w:lang w:eastAsia="en-US"/>
        </w:rPr>
      </w:pPr>
    </w:p>
    <w:p w14:paraId="3500CC47" w14:textId="77777777" w:rsidR="00CA3FF5" w:rsidRDefault="00CA3FF5" w:rsidP="00CA3FF5">
      <w:pPr>
        <w:spacing w:line="260" w:lineRule="atLeast"/>
        <w:rPr>
          <w:rFonts w:eastAsia="Calibri"/>
          <w:lang w:eastAsia="en-US"/>
        </w:rPr>
      </w:pPr>
    </w:p>
    <w:p w14:paraId="7AA99B6D" w14:textId="77777777" w:rsidR="00CA3FF5" w:rsidRDefault="00CA3FF5" w:rsidP="00CA3FF5">
      <w:pPr>
        <w:spacing w:line="260" w:lineRule="atLeast"/>
        <w:rPr>
          <w:rFonts w:eastAsia="Calibri"/>
        </w:rPr>
      </w:pPr>
      <w:r w:rsidRPr="00DA6E6D">
        <w:rPr>
          <w:rFonts w:eastAsia="Calibri"/>
          <w:b/>
          <w:i/>
          <w:lang w:eastAsia="en-US"/>
        </w:rPr>
        <w:t xml:space="preserve">Conclusion of the </w:t>
      </w:r>
      <w:r>
        <w:rPr>
          <w:rFonts w:eastAsia="Calibri"/>
          <w:b/>
          <w:i/>
          <w:lang w:eastAsia="en-US"/>
        </w:rPr>
        <w:t>assessment</w:t>
      </w:r>
    </w:p>
    <w:p w14:paraId="57BCAA6B" w14:textId="77777777" w:rsidR="00CA3FF5" w:rsidRPr="00DA6E6D" w:rsidRDefault="00CA3FF5" w:rsidP="00CA3FF5">
      <w:pPr>
        <w:spacing w:line="260" w:lineRule="atLeast"/>
        <w:rPr>
          <w:rFonts w:eastAsia="Calibri"/>
        </w:rPr>
      </w:pPr>
    </w:p>
    <w:p w14:paraId="7BE2B497" w14:textId="5F1C93B4" w:rsidR="00CA3FF5" w:rsidRDefault="00CA3FF5" w:rsidP="00CA3FF5">
      <w:pPr>
        <w:jc w:val="both"/>
        <w:rPr>
          <w:rFonts w:eastAsia="Calibri"/>
        </w:rPr>
      </w:pPr>
      <w:r>
        <w:rPr>
          <w:rFonts w:eastAsia="Calibri"/>
        </w:rPr>
        <w:t xml:space="preserve">The active substance </w:t>
      </w:r>
      <w:r w:rsidR="00E23FA0">
        <w:rPr>
          <w:rFonts w:eastAsia="Calibri"/>
        </w:rPr>
        <w:t>vinegar</w:t>
      </w:r>
      <w:r>
        <w:rPr>
          <w:rFonts w:eastAsia="Calibri"/>
        </w:rPr>
        <w:t xml:space="preserve"> contained in the biocidal product </w:t>
      </w:r>
      <w:r w:rsidR="00E23FA0">
        <w:rPr>
          <w:rFonts w:eastAsia="Calibri"/>
          <w:lang w:eastAsia="en-US"/>
        </w:rPr>
        <w:t>BURG BIOCIDAL PRODUCT FAMILY NATURAL VINEGAR</w:t>
      </w:r>
      <w:r w:rsidRPr="00274D73">
        <w:rPr>
          <w:rFonts w:eastAsia="Calibri"/>
          <w:lang w:eastAsia="en-US"/>
        </w:rPr>
        <w:t xml:space="preserve"> </w:t>
      </w:r>
      <w:r>
        <w:rPr>
          <w:rFonts w:eastAsia="Calibri"/>
        </w:rPr>
        <w:t>is listed in Annex I of EU Regulation 528/2012.</w:t>
      </w:r>
    </w:p>
    <w:p w14:paraId="4337105F" w14:textId="73DA9BDC" w:rsidR="00CA3FF5" w:rsidRDefault="009A162D" w:rsidP="00CA3FF5">
      <w:pPr>
        <w:spacing w:line="260" w:lineRule="atLeast"/>
        <w:jc w:val="both"/>
        <w:rPr>
          <w:rFonts w:eastAsia="Calibri"/>
          <w:lang w:eastAsia="en-US"/>
        </w:rPr>
      </w:pPr>
      <w:r>
        <w:rPr>
          <w:rFonts w:eastAsia="Calibri"/>
          <w:lang w:eastAsia="en-US"/>
        </w:rPr>
        <w:t>The product BURG BIOCIDAL PRODUCT is classified H290.</w:t>
      </w:r>
    </w:p>
    <w:p w14:paraId="1E82E2B6" w14:textId="77777777" w:rsidR="009A162D" w:rsidRDefault="009A162D" w:rsidP="00CA3FF5">
      <w:pPr>
        <w:spacing w:line="260" w:lineRule="atLeast"/>
        <w:jc w:val="both"/>
        <w:rPr>
          <w:rFonts w:eastAsia="Calibri"/>
          <w:lang w:eastAsia="en-US"/>
        </w:rPr>
      </w:pPr>
    </w:p>
    <w:p w14:paraId="327BEEBE" w14:textId="75E884CD" w:rsidR="00CA3FF5" w:rsidRDefault="00CA3FF5" w:rsidP="00CA3FF5">
      <w:pPr>
        <w:jc w:val="both"/>
        <w:rPr>
          <w:rFonts w:eastAsia="Calibri"/>
          <w:lang w:val="en-US" w:eastAsia="en-US"/>
        </w:rPr>
      </w:pPr>
      <w:r>
        <w:rPr>
          <w:rFonts w:eastAsia="Calibri"/>
          <w:lang w:val="en-US" w:eastAsia="en-US"/>
        </w:rPr>
        <w:t>There is n</w:t>
      </w:r>
      <w:r w:rsidRPr="00476B43">
        <w:rPr>
          <w:rFonts w:eastAsia="Calibri"/>
          <w:lang w:val="en-US" w:eastAsia="en-US"/>
        </w:rPr>
        <w:t xml:space="preserve">o </w:t>
      </w:r>
      <w:r>
        <w:rPr>
          <w:rFonts w:eastAsia="Calibri"/>
          <w:lang w:val="en-US" w:eastAsia="en-US"/>
        </w:rPr>
        <w:t>substances of concern</w:t>
      </w:r>
      <w:r w:rsidRPr="00476B43">
        <w:rPr>
          <w:rFonts w:eastAsia="Calibri"/>
          <w:lang w:val="en-US" w:eastAsia="en-US"/>
        </w:rPr>
        <w:t xml:space="preserve"> </w:t>
      </w:r>
      <w:r>
        <w:rPr>
          <w:rFonts w:eastAsia="Calibri"/>
          <w:lang w:val="en-US" w:eastAsia="en-US"/>
        </w:rPr>
        <w:t>included</w:t>
      </w:r>
      <w:r w:rsidRPr="00476B43">
        <w:rPr>
          <w:rFonts w:eastAsia="Calibri"/>
          <w:lang w:val="en-US" w:eastAsia="en-US"/>
        </w:rPr>
        <w:t xml:space="preserve"> in the product</w:t>
      </w:r>
      <w:r>
        <w:rPr>
          <w:rFonts w:eastAsia="Calibri"/>
          <w:lang w:eastAsia="en-US"/>
        </w:rPr>
        <w:t xml:space="preserve"> </w:t>
      </w:r>
      <w:r w:rsidR="00E23FA0">
        <w:rPr>
          <w:rFonts w:eastAsia="Calibri"/>
          <w:lang w:eastAsia="en-US"/>
        </w:rPr>
        <w:t>BURG BIOCIDAL PRODUCT FAMILY NATURAL VINEGAR</w:t>
      </w:r>
      <w:r w:rsidRPr="00476B43">
        <w:rPr>
          <w:rFonts w:eastAsia="Calibri"/>
          <w:lang w:val="en-US" w:eastAsia="en-US"/>
        </w:rPr>
        <w:t>.</w:t>
      </w:r>
    </w:p>
    <w:p w14:paraId="743BA541" w14:textId="77777777" w:rsidR="00292EF2" w:rsidRPr="00DE2F1B" w:rsidRDefault="00292EF2" w:rsidP="00CA3FF5">
      <w:pPr>
        <w:jc w:val="both"/>
        <w:rPr>
          <w:rFonts w:eastAsia="Calibri" w:cs="Arial"/>
          <w:lang w:eastAsia="en-US"/>
        </w:rPr>
      </w:pPr>
    </w:p>
    <w:p w14:paraId="38A3978B" w14:textId="77777777" w:rsidR="00292EF2" w:rsidRDefault="00292EF2" w:rsidP="00292EF2">
      <w:pPr>
        <w:spacing w:line="260" w:lineRule="atLeast"/>
        <w:jc w:val="both"/>
        <w:rPr>
          <w:rFonts w:eastAsia="Calibri"/>
          <w:lang w:eastAsia="en-US"/>
        </w:rPr>
      </w:pPr>
      <w:r>
        <w:rPr>
          <w:rFonts w:eastAsia="Calibri"/>
          <w:lang w:eastAsia="en-US"/>
        </w:rPr>
        <w:t>E</w:t>
      </w:r>
      <w:r w:rsidRPr="00742D44">
        <w:rPr>
          <w:rFonts w:eastAsia="Calibri"/>
          <w:lang w:eastAsia="en-US"/>
        </w:rPr>
        <w:t>fficacy stud</w:t>
      </w:r>
      <w:r>
        <w:rPr>
          <w:rFonts w:eastAsia="Calibri"/>
          <w:lang w:eastAsia="en-US"/>
        </w:rPr>
        <w:t>ies</w:t>
      </w:r>
      <w:r w:rsidRPr="00742D44">
        <w:rPr>
          <w:rFonts w:eastAsia="Calibri"/>
          <w:lang w:eastAsia="en-US"/>
        </w:rPr>
        <w:t xml:space="preserve"> submitted demonstrate that the product </w:t>
      </w:r>
      <w:r>
        <w:rPr>
          <w:rFonts w:eastAsia="Calibri"/>
          <w:lang w:eastAsia="en-US"/>
        </w:rPr>
        <w:t>BURG BIOCIDAL PRODUCT FAMILY NATURAL VINEGAR</w:t>
      </w:r>
      <w:r w:rsidRPr="00274D73">
        <w:rPr>
          <w:rFonts w:eastAsia="Calibri"/>
          <w:lang w:eastAsia="en-US"/>
        </w:rPr>
        <w:t xml:space="preserve"> </w:t>
      </w:r>
      <w:r w:rsidRPr="00742D44">
        <w:rPr>
          <w:rFonts w:eastAsia="Calibri"/>
          <w:lang w:eastAsia="en-US"/>
        </w:rPr>
        <w:t xml:space="preserve">is efficient, </w:t>
      </w:r>
      <w:r>
        <w:rPr>
          <w:rFonts w:eastAsia="Calibri"/>
          <w:lang w:eastAsia="en-US"/>
        </w:rPr>
        <w:t>in the conditions of use presented in the SPC</w:t>
      </w:r>
      <w:r w:rsidRPr="00742D44">
        <w:rPr>
          <w:rFonts w:eastAsia="Calibri"/>
          <w:lang w:eastAsia="en-US"/>
        </w:rPr>
        <w:t>.</w:t>
      </w:r>
      <w:r>
        <w:rPr>
          <w:rFonts w:eastAsia="Calibri"/>
          <w:lang w:eastAsia="en-US"/>
        </w:rPr>
        <w:t xml:space="preserve"> </w:t>
      </w:r>
    </w:p>
    <w:p w14:paraId="5782CDE2" w14:textId="77777777" w:rsidR="00CA3FF5" w:rsidRDefault="00CA3FF5" w:rsidP="00CA3FF5">
      <w:pPr>
        <w:jc w:val="both"/>
        <w:rPr>
          <w:rFonts w:eastAsia="Calibri"/>
        </w:rPr>
      </w:pPr>
    </w:p>
    <w:p w14:paraId="4D052ACD" w14:textId="77777777" w:rsidR="00E23FA0" w:rsidRDefault="00CA3FF5" w:rsidP="00CA3FF5">
      <w:r>
        <w:rPr>
          <w:rFonts w:eastAsia="Calibri"/>
        </w:rPr>
        <w:t>The</w:t>
      </w:r>
      <w:r w:rsidRPr="00D0133B">
        <w:rPr>
          <w:rFonts w:eastAsia="Calibri"/>
        </w:rPr>
        <w:t xml:space="preserve"> biocidal product </w:t>
      </w:r>
      <w:r w:rsidR="00E23FA0">
        <w:rPr>
          <w:rFonts w:eastAsia="Calibri"/>
          <w:lang w:eastAsia="en-US"/>
        </w:rPr>
        <w:t>BURG BIOCIDAL PRODUCT FAMILY NATURAL VINEGAR</w:t>
      </w:r>
      <w:r w:rsidR="00E23FA0" w:rsidRPr="00274D73">
        <w:rPr>
          <w:rFonts w:eastAsia="Calibri"/>
          <w:lang w:eastAsia="en-US"/>
        </w:rPr>
        <w:t xml:space="preserve"> </w:t>
      </w:r>
      <w:r>
        <w:rPr>
          <w:rFonts w:eastAsia="Calibri"/>
        </w:rPr>
        <w:t>does</w:t>
      </w:r>
      <w:r w:rsidRPr="00D0133B">
        <w:rPr>
          <w:rFonts w:eastAsia="Calibri"/>
        </w:rPr>
        <w:t xml:space="preserve"> not contain any nanomaterials</w:t>
      </w:r>
      <w:r>
        <w:rPr>
          <w:rFonts w:eastAsia="Calibri"/>
        </w:rPr>
        <w:t>.</w:t>
      </w:r>
      <w:r w:rsidRPr="00F637EE">
        <w:t xml:space="preserve"> </w:t>
      </w:r>
    </w:p>
    <w:p w14:paraId="0EFF65E1" w14:textId="77777777" w:rsidR="00E23FA0" w:rsidRDefault="00E23FA0" w:rsidP="00CA3FF5"/>
    <w:p w14:paraId="24202212" w14:textId="552AFEB4" w:rsidR="00CA3FF5" w:rsidRDefault="00CA3FF5" w:rsidP="00C13A14">
      <w:pPr>
        <w:rPr>
          <w:rFonts w:eastAsia="Calibri"/>
        </w:rPr>
      </w:pPr>
      <w:r w:rsidRPr="00F637EE">
        <w:rPr>
          <w:rFonts w:eastAsia="Calibri"/>
        </w:rPr>
        <w:t>No PPE are required during the manipulation of the product</w:t>
      </w:r>
      <w:r w:rsidR="00E23FA0">
        <w:rPr>
          <w:rFonts w:eastAsia="Calibri"/>
        </w:rPr>
        <w:t>.</w:t>
      </w:r>
    </w:p>
    <w:p w14:paraId="7FC7CD80" w14:textId="77777777" w:rsidR="00CA3FF5" w:rsidRDefault="00CA3FF5" w:rsidP="00CA3FF5">
      <w:pPr>
        <w:jc w:val="both"/>
        <w:rPr>
          <w:rFonts w:eastAsia="Calibri"/>
        </w:rPr>
      </w:pPr>
    </w:p>
    <w:p w14:paraId="28113FEB" w14:textId="77777777" w:rsidR="00CA3FF5" w:rsidRDefault="00CA3FF5" w:rsidP="00CA3FF5">
      <w:pPr>
        <w:jc w:val="both"/>
        <w:rPr>
          <w:rFonts w:eastAsia="Calibri"/>
        </w:rPr>
      </w:pPr>
    </w:p>
    <w:p w14:paraId="4FD8D6E1" w14:textId="77777777" w:rsidR="00E23FA0" w:rsidRDefault="00E23FA0" w:rsidP="00E23FA0">
      <w:pPr>
        <w:spacing w:line="260" w:lineRule="atLeast"/>
        <w:jc w:val="both"/>
        <w:rPr>
          <w:rFonts w:eastAsia="Calibri"/>
          <w:lang w:eastAsia="en-US"/>
        </w:rPr>
      </w:pPr>
    </w:p>
    <w:p w14:paraId="7FB74B78" w14:textId="77777777" w:rsidR="00CA3FF5" w:rsidRPr="00190549" w:rsidRDefault="00CA3FF5" w:rsidP="00CA3FF5">
      <w:pPr>
        <w:spacing w:line="260" w:lineRule="atLeast"/>
        <w:jc w:val="both"/>
        <w:rPr>
          <w:rFonts w:eastAsia="Calibri"/>
          <w:lang w:eastAsia="en-US"/>
        </w:rPr>
      </w:pPr>
    </w:p>
    <w:p w14:paraId="35D74224" w14:textId="77777777" w:rsidR="00CA3FF5" w:rsidRDefault="00CA3FF5" w:rsidP="00CA3FF5">
      <w:pPr>
        <w:spacing w:line="260" w:lineRule="atLeast"/>
        <w:rPr>
          <w:rFonts w:eastAsia="Calibri"/>
          <w:lang w:eastAsia="en-US"/>
        </w:rPr>
      </w:pPr>
      <w:bookmarkStart w:id="2" w:name="_GoBack"/>
      <w:bookmarkEnd w:id="2"/>
    </w:p>
    <w:p w14:paraId="1E11292F" w14:textId="77777777" w:rsidR="00CA3FF5" w:rsidRPr="008D1CF1" w:rsidRDefault="00CA3FF5" w:rsidP="00CA3FF5">
      <w:pPr>
        <w:spacing w:line="260" w:lineRule="atLeast"/>
        <w:rPr>
          <w:rFonts w:eastAsia="Calibri"/>
          <w:i/>
          <w:lang w:eastAsia="en-US"/>
        </w:rPr>
      </w:pPr>
    </w:p>
    <w:p w14:paraId="1365BC34" w14:textId="77777777" w:rsidR="00CA3FF5" w:rsidRPr="00476B43" w:rsidRDefault="00CA3FF5" w:rsidP="00CA3FF5">
      <w:pPr>
        <w:spacing w:line="260" w:lineRule="atLeast"/>
        <w:jc w:val="both"/>
        <w:rPr>
          <w:rFonts w:eastAsia="Calibri"/>
        </w:rPr>
      </w:pPr>
      <w:r w:rsidRPr="00476B43">
        <w:rPr>
          <w:rFonts w:eastAsia="Calibri"/>
          <w:b/>
          <w:u w:val="single"/>
        </w:rPr>
        <w:t>GENERAL CONCLUSION: Eligibility for the simplified authorisation procedure</w:t>
      </w:r>
    </w:p>
    <w:p w14:paraId="40F1DF59" w14:textId="77777777" w:rsidR="00CA3FF5" w:rsidRPr="00476B43" w:rsidRDefault="00CA3FF5" w:rsidP="00CA3FF5">
      <w:pPr>
        <w:pStyle w:val="Paragraphedeliste"/>
        <w:spacing w:line="260" w:lineRule="atLeast"/>
        <w:jc w:val="both"/>
        <w:rPr>
          <w:rFonts w:eastAsia="Calibri"/>
          <w:b/>
          <w:u w:val="single"/>
        </w:rPr>
      </w:pPr>
    </w:p>
    <w:p w14:paraId="1A12259D" w14:textId="5B59476A" w:rsidR="00CA3FF5" w:rsidRDefault="00CA3FF5" w:rsidP="00CA3FF5">
      <w:pPr>
        <w:spacing w:line="260" w:lineRule="atLeast"/>
        <w:jc w:val="both"/>
        <w:rPr>
          <w:rFonts w:eastAsia="Calibri"/>
        </w:rPr>
      </w:pPr>
      <w:r w:rsidRPr="00476B43">
        <w:rPr>
          <w:rFonts w:eastAsia="Calibri"/>
        </w:rPr>
        <w:t xml:space="preserve">Following </w:t>
      </w:r>
      <w:r>
        <w:rPr>
          <w:rFonts w:eastAsia="Calibri"/>
        </w:rPr>
        <w:t xml:space="preserve">the </w:t>
      </w:r>
      <w:r w:rsidRPr="00476B43">
        <w:rPr>
          <w:rFonts w:eastAsia="Calibri"/>
        </w:rPr>
        <w:t xml:space="preserve">evaluation, </w:t>
      </w:r>
      <w:r>
        <w:rPr>
          <w:rFonts w:eastAsia="Calibri"/>
        </w:rPr>
        <w:t xml:space="preserve">FR-CA considers that </w:t>
      </w:r>
      <w:r w:rsidRPr="00476B43">
        <w:rPr>
          <w:rFonts w:eastAsia="Calibri"/>
        </w:rPr>
        <w:t xml:space="preserve">the biocidal product </w:t>
      </w:r>
      <w:r w:rsidR="00E23FA0">
        <w:rPr>
          <w:rFonts w:eastAsia="Calibri"/>
          <w:lang w:eastAsia="en-US"/>
        </w:rPr>
        <w:t>BURG BIOCIDAL PRODUCT FAMILY NATURAL VINEGAR</w:t>
      </w:r>
      <w:r w:rsidRPr="00476B43">
        <w:rPr>
          <w:rFonts w:eastAsia="Calibri"/>
        </w:rPr>
        <w:t xml:space="preserve"> </w:t>
      </w:r>
      <w:r w:rsidRPr="00774901">
        <w:rPr>
          <w:rFonts w:eastAsia="Calibri"/>
        </w:rPr>
        <w:t>does meet</w:t>
      </w:r>
      <w:r w:rsidRPr="00476B43">
        <w:rPr>
          <w:rFonts w:eastAsia="Calibri"/>
        </w:rPr>
        <w:t xml:space="preserve"> the </w:t>
      </w:r>
      <w:r w:rsidR="00292EF2" w:rsidRPr="00476B43">
        <w:rPr>
          <w:rFonts w:eastAsia="Calibri"/>
        </w:rPr>
        <w:t>conditions</w:t>
      </w:r>
      <w:r w:rsidR="00292EF2">
        <w:rPr>
          <w:rFonts w:eastAsia="Calibri"/>
          <w:u w:val="single"/>
        </w:rPr>
        <w:t xml:space="preserve"> </w:t>
      </w:r>
      <w:r w:rsidRPr="00476B43">
        <w:rPr>
          <w:rFonts w:eastAsia="Calibri"/>
        </w:rPr>
        <w:t>required for simplified authorisation as defined in Article 25 of 528/2012.</w:t>
      </w:r>
      <w:r w:rsidRPr="00476B43" w:rsidDel="00847FFC">
        <w:rPr>
          <w:rFonts w:eastAsia="Calibri"/>
        </w:rPr>
        <w:t xml:space="preserve"> </w:t>
      </w:r>
    </w:p>
    <w:p w14:paraId="4539A810" w14:textId="77777777" w:rsidR="00CA3FF5" w:rsidRDefault="00CA3FF5" w:rsidP="00CA3FF5">
      <w:pPr>
        <w:spacing w:line="260" w:lineRule="atLeast"/>
        <w:jc w:val="both"/>
        <w:rPr>
          <w:rFonts w:eastAsia="Calibri"/>
        </w:rPr>
      </w:pPr>
    </w:p>
    <w:p w14:paraId="78D1E6C1" w14:textId="77777777" w:rsidR="00CA3FF5" w:rsidRPr="00476B43" w:rsidRDefault="00CA3FF5" w:rsidP="00CA3FF5">
      <w:pPr>
        <w:spacing w:line="260" w:lineRule="atLeast"/>
        <w:jc w:val="both"/>
        <w:rPr>
          <w:rFonts w:eastAsia="Calibri"/>
        </w:rPr>
      </w:pPr>
    </w:p>
    <w:p w14:paraId="278E83D5" w14:textId="77777777" w:rsidR="00CA3FF5" w:rsidRPr="00476B43" w:rsidRDefault="00CA3FF5" w:rsidP="00CA3FF5">
      <w:pPr>
        <w:snapToGrid w:val="0"/>
        <w:spacing w:line="260" w:lineRule="atLeast"/>
        <w:jc w:val="both"/>
        <w:rPr>
          <w:rFonts w:eastAsia="Calibri"/>
          <w:b/>
          <w:u w:val="single"/>
        </w:rPr>
      </w:pPr>
    </w:p>
    <w:p w14:paraId="216456D3" w14:textId="77777777" w:rsidR="00CA3FF5" w:rsidRDefault="00CA3FF5" w:rsidP="00CA3FF5">
      <w:pPr>
        <w:snapToGrid w:val="0"/>
        <w:spacing w:line="260" w:lineRule="atLeast"/>
        <w:jc w:val="both"/>
        <w:rPr>
          <w:rFonts w:eastAsia="Calibri"/>
          <w:b/>
          <w:u w:val="single"/>
        </w:rPr>
      </w:pPr>
      <w:r w:rsidRPr="00476B43">
        <w:rPr>
          <w:rFonts w:eastAsia="Calibri"/>
          <w:b/>
          <w:u w:val="single"/>
        </w:rPr>
        <w:t>Therefore, the bioci</w:t>
      </w:r>
      <w:r>
        <w:rPr>
          <w:rFonts w:eastAsia="Calibri"/>
          <w:b/>
          <w:u w:val="single"/>
        </w:rPr>
        <w:t xml:space="preserve">dal product shall be authorised for the following use: </w:t>
      </w:r>
    </w:p>
    <w:p w14:paraId="2163AB54" w14:textId="77777777" w:rsidR="00CA3FF5" w:rsidRDefault="00CA3FF5" w:rsidP="00CA3FF5">
      <w:pPr>
        <w:snapToGrid w:val="0"/>
        <w:spacing w:line="260" w:lineRule="atLeast"/>
        <w:jc w:val="both"/>
        <w:rPr>
          <w:rFonts w:eastAsia="Calibri"/>
          <w:b/>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4111"/>
      </w:tblGrid>
      <w:tr w:rsidR="00CA3FF5" w:rsidRPr="00043187" w14:paraId="044BA397" w14:textId="77777777" w:rsidTr="00CA3FF5">
        <w:trPr>
          <w:trHeight w:val="545"/>
        </w:trPr>
        <w:tc>
          <w:tcPr>
            <w:tcW w:w="2694" w:type="dxa"/>
            <w:vAlign w:val="center"/>
          </w:tcPr>
          <w:p w14:paraId="07B084B8" w14:textId="77777777" w:rsidR="00CA3FF5" w:rsidRPr="00043187" w:rsidRDefault="00CA3FF5" w:rsidP="00CA3FF5">
            <w:pPr>
              <w:keepNext/>
              <w:ind w:right="281"/>
              <w:outlineLvl w:val="1"/>
              <w:rPr>
                <w:rFonts w:ascii="Arial" w:eastAsia="Calibri" w:hAnsi="Arial" w:cs="Arial"/>
                <w:b/>
                <w:lang w:val="sv-SE" w:eastAsia="sv-SE"/>
              </w:rPr>
            </w:pPr>
            <w:r>
              <w:rPr>
                <w:rFonts w:ascii="Arial" w:eastAsia="Calibri" w:hAnsi="Arial" w:cs="Arial"/>
                <w:b/>
                <w:lang w:val="sv-SE" w:eastAsia="sv-SE"/>
              </w:rPr>
              <w:lastRenderedPageBreak/>
              <w:t>Target organisms</w:t>
            </w:r>
          </w:p>
        </w:tc>
        <w:tc>
          <w:tcPr>
            <w:tcW w:w="3118" w:type="dxa"/>
            <w:vAlign w:val="center"/>
          </w:tcPr>
          <w:p w14:paraId="19E03A19" w14:textId="77777777" w:rsidR="00CA3FF5" w:rsidRPr="00043187" w:rsidRDefault="00CA3FF5" w:rsidP="00CA3FF5">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Application rate</w:t>
            </w:r>
          </w:p>
        </w:tc>
        <w:tc>
          <w:tcPr>
            <w:tcW w:w="4111" w:type="dxa"/>
            <w:vAlign w:val="center"/>
          </w:tcPr>
          <w:p w14:paraId="4A218DD9" w14:textId="77777777" w:rsidR="00CA3FF5" w:rsidRPr="00043187" w:rsidRDefault="00CA3FF5" w:rsidP="00CA3FF5">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Use conditions</w:t>
            </w:r>
          </w:p>
        </w:tc>
      </w:tr>
      <w:tr w:rsidR="00CA3FF5" w:rsidRPr="00043187" w14:paraId="62D91F9E" w14:textId="77777777" w:rsidTr="00CA3FF5">
        <w:trPr>
          <w:trHeight w:val="1141"/>
        </w:trPr>
        <w:tc>
          <w:tcPr>
            <w:tcW w:w="2694" w:type="dxa"/>
            <w:shd w:val="clear" w:color="auto" w:fill="auto"/>
            <w:vAlign w:val="center"/>
          </w:tcPr>
          <w:p w14:paraId="50AFF09A" w14:textId="07289903" w:rsidR="00CA3FF5" w:rsidRPr="00DF05D5" w:rsidRDefault="00C37782" w:rsidP="00CA3FF5">
            <w:pPr>
              <w:keepNext/>
              <w:tabs>
                <w:tab w:val="left" w:pos="426"/>
              </w:tabs>
              <w:ind w:right="281"/>
              <w:textAlignment w:val="top"/>
              <w:rPr>
                <w:rFonts w:ascii="Arial" w:eastAsia="Calibri" w:hAnsi="Arial" w:cs="Arial"/>
                <w:lang w:val="sv-SE" w:eastAsia="sv-SE"/>
              </w:rPr>
            </w:pPr>
            <w:r>
              <w:rPr>
                <w:rFonts w:ascii="Arial" w:eastAsia="Calibri" w:hAnsi="Arial" w:cs="Arial"/>
                <w:lang w:val="sv-SE" w:eastAsia="sv-SE"/>
              </w:rPr>
              <w:t xml:space="preserve">Green </w:t>
            </w:r>
            <w:r w:rsidR="000F54E1">
              <w:rPr>
                <w:rFonts w:ascii="Arial" w:eastAsia="Calibri" w:hAnsi="Arial" w:cs="Arial"/>
                <w:lang w:val="sv-SE" w:eastAsia="sv-SE"/>
              </w:rPr>
              <w:t>a</w:t>
            </w:r>
            <w:r>
              <w:rPr>
                <w:rFonts w:ascii="Arial" w:eastAsia="Calibri" w:hAnsi="Arial" w:cs="Arial"/>
                <w:lang w:val="sv-SE" w:eastAsia="sv-SE"/>
              </w:rPr>
              <w:t>lgae</w:t>
            </w:r>
            <w:r w:rsidR="000F54E1">
              <w:rPr>
                <w:rFonts w:ascii="Arial" w:eastAsia="Calibri" w:hAnsi="Arial" w:cs="Arial"/>
                <w:lang w:val="sv-SE" w:eastAsia="sv-SE"/>
              </w:rPr>
              <w:t xml:space="preserve"> </w:t>
            </w:r>
            <w:r w:rsidR="000F54E1">
              <w:rPr>
                <w:rFonts w:ascii="Arial" w:eastAsia="Calibri" w:hAnsi="Arial" w:cs="Arial"/>
                <w:lang w:eastAsia="sv-SE"/>
              </w:rPr>
              <w:t>(</w:t>
            </w:r>
            <w:proofErr w:type="spellStart"/>
            <w:r w:rsidR="000F54E1" w:rsidRPr="009B2660">
              <w:rPr>
                <w:i/>
                <w:lang w:val="en-US"/>
              </w:rPr>
              <w:t>Chlorophyta</w:t>
            </w:r>
            <w:proofErr w:type="spellEnd"/>
            <w:r w:rsidR="000F54E1" w:rsidRPr="009B2660">
              <w:rPr>
                <w:i/>
                <w:lang w:val="en-US"/>
              </w:rPr>
              <w:t xml:space="preserve"> spp.)</w:t>
            </w:r>
          </w:p>
        </w:tc>
        <w:tc>
          <w:tcPr>
            <w:tcW w:w="3118" w:type="dxa"/>
            <w:shd w:val="clear" w:color="auto" w:fill="auto"/>
            <w:vAlign w:val="center"/>
          </w:tcPr>
          <w:p w14:paraId="3C391721" w14:textId="77777777" w:rsidR="000F54E1" w:rsidRDefault="000F54E1" w:rsidP="00CA3FF5">
            <w:pPr>
              <w:rPr>
                <w:rFonts w:ascii="Arial" w:eastAsia="Calibri" w:hAnsi="Arial" w:cs="Arial"/>
                <w:lang w:val="sv-SE" w:eastAsia="sv-SE"/>
              </w:rPr>
            </w:pPr>
            <w:r>
              <w:rPr>
                <w:rFonts w:ascii="Arial" w:eastAsia="Calibri" w:hAnsi="Arial" w:cs="Arial"/>
                <w:lang w:val="sv-SE" w:eastAsia="sv-SE"/>
              </w:rPr>
              <w:t xml:space="preserve">Ready to use </w:t>
            </w:r>
          </w:p>
          <w:p w14:paraId="12C3C5BA" w14:textId="77777777" w:rsidR="000F54E1" w:rsidRDefault="000F54E1" w:rsidP="00CA3FF5">
            <w:pPr>
              <w:rPr>
                <w:rFonts w:ascii="Arial" w:eastAsia="Calibri" w:hAnsi="Arial" w:cs="Arial"/>
                <w:lang w:val="sv-SE" w:eastAsia="sv-SE"/>
              </w:rPr>
            </w:pPr>
          </w:p>
          <w:p w14:paraId="4997379B" w14:textId="3A8EC90D" w:rsidR="00CA3FF5" w:rsidRPr="00021446" w:rsidRDefault="00C37782" w:rsidP="00CA3FF5">
            <w:r w:rsidRPr="00C13A14">
              <w:rPr>
                <w:rFonts w:ascii="Arial" w:eastAsia="Calibri" w:hAnsi="Arial" w:cs="Arial"/>
                <w:lang w:val="sv-SE" w:eastAsia="sv-SE"/>
              </w:rPr>
              <w:t>3L per 10m²</w:t>
            </w:r>
          </w:p>
          <w:p w14:paraId="493D1E82" w14:textId="77777777" w:rsidR="00CA3FF5" w:rsidRPr="00043187" w:rsidRDefault="00CA3FF5" w:rsidP="00CA3FF5">
            <w:pPr>
              <w:keepNext/>
              <w:autoSpaceDE w:val="0"/>
              <w:autoSpaceDN w:val="0"/>
              <w:adjustRightInd w:val="0"/>
              <w:ind w:right="281"/>
              <w:rPr>
                <w:rFonts w:ascii="Arial" w:eastAsia="Calibri" w:hAnsi="Arial" w:cs="Arial"/>
                <w:lang w:val="sv-SE" w:eastAsia="sv-SE"/>
              </w:rPr>
            </w:pPr>
          </w:p>
        </w:tc>
        <w:tc>
          <w:tcPr>
            <w:tcW w:w="4111" w:type="dxa"/>
            <w:shd w:val="clear" w:color="auto" w:fill="auto"/>
            <w:vAlign w:val="center"/>
          </w:tcPr>
          <w:p w14:paraId="48C83BF7" w14:textId="77777777" w:rsidR="00CA3FF5" w:rsidRDefault="00CA3FF5" w:rsidP="00CA3FF5">
            <w:pPr>
              <w:keepNext/>
              <w:autoSpaceDE w:val="0"/>
              <w:autoSpaceDN w:val="0"/>
              <w:adjustRightInd w:val="0"/>
              <w:ind w:right="281"/>
            </w:pPr>
          </w:p>
          <w:p w14:paraId="5EDCE859" w14:textId="77777777" w:rsidR="00CA3FF5" w:rsidRDefault="00C37782" w:rsidP="00E23FA0">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Outdoor</w:t>
            </w:r>
          </w:p>
          <w:p w14:paraId="3328775C" w14:textId="77777777" w:rsidR="00C37782" w:rsidRDefault="00C37782" w:rsidP="00E23FA0">
            <w:pPr>
              <w:keepNext/>
              <w:autoSpaceDE w:val="0"/>
              <w:autoSpaceDN w:val="0"/>
              <w:adjustRightInd w:val="0"/>
              <w:ind w:right="281"/>
              <w:rPr>
                <w:rFonts w:ascii="Arial" w:eastAsia="Calibri" w:hAnsi="Arial" w:cs="Arial"/>
                <w:lang w:val="sv-SE" w:eastAsia="sv-SE"/>
              </w:rPr>
            </w:pPr>
          </w:p>
          <w:p w14:paraId="7B24FD06" w14:textId="77777777" w:rsidR="00C37782" w:rsidRDefault="00C37782" w:rsidP="00E23FA0">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Non-professionnals</w:t>
            </w:r>
          </w:p>
          <w:p w14:paraId="052B9D16" w14:textId="77777777" w:rsidR="00C37782" w:rsidRDefault="00C37782" w:rsidP="00E23FA0">
            <w:pPr>
              <w:keepNext/>
              <w:autoSpaceDE w:val="0"/>
              <w:autoSpaceDN w:val="0"/>
              <w:adjustRightInd w:val="0"/>
              <w:ind w:right="281"/>
              <w:rPr>
                <w:rFonts w:ascii="Arial" w:eastAsia="Calibri" w:hAnsi="Arial" w:cs="Arial"/>
                <w:lang w:val="sv-SE" w:eastAsia="sv-SE"/>
              </w:rPr>
            </w:pPr>
          </w:p>
          <w:p w14:paraId="1041BCD4" w14:textId="61FCA930" w:rsidR="00C37782" w:rsidRDefault="00C37782" w:rsidP="00E23FA0">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 xml:space="preserve">Spraying or pouring </w:t>
            </w:r>
            <w:r w:rsidR="000F54E1">
              <w:rPr>
                <w:rFonts w:ascii="Arial" w:eastAsia="Calibri" w:hAnsi="Arial" w:cs="Arial"/>
                <w:lang w:val="sv-SE" w:eastAsia="sv-SE"/>
              </w:rPr>
              <w:t>on hard porous surfaces</w:t>
            </w:r>
            <w:r>
              <w:rPr>
                <w:rFonts w:ascii="Arial" w:eastAsia="Calibri" w:hAnsi="Arial" w:cs="Arial"/>
                <w:lang w:val="sv-SE" w:eastAsia="sv-SE"/>
              </w:rPr>
              <w:t>.</w:t>
            </w:r>
          </w:p>
          <w:p w14:paraId="228B9271" w14:textId="77777777" w:rsidR="00C37782" w:rsidRDefault="00C37782" w:rsidP="00E23FA0">
            <w:pPr>
              <w:keepNext/>
              <w:autoSpaceDE w:val="0"/>
              <w:autoSpaceDN w:val="0"/>
              <w:adjustRightInd w:val="0"/>
              <w:ind w:right="281"/>
              <w:rPr>
                <w:rFonts w:ascii="Arial" w:eastAsia="Calibri" w:hAnsi="Arial" w:cs="Arial"/>
                <w:lang w:val="sv-SE" w:eastAsia="sv-SE"/>
              </w:rPr>
            </w:pPr>
          </w:p>
          <w:p w14:paraId="782C9EE8" w14:textId="44F5BE1F" w:rsidR="00C37782" w:rsidRPr="00043187" w:rsidRDefault="00C37782" w:rsidP="00E23FA0">
            <w:pPr>
              <w:keepNext/>
              <w:autoSpaceDE w:val="0"/>
              <w:autoSpaceDN w:val="0"/>
              <w:adjustRightInd w:val="0"/>
              <w:ind w:right="281"/>
              <w:rPr>
                <w:rFonts w:ascii="Arial" w:eastAsia="Calibri" w:hAnsi="Arial" w:cs="Arial"/>
                <w:lang w:val="sv-SE" w:eastAsia="sv-SE"/>
              </w:rPr>
            </w:pPr>
          </w:p>
        </w:tc>
      </w:tr>
    </w:tbl>
    <w:p w14:paraId="3E9EDB9F" w14:textId="77777777" w:rsidR="00CA3FF5" w:rsidRPr="000F54E1" w:rsidRDefault="00CA3FF5" w:rsidP="00CA3FF5">
      <w:pPr>
        <w:snapToGrid w:val="0"/>
        <w:spacing w:line="260" w:lineRule="atLeast"/>
        <w:jc w:val="both"/>
        <w:rPr>
          <w:rFonts w:eastAsia="Calibri"/>
          <w:b/>
          <w:u w:val="single"/>
        </w:rPr>
      </w:pPr>
    </w:p>
    <w:p w14:paraId="6F5C39D3" w14:textId="77777777" w:rsidR="00CA3FF5" w:rsidRPr="00E25098" w:rsidRDefault="00CA3FF5" w:rsidP="00CA3FF5">
      <w:pPr>
        <w:snapToGrid w:val="0"/>
        <w:spacing w:line="260" w:lineRule="atLeast"/>
        <w:jc w:val="both"/>
        <w:rPr>
          <w:rFonts w:eastAsia="Calibri"/>
          <w:b/>
          <w:u w:val="single"/>
          <w:lang w:val="en-US"/>
        </w:rPr>
      </w:pPr>
    </w:p>
    <w:p w14:paraId="40235667" w14:textId="77777777" w:rsidR="00CA3FF5" w:rsidRPr="00742D44" w:rsidRDefault="00CA3FF5" w:rsidP="00CA3FF5">
      <w:pPr>
        <w:spacing w:line="260" w:lineRule="atLeast"/>
        <w:rPr>
          <w:rFonts w:eastAsia="Calibri"/>
          <w:lang w:eastAsia="en-US"/>
        </w:rPr>
      </w:pPr>
    </w:p>
    <w:p w14:paraId="26B685E9" w14:textId="77777777" w:rsidR="00CA3FF5" w:rsidRPr="00742D44" w:rsidRDefault="00CA3FF5" w:rsidP="00CA3FF5">
      <w:pPr>
        <w:spacing w:line="260" w:lineRule="atLeast"/>
        <w:rPr>
          <w:rFonts w:eastAsia="Calibri"/>
          <w:lang w:eastAsia="en-US"/>
        </w:rPr>
      </w:pPr>
    </w:p>
    <w:p w14:paraId="433C02FA" w14:textId="77777777" w:rsidR="00CA3FF5" w:rsidRPr="00742D44" w:rsidRDefault="00CA3FF5" w:rsidP="00CA3FF5">
      <w:pPr>
        <w:spacing w:line="260" w:lineRule="atLeast"/>
        <w:rPr>
          <w:rFonts w:eastAsia="Calibri"/>
          <w:lang w:eastAsia="en-US"/>
        </w:rPr>
      </w:pPr>
    </w:p>
    <w:p w14:paraId="5C5776AA" w14:textId="77777777" w:rsidR="009D0C0B" w:rsidRDefault="009D0C0B">
      <w:pPr>
        <w:spacing w:line="260" w:lineRule="atLeast"/>
        <w:rPr>
          <w:rFonts w:eastAsia="Calibri"/>
          <w:i/>
          <w:lang w:eastAsia="en-US"/>
        </w:rPr>
      </w:pPr>
    </w:p>
    <w:p w14:paraId="22703280" w14:textId="77777777" w:rsidR="00EA5C1F" w:rsidRDefault="00EA5C1F">
      <w:pPr>
        <w:suppressAutoHyphens w:val="0"/>
        <w:rPr>
          <w:rFonts w:eastAsia="Calibri"/>
          <w:b/>
          <w:caps/>
          <w:sz w:val="28"/>
          <w:lang w:val="de-DE"/>
        </w:rPr>
      </w:pPr>
      <w:bookmarkStart w:id="3" w:name="d0e1044"/>
      <w:r>
        <w:rPr>
          <w:rFonts w:eastAsia="Calibri"/>
        </w:rPr>
        <w:br w:type="page"/>
      </w:r>
    </w:p>
    <w:p w14:paraId="454E0AB4" w14:textId="77777777" w:rsidR="0030419B" w:rsidRDefault="0030419B" w:rsidP="0030419B">
      <w:pPr>
        <w:pStyle w:val="Titre1"/>
        <w:numPr>
          <w:ilvl w:val="0"/>
          <w:numId w:val="6"/>
        </w:numPr>
        <w:rPr>
          <w:rFonts w:eastAsia="Calibri"/>
        </w:rPr>
      </w:pPr>
      <w:bookmarkStart w:id="4" w:name="_Toc2154481"/>
      <w:r>
        <w:rPr>
          <w:rFonts w:eastAsia="Calibri"/>
        </w:rPr>
        <w:lastRenderedPageBreak/>
        <w:t>ASSESSMENT REPORT</w:t>
      </w:r>
      <w:bookmarkEnd w:id="4"/>
    </w:p>
    <w:p w14:paraId="5DFD69B0" w14:textId="77777777" w:rsidR="0030419B" w:rsidRDefault="0030419B" w:rsidP="0030419B">
      <w:pPr>
        <w:keepNext/>
        <w:spacing w:after="120"/>
        <w:ind w:left="432" w:hanging="432"/>
        <w:outlineLvl w:val="0"/>
        <w:rPr>
          <w:b/>
          <w:caps/>
          <w:sz w:val="28"/>
        </w:rPr>
      </w:pPr>
      <w:bookmarkStart w:id="5" w:name="_Toc512506004"/>
      <w:r>
        <w:rPr>
          <w:b/>
          <w:caps/>
          <w:sz w:val="28"/>
        </w:rPr>
        <w:t>Part I - First information level</w:t>
      </w:r>
      <w:bookmarkEnd w:id="5"/>
    </w:p>
    <w:p w14:paraId="5DCC7E05" w14:textId="77777777" w:rsidR="0030419B" w:rsidRDefault="0030419B" w:rsidP="0030419B">
      <w:pPr>
        <w:spacing w:line="260" w:lineRule="atLeast"/>
        <w:jc w:val="both"/>
        <w:rPr>
          <w:rFonts w:eastAsia="Calibri"/>
          <w:lang w:eastAsia="fr-FR"/>
        </w:rPr>
      </w:pPr>
    </w:p>
    <w:p w14:paraId="090B740A" w14:textId="77777777" w:rsidR="0030419B" w:rsidRDefault="0030419B" w:rsidP="0030419B">
      <w:pPr>
        <w:pStyle w:val="Titre2"/>
        <w:numPr>
          <w:ilvl w:val="1"/>
          <w:numId w:val="6"/>
        </w:numPr>
      </w:pPr>
      <w:bookmarkStart w:id="6" w:name="_Toc2154482"/>
      <w:bookmarkStart w:id="7" w:name="d0e6"/>
      <w:bookmarkStart w:id="8" w:name="d0e7"/>
      <w:r>
        <w:rPr>
          <w:b w:val="0"/>
        </w:rPr>
        <w:t>Summary of the product assessment</w:t>
      </w:r>
      <w:bookmarkEnd w:id="6"/>
      <w:r>
        <w:rPr>
          <w:b w:val="0"/>
        </w:rPr>
        <w:t xml:space="preserve"> </w:t>
      </w:r>
    </w:p>
    <w:p w14:paraId="176F5E87" w14:textId="77777777" w:rsidR="0030419B" w:rsidRDefault="0030419B" w:rsidP="0030419B">
      <w:pPr>
        <w:pStyle w:val="Titre3"/>
        <w:numPr>
          <w:ilvl w:val="2"/>
          <w:numId w:val="6"/>
        </w:numPr>
        <w:tabs>
          <w:tab w:val="num" w:pos="0"/>
        </w:tabs>
        <w:ind w:left="720"/>
        <w:rPr>
          <w:b w:val="0"/>
        </w:rPr>
      </w:pPr>
      <w:bookmarkStart w:id="9" w:name="_Toc2154483"/>
      <w:r>
        <w:rPr>
          <w:b w:val="0"/>
        </w:rPr>
        <w:t xml:space="preserve">Administrative </w:t>
      </w:r>
      <w:proofErr w:type="spellStart"/>
      <w:r>
        <w:rPr>
          <w:b w:val="0"/>
        </w:rPr>
        <w:t>information</w:t>
      </w:r>
      <w:bookmarkEnd w:id="9"/>
      <w:proofErr w:type="spellEnd"/>
    </w:p>
    <w:p w14:paraId="268A320B" w14:textId="449D3F7A" w:rsidR="0030419B" w:rsidRDefault="0030419B" w:rsidP="0030419B">
      <w:pPr>
        <w:pStyle w:val="Titre4"/>
        <w:numPr>
          <w:ilvl w:val="3"/>
          <w:numId w:val="6"/>
        </w:numPr>
        <w:rPr>
          <w:b/>
          <w:bCs/>
          <w:lang w:eastAsia="en-GB"/>
        </w:rPr>
      </w:pPr>
      <w:bookmarkStart w:id="10" w:name="d0e10"/>
      <w:bookmarkStart w:id="11" w:name="_Toc2154484"/>
      <w:bookmarkEnd w:id="7"/>
      <w:bookmarkEnd w:id="8"/>
      <w:r>
        <w:t xml:space="preserve">Identifier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family</w:t>
      </w:r>
      <w:bookmarkEnd w:id="10"/>
      <w:bookmarkEnd w:id="11"/>
      <w:proofErr w:type="spellEnd"/>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30419B" w14:paraId="2FF9FA17" w14:textId="77777777" w:rsidTr="0030419B">
        <w:trPr>
          <w:tblHeader/>
        </w:trPr>
        <w:tc>
          <w:tcPr>
            <w:tcW w:w="3397" w:type="dxa"/>
            <w:tcBorders>
              <w:top w:val="single" w:sz="4" w:space="0" w:color="000000"/>
              <w:left w:val="single" w:sz="4" w:space="0" w:color="000000"/>
              <w:bottom w:val="single" w:sz="4" w:space="0" w:color="000000"/>
              <w:right w:val="nil"/>
            </w:tcBorders>
            <w:hideMark/>
          </w:tcPr>
          <w:p w14:paraId="1EAE9109" w14:textId="77777777" w:rsidR="0030419B" w:rsidRDefault="0030419B">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29FED339" w14:textId="77777777" w:rsidR="0030419B" w:rsidRDefault="0030419B">
            <w:pPr>
              <w:spacing w:line="256" w:lineRule="auto"/>
            </w:pPr>
            <w:r>
              <w:rPr>
                <w:b/>
                <w:bCs/>
                <w:szCs w:val="24"/>
                <w:lang w:eastAsia="en-GB"/>
              </w:rPr>
              <w:t>Country (if relevant)</w:t>
            </w:r>
          </w:p>
        </w:tc>
      </w:tr>
      <w:tr w:rsidR="0030419B" w14:paraId="3303D617" w14:textId="77777777" w:rsidTr="0030419B">
        <w:tc>
          <w:tcPr>
            <w:tcW w:w="3397" w:type="dxa"/>
            <w:tcBorders>
              <w:top w:val="nil"/>
              <w:left w:val="single" w:sz="4" w:space="0" w:color="000000"/>
              <w:bottom w:val="single" w:sz="4" w:space="0" w:color="000000"/>
              <w:right w:val="nil"/>
            </w:tcBorders>
          </w:tcPr>
          <w:p w14:paraId="23FC09AB" w14:textId="7C6C1911" w:rsidR="0030419B" w:rsidRDefault="00AC5340">
            <w:pPr>
              <w:snapToGrid w:val="0"/>
              <w:spacing w:line="256" w:lineRule="auto"/>
            </w:pPr>
            <w:r>
              <w:t>Burg Biocidal Product Family “Natural Vinegar”</w:t>
            </w:r>
          </w:p>
        </w:tc>
        <w:tc>
          <w:tcPr>
            <w:tcW w:w="5680" w:type="dxa"/>
            <w:tcBorders>
              <w:top w:val="nil"/>
              <w:left w:val="single" w:sz="4" w:space="0" w:color="000000"/>
              <w:bottom w:val="single" w:sz="4" w:space="0" w:color="000000"/>
              <w:right w:val="single" w:sz="4" w:space="0" w:color="000000"/>
            </w:tcBorders>
          </w:tcPr>
          <w:p w14:paraId="170B9946" w14:textId="0FF16AD4" w:rsidR="0030419B" w:rsidRDefault="00AC5340">
            <w:pPr>
              <w:snapToGrid w:val="0"/>
              <w:spacing w:line="256" w:lineRule="auto"/>
            </w:pPr>
            <w:r>
              <w:t>France</w:t>
            </w:r>
          </w:p>
        </w:tc>
      </w:tr>
    </w:tbl>
    <w:p w14:paraId="35390B05" w14:textId="77777777" w:rsidR="0030419B" w:rsidRDefault="0030419B" w:rsidP="0030419B">
      <w:pPr>
        <w:pStyle w:val="Titre4"/>
        <w:numPr>
          <w:ilvl w:val="3"/>
          <w:numId w:val="6"/>
        </w:numPr>
        <w:rPr>
          <w:b/>
          <w:bCs/>
          <w:color w:val="000000"/>
          <w:lang w:eastAsia="en-GB"/>
        </w:rPr>
      </w:pPr>
      <w:bookmarkStart w:id="12" w:name="_Toc2154485"/>
      <w:bookmarkStart w:id="13" w:name="d0e350"/>
      <w:r>
        <w:t>Authorisation holder</w:t>
      </w:r>
      <w:bookmarkEnd w:id="12"/>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30419B" w14:paraId="5F290093" w14:textId="77777777" w:rsidTr="0030419B">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68689069" w14:textId="77777777" w:rsidR="0030419B" w:rsidRDefault="0030419B">
            <w:pPr>
              <w:spacing w:line="256" w:lineRule="auto"/>
              <w:rPr>
                <w:b/>
              </w:rPr>
            </w:pPr>
            <w:bookmarkStart w:id="14" w:name="d0e66"/>
            <w:bookmarkEnd w:id="14"/>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E7904EF" w14:textId="77777777" w:rsidR="0030419B" w:rsidRDefault="0030419B">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53BEF0CE" w14:textId="38F114C3" w:rsidR="00AC5340" w:rsidRDefault="00AC5340">
            <w:pPr>
              <w:snapToGrid w:val="0"/>
              <w:spacing w:line="256" w:lineRule="auto"/>
              <w:rPr>
                <w:b/>
              </w:rPr>
            </w:pPr>
            <w:r>
              <w:rPr>
                <w:b/>
              </w:rPr>
              <w:t xml:space="preserve">Burg </w:t>
            </w:r>
            <w:proofErr w:type="spellStart"/>
            <w:r>
              <w:rPr>
                <w:b/>
              </w:rPr>
              <w:t>Groep</w:t>
            </w:r>
            <w:proofErr w:type="spellEnd"/>
            <w:r>
              <w:rPr>
                <w:b/>
              </w:rPr>
              <w:t xml:space="preserve"> B.V.</w:t>
            </w:r>
          </w:p>
        </w:tc>
      </w:tr>
      <w:tr w:rsidR="0030419B" w14:paraId="2CE43DA6" w14:textId="77777777" w:rsidTr="0030419B">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307FD44" w14:textId="77777777" w:rsidR="0030419B" w:rsidRDefault="0030419B">
            <w:pPr>
              <w:suppressAutoHyphens w:val="0"/>
              <w:spacing w:line="256" w:lineRule="auto"/>
              <w:rPr>
                <w:b/>
              </w:rPr>
            </w:pPr>
          </w:p>
        </w:tc>
        <w:tc>
          <w:tcPr>
            <w:tcW w:w="1115" w:type="dxa"/>
            <w:tcBorders>
              <w:top w:val="nil"/>
              <w:left w:val="single" w:sz="4" w:space="0" w:color="auto"/>
              <w:bottom w:val="single" w:sz="4" w:space="0" w:color="000000"/>
              <w:right w:val="nil"/>
            </w:tcBorders>
            <w:hideMark/>
          </w:tcPr>
          <w:p w14:paraId="248BE8D4" w14:textId="77777777" w:rsidR="0030419B" w:rsidRDefault="0030419B">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0ADEC5BE" w14:textId="77777777" w:rsidR="0030419B" w:rsidRDefault="00AC5340">
            <w:pPr>
              <w:snapToGrid w:val="0"/>
              <w:spacing w:line="256" w:lineRule="auto"/>
              <w:rPr>
                <w:b/>
              </w:rPr>
            </w:pPr>
            <w:proofErr w:type="spellStart"/>
            <w:r>
              <w:rPr>
                <w:b/>
              </w:rPr>
              <w:t>Marconistraat</w:t>
            </w:r>
            <w:proofErr w:type="spellEnd"/>
            <w:r>
              <w:rPr>
                <w:b/>
              </w:rPr>
              <w:t xml:space="preserve"> 26</w:t>
            </w:r>
          </w:p>
          <w:p w14:paraId="48358B9C" w14:textId="77777777" w:rsidR="00AC5340" w:rsidRDefault="00AC5340">
            <w:pPr>
              <w:snapToGrid w:val="0"/>
              <w:spacing w:line="256" w:lineRule="auto"/>
              <w:rPr>
                <w:b/>
              </w:rPr>
            </w:pPr>
            <w:r>
              <w:rPr>
                <w:b/>
              </w:rPr>
              <w:t xml:space="preserve">1704 RG </w:t>
            </w:r>
            <w:proofErr w:type="spellStart"/>
            <w:r>
              <w:rPr>
                <w:b/>
              </w:rPr>
              <w:t>Heerhugowaard</w:t>
            </w:r>
            <w:proofErr w:type="spellEnd"/>
          </w:p>
          <w:p w14:paraId="266FDFAA" w14:textId="461C50DB" w:rsidR="00AC5340" w:rsidRDefault="00AC5340">
            <w:pPr>
              <w:snapToGrid w:val="0"/>
              <w:spacing w:line="256" w:lineRule="auto"/>
              <w:rPr>
                <w:b/>
              </w:rPr>
            </w:pPr>
            <w:r>
              <w:rPr>
                <w:b/>
              </w:rPr>
              <w:t>Netherlands</w:t>
            </w:r>
          </w:p>
        </w:tc>
      </w:tr>
      <w:tr w:rsidR="0030419B" w14:paraId="5C212111" w14:textId="77777777" w:rsidTr="0030419B">
        <w:tc>
          <w:tcPr>
            <w:tcW w:w="3397" w:type="dxa"/>
            <w:tcBorders>
              <w:top w:val="single" w:sz="4" w:space="0" w:color="auto"/>
              <w:left w:val="single" w:sz="4" w:space="0" w:color="auto"/>
              <w:bottom w:val="single" w:sz="4" w:space="0" w:color="auto"/>
              <w:right w:val="single" w:sz="4" w:space="0" w:color="auto"/>
            </w:tcBorders>
            <w:hideMark/>
          </w:tcPr>
          <w:p w14:paraId="4B1DC852" w14:textId="77777777" w:rsidR="0030419B" w:rsidRDefault="0030419B">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509AC269" w14:textId="77777777" w:rsidR="0030419B" w:rsidRDefault="0030419B">
            <w:pPr>
              <w:snapToGrid w:val="0"/>
              <w:spacing w:line="256" w:lineRule="auto"/>
              <w:rPr>
                <w:b/>
              </w:rPr>
            </w:pPr>
          </w:p>
        </w:tc>
      </w:tr>
      <w:tr w:rsidR="0030419B" w14:paraId="63FAD9D3" w14:textId="77777777" w:rsidTr="0030419B">
        <w:tc>
          <w:tcPr>
            <w:tcW w:w="3397" w:type="dxa"/>
            <w:tcBorders>
              <w:top w:val="single" w:sz="4" w:space="0" w:color="auto"/>
              <w:left w:val="single" w:sz="4" w:space="0" w:color="000000"/>
              <w:bottom w:val="single" w:sz="4" w:space="0" w:color="000000"/>
              <w:right w:val="nil"/>
            </w:tcBorders>
            <w:hideMark/>
          </w:tcPr>
          <w:p w14:paraId="7DFE6ABB" w14:textId="77777777" w:rsidR="0030419B" w:rsidRDefault="0030419B">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245174CE" w14:textId="77777777" w:rsidR="0030419B" w:rsidRDefault="0030419B">
            <w:pPr>
              <w:snapToGrid w:val="0"/>
              <w:spacing w:line="256" w:lineRule="auto"/>
              <w:rPr>
                <w:b/>
              </w:rPr>
            </w:pPr>
          </w:p>
        </w:tc>
      </w:tr>
      <w:tr w:rsidR="0030419B" w:rsidRPr="0030419B" w14:paraId="47BDCB46" w14:textId="77777777" w:rsidTr="0030419B">
        <w:tc>
          <w:tcPr>
            <w:tcW w:w="3397" w:type="dxa"/>
            <w:tcBorders>
              <w:top w:val="nil"/>
              <w:left w:val="single" w:sz="4" w:space="0" w:color="000000"/>
              <w:bottom w:val="single" w:sz="4" w:space="0" w:color="000000"/>
              <w:right w:val="nil"/>
            </w:tcBorders>
            <w:hideMark/>
          </w:tcPr>
          <w:p w14:paraId="29836F70" w14:textId="77777777" w:rsidR="0030419B" w:rsidRDefault="0030419B">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3256D1DD" w14:textId="77777777" w:rsidR="0030419B" w:rsidRDefault="0030419B">
            <w:pPr>
              <w:snapToGrid w:val="0"/>
              <w:spacing w:line="256" w:lineRule="auto"/>
              <w:rPr>
                <w:b/>
              </w:rPr>
            </w:pPr>
          </w:p>
        </w:tc>
      </w:tr>
    </w:tbl>
    <w:p w14:paraId="572C1AEA" w14:textId="77777777" w:rsidR="0030419B" w:rsidRDefault="0030419B" w:rsidP="0030419B">
      <w:pPr>
        <w:pStyle w:val="Titre4"/>
        <w:numPr>
          <w:ilvl w:val="3"/>
          <w:numId w:val="6"/>
        </w:numPr>
        <w:rPr>
          <w:b/>
          <w:bCs/>
          <w:color w:val="000000"/>
          <w:lang w:eastAsia="en-GB"/>
        </w:rPr>
      </w:pPr>
      <w:bookmarkStart w:id="15" w:name="d0e146"/>
      <w:bookmarkStart w:id="16" w:name="_Toc2154486"/>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products</w:t>
      </w:r>
      <w:proofErr w:type="spellEnd"/>
      <w:r>
        <w:t xml:space="preserve"> </w:t>
      </w:r>
      <w:proofErr w:type="spellStart"/>
      <w:r>
        <w:t>of</w:t>
      </w:r>
      <w:proofErr w:type="spellEnd"/>
      <w:r>
        <w:t xml:space="preserve"> </w:t>
      </w:r>
      <w:proofErr w:type="spellStart"/>
      <w:r>
        <w:t>the</w:t>
      </w:r>
      <w:proofErr w:type="spellEnd"/>
      <w:r>
        <w:t xml:space="preserve"> </w:t>
      </w:r>
      <w:proofErr w:type="spellStart"/>
      <w:r>
        <w:t>family</w:t>
      </w:r>
      <w:bookmarkEnd w:id="15"/>
      <w:bookmarkEnd w:id="16"/>
      <w:proofErr w:type="spellEnd"/>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EC9FF85" w14:textId="77777777" w:rsidTr="0030419B">
        <w:tc>
          <w:tcPr>
            <w:tcW w:w="3397" w:type="dxa"/>
            <w:tcBorders>
              <w:top w:val="single" w:sz="4" w:space="0" w:color="000000"/>
              <w:left w:val="single" w:sz="4" w:space="0" w:color="000000"/>
              <w:bottom w:val="single" w:sz="4" w:space="0" w:color="000000"/>
              <w:right w:val="nil"/>
            </w:tcBorders>
            <w:hideMark/>
          </w:tcPr>
          <w:p w14:paraId="52115EB8" w14:textId="77777777" w:rsidR="0030419B" w:rsidRDefault="0030419B">
            <w:pPr>
              <w:spacing w:line="256" w:lineRule="auto"/>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tcPr>
          <w:p w14:paraId="7F6B9F44" w14:textId="436B1056" w:rsidR="0030419B" w:rsidRDefault="00AC5340">
            <w:pPr>
              <w:snapToGrid w:val="0"/>
              <w:spacing w:line="256" w:lineRule="auto"/>
              <w:rPr>
                <w:b/>
              </w:rPr>
            </w:pPr>
            <w:r>
              <w:rPr>
                <w:b/>
              </w:rPr>
              <w:t xml:space="preserve">Burg </w:t>
            </w:r>
            <w:proofErr w:type="spellStart"/>
            <w:r>
              <w:rPr>
                <w:b/>
              </w:rPr>
              <w:t>Groep</w:t>
            </w:r>
            <w:proofErr w:type="spellEnd"/>
            <w:r>
              <w:rPr>
                <w:b/>
              </w:rPr>
              <w:t xml:space="preserve"> B.V.</w:t>
            </w:r>
          </w:p>
        </w:tc>
      </w:tr>
      <w:tr w:rsidR="0030419B" w14:paraId="3AA5A258" w14:textId="77777777" w:rsidTr="00AC5340">
        <w:tc>
          <w:tcPr>
            <w:tcW w:w="3397" w:type="dxa"/>
            <w:tcBorders>
              <w:top w:val="nil"/>
              <w:left w:val="single" w:sz="4" w:space="0" w:color="000000"/>
              <w:bottom w:val="single" w:sz="4" w:space="0" w:color="000000"/>
              <w:right w:val="nil"/>
            </w:tcBorders>
            <w:hideMark/>
          </w:tcPr>
          <w:p w14:paraId="065C6910" w14:textId="77777777" w:rsidR="0030419B" w:rsidRDefault="0030419B">
            <w:pPr>
              <w:spacing w:line="256" w:lineRule="auto"/>
              <w:rPr>
                <w:b/>
              </w:rPr>
            </w:pPr>
            <w:r>
              <w:rPr>
                <w:b/>
                <w:bCs/>
                <w:color w:val="000000"/>
                <w:szCs w:val="24"/>
                <w:lang w:eastAsia="en-GB"/>
              </w:rPr>
              <w:t>Address of manufacturer</w:t>
            </w:r>
          </w:p>
        </w:tc>
        <w:tc>
          <w:tcPr>
            <w:tcW w:w="5638" w:type="dxa"/>
            <w:tcBorders>
              <w:top w:val="nil"/>
              <w:left w:val="single" w:sz="4" w:space="0" w:color="000000"/>
              <w:bottom w:val="single" w:sz="4" w:space="0" w:color="auto"/>
              <w:right w:val="single" w:sz="4" w:space="0" w:color="000000"/>
            </w:tcBorders>
          </w:tcPr>
          <w:p w14:paraId="25A68CF8" w14:textId="77777777" w:rsidR="00AC5340" w:rsidRDefault="00AC5340" w:rsidP="00AC5340">
            <w:proofErr w:type="spellStart"/>
            <w:r>
              <w:t>Marconistraat</w:t>
            </w:r>
            <w:proofErr w:type="spellEnd"/>
            <w:r>
              <w:t xml:space="preserve"> 26</w:t>
            </w:r>
          </w:p>
          <w:p w14:paraId="017ACF01" w14:textId="77777777" w:rsidR="00AC5340" w:rsidRDefault="00AC5340" w:rsidP="00AC5340">
            <w:r>
              <w:t xml:space="preserve">1704 RG </w:t>
            </w:r>
            <w:proofErr w:type="spellStart"/>
            <w:r>
              <w:t>Heerhugowaard</w:t>
            </w:r>
            <w:proofErr w:type="spellEnd"/>
          </w:p>
          <w:p w14:paraId="223732D4" w14:textId="5F6402B9" w:rsidR="0030419B" w:rsidRDefault="00AC5340" w:rsidP="00AC5340">
            <w:pPr>
              <w:snapToGrid w:val="0"/>
              <w:spacing w:line="256" w:lineRule="auto"/>
              <w:rPr>
                <w:b/>
              </w:rPr>
            </w:pPr>
            <w:r>
              <w:t>Netherlands</w:t>
            </w:r>
          </w:p>
        </w:tc>
      </w:tr>
      <w:tr w:rsidR="00AC5340" w14:paraId="319D37BB" w14:textId="77777777" w:rsidTr="00AC5340">
        <w:trPr>
          <w:trHeight w:val="105"/>
        </w:trPr>
        <w:tc>
          <w:tcPr>
            <w:tcW w:w="3397" w:type="dxa"/>
            <w:vMerge w:val="restart"/>
            <w:tcBorders>
              <w:top w:val="nil"/>
              <w:left w:val="single" w:sz="4" w:space="0" w:color="000000"/>
              <w:right w:val="single" w:sz="4" w:space="0" w:color="auto"/>
            </w:tcBorders>
            <w:hideMark/>
          </w:tcPr>
          <w:p w14:paraId="7F51CDB3" w14:textId="77777777" w:rsidR="00AC5340" w:rsidRDefault="00AC5340" w:rsidP="00AC5340">
            <w:pPr>
              <w:spacing w:line="256" w:lineRule="auto"/>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283E1D2E" w14:textId="77777777" w:rsidR="00AC5340" w:rsidRPr="003C51BA" w:rsidRDefault="00AC5340" w:rsidP="00AC5340">
            <w:pPr>
              <w:rPr>
                <w:lang w:val="nl-NL"/>
              </w:rPr>
            </w:pPr>
            <w:r w:rsidRPr="003C51BA">
              <w:rPr>
                <w:lang w:val="nl-NL"/>
              </w:rPr>
              <w:t>Burg Azijn B.V.</w:t>
            </w:r>
          </w:p>
          <w:p w14:paraId="71F23976" w14:textId="77777777" w:rsidR="00AC5340" w:rsidRPr="003C51BA" w:rsidRDefault="00AC5340" w:rsidP="00AC5340">
            <w:pPr>
              <w:rPr>
                <w:lang w:val="nl-NL"/>
              </w:rPr>
            </w:pPr>
            <w:r w:rsidRPr="003C51BA">
              <w:rPr>
                <w:lang w:val="nl-NL"/>
              </w:rPr>
              <w:t>Marconistraat 26</w:t>
            </w:r>
          </w:p>
          <w:p w14:paraId="74935634" w14:textId="77777777" w:rsidR="00AC5340" w:rsidRPr="003C51BA" w:rsidRDefault="00AC5340" w:rsidP="00AC5340">
            <w:pPr>
              <w:rPr>
                <w:lang w:val="nl-NL"/>
              </w:rPr>
            </w:pPr>
            <w:r w:rsidRPr="003C51BA">
              <w:rPr>
                <w:lang w:val="nl-NL"/>
              </w:rPr>
              <w:t>1704 RG Heerhugowaard</w:t>
            </w:r>
          </w:p>
          <w:p w14:paraId="004D5407" w14:textId="535F1049" w:rsidR="00AC5340" w:rsidRDefault="00AC5340" w:rsidP="00AC5340">
            <w:pPr>
              <w:snapToGrid w:val="0"/>
              <w:spacing w:line="256" w:lineRule="auto"/>
              <w:rPr>
                <w:b/>
              </w:rPr>
            </w:pPr>
            <w:r w:rsidRPr="003C51BA">
              <w:rPr>
                <w:lang w:val="nl-NL"/>
              </w:rPr>
              <w:t>Netherlands</w:t>
            </w:r>
          </w:p>
        </w:tc>
      </w:tr>
      <w:tr w:rsidR="00AC5340" w14:paraId="09AA4E68" w14:textId="77777777" w:rsidTr="00AC5340">
        <w:trPr>
          <w:trHeight w:val="105"/>
        </w:trPr>
        <w:tc>
          <w:tcPr>
            <w:tcW w:w="3397" w:type="dxa"/>
            <w:vMerge/>
            <w:tcBorders>
              <w:left w:val="single" w:sz="4" w:space="0" w:color="000000"/>
              <w:right w:val="single" w:sz="4" w:space="0" w:color="auto"/>
            </w:tcBorders>
          </w:tcPr>
          <w:p w14:paraId="60FB2501"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0100A30E" w14:textId="77777777" w:rsidR="00AC5340" w:rsidRDefault="00AC5340" w:rsidP="00AC5340">
            <w:r w:rsidRPr="008962F8">
              <w:t xml:space="preserve">Burg </w:t>
            </w:r>
            <w:proofErr w:type="spellStart"/>
            <w:r>
              <w:t>Essig</w:t>
            </w:r>
            <w:proofErr w:type="spellEnd"/>
            <w:r>
              <w:t xml:space="preserve"> GmbH</w:t>
            </w:r>
          </w:p>
          <w:p w14:paraId="107BFE18" w14:textId="77777777" w:rsidR="00AC5340" w:rsidRDefault="00AC5340" w:rsidP="00AC5340">
            <w:r>
              <w:t xml:space="preserve">Preβburger </w:t>
            </w:r>
            <w:proofErr w:type="spellStart"/>
            <w:r>
              <w:t>Strasse</w:t>
            </w:r>
            <w:proofErr w:type="spellEnd"/>
            <w:r>
              <w:t xml:space="preserve"> 8</w:t>
            </w:r>
          </w:p>
          <w:p w14:paraId="7FCFA66C" w14:textId="77777777" w:rsidR="00AC5340" w:rsidRDefault="00AC5340" w:rsidP="00AC5340">
            <w:r>
              <w:t xml:space="preserve">D-94315 </w:t>
            </w:r>
            <w:proofErr w:type="spellStart"/>
            <w:r>
              <w:t>Straubing</w:t>
            </w:r>
            <w:proofErr w:type="spellEnd"/>
            <w:r>
              <w:t>-Sand</w:t>
            </w:r>
          </w:p>
          <w:p w14:paraId="1DC780F1" w14:textId="5C30826B" w:rsidR="00AC5340" w:rsidRDefault="00AC5340" w:rsidP="00AC5340">
            <w:pPr>
              <w:snapToGrid w:val="0"/>
              <w:spacing w:line="256" w:lineRule="auto"/>
              <w:rPr>
                <w:b/>
              </w:rPr>
            </w:pPr>
            <w:r>
              <w:t>Deutschland</w:t>
            </w:r>
          </w:p>
        </w:tc>
      </w:tr>
      <w:tr w:rsidR="00AC5340" w14:paraId="3F2451A4" w14:textId="77777777" w:rsidTr="00AC5340">
        <w:trPr>
          <w:trHeight w:val="105"/>
        </w:trPr>
        <w:tc>
          <w:tcPr>
            <w:tcW w:w="3397" w:type="dxa"/>
            <w:vMerge/>
            <w:tcBorders>
              <w:left w:val="single" w:sz="4" w:space="0" w:color="000000"/>
              <w:right w:val="single" w:sz="4" w:space="0" w:color="auto"/>
            </w:tcBorders>
          </w:tcPr>
          <w:p w14:paraId="658EAFBD"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C082ACC" w14:textId="77777777" w:rsidR="00AC5340" w:rsidRDefault="00AC5340" w:rsidP="00AC5340">
            <w:pPr>
              <w:rPr>
                <w:color w:val="000000"/>
                <w:lang w:val="de-DE"/>
              </w:rPr>
            </w:pPr>
            <w:r w:rsidRPr="003C51BA">
              <w:rPr>
                <w:lang w:val="nl-NL"/>
              </w:rPr>
              <w:t xml:space="preserve">Burg </w:t>
            </w:r>
            <w:proofErr w:type="spellStart"/>
            <w:r w:rsidRPr="003C51BA">
              <w:rPr>
                <w:lang w:val="nl-NL"/>
              </w:rPr>
              <w:t>Vinegar</w:t>
            </w:r>
            <w:proofErr w:type="spellEnd"/>
            <w:r w:rsidRPr="003C51BA">
              <w:rPr>
                <w:lang w:val="nl-NL"/>
              </w:rPr>
              <w:t xml:space="preserve"> Belgium NV/SA</w:t>
            </w:r>
            <w:r>
              <w:rPr>
                <w:color w:val="000000"/>
                <w:lang w:val="de-DE"/>
              </w:rPr>
              <w:t xml:space="preserve"> </w:t>
            </w:r>
          </w:p>
          <w:p w14:paraId="705EAB79" w14:textId="77777777" w:rsidR="00AC5340" w:rsidRDefault="00AC5340" w:rsidP="00AC5340">
            <w:pPr>
              <w:rPr>
                <w:rFonts w:ascii="Calibri" w:hAnsi="Calibri"/>
                <w:lang w:val="nl-NL" w:eastAsia="en-US"/>
              </w:rPr>
            </w:pPr>
            <w:proofErr w:type="spellStart"/>
            <w:r>
              <w:rPr>
                <w:color w:val="000000"/>
                <w:lang w:val="de-DE"/>
              </w:rPr>
              <w:t>Ramerstraat</w:t>
            </w:r>
            <w:proofErr w:type="spellEnd"/>
            <w:r>
              <w:rPr>
                <w:color w:val="000000"/>
                <w:lang w:val="de-DE"/>
              </w:rPr>
              <w:t xml:space="preserve"> 26</w:t>
            </w:r>
          </w:p>
          <w:p w14:paraId="7AE53937" w14:textId="77777777" w:rsidR="00AC5340" w:rsidRDefault="00AC5340" w:rsidP="00AC5340">
            <w:pPr>
              <w:rPr>
                <w:lang w:val="nl-NL"/>
              </w:rPr>
            </w:pPr>
            <w:r>
              <w:rPr>
                <w:color w:val="000000"/>
                <w:lang w:val="de-DE"/>
              </w:rPr>
              <w:t xml:space="preserve">B1760 </w:t>
            </w:r>
            <w:proofErr w:type="spellStart"/>
            <w:r>
              <w:rPr>
                <w:color w:val="000000"/>
                <w:lang w:val="de-DE"/>
              </w:rPr>
              <w:t>Roosdaal</w:t>
            </w:r>
            <w:proofErr w:type="spellEnd"/>
          </w:p>
          <w:p w14:paraId="2DF8DC33" w14:textId="46D0E15A" w:rsidR="00AC5340" w:rsidRDefault="00AC5340" w:rsidP="00AC5340">
            <w:pPr>
              <w:snapToGrid w:val="0"/>
              <w:spacing w:line="256" w:lineRule="auto"/>
              <w:rPr>
                <w:b/>
              </w:rPr>
            </w:pPr>
            <w:proofErr w:type="spellStart"/>
            <w:r>
              <w:rPr>
                <w:color w:val="000000"/>
                <w:lang w:val="de-DE"/>
              </w:rPr>
              <w:t>België</w:t>
            </w:r>
            <w:proofErr w:type="spellEnd"/>
          </w:p>
        </w:tc>
      </w:tr>
      <w:tr w:rsidR="00AC5340" w14:paraId="58175C99" w14:textId="77777777" w:rsidTr="00AC5340">
        <w:trPr>
          <w:trHeight w:val="105"/>
        </w:trPr>
        <w:tc>
          <w:tcPr>
            <w:tcW w:w="3397" w:type="dxa"/>
            <w:vMerge/>
            <w:tcBorders>
              <w:left w:val="single" w:sz="4" w:space="0" w:color="000000"/>
              <w:right w:val="single" w:sz="4" w:space="0" w:color="auto"/>
            </w:tcBorders>
          </w:tcPr>
          <w:p w14:paraId="6F5CD47F"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56620299" w14:textId="77777777" w:rsidR="00AC5340" w:rsidRPr="004D39C9" w:rsidRDefault="00AC5340" w:rsidP="00AC5340">
            <w:pPr>
              <w:rPr>
                <w:lang w:val="fr-FR"/>
              </w:rPr>
            </w:pPr>
            <w:r w:rsidRPr="004D39C9">
              <w:rPr>
                <w:lang w:val="fr-FR"/>
              </w:rPr>
              <w:t>Burg Vinaigres SAS</w:t>
            </w:r>
          </w:p>
          <w:p w14:paraId="090A9DAC" w14:textId="77777777" w:rsidR="00AC5340" w:rsidRPr="004D39C9" w:rsidRDefault="00AC5340" w:rsidP="00AC5340">
            <w:pPr>
              <w:rPr>
                <w:lang w:val="fr-FR"/>
              </w:rPr>
            </w:pPr>
            <w:r w:rsidRPr="004D39C9">
              <w:rPr>
                <w:lang w:val="fr-FR"/>
              </w:rPr>
              <w:t xml:space="preserve">1-3 </w:t>
            </w:r>
            <w:proofErr w:type="spellStart"/>
            <w:r w:rsidRPr="004D39C9">
              <w:rPr>
                <w:lang w:val="fr-FR"/>
              </w:rPr>
              <w:t>Zac</w:t>
            </w:r>
            <w:proofErr w:type="spellEnd"/>
            <w:r w:rsidRPr="004D39C9">
              <w:rPr>
                <w:lang w:val="fr-FR"/>
              </w:rPr>
              <w:t xml:space="preserve"> Des </w:t>
            </w:r>
            <w:proofErr w:type="spellStart"/>
            <w:r w:rsidRPr="004D39C9">
              <w:rPr>
                <w:lang w:val="fr-FR"/>
              </w:rPr>
              <w:t>Bregaudieres</w:t>
            </w:r>
            <w:proofErr w:type="spellEnd"/>
          </w:p>
          <w:p w14:paraId="774F8D26" w14:textId="77777777" w:rsidR="00AC5340" w:rsidRDefault="00AC5340" w:rsidP="00AC5340">
            <w:r>
              <w:t xml:space="preserve">17390 La </w:t>
            </w:r>
            <w:proofErr w:type="spellStart"/>
            <w:r>
              <w:t>Tremblade</w:t>
            </w:r>
            <w:proofErr w:type="spellEnd"/>
          </w:p>
          <w:p w14:paraId="5750F6C2" w14:textId="41E6D773" w:rsidR="00AC5340" w:rsidRDefault="00AC5340" w:rsidP="00AC5340">
            <w:pPr>
              <w:snapToGrid w:val="0"/>
              <w:spacing w:line="256" w:lineRule="auto"/>
              <w:rPr>
                <w:b/>
              </w:rPr>
            </w:pPr>
            <w:r>
              <w:t>France</w:t>
            </w:r>
          </w:p>
        </w:tc>
      </w:tr>
      <w:tr w:rsidR="00AC5340" w14:paraId="7FF47A0C" w14:textId="77777777" w:rsidTr="00AC5340">
        <w:trPr>
          <w:trHeight w:val="105"/>
        </w:trPr>
        <w:tc>
          <w:tcPr>
            <w:tcW w:w="3397" w:type="dxa"/>
            <w:vMerge/>
            <w:tcBorders>
              <w:left w:val="single" w:sz="4" w:space="0" w:color="000000"/>
              <w:bottom w:val="single" w:sz="4" w:space="0" w:color="000000"/>
              <w:right w:val="single" w:sz="4" w:space="0" w:color="auto"/>
            </w:tcBorders>
          </w:tcPr>
          <w:p w14:paraId="5F06C293" w14:textId="77777777" w:rsidR="00AC5340" w:rsidRDefault="00AC5340" w:rsidP="00AC5340">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FE43F4D" w14:textId="77777777" w:rsidR="00AC5340" w:rsidRDefault="00AC5340" w:rsidP="00AC5340">
            <w:pPr>
              <w:rPr>
                <w:lang w:val="nl-NL"/>
              </w:rPr>
            </w:pPr>
            <w:r w:rsidRPr="00D55EF2">
              <w:rPr>
                <w:lang w:val="nl-NL"/>
              </w:rPr>
              <w:t xml:space="preserve">Burg </w:t>
            </w:r>
            <w:proofErr w:type="spellStart"/>
            <w:r w:rsidRPr="00D55EF2">
              <w:rPr>
                <w:lang w:val="nl-NL"/>
              </w:rPr>
              <w:t>Ocet</w:t>
            </w:r>
            <w:proofErr w:type="spellEnd"/>
            <w:r w:rsidRPr="00D55EF2">
              <w:rPr>
                <w:lang w:val="nl-NL"/>
              </w:rPr>
              <w:t xml:space="preserve"> </w:t>
            </w:r>
            <w:proofErr w:type="spellStart"/>
            <w:r w:rsidRPr="00D55EF2">
              <w:rPr>
                <w:lang w:val="nl-NL"/>
              </w:rPr>
              <w:t>s.r.o</w:t>
            </w:r>
            <w:proofErr w:type="spellEnd"/>
            <w:r w:rsidRPr="00D55EF2">
              <w:rPr>
                <w:lang w:val="nl-NL"/>
              </w:rPr>
              <w:t>.</w:t>
            </w:r>
          </w:p>
          <w:p w14:paraId="025D55BA" w14:textId="77777777" w:rsidR="00AC5340" w:rsidRDefault="00AC5340" w:rsidP="00AC5340">
            <w:proofErr w:type="spellStart"/>
            <w:r>
              <w:t>Octarna</w:t>
            </w:r>
            <w:proofErr w:type="spellEnd"/>
            <w:r>
              <w:t xml:space="preserve"> </w:t>
            </w:r>
            <w:proofErr w:type="spellStart"/>
            <w:r>
              <w:t>Bzenec</w:t>
            </w:r>
            <w:proofErr w:type="spellEnd"/>
          </w:p>
          <w:p w14:paraId="51AE717F" w14:textId="77777777" w:rsidR="00AC5340" w:rsidRDefault="00AC5340" w:rsidP="00AC5340">
            <w:r>
              <w:t xml:space="preserve">U </w:t>
            </w:r>
            <w:proofErr w:type="spellStart"/>
            <w:r>
              <w:t>Bzinku</w:t>
            </w:r>
            <w:proofErr w:type="spellEnd"/>
            <w:r>
              <w:t xml:space="preserve"> 409</w:t>
            </w:r>
          </w:p>
          <w:p w14:paraId="2C45066F" w14:textId="77777777" w:rsidR="00AC5340" w:rsidRDefault="00AC5340" w:rsidP="00AC5340">
            <w:r>
              <w:lastRenderedPageBreak/>
              <w:t xml:space="preserve">696 81 </w:t>
            </w:r>
            <w:proofErr w:type="spellStart"/>
            <w:r>
              <w:t>Bzenec</w:t>
            </w:r>
            <w:proofErr w:type="spellEnd"/>
          </w:p>
          <w:p w14:paraId="216377B7" w14:textId="6F148D03" w:rsidR="00AC5340" w:rsidRDefault="00AC5340" w:rsidP="00AC5340">
            <w:pPr>
              <w:snapToGrid w:val="0"/>
              <w:spacing w:line="256" w:lineRule="auto"/>
              <w:rPr>
                <w:b/>
              </w:rPr>
            </w:pPr>
            <w:r>
              <w:t>Czech Republic</w:t>
            </w:r>
          </w:p>
        </w:tc>
      </w:tr>
    </w:tbl>
    <w:p w14:paraId="776FDAB2" w14:textId="77777777" w:rsidR="0030419B" w:rsidRDefault="0030419B" w:rsidP="0030419B">
      <w:pPr>
        <w:pStyle w:val="Titre4"/>
        <w:numPr>
          <w:ilvl w:val="3"/>
          <w:numId w:val="6"/>
        </w:numPr>
        <w:rPr>
          <w:b/>
          <w:bCs/>
          <w:color w:val="000000"/>
          <w:lang w:eastAsia="en-GB"/>
        </w:rPr>
      </w:pPr>
      <w:bookmarkStart w:id="17" w:name="_Toc2154487"/>
      <w:proofErr w:type="spellStart"/>
      <w:r>
        <w:lastRenderedPageBreak/>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r>
        <w:t>(s)</w:t>
      </w:r>
      <w:bookmarkEnd w:id="17"/>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30419B" w14:paraId="58FF2C24" w14:textId="77777777" w:rsidTr="0030419B">
        <w:tc>
          <w:tcPr>
            <w:tcW w:w="3397" w:type="dxa"/>
            <w:tcBorders>
              <w:top w:val="single" w:sz="4" w:space="0" w:color="000000"/>
              <w:left w:val="single" w:sz="4" w:space="0" w:color="000000"/>
              <w:bottom w:val="single" w:sz="4" w:space="0" w:color="000000"/>
              <w:right w:val="nil"/>
            </w:tcBorders>
            <w:hideMark/>
          </w:tcPr>
          <w:p w14:paraId="1925DE1F" w14:textId="77777777" w:rsidR="0030419B" w:rsidRDefault="0030419B">
            <w:pPr>
              <w:spacing w:line="256" w:lineRule="auto"/>
              <w:rPr>
                <w:b/>
              </w:rPr>
            </w:pPr>
            <w:bookmarkStart w:id="18" w:name="d0e246"/>
            <w:bookmarkEnd w:id="18"/>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5CC6FDB0" w14:textId="5EF57779" w:rsidR="0030419B" w:rsidRDefault="00AC5340">
            <w:pPr>
              <w:snapToGrid w:val="0"/>
              <w:spacing w:line="256" w:lineRule="auto"/>
              <w:rPr>
                <w:b/>
              </w:rPr>
            </w:pPr>
            <w:r>
              <w:rPr>
                <w:b/>
              </w:rPr>
              <w:t>Vinegar</w:t>
            </w:r>
          </w:p>
        </w:tc>
      </w:tr>
      <w:tr w:rsidR="0030419B" w14:paraId="009C8AD6" w14:textId="77777777" w:rsidTr="0030419B">
        <w:tc>
          <w:tcPr>
            <w:tcW w:w="3397" w:type="dxa"/>
            <w:tcBorders>
              <w:top w:val="nil"/>
              <w:left w:val="single" w:sz="4" w:space="0" w:color="000000"/>
              <w:bottom w:val="single" w:sz="4" w:space="0" w:color="000000"/>
              <w:right w:val="nil"/>
            </w:tcBorders>
            <w:hideMark/>
          </w:tcPr>
          <w:p w14:paraId="504D4DCC" w14:textId="77777777" w:rsidR="0030419B" w:rsidRDefault="0030419B">
            <w:pPr>
              <w:spacing w:line="256" w:lineRule="auto"/>
              <w:rPr>
                <w:b/>
              </w:rPr>
            </w:pPr>
            <w:r>
              <w:rPr>
                <w:b/>
                <w:bCs/>
                <w:color w:val="000000"/>
                <w:szCs w:val="24"/>
                <w:lang w:eastAsia="en-GB"/>
              </w:rPr>
              <w:t>Name of manufacturer</w:t>
            </w:r>
          </w:p>
        </w:tc>
        <w:tc>
          <w:tcPr>
            <w:tcW w:w="5638" w:type="dxa"/>
            <w:tcBorders>
              <w:top w:val="nil"/>
              <w:left w:val="single" w:sz="4" w:space="0" w:color="000000"/>
              <w:bottom w:val="single" w:sz="4" w:space="0" w:color="000000"/>
              <w:right w:val="single" w:sz="4" w:space="0" w:color="000000"/>
            </w:tcBorders>
          </w:tcPr>
          <w:p w14:paraId="40AE7A74" w14:textId="6261ADBD" w:rsidR="0030419B" w:rsidRDefault="00AC5340">
            <w:pPr>
              <w:snapToGrid w:val="0"/>
              <w:spacing w:line="256" w:lineRule="auto"/>
              <w:rPr>
                <w:b/>
              </w:rPr>
            </w:pPr>
            <w:r>
              <w:rPr>
                <w:b/>
              </w:rPr>
              <w:t xml:space="preserve">Burg </w:t>
            </w:r>
            <w:proofErr w:type="spellStart"/>
            <w:r>
              <w:rPr>
                <w:b/>
              </w:rPr>
              <w:t>Groep</w:t>
            </w:r>
            <w:proofErr w:type="spellEnd"/>
            <w:r>
              <w:rPr>
                <w:b/>
              </w:rPr>
              <w:t xml:space="preserve"> B.V.</w:t>
            </w:r>
          </w:p>
        </w:tc>
      </w:tr>
      <w:tr w:rsidR="0030419B" w14:paraId="6783FC7C" w14:textId="77777777" w:rsidTr="0030419B">
        <w:tc>
          <w:tcPr>
            <w:tcW w:w="3397" w:type="dxa"/>
            <w:tcBorders>
              <w:top w:val="nil"/>
              <w:left w:val="single" w:sz="4" w:space="0" w:color="000000"/>
              <w:bottom w:val="single" w:sz="4" w:space="0" w:color="000000"/>
              <w:right w:val="nil"/>
            </w:tcBorders>
            <w:hideMark/>
          </w:tcPr>
          <w:p w14:paraId="1086ED4A" w14:textId="77777777" w:rsidR="0030419B" w:rsidRDefault="0030419B">
            <w:pPr>
              <w:spacing w:line="256" w:lineRule="auto"/>
              <w:rPr>
                <w:b/>
              </w:rPr>
            </w:pPr>
            <w:bookmarkStart w:id="19" w:name="d0e269"/>
            <w:bookmarkEnd w:id="19"/>
            <w:r>
              <w:rPr>
                <w:b/>
                <w:bCs/>
                <w:color w:val="000000"/>
                <w:szCs w:val="24"/>
                <w:lang w:eastAsia="en-GB"/>
              </w:rPr>
              <w:t>Address of manufacturer</w:t>
            </w:r>
          </w:p>
        </w:tc>
        <w:tc>
          <w:tcPr>
            <w:tcW w:w="5638" w:type="dxa"/>
            <w:tcBorders>
              <w:top w:val="nil"/>
              <w:left w:val="single" w:sz="4" w:space="0" w:color="000000"/>
              <w:bottom w:val="single" w:sz="4" w:space="0" w:color="000000"/>
              <w:right w:val="single" w:sz="4" w:space="0" w:color="000000"/>
            </w:tcBorders>
          </w:tcPr>
          <w:p w14:paraId="7763E6AC" w14:textId="77777777" w:rsidR="00AC5340" w:rsidRDefault="00AC5340" w:rsidP="00AC5340">
            <w:proofErr w:type="spellStart"/>
            <w:r>
              <w:t>Marconistraat</w:t>
            </w:r>
            <w:proofErr w:type="spellEnd"/>
            <w:r>
              <w:t xml:space="preserve"> 26</w:t>
            </w:r>
          </w:p>
          <w:p w14:paraId="4E954D0B" w14:textId="77777777" w:rsidR="00AC5340" w:rsidRDefault="00AC5340" w:rsidP="00AC5340">
            <w:r>
              <w:t xml:space="preserve">1704 RG </w:t>
            </w:r>
            <w:proofErr w:type="spellStart"/>
            <w:r>
              <w:t>Heerhugowaard</w:t>
            </w:r>
            <w:proofErr w:type="spellEnd"/>
          </w:p>
          <w:p w14:paraId="2349F68B" w14:textId="50B982E0" w:rsidR="0030419B" w:rsidRDefault="00AC5340" w:rsidP="00AC5340">
            <w:pPr>
              <w:snapToGrid w:val="0"/>
              <w:spacing w:line="256" w:lineRule="auto"/>
              <w:rPr>
                <w:b/>
              </w:rPr>
            </w:pPr>
            <w:r>
              <w:t>Netherlands</w:t>
            </w:r>
          </w:p>
        </w:tc>
      </w:tr>
      <w:tr w:rsidR="00AC5340" w14:paraId="3EBBD655" w14:textId="77777777" w:rsidTr="00CA3FF5">
        <w:tc>
          <w:tcPr>
            <w:tcW w:w="3397" w:type="dxa"/>
            <w:vMerge w:val="restart"/>
            <w:tcBorders>
              <w:top w:val="nil"/>
              <w:left w:val="single" w:sz="4" w:space="0" w:color="000000"/>
              <w:right w:val="nil"/>
            </w:tcBorders>
            <w:hideMark/>
          </w:tcPr>
          <w:p w14:paraId="4D7A1C44" w14:textId="77777777" w:rsidR="00AC5340" w:rsidRDefault="00AC5340" w:rsidP="00AC5340">
            <w:pPr>
              <w:spacing w:line="256" w:lineRule="auto"/>
              <w:rPr>
                <w:b/>
              </w:rPr>
            </w:pPr>
            <w:r>
              <w:rPr>
                <w:b/>
                <w:bCs/>
                <w:color w:val="000000"/>
                <w:szCs w:val="24"/>
                <w:lang w:eastAsia="en-GB"/>
              </w:rPr>
              <w:t>Location of manufacturing sites</w:t>
            </w:r>
          </w:p>
        </w:tc>
        <w:tc>
          <w:tcPr>
            <w:tcW w:w="5638" w:type="dxa"/>
            <w:tcBorders>
              <w:top w:val="nil"/>
              <w:left w:val="single" w:sz="4" w:space="0" w:color="000000"/>
              <w:bottom w:val="single" w:sz="4" w:space="0" w:color="000000"/>
              <w:right w:val="single" w:sz="4" w:space="0" w:color="000000"/>
            </w:tcBorders>
          </w:tcPr>
          <w:p w14:paraId="6FBA61BF" w14:textId="77777777" w:rsidR="00AC5340" w:rsidRPr="003C51BA" w:rsidRDefault="00AC5340" w:rsidP="00AC5340">
            <w:pPr>
              <w:rPr>
                <w:lang w:val="nl-NL"/>
              </w:rPr>
            </w:pPr>
            <w:r w:rsidRPr="003C51BA">
              <w:rPr>
                <w:lang w:val="nl-NL"/>
              </w:rPr>
              <w:t>Burg Azijn B.V.</w:t>
            </w:r>
          </w:p>
          <w:p w14:paraId="5C44BCD1" w14:textId="77777777" w:rsidR="00AC5340" w:rsidRPr="003C51BA" w:rsidRDefault="00AC5340" w:rsidP="00AC5340">
            <w:pPr>
              <w:rPr>
                <w:lang w:val="nl-NL"/>
              </w:rPr>
            </w:pPr>
            <w:r w:rsidRPr="003C51BA">
              <w:rPr>
                <w:lang w:val="nl-NL"/>
              </w:rPr>
              <w:t>Marconistraat 26</w:t>
            </w:r>
          </w:p>
          <w:p w14:paraId="540C956F" w14:textId="77777777" w:rsidR="00AC5340" w:rsidRPr="003C51BA" w:rsidRDefault="00AC5340" w:rsidP="00AC5340">
            <w:pPr>
              <w:rPr>
                <w:lang w:val="nl-NL"/>
              </w:rPr>
            </w:pPr>
            <w:r w:rsidRPr="003C51BA">
              <w:rPr>
                <w:lang w:val="nl-NL"/>
              </w:rPr>
              <w:t>1704 RG Heerhugowaard</w:t>
            </w:r>
          </w:p>
          <w:p w14:paraId="609B3E8F" w14:textId="01CDB8AB" w:rsidR="00AC5340" w:rsidRDefault="00AC5340" w:rsidP="00AC5340">
            <w:pPr>
              <w:snapToGrid w:val="0"/>
              <w:spacing w:line="256" w:lineRule="auto"/>
              <w:rPr>
                <w:b/>
              </w:rPr>
            </w:pPr>
            <w:r w:rsidRPr="003C51BA">
              <w:rPr>
                <w:lang w:val="nl-NL"/>
              </w:rPr>
              <w:t>Netherlands</w:t>
            </w:r>
          </w:p>
        </w:tc>
      </w:tr>
      <w:tr w:rsidR="00AC5340" w14:paraId="0DB833FD" w14:textId="77777777" w:rsidTr="00CA3FF5">
        <w:tc>
          <w:tcPr>
            <w:tcW w:w="3397" w:type="dxa"/>
            <w:vMerge/>
            <w:tcBorders>
              <w:left w:val="single" w:sz="4" w:space="0" w:color="000000"/>
              <w:right w:val="nil"/>
            </w:tcBorders>
          </w:tcPr>
          <w:p w14:paraId="3DFF2ED7"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6EAF2848" w14:textId="77777777" w:rsidR="00AC5340" w:rsidRDefault="00AC5340" w:rsidP="00AC5340">
            <w:r w:rsidRPr="008962F8">
              <w:t xml:space="preserve">Burg </w:t>
            </w:r>
            <w:proofErr w:type="spellStart"/>
            <w:r>
              <w:t>Essig</w:t>
            </w:r>
            <w:proofErr w:type="spellEnd"/>
            <w:r>
              <w:t xml:space="preserve"> GmbH</w:t>
            </w:r>
          </w:p>
          <w:p w14:paraId="50A94BEA" w14:textId="77777777" w:rsidR="00AC5340" w:rsidRDefault="00AC5340" w:rsidP="00AC5340">
            <w:r>
              <w:t xml:space="preserve">Preβburger </w:t>
            </w:r>
            <w:proofErr w:type="spellStart"/>
            <w:r>
              <w:t>Strasse</w:t>
            </w:r>
            <w:proofErr w:type="spellEnd"/>
            <w:r>
              <w:t xml:space="preserve"> 8</w:t>
            </w:r>
          </w:p>
          <w:p w14:paraId="09D2304B" w14:textId="77777777" w:rsidR="00AC5340" w:rsidRDefault="00AC5340" w:rsidP="00AC5340">
            <w:r>
              <w:t xml:space="preserve">D-94315 </w:t>
            </w:r>
            <w:proofErr w:type="spellStart"/>
            <w:r>
              <w:t>Straubing</w:t>
            </w:r>
            <w:proofErr w:type="spellEnd"/>
            <w:r>
              <w:t>-Sand</w:t>
            </w:r>
          </w:p>
          <w:p w14:paraId="01B4BCB6" w14:textId="5F937061" w:rsidR="00AC5340" w:rsidRPr="003C51BA" w:rsidRDefault="00AC5340" w:rsidP="00AC5340">
            <w:pPr>
              <w:rPr>
                <w:lang w:val="nl-NL"/>
              </w:rPr>
            </w:pPr>
            <w:r>
              <w:t>Deutschland</w:t>
            </w:r>
          </w:p>
        </w:tc>
      </w:tr>
      <w:tr w:rsidR="00AC5340" w14:paraId="6611DBAA" w14:textId="77777777" w:rsidTr="00CA3FF5">
        <w:tc>
          <w:tcPr>
            <w:tcW w:w="3397" w:type="dxa"/>
            <w:vMerge/>
            <w:tcBorders>
              <w:left w:val="single" w:sz="4" w:space="0" w:color="000000"/>
              <w:right w:val="nil"/>
            </w:tcBorders>
          </w:tcPr>
          <w:p w14:paraId="6D672197"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5624F45B" w14:textId="77777777" w:rsidR="00AC5340" w:rsidRDefault="00AC5340" w:rsidP="00AC5340">
            <w:pPr>
              <w:rPr>
                <w:color w:val="000000"/>
                <w:lang w:val="de-DE"/>
              </w:rPr>
            </w:pPr>
            <w:r w:rsidRPr="003C51BA">
              <w:rPr>
                <w:lang w:val="nl-NL"/>
              </w:rPr>
              <w:t xml:space="preserve">Burg </w:t>
            </w:r>
            <w:proofErr w:type="spellStart"/>
            <w:r w:rsidRPr="003C51BA">
              <w:rPr>
                <w:lang w:val="nl-NL"/>
              </w:rPr>
              <w:t>Vinegar</w:t>
            </w:r>
            <w:proofErr w:type="spellEnd"/>
            <w:r w:rsidRPr="003C51BA">
              <w:rPr>
                <w:lang w:val="nl-NL"/>
              </w:rPr>
              <w:t xml:space="preserve"> Belgium NV/SA</w:t>
            </w:r>
            <w:r>
              <w:rPr>
                <w:color w:val="000000"/>
                <w:lang w:val="de-DE"/>
              </w:rPr>
              <w:t xml:space="preserve"> </w:t>
            </w:r>
          </w:p>
          <w:p w14:paraId="62BF1A9A" w14:textId="77777777" w:rsidR="00AC5340" w:rsidRDefault="00AC5340" w:rsidP="00AC5340">
            <w:pPr>
              <w:rPr>
                <w:rFonts w:ascii="Calibri" w:hAnsi="Calibri"/>
                <w:lang w:val="nl-NL" w:eastAsia="en-US"/>
              </w:rPr>
            </w:pPr>
            <w:proofErr w:type="spellStart"/>
            <w:r>
              <w:rPr>
                <w:color w:val="000000"/>
                <w:lang w:val="de-DE"/>
              </w:rPr>
              <w:t>Ramerstraat</w:t>
            </w:r>
            <w:proofErr w:type="spellEnd"/>
            <w:r>
              <w:rPr>
                <w:color w:val="000000"/>
                <w:lang w:val="de-DE"/>
              </w:rPr>
              <w:t xml:space="preserve"> 26</w:t>
            </w:r>
          </w:p>
          <w:p w14:paraId="586C7417" w14:textId="77777777" w:rsidR="00AC5340" w:rsidRDefault="00AC5340" w:rsidP="00AC5340">
            <w:pPr>
              <w:rPr>
                <w:lang w:val="nl-NL"/>
              </w:rPr>
            </w:pPr>
            <w:r>
              <w:rPr>
                <w:color w:val="000000"/>
                <w:lang w:val="de-DE"/>
              </w:rPr>
              <w:t xml:space="preserve">B1760 </w:t>
            </w:r>
            <w:proofErr w:type="spellStart"/>
            <w:r>
              <w:rPr>
                <w:color w:val="000000"/>
                <w:lang w:val="de-DE"/>
              </w:rPr>
              <w:t>Roosdaal</w:t>
            </w:r>
            <w:proofErr w:type="spellEnd"/>
          </w:p>
          <w:p w14:paraId="288088EE" w14:textId="53AE70A5" w:rsidR="00AC5340" w:rsidRPr="008962F8" w:rsidRDefault="00AC5340" w:rsidP="00AC5340">
            <w:proofErr w:type="spellStart"/>
            <w:r>
              <w:rPr>
                <w:color w:val="000000"/>
                <w:lang w:val="de-DE"/>
              </w:rPr>
              <w:t>België</w:t>
            </w:r>
            <w:proofErr w:type="spellEnd"/>
          </w:p>
        </w:tc>
      </w:tr>
      <w:tr w:rsidR="00AC5340" w14:paraId="16A01CBC" w14:textId="77777777" w:rsidTr="00CA3FF5">
        <w:tc>
          <w:tcPr>
            <w:tcW w:w="3397" w:type="dxa"/>
            <w:vMerge/>
            <w:tcBorders>
              <w:left w:val="single" w:sz="4" w:space="0" w:color="000000"/>
              <w:right w:val="nil"/>
            </w:tcBorders>
          </w:tcPr>
          <w:p w14:paraId="253C5DCC"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177B1E0F" w14:textId="77777777" w:rsidR="00AC5340" w:rsidRPr="004D39C9" w:rsidRDefault="00AC5340" w:rsidP="00AC5340">
            <w:pPr>
              <w:rPr>
                <w:lang w:val="fr-FR"/>
              </w:rPr>
            </w:pPr>
            <w:r w:rsidRPr="004D39C9">
              <w:rPr>
                <w:lang w:val="fr-FR"/>
              </w:rPr>
              <w:t>Burg Vinaigres SAS</w:t>
            </w:r>
          </w:p>
          <w:p w14:paraId="693CDD0B" w14:textId="77777777" w:rsidR="00AC5340" w:rsidRPr="004D39C9" w:rsidRDefault="00AC5340" w:rsidP="00AC5340">
            <w:pPr>
              <w:rPr>
                <w:lang w:val="fr-FR"/>
              </w:rPr>
            </w:pPr>
            <w:r w:rsidRPr="004D39C9">
              <w:rPr>
                <w:lang w:val="fr-FR"/>
              </w:rPr>
              <w:t xml:space="preserve">1-3 </w:t>
            </w:r>
            <w:proofErr w:type="spellStart"/>
            <w:r w:rsidRPr="004D39C9">
              <w:rPr>
                <w:lang w:val="fr-FR"/>
              </w:rPr>
              <w:t>Zac</w:t>
            </w:r>
            <w:proofErr w:type="spellEnd"/>
            <w:r w:rsidRPr="004D39C9">
              <w:rPr>
                <w:lang w:val="fr-FR"/>
              </w:rPr>
              <w:t xml:space="preserve"> Des </w:t>
            </w:r>
            <w:proofErr w:type="spellStart"/>
            <w:r w:rsidRPr="004D39C9">
              <w:rPr>
                <w:lang w:val="fr-FR"/>
              </w:rPr>
              <w:t>Bregaudieres</w:t>
            </w:r>
            <w:proofErr w:type="spellEnd"/>
          </w:p>
          <w:p w14:paraId="5EF8E6A8" w14:textId="77777777" w:rsidR="00AC5340" w:rsidRDefault="00AC5340" w:rsidP="00AC5340">
            <w:r>
              <w:t xml:space="preserve">17390 La </w:t>
            </w:r>
            <w:proofErr w:type="spellStart"/>
            <w:r>
              <w:t>Tremblade</w:t>
            </w:r>
            <w:proofErr w:type="spellEnd"/>
          </w:p>
          <w:p w14:paraId="17E711BC" w14:textId="0DB597F2" w:rsidR="00AC5340" w:rsidRPr="003C51BA" w:rsidRDefault="00AC5340" w:rsidP="00AC5340">
            <w:pPr>
              <w:rPr>
                <w:lang w:val="nl-NL"/>
              </w:rPr>
            </w:pPr>
            <w:r>
              <w:t>France</w:t>
            </w:r>
          </w:p>
        </w:tc>
      </w:tr>
      <w:tr w:rsidR="00AC5340" w14:paraId="4EBD429E" w14:textId="77777777" w:rsidTr="00CA3FF5">
        <w:tc>
          <w:tcPr>
            <w:tcW w:w="3397" w:type="dxa"/>
            <w:vMerge/>
            <w:tcBorders>
              <w:left w:val="single" w:sz="4" w:space="0" w:color="000000"/>
              <w:bottom w:val="single" w:sz="4" w:space="0" w:color="000000"/>
              <w:right w:val="nil"/>
            </w:tcBorders>
          </w:tcPr>
          <w:p w14:paraId="260D3445" w14:textId="77777777" w:rsidR="00AC5340" w:rsidRDefault="00AC5340" w:rsidP="00AC5340">
            <w:pPr>
              <w:spacing w:line="256" w:lineRule="auto"/>
              <w:rPr>
                <w:b/>
                <w:bCs/>
                <w:color w:val="000000"/>
                <w:szCs w:val="24"/>
                <w:lang w:eastAsia="en-GB"/>
              </w:rPr>
            </w:pPr>
          </w:p>
        </w:tc>
        <w:tc>
          <w:tcPr>
            <w:tcW w:w="5638" w:type="dxa"/>
            <w:tcBorders>
              <w:top w:val="nil"/>
              <w:left w:val="single" w:sz="4" w:space="0" w:color="000000"/>
              <w:bottom w:val="single" w:sz="4" w:space="0" w:color="000000"/>
              <w:right w:val="single" w:sz="4" w:space="0" w:color="000000"/>
            </w:tcBorders>
          </w:tcPr>
          <w:p w14:paraId="4DB1885B" w14:textId="77777777" w:rsidR="00AC5340" w:rsidRDefault="00AC5340" w:rsidP="00AC5340">
            <w:pPr>
              <w:rPr>
                <w:lang w:val="nl-NL"/>
              </w:rPr>
            </w:pPr>
            <w:r w:rsidRPr="00D55EF2">
              <w:rPr>
                <w:lang w:val="nl-NL"/>
              </w:rPr>
              <w:t xml:space="preserve">Burg </w:t>
            </w:r>
            <w:proofErr w:type="spellStart"/>
            <w:r w:rsidRPr="00D55EF2">
              <w:rPr>
                <w:lang w:val="nl-NL"/>
              </w:rPr>
              <w:t>Ocet</w:t>
            </w:r>
            <w:proofErr w:type="spellEnd"/>
            <w:r w:rsidRPr="00D55EF2">
              <w:rPr>
                <w:lang w:val="nl-NL"/>
              </w:rPr>
              <w:t xml:space="preserve"> </w:t>
            </w:r>
            <w:proofErr w:type="spellStart"/>
            <w:r w:rsidRPr="00D55EF2">
              <w:rPr>
                <w:lang w:val="nl-NL"/>
              </w:rPr>
              <w:t>s.r.o</w:t>
            </w:r>
            <w:proofErr w:type="spellEnd"/>
            <w:r w:rsidRPr="00D55EF2">
              <w:rPr>
                <w:lang w:val="nl-NL"/>
              </w:rPr>
              <w:t>.</w:t>
            </w:r>
          </w:p>
          <w:p w14:paraId="2EC8E68C" w14:textId="77777777" w:rsidR="00AC5340" w:rsidRDefault="00AC5340" w:rsidP="00AC5340">
            <w:proofErr w:type="spellStart"/>
            <w:r>
              <w:t>Octarna</w:t>
            </w:r>
            <w:proofErr w:type="spellEnd"/>
            <w:r>
              <w:t xml:space="preserve"> </w:t>
            </w:r>
            <w:proofErr w:type="spellStart"/>
            <w:r>
              <w:t>Bzenec</w:t>
            </w:r>
            <w:proofErr w:type="spellEnd"/>
          </w:p>
          <w:p w14:paraId="6C415A61" w14:textId="77777777" w:rsidR="00AC5340" w:rsidRDefault="00AC5340" w:rsidP="00AC5340">
            <w:r>
              <w:t xml:space="preserve">U </w:t>
            </w:r>
            <w:proofErr w:type="spellStart"/>
            <w:r>
              <w:t>Bzinku</w:t>
            </w:r>
            <w:proofErr w:type="spellEnd"/>
            <w:r>
              <w:t xml:space="preserve"> 409</w:t>
            </w:r>
          </w:p>
          <w:p w14:paraId="22352D0E" w14:textId="77777777" w:rsidR="00AC5340" w:rsidRDefault="00AC5340" w:rsidP="00AC5340">
            <w:r>
              <w:t xml:space="preserve">696 81 </w:t>
            </w:r>
            <w:proofErr w:type="spellStart"/>
            <w:r>
              <w:t>Bzenec</w:t>
            </w:r>
            <w:proofErr w:type="spellEnd"/>
          </w:p>
          <w:p w14:paraId="639B0FE2" w14:textId="6D0E48A0" w:rsidR="00AC5340" w:rsidRPr="004D39C9" w:rsidRDefault="00AC5340" w:rsidP="00AC5340">
            <w:pPr>
              <w:rPr>
                <w:lang w:val="fr-FR"/>
              </w:rPr>
            </w:pPr>
            <w:r>
              <w:t>Czech Republic</w:t>
            </w:r>
          </w:p>
        </w:tc>
      </w:tr>
    </w:tbl>
    <w:p w14:paraId="471A4150" w14:textId="77777777" w:rsidR="0030419B" w:rsidRDefault="0030419B" w:rsidP="0030419B">
      <w:pPr>
        <w:suppressAutoHyphens w:val="0"/>
        <w:sectPr w:rsidR="0030419B">
          <w:footerReference w:type="default" r:id="rId12"/>
          <w:pgSz w:w="11906" w:h="16838"/>
          <w:pgMar w:top="1474" w:right="1247" w:bottom="2013" w:left="1446" w:header="850" w:footer="850" w:gutter="0"/>
          <w:cols w:space="720"/>
        </w:sectPr>
      </w:pPr>
    </w:p>
    <w:p w14:paraId="453484C4" w14:textId="54E45FBD" w:rsidR="00AC5340" w:rsidRPr="00C13A14" w:rsidRDefault="00F7024C" w:rsidP="00C13A14">
      <w:pPr>
        <w:pStyle w:val="Titre3"/>
        <w:numPr>
          <w:ilvl w:val="2"/>
          <w:numId w:val="6"/>
        </w:numPr>
        <w:tabs>
          <w:tab w:val="num" w:pos="0"/>
        </w:tabs>
        <w:ind w:left="720"/>
        <w:rPr>
          <w:rFonts w:eastAsia="Calibri"/>
          <w:lang w:eastAsia="en-US"/>
        </w:rPr>
      </w:pPr>
      <w:bookmarkStart w:id="20" w:name="_Toc2154488"/>
      <w:proofErr w:type="spellStart"/>
      <w:r>
        <w:rPr>
          <w:b w:val="0"/>
        </w:rPr>
        <w:lastRenderedPageBreak/>
        <w:t>Product</w:t>
      </w:r>
      <w:proofErr w:type="spellEnd"/>
      <w:r>
        <w:rPr>
          <w:b w:val="0"/>
        </w:rPr>
        <w:t xml:space="preserve"> </w:t>
      </w:r>
      <w:proofErr w:type="spellStart"/>
      <w:r>
        <w:rPr>
          <w:b w:val="0"/>
        </w:rPr>
        <w:t>family</w:t>
      </w:r>
      <w:proofErr w:type="spellEnd"/>
      <w:r w:rsidR="0030419B">
        <w:rPr>
          <w:b w:val="0"/>
        </w:rPr>
        <w:t xml:space="preserve"> </w:t>
      </w:r>
      <w:proofErr w:type="spellStart"/>
      <w:r w:rsidR="0030419B">
        <w:rPr>
          <w:b w:val="0"/>
        </w:rPr>
        <w:t>composition</w:t>
      </w:r>
      <w:proofErr w:type="spellEnd"/>
      <w:r w:rsidR="0030419B">
        <w:rPr>
          <w:b w:val="0"/>
        </w:rPr>
        <w:t xml:space="preserve"> </w:t>
      </w:r>
      <w:proofErr w:type="spellStart"/>
      <w:r w:rsidR="0030419B">
        <w:rPr>
          <w:b w:val="0"/>
        </w:rPr>
        <w:t>and</w:t>
      </w:r>
      <w:proofErr w:type="spellEnd"/>
      <w:r w:rsidR="0030419B">
        <w:rPr>
          <w:b w:val="0"/>
        </w:rPr>
        <w:t xml:space="preserve"> </w:t>
      </w:r>
      <w:proofErr w:type="spellStart"/>
      <w:r w:rsidR="0030419B">
        <w:rPr>
          <w:b w:val="0"/>
        </w:rPr>
        <w:t>formulation</w:t>
      </w:r>
      <w:bookmarkEnd w:id="20"/>
      <w:bookmarkEnd w:id="13"/>
      <w:proofErr w:type="spellEnd"/>
    </w:p>
    <w:p w14:paraId="3261F56B" w14:textId="77777777" w:rsidR="0030419B" w:rsidRDefault="0030419B" w:rsidP="0030419B">
      <w:pPr>
        <w:pStyle w:val="Titre4"/>
        <w:numPr>
          <w:ilvl w:val="3"/>
          <w:numId w:val="6"/>
        </w:numPr>
        <w:rPr>
          <w:b/>
          <w:lang w:eastAsia="en-US"/>
        </w:rPr>
      </w:pPr>
      <w:bookmarkStart w:id="21" w:name="_Toc2154489"/>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21"/>
      <w:proofErr w:type="spellEnd"/>
    </w:p>
    <w:tbl>
      <w:tblPr>
        <w:tblW w:w="9440" w:type="dxa"/>
        <w:tblInd w:w="-5" w:type="dxa"/>
        <w:tblLayout w:type="fixed"/>
        <w:tblLook w:val="04A0" w:firstRow="1" w:lastRow="0" w:firstColumn="1" w:lastColumn="0" w:noHBand="0" w:noVBand="1"/>
      </w:tblPr>
      <w:tblGrid>
        <w:gridCol w:w="4077"/>
        <w:gridCol w:w="5363"/>
      </w:tblGrid>
      <w:tr w:rsidR="0030419B" w14:paraId="66CF1363" w14:textId="77777777" w:rsidTr="002461DC">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310CE81" w14:textId="77777777" w:rsidR="0030419B" w:rsidRDefault="0030419B">
            <w:pPr>
              <w:spacing w:line="260" w:lineRule="atLeast"/>
              <w:jc w:val="center"/>
            </w:pPr>
            <w:r>
              <w:rPr>
                <w:rFonts w:eastAsia="Calibri"/>
                <w:b/>
                <w:lang w:eastAsia="en-US"/>
              </w:rPr>
              <w:t>Main constituent(s)</w:t>
            </w:r>
          </w:p>
        </w:tc>
      </w:tr>
      <w:tr w:rsidR="0030419B" w14:paraId="58F4C4BF" w14:textId="77777777" w:rsidTr="002461DC">
        <w:tc>
          <w:tcPr>
            <w:tcW w:w="4077" w:type="dxa"/>
            <w:tcBorders>
              <w:top w:val="single" w:sz="4" w:space="0" w:color="000000"/>
              <w:left w:val="single" w:sz="4" w:space="0" w:color="000000"/>
              <w:bottom w:val="single" w:sz="4" w:space="0" w:color="000000"/>
              <w:right w:val="nil"/>
            </w:tcBorders>
            <w:hideMark/>
          </w:tcPr>
          <w:p w14:paraId="3127A5CA" w14:textId="77777777" w:rsidR="0030419B" w:rsidRDefault="0030419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591014A4" w14:textId="4CFE96E1" w:rsidR="0030419B" w:rsidRPr="002461DC" w:rsidRDefault="002461DC">
            <w:pPr>
              <w:snapToGrid w:val="0"/>
              <w:spacing w:line="260" w:lineRule="atLeast"/>
              <w:rPr>
                <w:rFonts w:eastAsia="Calibri"/>
                <w:lang w:eastAsia="en-US"/>
              </w:rPr>
            </w:pPr>
            <w:r w:rsidRPr="002461DC">
              <w:rPr>
                <w:rFonts w:eastAsia="Calibri"/>
                <w:lang w:eastAsia="en-US"/>
              </w:rPr>
              <w:t>Vinegar</w:t>
            </w:r>
          </w:p>
        </w:tc>
      </w:tr>
      <w:tr w:rsidR="002461DC" w14:paraId="4FAA1F01" w14:textId="77777777" w:rsidTr="002461DC">
        <w:tc>
          <w:tcPr>
            <w:tcW w:w="4077" w:type="dxa"/>
            <w:tcBorders>
              <w:top w:val="single" w:sz="4" w:space="0" w:color="000000"/>
              <w:left w:val="single" w:sz="4" w:space="0" w:color="000000"/>
              <w:bottom w:val="single" w:sz="4" w:space="0" w:color="000000"/>
              <w:right w:val="nil"/>
            </w:tcBorders>
            <w:hideMark/>
          </w:tcPr>
          <w:p w14:paraId="412CC62D" w14:textId="77777777" w:rsidR="002461DC" w:rsidRDefault="002461DC" w:rsidP="002461DC">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6DBB90AD" w14:textId="46D62FAB"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03ECC754" w14:textId="77777777" w:rsidTr="002461DC">
        <w:tc>
          <w:tcPr>
            <w:tcW w:w="4077" w:type="dxa"/>
            <w:tcBorders>
              <w:top w:val="single" w:sz="4" w:space="0" w:color="000000"/>
              <w:left w:val="single" w:sz="4" w:space="0" w:color="000000"/>
              <w:bottom w:val="single" w:sz="4" w:space="0" w:color="000000"/>
              <w:right w:val="nil"/>
            </w:tcBorders>
            <w:hideMark/>
          </w:tcPr>
          <w:p w14:paraId="4C744167" w14:textId="77777777" w:rsidR="002461DC" w:rsidRDefault="002461DC" w:rsidP="002461DC">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tcPr>
          <w:p w14:paraId="22FDF6AB" w14:textId="21EF9222"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1E1A1665" w14:textId="77777777" w:rsidTr="002461DC">
        <w:tc>
          <w:tcPr>
            <w:tcW w:w="4077" w:type="dxa"/>
            <w:tcBorders>
              <w:top w:val="single" w:sz="4" w:space="0" w:color="000000"/>
              <w:left w:val="single" w:sz="4" w:space="0" w:color="000000"/>
              <w:bottom w:val="single" w:sz="4" w:space="0" w:color="000000"/>
              <w:right w:val="nil"/>
            </w:tcBorders>
            <w:hideMark/>
          </w:tcPr>
          <w:p w14:paraId="2DA7A6C0" w14:textId="77777777" w:rsidR="002461DC" w:rsidRDefault="002461DC" w:rsidP="002461DC">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13B4E74C" w14:textId="7EC5E21D" w:rsidR="002461DC" w:rsidRDefault="002461DC" w:rsidP="002461DC">
            <w:pPr>
              <w:snapToGrid w:val="0"/>
              <w:spacing w:line="260" w:lineRule="atLeast"/>
              <w:rPr>
                <w:rFonts w:eastAsia="Calibri"/>
                <w:b/>
                <w:lang w:eastAsia="en-US"/>
              </w:rPr>
            </w:pPr>
            <w:r>
              <w:rPr>
                <w:rFonts w:eastAsia="Calibri"/>
                <w:lang w:eastAsia="en-US"/>
              </w:rPr>
              <w:t>8028-52-2</w:t>
            </w:r>
          </w:p>
        </w:tc>
      </w:tr>
      <w:tr w:rsidR="002461DC" w:rsidRPr="0030419B" w14:paraId="7C3B5CFA" w14:textId="77777777" w:rsidTr="002461DC">
        <w:tc>
          <w:tcPr>
            <w:tcW w:w="4077" w:type="dxa"/>
            <w:tcBorders>
              <w:top w:val="single" w:sz="4" w:space="0" w:color="000000"/>
              <w:left w:val="single" w:sz="4" w:space="0" w:color="000000"/>
              <w:bottom w:val="single" w:sz="4" w:space="0" w:color="000000"/>
              <w:right w:val="nil"/>
            </w:tcBorders>
            <w:hideMark/>
          </w:tcPr>
          <w:p w14:paraId="69D9D49D" w14:textId="77777777" w:rsidR="002461DC" w:rsidRDefault="002461DC" w:rsidP="002461DC">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64BE8684" w14:textId="0880627B" w:rsidR="002461DC" w:rsidRDefault="002461DC" w:rsidP="002461DC">
            <w:pPr>
              <w:snapToGrid w:val="0"/>
              <w:spacing w:line="260" w:lineRule="atLeast"/>
              <w:rPr>
                <w:rFonts w:eastAsia="Calibri"/>
                <w:b/>
                <w:lang w:eastAsia="en-US"/>
              </w:rPr>
            </w:pPr>
            <w:r>
              <w:rPr>
                <w:rFonts w:eastAsia="Calibri"/>
                <w:lang w:eastAsia="en-US"/>
              </w:rPr>
              <w:t>Not applicable</w:t>
            </w:r>
          </w:p>
        </w:tc>
      </w:tr>
      <w:tr w:rsidR="002461DC" w14:paraId="267A45FF" w14:textId="77777777" w:rsidTr="002461DC">
        <w:tc>
          <w:tcPr>
            <w:tcW w:w="4077" w:type="dxa"/>
            <w:tcBorders>
              <w:top w:val="single" w:sz="4" w:space="0" w:color="000000"/>
              <w:left w:val="single" w:sz="4" w:space="0" w:color="000000"/>
              <w:bottom w:val="single" w:sz="4" w:space="0" w:color="000000"/>
              <w:right w:val="nil"/>
            </w:tcBorders>
            <w:hideMark/>
          </w:tcPr>
          <w:p w14:paraId="0C6AD9A9" w14:textId="77777777" w:rsidR="002461DC" w:rsidRDefault="002461DC" w:rsidP="002461DC">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7A2CDF2A" w14:textId="404ECA8C" w:rsidR="002461DC" w:rsidRDefault="002461DC" w:rsidP="002461DC">
            <w:pPr>
              <w:snapToGrid w:val="0"/>
              <w:spacing w:line="260" w:lineRule="atLeast"/>
              <w:rPr>
                <w:rFonts w:eastAsia="Calibri"/>
                <w:b/>
                <w:lang w:eastAsia="en-US"/>
              </w:rPr>
            </w:pPr>
            <w:r>
              <w:rPr>
                <w:rFonts w:eastAsia="Calibri"/>
                <w:lang w:eastAsia="en-US"/>
              </w:rPr>
              <w:t>100% Natural vinegar active substance, containing up to 10% acetic acid</w:t>
            </w:r>
          </w:p>
        </w:tc>
      </w:tr>
      <w:tr w:rsidR="002461DC" w14:paraId="3EFC60C6" w14:textId="77777777" w:rsidTr="002461DC">
        <w:trPr>
          <w:trHeight w:val="1359"/>
        </w:trPr>
        <w:tc>
          <w:tcPr>
            <w:tcW w:w="4077" w:type="dxa"/>
            <w:tcBorders>
              <w:top w:val="single" w:sz="4" w:space="0" w:color="000000"/>
              <w:left w:val="single" w:sz="4" w:space="0" w:color="000000"/>
              <w:bottom w:val="single" w:sz="4" w:space="0" w:color="000000"/>
              <w:right w:val="nil"/>
            </w:tcBorders>
            <w:hideMark/>
          </w:tcPr>
          <w:p w14:paraId="3BDC054E" w14:textId="77777777" w:rsidR="002461DC" w:rsidRDefault="002461DC" w:rsidP="002461DC">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02C4479F" w14:textId="29BD29BD" w:rsidR="002461DC" w:rsidRDefault="002461DC" w:rsidP="002461DC">
            <w:pPr>
              <w:snapToGrid w:val="0"/>
              <w:spacing w:line="260" w:lineRule="atLeast"/>
              <w:rPr>
                <w:rFonts w:eastAsia="Calibri"/>
                <w:b/>
                <w:lang w:eastAsia="en-US"/>
              </w:rPr>
            </w:pPr>
            <w:r>
              <w:rPr>
                <w:rFonts w:eastAsia="Calibri"/>
                <w:lang w:eastAsia="en-US"/>
              </w:rPr>
              <w:t>Not applicable</w:t>
            </w:r>
          </w:p>
        </w:tc>
      </w:tr>
    </w:tbl>
    <w:p w14:paraId="731966BE" w14:textId="77777777" w:rsidR="0030419B" w:rsidRDefault="0030419B" w:rsidP="0030419B">
      <w:pPr>
        <w:spacing w:line="260" w:lineRule="atLeast"/>
        <w:jc w:val="both"/>
        <w:rPr>
          <w:rFonts w:eastAsia="Calibri"/>
          <w:lang w:eastAsia="fr-FR"/>
        </w:rPr>
      </w:pPr>
    </w:p>
    <w:p w14:paraId="30877D90" w14:textId="77777777" w:rsidR="0030419B" w:rsidRDefault="0030419B" w:rsidP="0030419B">
      <w:pPr>
        <w:pStyle w:val="Titre4"/>
        <w:numPr>
          <w:ilvl w:val="3"/>
          <w:numId w:val="6"/>
        </w:numPr>
        <w:rPr>
          <w:rFonts w:ascii="Times New Roman" w:hAnsi="Times New Roman" w:cs="Times New Roman"/>
          <w:i/>
          <w:lang w:eastAsia="fr-FR"/>
        </w:rPr>
      </w:pPr>
      <w:bookmarkStart w:id="22" w:name="_Toc2154490"/>
      <w:proofErr w:type="spellStart"/>
      <w:r>
        <w:t>Candidate</w:t>
      </w:r>
      <w:proofErr w:type="spellEnd"/>
      <w:r>
        <w:t xml:space="preserve">(s) </w:t>
      </w:r>
      <w:proofErr w:type="spellStart"/>
      <w:r>
        <w:t>for</w:t>
      </w:r>
      <w:proofErr w:type="spellEnd"/>
      <w:r>
        <w:t xml:space="preserve"> </w:t>
      </w:r>
      <w:proofErr w:type="spellStart"/>
      <w:r>
        <w:t>substitution</w:t>
      </w:r>
      <w:bookmarkEnd w:id="22"/>
      <w:proofErr w:type="spellEnd"/>
    </w:p>
    <w:p w14:paraId="58E8BE93" w14:textId="200A5032" w:rsidR="0030419B" w:rsidRPr="00292EF2" w:rsidRDefault="00AC5340" w:rsidP="0030419B">
      <w:pPr>
        <w:spacing w:line="260" w:lineRule="atLeast"/>
        <w:jc w:val="both"/>
        <w:rPr>
          <w:rFonts w:eastAsia="Calibri"/>
          <w:lang w:eastAsia="en-US"/>
        </w:rPr>
      </w:pPr>
      <w:r w:rsidRPr="00292EF2">
        <w:rPr>
          <w:rFonts w:eastAsia="Calibri"/>
          <w:lang w:eastAsia="en-US"/>
        </w:rPr>
        <w:t>Not relevant</w:t>
      </w:r>
    </w:p>
    <w:p w14:paraId="73E3EF41" w14:textId="77777777" w:rsidR="0030419B" w:rsidRDefault="0030419B" w:rsidP="0030419B">
      <w:pPr>
        <w:spacing w:line="260" w:lineRule="atLeast"/>
        <w:jc w:val="both"/>
        <w:rPr>
          <w:rFonts w:ascii="Times New Roman" w:eastAsia="Calibri" w:hAnsi="Times New Roman" w:cs="Times New Roman"/>
          <w:i/>
          <w:lang w:eastAsia="fr-FR"/>
        </w:rPr>
      </w:pPr>
    </w:p>
    <w:p w14:paraId="0A5E995C" w14:textId="77777777" w:rsidR="0030419B" w:rsidRDefault="0030419B" w:rsidP="0030419B">
      <w:pPr>
        <w:pStyle w:val="Absatz"/>
        <w:rPr>
          <w:lang w:eastAsia="en-US"/>
        </w:rPr>
      </w:pPr>
    </w:p>
    <w:p w14:paraId="6A2E24ED" w14:textId="77777777" w:rsidR="0030419B" w:rsidRDefault="0030419B" w:rsidP="0030419B">
      <w:pPr>
        <w:pStyle w:val="Titre4"/>
        <w:numPr>
          <w:ilvl w:val="3"/>
          <w:numId w:val="6"/>
        </w:numPr>
        <w:rPr>
          <w:lang w:eastAsia="en-US"/>
        </w:rPr>
      </w:pPr>
      <w:bookmarkStart w:id="23" w:name="_Toc2154491"/>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proofErr w:type="spellEnd"/>
      <w:r>
        <w:t xml:space="preserve"> family</w:t>
      </w:r>
      <w:r>
        <w:rPr>
          <w:vertAlign w:val="superscript"/>
        </w:rPr>
        <w:t>2</w:t>
      </w:r>
      <w:bookmarkEnd w:id="23"/>
    </w:p>
    <w:p w14:paraId="074B9562" w14:textId="77777777" w:rsidR="0030419B" w:rsidRDefault="0030419B" w:rsidP="0030419B">
      <w:pPr>
        <w:pStyle w:val="Absatz"/>
        <w:rPr>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30419B" w14:paraId="6081C575" w14:textId="77777777" w:rsidTr="0030419B">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9AE78AF" w14:textId="77777777" w:rsidR="0030419B" w:rsidRDefault="0030419B">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3558D899" w14:textId="77777777" w:rsidR="0030419B" w:rsidRDefault="0030419B">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2C7A2559" w14:textId="77777777" w:rsidR="0030419B" w:rsidRDefault="0030419B">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64F790E9" w14:textId="77777777" w:rsidR="0030419B" w:rsidRDefault="0030419B">
            <w:pPr>
              <w:spacing w:line="256" w:lineRule="auto"/>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087F22B9" w14:textId="77777777" w:rsidR="0030419B" w:rsidRDefault="0030419B">
            <w:pPr>
              <w:spacing w:line="256" w:lineRule="auto"/>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1063D226" w14:textId="77777777" w:rsidR="0030419B" w:rsidRDefault="0030419B">
            <w:pPr>
              <w:spacing w:line="256" w:lineRule="auto"/>
            </w:pPr>
            <w:r>
              <w:rPr>
                <w:b/>
                <w:bCs/>
                <w:szCs w:val="24"/>
                <w:lang w:eastAsia="en-GB"/>
              </w:rPr>
              <w:t>Content (%)</w:t>
            </w:r>
          </w:p>
        </w:tc>
      </w:tr>
      <w:tr w:rsidR="0030419B" w14:paraId="2756C33C" w14:textId="77777777" w:rsidTr="0030419B">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6D81088C"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A31C40C"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323AA41A"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EB64593"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0197E0DD" w14:textId="77777777" w:rsidR="0030419B" w:rsidRDefault="0030419B">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9A2433" w14:textId="77777777" w:rsidR="0030419B" w:rsidRDefault="0030419B">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B8EEC" w14:textId="77777777" w:rsidR="0030419B" w:rsidRDefault="0030419B">
            <w:pPr>
              <w:spacing w:line="256" w:lineRule="auto"/>
            </w:pPr>
            <w:r>
              <w:rPr>
                <w:b/>
                <w:bCs/>
                <w:szCs w:val="24"/>
                <w:lang w:eastAsia="en-GB"/>
              </w:rPr>
              <w:t>Max</w:t>
            </w:r>
          </w:p>
        </w:tc>
      </w:tr>
      <w:tr w:rsidR="00AC5340" w14:paraId="0F6985FB" w14:textId="77777777" w:rsidTr="0030419B">
        <w:tc>
          <w:tcPr>
            <w:tcW w:w="2256" w:type="dxa"/>
            <w:tcBorders>
              <w:top w:val="single" w:sz="4" w:space="0" w:color="000000"/>
              <w:left w:val="single" w:sz="4" w:space="0" w:color="000000"/>
              <w:bottom w:val="single" w:sz="4" w:space="0" w:color="000000"/>
              <w:right w:val="nil"/>
            </w:tcBorders>
          </w:tcPr>
          <w:p w14:paraId="468CA3EC" w14:textId="7BFFED9C" w:rsidR="00AC5340" w:rsidRDefault="00AC5340" w:rsidP="00AC5340">
            <w:pPr>
              <w:snapToGrid w:val="0"/>
              <w:spacing w:line="256" w:lineRule="auto"/>
              <w:rPr>
                <w:b/>
                <w:bCs/>
                <w:szCs w:val="24"/>
                <w:lang w:val="pl-PL" w:eastAsia="en-GB"/>
              </w:rPr>
            </w:pPr>
            <w:r>
              <w:rPr>
                <w:lang w:val="pl-PL"/>
              </w:rPr>
              <w:t>Vinegar</w:t>
            </w:r>
            <w:r w:rsidR="002461DC">
              <w:rPr>
                <w:lang w:val="pl-PL"/>
              </w:rPr>
              <w:t xml:space="preserve"> </w:t>
            </w:r>
          </w:p>
        </w:tc>
        <w:tc>
          <w:tcPr>
            <w:tcW w:w="1353" w:type="dxa"/>
            <w:tcBorders>
              <w:top w:val="single" w:sz="4" w:space="0" w:color="000000"/>
              <w:left w:val="single" w:sz="4" w:space="0" w:color="000000"/>
              <w:bottom w:val="single" w:sz="4" w:space="0" w:color="000000"/>
              <w:right w:val="nil"/>
            </w:tcBorders>
          </w:tcPr>
          <w:p w14:paraId="1C796762" w14:textId="4FF1FAA2" w:rsidR="00AC5340" w:rsidRDefault="00AC5340" w:rsidP="00AC5340">
            <w:pPr>
              <w:snapToGrid w:val="0"/>
              <w:spacing w:line="256" w:lineRule="auto"/>
              <w:rPr>
                <w:lang w:val="pl-PL"/>
              </w:rPr>
            </w:pPr>
            <w:proofErr w:type="spellStart"/>
            <w:r>
              <w:t>n.a</w:t>
            </w:r>
            <w:proofErr w:type="spellEnd"/>
            <w:r>
              <w:t>.</w:t>
            </w:r>
          </w:p>
        </w:tc>
        <w:tc>
          <w:tcPr>
            <w:tcW w:w="1353" w:type="dxa"/>
            <w:tcBorders>
              <w:top w:val="single" w:sz="4" w:space="0" w:color="000000"/>
              <w:left w:val="single" w:sz="4" w:space="0" w:color="000000"/>
              <w:bottom w:val="single" w:sz="4" w:space="0" w:color="000000"/>
              <w:right w:val="nil"/>
            </w:tcBorders>
            <w:hideMark/>
          </w:tcPr>
          <w:p w14:paraId="787FDB7D" w14:textId="06ED46F8" w:rsidR="00AC5340" w:rsidRDefault="00AC5340" w:rsidP="00AC5340">
            <w:pPr>
              <w:spacing w:line="256" w:lineRule="auto"/>
            </w:pPr>
            <w:r w:rsidRPr="00A411E7">
              <w:t>Active substance</w:t>
            </w:r>
          </w:p>
        </w:tc>
        <w:tc>
          <w:tcPr>
            <w:tcW w:w="1353" w:type="dxa"/>
            <w:tcBorders>
              <w:top w:val="single" w:sz="4" w:space="0" w:color="000000"/>
              <w:left w:val="single" w:sz="4" w:space="0" w:color="000000"/>
              <w:bottom w:val="single" w:sz="4" w:space="0" w:color="000000"/>
              <w:right w:val="nil"/>
            </w:tcBorders>
          </w:tcPr>
          <w:p w14:paraId="5C142FC9" w14:textId="69B79849" w:rsidR="00AC5340" w:rsidRDefault="00AC5340" w:rsidP="00AC5340">
            <w:pPr>
              <w:snapToGrid w:val="0"/>
              <w:spacing w:line="256" w:lineRule="auto"/>
            </w:pPr>
            <w:r>
              <w:t>8028-52-2</w:t>
            </w:r>
          </w:p>
        </w:tc>
        <w:tc>
          <w:tcPr>
            <w:tcW w:w="1353" w:type="dxa"/>
            <w:tcBorders>
              <w:top w:val="single" w:sz="4" w:space="0" w:color="000000"/>
              <w:left w:val="single" w:sz="4" w:space="0" w:color="000000"/>
              <w:bottom w:val="single" w:sz="4" w:space="0" w:color="000000"/>
              <w:right w:val="nil"/>
            </w:tcBorders>
          </w:tcPr>
          <w:p w14:paraId="0D7A2916" w14:textId="435A0D4C" w:rsidR="00AC5340" w:rsidRDefault="00AC5340" w:rsidP="00AC5340">
            <w:pPr>
              <w:snapToGrid w:val="0"/>
              <w:spacing w:line="256" w:lineRule="auto"/>
            </w:pPr>
            <w:proofErr w:type="spellStart"/>
            <w:r>
              <w:t>n.a</w:t>
            </w:r>
            <w:proofErr w:type="spellEnd"/>
            <w:r>
              <w:t>.</w:t>
            </w:r>
          </w:p>
        </w:tc>
        <w:tc>
          <w:tcPr>
            <w:tcW w:w="625" w:type="dxa"/>
            <w:tcBorders>
              <w:top w:val="single" w:sz="4" w:space="0" w:color="000000"/>
              <w:left w:val="single" w:sz="4" w:space="0" w:color="000000"/>
              <w:bottom w:val="single" w:sz="4" w:space="0" w:color="000000"/>
              <w:right w:val="nil"/>
            </w:tcBorders>
          </w:tcPr>
          <w:p w14:paraId="2286D629" w14:textId="70BD0236" w:rsidR="00AC5340" w:rsidRDefault="00AC5340" w:rsidP="00AC5340">
            <w:pPr>
              <w:snapToGrid w:val="0"/>
              <w:spacing w:line="256" w:lineRule="auto"/>
            </w:pPr>
            <w:r>
              <w:t>100</w:t>
            </w:r>
          </w:p>
        </w:tc>
        <w:tc>
          <w:tcPr>
            <w:tcW w:w="738" w:type="dxa"/>
            <w:tcBorders>
              <w:top w:val="single" w:sz="4" w:space="0" w:color="000000"/>
              <w:left w:val="single" w:sz="4" w:space="0" w:color="000000"/>
              <w:bottom w:val="single" w:sz="4" w:space="0" w:color="000000"/>
              <w:right w:val="single" w:sz="4" w:space="0" w:color="000000"/>
            </w:tcBorders>
          </w:tcPr>
          <w:p w14:paraId="29D299F8" w14:textId="1E0AB726" w:rsidR="00AC5340" w:rsidRDefault="00AC5340" w:rsidP="00AC5340">
            <w:pPr>
              <w:snapToGrid w:val="0"/>
              <w:spacing w:line="256" w:lineRule="auto"/>
            </w:pPr>
            <w:r>
              <w:t>100</w:t>
            </w:r>
          </w:p>
        </w:tc>
      </w:tr>
    </w:tbl>
    <w:p w14:paraId="5446EB4F" w14:textId="77777777" w:rsidR="0030419B" w:rsidRDefault="0030419B" w:rsidP="0030419B">
      <w:pPr>
        <w:pStyle w:val="Titre4"/>
        <w:numPr>
          <w:ilvl w:val="3"/>
          <w:numId w:val="6"/>
        </w:numPr>
        <w:rPr>
          <w:rFonts w:ascii="Times New Roman" w:hAnsi="Times New Roman" w:cs="Times New Roman"/>
          <w:i/>
          <w:lang w:eastAsia="fr-FR"/>
        </w:rPr>
      </w:pPr>
      <w:bookmarkStart w:id="24" w:name="d0e437"/>
      <w:bookmarkStart w:id="25" w:name="_Toc2154492"/>
      <w:bookmarkEnd w:id="24"/>
      <w:r>
        <w:t xml:space="preserve">Information on </w:t>
      </w:r>
      <w:proofErr w:type="spellStart"/>
      <w:r>
        <w:t>technical</w:t>
      </w:r>
      <w:proofErr w:type="spellEnd"/>
      <w:r>
        <w:t xml:space="preserve"> </w:t>
      </w:r>
      <w:proofErr w:type="spellStart"/>
      <w:r>
        <w:t>equivalence</w:t>
      </w:r>
      <w:bookmarkEnd w:id="25"/>
      <w:proofErr w:type="spellEnd"/>
    </w:p>
    <w:p w14:paraId="11633289" w14:textId="47C55CDE" w:rsidR="00E137E4" w:rsidRPr="001F5238" w:rsidRDefault="00E137E4" w:rsidP="00E137E4">
      <w:pPr>
        <w:spacing w:line="260" w:lineRule="atLeast"/>
        <w:jc w:val="both"/>
        <w:rPr>
          <w:lang w:val="en-US"/>
        </w:rPr>
      </w:pPr>
      <w:r>
        <w:t>The active substance contained in the biocidal product family is listed in category 4 of BPR Annex I. T</w:t>
      </w:r>
      <w:r w:rsidRPr="001F5238">
        <w:rPr>
          <w:lang w:val="de-DE"/>
        </w:rPr>
        <w:t>he</w:t>
      </w:r>
      <w:proofErr w:type="spellStart"/>
      <w:r>
        <w:t>refore</w:t>
      </w:r>
      <w:proofErr w:type="spellEnd"/>
      <w:r>
        <w:t xml:space="preserve">, </w:t>
      </w:r>
      <w:proofErr w:type="spellStart"/>
      <w:r w:rsidRPr="001F5238">
        <w:rPr>
          <w:lang w:val="de-DE"/>
        </w:rPr>
        <w:t>technical</w:t>
      </w:r>
      <w:proofErr w:type="spellEnd"/>
      <w:r w:rsidRPr="001F5238">
        <w:rPr>
          <w:lang w:val="de-DE"/>
        </w:rPr>
        <w:t xml:space="preserve"> </w:t>
      </w:r>
      <w:proofErr w:type="spellStart"/>
      <w:r w:rsidRPr="001F5238">
        <w:rPr>
          <w:lang w:val="de-DE"/>
        </w:rPr>
        <w:t>equivalence</w:t>
      </w:r>
      <w:proofErr w:type="spellEnd"/>
      <w:r w:rsidRPr="001F5238">
        <w:rPr>
          <w:lang w:val="de-DE"/>
        </w:rPr>
        <w:t xml:space="preserve"> </w:t>
      </w:r>
      <w:proofErr w:type="spellStart"/>
      <w:r w:rsidRPr="001F5238">
        <w:rPr>
          <w:lang w:val="de-DE"/>
        </w:rPr>
        <w:t>is</w:t>
      </w:r>
      <w:proofErr w:type="spellEnd"/>
      <w:r w:rsidRPr="001F5238">
        <w:rPr>
          <w:lang w:val="de-DE"/>
        </w:rPr>
        <w:t xml:space="preserve"> not relevant</w:t>
      </w:r>
      <w:r>
        <w:t xml:space="preserve"> for the active substance</w:t>
      </w:r>
      <w:r w:rsidRPr="001F5238">
        <w:rPr>
          <w:lang w:val="de-DE"/>
        </w:rPr>
        <w:t>.</w:t>
      </w:r>
      <w:r w:rsidRPr="001F5238" w:rsidDel="00F17557">
        <w:rPr>
          <w:lang w:val="de-DE"/>
        </w:rPr>
        <w:t xml:space="preserve"> </w:t>
      </w:r>
    </w:p>
    <w:p w14:paraId="7B835A7D" w14:textId="77777777" w:rsidR="0030419B" w:rsidRPr="00E137E4" w:rsidRDefault="0030419B" w:rsidP="0030419B">
      <w:pPr>
        <w:spacing w:line="260" w:lineRule="atLeast"/>
        <w:rPr>
          <w:rFonts w:ascii="Times New Roman" w:eastAsia="Calibri" w:hAnsi="Times New Roman" w:cs="Times New Roman"/>
          <w:i/>
          <w:szCs w:val="24"/>
          <w:lang w:val="en-US" w:eastAsia="en-US"/>
        </w:rPr>
      </w:pPr>
    </w:p>
    <w:p w14:paraId="793365AB" w14:textId="77777777" w:rsidR="0030419B" w:rsidRDefault="0030419B" w:rsidP="0030419B">
      <w:pPr>
        <w:pStyle w:val="Titre4"/>
        <w:numPr>
          <w:ilvl w:val="3"/>
          <w:numId w:val="6"/>
        </w:numPr>
        <w:rPr>
          <w:rFonts w:cs="Times"/>
          <w:bCs/>
          <w:szCs w:val="29"/>
        </w:rPr>
      </w:pPr>
      <w:bookmarkStart w:id="26" w:name="_Toc2154493"/>
      <w:r>
        <w:t xml:space="preserve">Information on </w:t>
      </w:r>
      <w:proofErr w:type="spellStart"/>
      <w:r>
        <w:t>the</w:t>
      </w:r>
      <w:proofErr w:type="spellEnd"/>
      <w:r>
        <w:t xml:space="preserve"> </w:t>
      </w:r>
      <w:proofErr w:type="spellStart"/>
      <w:r>
        <w:t>substance</w:t>
      </w:r>
      <w:proofErr w:type="spellEnd"/>
      <w:r>
        <w:t xml:space="preserve">(s) </w:t>
      </w:r>
      <w:proofErr w:type="spellStart"/>
      <w:r>
        <w:t>of</w:t>
      </w:r>
      <w:proofErr w:type="spellEnd"/>
      <w:r>
        <w:t xml:space="preserve"> </w:t>
      </w:r>
      <w:proofErr w:type="spellStart"/>
      <w:r>
        <w:t>concern</w:t>
      </w:r>
      <w:bookmarkEnd w:id="26"/>
      <w:proofErr w:type="spellEnd"/>
    </w:p>
    <w:p w14:paraId="1A119FDC" w14:textId="0A7327A2" w:rsidR="00E137E4" w:rsidRDefault="00E137E4" w:rsidP="00E137E4">
      <w:pPr>
        <w:spacing w:line="260" w:lineRule="atLeast"/>
        <w:jc w:val="both"/>
        <w:rPr>
          <w:lang w:val="en-US"/>
        </w:rPr>
      </w:pPr>
      <w:r>
        <w:rPr>
          <w:lang w:val="en-US"/>
        </w:rPr>
        <w:t>T</w:t>
      </w:r>
      <w:r w:rsidRPr="0068479F">
        <w:rPr>
          <w:lang w:val="en-US"/>
        </w:rPr>
        <w:t xml:space="preserve">he biocidal product </w:t>
      </w:r>
      <w:r>
        <w:rPr>
          <w:lang w:val="en-US"/>
        </w:rPr>
        <w:t xml:space="preserve">family </w:t>
      </w:r>
      <w:r w:rsidRPr="0068479F">
        <w:rPr>
          <w:lang w:val="en-US"/>
        </w:rPr>
        <w:t>does not contain a</w:t>
      </w:r>
      <w:r w:rsidR="001D04E8">
        <w:rPr>
          <w:lang w:val="en-US"/>
        </w:rPr>
        <w:t>ny</w:t>
      </w:r>
      <w:r w:rsidRPr="0068479F">
        <w:rPr>
          <w:lang w:val="en-US"/>
        </w:rPr>
        <w:t xml:space="preserve"> substance of concern</w:t>
      </w:r>
      <w:r>
        <w:rPr>
          <w:lang w:val="en-US"/>
        </w:rPr>
        <w:t>.</w:t>
      </w:r>
    </w:p>
    <w:p w14:paraId="312E8C85" w14:textId="77777777" w:rsidR="00E137E4" w:rsidRDefault="00E137E4" w:rsidP="00E137E4">
      <w:pPr>
        <w:spacing w:line="260" w:lineRule="atLeast"/>
        <w:jc w:val="both"/>
        <w:rPr>
          <w:lang w:val="en-US"/>
        </w:rPr>
      </w:pPr>
    </w:p>
    <w:p w14:paraId="1E5421D3" w14:textId="77777777" w:rsidR="00E137E4" w:rsidRDefault="00E137E4" w:rsidP="0030419B">
      <w:pPr>
        <w:spacing w:line="260" w:lineRule="atLeast"/>
        <w:jc w:val="both"/>
        <w:rPr>
          <w:rFonts w:eastAsia="Calibri" w:cs="Times"/>
          <w:bCs/>
          <w:szCs w:val="29"/>
        </w:rPr>
      </w:pPr>
    </w:p>
    <w:p w14:paraId="43D03F7E" w14:textId="6DF9AC4E" w:rsidR="0030419B" w:rsidRDefault="0030419B" w:rsidP="0030419B">
      <w:pPr>
        <w:spacing w:line="260" w:lineRule="atLeast"/>
        <w:jc w:val="both"/>
        <w:rPr>
          <w:rFonts w:eastAsia="Calibri" w:cs="Times"/>
          <w:bCs/>
          <w:szCs w:val="29"/>
        </w:rPr>
      </w:pPr>
      <w:r>
        <w:rPr>
          <w:rFonts w:eastAsia="Calibri" w:cs="Times"/>
          <w:bCs/>
          <w:szCs w:val="29"/>
        </w:rPr>
        <w:t>Please see the confidential annex for further details.</w:t>
      </w:r>
    </w:p>
    <w:p w14:paraId="17CD7D3A" w14:textId="67A5AF03" w:rsidR="00D92172" w:rsidRDefault="00D92172" w:rsidP="0030419B">
      <w:pPr>
        <w:spacing w:line="260" w:lineRule="atLeast"/>
        <w:jc w:val="both"/>
        <w:rPr>
          <w:rFonts w:eastAsia="Calibri" w:cs="Times"/>
          <w:bCs/>
          <w:szCs w:val="29"/>
        </w:rPr>
      </w:pPr>
    </w:p>
    <w:p w14:paraId="5222FF3B" w14:textId="3131B2B0" w:rsidR="00D92172" w:rsidRDefault="00D92172" w:rsidP="00D92172">
      <w:pPr>
        <w:pStyle w:val="Titre4"/>
        <w:numPr>
          <w:ilvl w:val="3"/>
          <w:numId w:val="6"/>
        </w:numPr>
      </w:pPr>
      <w:bookmarkStart w:id="27" w:name="_Toc2154055"/>
      <w:bookmarkStart w:id="28" w:name="_Toc533154532"/>
      <w:bookmarkStart w:id="29" w:name="_Toc532221594"/>
      <w:bookmarkStart w:id="30" w:name="_Toc2154494"/>
      <w:r>
        <w:lastRenderedPageBreak/>
        <w:t xml:space="preserve">Assessment </w:t>
      </w:r>
      <w:proofErr w:type="spellStart"/>
      <w:r>
        <w:t>of</w:t>
      </w:r>
      <w:proofErr w:type="spellEnd"/>
      <w:r>
        <w:t xml:space="preserve"> </w:t>
      </w:r>
      <w:proofErr w:type="spellStart"/>
      <w:r>
        <w:t>endocrine</w:t>
      </w:r>
      <w:proofErr w:type="spellEnd"/>
      <w:r>
        <w:t xml:space="preserve"> </w:t>
      </w:r>
      <w:proofErr w:type="spellStart"/>
      <w:r>
        <w:t>disruption</w:t>
      </w:r>
      <w:proofErr w:type="spellEnd"/>
      <w:r>
        <w:t xml:space="preserve"> (ED) </w:t>
      </w:r>
      <w:proofErr w:type="spellStart"/>
      <w:r>
        <w:t>properties</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27"/>
      <w:bookmarkEnd w:id="28"/>
      <w:bookmarkEnd w:id="29"/>
      <w:proofErr w:type="spellEnd"/>
      <w:r>
        <w:t xml:space="preserve"> </w:t>
      </w:r>
      <w:proofErr w:type="spellStart"/>
      <w:r>
        <w:t>family</w:t>
      </w:r>
      <w:bookmarkEnd w:id="30"/>
      <w:proofErr w:type="spellEnd"/>
    </w:p>
    <w:p w14:paraId="27208DAE" w14:textId="56EDA69D" w:rsidR="0030419B" w:rsidRDefault="00587EB0" w:rsidP="0030419B">
      <w:pPr>
        <w:spacing w:line="260" w:lineRule="atLeast"/>
        <w:jc w:val="both"/>
        <w:rPr>
          <w:rFonts w:eastAsia="Calibri" w:cs="Times"/>
          <w:bCs/>
          <w:szCs w:val="29"/>
        </w:rPr>
      </w:pPr>
      <w:r w:rsidRPr="00587EB0">
        <w:rPr>
          <w:rFonts w:eastAsia="Calibri" w:cs="Times"/>
          <w:bCs/>
          <w:szCs w:val="29"/>
        </w:rPr>
        <w:t>No co-</w:t>
      </w:r>
      <w:proofErr w:type="spellStart"/>
      <w:r w:rsidRPr="00587EB0">
        <w:rPr>
          <w:rFonts w:eastAsia="Calibri" w:cs="Times"/>
          <w:bCs/>
          <w:szCs w:val="29"/>
        </w:rPr>
        <w:t>formulant</w:t>
      </w:r>
      <w:proofErr w:type="spellEnd"/>
      <w:r w:rsidRPr="00587EB0">
        <w:rPr>
          <w:rFonts w:eastAsia="Calibri" w:cs="Times"/>
          <w:bCs/>
          <w:szCs w:val="29"/>
        </w:rPr>
        <w:t xml:space="preserve"> contained in the </w:t>
      </w:r>
      <w:r>
        <w:rPr>
          <w:rFonts w:eastAsia="Calibri" w:cs="Times"/>
          <w:bCs/>
          <w:szCs w:val="29"/>
        </w:rPr>
        <w:t>BURG product</w:t>
      </w:r>
      <w:r w:rsidRPr="00587EB0">
        <w:rPr>
          <w:rFonts w:eastAsia="Calibri" w:cs="Times"/>
          <w:bCs/>
          <w:szCs w:val="29"/>
        </w:rPr>
        <w:t xml:space="preserve"> is regulatory identified as endocrine disruptors or have significant ED properties.</w:t>
      </w:r>
    </w:p>
    <w:p w14:paraId="26E81BF0" w14:textId="77777777" w:rsidR="0030419B" w:rsidRDefault="0030419B" w:rsidP="0030419B">
      <w:pPr>
        <w:pStyle w:val="Titre4"/>
        <w:numPr>
          <w:ilvl w:val="3"/>
          <w:numId w:val="6"/>
        </w:numPr>
      </w:pPr>
      <w:bookmarkStart w:id="31" w:name="_Toc2154495"/>
      <w:r>
        <w:t xml:space="preserve">Type </w:t>
      </w:r>
      <w:proofErr w:type="spellStart"/>
      <w:r>
        <w:t>of</w:t>
      </w:r>
      <w:proofErr w:type="spellEnd"/>
      <w:r>
        <w:t xml:space="preserve"> </w:t>
      </w:r>
      <w:proofErr w:type="spellStart"/>
      <w:r>
        <w:t>formulation</w:t>
      </w:r>
      <w:bookmarkEnd w:id="31"/>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14:paraId="43C32ED7" w14:textId="77777777" w:rsidTr="0030419B">
        <w:tc>
          <w:tcPr>
            <w:tcW w:w="9036" w:type="dxa"/>
            <w:tcBorders>
              <w:top w:val="single" w:sz="4" w:space="0" w:color="000000"/>
              <w:left w:val="single" w:sz="4" w:space="0" w:color="000000"/>
              <w:bottom w:val="single" w:sz="4" w:space="0" w:color="000000"/>
              <w:right w:val="single" w:sz="4" w:space="0" w:color="000000"/>
            </w:tcBorders>
          </w:tcPr>
          <w:p w14:paraId="318483DB" w14:textId="377CE592" w:rsidR="0030419B" w:rsidRDefault="00AC5340">
            <w:pPr>
              <w:snapToGrid w:val="0"/>
              <w:spacing w:line="256" w:lineRule="auto"/>
            </w:pPr>
            <w:r>
              <w:t>AL –Any other liquid</w:t>
            </w:r>
          </w:p>
        </w:tc>
      </w:tr>
    </w:tbl>
    <w:p w14:paraId="31E8D67B" w14:textId="77777777" w:rsidR="0030419B" w:rsidRDefault="0030419B" w:rsidP="0030419B"/>
    <w:p w14:paraId="4C79077F" w14:textId="77777777" w:rsidR="0030419B" w:rsidRDefault="0030419B" w:rsidP="0030419B"/>
    <w:p w14:paraId="5A2172AB" w14:textId="77777777" w:rsidR="0030419B" w:rsidRDefault="0030419B" w:rsidP="0030419B">
      <w:pPr>
        <w:keepNext/>
        <w:spacing w:after="120"/>
        <w:ind w:left="432" w:hanging="432"/>
        <w:outlineLvl w:val="0"/>
        <w:rPr>
          <w:b/>
          <w:caps/>
          <w:sz w:val="28"/>
        </w:rPr>
      </w:pPr>
      <w:bookmarkStart w:id="32" w:name="_Toc512506016"/>
      <w:bookmarkStart w:id="33" w:name="_Toc454870196"/>
      <w:bookmarkStart w:id="34" w:name="_Toc450741097"/>
      <w:r>
        <w:rPr>
          <w:b/>
          <w:caps/>
          <w:sz w:val="28"/>
        </w:rPr>
        <w:t>Part II - Second information level - meta SPC 1</w:t>
      </w:r>
      <w:bookmarkEnd w:id="32"/>
      <w:bookmarkEnd w:id="33"/>
      <w:bookmarkEnd w:id="34"/>
    </w:p>
    <w:p w14:paraId="5038FAAA" w14:textId="77777777" w:rsidR="0030419B" w:rsidRDefault="0030419B" w:rsidP="0030419B"/>
    <w:p w14:paraId="089439B5" w14:textId="77777777" w:rsidR="00AC5340" w:rsidRDefault="00AC5340" w:rsidP="00AC5340"/>
    <w:p w14:paraId="39767F8A" w14:textId="77777777" w:rsidR="00AC5340" w:rsidRDefault="00AC5340" w:rsidP="00AC5340">
      <w:pPr>
        <w:pStyle w:val="Titre3"/>
        <w:numPr>
          <w:ilvl w:val="2"/>
          <w:numId w:val="6"/>
        </w:numPr>
      </w:pPr>
      <w:bookmarkStart w:id="35" w:name="_Toc2154496"/>
      <w:proofErr w:type="spellStart"/>
      <w:r>
        <w:rPr>
          <w:b w:val="0"/>
        </w:rPr>
        <w:t>Meta</w:t>
      </w:r>
      <w:proofErr w:type="spellEnd"/>
      <w:r>
        <w:rPr>
          <w:b w:val="0"/>
        </w:rPr>
        <w:t xml:space="preserve"> SPC 1 administrative </w:t>
      </w:r>
      <w:proofErr w:type="spellStart"/>
      <w:r>
        <w:rPr>
          <w:b w:val="0"/>
        </w:rPr>
        <w:t>information</w:t>
      </w:r>
      <w:bookmarkEnd w:id="35"/>
      <w:proofErr w:type="spellEnd"/>
    </w:p>
    <w:p w14:paraId="1207A01C" w14:textId="77777777" w:rsidR="00AC5340" w:rsidRDefault="00AC5340" w:rsidP="00AC5340">
      <w:pPr>
        <w:pStyle w:val="Titre4"/>
        <w:numPr>
          <w:ilvl w:val="3"/>
          <w:numId w:val="6"/>
        </w:numPr>
      </w:pPr>
      <w:bookmarkStart w:id="36" w:name="_Toc2154497"/>
      <w:proofErr w:type="spellStart"/>
      <w:r>
        <w:t>Meta</w:t>
      </w:r>
      <w:proofErr w:type="spellEnd"/>
      <w:r>
        <w:t xml:space="preserve"> SPC </w:t>
      </w:r>
      <w:proofErr w:type="spellStart"/>
      <w:r>
        <w:t>identifier</w:t>
      </w:r>
      <w:bookmarkEnd w:id="36"/>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66E7AD0F"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9616E2" w14:textId="77777777" w:rsidR="00AC5340" w:rsidRDefault="00AC5340" w:rsidP="00CA3FF5">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DF8A53C" w14:textId="77777777" w:rsidR="00AC5340" w:rsidRDefault="00AC5340" w:rsidP="00CA3FF5">
            <w:pPr>
              <w:spacing w:line="256" w:lineRule="auto"/>
            </w:pPr>
            <w:r>
              <w:t>META SPC 1</w:t>
            </w:r>
          </w:p>
        </w:tc>
      </w:tr>
    </w:tbl>
    <w:p w14:paraId="60E7167A" w14:textId="77777777" w:rsidR="00AC5340" w:rsidRDefault="00AC5340" w:rsidP="00AC5340"/>
    <w:p w14:paraId="1C563418" w14:textId="77777777" w:rsidR="00AC5340" w:rsidRDefault="00AC5340" w:rsidP="00AC5340">
      <w:pPr>
        <w:pStyle w:val="Titre4"/>
        <w:numPr>
          <w:ilvl w:val="3"/>
          <w:numId w:val="6"/>
        </w:numPr>
      </w:pPr>
      <w:bookmarkStart w:id="37" w:name="_Toc2154498"/>
      <w:r>
        <w:t xml:space="preserve">Suffix </w:t>
      </w:r>
      <w:proofErr w:type="spellStart"/>
      <w:r>
        <w:t>to</w:t>
      </w:r>
      <w:proofErr w:type="spellEnd"/>
      <w:r>
        <w:t xml:space="preserve"> </w:t>
      </w:r>
      <w:proofErr w:type="spellStart"/>
      <w:r>
        <w:t>the</w:t>
      </w:r>
      <w:proofErr w:type="spellEnd"/>
      <w:r>
        <w:t xml:space="preserve"> authorisation </w:t>
      </w:r>
      <w:proofErr w:type="spellStart"/>
      <w:r>
        <w:t>number</w:t>
      </w:r>
      <w:bookmarkEnd w:id="37"/>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08123A57"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9342B" w14:textId="77777777" w:rsidR="00AC5340" w:rsidRDefault="00AC5340" w:rsidP="00CA3FF5">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F318FC" w14:textId="77777777" w:rsidR="00AC5340" w:rsidRDefault="00AC5340" w:rsidP="00CA3FF5">
            <w:pPr>
              <w:spacing w:line="256" w:lineRule="auto"/>
            </w:pPr>
          </w:p>
        </w:tc>
      </w:tr>
    </w:tbl>
    <w:p w14:paraId="3E54D753" w14:textId="77777777" w:rsidR="00AC5340" w:rsidRDefault="00AC5340" w:rsidP="00AC5340"/>
    <w:p w14:paraId="57D55C13" w14:textId="77777777" w:rsidR="00AC5340" w:rsidRDefault="00AC5340" w:rsidP="00AC5340">
      <w:pPr>
        <w:pStyle w:val="Titre4"/>
        <w:numPr>
          <w:ilvl w:val="3"/>
          <w:numId w:val="6"/>
        </w:numPr>
      </w:pPr>
      <w:bookmarkStart w:id="38" w:name="_Toc2154499"/>
      <w:proofErr w:type="spellStart"/>
      <w:r>
        <w:t>Product</w:t>
      </w:r>
      <w:proofErr w:type="spellEnd"/>
      <w:r>
        <w:t xml:space="preserve"> type(s)</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C5340" w14:paraId="611F5C6E" w14:textId="77777777" w:rsidTr="00CA3FF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3A2556" w14:textId="77777777" w:rsidR="00AC5340" w:rsidRDefault="00AC5340" w:rsidP="00CA3FF5">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B72550" w14:textId="77777777" w:rsidR="00AC5340" w:rsidRDefault="00AC5340" w:rsidP="00CA3FF5">
            <w:pPr>
              <w:spacing w:line="256" w:lineRule="auto"/>
            </w:pPr>
          </w:p>
        </w:tc>
      </w:tr>
    </w:tbl>
    <w:p w14:paraId="0B29D728" w14:textId="77777777" w:rsidR="00AC5340" w:rsidRDefault="00AC5340" w:rsidP="00AC5340"/>
    <w:p w14:paraId="5F2FE249" w14:textId="77777777" w:rsidR="00AC5340" w:rsidRDefault="00AC5340" w:rsidP="00AC5340">
      <w:pPr>
        <w:pStyle w:val="Titre3"/>
        <w:numPr>
          <w:ilvl w:val="2"/>
          <w:numId w:val="6"/>
        </w:numPr>
      </w:pPr>
      <w:bookmarkStart w:id="39" w:name="_Toc2154500"/>
      <w:proofErr w:type="spellStart"/>
      <w:r>
        <w:rPr>
          <w:b w:val="0"/>
        </w:rPr>
        <w:t>Meta</w:t>
      </w:r>
      <w:proofErr w:type="spellEnd"/>
      <w:r>
        <w:rPr>
          <w:b w:val="0"/>
        </w:rPr>
        <w:t xml:space="preserve"> SPC 1 </w:t>
      </w:r>
      <w:proofErr w:type="spellStart"/>
      <w:r>
        <w:rPr>
          <w:b w:val="0"/>
        </w:rPr>
        <w:t>composition</w:t>
      </w:r>
      <w:bookmarkEnd w:id="39"/>
      <w:proofErr w:type="spellEnd"/>
    </w:p>
    <w:p w14:paraId="4B08F2AB" w14:textId="77777777" w:rsidR="00AC5340" w:rsidRDefault="00AC5340" w:rsidP="00AC5340">
      <w:pPr>
        <w:pStyle w:val="Titre4"/>
        <w:numPr>
          <w:ilvl w:val="3"/>
          <w:numId w:val="6"/>
        </w:numPr>
      </w:pPr>
      <w:bookmarkStart w:id="40" w:name="_Toc2154501"/>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1</w:t>
      </w:r>
      <w:bookmarkEnd w:id="40"/>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AC5340" w14:paraId="2AD55144" w14:textId="77777777" w:rsidTr="00CA3FF5">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31527665" w14:textId="77777777" w:rsidR="00AC5340" w:rsidRDefault="00AC5340" w:rsidP="00CA3FF5">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4394C63A" w14:textId="77777777" w:rsidR="00AC5340" w:rsidRDefault="00AC5340" w:rsidP="00CA3FF5">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3D856820" w14:textId="77777777" w:rsidR="00AC5340" w:rsidRDefault="00AC5340" w:rsidP="00CA3FF5">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41F87149" w14:textId="77777777" w:rsidR="00AC5340" w:rsidRDefault="00AC5340" w:rsidP="00CA3FF5">
            <w:pPr>
              <w:spacing w:line="256" w:lineRule="auto"/>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731ED94E" w14:textId="77777777" w:rsidR="00AC5340" w:rsidRDefault="00AC5340" w:rsidP="00CA3FF5">
            <w:pPr>
              <w:spacing w:line="256" w:lineRule="auto"/>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14:paraId="018372BC" w14:textId="77777777" w:rsidR="00AC5340" w:rsidRDefault="00AC5340" w:rsidP="00CA3FF5">
            <w:pPr>
              <w:spacing w:line="256" w:lineRule="auto"/>
            </w:pPr>
            <w:r>
              <w:rPr>
                <w:b/>
                <w:bCs/>
                <w:szCs w:val="24"/>
                <w:lang w:eastAsia="en-GB"/>
              </w:rPr>
              <w:t>Content (%)</w:t>
            </w:r>
          </w:p>
        </w:tc>
      </w:tr>
      <w:tr w:rsidR="00AC5340" w14:paraId="69B156E4" w14:textId="77777777" w:rsidTr="00CA3FF5">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549B75AB" w14:textId="77777777" w:rsidR="00AC5340" w:rsidRDefault="00AC5340" w:rsidP="00CA3FF5">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6AFE0FE6" w14:textId="77777777" w:rsidR="00AC5340" w:rsidRDefault="00AC5340" w:rsidP="00CA3FF5">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2FB4ECEE" w14:textId="77777777" w:rsidR="00AC5340" w:rsidRDefault="00AC5340" w:rsidP="00CA3FF5">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AF24266" w14:textId="77777777" w:rsidR="00AC5340" w:rsidRDefault="00AC5340" w:rsidP="00CA3FF5">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4AEA1806" w14:textId="77777777" w:rsidR="00AC5340" w:rsidRDefault="00AC5340" w:rsidP="00CA3FF5">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A87746" w14:textId="77777777" w:rsidR="00AC5340" w:rsidRDefault="00AC5340" w:rsidP="00CA3FF5">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46AC9" w14:textId="77777777" w:rsidR="00AC5340" w:rsidRDefault="00AC5340" w:rsidP="00CA3FF5">
            <w:pPr>
              <w:spacing w:line="256" w:lineRule="auto"/>
            </w:pPr>
            <w:r>
              <w:rPr>
                <w:b/>
                <w:bCs/>
                <w:szCs w:val="24"/>
                <w:lang w:eastAsia="en-GB"/>
              </w:rPr>
              <w:t>Max</w:t>
            </w:r>
          </w:p>
        </w:tc>
      </w:tr>
      <w:tr w:rsidR="00C13A14" w14:paraId="55EC1A07" w14:textId="77777777" w:rsidTr="00C13A14">
        <w:trPr>
          <w:trHeight w:val="1296"/>
        </w:trPr>
        <w:tc>
          <w:tcPr>
            <w:tcW w:w="2256" w:type="dxa"/>
            <w:tcBorders>
              <w:top w:val="single" w:sz="4" w:space="0" w:color="000000"/>
              <w:left w:val="single" w:sz="4" w:space="0" w:color="000000"/>
              <w:bottom w:val="single" w:sz="4" w:space="0" w:color="000000"/>
              <w:right w:val="nil"/>
            </w:tcBorders>
          </w:tcPr>
          <w:p w14:paraId="535F59AB" w14:textId="41C2067A" w:rsidR="00C13A14" w:rsidRDefault="00C13A14" w:rsidP="0043495A">
            <w:pPr>
              <w:snapToGrid w:val="0"/>
              <w:spacing w:line="256" w:lineRule="auto"/>
              <w:rPr>
                <w:bCs/>
                <w:szCs w:val="24"/>
                <w:lang w:val="pl-PL" w:eastAsia="en-GB"/>
              </w:rPr>
            </w:pPr>
            <w:r>
              <w:rPr>
                <w:lang w:val="pl-PL"/>
              </w:rPr>
              <w:t>Vinegar</w:t>
            </w:r>
          </w:p>
        </w:tc>
        <w:tc>
          <w:tcPr>
            <w:tcW w:w="1353" w:type="dxa"/>
            <w:tcBorders>
              <w:top w:val="single" w:sz="4" w:space="0" w:color="000000"/>
              <w:left w:val="single" w:sz="4" w:space="0" w:color="000000"/>
              <w:bottom w:val="single" w:sz="4" w:space="0" w:color="000000"/>
              <w:right w:val="nil"/>
            </w:tcBorders>
          </w:tcPr>
          <w:p w14:paraId="0BFFE418" w14:textId="4B7F45BE" w:rsidR="00C13A14" w:rsidRDefault="00C13A14" w:rsidP="0043495A">
            <w:pPr>
              <w:snapToGrid w:val="0"/>
              <w:spacing w:line="256" w:lineRule="auto"/>
              <w:rPr>
                <w:lang w:val="pl-PL"/>
              </w:rPr>
            </w:pPr>
            <w:proofErr w:type="spellStart"/>
            <w:r>
              <w:t>n.a</w:t>
            </w:r>
            <w:proofErr w:type="spellEnd"/>
            <w:r>
              <w:t>.</w:t>
            </w:r>
          </w:p>
        </w:tc>
        <w:tc>
          <w:tcPr>
            <w:tcW w:w="1353" w:type="dxa"/>
            <w:tcBorders>
              <w:top w:val="single" w:sz="4" w:space="0" w:color="000000"/>
              <w:left w:val="single" w:sz="4" w:space="0" w:color="000000"/>
              <w:right w:val="nil"/>
            </w:tcBorders>
            <w:hideMark/>
          </w:tcPr>
          <w:p w14:paraId="658B57C1" w14:textId="77777777" w:rsidR="00C13A14" w:rsidRDefault="00C13A14" w:rsidP="0043495A">
            <w:pPr>
              <w:spacing w:line="256" w:lineRule="auto"/>
            </w:pPr>
            <w:r w:rsidRPr="00A411E7">
              <w:t xml:space="preserve">Active </w:t>
            </w:r>
            <w:proofErr w:type="spellStart"/>
            <w:r w:rsidRPr="00A411E7">
              <w:t>substance</w:t>
            </w:r>
            <w:r w:rsidDel="00864866">
              <w:t>Active</w:t>
            </w:r>
            <w:proofErr w:type="spellEnd"/>
            <w:r w:rsidDel="00864866">
              <w:t xml:space="preserve"> substance</w:t>
            </w:r>
          </w:p>
          <w:p w14:paraId="72DE2091" w14:textId="35A9919C" w:rsidR="00C13A14" w:rsidRDefault="00C13A14" w:rsidP="00CA3FF5">
            <w:pPr>
              <w:spacing w:line="256" w:lineRule="auto"/>
            </w:pPr>
          </w:p>
        </w:tc>
        <w:tc>
          <w:tcPr>
            <w:tcW w:w="1353" w:type="dxa"/>
            <w:tcBorders>
              <w:top w:val="single" w:sz="4" w:space="0" w:color="000000"/>
              <w:left w:val="single" w:sz="4" w:space="0" w:color="000000"/>
              <w:bottom w:val="single" w:sz="4" w:space="0" w:color="000000"/>
              <w:right w:val="nil"/>
            </w:tcBorders>
          </w:tcPr>
          <w:p w14:paraId="4E944F30" w14:textId="79A5485D" w:rsidR="00C13A14" w:rsidRDefault="00C13A14" w:rsidP="0043495A">
            <w:pPr>
              <w:snapToGrid w:val="0"/>
              <w:spacing w:line="256" w:lineRule="auto"/>
            </w:pPr>
            <w:r>
              <w:t>8028-52-2</w:t>
            </w:r>
          </w:p>
        </w:tc>
        <w:tc>
          <w:tcPr>
            <w:tcW w:w="1353" w:type="dxa"/>
            <w:tcBorders>
              <w:top w:val="single" w:sz="4" w:space="0" w:color="000000"/>
              <w:left w:val="single" w:sz="4" w:space="0" w:color="000000"/>
              <w:bottom w:val="single" w:sz="4" w:space="0" w:color="000000"/>
              <w:right w:val="nil"/>
            </w:tcBorders>
          </w:tcPr>
          <w:p w14:paraId="2AAECFA9" w14:textId="54D60E9F" w:rsidR="00C13A14" w:rsidRDefault="00C13A14" w:rsidP="0043495A">
            <w:pPr>
              <w:snapToGrid w:val="0"/>
              <w:spacing w:line="256" w:lineRule="auto"/>
            </w:pPr>
            <w:proofErr w:type="spellStart"/>
            <w:r>
              <w:t>n.a</w:t>
            </w:r>
            <w:proofErr w:type="spellEnd"/>
            <w:r>
              <w:t>.</w:t>
            </w:r>
          </w:p>
        </w:tc>
        <w:tc>
          <w:tcPr>
            <w:tcW w:w="625" w:type="dxa"/>
            <w:tcBorders>
              <w:top w:val="single" w:sz="4" w:space="0" w:color="000000"/>
              <w:left w:val="single" w:sz="4" w:space="0" w:color="000000"/>
              <w:right w:val="nil"/>
            </w:tcBorders>
          </w:tcPr>
          <w:p w14:paraId="4FC4FE0A" w14:textId="77777777" w:rsidR="00C13A14" w:rsidRDefault="00C13A14" w:rsidP="0043495A">
            <w:pPr>
              <w:snapToGrid w:val="0"/>
              <w:spacing w:line="256" w:lineRule="auto"/>
            </w:pPr>
            <w:r>
              <w:t>100</w:t>
            </w:r>
          </w:p>
          <w:p w14:paraId="0F615D77" w14:textId="56604D5A" w:rsidR="00C13A14" w:rsidRDefault="00C13A14" w:rsidP="00CA3FF5">
            <w:pPr>
              <w:snapToGrid w:val="0"/>
              <w:spacing w:line="256" w:lineRule="auto"/>
            </w:pPr>
          </w:p>
        </w:tc>
        <w:tc>
          <w:tcPr>
            <w:tcW w:w="738" w:type="dxa"/>
            <w:tcBorders>
              <w:top w:val="single" w:sz="4" w:space="0" w:color="000000"/>
              <w:left w:val="single" w:sz="4" w:space="0" w:color="000000"/>
              <w:right w:val="single" w:sz="4" w:space="0" w:color="000000"/>
            </w:tcBorders>
          </w:tcPr>
          <w:p w14:paraId="6ED4CC52" w14:textId="77777777" w:rsidR="00C13A14" w:rsidRDefault="00C13A14" w:rsidP="0043495A">
            <w:pPr>
              <w:snapToGrid w:val="0"/>
              <w:spacing w:line="256" w:lineRule="auto"/>
            </w:pPr>
            <w:r>
              <w:t>100</w:t>
            </w:r>
          </w:p>
          <w:p w14:paraId="254B5441" w14:textId="6A9A4EAB" w:rsidR="00C13A14" w:rsidRDefault="00C13A14" w:rsidP="00CA3FF5">
            <w:pPr>
              <w:snapToGrid w:val="0"/>
              <w:spacing w:line="256" w:lineRule="auto"/>
            </w:pPr>
          </w:p>
        </w:tc>
      </w:tr>
    </w:tbl>
    <w:p w14:paraId="26363403" w14:textId="77777777" w:rsidR="00AC5340" w:rsidRDefault="00AC5340" w:rsidP="00AC5340"/>
    <w:p w14:paraId="087627F1" w14:textId="77777777" w:rsidR="00AC5340" w:rsidRDefault="00AC5340" w:rsidP="00AC5340">
      <w:pPr>
        <w:pStyle w:val="Titre4"/>
        <w:numPr>
          <w:ilvl w:val="3"/>
          <w:numId w:val="6"/>
        </w:numPr>
      </w:pPr>
      <w:bookmarkStart w:id="41" w:name="_Toc2154502"/>
      <w:r>
        <w:t xml:space="preserve">Type(s) </w:t>
      </w:r>
      <w:proofErr w:type="spellStart"/>
      <w:r>
        <w:t>of</w:t>
      </w:r>
      <w:proofErr w:type="spellEnd"/>
      <w:r>
        <w:t xml:space="preserve"> </w:t>
      </w:r>
      <w:proofErr w:type="spellStart"/>
      <w:r>
        <w:t>formulation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1</w:t>
      </w:r>
      <w:bookmarkEnd w:id="4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33510ADD"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7E6FBA7" w14:textId="736B283C" w:rsidR="00AC5340" w:rsidRDefault="0043495A" w:rsidP="00CA3FF5">
            <w:pPr>
              <w:keepNext/>
              <w:spacing w:after="240" w:line="256" w:lineRule="auto"/>
              <w:outlineLvl w:val="2"/>
              <w:rPr>
                <w:lang w:val="en-US"/>
              </w:rPr>
            </w:pPr>
            <w:r>
              <w:t>AL –Any other liquid</w:t>
            </w:r>
          </w:p>
        </w:tc>
      </w:tr>
    </w:tbl>
    <w:p w14:paraId="471A87EB" w14:textId="77777777" w:rsidR="00AC5340" w:rsidRDefault="00AC5340" w:rsidP="00AC5340"/>
    <w:p w14:paraId="5FDD0EB9" w14:textId="77777777" w:rsidR="00AC5340" w:rsidRDefault="00AC5340" w:rsidP="00AC5340">
      <w:pPr>
        <w:pStyle w:val="Titre3"/>
        <w:numPr>
          <w:ilvl w:val="2"/>
          <w:numId w:val="6"/>
        </w:numPr>
      </w:pPr>
      <w:bookmarkStart w:id="42" w:name="_Toc2154503"/>
      <w:proofErr w:type="spellStart"/>
      <w:r>
        <w:rPr>
          <w:b w:val="0"/>
        </w:rPr>
        <w:lastRenderedPageBreak/>
        <w:t>Hazard</w:t>
      </w:r>
      <w:proofErr w:type="spellEnd"/>
      <w:r>
        <w:rPr>
          <w:b w:val="0"/>
        </w:rPr>
        <w:t xml:space="preserve"> </w:t>
      </w:r>
      <w:proofErr w:type="spellStart"/>
      <w:r>
        <w:rPr>
          <w:b w:val="0"/>
        </w:rPr>
        <w:t>and</w:t>
      </w:r>
      <w:proofErr w:type="spellEnd"/>
      <w:r>
        <w:rPr>
          <w:b w:val="0"/>
        </w:rPr>
        <w:t xml:space="preserve"> </w:t>
      </w:r>
      <w:proofErr w:type="spellStart"/>
      <w:r>
        <w:rPr>
          <w:b w:val="0"/>
        </w:rPr>
        <w:t>precautionary</w:t>
      </w:r>
      <w:proofErr w:type="spellEnd"/>
      <w:r>
        <w:rPr>
          <w:b w:val="0"/>
        </w:rPr>
        <w:t xml:space="preserve"> </w:t>
      </w:r>
      <w:proofErr w:type="spellStart"/>
      <w:r>
        <w:rPr>
          <w:b w:val="0"/>
        </w:rPr>
        <w:t>statements</w:t>
      </w:r>
      <w:proofErr w:type="spellEnd"/>
      <w:r>
        <w:rPr>
          <w:b w:val="0"/>
        </w:rPr>
        <w:t xml:space="preserve"> </w:t>
      </w:r>
      <w:proofErr w:type="spellStart"/>
      <w:r>
        <w:rPr>
          <w:b w:val="0"/>
        </w:rPr>
        <w:t>according</w:t>
      </w:r>
      <w:proofErr w:type="spellEnd"/>
      <w:r>
        <w:rPr>
          <w:b w:val="0"/>
        </w:rPr>
        <w:t xml:space="preserve"> </w:t>
      </w:r>
      <w:proofErr w:type="spellStart"/>
      <w:r>
        <w:rPr>
          <w:b w:val="0"/>
        </w:rPr>
        <w:t>to</w:t>
      </w:r>
      <w:proofErr w:type="spellEnd"/>
      <w:r>
        <w:rPr>
          <w:b w:val="0"/>
        </w:rPr>
        <w:t xml:space="preserve"> Regulation (EC) 1272/2008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1</w:t>
      </w:r>
      <w:bookmarkEnd w:id="42"/>
    </w:p>
    <w:p w14:paraId="3E8AAC91" w14:textId="77777777" w:rsidR="00AC5340" w:rsidRDefault="00AC5340" w:rsidP="00AC5340">
      <w:pPr>
        <w:rPr>
          <w:lang w:val="de-DE"/>
        </w:rPr>
      </w:pPr>
    </w:p>
    <w:p w14:paraId="690B1CF3" w14:textId="77777777" w:rsidR="00AC5340" w:rsidRDefault="00AC5340" w:rsidP="00AC5340">
      <w:pPr>
        <w:rPr>
          <w:b/>
        </w:rPr>
      </w:pPr>
      <w:r>
        <w:rPr>
          <w:b/>
        </w:rPr>
        <w:t>Classification and labelling of the products of the family according to the Regulation (EC) 1272/2008</w:t>
      </w:r>
    </w:p>
    <w:p w14:paraId="62DAA25D" w14:textId="77777777" w:rsidR="00AC5340" w:rsidRDefault="00AC5340" w:rsidP="00AC5340">
      <w:pPr>
        <w:rPr>
          <w:lang w:val="de-DE"/>
        </w:rPr>
      </w:pPr>
    </w:p>
    <w:tbl>
      <w:tblPr>
        <w:tblW w:w="0" w:type="auto"/>
        <w:tblInd w:w="108" w:type="dxa"/>
        <w:tblLayout w:type="fixed"/>
        <w:tblLook w:val="04A0" w:firstRow="1" w:lastRow="0" w:firstColumn="1" w:lastColumn="0" w:noHBand="0" w:noVBand="1"/>
      </w:tblPr>
      <w:tblGrid>
        <w:gridCol w:w="2606"/>
        <w:gridCol w:w="6414"/>
      </w:tblGrid>
      <w:tr w:rsidR="00AC5340" w14:paraId="54CD8DB7" w14:textId="77777777" w:rsidTr="00CA3FF5">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7893AFD6" w14:textId="77777777" w:rsidR="00AC5340" w:rsidRDefault="00AC5340" w:rsidP="00CA3FF5">
            <w:pPr>
              <w:spacing w:line="256" w:lineRule="auto"/>
            </w:pPr>
            <w:r>
              <w:rPr>
                <w:b/>
                <w:lang w:eastAsia="en-US"/>
              </w:rPr>
              <w:t>Classification</w:t>
            </w:r>
          </w:p>
        </w:tc>
      </w:tr>
      <w:tr w:rsidR="00AC5340" w14:paraId="6261CF5C"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6CC291C0" w14:textId="77777777" w:rsidR="00AC5340" w:rsidRDefault="00AC5340" w:rsidP="00CA3FF5">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7F5E5EA5" w14:textId="0426D03E" w:rsidR="00AC5340" w:rsidRPr="00A044E2" w:rsidRDefault="00C13A14"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W</w:t>
            </w:r>
            <w:r w:rsidR="00297D31" w:rsidRPr="00A044E2">
              <w:rPr>
                <w:rFonts w:ascii="Verdana" w:hAnsi="Verdana" w:cs="Verdana"/>
                <w:sz w:val="20"/>
                <w:szCs w:val="20"/>
                <w:lang w:val="en-GB" w:eastAsia="zh-CN"/>
              </w:rPr>
              <w:t>arning</w:t>
            </w:r>
          </w:p>
        </w:tc>
      </w:tr>
      <w:tr w:rsidR="00AC5340" w14:paraId="3F32C0CB"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D5CDA28" w14:textId="77777777" w:rsidR="00AC5340" w:rsidRDefault="00AC5340" w:rsidP="00CA3FF5">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4E2A1349" w14:textId="4F3708D0" w:rsidR="00AC5340" w:rsidRPr="00A044E2" w:rsidRDefault="00297D31"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H290 May be corrosive to metals cat 1</w:t>
            </w:r>
          </w:p>
        </w:tc>
      </w:tr>
      <w:tr w:rsidR="00AC5340" w14:paraId="3DDFEF96"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91B0D75" w14:textId="77777777" w:rsidR="00AC5340" w:rsidRDefault="00AC5340" w:rsidP="00CA3FF5">
            <w:pPr>
              <w:snapToGrid w:val="0"/>
              <w:spacing w:line="256" w:lineRule="auto"/>
            </w:pPr>
          </w:p>
        </w:tc>
      </w:tr>
      <w:tr w:rsidR="00AC5340" w14:paraId="6D006CD1"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52F71C2B" w14:textId="77777777" w:rsidR="00AC5340" w:rsidRPr="00A044E2" w:rsidRDefault="00AC5340" w:rsidP="00CA3FF5">
            <w:pPr>
              <w:spacing w:line="256" w:lineRule="auto"/>
              <w:rPr>
                <w:b/>
              </w:rPr>
            </w:pPr>
            <w:r w:rsidRPr="00A044E2">
              <w:rPr>
                <w:b/>
              </w:rPr>
              <w:t>Labelling</w:t>
            </w:r>
          </w:p>
        </w:tc>
      </w:tr>
      <w:tr w:rsidR="00AC5340" w14:paraId="7E71441C"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445B8DE7" w14:textId="77777777" w:rsidR="00AC5340" w:rsidRDefault="00AC5340" w:rsidP="00CA3FF5">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075FBA0D" w14:textId="043E309B" w:rsidR="00AC5340" w:rsidRPr="00A044E2" w:rsidRDefault="00C13A14" w:rsidP="00CA3FF5">
            <w:pPr>
              <w:pStyle w:val="CM41"/>
              <w:spacing w:after="60" w:line="256" w:lineRule="auto"/>
              <w:jc w:val="both"/>
              <w:rPr>
                <w:rFonts w:ascii="Verdana" w:hAnsi="Verdana" w:cs="Verdana"/>
                <w:sz w:val="20"/>
                <w:szCs w:val="20"/>
                <w:lang w:val="en-GB" w:eastAsia="zh-CN"/>
              </w:rPr>
            </w:pPr>
            <w:r>
              <w:rPr>
                <w:rFonts w:ascii="Verdana" w:hAnsi="Verdana" w:cs="Verdana"/>
                <w:sz w:val="20"/>
                <w:szCs w:val="20"/>
                <w:lang w:val="en-GB" w:eastAsia="zh-CN"/>
              </w:rPr>
              <w:t>W</w:t>
            </w:r>
            <w:r w:rsidR="00297D31" w:rsidRPr="00A044E2">
              <w:rPr>
                <w:rFonts w:ascii="Verdana" w:hAnsi="Verdana" w:cs="Verdana"/>
                <w:sz w:val="20"/>
                <w:szCs w:val="20"/>
                <w:lang w:val="en-GB" w:eastAsia="zh-CN"/>
              </w:rPr>
              <w:t>arning</w:t>
            </w:r>
          </w:p>
        </w:tc>
      </w:tr>
      <w:tr w:rsidR="00AC5340" w14:paraId="04BCDCB6"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A4ED9A3" w14:textId="77777777" w:rsidR="00AC5340" w:rsidRDefault="00AC5340" w:rsidP="00CA3FF5">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1E00189C" w14:textId="25EC8FE1" w:rsidR="00AC5340" w:rsidRPr="00A044E2" w:rsidRDefault="00297D31" w:rsidP="00CA3FF5">
            <w:pPr>
              <w:pStyle w:val="CM41"/>
              <w:spacing w:after="60" w:line="256" w:lineRule="auto"/>
              <w:jc w:val="both"/>
              <w:rPr>
                <w:rFonts w:ascii="Verdana" w:hAnsi="Verdana" w:cs="Verdana"/>
                <w:sz w:val="20"/>
                <w:szCs w:val="20"/>
                <w:lang w:val="en-GB" w:eastAsia="zh-CN"/>
              </w:rPr>
            </w:pPr>
            <w:r w:rsidRPr="00A044E2">
              <w:rPr>
                <w:rFonts w:ascii="Verdana" w:hAnsi="Verdana" w:cs="Verdana"/>
                <w:sz w:val="20"/>
                <w:szCs w:val="20"/>
                <w:lang w:val="en-GB" w:eastAsia="zh-CN"/>
              </w:rPr>
              <w:t>H290 May be corrosive to metals cat 1</w:t>
            </w:r>
          </w:p>
        </w:tc>
      </w:tr>
      <w:tr w:rsidR="00AC5340" w14:paraId="518E2527"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5C6BE2E5" w14:textId="77777777" w:rsidR="00AC5340" w:rsidRDefault="00AC5340" w:rsidP="00CA3FF5">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22276401" w14:textId="77777777" w:rsidR="00297D31"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 xml:space="preserve">P234: Keep only in original container. </w:t>
            </w:r>
          </w:p>
          <w:p w14:paraId="2A25FD0F" w14:textId="77777777" w:rsidR="00297D31"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 xml:space="preserve">P390: Absorb spillage to prevent material damage. </w:t>
            </w:r>
          </w:p>
          <w:p w14:paraId="31EC4E8C" w14:textId="1561BF99" w:rsidR="00AC5340" w:rsidRPr="00A044E2" w:rsidRDefault="00297D31" w:rsidP="00CA3FF5">
            <w:pPr>
              <w:pStyle w:val="Default"/>
              <w:spacing w:after="60" w:line="256" w:lineRule="auto"/>
              <w:rPr>
                <w:rFonts w:ascii="Verdana" w:hAnsi="Verdana" w:cs="Verdana"/>
                <w:color w:val="auto"/>
                <w:sz w:val="20"/>
                <w:szCs w:val="20"/>
              </w:rPr>
            </w:pPr>
            <w:r w:rsidRPr="00A044E2">
              <w:rPr>
                <w:rFonts w:ascii="Verdana" w:hAnsi="Verdana" w:cs="Verdana"/>
                <w:color w:val="auto"/>
                <w:sz w:val="20"/>
                <w:szCs w:val="20"/>
              </w:rPr>
              <w:t>P406: Store in corrosive resistant/... container with a resistant inner liner.</w:t>
            </w:r>
          </w:p>
        </w:tc>
      </w:tr>
      <w:tr w:rsidR="00AC5340" w14:paraId="4E2C9E82" w14:textId="77777777" w:rsidTr="00CA3FF5">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55343045" w14:textId="77777777" w:rsidR="00AC5340" w:rsidRDefault="00AC5340" w:rsidP="00CA3FF5">
            <w:pPr>
              <w:snapToGrid w:val="0"/>
              <w:spacing w:line="256" w:lineRule="auto"/>
              <w:rPr>
                <w:lang w:eastAsia="fi-FI"/>
              </w:rPr>
            </w:pPr>
          </w:p>
        </w:tc>
      </w:tr>
      <w:tr w:rsidR="00AC5340" w14:paraId="506F99A4" w14:textId="77777777" w:rsidTr="00CA3FF5">
        <w:trPr>
          <w:cantSplit/>
        </w:trPr>
        <w:tc>
          <w:tcPr>
            <w:tcW w:w="2606" w:type="dxa"/>
            <w:tcBorders>
              <w:top w:val="single" w:sz="2" w:space="0" w:color="000000"/>
              <w:left w:val="single" w:sz="2" w:space="0" w:color="000000"/>
              <w:bottom w:val="single" w:sz="2" w:space="0" w:color="000000"/>
              <w:right w:val="nil"/>
            </w:tcBorders>
            <w:hideMark/>
          </w:tcPr>
          <w:p w14:paraId="20C9BA18" w14:textId="77777777" w:rsidR="00AC5340" w:rsidRDefault="00AC5340" w:rsidP="00CA3FF5">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75F4EE87" w14:textId="77777777" w:rsidR="00AC5340" w:rsidRDefault="00AC5340" w:rsidP="00CA3FF5">
            <w:pPr>
              <w:snapToGrid w:val="0"/>
              <w:spacing w:line="256" w:lineRule="auto"/>
              <w:rPr>
                <w:b/>
                <w:lang w:eastAsia="fi-FI"/>
              </w:rPr>
            </w:pPr>
          </w:p>
        </w:tc>
      </w:tr>
    </w:tbl>
    <w:p w14:paraId="6466184B" w14:textId="77777777" w:rsidR="00AC5340" w:rsidRDefault="00AC5340" w:rsidP="00AC5340">
      <w:pPr>
        <w:tabs>
          <w:tab w:val="left" w:pos="500"/>
        </w:tabs>
        <w:ind w:left="500" w:hanging="500"/>
      </w:pPr>
    </w:p>
    <w:p w14:paraId="3BBEEEC8" w14:textId="77777777" w:rsidR="00AC5340" w:rsidRDefault="00AC5340" w:rsidP="00AC5340"/>
    <w:p w14:paraId="26DB39F6" w14:textId="77777777" w:rsidR="00AC5340" w:rsidRPr="00586889" w:rsidRDefault="00AC5340" w:rsidP="00AC5340">
      <w:pPr>
        <w:pStyle w:val="Titre3"/>
        <w:numPr>
          <w:ilvl w:val="2"/>
          <w:numId w:val="6"/>
        </w:numPr>
        <w:rPr>
          <w:b w:val="0"/>
        </w:rPr>
      </w:pPr>
      <w:bookmarkStart w:id="43" w:name="_Toc517184298"/>
      <w:bookmarkStart w:id="44" w:name="_Toc2154504"/>
      <w:proofErr w:type="spellStart"/>
      <w:r>
        <w:rPr>
          <w:b w:val="0"/>
        </w:rPr>
        <w:t>Authorised</w:t>
      </w:r>
      <w:proofErr w:type="spellEnd"/>
      <w:r>
        <w:rPr>
          <w:b w:val="0"/>
        </w:rPr>
        <w:t xml:space="preserve"> </w:t>
      </w:r>
      <w:proofErr w:type="spellStart"/>
      <w:r>
        <w:rPr>
          <w:b w:val="0"/>
        </w:rPr>
        <w:t>use</w:t>
      </w:r>
      <w:proofErr w:type="spellEnd"/>
      <w:r>
        <w:rPr>
          <w:b w:val="0"/>
        </w:rPr>
        <w:t xml:space="preserve">(s) </w:t>
      </w:r>
      <w:proofErr w:type="spellStart"/>
      <w:r>
        <w:rPr>
          <w:b w:val="0"/>
        </w:rPr>
        <w:t>of</w:t>
      </w:r>
      <w:proofErr w:type="spellEnd"/>
      <w:r>
        <w:rPr>
          <w:b w:val="0"/>
        </w:rPr>
        <w:t xml:space="preserve"> </w:t>
      </w:r>
      <w:proofErr w:type="spellStart"/>
      <w:r>
        <w:rPr>
          <w:b w:val="0"/>
        </w:rPr>
        <w:t>the</w:t>
      </w:r>
      <w:proofErr w:type="spellEnd"/>
      <w:r>
        <w:rPr>
          <w:b w:val="0"/>
        </w:rPr>
        <w:t xml:space="preserve"> META SPC 1</w:t>
      </w:r>
      <w:bookmarkEnd w:id="43"/>
      <w:bookmarkEnd w:id="44"/>
    </w:p>
    <w:p w14:paraId="434B5AE6" w14:textId="77777777" w:rsidR="00AC5340" w:rsidRDefault="00AC5340" w:rsidP="00AC5340">
      <w:pPr>
        <w:rPr>
          <w:lang w:val="de-DE"/>
        </w:rPr>
      </w:pPr>
    </w:p>
    <w:p w14:paraId="437EB57E" w14:textId="77777777" w:rsidR="00AC5340" w:rsidRDefault="00AC5340" w:rsidP="00AC5340">
      <w:pPr>
        <w:pStyle w:val="Titre4"/>
        <w:numPr>
          <w:ilvl w:val="3"/>
          <w:numId w:val="9"/>
        </w:numPr>
      </w:pPr>
      <w:bookmarkStart w:id="45" w:name="_Toc2154505"/>
      <w:bookmarkStart w:id="46" w:name="_Toc517184299"/>
      <w:bookmarkStart w:id="47" w:name="_Toc517184310"/>
      <w:bookmarkStart w:id="48" w:name="_Toc506911804"/>
      <w:bookmarkStart w:id="49" w:name="_Toc454870216"/>
      <w:bookmarkStart w:id="50" w:name="_Toc450741117"/>
      <w:bookmarkStart w:id="51" w:name="_Toc2154509"/>
      <w:bookmarkStart w:id="52" w:name="d0e1873"/>
      <w:proofErr w:type="spellStart"/>
      <w:r>
        <w:t>Use</w:t>
      </w:r>
      <w:proofErr w:type="spellEnd"/>
      <w:r>
        <w:t xml:space="preserve"> </w:t>
      </w:r>
      <w:proofErr w:type="spellStart"/>
      <w:r>
        <w:t>description</w:t>
      </w:r>
      <w:bookmarkEnd w:id="45"/>
      <w:bookmarkEnd w:id="46"/>
      <w:proofErr w:type="spellEnd"/>
    </w:p>
    <w:p w14:paraId="6F057664" w14:textId="55AE1FCD" w:rsidR="00AC5340" w:rsidRDefault="00AC5340" w:rsidP="00AC5340">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Use # 1 – Green algae removal - surface wetting</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AC5340" w14:paraId="4A4F31B5" w14:textId="77777777" w:rsidTr="00CA3FF5">
        <w:tc>
          <w:tcPr>
            <w:tcW w:w="2707" w:type="dxa"/>
            <w:tcBorders>
              <w:top w:val="single" w:sz="4" w:space="0" w:color="000000"/>
              <w:left w:val="single" w:sz="4" w:space="0" w:color="000000"/>
              <w:bottom w:val="single" w:sz="4" w:space="0" w:color="000000"/>
              <w:right w:val="nil"/>
            </w:tcBorders>
            <w:hideMark/>
          </w:tcPr>
          <w:p w14:paraId="3F9BCF71" w14:textId="77777777" w:rsidR="00AC5340" w:rsidRDefault="00AC5340" w:rsidP="00CA3FF5">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771F84B" w14:textId="0C460B91" w:rsidR="00AC5340" w:rsidRPr="000F54E1" w:rsidRDefault="000F54E1" w:rsidP="00CA3FF5">
            <w:pPr>
              <w:snapToGrid w:val="0"/>
              <w:spacing w:line="254" w:lineRule="auto"/>
            </w:pPr>
            <w:r w:rsidRPr="000F54E1">
              <w:t>Product Type 2 - Disinfectants and algaecides not intended for direct application to humans or animals</w:t>
            </w:r>
          </w:p>
        </w:tc>
      </w:tr>
      <w:tr w:rsidR="00AC5340" w:rsidRPr="008766C7" w14:paraId="71134E20" w14:textId="77777777" w:rsidTr="00CA3FF5">
        <w:tc>
          <w:tcPr>
            <w:tcW w:w="2707" w:type="dxa"/>
            <w:tcBorders>
              <w:top w:val="nil"/>
              <w:left w:val="single" w:sz="4" w:space="0" w:color="000000"/>
              <w:bottom w:val="single" w:sz="4" w:space="0" w:color="000000"/>
              <w:right w:val="nil"/>
            </w:tcBorders>
            <w:hideMark/>
          </w:tcPr>
          <w:p w14:paraId="5B32CC23" w14:textId="77777777" w:rsidR="00AC5340" w:rsidRDefault="00AC5340" w:rsidP="00CA3FF5">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C40B496" w14:textId="77777777" w:rsidR="00AC5340" w:rsidRDefault="000F54E1" w:rsidP="00CA3FF5">
            <w:pPr>
              <w:snapToGrid w:val="0"/>
              <w:spacing w:line="254" w:lineRule="auto"/>
            </w:pPr>
            <w:r>
              <w:t>Algaecide</w:t>
            </w:r>
          </w:p>
          <w:p w14:paraId="46CE3D52" w14:textId="4B2AA672" w:rsidR="004F52EB" w:rsidRDefault="004F52EB" w:rsidP="00017D05">
            <w:pPr>
              <w:snapToGrid w:val="0"/>
              <w:spacing w:line="254" w:lineRule="auto"/>
              <w:rPr>
                <w:b/>
              </w:rPr>
            </w:pPr>
            <w:r w:rsidRPr="000F54E1">
              <w:t xml:space="preserve">Removal of green surface contamination from hard </w:t>
            </w:r>
            <w:r>
              <w:t>porous surfaces</w:t>
            </w:r>
            <w:r w:rsidRPr="000F54E1">
              <w:t xml:space="preserve"> (such as pavements, patios or concrete), by surface wetting.</w:t>
            </w:r>
          </w:p>
        </w:tc>
      </w:tr>
      <w:tr w:rsidR="00AC5340" w:rsidRPr="008766C7" w14:paraId="161A868B" w14:textId="77777777" w:rsidTr="00CA3FF5">
        <w:tc>
          <w:tcPr>
            <w:tcW w:w="2707" w:type="dxa"/>
            <w:tcBorders>
              <w:top w:val="nil"/>
              <w:left w:val="single" w:sz="4" w:space="0" w:color="000000"/>
              <w:bottom w:val="single" w:sz="4" w:space="0" w:color="000000"/>
              <w:right w:val="nil"/>
            </w:tcBorders>
            <w:hideMark/>
          </w:tcPr>
          <w:p w14:paraId="0CA90B94" w14:textId="77777777" w:rsidR="00AC5340" w:rsidRDefault="00AC5340" w:rsidP="00CA3FF5">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C2DDA3F" w14:textId="49EC55C9" w:rsidR="00AC5340" w:rsidRDefault="000F54E1" w:rsidP="00CA3FF5">
            <w:pPr>
              <w:snapToGrid w:val="0"/>
              <w:spacing w:line="254" w:lineRule="auto"/>
              <w:rPr>
                <w:b/>
              </w:rPr>
            </w:pPr>
            <w:r w:rsidRPr="001F5238">
              <w:t>Green algae</w:t>
            </w:r>
            <w:r>
              <w:t xml:space="preserve"> </w:t>
            </w:r>
            <w:r>
              <w:rPr>
                <w:rFonts w:ascii="Arial" w:eastAsia="Calibri" w:hAnsi="Arial" w:cs="Arial"/>
                <w:lang w:eastAsia="sv-SE"/>
              </w:rPr>
              <w:t>(</w:t>
            </w:r>
            <w:proofErr w:type="spellStart"/>
            <w:r w:rsidRPr="009B2660">
              <w:rPr>
                <w:i/>
                <w:lang w:val="en-US"/>
              </w:rPr>
              <w:t>Chlorophyta</w:t>
            </w:r>
            <w:proofErr w:type="spellEnd"/>
            <w:r w:rsidRPr="009B2660">
              <w:rPr>
                <w:i/>
                <w:lang w:val="en-US"/>
              </w:rPr>
              <w:t xml:space="preserve"> spp.)</w:t>
            </w:r>
          </w:p>
        </w:tc>
      </w:tr>
      <w:tr w:rsidR="00AC5340" w14:paraId="2B7E05CC" w14:textId="77777777" w:rsidTr="00CA3FF5">
        <w:tc>
          <w:tcPr>
            <w:tcW w:w="2707" w:type="dxa"/>
            <w:tcBorders>
              <w:top w:val="nil"/>
              <w:left w:val="single" w:sz="4" w:space="0" w:color="000000"/>
              <w:bottom w:val="single" w:sz="4" w:space="0" w:color="000000"/>
              <w:right w:val="nil"/>
            </w:tcBorders>
            <w:hideMark/>
          </w:tcPr>
          <w:p w14:paraId="12A84C4E" w14:textId="77777777" w:rsidR="00AC5340" w:rsidRDefault="00AC5340" w:rsidP="00CA3FF5">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3D555A40" w14:textId="3FC46AA8" w:rsidR="000F54E1" w:rsidRPr="000F54E1" w:rsidRDefault="000F54E1" w:rsidP="000F54E1">
            <w:pPr>
              <w:snapToGrid w:val="0"/>
              <w:spacing w:line="254" w:lineRule="auto"/>
            </w:pPr>
            <w:r w:rsidRPr="000F54E1">
              <w:t>Outdoor</w:t>
            </w:r>
          </w:p>
          <w:p w14:paraId="5D83FC97" w14:textId="144672A8" w:rsidR="00AC5340" w:rsidRDefault="00AC5340" w:rsidP="000F54E1">
            <w:pPr>
              <w:snapToGrid w:val="0"/>
              <w:spacing w:line="254" w:lineRule="auto"/>
              <w:rPr>
                <w:b/>
              </w:rPr>
            </w:pPr>
          </w:p>
        </w:tc>
      </w:tr>
      <w:tr w:rsidR="00AC5340" w14:paraId="5A00AAA4" w14:textId="77777777" w:rsidTr="00CA3FF5">
        <w:tc>
          <w:tcPr>
            <w:tcW w:w="2707" w:type="dxa"/>
            <w:tcBorders>
              <w:top w:val="nil"/>
              <w:left w:val="single" w:sz="4" w:space="0" w:color="000000"/>
              <w:bottom w:val="single" w:sz="4" w:space="0" w:color="000000"/>
              <w:right w:val="nil"/>
            </w:tcBorders>
            <w:hideMark/>
          </w:tcPr>
          <w:p w14:paraId="1CB12DE4" w14:textId="77777777" w:rsidR="00AC5340" w:rsidRDefault="00AC5340" w:rsidP="00CA3FF5">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43A41F1" w14:textId="58739AFC" w:rsidR="00AC5340" w:rsidRDefault="000F54E1" w:rsidP="00CA3FF5">
            <w:pPr>
              <w:suppressAutoHyphens w:val="0"/>
              <w:snapToGrid w:val="0"/>
              <w:spacing w:line="260" w:lineRule="atLeast"/>
              <w:rPr>
                <w:rFonts w:cs="Times New Roman"/>
                <w:lang w:eastAsia="de-DE"/>
              </w:rPr>
            </w:pPr>
            <w:r w:rsidRPr="000F54E1">
              <w:rPr>
                <w:rFonts w:cs="Times New Roman"/>
                <w:lang w:eastAsia="de-DE"/>
              </w:rPr>
              <w:t>Full wetting of the treatment area by pouring or spraying.</w:t>
            </w:r>
          </w:p>
        </w:tc>
      </w:tr>
      <w:tr w:rsidR="00AC5340" w:rsidRPr="008766C7" w14:paraId="5E134DC6" w14:textId="77777777" w:rsidTr="00CA3FF5">
        <w:tc>
          <w:tcPr>
            <w:tcW w:w="2707" w:type="dxa"/>
            <w:tcBorders>
              <w:top w:val="nil"/>
              <w:left w:val="single" w:sz="4" w:space="0" w:color="000000"/>
              <w:bottom w:val="single" w:sz="4" w:space="0" w:color="000000"/>
              <w:right w:val="nil"/>
            </w:tcBorders>
            <w:hideMark/>
          </w:tcPr>
          <w:p w14:paraId="669F4B97" w14:textId="77777777" w:rsidR="00AC5340" w:rsidRDefault="00AC5340" w:rsidP="00CA3FF5">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4B83FD3" w14:textId="77777777" w:rsidR="00AC5340" w:rsidRDefault="000F54E1" w:rsidP="00CA3FF5">
            <w:pPr>
              <w:suppressAutoHyphens w:val="0"/>
              <w:snapToGrid w:val="0"/>
              <w:spacing w:line="260" w:lineRule="atLeast"/>
              <w:rPr>
                <w:rFonts w:cs="Times New Roman"/>
                <w:lang w:eastAsia="de-DE"/>
              </w:rPr>
            </w:pPr>
            <w:r>
              <w:rPr>
                <w:rFonts w:cs="Times New Roman"/>
                <w:lang w:eastAsia="de-DE"/>
              </w:rPr>
              <w:t>Ready to use product.</w:t>
            </w:r>
          </w:p>
          <w:p w14:paraId="0823BCEC" w14:textId="364BE2C2" w:rsidR="004F52EB" w:rsidRDefault="004F52EB" w:rsidP="00CA3FF5">
            <w:pPr>
              <w:suppressAutoHyphens w:val="0"/>
              <w:snapToGrid w:val="0"/>
              <w:spacing w:line="260" w:lineRule="atLeast"/>
              <w:rPr>
                <w:rFonts w:cs="Times New Roman"/>
                <w:lang w:eastAsia="de-DE"/>
              </w:rPr>
            </w:pPr>
            <w:r>
              <w:rPr>
                <w:rFonts w:cs="Times New Roman"/>
                <w:lang w:eastAsia="de-DE"/>
              </w:rPr>
              <w:t>Application rate: 3 L for 10 m²</w:t>
            </w:r>
          </w:p>
        </w:tc>
      </w:tr>
      <w:tr w:rsidR="00AC5340" w14:paraId="0179B3E4" w14:textId="77777777" w:rsidTr="00CA3FF5">
        <w:tc>
          <w:tcPr>
            <w:tcW w:w="2707" w:type="dxa"/>
            <w:tcBorders>
              <w:top w:val="nil"/>
              <w:left w:val="single" w:sz="4" w:space="0" w:color="000000"/>
              <w:bottom w:val="single" w:sz="4" w:space="0" w:color="000000"/>
              <w:right w:val="nil"/>
            </w:tcBorders>
            <w:hideMark/>
          </w:tcPr>
          <w:p w14:paraId="259B8CEF" w14:textId="77777777" w:rsidR="00AC5340" w:rsidRDefault="00AC5340" w:rsidP="00CA3FF5">
            <w:pPr>
              <w:spacing w:line="254" w:lineRule="auto"/>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top w:val="nil"/>
              <w:left w:val="single" w:sz="4" w:space="0" w:color="000000"/>
              <w:bottom w:val="single" w:sz="4" w:space="0" w:color="000000"/>
              <w:right w:val="single" w:sz="4" w:space="0" w:color="000000"/>
            </w:tcBorders>
          </w:tcPr>
          <w:p w14:paraId="5B7A64CB" w14:textId="1D105932" w:rsidR="00AC5340" w:rsidRPr="000F54E1" w:rsidRDefault="000F54E1" w:rsidP="00CA3FF5">
            <w:pPr>
              <w:snapToGrid w:val="0"/>
              <w:spacing w:line="254" w:lineRule="auto"/>
            </w:pPr>
            <w:r w:rsidRPr="000F54E1">
              <w:t xml:space="preserve">Non </w:t>
            </w:r>
            <w:r>
              <w:t xml:space="preserve">professional </w:t>
            </w:r>
          </w:p>
        </w:tc>
      </w:tr>
      <w:tr w:rsidR="00AC5340" w:rsidRPr="00774901" w14:paraId="01CE6E35" w14:textId="77777777" w:rsidTr="00CA3FF5">
        <w:tc>
          <w:tcPr>
            <w:tcW w:w="2707" w:type="dxa"/>
            <w:tcBorders>
              <w:top w:val="nil"/>
              <w:left w:val="single" w:sz="4" w:space="0" w:color="000000"/>
              <w:bottom w:val="single" w:sz="4" w:space="0" w:color="000000"/>
              <w:right w:val="nil"/>
            </w:tcBorders>
            <w:hideMark/>
          </w:tcPr>
          <w:p w14:paraId="34F6D3C6" w14:textId="77777777" w:rsidR="00AC5340" w:rsidRDefault="00AC5340" w:rsidP="00CA3FF5">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C33A58A" w14:textId="77777777" w:rsidR="00E137E4" w:rsidRPr="003B5480" w:rsidRDefault="00E137E4" w:rsidP="00E137E4">
            <w:pPr>
              <w:rPr>
                <w:i/>
                <w:u w:val="single"/>
              </w:rPr>
            </w:pPr>
            <w:r w:rsidRPr="003B5480">
              <w:rPr>
                <w:i/>
                <w:u w:val="single"/>
              </w:rPr>
              <w:t>Packaging material:</w:t>
            </w:r>
          </w:p>
          <w:p w14:paraId="146280EB" w14:textId="06293217" w:rsidR="00E137E4" w:rsidRDefault="00E137E4" w:rsidP="00E137E4">
            <w:r>
              <w:t>(r)</w:t>
            </w:r>
            <w:r w:rsidR="00FC477D">
              <w:t>*</w:t>
            </w:r>
            <w:r>
              <w:t>PET or (r)HDPE bottle with (r)HDPE or (r)LDPE press or screw cap</w:t>
            </w:r>
          </w:p>
          <w:p w14:paraId="21F86C7F" w14:textId="77777777" w:rsidR="00E137E4" w:rsidRDefault="00E137E4" w:rsidP="00E137E4"/>
          <w:p w14:paraId="526715A8" w14:textId="77777777" w:rsidR="00E137E4" w:rsidRPr="004D39C9" w:rsidRDefault="00E137E4" w:rsidP="00E137E4">
            <w:pPr>
              <w:rPr>
                <w:i/>
                <w:u w:val="single"/>
                <w:lang w:val="fr-FR"/>
              </w:rPr>
            </w:pPr>
            <w:r w:rsidRPr="004D39C9">
              <w:rPr>
                <w:i/>
                <w:u w:val="single"/>
                <w:lang w:val="fr-FR"/>
              </w:rPr>
              <w:t>Pack sizes:</w:t>
            </w:r>
          </w:p>
          <w:p w14:paraId="46693797" w14:textId="77777777" w:rsidR="00AC5340" w:rsidRDefault="00E137E4" w:rsidP="00E137E4">
            <w:pPr>
              <w:spacing w:line="254" w:lineRule="auto"/>
              <w:rPr>
                <w:lang w:val="fr-FR"/>
              </w:rPr>
            </w:pPr>
            <w:r w:rsidRPr="004D39C9">
              <w:rPr>
                <w:lang w:val="fr-FR"/>
              </w:rPr>
              <w:t>500 ml - 750 ml - 1 litre - 1.5 litre - 3 litre - 4 litre - 5 litre</w:t>
            </w:r>
          </w:p>
          <w:p w14:paraId="39FC43BC" w14:textId="77777777" w:rsidR="00FC477D" w:rsidRDefault="00FC477D" w:rsidP="00E137E4">
            <w:pPr>
              <w:spacing w:line="254" w:lineRule="auto"/>
              <w:rPr>
                <w:lang w:val="fr-FR"/>
              </w:rPr>
            </w:pPr>
          </w:p>
          <w:p w14:paraId="7C271145" w14:textId="724E5D21" w:rsidR="00FC477D" w:rsidRPr="00E137E4" w:rsidRDefault="00FC477D" w:rsidP="00E137E4">
            <w:pPr>
              <w:spacing w:line="254" w:lineRule="auto"/>
              <w:rPr>
                <w:lang w:val="fr-FR"/>
              </w:rPr>
            </w:pPr>
            <w:r>
              <w:rPr>
                <w:lang w:val="fr-FR"/>
              </w:rPr>
              <w:t>*</w:t>
            </w:r>
            <w:proofErr w:type="spellStart"/>
            <w:r>
              <w:rPr>
                <w:lang w:val="fr-FR"/>
              </w:rPr>
              <w:t>recycled</w:t>
            </w:r>
            <w:proofErr w:type="spellEnd"/>
          </w:p>
        </w:tc>
      </w:tr>
    </w:tbl>
    <w:p w14:paraId="676692EF" w14:textId="77777777" w:rsidR="00AC5340" w:rsidRDefault="00AC5340" w:rsidP="00AC5340">
      <w:pPr>
        <w:pStyle w:val="Titre5"/>
        <w:numPr>
          <w:ilvl w:val="4"/>
          <w:numId w:val="9"/>
        </w:numPr>
        <w:spacing w:before="255" w:after="80"/>
        <w:rPr>
          <w:rFonts w:cs="Times"/>
          <w:bCs/>
          <w:szCs w:val="29"/>
        </w:rPr>
      </w:pPr>
      <w:bookmarkStart w:id="53" w:name="_Toc517184300"/>
      <w:proofErr w:type="spellStart"/>
      <w:r>
        <w:lastRenderedPageBreak/>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bookmarkEnd w:id="53"/>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118A2B13"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651FD70E" w14:textId="77777777" w:rsidR="00AC5340" w:rsidRDefault="00AC5340" w:rsidP="00AC5340">
            <w:pPr>
              <w:widowControl w:val="0"/>
              <w:numPr>
                <w:ilvl w:val="0"/>
                <w:numId w:val="7"/>
              </w:numPr>
              <w:suppressAutoHyphens w:val="0"/>
              <w:autoSpaceDE w:val="0"/>
              <w:snapToGrid w:val="0"/>
              <w:spacing w:before="80" w:line="260" w:lineRule="atLeast"/>
              <w:ind w:left="386"/>
              <w:contextualSpacing/>
              <w:jc w:val="both"/>
              <w:rPr>
                <w:rFonts w:eastAsia="Calibri" w:cs="Times"/>
                <w:bCs/>
                <w:sz w:val="22"/>
                <w:szCs w:val="24"/>
                <w:lang w:val="sv-SE" w:eastAsia="sv-SE"/>
              </w:rPr>
            </w:pPr>
          </w:p>
        </w:tc>
      </w:tr>
    </w:tbl>
    <w:p w14:paraId="7CA33C75" w14:textId="77777777" w:rsidR="00AC5340" w:rsidRDefault="00AC5340" w:rsidP="00AC5340">
      <w:pPr>
        <w:pStyle w:val="Titre5"/>
        <w:numPr>
          <w:ilvl w:val="4"/>
          <w:numId w:val="9"/>
        </w:numPr>
        <w:spacing w:before="255" w:after="80"/>
        <w:rPr>
          <w:rFonts w:cs="Times"/>
          <w:bCs/>
          <w:szCs w:val="29"/>
        </w:rPr>
      </w:pPr>
      <w:bookmarkStart w:id="54" w:name="_Toc517184301"/>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bookmarkEnd w:id="54"/>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220D8842"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D535C6D" w14:textId="250525D8" w:rsidR="00AC5340" w:rsidRDefault="00A044E2" w:rsidP="00CA3FF5">
            <w:pPr>
              <w:widowControl w:val="0"/>
              <w:autoSpaceDE w:val="0"/>
              <w:snapToGrid w:val="0"/>
              <w:spacing w:before="80" w:line="254" w:lineRule="auto"/>
              <w:rPr>
                <w:rFonts w:cs="Times"/>
                <w:bCs/>
                <w:szCs w:val="29"/>
              </w:rPr>
            </w:pPr>
            <w:r>
              <w:rPr>
                <w:rFonts w:cs="Times"/>
                <w:bCs/>
                <w:szCs w:val="29"/>
              </w:rPr>
              <w:t>-</w:t>
            </w:r>
          </w:p>
        </w:tc>
      </w:tr>
    </w:tbl>
    <w:p w14:paraId="7C310A77" w14:textId="77777777" w:rsidR="00AC5340" w:rsidRDefault="00AC5340" w:rsidP="00AC5340">
      <w:pPr>
        <w:pStyle w:val="Titre5"/>
        <w:numPr>
          <w:ilvl w:val="4"/>
          <w:numId w:val="9"/>
        </w:numPr>
        <w:spacing w:before="255" w:after="80"/>
        <w:rPr>
          <w:rFonts w:cs="Times"/>
          <w:bCs/>
          <w:szCs w:val="29"/>
        </w:rPr>
      </w:pPr>
      <w:bookmarkStart w:id="55" w:name="_Toc517184302"/>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55"/>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32E090F5"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006B63CE" w14:textId="54268C2F"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6C25C68B" w14:textId="77777777" w:rsidR="00AC5340" w:rsidRDefault="00AC5340" w:rsidP="00AC5340">
      <w:pPr>
        <w:pStyle w:val="Titre5"/>
        <w:numPr>
          <w:ilvl w:val="4"/>
          <w:numId w:val="9"/>
        </w:numPr>
        <w:spacing w:before="255" w:after="80"/>
        <w:rPr>
          <w:rFonts w:cs="Times"/>
          <w:bCs/>
          <w:szCs w:val="29"/>
        </w:rPr>
      </w:pPr>
      <w:bookmarkStart w:id="56" w:name="_Toc517184303"/>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56"/>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7EE79B1A"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003EA90A" w14:textId="7C89C0CC"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163636AD" w14:textId="77777777" w:rsidR="00AC5340" w:rsidRDefault="00AC5340" w:rsidP="00AC5340">
      <w:pPr>
        <w:pStyle w:val="Titre5"/>
        <w:numPr>
          <w:ilvl w:val="4"/>
          <w:numId w:val="9"/>
        </w:numPr>
        <w:spacing w:before="255" w:after="80"/>
        <w:rPr>
          <w:rFonts w:cs="Times"/>
          <w:bCs/>
          <w:szCs w:val="29"/>
        </w:rPr>
      </w:pPr>
      <w:bookmarkStart w:id="57" w:name="_Toc517184304"/>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57"/>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8766C7" w14:paraId="74B1836D"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8DC40DF" w14:textId="1B7FAB87" w:rsidR="00AC5340" w:rsidRDefault="00292EF2" w:rsidP="00CA3FF5">
            <w:pPr>
              <w:widowControl w:val="0"/>
              <w:autoSpaceDE w:val="0"/>
              <w:snapToGrid w:val="0"/>
              <w:spacing w:before="80" w:line="254" w:lineRule="auto"/>
              <w:rPr>
                <w:rFonts w:cs="Times"/>
                <w:bCs/>
                <w:szCs w:val="29"/>
              </w:rPr>
            </w:pPr>
            <w:r>
              <w:rPr>
                <w:rFonts w:cs="Times"/>
                <w:bCs/>
                <w:szCs w:val="29"/>
              </w:rPr>
              <w:t>-</w:t>
            </w:r>
          </w:p>
        </w:tc>
      </w:tr>
    </w:tbl>
    <w:p w14:paraId="64FAA0CC" w14:textId="77777777" w:rsidR="008978B1" w:rsidRPr="00BB61E3" w:rsidRDefault="008978B1" w:rsidP="00BB61E3">
      <w:pPr>
        <w:pStyle w:val="Titre3"/>
        <w:numPr>
          <w:ilvl w:val="0"/>
          <w:numId w:val="0"/>
        </w:numPr>
        <w:ind w:left="1004"/>
      </w:pPr>
    </w:p>
    <w:p w14:paraId="076EA2BC" w14:textId="33A1E5D3" w:rsidR="00AC5340" w:rsidRDefault="00AC5340" w:rsidP="00AC5340">
      <w:pPr>
        <w:pStyle w:val="Titre3"/>
        <w:numPr>
          <w:ilvl w:val="2"/>
          <w:numId w:val="6"/>
        </w:numPr>
      </w:pPr>
      <w:r>
        <w:rPr>
          <w:b w:val="0"/>
        </w:rPr>
        <w:t xml:space="preserve">General </w:t>
      </w:r>
      <w:proofErr w:type="spellStart"/>
      <w:r>
        <w:rPr>
          <w:b w:val="0"/>
        </w:rPr>
        <w:t>directions</w:t>
      </w:r>
      <w:proofErr w:type="spellEnd"/>
      <w:r>
        <w:rPr>
          <w:b w:val="0"/>
        </w:rPr>
        <w:t xml:space="preserve"> </w:t>
      </w:r>
      <w:proofErr w:type="spellStart"/>
      <w:r>
        <w:rPr>
          <w:b w:val="0"/>
        </w:rPr>
        <w:t>for</w:t>
      </w:r>
      <w:proofErr w:type="spellEnd"/>
      <w:r>
        <w:rPr>
          <w:b w:val="0"/>
        </w:rPr>
        <w:t xml:space="preserve"> </w:t>
      </w:r>
      <w:proofErr w:type="spellStart"/>
      <w:r>
        <w:rPr>
          <w:b w:val="0"/>
        </w:rPr>
        <w:t>use</w:t>
      </w:r>
      <w:proofErr w:type="spellEnd"/>
      <w:r>
        <w:rPr>
          <w:b w:val="0"/>
        </w:rPr>
        <w:t xml:space="preserve">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1</w:t>
      </w:r>
      <w:bookmarkEnd w:id="47"/>
      <w:bookmarkEnd w:id="48"/>
      <w:bookmarkEnd w:id="49"/>
      <w:bookmarkEnd w:id="50"/>
      <w:bookmarkEnd w:id="51"/>
    </w:p>
    <w:p w14:paraId="3A65AEAF" w14:textId="77777777" w:rsidR="00AC5340" w:rsidRDefault="00AC5340" w:rsidP="00AC5340">
      <w:pPr>
        <w:pStyle w:val="Titre4"/>
        <w:numPr>
          <w:ilvl w:val="3"/>
          <w:numId w:val="6"/>
        </w:numPr>
      </w:pPr>
      <w:bookmarkStart w:id="58" w:name="_Toc517184311"/>
      <w:bookmarkStart w:id="59" w:name="_Toc506911805"/>
      <w:bookmarkStart w:id="60" w:name="_Toc454870217"/>
      <w:bookmarkStart w:id="61" w:name="_Toc450741118"/>
      <w:bookmarkStart w:id="62" w:name="_Toc2154510"/>
      <w:bookmarkEnd w:id="52"/>
      <w:proofErr w:type="spellStart"/>
      <w:r>
        <w:t>Instructions</w:t>
      </w:r>
      <w:proofErr w:type="spellEnd"/>
      <w:r>
        <w:t xml:space="preserve"> </w:t>
      </w:r>
      <w:proofErr w:type="spellStart"/>
      <w:r>
        <w:t>for</w:t>
      </w:r>
      <w:proofErr w:type="spellEnd"/>
      <w:r>
        <w:t xml:space="preserve"> </w:t>
      </w:r>
      <w:proofErr w:type="spellStart"/>
      <w:r>
        <w:t>use</w:t>
      </w:r>
      <w:bookmarkEnd w:id="58"/>
      <w:bookmarkEnd w:id="59"/>
      <w:bookmarkEnd w:id="60"/>
      <w:bookmarkEnd w:id="61"/>
      <w:bookmarkEnd w:id="62"/>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C5340" w14:paraId="01DF5F85" w14:textId="77777777" w:rsidTr="00CA3FF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5D5282" w14:textId="4601C1F0" w:rsidR="00A87C0A" w:rsidRDefault="00F26612" w:rsidP="00BB61E3">
            <w:pPr>
              <w:pStyle w:val="Paragraphedeliste"/>
              <w:keepNext/>
              <w:widowControl w:val="0"/>
              <w:numPr>
                <w:ilvl w:val="0"/>
                <w:numId w:val="7"/>
              </w:numPr>
              <w:suppressAutoHyphens w:val="0"/>
              <w:autoSpaceDE w:val="0"/>
              <w:spacing w:after="120" w:line="260" w:lineRule="atLeast"/>
              <w:contextualSpacing/>
              <w:rPr>
                <w:bCs/>
                <w:iCs/>
              </w:rPr>
            </w:pPr>
            <w:r w:rsidRPr="00F26612">
              <w:rPr>
                <w:bCs/>
                <w:iCs/>
              </w:rPr>
              <w:t>Comply with the instructions for use</w:t>
            </w:r>
            <w:r w:rsidR="00A87C0A">
              <w:rPr>
                <w:bCs/>
                <w:iCs/>
              </w:rPr>
              <w:t>.</w:t>
            </w:r>
          </w:p>
          <w:p w14:paraId="1B21AB08" w14:textId="77777777" w:rsidR="00A87C0A" w:rsidRPr="00A87C0A" w:rsidRDefault="00BB61E3" w:rsidP="00BB61E3">
            <w:pPr>
              <w:pStyle w:val="Paragraphedeliste"/>
              <w:keepNext/>
              <w:widowControl w:val="0"/>
              <w:numPr>
                <w:ilvl w:val="0"/>
                <w:numId w:val="7"/>
              </w:numPr>
              <w:suppressAutoHyphens w:val="0"/>
              <w:autoSpaceDE w:val="0"/>
              <w:spacing w:after="120" w:line="260" w:lineRule="atLeast"/>
              <w:contextualSpacing/>
              <w:rPr>
                <w:bCs/>
                <w:iCs/>
              </w:rPr>
            </w:pPr>
            <w:r w:rsidRPr="001F5238">
              <w:t xml:space="preserve">Apply the product to a visibly dry surface. </w:t>
            </w:r>
          </w:p>
          <w:p w14:paraId="30BCDC98" w14:textId="77777777" w:rsidR="00C13A14" w:rsidRPr="00C13A14" w:rsidRDefault="00A87C0A" w:rsidP="00C13A14">
            <w:pPr>
              <w:pStyle w:val="Paragraphedeliste"/>
              <w:numPr>
                <w:ilvl w:val="0"/>
                <w:numId w:val="7"/>
              </w:numPr>
            </w:pPr>
            <w:r w:rsidRPr="00C13A14">
              <w:rPr>
                <w:bCs/>
                <w:iCs/>
              </w:rPr>
              <w:t>Do not treat in rainy weather or on frozen surfaces.</w:t>
            </w:r>
          </w:p>
          <w:p w14:paraId="74D8D3A8" w14:textId="09D5077C" w:rsidR="00A87C0A" w:rsidRDefault="00A87C0A" w:rsidP="00A87C0A">
            <w:pPr>
              <w:pStyle w:val="Paragraphedeliste"/>
              <w:numPr>
                <w:ilvl w:val="0"/>
                <w:numId w:val="7"/>
              </w:numPr>
            </w:pPr>
            <w:r w:rsidRPr="00A87C0A">
              <w:t>Do not clean the surface after treatment.</w:t>
            </w:r>
          </w:p>
          <w:p w14:paraId="47DD9A9B" w14:textId="77777777" w:rsidR="00450385" w:rsidRDefault="00A87C0A" w:rsidP="00450385">
            <w:pPr>
              <w:pStyle w:val="Paragraphedeliste"/>
              <w:numPr>
                <w:ilvl w:val="0"/>
                <w:numId w:val="7"/>
              </w:numPr>
            </w:pPr>
            <w:r w:rsidRPr="00A87C0A">
              <w:t>Allow the product to take effect for at least several days.</w:t>
            </w:r>
          </w:p>
          <w:p w14:paraId="41118EF1" w14:textId="77777777" w:rsidR="00C13A14" w:rsidRDefault="00A87C0A" w:rsidP="00C13A14">
            <w:pPr>
              <w:pStyle w:val="Paragraphedeliste"/>
              <w:numPr>
                <w:ilvl w:val="0"/>
                <w:numId w:val="7"/>
              </w:numPr>
            </w:pPr>
            <w:r w:rsidRPr="00A87C0A">
              <w:t xml:space="preserve">The efficacy is observed up to </w:t>
            </w:r>
            <w:r>
              <w:t>four</w:t>
            </w:r>
            <w:r w:rsidRPr="00A87C0A">
              <w:t xml:space="preserve"> months.</w:t>
            </w:r>
            <w:r>
              <w:t xml:space="preserve"> </w:t>
            </w:r>
            <w:r w:rsidRPr="00A87C0A">
              <w:t>In case of re-infestation, renew the application</w:t>
            </w:r>
            <w:r>
              <w:t>.</w:t>
            </w:r>
          </w:p>
          <w:p w14:paraId="69EB45BD" w14:textId="1B462CFA" w:rsidR="00AC5340" w:rsidRDefault="000F54E1" w:rsidP="000F54E1">
            <w:pPr>
              <w:pStyle w:val="Paragraphedeliste"/>
              <w:keepNext/>
              <w:widowControl w:val="0"/>
              <w:numPr>
                <w:ilvl w:val="0"/>
                <w:numId w:val="7"/>
              </w:numPr>
              <w:suppressAutoHyphens w:val="0"/>
              <w:autoSpaceDE w:val="0"/>
              <w:spacing w:after="120" w:line="260" w:lineRule="atLeast"/>
              <w:contextualSpacing/>
              <w:rPr>
                <w:bCs/>
                <w:iCs/>
              </w:rPr>
            </w:pPr>
            <w:r w:rsidRPr="000F54E1">
              <w:rPr>
                <w:bCs/>
                <w:iCs/>
              </w:rPr>
              <w:t>The users should inform if the treatment is ineffective and report straightforward to the registration holder.</w:t>
            </w:r>
          </w:p>
        </w:tc>
      </w:tr>
    </w:tbl>
    <w:p w14:paraId="71602E75" w14:textId="77777777" w:rsidR="00AC5340" w:rsidRDefault="00AC5340" w:rsidP="00AC5340">
      <w:pPr>
        <w:pStyle w:val="Titre4"/>
        <w:numPr>
          <w:ilvl w:val="3"/>
          <w:numId w:val="6"/>
        </w:numPr>
      </w:pPr>
      <w:bookmarkStart w:id="63" w:name="_Toc517184312"/>
      <w:bookmarkStart w:id="64" w:name="_Toc2154511"/>
      <w:proofErr w:type="spellStart"/>
      <w:r>
        <w:t>Risk</w:t>
      </w:r>
      <w:proofErr w:type="spellEnd"/>
      <w:r>
        <w:t xml:space="preserve"> </w:t>
      </w:r>
      <w:proofErr w:type="spellStart"/>
      <w:r>
        <w:t>mitigation</w:t>
      </w:r>
      <w:proofErr w:type="spellEnd"/>
      <w:r>
        <w:t xml:space="preserve"> </w:t>
      </w:r>
      <w:proofErr w:type="spellStart"/>
      <w:r>
        <w:t>measures</w:t>
      </w:r>
      <w:bookmarkEnd w:id="63"/>
      <w:bookmarkEnd w:id="64"/>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516BC229"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1E320BE" w14:textId="633EFEE9" w:rsidR="00AC5340" w:rsidRDefault="00C13A14" w:rsidP="00CA3FF5">
            <w:pPr>
              <w:spacing w:line="256" w:lineRule="auto"/>
              <w:jc w:val="both"/>
            </w:pPr>
            <w:r>
              <w:t>-</w:t>
            </w:r>
          </w:p>
        </w:tc>
      </w:tr>
    </w:tbl>
    <w:p w14:paraId="2E046E05" w14:textId="77777777" w:rsidR="00AC5340" w:rsidRDefault="00AC5340" w:rsidP="00AC5340">
      <w:pPr>
        <w:pStyle w:val="Titre4"/>
        <w:numPr>
          <w:ilvl w:val="3"/>
          <w:numId w:val="6"/>
        </w:numPr>
      </w:pPr>
      <w:bookmarkStart w:id="65" w:name="_Toc517184313"/>
      <w:bookmarkStart w:id="66" w:name="_Toc2154512"/>
      <w:proofErr w:type="spellStart"/>
      <w:r>
        <w:lastRenderedPageBreak/>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65"/>
      <w:bookmarkEnd w:id="66"/>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99074C" w14:paraId="6B68FE1E"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19CDC899" w14:textId="6550A5D2"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IF ON SKIN: Wash skin with water. If symptoms occur call a POISON CENTRE or a doctor.</w:t>
            </w:r>
          </w:p>
          <w:p w14:paraId="0695434B" w14:textId="77777777"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IF IN EYES: If symptoms occur rinse with water. Remove contact lenses, if present and easy to do. Call a POISON CENTRE or a doctor.</w:t>
            </w:r>
          </w:p>
          <w:p w14:paraId="61F64FDD" w14:textId="79AC387B" w:rsidR="00E21D48" w:rsidRPr="0099074C" w:rsidRDefault="00E21D48" w:rsidP="00E21D48">
            <w:pPr>
              <w:pStyle w:val="Paragraphedeliste"/>
              <w:keepNext/>
              <w:widowControl w:val="0"/>
              <w:numPr>
                <w:ilvl w:val="0"/>
                <w:numId w:val="7"/>
              </w:numPr>
              <w:suppressAutoHyphens w:val="0"/>
              <w:autoSpaceDE w:val="0"/>
              <w:spacing w:after="60" w:line="260" w:lineRule="atLeast"/>
              <w:jc w:val="both"/>
            </w:pPr>
            <w:r w:rsidRPr="0099074C">
              <w:t xml:space="preserve">IF SWALLOWED: If symptoms occur call a POISON CENTRE or a doctor. </w:t>
            </w:r>
          </w:p>
          <w:p w14:paraId="0A192068" w14:textId="5A3C06CB" w:rsidR="00E21D48" w:rsidRPr="0099074C" w:rsidRDefault="0099074C" w:rsidP="004668DB">
            <w:pPr>
              <w:pStyle w:val="Paragraphedeliste"/>
              <w:keepNext/>
              <w:widowControl w:val="0"/>
              <w:numPr>
                <w:ilvl w:val="0"/>
                <w:numId w:val="7"/>
              </w:numPr>
              <w:suppressAutoHyphens w:val="0"/>
              <w:autoSpaceDE w:val="0"/>
              <w:spacing w:after="60" w:line="260" w:lineRule="atLeast"/>
              <w:jc w:val="both"/>
            </w:pPr>
            <w:r w:rsidRPr="004668DB">
              <w:t>IF INHALED: If symptoms occur call a POISON CENTRE or a doctor.</w:t>
            </w:r>
          </w:p>
          <w:p w14:paraId="7AFD8876" w14:textId="26A767DC" w:rsidR="00AC5340" w:rsidRPr="0099074C" w:rsidRDefault="00587EB0" w:rsidP="00587EB0">
            <w:pPr>
              <w:pStyle w:val="Paragraphedeliste"/>
              <w:keepNext/>
              <w:widowControl w:val="0"/>
              <w:numPr>
                <w:ilvl w:val="0"/>
                <w:numId w:val="7"/>
              </w:numPr>
              <w:suppressAutoHyphens w:val="0"/>
              <w:autoSpaceDE w:val="0"/>
              <w:spacing w:after="60" w:line="260" w:lineRule="atLeast"/>
              <w:jc w:val="both"/>
            </w:pPr>
            <w:r w:rsidRPr="0099074C">
              <w:t>If medical advice is needed, have product container or label at hand</w:t>
            </w:r>
          </w:p>
        </w:tc>
      </w:tr>
    </w:tbl>
    <w:p w14:paraId="35E9AA6D" w14:textId="77777777" w:rsidR="00AC5340" w:rsidRDefault="00AC5340" w:rsidP="00AC5340">
      <w:pPr>
        <w:pStyle w:val="Titre4"/>
        <w:numPr>
          <w:ilvl w:val="3"/>
          <w:numId w:val="6"/>
        </w:numPr>
      </w:pPr>
      <w:bookmarkStart w:id="67" w:name="_Toc517184314"/>
      <w:bookmarkStart w:id="68" w:name="_Toc2154513"/>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67"/>
      <w:bookmarkEnd w:id="68"/>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77621F14"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603BF63B" w14:textId="77777777" w:rsidR="00AC5340" w:rsidRDefault="00AC5340" w:rsidP="00AC5340">
            <w:pPr>
              <w:pStyle w:val="Paragraphedeliste"/>
              <w:keepNext/>
              <w:widowControl w:val="0"/>
              <w:numPr>
                <w:ilvl w:val="0"/>
                <w:numId w:val="7"/>
              </w:numPr>
              <w:suppressAutoHyphens w:val="0"/>
              <w:autoSpaceDE w:val="0"/>
              <w:spacing w:after="60" w:line="260" w:lineRule="atLeast"/>
              <w:ind w:left="714" w:hanging="357"/>
              <w:jc w:val="both"/>
            </w:pPr>
          </w:p>
        </w:tc>
      </w:tr>
    </w:tbl>
    <w:p w14:paraId="0A4F46D1" w14:textId="77777777" w:rsidR="00AC5340" w:rsidRDefault="00AC5340" w:rsidP="00AC5340">
      <w:pPr>
        <w:pStyle w:val="Titre4"/>
        <w:numPr>
          <w:ilvl w:val="3"/>
          <w:numId w:val="6"/>
        </w:numPr>
      </w:pPr>
      <w:bookmarkStart w:id="69" w:name="_Toc517184315"/>
      <w:bookmarkStart w:id="70" w:name="_Toc2154514"/>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69"/>
      <w:bookmarkEnd w:id="70"/>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rsidRPr="0030419B" w14:paraId="5DA1329F"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27756365" w14:textId="651CAB7E" w:rsidR="00AC5340" w:rsidRDefault="00D8553D" w:rsidP="004668DB">
            <w:pPr>
              <w:pStyle w:val="Paragraphedeliste"/>
              <w:numPr>
                <w:ilvl w:val="0"/>
                <w:numId w:val="15"/>
              </w:numPr>
              <w:snapToGrid w:val="0"/>
              <w:spacing w:line="256" w:lineRule="auto"/>
            </w:pPr>
            <w:r>
              <w:t>Protect from frost</w:t>
            </w:r>
          </w:p>
          <w:p w14:paraId="1297EFB7" w14:textId="77777777" w:rsidR="00D8553D" w:rsidRDefault="00D8553D" w:rsidP="004668DB">
            <w:pPr>
              <w:pStyle w:val="Paragraphedeliste"/>
              <w:numPr>
                <w:ilvl w:val="0"/>
                <w:numId w:val="15"/>
              </w:numPr>
              <w:snapToGrid w:val="0"/>
              <w:spacing w:line="256" w:lineRule="auto"/>
            </w:pPr>
            <w:r>
              <w:t>Shelf life : 3 year</w:t>
            </w:r>
          </w:p>
          <w:p w14:paraId="1E5C7FD8" w14:textId="5344BAF4" w:rsidR="00587EB0" w:rsidRDefault="00587EB0" w:rsidP="004668DB">
            <w:pPr>
              <w:pStyle w:val="Paragraphedeliste"/>
              <w:numPr>
                <w:ilvl w:val="0"/>
                <w:numId w:val="15"/>
              </w:numPr>
              <w:snapToGrid w:val="0"/>
              <w:spacing w:line="256" w:lineRule="auto"/>
            </w:pPr>
            <w:r w:rsidRPr="004668DB">
              <w:rPr>
                <w:rFonts w:cs="CIDFont+F1"/>
                <w:lang w:eastAsia="fr-FR"/>
              </w:rPr>
              <w:t>Keep out of reach of children and non-target animals/pets</w:t>
            </w:r>
          </w:p>
        </w:tc>
      </w:tr>
    </w:tbl>
    <w:p w14:paraId="0C1FDD99" w14:textId="77777777" w:rsidR="00AC5340" w:rsidRDefault="00AC5340" w:rsidP="00AC5340">
      <w:pPr>
        <w:widowControl w:val="0"/>
        <w:autoSpaceDE w:val="0"/>
        <w:rPr>
          <w:bCs/>
          <w:iCs/>
          <w:szCs w:val="22"/>
        </w:rPr>
      </w:pPr>
    </w:p>
    <w:p w14:paraId="3D84F646" w14:textId="77777777" w:rsidR="00AC5340" w:rsidRDefault="00AC5340" w:rsidP="00AC5340">
      <w:pPr>
        <w:pStyle w:val="Titre3"/>
        <w:numPr>
          <w:ilvl w:val="2"/>
          <w:numId w:val="6"/>
        </w:numPr>
      </w:pPr>
      <w:bookmarkStart w:id="71" w:name="_Toc517184316"/>
      <w:bookmarkStart w:id="72" w:name="_Toc2154515"/>
      <w:r>
        <w:rPr>
          <w:b w:val="0"/>
        </w:rPr>
        <w:t xml:space="preserve">Other </w:t>
      </w:r>
      <w:proofErr w:type="spellStart"/>
      <w:r>
        <w:rPr>
          <w:b w:val="0"/>
        </w:rPr>
        <w:t>information</w:t>
      </w:r>
      <w:bookmarkEnd w:id="71"/>
      <w:bookmarkEnd w:id="72"/>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C5340" w14:paraId="6703D1D4" w14:textId="77777777" w:rsidTr="00CA3FF5">
        <w:tc>
          <w:tcPr>
            <w:tcW w:w="9036" w:type="dxa"/>
            <w:tcBorders>
              <w:top w:val="single" w:sz="4" w:space="0" w:color="000000"/>
              <w:left w:val="single" w:sz="4" w:space="0" w:color="000000"/>
              <w:bottom w:val="single" w:sz="4" w:space="0" w:color="000000"/>
              <w:right w:val="single" w:sz="4" w:space="0" w:color="000000"/>
            </w:tcBorders>
          </w:tcPr>
          <w:p w14:paraId="30E89E0B" w14:textId="77777777" w:rsidR="00AC5340" w:rsidRDefault="00AC5340" w:rsidP="00CA3FF5">
            <w:pPr>
              <w:widowControl w:val="0"/>
              <w:autoSpaceDE w:val="0"/>
              <w:snapToGrid w:val="0"/>
              <w:spacing w:line="256" w:lineRule="auto"/>
              <w:jc w:val="both"/>
            </w:pPr>
          </w:p>
        </w:tc>
      </w:tr>
    </w:tbl>
    <w:p w14:paraId="189596F2" w14:textId="77777777" w:rsidR="00AC5340" w:rsidRDefault="00AC5340" w:rsidP="00AC5340">
      <w:pPr>
        <w:rPr>
          <w:lang w:val="de-DE"/>
        </w:rPr>
      </w:pPr>
    </w:p>
    <w:p w14:paraId="3DCC8F17" w14:textId="77777777" w:rsidR="00AC5340" w:rsidRDefault="00AC5340" w:rsidP="00AC5340">
      <w:pPr>
        <w:rPr>
          <w:lang w:val="de-DE"/>
        </w:rPr>
      </w:pPr>
    </w:p>
    <w:p w14:paraId="6B9A42A4" w14:textId="77777777" w:rsidR="00AC5340" w:rsidRDefault="00AC5340" w:rsidP="00AC5340">
      <w:pPr>
        <w:rPr>
          <w:lang w:val="de-DE"/>
        </w:rPr>
      </w:pPr>
    </w:p>
    <w:p w14:paraId="17FB6CE4" w14:textId="77777777" w:rsidR="00AC5340" w:rsidRPr="00586889" w:rsidRDefault="00AC5340" w:rsidP="00AC5340">
      <w:pPr>
        <w:rPr>
          <w:lang w:val="de-DE"/>
        </w:rPr>
      </w:pPr>
    </w:p>
    <w:p w14:paraId="238D1C1B" w14:textId="77777777" w:rsidR="00AC5340" w:rsidRDefault="00AC5340" w:rsidP="00AC5340">
      <w:pPr>
        <w:keepNext/>
        <w:spacing w:after="120"/>
        <w:ind w:left="432" w:hanging="432"/>
        <w:outlineLvl w:val="0"/>
        <w:rPr>
          <w:b/>
          <w:caps/>
          <w:sz w:val="28"/>
        </w:rPr>
      </w:pPr>
      <w:r>
        <w:rPr>
          <w:b/>
          <w:caps/>
          <w:sz w:val="28"/>
        </w:rPr>
        <w:t>PART III - THIRD INFORMATION LEVEL:  INDIVIDUAL PRODUCTS IN THE META SPC 1</w:t>
      </w:r>
    </w:p>
    <w:p w14:paraId="777BF0E7" w14:textId="77777777" w:rsidR="00AC5340" w:rsidRDefault="00AC5340" w:rsidP="00AC5340">
      <w:pPr>
        <w:widowControl w:val="0"/>
        <w:autoSpaceDE w:val="0"/>
        <w:rPr>
          <w:rFonts w:cs="Times"/>
          <w:bCs/>
          <w:szCs w:val="29"/>
        </w:rPr>
      </w:pPr>
    </w:p>
    <w:p w14:paraId="68D5B77D" w14:textId="77777777" w:rsidR="00AC5340" w:rsidRDefault="00AC5340" w:rsidP="00AC5340">
      <w:pPr>
        <w:pStyle w:val="Titre3"/>
        <w:numPr>
          <w:ilvl w:val="2"/>
          <w:numId w:val="6"/>
        </w:numPr>
      </w:pPr>
      <w:bookmarkStart w:id="73" w:name="_Toc2154516"/>
      <w:r w:rsidRPr="00254100">
        <w:rPr>
          <w:b w:val="0"/>
        </w:rPr>
        <w:t xml:space="preserve">Trade </w:t>
      </w:r>
      <w:proofErr w:type="spellStart"/>
      <w:r w:rsidRPr="00254100">
        <w:rPr>
          <w:b w:val="0"/>
        </w:rPr>
        <w:t>name</w:t>
      </w:r>
      <w:proofErr w:type="spellEnd"/>
      <w:r w:rsidRPr="00254100">
        <w:rPr>
          <w:b w:val="0"/>
        </w:rPr>
        <w:t xml:space="preserve">(s), authorisation </w:t>
      </w:r>
      <w:proofErr w:type="spellStart"/>
      <w:r w:rsidRPr="00254100">
        <w:rPr>
          <w:b w:val="0"/>
        </w:rPr>
        <w:t>number</w:t>
      </w:r>
      <w:proofErr w:type="spellEnd"/>
      <w:r w:rsidRPr="00254100">
        <w:rPr>
          <w:b w:val="0"/>
        </w:rPr>
        <w:t xml:space="preserve"> </w:t>
      </w:r>
      <w:proofErr w:type="spellStart"/>
      <w:r w:rsidRPr="00254100">
        <w:rPr>
          <w:b w:val="0"/>
        </w:rPr>
        <w:t>and</w:t>
      </w:r>
      <w:proofErr w:type="spellEnd"/>
      <w:r w:rsidRPr="00254100">
        <w:rPr>
          <w:b w:val="0"/>
        </w:rPr>
        <w:t xml:space="preserve"> </w:t>
      </w:r>
      <w:proofErr w:type="spellStart"/>
      <w:r w:rsidRPr="00254100">
        <w:rPr>
          <w:b w:val="0"/>
        </w:rPr>
        <w:t>specific</w:t>
      </w:r>
      <w:proofErr w:type="spellEnd"/>
      <w:r w:rsidRPr="00254100">
        <w:rPr>
          <w:b w:val="0"/>
        </w:rPr>
        <w:t xml:space="preserve"> </w:t>
      </w:r>
      <w:proofErr w:type="spellStart"/>
      <w:r w:rsidRPr="00254100">
        <w:rPr>
          <w:b w:val="0"/>
        </w:rPr>
        <w:t>composition</w:t>
      </w:r>
      <w:proofErr w:type="spellEnd"/>
      <w:r w:rsidRPr="00254100">
        <w:rPr>
          <w:b w:val="0"/>
        </w:rPr>
        <w:t xml:space="preserve"> </w:t>
      </w:r>
      <w:proofErr w:type="spellStart"/>
      <w:r w:rsidRPr="00254100">
        <w:rPr>
          <w:b w:val="0"/>
        </w:rPr>
        <w:t>of</w:t>
      </w:r>
      <w:proofErr w:type="spellEnd"/>
      <w:r w:rsidRPr="00254100">
        <w:rPr>
          <w:b w:val="0"/>
        </w:rPr>
        <w:t xml:space="preserve"> </w:t>
      </w:r>
      <w:proofErr w:type="spellStart"/>
      <w:r w:rsidRPr="00254100">
        <w:rPr>
          <w:b w:val="0"/>
        </w:rPr>
        <w:t>each</w:t>
      </w:r>
      <w:proofErr w:type="spellEnd"/>
      <w:r w:rsidRPr="00254100">
        <w:rPr>
          <w:b w:val="0"/>
        </w:rPr>
        <w:t xml:space="preserve"> individual </w:t>
      </w:r>
      <w:proofErr w:type="spellStart"/>
      <w:r w:rsidRPr="00254100">
        <w:rPr>
          <w:b w:val="0"/>
        </w:rPr>
        <w:t>product</w:t>
      </w:r>
      <w:bookmarkEnd w:id="73"/>
      <w:proofErr w:type="spellEnd"/>
    </w:p>
    <w:p w14:paraId="69ED3410" w14:textId="77777777" w:rsidR="00AC5340" w:rsidRDefault="00AC5340" w:rsidP="00AC5340">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AC5340" w:rsidRPr="005F4345" w14:paraId="29BE4DC6" w14:textId="77777777" w:rsidTr="00CA3FF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F33B1B" w14:textId="77777777" w:rsidR="00AC5340" w:rsidRDefault="00AC5340" w:rsidP="00CA3FF5">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EE5C59"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Vintastic</w:t>
            </w:r>
            <w:proofErr w:type="spellEnd"/>
            <w:r w:rsidRPr="00A044E2">
              <w:rPr>
                <w:b/>
                <w:bCs/>
                <w:szCs w:val="24"/>
                <w:lang w:val="fr-FR" w:eastAsia="en-GB"/>
              </w:rPr>
              <w:t xml:space="preserve"> Destructeur d’algues vertes</w:t>
            </w:r>
          </w:p>
          <w:p w14:paraId="5F6F7C11"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Rio Destructeur d’algues vertes</w:t>
            </w:r>
          </w:p>
          <w:p w14:paraId="01391EAB" w14:textId="77777777" w:rsidR="00292EF2" w:rsidRPr="00A044E2" w:rsidRDefault="00292EF2" w:rsidP="00CA3FF5">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AH Destructeur d’algues vertes</w:t>
            </w:r>
          </w:p>
          <w:p w14:paraId="2F966C52"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Jumbo Destructeur d’algues vertes</w:t>
            </w:r>
          </w:p>
          <w:p w14:paraId="38C65656"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COOP Destructeur d’algues vertes</w:t>
            </w:r>
          </w:p>
          <w:p w14:paraId="2BEB053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PLUS Destructeur d’algues vertes</w:t>
            </w:r>
          </w:p>
          <w:p w14:paraId="723334D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Gwoon</w:t>
            </w:r>
            <w:proofErr w:type="spellEnd"/>
            <w:r w:rsidRPr="00A044E2">
              <w:rPr>
                <w:b/>
                <w:bCs/>
                <w:szCs w:val="24"/>
                <w:lang w:val="fr-FR" w:eastAsia="en-GB"/>
              </w:rPr>
              <w:t xml:space="preserve"> Destructeur d’algues vertes</w:t>
            </w:r>
          </w:p>
          <w:p w14:paraId="317F089A"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 xml:space="preserve">1 de </w:t>
            </w:r>
            <w:proofErr w:type="spellStart"/>
            <w:r w:rsidRPr="00A044E2">
              <w:rPr>
                <w:b/>
                <w:bCs/>
                <w:szCs w:val="24"/>
                <w:lang w:val="fr-FR" w:eastAsia="en-GB"/>
              </w:rPr>
              <w:t>beste</w:t>
            </w:r>
            <w:proofErr w:type="spellEnd"/>
            <w:r w:rsidRPr="00A044E2">
              <w:rPr>
                <w:b/>
                <w:bCs/>
                <w:szCs w:val="24"/>
                <w:lang w:val="fr-FR" w:eastAsia="en-GB"/>
              </w:rPr>
              <w:t xml:space="preserve"> Destructeur d’algues vertes</w:t>
            </w:r>
          </w:p>
          <w:p w14:paraId="7179D662"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Groenland Destructeur d’algues vertes</w:t>
            </w:r>
          </w:p>
          <w:p w14:paraId="6A2250A8"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Felicia</w:t>
            </w:r>
            <w:proofErr w:type="spellEnd"/>
            <w:r w:rsidRPr="00A044E2">
              <w:rPr>
                <w:b/>
                <w:bCs/>
                <w:szCs w:val="24"/>
                <w:lang w:val="fr-FR" w:eastAsia="en-GB"/>
              </w:rPr>
              <w:t xml:space="preserve"> Destructeur d’algues vertes</w:t>
            </w:r>
          </w:p>
          <w:p w14:paraId="417D1BF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lastRenderedPageBreak/>
              <w:t>Delhaize Destructeur d’algues vertes</w:t>
            </w:r>
          </w:p>
          <w:p w14:paraId="77A6B1E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Loda</w:t>
            </w:r>
            <w:proofErr w:type="spellEnd"/>
            <w:r w:rsidRPr="00A044E2">
              <w:rPr>
                <w:b/>
                <w:bCs/>
                <w:szCs w:val="24"/>
                <w:lang w:val="fr-FR" w:eastAsia="en-GB"/>
              </w:rPr>
              <w:t xml:space="preserve"> Destructeur d’algues vertes</w:t>
            </w:r>
          </w:p>
          <w:p w14:paraId="5103458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Kruidvat</w:t>
            </w:r>
            <w:proofErr w:type="spellEnd"/>
            <w:r w:rsidRPr="00A044E2">
              <w:rPr>
                <w:b/>
                <w:bCs/>
                <w:szCs w:val="24"/>
                <w:lang w:val="fr-FR" w:eastAsia="en-GB"/>
              </w:rPr>
              <w:t xml:space="preserve"> Destructeur d’algues vertes</w:t>
            </w:r>
          </w:p>
          <w:p w14:paraId="058F33D3"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Trekpleister</w:t>
            </w:r>
            <w:proofErr w:type="spellEnd"/>
            <w:r w:rsidRPr="00A044E2">
              <w:rPr>
                <w:b/>
                <w:bCs/>
                <w:szCs w:val="24"/>
                <w:lang w:val="fr-FR" w:eastAsia="en-GB"/>
              </w:rPr>
              <w:t xml:space="preserve"> Destructeur d’algues vertes</w:t>
            </w:r>
          </w:p>
          <w:p w14:paraId="61C3C8B8"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Una Destructeur d’algues vertes</w:t>
            </w:r>
          </w:p>
          <w:p w14:paraId="2EF814FC"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W5 Destructeur d’algues vertes</w:t>
            </w:r>
          </w:p>
          <w:p w14:paraId="7E49CEBA"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Effekt</w:t>
            </w:r>
            <w:proofErr w:type="spellEnd"/>
            <w:r w:rsidRPr="00A044E2">
              <w:rPr>
                <w:b/>
                <w:bCs/>
                <w:szCs w:val="24"/>
                <w:lang w:val="fr-FR" w:eastAsia="en-GB"/>
              </w:rPr>
              <w:t xml:space="preserve"> Destructeur d’algues vertes</w:t>
            </w:r>
          </w:p>
          <w:p w14:paraId="708CA4D6"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Superschoon</w:t>
            </w:r>
            <w:proofErr w:type="spellEnd"/>
            <w:r w:rsidRPr="00A044E2">
              <w:rPr>
                <w:b/>
                <w:bCs/>
                <w:szCs w:val="24"/>
                <w:lang w:val="fr-FR" w:eastAsia="en-GB"/>
              </w:rPr>
              <w:t xml:space="preserve"> Destructeur d’algues vertes</w:t>
            </w:r>
          </w:p>
          <w:p w14:paraId="5E9C9BE7" w14:textId="77777777" w:rsidR="005A2BB9" w:rsidRPr="00A044E2" w:rsidRDefault="005A2BB9" w:rsidP="005A2BB9">
            <w:pPr>
              <w:widowControl w:val="0"/>
              <w:suppressAutoHyphens w:val="0"/>
              <w:autoSpaceDE w:val="0"/>
              <w:autoSpaceDN w:val="0"/>
              <w:adjustRightInd w:val="0"/>
              <w:spacing w:after="80" w:line="256" w:lineRule="auto"/>
              <w:rPr>
                <w:b/>
                <w:bCs/>
                <w:szCs w:val="24"/>
                <w:lang w:val="fr-FR" w:eastAsia="en-GB"/>
              </w:rPr>
            </w:pPr>
            <w:r w:rsidRPr="00A044E2">
              <w:rPr>
                <w:b/>
                <w:bCs/>
                <w:szCs w:val="24"/>
                <w:lang w:val="fr-FR" w:eastAsia="en-GB"/>
              </w:rPr>
              <w:t>OKE Destructeur d’algues vertes</w:t>
            </w:r>
          </w:p>
          <w:p w14:paraId="4D2F46DC" w14:textId="3915D7FE" w:rsidR="00AC5340" w:rsidRPr="00A044E2" w:rsidRDefault="005A2BB9" w:rsidP="005A2BB9">
            <w:pPr>
              <w:widowControl w:val="0"/>
              <w:suppressAutoHyphens w:val="0"/>
              <w:autoSpaceDE w:val="0"/>
              <w:autoSpaceDN w:val="0"/>
              <w:adjustRightInd w:val="0"/>
              <w:spacing w:after="80" w:line="256" w:lineRule="auto"/>
              <w:rPr>
                <w:b/>
                <w:bCs/>
                <w:szCs w:val="24"/>
                <w:lang w:val="fr-FR" w:eastAsia="en-GB"/>
              </w:rPr>
            </w:pPr>
            <w:proofErr w:type="spellStart"/>
            <w:r w:rsidRPr="00A044E2">
              <w:rPr>
                <w:b/>
                <w:bCs/>
                <w:szCs w:val="24"/>
                <w:lang w:val="fr-FR" w:eastAsia="en-GB"/>
              </w:rPr>
              <w:t>Kristal</w:t>
            </w:r>
            <w:proofErr w:type="spellEnd"/>
            <w:r w:rsidRPr="00A044E2">
              <w:rPr>
                <w:b/>
                <w:bCs/>
                <w:szCs w:val="24"/>
                <w:lang w:val="fr-FR" w:eastAsia="en-GB"/>
              </w:rPr>
              <w:t xml:space="preserve"> Destructeur d’algues vertes</w:t>
            </w:r>
          </w:p>
        </w:tc>
      </w:tr>
      <w:tr w:rsidR="00AC5340" w14:paraId="632C6853" w14:textId="77777777" w:rsidTr="00CA3FF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4BA7555" w14:textId="77777777" w:rsidR="00AC5340" w:rsidRDefault="00AC5340" w:rsidP="00CA3FF5">
            <w:pPr>
              <w:spacing w:line="256" w:lineRule="auto"/>
              <w:rPr>
                <w:b/>
              </w:rPr>
            </w:pPr>
            <w:r>
              <w:rPr>
                <w:b/>
              </w:rPr>
              <w:lastRenderedPageBreak/>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33ED8A" w14:textId="77777777" w:rsidR="00AC5340" w:rsidRDefault="00AC5340" w:rsidP="00CA3FF5">
            <w:pPr>
              <w:spacing w:line="256" w:lineRule="auto"/>
              <w:rPr>
                <w:b/>
                <w:bCs/>
                <w:szCs w:val="24"/>
                <w:lang w:eastAsia="en-GB"/>
              </w:rPr>
            </w:pPr>
          </w:p>
        </w:tc>
      </w:tr>
      <w:tr w:rsidR="00AC5340" w14:paraId="422DBD01" w14:textId="77777777" w:rsidTr="00CA3FF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AB23E7" w14:textId="77777777" w:rsidR="00AC5340" w:rsidRDefault="00AC5340" w:rsidP="00CA3FF5">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8D1E6B" w14:textId="77777777" w:rsidR="00AC5340" w:rsidRDefault="00AC5340" w:rsidP="00CA3FF5">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D4F657" w14:textId="77777777" w:rsidR="00AC5340" w:rsidRDefault="00AC5340" w:rsidP="00CA3FF5">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FB5108" w14:textId="77777777" w:rsidR="00AC5340" w:rsidRDefault="00AC5340" w:rsidP="00CA3FF5">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606930" w14:textId="77777777" w:rsidR="00AC5340" w:rsidRDefault="00AC5340" w:rsidP="00CA3FF5">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AB022A4" w14:textId="77777777" w:rsidR="00AC5340" w:rsidRDefault="00AC5340" w:rsidP="00CA3FF5">
            <w:pPr>
              <w:spacing w:line="256" w:lineRule="auto"/>
            </w:pPr>
            <w:r>
              <w:rPr>
                <w:b/>
                <w:bCs/>
                <w:szCs w:val="24"/>
                <w:lang w:eastAsia="en-GB"/>
              </w:rPr>
              <w:t>Content (%)</w:t>
            </w:r>
          </w:p>
        </w:tc>
      </w:tr>
      <w:tr w:rsidR="005A2BB9" w14:paraId="69072C64" w14:textId="77777777" w:rsidTr="001F7D01">
        <w:trPr>
          <w:trHeight w:val="85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B89784" w14:textId="516E9AC6" w:rsidR="005A2BB9" w:rsidRPr="004668DB" w:rsidRDefault="005A2BB9" w:rsidP="0043495A">
            <w:pPr>
              <w:pStyle w:val="Special"/>
              <w:spacing w:line="256" w:lineRule="auto"/>
              <w:rPr>
                <w:rFonts w:cs="Verdana"/>
                <w:bCs w:val="0"/>
                <w:sz w:val="20"/>
                <w:szCs w:val="20"/>
                <w:lang w:val="en-GB"/>
              </w:rPr>
            </w:pPr>
            <w:r w:rsidRPr="004668DB">
              <w:rPr>
                <w:rFonts w:cs="Verdana"/>
                <w:bCs w:val="0"/>
                <w:sz w:val="20"/>
                <w:szCs w:val="20"/>
                <w:lang w:val="en-GB"/>
              </w:rPr>
              <w:t>Vinegar</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99A016" w14:textId="5DFD14FC" w:rsidR="005A2BB9" w:rsidRPr="004668DB" w:rsidRDefault="00AE07C8" w:rsidP="0043495A">
            <w:pPr>
              <w:pStyle w:val="Special"/>
              <w:spacing w:line="256" w:lineRule="auto"/>
              <w:rPr>
                <w:rFonts w:cs="Verdana"/>
                <w:bCs w:val="0"/>
                <w:sz w:val="20"/>
                <w:szCs w:val="20"/>
                <w:lang w:val="en-GB"/>
              </w:rPr>
            </w:pPr>
            <w:r>
              <w:rPr>
                <w:rFonts w:cs="Verdana"/>
                <w:bCs w:val="0"/>
                <w:sz w:val="20"/>
                <w:szCs w:val="20"/>
                <w:lang w:val="en-GB"/>
              </w:rPr>
              <w:t>-</w:t>
            </w: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hideMark/>
          </w:tcPr>
          <w:p w14:paraId="7B9F2CA7" w14:textId="568A3FF8" w:rsidR="005A2BB9" w:rsidRPr="004668DB" w:rsidRDefault="005A2BB9" w:rsidP="0043495A">
            <w:pPr>
              <w:spacing w:line="256" w:lineRule="auto"/>
            </w:pPr>
            <w:r w:rsidRPr="00A411E7">
              <w:t>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80F982" w14:textId="3B2F6092" w:rsidR="005A2BB9" w:rsidRPr="004668DB" w:rsidRDefault="005A2BB9" w:rsidP="0043495A">
            <w:pPr>
              <w:spacing w:line="256" w:lineRule="auto"/>
            </w:pPr>
            <w:r>
              <w:t>8028-52-2</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F0A701" w14:textId="6DE25CE0" w:rsidR="005A2BB9" w:rsidRPr="004668DB" w:rsidRDefault="00AE07C8" w:rsidP="0043495A">
            <w:pPr>
              <w:pStyle w:val="Special"/>
              <w:spacing w:line="256" w:lineRule="auto"/>
              <w:rPr>
                <w:rFonts w:cs="Verdana"/>
                <w:bCs w:val="0"/>
                <w:sz w:val="20"/>
                <w:szCs w:val="20"/>
                <w:lang w:val="en-GB"/>
              </w:rPr>
            </w:pPr>
            <w:r>
              <w:rPr>
                <w:rFonts w:cs="Verdana"/>
                <w:bCs w:val="0"/>
                <w:sz w:val="20"/>
                <w:szCs w:val="20"/>
                <w:lang w:val="en-GB"/>
              </w:rPr>
              <w:t>-</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65437C5F" w14:textId="2CE2A4CC" w:rsidR="005A2BB9" w:rsidRDefault="005A2BB9" w:rsidP="0043495A">
            <w:pPr>
              <w:pStyle w:val="Default"/>
              <w:spacing w:line="256" w:lineRule="auto"/>
              <w:rPr>
                <w:rFonts w:ascii="Arial" w:hAnsi="Arial" w:cs="Arial"/>
                <w:sz w:val="20"/>
                <w:szCs w:val="20"/>
              </w:rPr>
            </w:pPr>
            <w:r>
              <w:t>100</w:t>
            </w:r>
          </w:p>
        </w:tc>
      </w:tr>
    </w:tbl>
    <w:p w14:paraId="5BEDF086" w14:textId="77777777" w:rsidR="008978B1" w:rsidRDefault="008978B1" w:rsidP="00056D82">
      <w:pPr>
        <w:pStyle w:val="Absatz"/>
        <w:ind w:left="0"/>
        <w:rPr>
          <w:lang w:val="fr-FR" w:eastAsia="en-US"/>
        </w:rPr>
      </w:pPr>
    </w:p>
    <w:p w14:paraId="72B8D4EB" w14:textId="77777777" w:rsidR="00056D82" w:rsidRPr="00056D82" w:rsidRDefault="00056D82">
      <w:pPr>
        <w:pStyle w:val="Absatz"/>
        <w:rPr>
          <w:lang w:val="fr-FR" w:eastAsia="en-US"/>
        </w:rPr>
      </w:pPr>
    </w:p>
    <w:bookmarkEnd w:id="3"/>
    <w:p w14:paraId="47F0CA23" w14:textId="77777777" w:rsidR="009D0C0B" w:rsidRPr="00056D82" w:rsidRDefault="009D0C0B">
      <w:pPr>
        <w:tabs>
          <w:tab w:val="left" w:pos="500"/>
        </w:tabs>
        <w:ind w:left="500" w:hanging="500"/>
        <w:rPr>
          <w:lang w:val="fr-FR" w:eastAsia="en-US"/>
        </w:rPr>
      </w:pPr>
    </w:p>
    <w:p w14:paraId="7B876BDD" w14:textId="77777777" w:rsidR="009D0C0B" w:rsidRDefault="00FA480B">
      <w:pPr>
        <w:pStyle w:val="Titre3"/>
        <w:rPr>
          <w:rFonts w:eastAsia="Calibri"/>
          <w:sz w:val="18"/>
          <w:lang w:eastAsia="en-US"/>
        </w:rPr>
      </w:pPr>
      <w:bookmarkStart w:id="74" w:name="_Toc2154580"/>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74"/>
      <w:proofErr w:type="spellEnd"/>
    </w:p>
    <w:p w14:paraId="59304B73" w14:textId="77777777" w:rsidR="009D0C0B" w:rsidRDefault="009D0C0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27"/>
        <w:gridCol w:w="1586"/>
        <w:gridCol w:w="1336"/>
        <w:gridCol w:w="1652"/>
        <w:gridCol w:w="1655"/>
      </w:tblGrid>
      <w:tr w:rsidR="003A59B2" w:rsidRPr="00371654" w14:paraId="48FE8F85" w14:textId="77777777" w:rsidTr="00A044E2">
        <w:tc>
          <w:tcPr>
            <w:tcW w:w="1348" w:type="dxa"/>
            <w:shd w:val="clear" w:color="auto" w:fill="FFFFCC"/>
          </w:tcPr>
          <w:p w14:paraId="687B49D8"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Type of packaging</w:t>
            </w:r>
            <w:r w:rsidRPr="00371654" w:rsidDel="00F33E33">
              <w:rPr>
                <w:rFonts w:eastAsia="Calibri"/>
                <w:b/>
                <w:sz w:val="18"/>
                <w:lang w:eastAsia="en-US"/>
              </w:rPr>
              <w:t xml:space="preserve"> </w:t>
            </w:r>
          </w:p>
        </w:tc>
        <w:tc>
          <w:tcPr>
            <w:tcW w:w="1627" w:type="dxa"/>
            <w:shd w:val="clear" w:color="auto" w:fill="FFFFCC"/>
          </w:tcPr>
          <w:p w14:paraId="5CCCC121"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Size</w:t>
            </w:r>
            <w:r>
              <w:rPr>
                <w:rFonts w:eastAsia="Calibri"/>
                <w:b/>
                <w:sz w:val="18"/>
                <w:lang w:eastAsia="en-US"/>
              </w:rPr>
              <w:t>s</w:t>
            </w:r>
            <w:r w:rsidRPr="00371654">
              <w:rPr>
                <w:rFonts w:eastAsia="Calibri"/>
                <w:b/>
                <w:sz w:val="18"/>
                <w:lang w:eastAsia="en-US"/>
              </w:rPr>
              <w:t>/volume</w:t>
            </w:r>
            <w:r w:rsidRPr="00371654" w:rsidDel="00F33E33">
              <w:rPr>
                <w:rFonts w:eastAsia="Calibri"/>
                <w:b/>
                <w:sz w:val="18"/>
                <w:lang w:eastAsia="en-US"/>
              </w:rPr>
              <w:t xml:space="preserve"> </w:t>
            </w:r>
            <w:r w:rsidRPr="00371654">
              <w:rPr>
                <w:rFonts w:eastAsia="Calibri"/>
                <w:b/>
                <w:sz w:val="18"/>
                <w:lang w:eastAsia="en-US"/>
              </w:rPr>
              <w:t>of the packaging</w:t>
            </w:r>
          </w:p>
        </w:tc>
        <w:tc>
          <w:tcPr>
            <w:tcW w:w="1586" w:type="dxa"/>
            <w:shd w:val="clear" w:color="auto" w:fill="FFFFCC"/>
          </w:tcPr>
          <w:p w14:paraId="3619EAC7"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Material of the packaging</w:t>
            </w:r>
          </w:p>
        </w:tc>
        <w:tc>
          <w:tcPr>
            <w:tcW w:w="1336" w:type="dxa"/>
            <w:shd w:val="clear" w:color="auto" w:fill="FFFFCC"/>
          </w:tcPr>
          <w:p w14:paraId="1B509B54"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Type and material of closure(s)</w:t>
            </w:r>
          </w:p>
        </w:tc>
        <w:tc>
          <w:tcPr>
            <w:tcW w:w="1652" w:type="dxa"/>
            <w:shd w:val="clear" w:color="auto" w:fill="FFFFCC"/>
          </w:tcPr>
          <w:p w14:paraId="7E63A07B" w14:textId="77777777" w:rsidR="003A59B2" w:rsidRPr="00371654" w:rsidRDefault="003A59B2" w:rsidP="003A59B2">
            <w:pPr>
              <w:spacing w:line="260" w:lineRule="atLeast"/>
              <w:rPr>
                <w:rFonts w:eastAsia="Calibri"/>
                <w:b/>
                <w:sz w:val="18"/>
                <w:lang w:val="fr-BE" w:eastAsia="en-US"/>
              </w:rPr>
            </w:pPr>
            <w:proofErr w:type="spellStart"/>
            <w:r w:rsidRPr="00371654">
              <w:rPr>
                <w:rFonts w:eastAsia="Calibri"/>
                <w:b/>
                <w:sz w:val="18"/>
                <w:lang w:val="fr-BE" w:eastAsia="en-US"/>
              </w:rPr>
              <w:t>Intended</w:t>
            </w:r>
            <w:proofErr w:type="spellEnd"/>
            <w:r w:rsidRPr="00371654">
              <w:rPr>
                <w:rFonts w:eastAsia="Calibri"/>
                <w:b/>
                <w:sz w:val="18"/>
                <w:lang w:val="fr-BE" w:eastAsia="en-US"/>
              </w:rPr>
              <w:t xml:space="preserve"> user (</w:t>
            </w:r>
            <w:proofErr w:type="spellStart"/>
            <w:r w:rsidRPr="00371654">
              <w:rPr>
                <w:rFonts w:eastAsia="Calibri"/>
                <w:b/>
                <w:sz w:val="18"/>
                <w:lang w:val="fr-BE" w:eastAsia="en-US"/>
              </w:rPr>
              <w:t>e.g</w:t>
            </w:r>
            <w:proofErr w:type="spellEnd"/>
            <w:r w:rsidRPr="00371654">
              <w:rPr>
                <w:rFonts w:eastAsia="Calibri"/>
                <w:b/>
                <w:sz w:val="18"/>
                <w:lang w:val="fr-BE" w:eastAsia="en-US"/>
              </w:rPr>
              <w:t xml:space="preserve">. </w:t>
            </w:r>
            <w:proofErr w:type="spellStart"/>
            <w:r w:rsidRPr="00371654">
              <w:rPr>
                <w:rFonts w:eastAsia="Calibri"/>
                <w:b/>
                <w:sz w:val="18"/>
                <w:lang w:val="fr-BE" w:eastAsia="en-US"/>
              </w:rPr>
              <w:t>professional</w:t>
            </w:r>
            <w:proofErr w:type="spellEnd"/>
            <w:r w:rsidRPr="00371654">
              <w:rPr>
                <w:rFonts w:eastAsia="Calibri"/>
                <w:b/>
                <w:sz w:val="18"/>
                <w:lang w:val="fr-BE" w:eastAsia="en-US"/>
              </w:rPr>
              <w:t>, non-</w:t>
            </w:r>
            <w:proofErr w:type="spellStart"/>
            <w:r w:rsidRPr="00371654">
              <w:rPr>
                <w:rFonts w:eastAsia="Calibri"/>
                <w:b/>
                <w:sz w:val="18"/>
                <w:lang w:val="fr-BE" w:eastAsia="en-US"/>
              </w:rPr>
              <w:t>professional</w:t>
            </w:r>
            <w:proofErr w:type="spellEnd"/>
            <w:r w:rsidRPr="00371654">
              <w:rPr>
                <w:rFonts w:eastAsia="Calibri"/>
                <w:b/>
                <w:sz w:val="18"/>
                <w:lang w:val="fr-BE" w:eastAsia="en-US"/>
              </w:rPr>
              <w:t>)</w:t>
            </w:r>
          </w:p>
        </w:tc>
        <w:tc>
          <w:tcPr>
            <w:tcW w:w="1655" w:type="dxa"/>
            <w:shd w:val="clear" w:color="auto" w:fill="FFFFCC"/>
          </w:tcPr>
          <w:p w14:paraId="4F108D03" w14:textId="77777777" w:rsidR="003A59B2" w:rsidRPr="00371654" w:rsidRDefault="003A59B2" w:rsidP="003A59B2">
            <w:pPr>
              <w:spacing w:line="260" w:lineRule="atLeast"/>
              <w:rPr>
                <w:rFonts w:eastAsia="Calibri"/>
                <w:b/>
                <w:sz w:val="18"/>
                <w:lang w:eastAsia="en-US"/>
              </w:rPr>
            </w:pPr>
            <w:r w:rsidRPr="00371654">
              <w:rPr>
                <w:rFonts w:eastAsia="Calibri"/>
                <w:b/>
                <w:sz w:val="18"/>
                <w:lang w:eastAsia="en-US"/>
              </w:rPr>
              <w:t>Compatibility of the product with the proposed packaging materials (Yes/No)</w:t>
            </w:r>
          </w:p>
        </w:tc>
      </w:tr>
      <w:tr w:rsidR="003A59B2" w:rsidRPr="00371654" w14:paraId="1B9E2BAD" w14:textId="77777777" w:rsidTr="00A044E2">
        <w:tc>
          <w:tcPr>
            <w:tcW w:w="1348" w:type="dxa"/>
            <w:shd w:val="clear" w:color="auto" w:fill="auto"/>
          </w:tcPr>
          <w:p w14:paraId="68D4BC94" w14:textId="77777777" w:rsidR="003A59B2" w:rsidRPr="00371654" w:rsidRDefault="003A59B2" w:rsidP="003A59B2">
            <w:pPr>
              <w:spacing w:line="260" w:lineRule="atLeast"/>
              <w:rPr>
                <w:rFonts w:eastAsia="Calibri"/>
                <w:lang w:eastAsia="en-US"/>
              </w:rPr>
            </w:pPr>
            <w:r>
              <w:rPr>
                <w:rFonts w:eastAsia="Calibri"/>
                <w:lang w:eastAsia="en-US"/>
              </w:rPr>
              <w:t>Bottle</w:t>
            </w:r>
          </w:p>
        </w:tc>
        <w:tc>
          <w:tcPr>
            <w:tcW w:w="1627" w:type="dxa"/>
            <w:shd w:val="clear" w:color="auto" w:fill="auto"/>
          </w:tcPr>
          <w:p w14:paraId="44535CBF" w14:textId="77777777" w:rsidR="003A59B2" w:rsidRPr="004D39C9" w:rsidRDefault="003A59B2" w:rsidP="003A59B2">
            <w:pPr>
              <w:spacing w:line="260" w:lineRule="atLeast"/>
              <w:rPr>
                <w:lang w:val="fr-FR"/>
              </w:rPr>
            </w:pPr>
            <w:r w:rsidRPr="004D39C9">
              <w:rPr>
                <w:lang w:val="fr-FR"/>
              </w:rPr>
              <w:t>500 ml</w:t>
            </w:r>
          </w:p>
          <w:p w14:paraId="4D19E334" w14:textId="77777777" w:rsidR="003A59B2" w:rsidRPr="004D39C9" w:rsidRDefault="003A59B2" w:rsidP="003A59B2">
            <w:pPr>
              <w:spacing w:line="260" w:lineRule="atLeast"/>
              <w:rPr>
                <w:lang w:val="fr-FR"/>
              </w:rPr>
            </w:pPr>
            <w:r w:rsidRPr="004D39C9">
              <w:rPr>
                <w:lang w:val="fr-FR"/>
              </w:rPr>
              <w:t>750 ml</w:t>
            </w:r>
          </w:p>
          <w:p w14:paraId="752E173B" w14:textId="77777777" w:rsidR="003A59B2" w:rsidRPr="004D39C9" w:rsidRDefault="003A59B2" w:rsidP="003A59B2">
            <w:pPr>
              <w:spacing w:line="260" w:lineRule="atLeast"/>
              <w:rPr>
                <w:lang w:val="fr-FR"/>
              </w:rPr>
            </w:pPr>
            <w:r w:rsidRPr="004D39C9">
              <w:rPr>
                <w:lang w:val="fr-FR"/>
              </w:rPr>
              <w:t>1 litre</w:t>
            </w:r>
          </w:p>
          <w:p w14:paraId="043E2E5E" w14:textId="77777777" w:rsidR="003A59B2" w:rsidRPr="004D39C9" w:rsidRDefault="003A59B2" w:rsidP="003A59B2">
            <w:pPr>
              <w:spacing w:line="260" w:lineRule="atLeast"/>
              <w:rPr>
                <w:lang w:val="fr-FR"/>
              </w:rPr>
            </w:pPr>
            <w:r w:rsidRPr="004D39C9">
              <w:rPr>
                <w:lang w:val="fr-FR"/>
              </w:rPr>
              <w:t>1.5 litre</w:t>
            </w:r>
          </w:p>
          <w:p w14:paraId="60859068" w14:textId="77777777" w:rsidR="003A59B2" w:rsidRPr="004D39C9" w:rsidRDefault="003A59B2" w:rsidP="003A59B2">
            <w:pPr>
              <w:spacing w:line="260" w:lineRule="atLeast"/>
              <w:rPr>
                <w:lang w:val="fr-FR"/>
              </w:rPr>
            </w:pPr>
            <w:r w:rsidRPr="004D39C9">
              <w:rPr>
                <w:lang w:val="fr-FR"/>
              </w:rPr>
              <w:t>3 litre</w:t>
            </w:r>
          </w:p>
          <w:p w14:paraId="7F01D1D3" w14:textId="77777777" w:rsidR="003A59B2" w:rsidRPr="004D39C9" w:rsidRDefault="003A59B2" w:rsidP="003A59B2">
            <w:pPr>
              <w:spacing w:line="260" w:lineRule="atLeast"/>
              <w:rPr>
                <w:lang w:val="fr-FR"/>
              </w:rPr>
            </w:pPr>
            <w:r w:rsidRPr="004D39C9">
              <w:rPr>
                <w:lang w:val="fr-FR"/>
              </w:rPr>
              <w:t>4 litre</w:t>
            </w:r>
          </w:p>
          <w:p w14:paraId="03DB8903" w14:textId="77777777" w:rsidR="003A59B2" w:rsidRPr="00371654" w:rsidRDefault="003A59B2" w:rsidP="003A59B2">
            <w:pPr>
              <w:spacing w:line="260" w:lineRule="atLeast"/>
              <w:rPr>
                <w:rFonts w:eastAsia="Calibri"/>
                <w:lang w:eastAsia="en-US"/>
              </w:rPr>
            </w:pPr>
            <w:r>
              <w:t xml:space="preserve">5 </w:t>
            </w:r>
            <w:r w:rsidRPr="00D37A99">
              <w:t>litr</w:t>
            </w:r>
            <w:r>
              <w:t>e</w:t>
            </w:r>
          </w:p>
        </w:tc>
        <w:tc>
          <w:tcPr>
            <w:tcW w:w="1586" w:type="dxa"/>
            <w:shd w:val="clear" w:color="auto" w:fill="auto"/>
          </w:tcPr>
          <w:p w14:paraId="1823E739" w14:textId="4E0B011A" w:rsidR="003A59B2" w:rsidRPr="00371654" w:rsidRDefault="003A59B2" w:rsidP="003A59B2">
            <w:pPr>
              <w:spacing w:line="260" w:lineRule="atLeast"/>
              <w:rPr>
                <w:rFonts w:eastAsia="Calibri"/>
                <w:lang w:eastAsia="en-US"/>
              </w:rPr>
            </w:pPr>
            <w:r>
              <w:rPr>
                <w:rFonts w:eastAsia="Calibri"/>
                <w:lang w:eastAsia="en-US"/>
              </w:rPr>
              <w:t>PET</w:t>
            </w:r>
            <w:r w:rsidR="005A2BB9">
              <w:rPr>
                <w:rFonts w:eastAsia="Calibri"/>
                <w:lang w:eastAsia="en-US"/>
              </w:rPr>
              <w:t xml:space="preserve"> or </w:t>
            </w:r>
            <w:proofErr w:type="spellStart"/>
            <w:r w:rsidR="005A2BB9">
              <w:rPr>
                <w:rFonts w:eastAsia="Calibri"/>
                <w:lang w:eastAsia="en-US"/>
              </w:rPr>
              <w:t>rPET</w:t>
            </w:r>
            <w:proofErr w:type="spellEnd"/>
            <w:r w:rsidR="005A2BB9">
              <w:rPr>
                <w:rFonts w:eastAsia="Calibri"/>
                <w:lang w:eastAsia="en-US"/>
              </w:rPr>
              <w:t xml:space="preserve"> or </w:t>
            </w:r>
            <w:proofErr w:type="spellStart"/>
            <w:r w:rsidR="005A2BB9">
              <w:rPr>
                <w:rFonts w:eastAsia="Calibri"/>
                <w:lang w:eastAsia="en-US"/>
              </w:rPr>
              <w:t>rPET</w:t>
            </w:r>
            <w:proofErr w:type="spellEnd"/>
            <w:r w:rsidR="005A2BB9">
              <w:rPr>
                <w:rFonts w:eastAsia="Calibri"/>
                <w:lang w:eastAsia="en-US"/>
              </w:rPr>
              <w:t>/PET-mix</w:t>
            </w:r>
          </w:p>
        </w:tc>
        <w:tc>
          <w:tcPr>
            <w:tcW w:w="1336" w:type="dxa"/>
            <w:shd w:val="clear" w:color="auto" w:fill="auto"/>
          </w:tcPr>
          <w:p w14:paraId="346A32D9" w14:textId="77777777" w:rsidR="003A59B2" w:rsidRPr="00371654" w:rsidRDefault="003A59B2" w:rsidP="003A59B2">
            <w:pPr>
              <w:spacing w:line="260" w:lineRule="atLeast"/>
              <w:rPr>
                <w:rFonts w:eastAsia="Calibri"/>
                <w:lang w:eastAsia="en-US"/>
              </w:rPr>
            </w:pPr>
            <w:r w:rsidRPr="00655F54">
              <w:rPr>
                <w:rFonts w:eastAsia="Calibri"/>
                <w:lang w:eastAsia="en-US"/>
              </w:rPr>
              <w:t>(r)HDPE or (r)LDPE</w:t>
            </w:r>
            <w:r w:rsidRPr="00667F71">
              <w:rPr>
                <w:rFonts w:eastAsia="Calibri"/>
                <w:lang w:eastAsia="en-US"/>
              </w:rPr>
              <w:t xml:space="preserve"> </w:t>
            </w:r>
            <w:r>
              <w:rPr>
                <w:rFonts w:eastAsia="Calibri"/>
                <w:lang w:eastAsia="en-US"/>
              </w:rPr>
              <w:t>p</w:t>
            </w:r>
            <w:r w:rsidRPr="00667F71">
              <w:rPr>
                <w:rFonts w:eastAsia="Calibri"/>
                <w:lang w:eastAsia="en-US"/>
              </w:rPr>
              <w:t>ress cap or screw cap</w:t>
            </w:r>
          </w:p>
        </w:tc>
        <w:tc>
          <w:tcPr>
            <w:tcW w:w="1652" w:type="dxa"/>
            <w:shd w:val="clear" w:color="auto" w:fill="auto"/>
          </w:tcPr>
          <w:p w14:paraId="692D9110" w14:textId="77777777" w:rsidR="003A59B2" w:rsidRPr="00371654" w:rsidRDefault="003A59B2" w:rsidP="003A59B2">
            <w:pPr>
              <w:spacing w:line="260" w:lineRule="atLeast"/>
              <w:rPr>
                <w:rFonts w:eastAsia="Calibri"/>
                <w:lang w:eastAsia="en-US"/>
              </w:rPr>
            </w:pPr>
            <w:r>
              <w:rPr>
                <w:rFonts w:eastAsia="Calibri"/>
                <w:lang w:eastAsia="en-US"/>
              </w:rPr>
              <w:t>General public (non-professional)</w:t>
            </w:r>
          </w:p>
        </w:tc>
        <w:tc>
          <w:tcPr>
            <w:tcW w:w="1655" w:type="dxa"/>
          </w:tcPr>
          <w:p w14:paraId="1422F1AD" w14:textId="77777777" w:rsidR="003A59B2" w:rsidRPr="00371654" w:rsidRDefault="003A59B2" w:rsidP="003A59B2">
            <w:pPr>
              <w:spacing w:line="260" w:lineRule="atLeast"/>
              <w:rPr>
                <w:rFonts w:eastAsia="Calibri"/>
                <w:lang w:eastAsia="en-US"/>
              </w:rPr>
            </w:pPr>
            <w:r>
              <w:rPr>
                <w:rFonts w:eastAsia="Calibri"/>
                <w:lang w:eastAsia="en-US"/>
              </w:rPr>
              <w:t>Yes</w:t>
            </w:r>
          </w:p>
        </w:tc>
      </w:tr>
      <w:tr w:rsidR="003A59B2" w:rsidRPr="00371654" w14:paraId="56AD3452" w14:textId="77777777" w:rsidTr="00A044E2">
        <w:tc>
          <w:tcPr>
            <w:tcW w:w="1348" w:type="dxa"/>
            <w:shd w:val="clear" w:color="auto" w:fill="auto"/>
          </w:tcPr>
          <w:p w14:paraId="7C2E82A3" w14:textId="77777777" w:rsidR="003A59B2" w:rsidRPr="00371654" w:rsidRDefault="003A59B2" w:rsidP="003A59B2">
            <w:pPr>
              <w:spacing w:line="260" w:lineRule="atLeast"/>
              <w:rPr>
                <w:rFonts w:eastAsia="Calibri"/>
                <w:lang w:eastAsia="en-US"/>
              </w:rPr>
            </w:pPr>
            <w:r>
              <w:rPr>
                <w:rFonts w:eastAsia="Calibri"/>
                <w:lang w:eastAsia="en-US"/>
              </w:rPr>
              <w:t>Bottle</w:t>
            </w:r>
          </w:p>
        </w:tc>
        <w:tc>
          <w:tcPr>
            <w:tcW w:w="1627" w:type="dxa"/>
            <w:shd w:val="clear" w:color="auto" w:fill="auto"/>
          </w:tcPr>
          <w:p w14:paraId="1F569895" w14:textId="77777777" w:rsidR="003A59B2" w:rsidRPr="004D39C9" w:rsidRDefault="003A59B2" w:rsidP="003A59B2">
            <w:pPr>
              <w:spacing w:line="260" w:lineRule="atLeast"/>
              <w:rPr>
                <w:lang w:val="fr-FR"/>
              </w:rPr>
            </w:pPr>
            <w:r w:rsidRPr="004D39C9">
              <w:rPr>
                <w:lang w:val="fr-FR"/>
              </w:rPr>
              <w:t>500 ml</w:t>
            </w:r>
          </w:p>
          <w:p w14:paraId="58285F39" w14:textId="77777777" w:rsidR="003A59B2" w:rsidRPr="004D39C9" w:rsidRDefault="003A59B2" w:rsidP="003A59B2">
            <w:pPr>
              <w:spacing w:line="260" w:lineRule="atLeast"/>
              <w:rPr>
                <w:lang w:val="fr-FR"/>
              </w:rPr>
            </w:pPr>
            <w:r w:rsidRPr="004D39C9">
              <w:rPr>
                <w:lang w:val="fr-FR"/>
              </w:rPr>
              <w:t>750 ml</w:t>
            </w:r>
          </w:p>
          <w:p w14:paraId="1FD9F868" w14:textId="77777777" w:rsidR="003A59B2" w:rsidRPr="004D39C9" w:rsidRDefault="003A59B2" w:rsidP="003A59B2">
            <w:pPr>
              <w:spacing w:line="260" w:lineRule="atLeast"/>
              <w:rPr>
                <w:lang w:val="fr-FR"/>
              </w:rPr>
            </w:pPr>
            <w:r w:rsidRPr="004D39C9">
              <w:rPr>
                <w:lang w:val="fr-FR"/>
              </w:rPr>
              <w:t>1 litre</w:t>
            </w:r>
          </w:p>
          <w:p w14:paraId="081B7A70" w14:textId="77777777" w:rsidR="003A59B2" w:rsidRPr="004D39C9" w:rsidRDefault="003A59B2" w:rsidP="003A59B2">
            <w:pPr>
              <w:spacing w:line="260" w:lineRule="atLeast"/>
              <w:rPr>
                <w:lang w:val="fr-FR"/>
              </w:rPr>
            </w:pPr>
            <w:r w:rsidRPr="004D39C9">
              <w:rPr>
                <w:lang w:val="fr-FR"/>
              </w:rPr>
              <w:t>1.5 litre</w:t>
            </w:r>
          </w:p>
          <w:p w14:paraId="2134C732" w14:textId="77777777" w:rsidR="003A59B2" w:rsidRPr="004D39C9" w:rsidRDefault="003A59B2" w:rsidP="003A59B2">
            <w:pPr>
              <w:spacing w:line="260" w:lineRule="atLeast"/>
              <w:rPr>
                <w:lang w:val="fr-FR"/>
              </w:rPr>
            </w:pPr>
            <w:r w:rsidRPr="004D39C9">
              <w:rPr>
                <w:lang w:val="fr-FR"/>
              </w:rPr>
              <w:t>3 litre</w:t>
            </w:r>
          </w:p>
          <w:p w14:paraId="00CA9EF6" w14:textId="77777777" w:rsidR="003A59B2" w:rsidRPr="004D39C9" w:rsidRDefault="003A59B2" w:rsidP="003A59B2">
            <w:pPr>
              <w:spacing w:line="260" w:lineRule="atLeast"/>
              <w:rPr>
                <w:lang w:val="fr-FR"/>
              </w:rPr>
            </w:pPr>
            <w:r w:rsidRPr="004D39C9">
              <w:rPr>
                <w:lang w:val="fr-FR"/>
              </w:rPr>
              <w:t>4 litre</w:t>
            </w:r>
          </w:p>
          <w:p w14:paraId="7840F604" w14:textId="77777777" w:rsidR="003A59B2" w:rsidRPr="00371654" w:rsidRDefault="003A59B2" w:rsidP="003A59B2">
            <w:pPr>
              <w:spacing w:line="260" w:lineRule="atLeast"/>
              <w:rPr>
                <w:rFonts w:eastAsia="Calibri"/>
                <w:lang w:eastAsia="en-US"/>
              </w:rPr>
            </w:pPr>
            <w:r>
              <w:t xml:space="preserve">5 </w:t>
            </w:r>
            <w:r w:rsidRPr="00D37A99">
              <w:t>litr</w:t>
            </w:r>
            <w:r>
              <w:t>e</w:t>
            </w:r>
          </w:p>
        </w:tc>
        <w:tc>
          <w:tcPr>
            <w:tcW w:w="1586" w:type="dxa"/>
            <w:shd w:val="clear" w:color="auto" w:fill="auto"/>
          </w:tcPr>
          <w:p w14:paraId="6F2AEF90" w14:textId="1CCF101D" w:rsidR="003A59B2" w:rsidRPr="00371654" w:rsidRDefault="003A59B2" w:rsidP="003A59B2">
            <w:pPr>
              <w:spacing w:line="260" w:lineRule="atLeast"/>
              <w:rPr>
                <w:rFonts w:eastAsia="Calibri"/>
                <w:lang w:eastAsia="en-US"/>
              </w:rPr>
            </w:pPr>
            <w:r>
              <w:rPr>
                <w:rFonts w:eastAsia="Calibri"/>
                <w:lang w:eastAsia="en-US"/>
              </w:rPr>
              <w:t>HDPE</w:t>
            </w:r>
            <w:r w:rsidR="005A2BB9">
              <w:rPr>
                <w:rFonts w:eastAsia="Calibri"/>
                <w:lang w:eastAsia="en-US"/>
              </w:rPr>
              <w:t xml:space="preserve"> or </w:t>
            </w:r>
            <w:proofErr w:type="spellStart"/>
            <w:r w:rsidR="005A2BB9">
              <w:rPr>
                <w:rFonts w:eastAsia="Calibri"/>
                <w:lang w:eastAsia="en-US"/>
              </w:rPr>
              <w:t>rHDPE</w:t>
            </w:r>
            <w:proofErr w:type="spellEnd"/>
            <w:r w:rsidR="005A2BB9">
              <w:rPr>
                <w:rFonts w:eastAsia="Calibri"/>
                <w:lang w:eastAsia="en-US"/>
              </w:rPr>
              <w:t xml:space="preserve">* or </w:t>
            </w:r>
            <w:proofErr w:type="spellStart"/>
            <w:r w:rsidR="005A2BB9">
              <w:rPr>
                <w:rFonts w:eastAsia="Calibri"/>
                <w:lang w:eastAsia="en-US"/>
              </w:rPr>
              <w:t>rHDPE</w:t>
            </w:r>
            <w:proofErr w:type="spellEnd"/>
            <w:r w:rsidR="005A2BB9">
              <w:rPr>
                <w:rFonts w:eastAsia="Calibri"/>
                <w:lang w:eastAsia="en-US"/>
              </w:rPr>
              <w:t>/HDPE-mix</w:t>
            </w:r>
          </w:p>
        </w:tc>
        <w:tc>
          <w:tcPr>
            <w:tcW w:w="1336" w:type="dxa"/>
            <w:shd w:val="clear" w:color="auto" w:fill="auto"/>
          </w:tcPr>
          <w:p w14:paraId="5D355348" w14:textId="77777777" w:rsidR="003A59B2" w:rsidRPr="00371654" w:rsidRDefault="003A59B2" w:rsidP="003A59B2">
            <w:pPr>
              <w:spacing w:line="260" w:lineRule="atLeast"/>
              <w:rPr>
                <w:rFonts w:eastAsia="Calibri"/>
                <w:lang w:eastAsia="en-US"/>
              </w:rPr>
            </w:pPr>
            <w:r w:rsidRPr="00655F54">
              <w:rPr>
                <w:rFonts w:eastAsia="Calibri"/>
                <w:lang w:eastAsia="en-US"/>
              </w:rPr>
              <w:t>(r)HDPE or (r)LDPE</w:t>
            </w:r>
            <w:r w:rsidRPr="00667F71">
              <w:rPr>
                <w:rFonts w:eastAsia="Calibri"/>
                <w:lang w:eastAsia="en-US"/>
              </w:rPr>
              <w:t xml:space="preserve"> </w:t>
            </w:r>
            <w:r>
              <w:rPr>
                <w:rFonts w:eastAsia="Calibri"/>
                <w:lang w:eastAsia="en-US"/>
              </w:rPr>
              <w:t>p</w:t>
            </w:r>
            <w:r w:rsidRPr="00667F71">
              <w:rPr>
                <w:rFonts w:eastAsia="Calibri"/>
                <w:lang w:eastAsia="en-US"/>
              </w:rPr>
              <w:t>ress cap or screw cap</w:t>
            </w:r>
          </w:p>
        </w:tc>
        <w:tc>
          <w:tcPr>
            <w:tcW w:w="1652" w:type="dxa"/>
            <w:shd w:val="clear" w:color="auto" w:fill="auto"/>
          </w:tcPr>
          <w:p w14:paraId="61C8E79E" w14:textId="77777777" w:rsidR="003A59B2" w:rsidRDefault="003A59B2" w:rsidP="003A59B2">
            <w:pPr>
              <w:spacing w:line="260" w:lineRule="atLeast"/>
              <w:rPr>
                <w:rFonts w:eastAsia="Calibri"/>
                <w:lang w:eastAsia="en-US"/>
              </w:rPr>
            </w:pPr>
            <w:r>
              <w:rPr>
                <w:rFonts w:eastAsia="Calibri"/>
                <w:lang w:eastAsia="en-US"/>
              </w:rPr>
              <w:t>General public (non-professional)</w:t>
            </w:r>
          </w:p>
        </w:tc>
        <w:tc>
          <w:tcPr>
            <w:tcW w:w="1655" w:type="dxa"/>
          </w:tcPr>
          <w:p w14:paraId="736A78E7" w14:textId="585795E4" w:rsidR="003A59B2" w:rsidRDefault="00084FFB" w:rsidP="003A59B2">
            <w:pPr>
              <w:spacing w:line="260" w:lineRule="atLeast"/>
              <w:rPr>
                <w:rFonts w:eastAsia="Calibri"/>
                <w:lang w:eastAsia="en-US"/>
              </w:rPr>
            </w:pPr>
            <w:r>
              <w:rPr>
                <w:rFonts w:eastAsia="Calibri"/>
                <w:lang w:eastAsia="en-US"/>
              </w:rPr>
              <w:t>Yes</w:t>
            </w:r>
          </w:p>
        </w:tc>
      </w:tr>
    </w:tbl>
    <w:p w14:paraId="2CCB59E6" w14:textId="62F04255" w:rsidR="009D0C0B" w:rsidRDefault="009D0C0B">
      <w:pPr>
        <w:rPr>
          <w:rFonts w:eastAsia="Calibri"/>
          <w:lang w:eastAsia="en-US"/>
        </w:rPr>
      </w:pPr>
    </w:p>
    <w:p w14:paraId="59AB1660" w14:textId="5D6A0634" w:rsidR="003A59B2" w:rsidRDefault="003A59B2">
      <w:pPr>
        <w:rPr>
          <w:rFonts w:eastAsia="Calibri"/>
          <w:lang w:eastAsia="en-US"/>
        </w:rPr>
      </w:pPr>
      <w:r>
        <w:rPr>
          <w:rFonts w:eastAsia="Calibri"/>
          <w:lang w:eastAsia="en-US"/>
        </w:rPr>
        <w:t>* recycled PET/HDPE</w:t>
      </w:r>
    </w:p>
    <w:p w14:paraId="1B93E409" w14:textId="1120BD79" w:rsidR="003A59B2" w:rsidRDefault="003A59B2">
      <w:pPr>
        <w:rPr>
          <w:rFonts w:eastAsia="Calibri"/>
          <w:lang w:eastAsia="en-US"/>
        </w:rPr>
      </w:pPr>
    </w:p>
    <w:p w14:paraId="1044A9EB" w14:textId="77777777" w:rsidR="009D0C0B" w:rsidRDefault="00FA480B">
      <w:pPr>
        <w:pStyle w:val="Titre3"/>
      </w:pPr>
      <w:bookmarkStart w:id="75" w:name="_Toc2154581"/>
      <w:bookmarkStart w:id="76" w:name="d0e2119"/>
      <w:proofErr w:type="spellStart"/>
      <w:r>
        <w:rPr>
          <w:lang w:eastAsia="en-US"/>
        </w:rPr>
        <w:t>Documentation</w:t>
      </w:r>
      <w:bookmarkEnd w:id="75"/>
      <w:proofErr w:type="spellEnd"/>
    </w:p>
    <w:p w14:paraId="35375C49" w14:textId="7F090355" w:rsidR="009D0C0B" w:rsidRDefault="00FA480B">
      <w:pPr>
        <w:pStyle w:val="Titre4"/>
      </w:pPr>
      <w:bookmarkStart w:id="77" w:name="_Toc2154582"/>
      <w:r>
        <w:t xml:space="preserve">Data </w:t>
      </w:r>
      <w:proofErr w:type="spellStart"/>
      <w:r>
        <w:t>submitted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product</w:t>
      </w:r>
      <w:proofErr w:type="spellEnd"/>
      <w:r>
        <w:t xml:space="preserve"> </w:t>
      </w:r>
      <w:proofErr w:type="spellStart"/>
      <w:r>
        <w:t>application</w:t>
      </w:r>
      <w:bookmarkEnd w:id="77"/>
      <w:proofErr w:type="spellEnd"/>
    </w:p>
    <w:p w14:paraId="17D1D655" w14:textId="55D27612" w:rsidR="004668DB" w:rsidRPr="004668DB" w:rsidRDefault="005A2BB9" w:rsidP="004668DB">
      <w:pPr>
        <w:pStyle w:val="Corpsdetexte"/>
        <w:rPr>
          <w:lang w:val="de-DE"/>
        </w:rPr>
      </w:pPr>
      <w:r>
        <w:rPr>
          <w:lang w:val="de-DE"/>
        </w:rPr>
        <w:t xml:space="preserve"> </w:t>
      </w:r>
      <w:proofErr w:type="spellStart"/>
      <w:r>
        <w:rPr>
          <w:lang w:val="de-DE"/>
        </w:rPr>
        <w:t>Please</w:t>
      </w:r>
      <w:proofErr w:type="spellEnd"/>
      <w:r>
        <w:rPr>
          <w:lang w:val="de-DE"/>
        </w:rPr>
        <w:t xml:space="preserve"> </w:t>
      </w:r>
      <w:proofErr w:type="spellStart"/>
      <w:r>
        <w:rPr>
          <w:lang w:val="de-DE"/>
        </w:rPr>
        <w:t>refer</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annex</w:t>
      </w:r>
      <w:proofErr w:type="spellEnd"/>
      <w:r>
        <w:rPr>
          <w:lang w:val="de-DE"/>
        </w:rPr>
        <w:t xml:space="preserve"> 3.1</w:t>
      </w:r>
    </w:p>
    <w:p w14:paraId="45C51D1A" w14:textId="77777777" w:rsidR="009D0C0B" w:rsidRDefault="00FA480B">
      <w:pPr>
        <w:pStyle w:val="Titre4"/>
        <w:rPr>
          <w:rFonts w:ascii="Times New Roman" w:hAnsi="Times New Roman" w:cs="Times New Roman"/>
          <w:i/>
          <w:iCs/>
          <w:lang w:eastAsia="en-US"/>
        </w:rPr>
      </w:pPr>
      <w:bookmarkStart w:id="78" w:name="_Toc2154583"/>
      <w:r>
        <w:t xml:space="preserve">Access </w:t>
      </w:r>
      <w:proofErr w:type="spellStart"/>
      <w:r>
        <w:t>to</w:t>
      </w:r>
      <w:proofErr w:type="spellEnd"/>
      <w:r>
        <w:t xml:space="preserve"> </w:t>
      </w:r>
      <w:proofErr w:type="spellStart"/>
      <w:r>
        <w:t>documentation</w:t>
      </w:r>
      <w:bookmarkEnd w:id="78"/>
      <w:proofErr w:type="spellEnd"/>
    </w:p>
    <w:p w14:paraId="334D090D" w14:textId="77777777" w:rsidR="005A2BB9" w:rsidRDefault="005A2BB9">
      <w:pPr>
        <w:spacing w:line="260" w:lineRule="atLeast"/>
        <w:rPr>
          <w:rFonts w:ascii="Times New Roman" w:eastAsia="Calibri" w:hAnsi="Times New Roman" w:cs="Times New Roman"/>
          <w:i/>
          <w:iCs/>
          <w:lang w:eastAsia="en-US"/>
        </w:rPr>
      </w:pPr>
    </w:p>
    <w:p w14:paraId="1315D86A" w14:textId="69596389" w:rsidR="005A2BB9" w:rsidRDefault="00084FFB">
      <w:pPr>
        <w:spacing w:line="260" w:lineRule="atLeast"/>
        <w:rPr>
          <w:rFonts w:ascii="Times New Roman" w:eastAsia="Calibri" w:hAnsi="Times New Roman" w:cs="Times New Roman"/>
          <w:i/>
          <w:iCs/>
          <w:lang w:eastAsia="en-US"/>
        </w:rPr>
      </w:pPr>
      <w:r>
        <w:t>No letter of access has been submitted.</w:t>
      </w:r>
    </w:p>
    <w:p w14:paraId="5F88751C" w14:textId="77777777" w:rsidR="009D0C0B" w:rsidRDefault="009D0C0B">
      <w:pPr>
        <w:rPr>
          <w:rFonts w:ascii="Times New Roman" w:eastAsia="Calibri" w:hAnsi="Times New Roman" w:cs="Times New Roman"/>
          <w:i/>
          <w:iCs/>
          <w:lang w:eastAsia="en-US"/>
        </w:rPr>
      </w:pPr>
    </w:p>
    <w:p w14:paraId="11019F5F" w14:textId="77777777" w:rsidR="009D0C0B" w:rsidRDefault="009D0C0B"/>
    <w:bookmarkEnd w:id="76"/>
    <w:p w14:paraId="064BBE15" w14:textId="77777777" w:rsidR="009D0C0B" w:rsidRDefault="009D0C0B"/>
    <w:p w14:paraId="22C7D272" w14:textId="77777777" w:rsidR="009D0C0B" w:rsidRDefault="009D0C0B">
      <w:pPr>
        <w:spacing w:line="260" w:lineRule="atLeast"/>
        <w:rPr>
          <w:rFonts w:eastAsia="Calibri"/>
          <w:lang w:val="de-DE" w:eastAsia="en-US"/>
        </w:rPr>
      </w:pPr>
    </w:p>
    <w:p w14:paraId="66E11656" w14:textId="77777777" w:rsidR="009D0C0B" w:rsidRDefault="009D0C0B">
      <w:pPr>
        <w:pageBreakBefore/>
        <w:rPr>
          <w:rFonts w:eastAsia="Calibri"/>
          <w:sz w:val="24"/>
          <w:szCs w:val="24"/>
          <w:u w:val="single"/>
          <w:lang w:val="de-DE" w:eastAsia="en-US"/>
        </w:rPr>
      </w:pPr>
    </w:p>
    <w:p w14:paraId="6422C08D" w14:textId="5967F733" w:rsidR="009D0C0B" w:rsidRDefault="00FA480B">
      <w:pPr>
        <w:pStyle w:val="Titre2"/>
      </w:pPr>
      <w:bookmarkStart w:id="79" w:name="_Toc2154584"/>
      <w:r>
        <w:t>Asse</w:t>
      </w:r>
      <w:r w:rsidR="00F7024C">
        <w:t xml:space="preserve">ssment of the biocidal product </w:t>
      </w:r>
      <w:r>
        <w:t>family</w:t>
      </w:r>
      <w:bookmarkEnd w:id="79"/>
    </w:p>
    <w:p w14:paraId="2441BCDD" w14:textId="77777777" w:rsidR="009D0C0B" w:rsidRDefault="00FA480B">
      <w:pPr>
        <w:pStyle w:val="Titre3"/>
      </w:pPr>
      <w:bookmarkStart w:id="80" w:name="_Toc2154585"/>
      <w:proofErr w:type="spellStart"/>
      <w:r>
        <w:t>Intended</w:t>
      </w:r>
      <w:proofErr w:type="spellEnd"/>
      <w:r>
        <w:t xml:space="preserve"> </w:t>
      </w:r>
      <w:proofErr w:type="spellStart"/>
      <w:r>
        <w:t>use</w:t>
      </w:r>
      <w:proofErr w:type="spellEnd"/>
      <w:r>
        <w:t xml:space="preserve">(s) </w:t>
      </w:r>
      <w:proofErr w:type="spellStart"/>
      <w:r>
        <w:t>as</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bookmarkEnd w:id="80"/>
      <w:proofErr w:type="spellEnd"/>
      <w:r>
        <w:t xml:space="preserve"> </w:t>
      </w:r>
    </w:p>
    <w:p w14:paraId="5A5C3FA8" w14:textId="77777777" w:rsidR="005A2BB9" w:rsidRPr="00671A6D" w:rsidRDefault="005A2BB9" w:rsidP="005A2BB9">
      <w:pPr>
        <w:pStyle w:val="Lgende"/>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Pr="00671A6D">
        <w:rPr>
          <w:rFonts w:ascii="Verdana" w:hAnsi="Verdana"/>
          <w:noProof/>
        </w:rPr>
        <w:t>1</w:t>
      </w:r>
      <w:r w:rsidRPr="00671A6D">
        <w:rPr>
          <w:rFonts w:ascii="Verdana" w:hAnsi="Verdana"/>
        </w:rPr>
        <w:fldChar w:fldCharType="end"/>
      </w:r>
      <w:r w:rsidRPr="00671A6D">
        <w:rPr>
          <w:rFonts w:ascii="Verdana" w:hAnsi="Verdana"/>
        </w:rPr>
        <w:t xml:space="preserve">. </w:t>
      </w:r>
      <w:r>
        <w:rPr>
          <w:rFonts w:ascii="Verdana" w:hAnsi="Verdana"/>
        </w:rPr>
        <w:t xml:space="preserve">Meta-SPC 1 - </w:t>
      </w:r>
      <w:r w:rsidRPr="00671A6D">
        <w:rPr>
          <w:rFonts w:ascii="Verdana" w:hAnsi="Verdana"/>
        </w:rPr>
        <w:t xml:space="preserve">Use 1 – </w:t>
      </w:r>
      <w:r>
        <w:rPr>
          <w:rFonts w:ascii="Verdana" w:hAnsi="Verdana"/>
        </w:rPr>
        <w:t>Surface wetting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A2BB9" w:rsidRPr="00A411E7" w14:paraId="634A1B93" w14:textId="77777777" w:rsidTr="001F7D0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2F0FE" w14:textId="77777777" w:rsidR="005A2BB9" w:rsidRPr="001F5238" w:rsidRDefault="005A2BB9" w:rsidP="001F7D01">
            <w:r w:rsidRPr="001F5238">
              <w:rPr>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E3F566" w14:textId="77777777" w:rsidR="005A2BB9" w:rsidRPr="001F3257" w:rsidRDefault="005A2BB9" w:rsidP="001F7D01">
            <w:r w:rsidRPr="00A0428B">
              <w:rPr>
                <w:lang w:val="en-US"/>
              </w:rPr>
              <w:t>Product Type 2 (Disinfectants and algaecides not intended for direct application to humans or animals).</w:t>
            </w:r>
          </w:p>
        </w:tc>
      </w:tr>
      <w:tr w:rsidR="005A2BB9" w:rsidRPr="00A411E7" w14:paraId="16531092"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10C838" w14:textId="77777777" w:rsidR="005A2BB9" w:rsidRPr="001F5238" w:rsidRDefault="005A2BB9" w:rsidP="001F7D01">
            <w:r w:rsidRPr="001F5238">
              <w:rPr>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DDE2CF" w14:textId="77777777" w:rsidR="005A2BB9" w:rsidRPr="001F3257" w:rsidRDefault="005A2BB9" w:rsidP="001F7D01">
            <w:r w:rsidRPr="00A0428B">
              <w:t>Algaecide.</w:t>
            </w:r>
          </w:p>
        </w:tc>
      </w:tr>
      <w:tr w:rsidR="005A2BB9" w:rsidRPr="00A411E7" w14:paraId="4D7AB25B"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AF5DC6" w14:textId="77777777" w:rsidR="005A2BB9" w:rsidRPr="001F5238" w:rsidRDefault="005A2BB9" w:rsidP="001F7D01">
            <w:r w:rsidRPr="001F5238">
              <w:rPr>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AD3943" w14:textId="77777777" w:rsidR="005A2BB9" w:rsidRPr="001F3257" w:rsidRDefault="005A2BB9" w:rsidP="001F7D01">
            <w:r w:rsidRPr="00A0428B">
              <w:t>Green algae.</w:t>
            </w:r>
          </w:p>
        </w:tc>
      </w:tr>
      <w:tr w:rsidR="005A2BB9" w:rsidRPr="00A411E7" w14:paraId="74EA6B1A"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191FED" w14:textId="77777777" w:rsidR="005A2BB9" w:rsidRPr="001F5238" w:rsidRDefault="005A2BB9" w:rsidP="001F7D01">
            <w:r w:rsidRPr="001F5238">
              <w:rPr>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EAC342" w14:textId="77777777" w:rsidR="005A2BB9" w:rsidRPr="00A0428B" w:rsidRDefault="005A2BB9" w:rsidP="001F7D01">
            <w:pPr>
              <w:rPr>
                <w:lang w:val="en-US"/>
              </w:rPr>
            </w:pPr>
            <w:r w:rsidRPr="00A0428B">
              <w:rPr>
                <w:lang w:val="en-US"/>
              </w:rPr>
              <w:t>Outdoor.</w:t>
            </w:r>
          </w:p>
          <w:p w14:paraId="5E516DB4" w14:textId="77777777" w:rsidR="005A2BB9" w:rsidRPr="001F3257" w:rsidRDefault="005A2BB9" w:rsidP="001F7D01">
            <w:r w:rsidRPr="00A0428B">
              <w:rPr>
                <w:lang w:val="en-US"/>
              </w:rPr>
              <w:t>Removal of green surface contamination from hard and semi-permeable substrates (such as pavements, patios or concrete), by surface wetting.</w:t>
            </w:r>
          </w:p>
        </w:tc>
      </w:tr>
      <w:tr w:rsidR="005A2BB9" w:rsidRPr="00A411E7" w14:paraId="0A7A9D96"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1BC70B" w14:textId="77777777" w:rsidR="005A2BB9" w:rsidRPr="001F5238" w:rsidRDefault="005A2BB9" w:rsidP="001F7D01">
            <w:r w:rsidRPr="001F5238">
              <w:rPr>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FE1EA" w14:textId="77777777" w:rsidR="005A2BB9" w:rsidRPr="001F3257" w:rsidRDefault="005A2BB9" w:rsidP="001F7D01">
            <w:r w:rsidRPr="00A0428B">
              <w:rPr>
                <w:lang w:val="en-US"/>
              </w:rPr>
              <w:t xml:space="preserve">Full wetting of the treatment area by </w:t>
            </w:r>
            <w:proofErr w:type="spellStart"/>
            <w:r w:rsidRPr="00A0428B">
              <w:rPr>
                <w:lang w:val="en-US"/>
              </w:rPr>
              <w:t>pooring</w:t>
            </w:r>
            <w:proofErr w:type="spellEnd"/>
            <w:r w:rsidRPr="00A0428B">
              <w:rPr>
                <w:lang w:val="en-US"/>
              </w:rPr>
              <w:t xml:space="preserve"> or spraying. </w:t>
            </w:r>
          </w:p>
        </w:tc>
      </w:tr>
      <w:tr w:rsidR="005A2BB9" w:rsidRPr="00A411E7" w14:paraId="1A877199"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FC3339" w14:textId="77777777" w:rsidR="005A2BB9" w:rsidRPr="001F5238" w:rsidRDefault="005A2BB9" w:rsidP="001F7D01">
            <w:r w:rsidRPr="001F5238">
              <w:rPr>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45E03C" w14:textId="77777777" w:rsidR="005A2BB9" w:rsidRPr="00A0428B" w:rsidRDefault="005A2BB9" w:rsidP="001F7D01">
            <w:pPr>
              <w:rPr>
                <w:lang w:val="en-US"/>
              </w:rPr>
            </w:pPr>
            <w:r w:rsidRPr="00A0428B">
              <w:rPr>
                <w:lang w:val="en-US"/>
              </w:rPr>
              <w:t>The product is ready to use.</w:t>
            </w:r>
          </w:p>
          <w:p w14:paraId="1DB81F10" w14:textId="77777777" w:rsidR="005A2BB9" w:rsidRPr="00A0428B" w:rsidRDefault="005A2BB9" w:rsidP="001F7D01">
            <w:pPr>
              <w:rPr>
                <w:lang w:val="en-US"/>
              </w:rPr>
            </w:pPr>
          </w:p>
          <w:p w14:paraId="3B8C644E" w14:textId="77777777" w:rsidR="005A2BB9" w:rsidRPr="00A0428B" w:rsidRDefault="005A2BB9" w:rsidP="001F7D01">
            <w:pPr>
              <w:rPr>
                <w:lang w:val="en-US"/>
              </w:rPr>
            </w:pPr>
            <w:r w:rsidRPr="00A0428B">
              <w:rPr>
                <w:lang w:val="en-US"/>
              </w:rPr>
              <w:t>Application rate:</w:t>
            </w:r>
          </w:p>
          <w:p w14:paraId="13F0E6B8" w14:textId="77777777" w:rsidR="005A2BB9" w:rsidRPr="00A0428B" w:rsidRDefault="005A2BB9" w:rsidP="001F7D01">
            <w:pPr>
              <w:rPr>
                <w:lang w:val="en-US"/>
              </w:rPr>
            </w:pPr>
            <w:r w:rsidRPr="00A0428B">
              <w:rPr>
                <w:lang w:val="en-US"/>
              </w:rPr>
              <w:t>Coverage rates may depend on the surface type. General guideline: 3 liter per 10 m</w:t>
            </w:r>
            <w:r w:rsidRPr="00A0428B">
              <w:rPr>
                <w:vertAlign w:val="superscript"/>
                <w:lang w:val="en-US"/>
              </w:rPr>
              <w:t>2</w:t>
            </w:r>
            <w:r w:rsidRPr="00A0428B">
              <w:rPr>
                <w:lang w:val="en-US"/>
              </w:rPr>
              <w:t>.</w:t>
            </w:r>
          </w:p>
          <w:p w14:paraId="1BCFE747" w14:textId="77777777" w:rsidR="005A2BB9" w:rsidRPr="00A0428B" w:rsidRDefault="005A2BB9" w:rsidP="001F7D01">
            <w:pPr>
              <w:rPr>
                <w:lang w:val="en-US"/>
              </w:rPr>
            </w:pPr>
          </w:p>
          <w:p w14:paraId="11E85EBF" w14:textId="77777777" w:rsidR="005A2BB9" w:rsidRPr="001F3257" w:rsidRDefault="005A2BB9" w:rsidP="001F7D01">
            <w:r w:rsidRPr="00A0428B">
              <w:t>Frequency: Treat as needed.</w:t>
            </w:r>
          </w:p>
        </w:tc>
      </w:tr>
      <w:tr w:rsidR="005A2BB9" w:rsidRPr="00A411E7" w14:paraId="6B7BDC3F"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DB480" w14:textId="77777777" w:rsidR="005A2BB9" w:rsidRPr="001F5238" w:rsidRDefault="005A2BB9" w:rsidP="001F7D01">
            <w:r w:rsidRPr="001F5238">
              <w:rPr>
                <w:szCs w:val="24"/>
                <w:lang w:eastAsia="en-GB"/>
              </w:rPr>
              <w:t>Category(</w:t>
            </w:r>
            <w:proofErr w:type="spellStart"/>
            <w:r w:rsidRPr="001F5238">
              <w:rPr>
                <w:szCs w:val="24"/>
                <w:lang w:eastAsia="en-GB"/>
              </w:rPr>
              <w:t>ies</w:t>
            </w:r>
            <w:proofErr w:type="spellEnd"/>
            <w:r w:rsidRPr="001F5238">
              <w:rPr>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A27BFF" w14:textId="77777777" w:rsidR="005A2BB9" w:rsidRPr="001F3257" w:rsidRDefault="005A2BB9" w:rsidP="001F7D01">
            <w:r w:rsidRPr="00A0428B">
              <w:t>General public</w:t>
            </w:r>
            <w:r>
              <w:t xml:space="preserve"> (non-professional)</w:t>
            </w:r>
          </w:p>
        </w:tc>
      </w:tr>
      <w:tr w:rsidR="005A2BB9" w:rsidRPr="005F4345" w14:paraId="4A7D70C6" w14:textId="77777777" w:rsidTr="001F7D0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D4B56" w14:textId="77777777" w:rsidR="005A2BB9" w:rsidRPr="001F5238" w:rsidRDefault="005A2BB9" w:rsidP="001F7D01">
            <w:pPr>
              <w:rPr>
                <w:szCs w:val="24"/>
                <w:lang w:eastAsia="en-GB"/>
              </w:rPr>
            </w:pPr>
            <w:r w:rsidRPr="00667F71">
              <w:rPr>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FFCBD4" w14:textId="77777777" w:rsidR="005A2BB9" w:rsidRPr="003B5480" w:rsidRDefault="005A2BB9" w:rsidP="001F7D01">
            <w:pPr>
              <w:rPr>
                <w:i/>
                <w:u w:val="single"/>
              </w:rPr>
            </w:pPr>
            <w:r w:rsidRPr="003B5480">
              <w:rPr>
                <w:i/>
                <w:u w:val="single"/>
              </w:rPr>
              <w:t>Packaging material:</w:t>
            </w:r>
          </w:p>
          <w:p w14:paraId="193B5697" w14:textId="77777777" w:rsidR="005A2BB9" w:rsidRDefault="005A2BB9" w:rsidP="001F7D01">
            <w:r>
              <w:t xml:space="preserve">(r)PET or (r)HDPE bottle with </w:t>
            </w:r>
            <w:r w:rsidRPr="00655F54">
              <w:t>(r)HDPE or (r)LDPE</w:t>
            </w:r>
            <w:r>
              <w:t xml:space="preserve"> press or screw cap</w:t>
            </w:r>
          </w:p>
          <w:p w14:paraId="147598C7" w14:textId="77777777" w:rsidR="005A2BB9" w:rsidRDefault="005A2BB9" w:rsidP="001F7D01"/>
          <w:p w14:paraId="7E72CD6D" w14:textId="77777777" w:rsidR="005A2BB9" w:rsidRPr="004D39C9" w:rsidRDefault="005A2BB9" w:rsidP="001F7D01">
            <w:pPr>
              <w:rPr>
                <w:i/>
                <w:u w:val="single"/>
                <w:lang w:val="fr-FR"/>
              </w:rPr>
            </w:pPr>
            <w:r w:rsidRPr="004D39C9">
              <w:rPr>
                <w:i/>
                <w:u w:val="single"/>
                <w:lang w:val="fr-FR"/>
              </w:rPr>
              <w:t>Pack sizes:</w:t>
            </w:r>
          </w:p>
          <w:p w14:paraId="153FC536" w14:textId="77777777" w:rsidR="005A2BB9" w:rsidRPr="004D39C9" w:rsidRDefault="005A2BB9" w:rsidP="001F7D01">
            <w:pPr>
              <w:rPr>
                <w:lang w:val="fr-FR"/>
              </w:rPr>
            </w:pPr>
            <w:r w:rsidRPr="004D39C9">
              <w:rPr>
                <w:lang w:val="fr-FR"/>
              </w:rPr>
              <w:t>500 ml - 750 ml - 1 litre - 1.5 litre - 3 litre - 4 litre - 5 litre</w:t>
            </w:r>
          </w:p>
        </w:tc>
      </w:tr>
    </w:tbl>
    <w:p w14:paraId="495C32B2" w14:textId="77777777" w:rsidR="005A2BB9" w:rsidRPr="004D39C9" w:rsidRDefault="005A2BB9" w:rsidP="005A2BB9">
      <w:pPr>
        <w:keepNext/>
        <w:widowControl w:val="0"/>
        <w:autoSpaceDE w:val="0"/>
        <w:autoSpaceDN w:val="0"/>
        <w:adjustRightInd w:val="0"/>
        <w:spacing w:after="120"/>
        <w:outlineLvl w:val="1"/>
        <w:rPr>
          <w:b/>
          <w:bCs/>
          <w:i/>
          <w:iCs/>
          <w:lang w:val="fr-FR"/>
        </w:rPr>
      </w:pPr>
    </w:p>
    <w:p w14:paraId="7111BD8A" w14:textId="77777777" w:rsidR="005A2BB9" w:rsidRPr="004D39C9" w:rsidRDefault="005A2BB9" w:rsidP="005A2BB9">
      <w:pPr>
        <w:pStyle w:val="Absatz"/>
        <w:rPr>
          <w:lang w:val="fr-FR"/>
        </w:rPr>
      </w:pPr>
    </w:p>
    <w:p w14:paraId="50A14008" w14:textId="77777777" w:rsidR="005A2BB9" w:rsidRPr="00F24D0D" w:rsidRDefault="005A2BB9" w:rsidP="005A2BB9">
      <w:pPr>
        <w:pStyle w:val="Absatz"/>
        <w:rPr>
          <w:lang w:val="de-DE"/>
        </w:rPr>
      </w:pPr>
    </w:p>
    <w:p w14:paraId="442DA886" w14:textId="30652757" w:rsidR="00B31C2B" w:rsidRPr="00A044E2" w:rsidRDefault="00B31C2B">
      <w:pPr>
        <w:pStyle w:val="Absatz"/>
        <w:rPr>
          <w:lang w:val="fr-FR"/>
        </w:rPr>
        <w:sectPr w:rsidR="00B31C2B" w:rsidRPr="00A044E2" w:rsidSect="003A1A63">
          <w:endnotePr>
            <w:numFmt w:val="decimal"/>
          </w:endnotePr>
          <w:pgSz w:w="11907" w:h="16840" w:code="9"/>
          <w:pgMar w:top="1474" w:right="1247" w:bottom="2013" w:left="1446" w:header="850" w:footer="850" w:gutter="0"/>
          <w:cols w:space="720"/>
          <w:docGrid w:linePitch="272"/>
        </w:sectPr>
      </w:pPr>
    </w:p>
    <w:p w14:paraId="6BC3996B" w14:textId="64FC7552" w:rsidR="009D0C0B" w:rsidRPr="00A044E2" w:rsidRDefault="009D0C0B">
      <w:pPr>
        <w:pStyle w:val="Absatz"/>
        <w:rPr>
          <w:lang w:val="fr-FR"/>
        </w:rPr>
      </w:pPr>
    </w:p>
    <w:p w14:paraId="49E18619" w14:textId="77777777" w:rsidR="009D0C0B" w:rsidRDefault="009D0C0B">
      <w:pPr>
        <w:pStyle w:val="Absatz"/>
        <w:rPr>
          <w:lang w:val="de-DE"/>
        </w:rPr>
      </w:pPr>
    </w:p>
    <w:p w14:paraId="6BE23A08" w14:textId="77777777" w:rsidR="009D0C0B" w:rsidRDefault="00FA480B">
      <w:pPr>
        <w:pStyle w:val="Titre3"/>
        <w:rPr>
          <w:rFonts w:eastAsia="Calibri"/>
          <w:lang w:eastAsia="sv-SE"/>
        </w:rPr>
      </w:pPr>
      <w:bookmarkStart w:id="81" w:name="_Toc2154586"/>
      <w:proofErr w:type="spellStart"/>
      <w:r>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81"/>
      <w:proofErr w:type="spellEnd"/>
      <w:r>
        <w:t xml:space="preserve"> </w:t>
      </w: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1701"/>
        <w:gridCol w:w="3119"/>
        <w:gridCol w:w="2409"/>
        <w:gridCol w:w="2693"/>
      </w:tblGrid>
      <w:tr w:rsidR="00B31C2B" w:rsidRPr="00A411E7" w14:paraId="0B91F30F" w14:textId="77777777" w:rsidTr="007A0741">
        <w:trPr>
          <w:tblHeader/>
        </w:trPr>
        <w:tc>
          <w:tcPr>
            <w:tcW w:w="1843" w:type="dxa"/>
            <w:shd w:val="clear" w:color="auto" w:fill="E0E0E0"/>
            <w:vAlign w:val="center"/>
          </w:tcPr>
          <w:p w14:paraId="55F41EFE" w14:textId="363D5D19" w:rsidR="00B31C2B" w:rsidRPr="00F24D0D" w:rsidRDefault="00B31C2B" w:rsidP="005E6486">
            <w:pPr>
              <w:spacing w:line="260" w:lineRule="atLeast"/>
              <w:rPr>
                <w:rFonts w:eastAsia="Calibri"/>
                <w:b/>
                <w:lang w:eastAsia="en-US"/>
              </w:rPr>
            </w:pPr>
            <w:r w:rsidRPr="00F24D0D">
              <w:rPr>
                <w:rFonts w:eastAsia="Calibri"/>
                <w:b/>
                <w:lang w:eastAsia="en-US"/>
              </w:rPr>
              <w:t>Property</w:t>
            </w:r>
          </w:p>
        </w:tc>
        <w:tc>
          <w:tcPr>
            <w:tcW w:w="2552" w:type="dxa"/>
            <w:shd w:val="clear" w:color="auto" w:fill="E0E0E0"/>
            <w:vAlign w:val="center"/>
          </w:tcPr>
          <w:p w14:paraId="1155EB77" w14:textId="77777777" w:rsidR="00B31C2B" w:rsidRPr="00F24D0D" w:rsidRDefault="00B31C2B" w:rsidP="005E6486">
            <w:pPr>
              <w:spacing w:line="260" w:lineRule="atLeast"/>
              <w:rPr>
                <w:rFonts w:eastAsia="Calibri"/>
                <w:b/>
                <w:lang w:eastAsia="en-US"/>
              </w:rPr>
            </w:pPr>
            <w:r w:rsidRPr="00F24D0D">
              <w:rPr>
                <w:rFonts w:eastAsia="Calibri"/>
                <w:b/>
                <w:lang w:eastAsia="en-US"/>
              </w:rPr>
              <w:t>Guideline  and Method</w:t>
            </w:r>
          </w:p>
        </w:tc>
        <w:tc>
          <w:tcPr>
            <w:tcW w:w="1701" w:type="dxa"/>
            <w:shd w:val="clear" w:color="auto" w:fill="E0E0E0"/>
            <w:vAlign w:val="center"/>
          </w:tcPr>
          <w:p w14:paraId="2836EB01" w14:textId="77777777" w:rsidR="00B31C2B" w:rsidRPr="00F24D0D" w:rsidRDefault="00B31C2B" w:rsidP="005E6486">
            <w:pPr>
              <w:spacing w:line="260" w:lineRule="atLeast"/>
              <w:rPr>
                <w:rFonts w:eastAsia="Calibri"/>
                <w:b/>
                <w:lang w:eastAsia="en-US"/>
              </w:rPr>
            </w:pPr>
            <w:r w:rsidRPr="00F24D0D">
              <w:rPr>
                <w:rFonts w:eastAsia="Calibri"/>
                <w:b/>
                <w:lang w:eastAsia="en-US"/>
              </w:rPr>
              <w:t>Purity of the test substance (% (w/w)</w:t>
            </w:r>
          </w:p>
        </w:tc>
        <w:tc>
          <w:tcPr>
            <w:tcW w:w="3119" w:type="dxa"/>
            <w:shd w:val="clear" w:color="auto" w:fill="E0E0E0"/>
            <w:vAlign w:val="center"/>
          </w:tcPr>
          <w:p w14:paraId="5DE256BC" w14:textId="77777777" w:rsidR="00B31C2B" w:rsidRPr="00C746BC" w:rsidRDefault="00B31C2B" w:rsidP="005E6486">
            <w:pPr>
              <w:spacing w:line="260" w:lineRule="atLeast"/>
              <w:rPr>
                <w:rFonts w:eastAsia="Calibri"/>
                <w:b/>
                <w:lang w:eastAsia="en-US"/>
              </w:rPr>
            </w:pPr>
            <w:r w:rsidRPr="00C746BC">
              <w:rPr>
                <w:rFonts w:eastAsia="Calibri"/>
                <w:b/>
                <w:lang w:eastAsia="en-US"/>
              </w:rPr>
              <w:t>Results</w:t>
            </w:r>
          </w:p>
        </w:tc>
        <w:tc>
          <w:tcPr>
            <w:tcW w:w="2409" w:type="dxa"/>
            <w:shd w:val="clear" w:color="auto" w:fill="E0E0E0"/>
            <w:vAlign w:val="center"/>
          </w:tcPr>
          <w:p w14:paraId="59A09AEE" w14:textId="5A556E94" w:rsidR="00B31C2B" w:rsidRPr="00305B11" w:rsidRDefault="007A0741" w:rsidP="007A0741">
            <w:pPr>
              <w:spacing w:line="260" w:lineRule="atLeast"/>
              <w:jc w:val="center"/>
              <w:rPr>
                <w:rFonts w:eastAsia="Calibri"/>
                <w:b/>
                <w:lang w:eastAsia="en-US"/>
              </w:rPr>
            </w:pPr>
            <w:proofErr w:type="spellStart"/>
            <w:r>
              <w:rPr>
                <w:rFonts w:eastAsia="Calibri"/>
                <w:b/>
                <w:lang w:eastAsia="en-US"/>
              </w:rPr>
              <w:t>eCA</w:t>
            </w:r>
            <w:proofErr w:type="spellEnd"/>
            <w:r>
              <w:rPr>
                <w:rFonts w:eastAsia="Calibri"/>
                <w:b/>
                <w:lang w:eastAsia="en-US"/>
              </w:rPr>
              <w:t xml:space="preserve"> conclusion</w:t>
            </w:r>
          </w:p>
        </w:tc>
        <w:tc>
          <w:tcPr>
            <w:tcW w:w="2693" w:type="dxa"/>
            <w:shd w:val="clear" w:color="auto" w:fill="E0E0E0"/>
            <w:vAlign w:val="center"/>
          </w:tcPr>
          <w:p w14:paraId="4F264E2D" w14:textId="208CEE59" w:rsidR="00B31C2B" w:rsidRPr="00305B11" w:rsidRDefault="00B31C2B" w:rsidP="005E6486">
            <w:pPr>
              <w:spacing w:line="260" w:lineRule="atLeast"/>
              <w:rPr>
                <w:rFonts w:eastAsia="Calibri"/>
                <w:b/>
                <w:lang w:eastAsia="en-US"/>
              </w:rPr>
            </w:pPr>
            <w:r w:rsidRPr="00305B11">
              <w:rPr>
                <w:rFonts w:eastAsia="Calibri"/>
                <w:b/>
                <w:lang w:eastAsia="en-US"/>
              </w:rPr>
              <w:t>Reference</w:t>
            </w:r>
          </w:p>
        </w:tc>
      </w:tr>
      <w:tr w:rsidR="00B31C2B" w:rsidRPr="00A411E7" w14:paraId="33016D4F" w14:textId="77777777" w:rsidTr="007A0741">
        <w:tc>
          <w:tcPr>
            <w:tcW w:w="1843" w:type="dxa"/>
          </w:tcPr>
          <w:p w14:paraId="792650B3" w14:textId="77777777" w:rsidR="00B31C2B" w:rsidRPr="00017CF8" w:rsidRDefault="00B31C2B" w:rsidP="005E6486">
            <w:pPr>
              <w:rPr>
                <w:rFonts w:eastAsia="Calibri"/>
              </w:rPr>
            </w:pPr>
            <w:r w:rsidRPr="00017CF8">
              <w:rPr>
                <w:rFonts w:eastAsia="Calibri"/>
              </w:rPr>
              <w:t xml:space="preserve">Physical state at 20 °C and 101.3 </w:t>
            </w:r>
            <w:proofErr w:type="spellStart"/>
            <w:r w:rsidRPr="00017CF8">
              <w:rPr>
                <w:rFonts w:eastAsia="Calibri"/>
              </w:rPr>
              <w:t>kPa</w:t>
            </w:r>
            <w:proofErr w:type="spellEnd"/>
          </w:p>
        </w:tc>
        <w:tc>
          <w:tcPr>
            <w:tcW w:w="2552" w:type="dxa"/>
          </w:tcPr>
          <w:p w14:paraId="246D751F" w14:textId="77777777" w:rsidR="00B31C2B" w:rsidRPr="001F5238" w:rsidRDefault="00B31C2B" w:rsidP="005E6486">
            <w:pPr>
              <w:rPr>
                <w:rFonts w:eastAsia="Calibri"/>
                <w:i/>
                <w:iCs/>
              </w:rPr>
            </w:pPr>
            <w:r w:rsidRPr="001F5238">
              <w:rPr>
                <w:rFonts w:eastAsia="Calibri"/>
                <w:i/>
                <w:iCs/>
              </w:rPr>
              <w:t>Method:</w:t>
            </w:r>
          </w:p>
          <w:p w14:paraId="1632F1DE" w14:textId="77777777" w:rsidR="00B31C2B" w:rsidRDefault="00B31C2B" w:rsidP="005E6486">
            <w:pPr>
              <w:rPr>
                <w:rFonts w:eastAsia="Calibri"/>
              </w:rPr>
            </w:pPr>
            <w:r w:rsidRPr="00717759">
              <w:rPr>
                <w:rFonts w:eastAsia="Calibri"/>
              </w:rPr>
              <w:t>Visual inspection</w:t>
            </w:r>
          </w:p>
          <w:p w14:paraId="3B758FB1" w14:textId="77777777" w:rsidR="00B31C2B" w:rsidRPr="00717759" w:rsidRDefault="00B31C2B" w:rsidP="005E6486">
            <w:pPr>
              <w:rPr>
                <w:rFonts w:eastAsia="Calibri"/>
              </w:rPr>
            </w:pPr>
          </w:p>
        </w:tc>
        <w:tc>
          <w:tcPr>
            <w:tcW w:w="1701" w:type="dxa"/>
          </w:tcPr>
          <w:p w14:paraId="28163C10" w14:textId="77777777" w:rsidR="00B31C2B" w:rsidRPr="00717759" w:rsidRDefault="00B31C2B" w:rsidP="005E6486">
            <w:pPr>
              <w:rPr>
                <w:rFonts w:eastAsia="Calibri"/>
              </w:rPr>
            </w:pPr>
            <w:r w:rsidRPr="00717759">
              <w:rPr>
                <w:rFonts w:eastAsia="Calibri"/>
              </w:rPr>
              <w:t>Natural vinegar 9.5</w:t>
            </w:r>
            <w:r w:rsidRPr="001F5238">
              <w:rPr>
                <w:rFonts w:eastAsia="Calibri"/>
              </w:rPr>
              <w:t>6 g/100 ml. acetic acid</w:t>
            </w:r>
            <w:r w:rsidRPr="00717759">
              <w:rPr>
                <w:rFonts w:eastAsia="Calibri"/>
              </w:rPr>
              <w:t xml:space="preserve"> (Lot No. "Test Product 22-07-2020"</w:t>
            </w:r>
            <w:r>
              <w:rPr>
                <w:rFonts w:eastAsia="Calibri"/>
              </w:rPr>
              <w:t>)</w:t>
            </w:r>
          </w:p>
        </w:tc>
        <w:tc>
          <w:tcPr>
            <w:tcW w:w="3119" w:type="dxa"/>
          </w:tcPr>
          <w:p w14:paraId="780B0594" w14:textId="77777777" w:rsidR="00B31C2B" w:rsidRPr="00717759" w:rsidRDefault="00B31C2B" w:rsidP="005E6486">
            <w:pPr>
              <w:rPr>
                <w:rFonts w:eastAsia="Calibri"/>
              </w:rPr>
            </w:pPr>
            <w:r w:rsidRPr="001F5238">
              <w:rPr>
                <w:rFonts w:eastAsia="Calibri"/>
              </w:rPr>
              <w:t>Liquid</w:t>
            </w:r>
            <w:r>
              <w:rPr>
                <w:rFonts w:eastAsia="Calibri"/>
              </w:rPr>
              <w:t>.</w:t>
            </w:r>
          </w:p>
        </w:tc>
        <w:tc>
          <w:tcPr>
            <w:tcW w:w="2409" w:type="dxa"/>
          </w:tcPr>
          <w:p w14:paraId="089986C7" w14:textId="4E45E639" w:rsidR="00B31C2B" w:rsidRPr="00717759" w:rsidRDefault="007A0741" w:rsidP="005E6486">
            <w:pPr>
              <w:rPr>
                <w:rFonts w:eastAsia="Calibri"/>
              </w:rPr>
            </w:pPr>
            <w:r>
              <w:rPr>
                <w:rFonts w:eastAsia="Calibri"/>
              </w:rPr>
              <w:t>Acceptable</w:t>
            </w:r>
          </w:p>
        </w:tc>
        <w:tc>
          <w:tcPr>
            <w:tcW w:w="2693" w:type="dxa"/>
          </w:tcPr>
          <w:p w14:paraId="59E201D0" w14:textId="2FAFDC0C" w:rsidR="00B31C2B" w:rsidRPr="00717759" w:rsidRDefault="00B31C2B" w:rsidP="005E6486">
            <w:pPr>
              <w:rPr>
                <w:rFonts w:eastAsia="Calibri"/>
              </w:rPr>
            </w:pPr>
            <w:r w:rsidRPr="00717759">
              <w:rPr>
                <w:rFonts w:eastAsia="Calibri"/>
              </w:rPr>
              <w:t xml:space="preserve">Charles River Laboratories Den Bosch, "Determination of </w:t>
            </w:r>
            <w:proofErr w:type="spellStart"/>
            <w:r w:rsidRPr="00717759">
              <w:rPr>
                <w:rFonts w:eastAsia="Calibri"/>
              </w:rPr>
              <w:t>Physico</w:t>
            </w:r>
            <w:proofErr w:type="spellEnd"/>
            <w:r w:rsidRPr="00717759">
              <w:rPr>
                <w:rFonts w:eastAsia="Calibri"/>
              </w:rPr>
              <w:t xml:space="preserve">-Chemical Properties of </w:t>
            </w:r>
          </w:p>
          <w:p w14:paraId="4E6C7CED" w14:textId="77777777" w:rsidR="00B31C2B" w:rsidRPr="001F5238" w:rsidRDefault="00B31C2B" w:rsidP="005E6486">
            <w:pPr>
              <w:rPr>
                <w:rFonts w:eastAsia="Calibri"/>
                <w:highlight w:val="yellow"/>
              </w:rPr>
            </w:pPr>
            <w:r w:rsidRPr="00717759">
              <w:rPr>
                <w:rFonts w:eastAsia="Calibri"/>
              </w:rPr>
              <w:t>Natural vinegar 9.5%"</w:t>
            </w:r>
            <w:r>
              <w:rPr>
                <w:rFonts w:eastAsia="Calibri"/>
              </w:rPr>
              <w:t>,</w:t>
            </w:r>
            <w:r w:rsidRPr="00717759">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B31C2B" w:rsidRPr="00A411E7" w14:paraId="135DB807" w14:textId="77777777" w:rsidTr="007A0741">
        <w:tc>
          <w:tcPr>
            <w:tcW w:w="1843" w:type="dxa"/>
          </w:tcPr>
          <w:p w14:paraId="58CB480A" w14:textId="77777777" w:rsidR="00B31C2B" w:rsidRPr="001338DA" w:rsidRDefault="00B31C2B" w:rsidP="005E6486">
            <w:pPr>
              <w:rPr>
                <w:rFonts w:eastAsia="Calibri"/>
              </w:rPr>
            </w:pPr>
            <w:r w:rsidRPr="001338DA">
              <w:rPr>
                <w:rFonts w:eastAsia="Calibri"/>
              </w:rPr>
              <w:t xml:space="preserve">Colour at 20 °C and 101.3 </w:t>
            </w:r>
            <w:proofErr w:type="spellStart"/>
            <w:r w:rsidRPr="001338DA">
              <w:rPr>
                <w:rFonts w:eastAsia="Calibri"/>
              </w:rPr>
              <w:t>kPa</w:t>
            </w:r>
            <w:proofErr w:type="spellEnd"/>
          </w:p>
        </w:tc>
        <w:tc>
          <w:tcPr>
            <w:tcW w:w="2552" w:type="dxa"/>
          </w:tcPr>
          <w:p w14:paraId="4A910AFB" w14:textId="77777777" w:rsidR="00B31C2B" w:rsidRPr="001F5238" w:rsidRDefault="00B31C2B" w:rsidP="005E6486">
            <w:pPr>
              <w:rPr>
                <w:rFonts w:eastAsia="Calibri"/>
                <w:i/>
                <w:iCs/>
              </w:rPr>
            </w:pPr>
            <w:r w:rsidRPr="001F5238">
              <w:rPr>
                <w:rFonts w:eastAsia="Calibri"/>
                <w:i/>
                <w:iCs/>
              </w:rPr>
              <w:t>Method:</w:t>
            </w:r>
          </w:p>
          <w:p w14:paraId="395F27A2" w14:textId="77777777" w:rsidR="00B31C2B" w:rsidRDefault="00B31C2B" w:rsidP="005E6486">
            <w:pPr>
              <w:rPr>
                <w:rFonts w:eastAsia="Calibri"/>
              </w:rPr>
            </w:pPr>
            <w:r w:rsidRPr="00717759">
              <w:rPr>
                <w:rFonts w:eastAsia="Calibri"/>
              </w:rPr>
              <w:t>Visual inspection</w:t>
            </w:r>
          </w:p>
          <w:p w14:paraId="128053A3" w14:textId="77777777" w:rsidR="00B31C2B" w:rsidRPr="00717759" w:rsidRDefault="00B31C2B" w:rsidP="005E6486">
            <w:pPr>
              <w:rPr>
                <w:rFonts w:eastAsia="Calibri"/>
              </w:rPr>
            </w:pPr>
          </w:p>
        </w:tc>
        <w:tc>
          <w:tcPr>
            <w:tcW w:w="1701" w:type="dxa"/>
          </w:tcPr>
          <w:p w14:paraId="60154943" w14:textId="77777777" w:rsidR="00B31C2B" w:rsidRPr="00717759" w:rsidRDefault="00B31C2B" w:rsidP="005E6486">
            <w:pPr>
              <w:rPr>
                <w:rFonts w:eastAsia="Calibri"/>
              </w:rPr>
            </w:pPr>
            <w:r w:rsidRPr="001F5238">
              <w:rPr>
                <w:rFonts w:eastAsia="Calibri"/>
              </w:rPr>
              <w:t>Natural vinegar 9.56 g/100 ml. acetic acid (Lot No. "Test Product 22-07-2020"</w:t>
            </w:r>
            <w:r>
              <w:rPr>
                <w:rFonts w:eastAsia="Calibri"/>
              </w:rPr>
              <w:t>)</w:t>
            </w:r>
          </w:p>
        </w:tc>
        <w:tc>
          <w:tcPr>
            <w:tcW w:w="3119" w:type="dxa"/>
          </w:tcPr>
          <w:p w14:paraId="2BA88042" w14:textId="77777777" w:rsidR="00B31C2B" w:rsidRPr="00717759" w:rsidRDefault="00B31C2B" w:rsidP="005E6486">
            <w:pPr>
              <w:rPr>
                <w:rFonts w:eastAsia="Calibri"/>
              </w:rPr>
            </w:pPr>
            <w:r w:rsidRPr="001F5238">
              <w:rPr>
                <w:rFonts w:eastAsia="Calibri"/>
              </w:rPr>
              <w:t>Clear, colourless</w:t>
            </w:r>
            <w:r>
              <w:rPr>
                <w:rFonts w:eastAsia="Calibri"/>
              </w:rPr>
              <w:t>.</w:t>
            </w:r>
          </w:p>
        </w:tc>
        <w:tc>
          <w:tcPr>
            <w:tcW w:w="2409" w:type="dxa"/>
          </w:tcPr>
          <w:p w14:paraId="2496E387" w14:textId="4B659464" w:rsidR="00B31C2B" w:rsidRPr="00717759" w:rsidRDefault="007A0741" w:rsidP="005E6486">
            <w:pPr>
              <w:rPr>
                <w:rFonts w:eastAsia="Calibri"/>
              </w:rPr>
            </w:pPr>
            <w:r>
              <w:rPr>
                <w:rFonts w:eastAsia="Calibri"/>
              </w:rPr>
              <w:t>Acceptable</w:t>
            </w:r>
          </w:p>
        </w:tc>
        <w:tc>
          <w:tcPr>
            <w:tcW w:w="2693" w:type="dxa"/>
          </w:tcPr>
          <w:p w14:paraId="7A4D338C" w14:textId="287827AD" w:rsidR="00B31C2B" w:rsidRPr="00717759" w:rsidRDefault="00B31C2B" w:rsidP="005E6486">
            <w:pPr>
              <w:rPr>
                <w:rFonts w:eastAsia="Calibri"/>
              </w:rPr>
            </w:pPr>
            <w:r w:rsidRPr="00717759">
              <w:rPr>
                <w:rFonts w:eastAsia="Calibri"/>
              </w:rPr>
              <w:t xml:space="preserve">Charles River Laboratories Den Bosch, "Determination of </w:t>
            </w:r>
            <w:proofErr w:type="spellStart"/>
            <w:r w:rsidRPr="00717759">
              <w:rPr>
                <w:rFonts w:eastAsia="Calibri"/>
              </w:rPr>
              <w:t>Physico</w:t>
            </w:r>
            <w:proofErr w:type="spellEnd"/>
            <w:r w:rsidRPr="00717759">
              <w:rPr>
                <w:rFonts w:eastAsia="Calibri"/>
              </w:rPr>
              <w:t xml:space="preserve">-Chemical Properties of </w:t>
            </w:r>
          </w:p>
          <w:p w14:paraId="7EBF7E50" w14:textId="77777777" w:rsidR="00B31C2B" w:rsidRPr="00717759" w:rsidRDefault="00B31C2B" w:rsidP="005E6486">
            <w:pPr>
              <w:rPr>
                <w:rFonts w:eastAsia="Calibri"/>
              </w:rPr>
            </w:pPr>
            <w:r w:rsidRPr="00717759">
              <w:rPr>
                <w:rFonts w:eastAsia="Calibri"/>
              </w:rPr>
              <w:t>Natural vinegar 9.5%"</w:t>
            </w:r>
            <w:r>
              <w:rPr>
                <w:rFonts w:eastAsia="Calibri"/>
              </w:rPr>
              <w:t>,</w:t>
            </w:r>
            <w:r w:rsidRPr="00717759">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B31C2B" w:rsidRPr="00A411E7" w14:paraId="369BA946" w14:textId="77777777" w:rsidTr="007A0741">
        <w:tc>
          <w:tcPr>
            <w:tcW w:w="1843" w:type="dxa"/>
          </w:tcPr>
          <w:p w14:paraId="0D69ACDA" w14:textId="77777777" w:rsidR="00B31C2B" w:rsidRPr="00A84A7C" w:rsidRDefault="00B31C2B" w:rsidP="005E6486">
            <w:pPr>
              <w:rPr>
                <w:rFonts w:eastAsia="Calibri"/>
              </w:rPr>
            </w:pPr>
            <w:r w:rsidRPr="00A84A7C">
              <w:rPr>
                <w:rFonts w:eastAsia="Calibri"/>
              </w:rPr>
              <w:t xml:space="preserve">Odour at 20 °C and 101.3 </w:t>
            </w:r>
            <w:proofErr w:type="spellStart"/>
            <w:r w:rsidRPr="00A84A7C">
              <w:rPr>
                <w:rFonts w:eastAsia="Calibri"/>
              </w:rPr>
              <w:t>kPa</w:t>
            </w:r>
            <w:proofErr w:type="spellEnd"/>
          </w:p>
        </w:tc>
        <w:tc>
          <w:tcPr>
            <w:tcW w:w="2552" w:type="dxa"/>
          </w:tcPr>
          <w:p w14:paraId="3D7D4E5C" w14:textId="77777777" w:rsidR="00B31C2B" w:rsidRPr="001F5238" w:rsidRDefault="00B31C2B" w:rsidP="005E6486">
            <w:pPr>
              <w:rPr>
                <w:rFonts w:eastAsia="Calibri"/>
                <w:i/>
                <w:iCs/>
              </w:rPr>
            </w:pPr>
            <w:r w:rsidRPr="001F5238">
              <w:rPr>
                <w:rFonts w:eastAsia="Calibri"/>
                <w:i/>
                <w:iCs/>
              </w:rPr>
              <w:t>Method:</w:t>
            </w:r>
          </w:p>
          <w:p w14:paraId="0B3405A1" w14:textId="77777777" w:rsidR="00B31C2B" w:rsidRDefault="00B31C2B" w:rsidP="005E6486">
            <w:pPr>
              <w:rPr>
                <w:rFonts w:eastAsia="Calibri"/>
              </w:rPr>
            </w:pPr>
            <w:r w:rsidRPr="001F5238">
              <w:rPr>
                <w:rFonts w:eastAsia="Calibri"/>
              </w:rPr>
              <w:t>Olfactory inspection</w:t>
            </w:r>
          </w:p>
          <w:p w14:paraId="65C89BAC" w14:textId="77777777" w:rsidR="00B31C2B" w:rsidRPr="00717759" w:rsidRDefault="00B31C2B" w:rsidP="005E6486">
            <w:pPr>
              <w:rPr>
                <w:rFonts w:eastAsia="Calibri"/>
              </w:rPr>
            </w:pPr>
          </w:p>
        </w:tc>
        <w:tc>
          <w:tcPr>
            <w:tcW w:w="1701" w:type="dxa"/>
          </w:tcPr>
          <w:p w14:paraId="5C08F970" w14:textId="77777777" w:rsidR="00B31C2B" w:rsidRPr="00717759" w:rsidRDefault="00B31C2B" w:rsidP="005E6486">
            <w:pPr>
              <w:rPr>
                <w:rFonts w:eastAsia="Calibri"/>
              </w:rPr>
            </w:pPr>
            <w:r w:rsidRPr="001F5238">
              <w:rPr>
                <w:rFonts w:eastAsia="Calibri"/>
              </w:rPr>
              <w:t>Natural vinegar 9.56 g/100 ml. acetic acid (Lot No. "Test Product 22-07-2020"</w:t>
            </w:r>
            <w:r>
              <w:rPr>
                <w:rFonts w:eastAsia="Calibri"/>
              </w:rPr>
              <w:t>)</w:t>
            </w:r>
          </w:p>
        </w:tc>
        <w:tc>
          <w:tcPr>
            <w:tcW w:w="3119" w:type="dxa"/>
          </w:tcPr>
          <w:p w14:paraId="5F56235D" w14:textId="77777777" w:rsidR="00B31C2B" w:rsidRPr="00717759" w:rsidRDefault="00B31C2B" w:rsidP="005E6486">
            <w:pPr>
              <w:rPr>
                <w:rFonts w:eastAsia="Calibri"/>
              </w:rPr>
            </w:pPr>
            <w:r w:rsidRPr="00717759">
              <w:rPr>
                <w:rFonts w:eastAsia="Calibri"/>
              </w:rPr>
              <w:t>Vinegar</w:t>
            </w:r>
            <w:r>
              <w:rPr>
                <w:rFonts w:eastAsia="Calibri"/>
              </w:rPr>
              <w:t>.</w:t>
            </w:r>
          </w:p>
        </w:tc>
        <w:tc>
          <w:tcPr>
            <w:tcW w:w="2409" w:type="dxa"/>
          </w:tcPr>
          <w:p w14:paraId="640E6EA5" w14:textId="12FA8BEF" w:rsidR="00B31C2B" w:rsidRPr="00717759" w:rsidRDefault="007A0741" w:rsidP="005E6486">
            <w:pPr>
              <w:rPr>
                <w:rFonts w:eastAsia="Calibri"/>
              </w:rPr>
            </w:pPr>
            <w:r>
              <w:rPr>
                <w:rFonts w:eastAsia="Calibri"/>
              </w:rPr>
              <w:t>Acceptable</w:t>
            </w:r>
          </w:p>
        </w:tc>
        <w:tc>
          <w:tcPr>
            <w:tcW w:w="2693" w:type="dxa"/>
          </w:tcPr>
          <w:p w14:paraId="06979349" w14:textId="7EAA3DB6"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w:t>
            </w:r>
            <w:proofErr w:type="spellStart"/>
            <w:r w:rsidRPr="00756FCA">
              <w:rPr>
                <w:rFonts w:eastAsia="Calibri"/>
              </w:rPr>
              <w:t>Physico</w:t>
            </w:r>
            <w:proofErr w:type="spellEnd"/>
            <w:r w:rsidRPr="00756FCA">
              <w:rPr>
                <w:rFonts w:eastAsia="Calibri"/>
              </w:rPr>
              <w:t xml:space="preserve">-Chemical Properties of </w:t>
            </w:r>
          </w:p>
          <w:p w14:paraId="7FFA0B97" w14:textId="77777777" w:rsidR="00B31C2B" w:rsidRPr="00717759"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B31C2B" w:rsidRPr="00A411E7" w14:paraId="2136B86A" w14:textId="77777777" w:rsidTr="007A0741">
        <w:tc>
          <w:tcPr>
            <w:tcW w:w="1843" w:type="dxa"/>
          </w:tcPr>
          <w:p w14:paraId="0CB9C15E" w14:textId="77777777" w:rsidR="00B31C2B" w:rsidRDefault="00B31C2B" w:rsidP="005E6486">
            <w:pPr>
              <w:rPr>
                <w:rFonts w:eastAsia="Calibri"/>
              </w:rPr>
            </w:pPr>
            <w:r w:rsidRPr="00A411E7">
              <w:rPr>
                <w:rFonts w:eastAsia="Calibri"/>
              </w:rPr>
              <w:t>Acidity / alkalinity</w:t>
            </w:r>
          </w:p>
          <w:p w14:paraId="4D3BEBF2" w14:textId="77777777" w:rsidR="00B31C2B" w:rsidRDefault="00B31C2B" w:rsidP="005E6486">
            <w:pPr>
              <w:rPr>
                <w:rFonts w:eastAsia="Calibri"/>
              </w:rPr>
            </w:pPr>
          </w:p>
          <w:p w14:paraId="0ED7709E" w14:textId="77777777" w:rsidR="00B31C2B" w:rsidRPr="00A411E7" w:rsidRDefault="00B31C2B" w:rsidP="005E6486">
            <w:pPr>
              <w:rPr>
                <w:rFonts w:eastAsia="Calibri"/>
              </w:rPr>
            </w:pPr>
          </w:p>
        </w:tc>
        <w:tc>
          <w:tcPr>
            <w:tcW w:w="2552" w:type="dxa"/>
          </w:tcPr>
          <w:p w14:paraId="70AABE45" w14:textId="77777777" w:rsidR="00B31C2B" w:rsidRPr="001F5238" w:rsidRDefault="00B31C2B" w:rsidP="005E6486">
            <w:pPr>
              <w:rPr>
                <w:rFonts w:eastAsia="Calibri"/>
                <w:i/>
                <w:iCs/>
              </w:rPr>
            </w:pPr>
            <w:r w:rsidRPr="001F5238">
              <w:rPr>
                <w:rFonts w:eastAsia="Calibri"/>
                <w:i/>
                <w:iCs/>
              </w:rPr>
              <w:lastRenderedPageBreak/>
              <w:t>Method:</w:t>
            </w:r>
          </w:p>
          <w:p w14:paraId="61526210" w14:textId="77777777" w:rsidR="00B31C2B" w:rsidRDefault="00B31C2B" w:rsidP="005E6486">
            <w:pPr>
              <w:rPr>
                <w:rFonts w:eastAsia="Calibri"/>
              </w:rPr>
            </w:pPr>
            <w:r w:rsidRPr="00717759">
              <w:rPr>
                <w:rFonts w:eastAsia="Calibri"/>
              </w:rPr>
              <w:lastRenderedPageBreak/>
              <w:t>OECD TG 122</w:t>
            </w:r>
            <w:r>
              <w:rPr>
                <w:rFonts w:eastAsia="Calibri"/>
              </w:rPr>
              <w:t>,</w:t>
            </w:r>
            <w:r w:rsidRPr="00717759">
              <w:rPr>
                <w:rFonts w:eastAsia="Calibri"/>
              </w:rPr>
              <w:t xml:space="preserve"> </w:t>
            </w:r>
            <w:r w:rsidRPr="0055778C">
              <w:rPr>
                <w:rFonts w:eastAsia="Calibri"/>
              </w:rPr>
              <w:t>Determination of pH, Acidity and Alkalinity</w:t>
            </w:r>
            <w:r>
              <w:rPr>
                <w:rFonts w:eastAsia="Calibri"/>
              </w:rPr>
              <w:t>, 2013.</w:t>
            </w:r>
          </w:p>
          <w:p w14:paraId="0F7411ED" w14:textId="77777777" w:rsidR="00B31C2B" w:rsidRPr="00717759" w:rsidRDefault="00B31C2B" w:rsidP="00B31C2B">
            <w:pPr>
              <w:rPr>
                <w:rFonts w:eastAsia="Calibri"/>
              </w:rPr>
            </w:pPr>
          </w:p>
        </w:tc>
        <w:tc>
          <w:tcPr>
            <w:tcW w:w="1701" w:type="dxa"/>
          </w:tcPr>
          <w:p w14:paraId="72E06CD0" w14:textId="77777777" w:rsidR="00B31C2B" w:rsidRPr="00717759" w:rsidRDefault="00B31C2B" w:rsidP="005E6486">
            <w:pPr>
              <w:rPr>
                <w:rFonts w:eastAsia="Calibri"/>
              </w:rPr>
            </w:pPr>
            <w:r w:rsidRPr="001F5238">
              <w:rPr>
                <w:rFonts w:eastAsia="Calibri"/>
              </w:rPr>
              <w:lastRenderedPageBreak/>
              <w:t xml:space="preserve">Natural vinegar 9.56 g/100 ml. </w:t>
            </w:r>
            <w:r w:rsidRPr="001F5238">
              <w:rPr>
                <w:rFonts w:eastAsia="Calibri"/>
              </w:rPr>
              <w:lastRenderedPageBreak/>
              <w:t>acetic acid (Lot No. "Test Product 22-07-2020"</w:t>
            </w:r>
            <w:r>
              <w:rPr>
                <w:rFonts w:eastAsia="Calibri"/>
              </w:rPr>
              <w:t>)</w:t>
            </w:r>
          </w:p>
        </w:tc>
        <w:tc>
          <w:tcPr>
            <w:tcW w:w="3119" w:type="dxa"/>
          </w:tcPr>
          <w:p w14:paraId="26BB5EDA" w14:textId="77777777" w:rsidR="00B31C2B" w:rsidRPr="001F5238" w:rsidRDefault="00B31C2B" w:rsidP="005E6486">
            <w:pPr>
              <w:rPr>
                <w:rFonts w:eastAsia="Calibri"/>
                <w:i/>
                <w:iCs/>
              </w:rPr>
            </w:pPr>
            <w:r w:rsidRPr="001F5238">
              <w:rPr>
                <w:rFonts w:eastAsia="Calibri"/>
                <w:i/>
                <w:iCs/>
              </w:rPr>
              <w:lastRenderedPageBreak/>
              <w:t>Acidity:</w:t>
            </w:r>
          </w:p>
          <w:p w14:paraId="7D328B43" w14:textId="77777777" w:rsidR="00B31C2B" w:rsidRDefault="00B31C2B" w:rsidP="005E6486">
            <w:pPr>
              <w:rPr>
                <w:rFonts w:eastAsia="Calibri"/>
              </w:rPr>
            </w:pPr>
            <w:r>
              <w:rPr>
                <w:rFonts w:eastAsia="Calibri"/>
              </w:rPr>
              <w:lastRenderedPageBreak/>
              <w:t>7.76% m/m (calculated as H</w:t>
            </w:r>
            <w:r w:rsidRPr="001F5238">
              <w:rPr>
                <w:rFonts w:eastAsia="Calibri"/>
                <w:vertAlign w:val="subscript"/>
              </w:rPr>
              <w:t>2</w:t>
            </w:r>
            <w:r>
              <w:rPr>
                <w:rFonts w:eastAsia="Calibri"/>
              </w:rPr>
              <w:t>SO</w:t>
            </w:r>
            <w:r w:rsidRPr="001F5238">
              <w:rPr>
                <w:rFonts w:eastAsia="Calibri"/>
                <w:vertAlign w:val="subscript"/>
              </w:rPr>
              <w:t>4</w:t>
            </w:r>
            <w:r>
              <w:rPr>
                <w:rFonts w:eastAsia="Calibri"/>
              </w:rPr>
              <w:t>),</w:t>
            </w:r>
          </w:p>
          <w:p w14:paraId="171580C7" w14:textId="77777777" w:rsidR="00B31C2B" w:rsidRDefault="00B31C2B" w:rsidP="005E6486">
            <w:pPr>
              <w:rPr>
                <w:rFonts w:eastAsia="Calibri"/>
              </w:rPr>
            </w:pPr>
            <w:r w:rsidRPr="005C3709">
              <w:rPr>
                <w:rFonts w:eastAsia="Calibri"/>
              </w:rPr>
              <w:t>correspond</w:t>
            </w:r>
            <w:r>
              <w:rPr>
                <w:rFonts w:eastAsia="Calibri"/>
              </w:rPr>
              <w:t>ing</w:t>
            </w:r>
            <w:r w:rsidRPr="005C3709">
              <w:rPr>
                <w:rFonts w:eastAsia="Calibri"/>
              </w:rPr>
              <w:t xml:space="preserve"> to</w:t>
            </w:r>
          </w:p>
          <w:p w14:paraId="2EFA1A73" w14:textId="77777777" w:rsidR="00B31C2B" w:rsidRPr="00717759" w:rsidRDefault="00B31C2B" w:rsidP="005E6486">
            <w:pPr>
              <w:rPr>
                <w:rFonts w:eastAsia="Calibri"/>
              </w:rPr>
            </w:pPr>
            <w:r w:rsidRPr="005C3709">
              <w:rPr>
                <w:rFonts w:eastAsia="Calibri"/>
              </w:rPr>
              <w:t>9.50 %</w:t>
            </w:r>
            <w:r>
              <w:rPr>
                <w:rFonts w:eastAsia="Calibri"/>
              </w:rPr>
              <w:t xml:space="preserve"> </w:t>
            </w:r>
            <w:r w:rsidRPr="005C3709">
              <w:rPr>
                <w:rFonts w:eastAsia="Calibri"/>
              </w:rPr>
              <w:t>m/m calculated as acetic acid (CH3COOH).</w:t>
            </w:r>
          </w:p>
        </w:tc>
        <w:tc>
          <w:tcPr>
            <w:tcW w:w="2409" w:type="dxa"/>
          </w:tcPr>
          <w:p w14:paraId="2D183CBB" w14:textId="30D70DDE" w:rsidR="00B31C2B" w:rsidRPr="00717759" w:rsidRDefault="007A0741" w:rsidP="005E6486">
            <w:pPr>
              <w:rPr>
                <w:rFonts w:eastAsia="Calibri"/>
              </w:rPr>
            </w:pPr>
            <w:r>
              <w:rPr>
                <w:rFonts w:eastAsia="Calibri"/>
              </w:rPr>
              <w:lastRenderedPageBreak/>
              <w:t>Acceptable</w:t>
            </w:r>
          </w:p>
        </w:tc>
        <w:tc>
          <w:tcPr>
            <w:tcW w:w="2693" w:type="dxa"/>
          </w:tcPr>
          <w:p w14:paraId="4BD5848B" w14:textId="68E17A28" w:rsidR="00B31C2B" w:rsidRPr="00756FCA" w:rsidRDefault="00B31C2B" w:rsidP="005E6486">
            <w:pPr>
              <w:rPr>
                <w:rFonts w:eastAsia="Calibri"/>
              </w:rPr>
            </w:pPr>
            <w:bookmarkStart w:id="82" w:name="_Hlk66884237"/>
            <w:r w:rsidRPr="00717759">
              <w:rPr>
                <w:rFonts w:eastAsia="Calibri"/>
              </w:rPr>
              <w:t xml:space="preserve">Charles River Laboratories Den Bosch, </w:t>
            </w:r>
            <w:r w:rsidRPr="00756FCA">
              <w:rPr>
                <w:rFonts w:eastAsia="Calibri"/>
              </w:rPr>
              <w:lastRenderedPageBreak/>
              <w:t xml:space="preserve">"Determination of </w:t>
            </w:r>
            <w:proofErr w:type="spellStart"/>
            <w:r w:rsidRPr="00756FCA">
              <w:rPr>
                <w:rFonts w:eastAsia="Calibri"/>
              </w:rPr>
              <w:t>Physico</w:t>
            </w:r>
            <w:proofErr w:type="spellEnd"/>
            <w:r w:rsidRPr="00756FCA">
              <w:rPr>
                <w:rFonts w:eastAsia="Calibri"/>
              </w:rPr>
              <w:t xml:space="preserve">-Chemical Properties of </w:t>
            </w:r>
          </w:p>
          <w:p w14:paraId="594AAF5F" w14:textId="77777777" w:rsidR="00B31C2B" w:rsidRPr="00717759"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bookmarkEnd w:id="82"/>
          </w:p>
        </w:tc>
      </w:tr>
      <w:tr w:rsidR="00B31C2B" w:rsidRPr="00A411E7" w14:paraId="16B65359" w14:textId="77777777" w:rsidTr="007A0741">
        <w:tc>
          <w:tcPr>
            <w:tcW w:w="1843" w:type="dxa"/>
          </w:tcPr>
          <w:p w14:paraId="4B4D795F" w14:textId="77777777" w:rsidR="00B31C2B" w:rsidRPr="00A411E7" w:rsidRDefault="00B31C2B" w:rsidP="005E6486">
            <w:pPr>
              <w:rPr>
                <w:rFonts w:eastAsia="Calibri"/>
              </w:rPr>
            </w:pPr>
            <w:r>
              <w:rPr>
                <w:rFonts w:eastAsia="Calibri"/>
              </w:rPr>
              <w:lastRenderedPageBreak/>
              <w:t>pH</w:t>
            </w:r>
          </w:p>
        </w:tc>
        <w:tc>
          <w:tcPr>
            <w:tcW w:w="2552" w:type="dxa"/>
          </w:tcPr>
          <w:p w14:paraId="59C4B8AC" w14:textId="77777777" w:rsidR="00B31C2B" w:rsidRPr="001F5238" w:rsidRDefault="00B31C2B" w:rsidP="00B31C2B">
            <w:pPr>
              <w:rPr>
                <w:rFonts w:eastAsia="Calibri"/>
                <w:i/>
                <w:iCs/>
              </w:rPr>
            </w:pPr>
            <w:r w:rsidRPr="001F5238">
              <w:rPr>
                <w:rFonts w:eastAsia="Calibri"/>
                <w:i/>
                <w:iCs/>
              </w:rPr>
              <w:t>Method:</w:t>
            </w:r>
          </w:p>
          <w:p w14:paraId="6AED7AA5" w14:textId="77777777" w:rsidR="00B31C2B" w:rsidRDefault="00B31C2B" w:rsidP="00B31C2B">
            <w:pPr>
              <w:rPr>
                <w:rFonts w:eastAsia="Calibri"/>
              </w:rPr>
            </w:pPr>
            <w:r w:rsidRPr="00717759">
              <w:rPr>
                <w:rFonts w:eastAsia="Calibri"/>
              </w:rPr>
              <w:t>OECD TG 122</w:t>
            </w:r>
            <w:r>
              <w:rPr>
                <w:rFonts w:eastAsia="Calibri"/>
              </w:rPr>
              <w:t>,</w:t>
            </w:r>
            <w:r w:rsidRPr="00717759">
              <w:rPr>
                <w:rFonts w:eastAsia="Calibri"/>
              </w:rPr>
              <w:t xml:space="preserve"> </w:t>
            </w:r>
            <w:r w:rsidRPr="0055778C">
              <w:rPr>
                <w:rFonts w:eastAsia="Calibri"/>
              </w:rPr>
              <w:t>Determination of pH, Acidity and Alkalinity</w:t>
            </w:r>
            <w:r>
              <w:rPr>
                <w:rFonts w:eastAsia="Calibri"/>
              </w:rPr>
              <w:t>, 2013.</w:t>
            </w:r>
          </w:p>
          <w:p w14:paraId="3386F5D1" w14:textId="77777777" w:rsidR="00B31C2B" w:rsidRDefault="00B31C2B" w:rsidP="00B31C2B">
            <w:pPr>
              <w:rPr>
                <w:rFonts w:eastAsia="Calibri"/>
              </w:rPr>
            </w:pPr>
            <w:r>
              <w:rPr>
                <w:rFonts w:eastAsia="Calibri"/>
              </w:rPr>
              <w:t>D</w:t>
            </w:r>
            <w:r w:rsidRPr="00717759">
              <w:rPr>
                <w:rFonts w:eastAsia="Calibri"/>
              </w:rPr>
              <w:t>etermin</w:t>
            </w:r>
            <w:r>
              <w:rPr>
                <w:rFonts w:eastAsia="Calibri"/>
              </w:rPr>
              <w:t>ation of</w:t>
            </w:r>
            <w:r w:rsidRPr="00717759">
              <w:rPr>
                <w:rFonts w:eastAsia="Calibri"/>
              </w:rPr>
              <w:t xml:space="preserve"> the acidity of the formulated test item by titration with standard alkali using electrometric end point determination</w:t>
            </w:r>
            <w:r>
              <w:rPr>
                <w:rFonts w:eastAsia="Calibri"/>
              </w:rPr>
              <w:t>.</w:t>
            </w:r>
          </w:p>
          <w:p w14:paraId="1EB4442A" w14:textId="77777777" w:rsidR="00B31C2B" w:rsidRPr="00717759" w:rsidRDefault="00B31C2B" w:rsidP="005E6486">
            <w:pPr>
              <w:rPr>
                <w:rFonts w:eastAsia="Calibri"/>
              </w:rPr>
            </w:pPr>
          </w:p>
        </w:tc>
        <w:tc>
          <w:tcPr>
            <w:tcW w:w="1701" w:type="dxa"/>
          </w:tcPr>
          <w:p w14:paraId="04A7B104" w14:textId="77777777" w:rsidR="00B31C2B" w:rsidRPr="001F5238" w:rsidRDefault="00B31C2B" w:rsidP="005E6486">
            <w:pPr>
              <w:rPr>
                <w:rFonts w:eastAsia="Calibri"/>
                <w:i/>
                <w:iCs/>
              </w:rPr>
            </w:pPr>
            <w:r w:rsidRPr="001F5238">
              <w:rPr>
                <w:rFonts w:eastAsia="Calibri"/>
                <w:i/>
                <w:iCs/>
              </w:rPr>
              <w:t>Undiluted test item:</w:t>
            </w:r>
          </w:p>
          <w:p w14:paraId="303E8AF2" w14:textId="77777777" w:rsidR="00B31C2B" w:rsidRDefault="00B31C2B" w:rsidP="005E6486">
            <w:pPr>
              <w:rPr>
                <w:rFonts w:eastAsia="Calibri"/>
              </w:rPr>
            </w:pPr>
            <w:r w:rsidRPr="001F5238">
              <w:rPr>
                <w:rFonts w:eastAsia="Calibri"/>
              </w:rPr>
              <w:t>Natural vinegar 9.56 g/100 ml. acetic acid (Lot No. "Test Product 22-07-2020"</w:t>
            </w:r>
            <w:r>
              <w:rPr>
                <w:rFonts w:eastAsia="Calibri"/>
              </w:rPr>
              <w:t>)</w:t>
            </w:r>
          </w:p>
          <w:p w14:paraId="6A652AFF" w14:textId="77777777" w:rsidR="00B31C2B" w:rsidRDefault="00B31C2B" w:rsidP="005E6486">
            <w:pPr>
              <w:rPr>
                <w:rFonts w:eastAsia="Calibri"/>
              </w:rPr>
            </w:pPr>
          </w:p>
          <w:p w14:paraId="462F649C" w14:textId="77777777" w:rsidR="00B31C2B" w:rsidRPr="001F5238" w:rsidRDefault="00B31C2B" w:rsidP="005E6486">
            <w:pPr>
              <w:rPr>
                <w:rFonts w:eastAsia="Calibri"/>
                <w:i/>
                <w:iCs/>
              </w:rPr>
            </w:pPr>
            <w:r w:rsidRPr="001F5238">
              <w:rPr>
                <w:rFonts w:eastAsia="Calibri"/>
                <w:i/>
                <w:iCs/>
              </w:rPr>
              <w:t>Diluted test item:</w:t>
            </w:r>
          </w:p>
          <w:p w14:paraId="233384B3" w14:textId="77777777" w:rsidR="00B31C2B" w:rsidRDefault="00B31C2B" w:rsidP="005E6486">
            <w:pPr>
              <w:rPr>
                <w:rFonts w:eastAsia="Calibri"/>
              </w:rPr>
            </w:pPr>
            <w:r>
              <w:rPr>
                <w:rFonts w:eastAsia="Calibri"/>
              </w:rPr>
              <w:t xml:space="preserve">1% w/v solution of natural vinegar </w:t>
            </w:r>
            <w:r w:rsidRPr="00756FCA">
              <w:rPr>
                <w:rFonts w:eastAsia="Calibri"/>
              </w:rPr>
              <w:t>9.56 g/100 ml. acetic acid (Lot No. "Test Product 22-07-2020"</w:t>
            </w:r>
            <w:r>
              <w:rPr>
                <w:rFonts w:eastAsia="Calibri"/>
              </w:rPr>
              <w:t>)</w:t>
            </w:r>
          </w:p>
          <w:p w14:paraId="0A767A35" w14:textId="77777777" w:rsidR="00B31C2B" w:rsidRPr="00717759" w:rsidRDefault="00B31C2B" w:rsidP="005E6486">
            <w:pPr>
              <w:rPr>
                <w:rFonts w:eastAsia="Calibri"/>
              </w:rPr>
            </w:pPr>
          </w:p>
        </w:tc>
        <w:tc>
          <w:tcPr>
            <w:tcW w:w="3119" w:type="dxa"/>
          </w:tcPr>
          <w:p w14:paraId="7E3AF90D" w14:textId="77777777" w:rsidR="00B31C2B" w:rsidRPr="001F5238" w:rsidRDefault="00B31C2B" w:rsidP="005E6486">
            <w:pPr>
              <w:rPr>
                <w:rFonts w:eastAsia="Calibri"/>
                <w:i/>
                <w:iCs/>
              </w:rPr>
            </w:pPr>
            <w:r w:rsidRPr="001F5238">
              <w:rPr>
                <w:rFonts w:eastAsia="Calibri"/>
                <w:i/>
                <w:iCs/>
              </w:rPr>
              <w:t>pH undiluted test item:</w:t>
            </w:r>
          </w:p>
          <w:p w14:paraId="37715199" w14:textId="77777777" w:rsidR="00B31C2B" w:rsidRDefault="00B31C2B" w:rsidP="005E6486">
            <w:pPr>
              <w:rPr>
                <w:rFonts w:eastAsia="Calibri"/>
              </w:rPr>
            </w:pPr>
            <w:r>
              <w:rPr>
                <w:rFonts w:eastAsia="Calibri"/>
              </w:rPr>
              <w:t>2.3</w:t>
            </w:r>
          </w:p>
          <w:p w14:paraId="11542763" w14:textId="77777777" w:rsidR="00B31C2B" w:rsidRDefault="00B31C2B" w:rsidP="005E6486">
            <w:pPr>
              <w:rPr>
                <w:rFonts w:eastAsia="Calibri"/>
              </w:rPr>
            </w:pPr>
          </w:p>
          <w:p w14:paraId="6477BB68" w14:textId="77777777" w:rsidR="00B31C2B" w:rsidRPr="001F5238" w:rsidRDefault="00B31C2B" w:rsidP="005E6486">
            <w:pPr>
              <w:rPr>
                <w:rFonts w:eastAsia="Calibri"/>
                <w:i/>
                <w:iCs/>
              </w:rPr>
            </w:pPr>
            <w:r w:rsidRPr="001F5238">
              <w:rPr>
                <w:rFonts w:eastAsia="Calibri"/>
                <w:i/>
                <w:iCs/>
              </w:rPr>
              <w:t xml:space="preserve">pH diluted </w:t>
            </w:r>
            <w:r>
              <w:rPr>
                <w:rFonts w:eastAsia="Calibri"/>
                <w:i/>
                <w:iCs/>
              </w:rPr>
              <w:t xml:space="preserve">test item </w:t>
            </w:r>
            <w:r w:rsidRPr="001F5238">
              <w:rPr>
                <w:rFonts w:eastAsia="Calibri"/>
                <w:i/>
                <w:iCs/>
              </w:rPr>
              <w:t>(1% w/v):</w:t>
            </w:r>
          </w:p>
          <w:p w14:paraId="605D78B2" w14:textId="77777777" w:rsidR="00B31C2B" w:rsidRPr="00717759" w:rsidRDefault="00B31C2B" w:rsidP="005E6486">
            <w:pPr>
              <w:rPr>
                <w:rFonts w:eastAsia="Calibri"/>
              </w:rPr>
            </w:pPr>
            <w:r>
              <w:rPr>
                <w:rFonts w:eastAsia="Calibri"/>
              </w:rPr>
              <w:t>3.3</w:t>
            </w:r>
          </w:p>
        </w:tc>
        <w:tc>
          <w:tcPr>
            <w:tcW w:w="2409" w:type="dxa"/>
          </w:tcPr>
          <w:p w14:paraId="65693CA9" w14:textId="3BC57698" w:rsidR="00B31C2B" w:rsidRPr="00717759" w:rsidRDefault="007A0741" w:rsidP="005E6486">
            <w:pPr>
              <w:rPr>
                <w:rFonts w:eastAsia="Calibri"/>
              </w:rPr>
            </w:pPr>
            <w:r>
              <w:rPr>
                <w:rFonts w:eastAsia="Calibri"/>
              </w:rPr>
              <w:t>Acceptable</w:t>
            </w:r>
          </w:p>
        </w:tc>
        <w:tc>
          <w:tcPr>
            <w:tcW w:w="2693" w:type="dxa"/>
          </w:tcPr>
          <w:p w14:paraId="7CEC1E6D" w14:textId="21160923"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w:t>
            </w:r>
            <w:proofErr w:type="spellStart"/>
            <w:r w:rsidRPr="00756FCA">
              <w:rPr>
                <w:rFonts w:eastAsia="Calibri"/>
              </w:rPr>
              <w:t>Physico</w:t>
            </w:r>
            <w:proofErr w:type="spellEnd"/>
            <w:r w:rsidRPr="00756FCA">
              <w:rPr>
                <w:rFonts w:eastAsia="Calibri"/>
              </w:rPr>
              <w:t xml:space="preserve">-Chemical Properties of </w:t>
            </w:r>
          </w:p>
          <w:p w14:paraId="09582CAB" w14:textId="77777777" w:rsidR="00B31C2B" w:rsidRPr="001F5238" w:rsidRDefault="00B31C2B" w:rsidP="005E6486">
            <w:pPr>
              <w:rPr>
                <w:rFonts w:eastAsia="Calibri"/>
              </w:rPr>
            </w:pPr>
            <w:r w:rsidRPr="00756FCA">
              <w:rPr>
                <w:rFonts w:eastAsia="Calibri"/>
              </w:rPr>
              <w:t>Natural vinegar 9.5%"</w:t>
            </w:r>
            <w:r>
              <w:rPr>
                <w:rFonts w:eastAsia="Calibri"/>
              </w:rPr>
              <w:t>,</w:t>
            </w:r>
            <w:r w:rsidRPr="00756FCA">
              <w:rPr>
                <w:rFonts w:eastAsia="Calibri"/>
              </w:rPr>
              <w:t xml:space="preserve"> Test facility Study No. 20263819, </w:t>
            </w:r>
            <w:r w:rsidRPr="00756FCA">
              <w:t xml:space="preserve">Z. </w:t>
            </w:r>
            <w:proofErr w:type="spellStart"/>
            <w:r w:rsidRPr="00756FCA">
              <w:t>Jovic</w:t>
            </w:r>
            <w:proofErr w:type="spellEnd"/>
            <w:r w:rsidRPr="00756FCA">
              <w:t xml:space="preserve"> </w:t>
            </w:r>
            <w:proofErr w:type="spellStart"/>
            <w:r w:rsidRPr="00756FCA">
              <w:t>Madzarevic</w:t>
            </w:r>
            <w:proofErr w:type="spellEnd"/>
            <w:r w:rsidRPr="00756FCA">
              <w:rPr>
                <w:rFonts w:eastAsia="Calibri"/>
              </w:rPr>
              <w:t>, 2020</w:t>
            </w:r>
          </w:p>
        </w:tc>
      </w:tr>
      <w:tr w:rsidR="00B31C2B" w:rsidRPr="00A411E7" w14:paraId="07B6A927" w14:textId="77777777" w:rsidTr="007A0741">
        <w:tc>
          <w:tcPr>
            <w:tcW w:w="1843" w:type="dxa"/>
            <w:tcBorders>
              <w:top w:val="single" w:sz="4" w:space="0" w:color="auto"/>
              <w:left w:val="single" w:sz="4" w:space="0" w:color="auto"/>
              <w:bottom w:val="single" w:sz="4" w:space="0" w:color="auto"/>
              <w:right w:val="single" w:sz="4" w:space="0" w:color="auto"/>
            </w:tcBorders>
          </w:tcPr>
          <w:p w14:paraId="6BA82BC9" w14:textId="77777777" w:rsidR="00B31C2B" w:rsidRPr="00A411E7" w:rsidRDefault="00B31C2B" w:rsidP="005E6486">
            <w:pPr>
              <w:rPr>
                <w:rFonts w:eastAsia="Calibri"/>
              </w:rPr>
            </w:pPr>
            <w:bookmarkStart w:id="83" w:name="_Toc244336298"/>
            <w:r w:rsidRPr="00A411E7">
              <w:rPr>
                <w:rFonts w:eastAsia="Calibri"/>
              </w:rPr>
              <w:t>Relative density / bulk density</w:t>
            </w:r>
            <w:bookmarkEnd w:id="83"/>
          </w:p>
        </w:tc>
        <w:tc>
          <w:tcPr>
            <w:tcW w:w="2552" w:type="dxa"/>
            <w:tcBorders>
              <w:top w:val="single" w:sz="4" w:space="0" w:color="auto"/>
              <w:left w:val="single" w:sz="4" w:space="0" w:color="auto"/>
              <w:bottom w:val="single" w:sz="4" w:space="0" w:color="auto"/>
              <w:right w:val="single" w:sz="4" w:space="0" w:color="auto"/>
            </w:tcBorders>
          </w:tcPr>
          <w:p w14:paraId="5823F61D" w14:textId="77777777" w:rsidR="00B31C2B" w:rsidRPr="001F5238" w:rsidRDefault="00B31C2B" w:rsidP="005E6486">
            <w:pPr>
              <w:rPr>
                <w:rFonts w:eastAsia="Calibri"/>
                <w:i/>
                <w:iCs/>
              </w:rPr>
            </w:pPr>
            <w:r w:rsidRPr="001F5238">
              <w:rPr>
                <w:rFonts w:eastAsia="Calibri"/>
                <w:i/>
                <w:iCs/>
              </w:rPr>
              <w:t>Method</w:t>
            </w:r>
            <w:r>
              <w:rPr>
                <w:rFonts w:eastAsia="Calibri"/>
                <w:i/>
                <w:iCs/>
              </w:rPr>
              <w:t>:</w:t>
            </w:r>
          </w:p>
          <w:p w14:paraId="76A5897A" w14:textId="77777777" w:rsidR="00B31C2B" w:rsidRDefault="00B31C2B" w:rsidP="005E6486">
            <w:pPr>
              <w:rPr>
                <w:rFonts w:eastAsia="Calibri"/>
              </w:rPr>
            </w:pPr>
            <w:r w:rsidRPr="007D20D6">
              <w:rPr>
                <w:rFonts w:eastAsia="Calibri"/>
              </w:rPr>
              <w:t xml:space="preserve">EC Method </w:t>
            </w:r>
            <w:r w:rsidRPr="00BD53E5">
              <w:rPr>
                <w:rFonts w:eastAsia="Calibri"/>
              </w:rPr>
              <w:t>A.3</w:t>
            </w:r>
            <w:r>
              <w:rPr>
                <w:rFonts w:eastAsia="Calibri"/>
              </w:rPr>
              <w:t>,</w:t>
            </w:r>
            <w:r w:rsidRPr="007D20D6">
              <w:rPr>
                <w:rFonts w:eastAsia="Calibri"/>
              </w:rPr>
              <w:t xml:space="preserve"> </w:t>
            </w:r>
            <w:r>
              <w:rPr>
                <w:rFonts w:eastAsia="Calibri"/>
              </w:rPr>
              <w:t>Relative density, March 4, 2016.</w:t>
            </w:r>
          </w:p>
          <w:p w14:paraId="47981072" w14:textId="77777777" w:rsidR="00B31C2B" w:rsidRPr="007D20D6" w:rsidRDefault="00B31C2B" w:rsidP="005E6486">
            <w:pPr>
              <w:rPr>
                <w:rFonts w:eastAsia="Calibri"/>
              </w:rPr>
            </w:pPr>
            <w:r w:rsidRPr="007D20D6">
              <w:rPr>
                <w:rFonts w:eastAsia="Calibri"/>
              </w:rPr>
              <w:lastRenderedPageBreak/>
              <w:t xml:space="preserve">OECD TG </w:t>
            </w:r>
            <w:r w:rsidRPr="00BD53E5">
              <w:rPr>
                <w:rFonts w:eastAsia="Calibri"/>
              </w:rPr>
              <w:t>109</w:t>
            </w:r>
            <w:r>
              <w:rPr>
                <w:rFonts w:eastAsia="Calibri"/>
              </w:rPr>
              <w:t xml:space="preserve">, </w:t>
            </w:r>
            <w:r w:rsidRPr="004C5F4C">
              <w:rPr>
                <w:rFonts w:eastAsia="Calibri"/>
              </w:rPr>
              <w:t>Density of Liquids and Solids</w:t>
            </w:r>
            <w:r>
              <w:rPr>
                <w:rFonts w:eastAsia="Calibri"/>
              </w:rPr>
              <w:t>,</w:t>
            </w:r>
            <w:r w:rsidRPr="004C5F4C">
              <w:rPr>
                <w:rFonts w:eastAsia="Calibri"/>
              </w:rPr>
              <w:t xml:space="preserve"> October 2, 2012</w:t>
            </w:r>
            <w:r>
              <w:rPr>
                <w:rFonts w:eastAsia="Calibri"/>
              </w:rPr>
              <w:t>.</w:t>
            </w:r>
          </w:p>
          <w:p w14:paraId="2FBBBA76" w14:textId="77777777" w:rsidR="00B31C2B" w:rsidRDefault="00B31C2B" w:rsidP="005E6486">
            <w:pPr>
              <w:rPr>
                <w:rFonts w:eastAsia="Calibri"/>
              </w:rPr>
            </w:pPr>
            <w:r>
              <w:rPr>
                <w:rFonts w:eastAsia="Calibri"/>
              </w:rPr>
              <w:t xml:space="preserve">Determination of the density and relative density of the test substance using a 10 </w:t>
            </w:r>
            <w:proofErr w:type="spellStart"/>
            <w:r>
              <w:rPr>
                <w:rFonts w:eastAsia="Calibri"/>
              </w:rPr>
              <w:t>mL.</w:t>
            </w:r>
            <w:proofErr w:type="spellEnd"/>
            <w:r>
              <w:rPr>
                <w:rFonts w:eastAsia="Calibri"/>
              </w:rPr>
              <w:t xml:space="preserve"> </w:t>
            </w:r>
            <w:proofErr w:type="spellStart"/>
            <w:r>
              <w:rPr>
                <w:rFonts w:eastAsia="Calibri"/>
              </w:rPr>
              <w:t>pycnometer</w:t>
            </w:r>
            <w:proofErr w:type="spellEnd"/>
          </w:p>
          <w:p w14:paraId="4FECFA90" w14:textId="77777777" w:rsidR="00B31C2B" w:rsidRPr="00717759" w:rsidRDefault="00B31C2B" w:rsidP="005E6486">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1553AE8" w14:textId="77777777" w:rsidR="00B31C2B" w:rsidRDefault="00B31C2B" w:rsidP="005E6486">
            <w:pPr>
              <w:rPr>
                <w:rFonts w:eastAsia="Calibri"/>
              </w:rPr>
            </w:pPr>
            <w:r w:rsidRPr="001F5238">
              <w:rPr>
                <w:rFonts w:eastAsia="Calibri"/>
              </w:rPr>
              <w:lastRenderedPageBreak/>
              <w:t>Natural vinegar 9.56 g/100 ml. acetic acid (Lot No. "Test Product 22-07-2020"</w:t>
            </w:r>
            <w:r>
              <w:rPr>
                <w:rFonts w:eastAsia="Calibri"/>
              </w:rPr>
              <w:t>)</w:t>
            </w:r>
          </w:p>
          <w:p w14:paraId="4DC1B2E4" w14:textId="77777777" w:rsidR="00B31C2B" w:rsidRPr="00717759" w:rsidRDefault="00B31C2B" w:rsidP="005E6486">
            <w:pPr>
              <w:rPr>
                <w:rFonts w:eastAsia="Calibri"/>
              </w:rPr>
            </w:pPr>
          </w:p>
        </w:tc>
        <w:tc>
          <w:tcPr>
            <w:tcW w:w="3119" w:type="dxa"/>
            <w:tcBorders>
              <w:top w:val="single" w:sz="4" w:space="0" w:color="auto"/>
              <w:left w:val="single" w:sz="4" w:space="0" w:color="auto"/>
              <w:bottom w:val="single" w:sz="4" w:space="0" w:color="auto"/>
              <w:right w:val="single" w:sz="4" w:space="0" w:color="auto"/>
            </w:tcBorders>
          </w:tcPr>
          <w:p w14:paraId="1AF8C227" w14:textId="77777777" w:rsidR="00B31C2B" w:rsidRPr="001F5238" w:rsidRDefault="00B31C2B" w:rsidP="005E6486">
            <w:pPr>
              <w:rPr>
                <w:rFonts w:eastAsia="Calibri"/>
                <w:i/>
                <w:iCs/>
              </w:rPr>
            </w:pPr>
            <w:r w:rsidRPr="001F5238">
              <w:rPr>
                <w:rFonts w:eastAsia="Calibri"/>
                <w:i/>
                <w:iCs/>
              </w:rPr>
              <w:lastRenderedPageBreak/>
              <w:t>Density (ρ)</w:t>
            </w:r>
            <w:r>
              <w:rPr>
                <w:rFonts w:eastAsia="Calibri"/>
                <w:i/>
                <w:iCs/>
              </w:rPr>
              <w:t xml:space="preserve"> @ 20 </w:t>
            </w:r>
            <w:proofErr w:type="spellStart"/>
            <w:r w:rsidRPr="001F5238">
              <w:rPr>
                <w:rFonts w:eastAsia="Calibri"/>
                <w:i/>
                <w:iCs/>
                <w:vertAlign w:val="superscript"/>
              </w:rPr>
              <w:t>o</w:t>
            </w:r>
            <w:r>
              <w:rPr>
                <w:rFonts w:eastAsia="Calibri"/>
                <w:i/>
                <w:iCs/>
              </w:rPr>
              <w:t>C.</w:t>
            </w:r>
            <w:proofErr w:type="spellEnd"/>
            <w:r w:rsidRPr="001F5238">
              <w:rPr>
                <w:rFonts w:eastAsia="Calibri"/>
                <w:i/>
                <w:iCs/>
              </w:rPr>
              <w:t>:</w:t>
            </w:r>
          </w:p>
          <w:p w14:paraId="543D062B" w14:textId="77777777" w:rsidR="00B31C2B" w:rsidRDefault="00B31C2B" w:rsidP="005E6486">
            <w:pPr>
              <w:rPr>
                <w:rFonts w:eastAsia="Calibri"/>
              </w:rPr>
            </w:pPr>
            <w:r w:rsidRPr="004C5F4C">
              <w:rPr>
                <w:rFonts w:eastAsia="Calibri"/>
              </w:rPr>
              <w:t>1.01 g/cm</w:t>
            </w:r>
            <w:r w:rsidRPr="001F5238">
              <w:rPr>
                <w:rFonts w:eastAsia="Calibri"/>
                <w:vertAlign w:val="superscript"/>
              </w:rPr>
              <w:t>3</w:t>
            </w:r>
          </w:p>
          <w:p w14:paraId="44227BB5" w14:textId="77777777" w:rsidR="00B31C2B" w:rsidRDefault="00B31C2B" w:rsidP="005E6486">
            <w:pPr>
              <w:rPr>
                <w:rFonts w:eastAsia="Calibri"/>
              </w:rPr>
            </w:pPr>
          </w:p>
          <w:p w14:paraId="79F0B1A8" w14:textId="77777777" w:rsidR="00B31C2B" w:rsidRDefault="00B31C2B" w:rsidP="005E6486">
            <w:pPr>
              <w:rPr>
                <w:rFonts w:eastAsia="Calibri"/>
              </w:rPr>
            </w:pPr>
            <w:r>
              <w:rPr>
                <w:rFonts w:eastAsia="Calibri"/>
                <w:noProof/>
                <w:lang w:val="fr-FR" w:eastAsia="fr-FR"/>
              </w:rPr>
              <w:drawing>
                <wp:anchor distT="0" distB="0" distL="114300" distR="114300" simplePos="0" relativeHeight="251667968" behindDoc="1" locked="0" layoutInCell="1" allowOverlap="1" wp14:anchorId="6987B3FB" wp14:editId="16108C86">
                  <wp:simplePos x="0" y="0"/>
                  <wp:positionH relativeFrom="column">
                    <wp:posOffset>57785</wp:posOffset>
                  </wp:positionH>
                  <wp:positionV relativeFrom="paragraph">
                    <wp:posOffset>154305</wp:posOffset>
                  </wp:positionV>
                  <wp:extent cx="270510" cy="2184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 cy="2184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rPr>
              <w:t>Relative density:</w:t>
            </w:r>
          </w:p>
          <w:p w14:paraId="21DC713F" w14:textId="77777777" w:rsidR="00B31C2B" w:rsidRDefault="00B31C2B" w:rsidP="005E6486">
            <w:pPr>
              <w:rPr>
                <w:rFonts w:eastAsia="Calibri"/>
              </w:rPr>
            </w:pPr>
            <w:r>
              <w:rPr>
                <w:rFonts w:eastAsia="Calibri"/>
              </w:rPr>
              <w:t>(      ):</w:t>
            </w:r>
          </w:p>
          <w:p w14:paraId="20F13111" w14:textId="77777777" w:rsidR="00B31C2B" w:rsidRDefault="00B31C2B" w:rsidP="005E6486">
            <w:pPr>
              <w:rPr>
                <w:rFonts w:eastAsia="Calibri"/>
              </w:rPr>
            </w:pPr>
            <w:r>
              <w:rPr>
                <w:rFonts w:eastAsia="Calibri"/>
              </w:rPr>
              <w:t>1.01</w:t>
            </w:r>
          </w:p>
          <w:p w14:paraId="5FF40EF9" w14:textId="77777777" w:rsidR="00B31C2B" w:rsidRPr="00717759" w:rsidRDefault="00B31C2B" w:rsidP="005E6486">
            <w:pP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3AEC7EA4" w14:textId="21636B81" w:rsidR="00B31C2B" w:rsidRPr="00717759" w:rsidRDefault="007A0741" w:rsidP="005E6486">
            <w:pPr>
              <w:rPr>
                <w:rFonts w:eastAsia="Calibri"/>
              </w:rPr>
            </w:pPr>
            <w:r>
              <w:rPr>
                <w:rFonts w:eastAsia="Calibri"/>
              </w:rPr>
              <w:lastRenderedPageBreak/>
              <w:t>Acceptable</w:t>
            </w:r>
          </w:p>
        </w:tc>
        <w:tc>
          <w:tcPr>
            <w:tcW w:w="2693" w:type="dxa"/>
            <w:tcBorders>
              <w:top w:val="single" w:sz="4" w:space="0" w:color="auto"/>
              <w:left w:val="single" w:sz="4" w:space="0" w:color="auto"/>
              <w:bottom w:val="single" w:sz="4" w:space="0" w:color="auto"/>
              <w:right w:val="single" w:sz="4" w:space="0" w:color="auto"/>
            </w:tcBorders>
          </w:tcPr>
          <w:p w14:paraId="30EF5055" w14:textId="3E7F765C" w:rsidR="00B31C2B" w:rsidRPr="00756FCA" w:rsidRDefault="00B31C2B" w:rsidP="005E6486">
            <w:pPr>
              <w:rPr>
                <w:rFonts w:eastAsia="Calibri"/>
              </w:rPr>
            </w:pPr>
            <w:r w:rsidRPr="00717759">
              <w:rPr>
                <w:rFonts w:eastAsia="Calibri"/>
              </w:rPr>
              <w:t xml:space="preserve">Charles River Laboratories Den Bosch, </w:t>
            </w:r>
            <w:r w:rsidRPr="00756FCA">
              <w:rPr>
                <w:rFonts w:eastAsia="Calibri"/>
              </w:rPr>
              <w:t xml:space="preserve">"Determination of </w:t>
            </w:r>
            <w:proofErr w:type="spellStart"/>
            <w:r w:rsidRPr="00756FCA">
              <w:rPr>
                <w:rFonts w:eastAsia="Calibri"/>
              </w:rPr>
              <w:t>Physico</w:t>
            </w:r>
            <w:proofErr w:type="spellEnd"/>
            <w:r w:rsidRPr="00756FCA">
              <w:rPr>
                <w:rFonts w:eastAsia="Calibri"/>
              </w:rPr>
              <w:t xml:space="preserve">-Chemical Properties of </w:t>
            </w:r>
          </w:p>
          <w:p w14:paraId="67E9999A" w14:textId="77777777" w:rsidR="00B31C2B" w:rsidRPr="00717759" w:rsidRDefault="00B31C2B" w:rsidP="005E6486">
            <w:pPr>
              <w:rPr>
                <w:rFonts w:eastAsia="Calibri"/>
              </w:rPr>
            </w:pPr>
            <w:r w:rsidRPr="00756FCA">
              <w:rPr>
                <w:rFonts w:eastAsia="Calibri"/>
              </w:rPr>
              <w:lastRenderedPageBreak/>
              <w:t>Natural vinegar 9.5%"</w:t>
            </w:r>
            <w:r>
              <w:rPr>
                <w:rFonts w:eastAsia="Calibri"/>
              </w:rPr>
              <w:t>,</w:t>
            </w:r>
            <w:r w:rsidRPr="00756FCA">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5E6486" w:rsidRPr="00A411E7" w14:paraId="4B511768" w14:textId="77777777" w:rsidTr="00A044E2">
        <w:trPr>
          <w:trHeight w:val="3418"/>
        </w:trPr>
        <w:tc>
          <w:tcPr>
            <w:tcW w:w="1843" w:type="dxa"/>
          </w:tcPr>
          <w:p w14:paraId="307A69B6" w14:textId="507EBB0E" w:rsidR="005E6486" w:rsidRPr="00DB1B11" w:rsidRDefault="005E6486" w:rsidP="005E6486">
            <w:pPr>
              <w:rPr>
                <w:rFonts w:eastAsia="Calibri"/>
                <w:b/>
              </w:rPr>
            </w:pPr>
            <w:r w:rsidRPr="00A411E7">
              <w:rPr>
                <w:rFonts w:eastAsia="Calibri"/>
              </w:rPr>
              <w:lastRenderedPageBreak/>
              <w:t xml:space="preserve">Storage stability test – </w:t>
            </w:r>
            <w:r w:rsidRPr="00A411E7">
              <w:rPr>
                <w:rFonts w:eastAsia="Calibri"/>
                <w:b/>
              </w:rPr>
              <w:t>accelerated storage</w:t>
            </w:r>
          </w:p>
        </w:tc>
        <w:tc>
          <w:tcPr>
            <w:tcW w:w="2552" w:type="dxa"/>
          </w:tcPr>
          <w:p w14:paraId="21A32281" w14:textId="5FA2DCA0" w:rsidR="005E6486" w:rsidRPr="003442F5" w:rsidRDefault="00DB1B11" w:rsidP="005E6486">
            <w:r>
              <w:t>/</w:t>
            </w:r>
          </w:p>
        </w:tc>
        <w:tc>
          <w:tcPr>
            <w:tcW w:w="1701" w:type="dxa"/>
          </w:tcPr>
          <w:p w14:paraId="0A6F6185" w14:textId="0A514D41" w:rsidR="005E6486" w:rsidRPr="003442F5" w:rsidRDefault="00DB1B11" w:rsidP="005E6486">
            <w:pPr>
              <w:rPr>
                <w:rFonts w:eastAsia="Calibri"/>
              </w:rPr>
            </w:pPr>
            <w:r>
              <w:rPr>
                <w:rFonts w:eastAsia="Calibri"/>
              </w:rPr>
              <w:t>/</w:t>
            </w:r>
          </w:p>
        </w:tc>
        <w:tc>
          <w:tcPr>
            <w:tcW w:w="3119" w:type="dxa"/>
          </w:tcPr>
          <w:p w14:paraId="6D50F2EA" w14:textId="0FE397F6" w:rsidR="00D1428A" w:rsidRDefault="008B3618" w:rsidP="008B3618">
            <w:pPr>
              <w:rPr>
                <w:rFonts w:eastAsia="Calibri"/>
              </w:rPr>
            </w:pPr>
            <w:r>
              <w:rPr>
                <w:rFonts w:eastAsia="Calibri"/>
              </w:rPr>
              <w:t>Da</w:t>
            </w:r>
            <w:r w:rsidR="00DB1B11">
              <w:rPr>
                <w:rFonts w:eastAsia="Calibri"/>
              </w:rPr>
              <w:t>ta on compatibility of biocid</w:t>
            </w:r>
            <w:r w:rsidR="005A2BB9">
              <w:rPr>
                <w:rFonts w:eastAsia="Calibri"/>
              </w:rPr>
              <w:t>al</w:t>
            </w:r>
            <w:r w:rsidR="00DB1B11">
              <w:rPr>
                <w:rFonts w:eastAsia="Calibri"/>
              </w:rPr>
              <w:t xml:space="preserve"> product with packaging was submitted</w:t>
            </w:r>
            <w:r>
              <w:rPr>
                <w:rFonts w:eastAsia="Calibri"/>
              </w:rPr>
              <w:t xml:space="preserve"> at elevated temperature. See below</w:t>
            </w:r>
            <w:r w:rsidR="00D1428A">
              <w:rPr>
                <w:rFonts w:eastAsia="Calibri"/>
              </w:rPr>
              <w:t xml:space="preserve"> </w:t>
            </w:r>
          </w:p>
          <w:p w14:paraId="43DE91A4" w14:textId="77777777" w:rsidR="00D1428A" w:rsidRDefault="00D1428A" w:rsidP="008B3618">
            <w:pPr>
              <w:rPr>
                <w:rFonts w:eastAsia="Calibri"/>
              </w:rPr>
            </w:pPr>
          </w:p>
          <w:p w14:paraId="6DFCD6B3" w14:textId="27EB1DDA" w:rsidR="005E6486" w:rsidRPr="003442F5" w:rsidRDefault="004668DB" w:rsidP="003A4FE1">
            <w:pPr>
              <w:rPr>
                <w:rFonts w:eastAsia="Calibri"/>
              </w:rPr>
            </w:pPr>
            <w:r>
              <w:rPr>
                <w:rFonts w:eastAsia="Calibri"/>
              </w:rPr>
              <w:t>T</w:t>
            </w:r>
            <w:r w:rsidR="00D1428A">
              <w:rPr>
                <w:rFonts w:eastAsia="Calibri"/>
              </w:rPr>
              <w:t xml:space="preserve">emperature </w:t>
            </w:r>
            <w:r w:rsidR="00D1428A" w:rsidRPr="00275015">
              <w:rPr>
                <w:rFonts w:eastAsia="Calibri"/>
              </w:rPr>
              <w:t>conditions vinegar does not oxidise or degrade and retains its specific properties.</w:t>
            </w:r>
            <w:r w:rsidR="003A4FE1" w:rsidRPr="00275015" w:rsidDel="003A4FE1">
              <w:rPr>
                <w:rFonts w:eastAsia="Calibri"/>
              </w:rPr>
              <w:t xml:space="preserve"> </w:t>
            </w:r>
          </w:p>
        </w:tc>
        <w:tc>
          <w:tcPr>
            <w:tcW w:w="2409" w:type="dxa"/>
          </w:tcPr>
          <w:p w14:paraId="1C6CE30B" w14:textId="77777777" w:rsidR="00D8553D" w:rsidRDefault="008B3618" w:rsidP="005E6486">
            <w:pPr>
              <w:rPr>
                <w:rFonts w:eastAsia="Calibri"/>
              </w:rPr>
            </w:pPr>
            <w:r>
              <w:rPr>
                <w:rFonts w:eastAsia="Calibri"/>
              </w:rPr>
              <w:t>No data on stability of vinegar is available on these studies</w:t>
            </w:r>
            <w:r w:rsidR="00D8553D">
              <w:rPr>
                <w:rFonts w:eastAsia="Calibri"/>
              </w:rPr>
              <w:t>.</w:t>
            </w:r>
          </w:p>
          <w:p w14:paraId="0D4E597C" w14:textId="4802875A" w:rsidR="005E6486" w:rsidRPr="003442F5" w:rsidRDefault="00D8553D" w:rsidP="003A4FE1">
            <w:pPr>
              <w:rPr>
                <w:rFonts w:eastAsia="Calibri"/>
              </w:rPr>
            </w:pPr>
            <w:r>
              <w:rPr>
                <w:rFonts w:eastAsia="Calibri"/>
              </w:rPr>
              <w:t xml:space="preserve">However, due the </w:t>
            </w:r>
            <w:r w:rsidR="003A4FE1">
              <w:rPr>
                <w:rFonts w:eastAsia="Calibri"/>
              </w:rPr>
              <w:t xml:space="preserve">reason described before </w:t>
            </w:r>
            <w:r>
              <w:rPr>
                <w:rFonts w:eastAsia="Calibri"/>
              </w:rPr>
              <w:t>no limitation of temperature is set.</w:t>
            </w:r>
          </w:p>
        </w:tc>
        <w:tc>
          <w:tcPr>
            <w:tcW w:w="2693" w:type="dxa"/>
          </w:tcPr>
          <w:p w14:paraId="3F1E1200" w14:textId="6320DE05" w:rsidR="00D1428A" w:rsidRDefault="00D1428A" w:rsidP="00D1428A">
            <w:pPr>
              <w:spacing w:line="260" w:lineRule="atLeast"/>
              <w:rPr>
                <w:rFonts w:eastAsia="Calibri"/>
              </w:rPr>
            </w:pPr>
            <w:r>
              <w:rPr>
                <w:rFonts w:eastAsia="Calibri"/>
              </w:rPr>
              <w:t xml:space="preserve">Burg </w:t>
            </w:r>
            <w:proofErr w:type="spellStart"/>
            <w:r>
              <w:rPr>
                <w:rFonts w:eastAsia="Calibri"/>
              </w:rPr>
              <w:t>Groep</w:t>
            </w:r>
            <w:proofErr w:type="spellEnd"/>
            <w:r>
              <w:rPr>
                <w:rFonts w:eastAsia="Calibri"/>
              </w:rPr>
              <w:t xml:space="preserve"> B.V. QHE </w:t>
            </w:r>
            <w:proofErr w:type="spellStart"/>
            <w:r>
              <w:rPr>
                <w:rFonts w:eastAsia="Calibri"/>
              </w:rPr>
              <w:t>Mgt</w:t>
            </w:r>
            <w:proofErr w:type="spellEnd"/>
            <w:r>
              <w:rPr>
                <w:rFonts w:eastAsia="Calibri"/>
              </w:rPr>
              <w:t xml:space="preserve">,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 xml:space="preserve">E. </w:t>
            </w:r>
            <w:proofErr w:type="spellStart"/>
            <w:r>
              <w:rPr>
                <w:rFonts w:eastAsia="Calibri"/>
              </w:rPr>
              <w:t>Zaal</w:t>
            </w:r>
            <w:proofErr w:type="spellEnd"/>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0C9BAD39" w14:textId="29230210" w:rsidR="005E6486" w:rsidRPr="003442F5" w:rsidRDefault="005E6486" w:rsidP="005E6486">
            <w:pPr>
              <w:rPr>
                <w:rFonts w:eastAsia="Calibri"/>
              </w:rPr>
            </w:pPr>
          </w:p>
        </w:tc>
      </w:tr>
      <w:tr w:rsidR="00D1428A" w:rsidRPr="00A411E7" w14:paraId="5DD5EF06" w14:textId="77777777" w:rsidTr="007A0741">
        <w:tc>
          <w:tcPr>
            <w:tcW w:w="1843" w:type="dxa"/>
          </w:tcPr>
          <w:p w14:paraId="44FC0EDF" w14:textId="24E419D0" w:rsidR="00D1428A" w:rsidRPr="00A411E7" w:rsidRDefault="00D1428A" w:rsidP="00D1428A">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2552" w:type="dxa"/>
          </w:tcPr>
          <w:p w14:paraId="14D34F17" w14:textId="183609A5" w:rsidR="00D1428A" w:rsidRPr="00717759" w:rsidRDefault="00D1428A" w:rsidP="00D1428A">
            <w:pPr>
              <w:rPr>
                <w:rFonts w:eastAsia="Calibri"/>
              </w:rPr>
            </w:pPr>
            <w:r w:rsidRPr="00717759">
              <w:rPr>
                <w:rFonts w:eastAsia="Calibri"/>
              </w:rPr>
              <w:t>Not applicable</w:t>
            </w:r>
            <w:r>
              <w:rPr>
                <w:rFonts w:eastAsia="Calibri"/>
              </w:rPr>
              <w:t>, no long term storage study at elevated temperatures was performed.</w:t>
            </w:r>
          </w:p>
        </w:tc>
        <w:tc>
          <w:tcPr>
            <w:tcW w:w="1701" w:type="dxa"/>
          </w:tcPr>
          <w:p w14:paraId="098DE32D" w14:textId="738E2C8F" w:rsidR="00D1428A" w:rsidRPr="0073018E" w:rsidRDefault="00D1428A" w:rsidP="00D1428A">
            <w:pPr>
              <w:rPr>
                <w:rFonts w:eastAsia="Calibri"/>
              </w:rPr>
            </w:pPr>
            <w:r>
              <w:rPr>
                <w:rFonts w:eastAsia="Calibri"/>
              </w:rPr>
              <w:t xml:space="preserve">Natural vinegar &gt; </w:t>
            </w:r>
            <w:r w:rsidRPr="0073018E">
              <w:rPr>
                <w:rFonts w:eastAsia="Calibri"/>
              </w:rPr>
              <w:t xml:space="preserve">4% </w:t>
            </w:r>
            <w:r>
              <w:rPr>
                <w:rFonts w:eastAsia="Calibri"/>
              </w:rPr>
              <w:t>- &lt; 10% acetic acid</w:t>
            </w:r>
          </w:p>
        </w:tc>
        <w:tc>
          <w:tcPr>
            <w:tcW w:w="3119" w:type="dxa"/>
          </w:tcPr>
          <w:p w14:paraId="46007B61" w14:textId="738BD4B1" w:rsidR="00D1428A" w:rsidRDefault="00D1428A" w:rsidP="00D1428A">
            <w:pPr>
              <w:rPr>
                <w:rFonts w:eastAsia="Calibri"/>
              </w:rPr>
            </w:pPr>
            <w:r>
              <w:rPr>
                <w:rFonts w:eastAsia="Calibri"/>
              </w:rPr>
              <w:t xml:space="preserve">Natural vinegar stable &gt; 3 years according to EU regulation </w:t>
            </w:r>
            <w:r w:rsidRPr="00275015">
              <w:rPr>
                <w:rFonts w:eastAsia="Calibri"/>
              </w:rPr>
              <w:t>No 1169/2011</w:t>
            </w:r>
          </w:p>
          <w:p w14:paraId="2350E335" w14:textId="14E014D4" w:rsidR="00D1428A" w:rsidRPr="00717759" w:rsidRDefault="00D1428A" w:rsidP="00D1428A">
            <w:pPr>
              <w:rPr>
                <w:rFonts w:eastAsia="Calibri"/>
              </w:rPr>
            </w:pPr>
            <w:r>
              <w:rPr>
                <w:rFonts w:eastAsia="Calibri"/>
              </w:rPr>
              <w:t>(</w:t>
            </w:r>
            <w:r w:rsidRPr="00ED41E6">
              <w:rPr>
                <w:rFonts w:eastAsia="Calibri"/>
              </w:rPr>
              <w:t>an indication of the date of minimum durab</w:t>
            </w:r>
            <w:r>
              <w:rPr>
                <w:rFonts w:eastAsia="Calibri"/>
              </w:rPr>
              <w:t>ility shall not be required for vinegar)</w:t>
            </w:r>
          </w:p>
        </w:tc>
        <w:tc>
          <w:tcPr>
            <w:tcW w:w="2409" w:type="dxa"/>
          </w:tcPr>
          <w:p w14:paraId="293871AA" w14:textId="53559273" w:rsidR="00D1428A" w:rsidRDefault="00D1428A" w:rsidP="00D1428A">
            <w:pPr>
              <w:spacing w:line="260" w:lineRule="atLeast"/>
              <w:rPr>
                <w:rFonts w:eastAsia="Calibri"/>
              </w:rPr>
            </w:pPr>
            <w:r>
              <w:rPr>
                <w:rFonts w:eastAsia="Calibri"/>
              </w:rPr>
              <w:t>No data submitted.</w:t>
            </w:r>
          </w:p>
          <w:p w14:paraId="40B67E26" w14:textId="77777777" w:rsidR="00D1428A" w:rsidRDefault="00D1428A" w:rsidP="00D1428A">
            <w:pPr>
              <w:spacing w:line="260" w:lineRule="atLeast"/>
              <w:rPr>
                <w:rFonts w:eastAsia="Calibri"/>
              </w:rPr>
            </w:pPr>
            <w:r>
              <w:rPr>
                <w:rFonts w:eastAsia="Calibri"/>
              </w:rPr>
              <w:t xml:space="preserve">However, according to EU regulation </w:t>
            </w:r>
            <w:r w:rsidRPr="00275015">
              <w:rPr>
                <w:rFonts w:eastAsia="Calibri"/>
              </w:rPr>
              <w:t>No 1169/2011</w:t>
            </w:r>
            <w:r>
              <w:rPr>
                <w:rFonts w:eastAsia="Calibri"/>
              </w:rPr>
              <w:t>, no data is require for stability of vinegar.</w:t>
            </w:r>
          </w:p>
          <w:p w14:paraId="3B7A33A5" w14:textId="77777777" w:rsidR="00D1428A" w:rsidRDefault="00D1428A" w:rsidP="00D1428A">
            <w:pPr>
              <w:spacing w:line="260" w:lineRule="atLeast"/>
              <w:rPr>
                <w:rFonts w:eastAsia="Calibri"/>
              </w:rPr>
            </w:pPr>
          </w:p>
          <w:p w14:paraId="0BF7C22D" w14:textId="1B9D9640" w:rsidR="00D1428A" w:rsidRDefault="00D1428A" w:rsidP="00D1428A">
            <w:pPr>
              <w:spacing w:line="260" w:lineRule="atLeast"/>
              <w:rPr>
                <w:rFonts w:eastAsia="Calibri"/>
              </w:rPr>
            </w:pPr>
            <w:r>
              <w:rPr>
                <w:rFonts w:eastAsia="Calibri"/>
              </w:rPr>
              <w:lastRenderedPageBreak/>
              <w:t>Shelf life of Biocid</w:t>
            </w:r>
            <w:r w:rsidR="005A2BB9">
              <w:rPr>
                <w:rFonts w:eastAsia="Calibri"/>
              </w:rPr>
              <w:t>al</w:t>
            </w:r>
            <w:r>
              <w:rPr>
                <w:rFonts w:eastAsia="Calibri"/>
              </w:rPr>
              <w:t xml:space="preserve"> product is stable 3 year</w:t>
            </w:r>
          </w:p>
        </w:tc>
        <w:tc>
          <w:tcPr>
            <w:tcW w:w="2693" w:type="dxa"/>
          </w:tcPr>
          <w:p w14:paraId="520B1BBE" w14:textId="25543A90" w:rsidR="00D1428A" w:rsidRDefault="00D1428A" w:rsidP="00D1428A">
            <w:pPr>
              <w:spacing w:line="260" w:lineRule="atLeast"/>
              <w:rPr>
                <w:rFonts w:eastAsia="Calibri"/>
              </w:rPr>
            </w:pPr>
          </w:p>
          <w:p w14:paraId="0F3420AB" w14:textId="2AF370AC" w:rsidR="00D1428A" w:rsidRPr="00717759" w:rsidRDefault="005A2BB9" w:rsidP="00D1428A">
            <w:pPr>
              <w:spacing w:line="260" w:lineRule="atLeast"/>
              <w:rPr>
                <w:rFonts w:eastAsia="Calibri"/>
              </w:rPr>
            </w:pPr>
            <w:r>
              <w:rPr>
                <w:rFonts w:eastAsia="Calibri"/>
              </w:rPr>
              <w:t>R</w:t>
            </w:r>
            <w:r w:rsidR="00D1428A" w:rsidRPr="00275015">
              <w:rPr>
                <w:rFonts w:eastAsia="Calibri"/>
              </w:rPr>
              <w:t>egulation (EU) No 1169/2011 of 25 October 2011 on the provision of food information to consumers</w:t>
            </w:r>
          </w:p>
        </w:tc>
      </w:tr>
      <w:tr w:rsidR="00D1428A" w:rsidRPr="00A411E7" w14:paraId="7F9063DC" w14:textId="77777777" w:rsidTr="007A0741">
        <w:tc>
          <w:tcPr>
            <w:tcW w:w="1843" w:type="dxa"/>
          </w:tcPr>
          <w:p w14:paraId="4C5276D7" w14:textId="15827BC1" w:rsidR="00D1428A" w:rsidRDefault="00D1428A" w:rsidP="00D1428A">
            <w:pPr>
              <w:rPr>
                <w:rFonts w:eastAsia="Calibri"/>
              </w:rPr>
            </w:pPr>
          </w:p>
        </w:tc>
        <w:tc>
          <w:tcPr>
            <w:tcW w:w="2552" w:type="dxa"/>
          </w:tcPr>
          <w:p w14:paraId="12A5FF4F" w14:textId="723565EF" w:rsidR="00D1428A" w:rsidRDefault="005A2BB9" w:rsidP="00D1428A">
            <w:pPr>
              <w:rPr>
                <w:rFonts w:eastAsia="Calibri"/>
              </w:rPr>
            </w:pPr>
            <w:r>
              <w:rPr>
                <w:rFonts w:eastAsia="Calibri"/>
              </w:rPr>
              <w:t>S</w:t>
            </w:r>
            <w:r w:rsidR="00D1428A">
              <w:rPr>
                <w:rFonts w:eastAsia="Calibri"/>
              </w:rPr>
              <w:t>tatement</w:t>
            </w:r>
            <w:r>
              <w:rPr>
                <w:rFonts w:eastAsia="Calibri"/>
              </w:rPr>
              <w:t xml:space="preserve"> proposed by the applicant</w:t>
            </w:r>
          </w:p>
        </w:tc>
        <w:tc>
          <w:tcPr>
            <w:tcW w:w="1701" w:type="dxa"/>
          </w:tcPr>
          <w:p w14:paraId="05402E14" w14:textId="77777777" w:rsidR="00D1428A" w:rsidRDefault="00D1428A" w:rsidP="00D1428A">
            <w:pPr>
              <w:rPr>
                <w:rFonts w:eastAsia="Calibri"/>
              </w:rPr>
            </w:pPr>
          </w:p>
        </w:tc>
        <w:tc>
          <w:tcPr>
            <w:tcW w:w="3119" w:type="dxa"/>
          </w:tcPr>
          <w:p w14:paraId="3470A961" w14:textId="77777777" w:rsidR="00D1428A" w:rsidRPr="00A2595C" w:rsidRDefault="00D1428A" w:rsidP="00D1428A">
            <w:pPr>
              <w:rPr>
                <w:rFonts w:eastAsia="Calibri"/>
              </w:rPr>
            </w:pPr>
            <w:r w:rsidRPr="00A2595C">
              <w:rPr>
                <w:rFonts w:eastAsia="Calibri"/>
              </w:rPr>
              <w:t xml:space="preserve">All Burg Group sites have been certified according to IFS food safety management system with requirements to assure the stability of the products. </w:t>
            </w:r>
          </w:p>
          <w:p w14:paraId="611EABE7" w14:textId="77777777" w:rsidR="00D1428A" w:rsidRPr="00A2595C" w:rsidRDefault="00D1428A" w:rsidP="00D1428A">
            <w:pPr>
              <w:rPr>
                <w:rFonts w:eastAsia="Calibri"/>
              </w:rPr>
            </w:pPr>
            <w:r w:rsidRPr="00A2595C">
              <w:rPr>
                <w:rFonts w:eastAsia="Calibri"/>
              </w:rPr>
              <w:t>Reference bottles for each batch are stored for 3 years after production. According to a predefined schedule, random batches are retested to verify if the product and packaging still meets the product specifications on parameters like acid contents, packaging integrity and appearance.</w:t>
            </w:r>
          </w:p>
          <w:p w14:paraId="0A346779" w14:textId="70B5A990" w:rsidR="00D1428A" w:rsidRDefault="00D1428A" w:rsidP="00D1428A">
            <w:pPr>
              <w:rPr>
                <w:rFonts w:eastAsia="Calibri"/>
              </w:rPr>
            </w:pPr>
            <w:r w:rsidRPr="00A2595C">
              <w:rPr>
                <w:rFonts w:eastAsia="Calibri"/>
              </w:rPr>
              <w:t>Burg has never found any significant deviation regarding shelf life and confirms that the natural vinegar products have almost indefinite shelf life.</w:t>
            </w:r>
          </w:p>
        </w:tc>
        <w:tc>
          <w:tcPr>
            <w:tcW w:w="2409" w:type="dxa"/>
          </w:tcPr>
          <w:p w14:paraId="64974A35" w14:textId="715DA2ED" w:rsidR="00D1428A" w:rsidRDefault="00D1428A" w:rsidP="00D1428A">
            <w:pPr>
              <w:spacing w:line="260" w:lineRule="atLeast"/>
              <w:rPr>
                <w:rFonts w:eastAsia="Calibri"/>
              </w:rPr>
            </w:pPr>
            <w:r>
              <w:rPr>
                <w:rFonts w:eastAsia="Calibri"/>
              </w:rPr>
              <w:t>No analysis submitted, only a statement that QC data are performed in the company.</w:t>
            </w:r>
          </w:p>
          <w:p w14:paraId="69631535" w14:textId="3F23C029" w:rsidR="00D1428A" w:rsidRDefault="00D1428A" w:rsidP="00D1428A">
            <w:pPr>
              <w:spacing w:line="260" w:lineRule="atLeast"/>
              <w:rPr>
                <w:rFonts w:eastAsia="Calibri"/>
              </w:rPr>
            </w:pPr>
            <w:r>
              <w:rPr>
                <w:rFonts w:eastAsia="Calibri"/>
              </w:rPr>
              <w:t xml:space="preserve">Due to the compound, </w:t>
            </w:r>
            <w:r w:rsidR="009A162D">
              <w:rPr>
                <w:rFonts w:eastAsia="Calibri"/>
              </w:rPr>
              <w:t>t</w:t>
            </w:r>
            <w:r>
              <w:rPr>
                <w:rFonts w:eastAsia="Calibri"/>
              </w:rPr>
              <w:t>his is acceptable</w:t>
            </w:r>
            <w:r w:rsidR="009A162D">
              <w:rPr>
                <w:rFonts w:eastAsia="Calibri"/>
              </w:rPr>
              <w:t>.</w:t>
            </w:r>
            <w:r>
              <w:rPr>
                <w:rFonts w:eastAsia="Calibri"/>
              </w:rPr>
              <w:t xml:space="preserve"> </w:t>
            </w:r>
          </w:p>
          <w:p w14:paraId="177234E6" w14:textId="3CE78A20" w:rsidR="00D1428A" w:rsidRDefault="009A162D" w:rsidP="009A162D">
            <w:pPr>
              <w:spacing w:line="260" w:lineRule="atLeast"/>
              <w:rPr>
                <w:rFonts w:eastAsia="Calibri"/>
              </w:rPr>
            </w:pPr>
            <w:r>
              <w:rPr>
                <w:rFonts w:eastAsia="Calibri"/>
              </w:rPr>
              <w:t xml:space="preserve">The </w:t>
            </w:r>
            <w:r w:rsidR="00D1428A">
              <w:rPr>
                <w:rFonts w:eastAsia="Calibri"/>
              </w:rPr>
              <w:t>Biocid</w:t>
            </w:r>
            <w:r>
              <w:rPr>
                <w:rFonts w:eastAsia="Calibri"/>
              </w:rPr>
              <w:t>al</w:t>
            </w:r>
            <w:r w:rsidR="00D1428A">
              <w:rPr>
                <w:rFonts w:eastAsia="Calibri"/>
              </w:rPr>
              <w:t xml:space="preserve"> product is stable </w:t>
            </w:r>
            <w:r w:rsidR="005A2BB9">
              <w:rPr>
                <w:rFonts w:eastAsia="Calibri"/>
              </w:rPr>
              <w:t xml:space="preserve"> during </w:t>
            </w:r>
            <w:r w:rsidR="00D1428A">
              <w:rPr>
                <w:rFonts w:eastAsia="Calibri"/>
              </w:rPr>
              <w:t>3 year</w:t>
            </w:r>
            <w:r w:rsidR="005A2BB9">
              <w:rPr>
                <w:rFonts w:eastAsia="Calibri"/>
              </w:rPr>
              <w:t>s</w:t>
            </w:r>
          </w:p>
        </w:tc>
        <w:tc>
          <w:tcPr>
            <w:tcW w:w="2693" w:type="dxa"/>
          </w:tcPr>
          <w:p w14:paraId="2114AEB9" w14:textId="77777777" w:rsidR="00D1428A" w:rsidRDefault="00D1428A" w:rsidP="00D1428A">
            <w:pPr>
              <w:spacing w:line="260" w:lineRule="atLeast"/>
              <w:rPr>
                <w:rFonts w:eastAsia="Calibri"/>
              </w:rPr>
            </w:pPr>
            <w:r>
              <w:rPr>
                <w:rFonts w:eastAsia="Calibri"/>
              </w:rPr>
              <w:t xml:space="preserve">Burg </w:t>
            </w:r>
            <w:proofErr w:type="spellStart"/>
            <w:r>
              <w:rPr>
                <w:rFonts w:eastAsia="Calibri"/>
              </w:rPr>
              <w:t>Groep</w:t>
            </w:r>
            <w:proofErr w:type="spellEnd"/>
            <w:r>
              <w:rPr>
                <w:rFonts w:eastAsia="Calibri"/>
              </w:rPr>
              <w:t xml:space="preserve"> B.V. QHE </w:t>
            </w:r>
            <w:proofErr w:type="spellStart"/>
            <w:r>
              <w:rPr>
                <w:rFonts w:eastAsia="Calibri"/>
              </w:rPr>
              <w:t>Mgt</w:t>
            </w:r>
            <w:proofErr w:type="spellEnd"/>
            <w:r>
              <w:rPr>
                <w:rFonts w:eastAsia="Calibri"/>
              </w:rPr>
              <w:t xml:space="preserve">,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 xml:space="preserve">E. </w:t>
            </w:r>
            <w:proofErr w:type="spellStart"/>
            <w:r>
              <w:rPr>
                <w:rFonts w:eastAsia="Calibri"/>
              </w:rPr>
              <w:t>Zaal</w:t>
            </w:r>
            <w:proofErr w:type="spellEnd"/>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136407EA" w14:textId="66B0538F" w:rsidR="00D1428A" w:rsidRDefault="00D1428A" w:rsidP="00D1428A">
            <w:pPr>
              <w:spacing w:line="260" w:lineRule="atLeast"/>
              <w:rPr>
                <w:rFonts w:eastAsia="Calibri"/>
              </w:rPr>
            </w:pPr>
          </w:p>
        </w:tc>
      </w:tr>
      <w:tr w:rsidR="00D1428A" w:rsidRPr="00A411E7" w14:paraId="4078A287" w14:textId="77777777" w:rsidTr="007A0741">
        <w:tc>
          <w:tcPr>
            <w:tcW w:w="1843" w:type="dxa"/>
          </w:tcPr>
          <w:p w14:paraId="733FAE24" w14:textId="6272BC57" w:rsidR="00D1428A" w:rsidRPr="006C2B47" w:rsidRDefault="00D1428A" w:rsidP="00D1428A">
            <w:pPr>
              <w:rPr>
                <w:rFonts w:eastAsia="Calibri"/>
                <w:b/>
              </w:rPr>
            </w:pPr>
            <w:r w:rsidRPr="00A411E7">
              <w:rPr>
                <w:rFonts w:eastAsia="Calibri"/>
              </w:rPr>
              <w:t xml:space="preserve">Storage stability test – </w:t>
            </w:r>
            <w:r w:rsidRPr="00A411E7">
              <w:rPr>
                <w:rFonts w:eastAsia="Calibri"/>
                <w:b/>
              </w:rPr>
              <w:t>low temperature stability test for liquids</w:t>
            </w:r>
          </w:p>
        </w:tc>
        <w:tc>
          <w:tcPr>
            <w:tcW w:w="2552" w:type="dxa"/>
          </w:tcPr>
          <w:p w14:paraId="6D0889AB" w14:textId="4D532273" w:rsidR="00D1428A" w:rsidRPr="00945564" w:rsidRDefault="00D1428A" w:rsidP="00D1428A">
            <w:pPr>
              <w:rPr>
                <w:rFonts w:eastAsia="Calibri"/>
              </w:rPr>
            </w:pPr>
            <w:r w:rsidRPr="00717759">
              <w:rPr>
                <w:rFonts w:eastAsia="Calibri"/>
              </w:rPr>
              <w:t>Not applicable</w:t>
            </w:r>
            <w:r>
              <w:rPr>
                <w:rFonts w:eastAsia="Calibri"/>
              </w:rPr>
              <w:t>, no storage study at low temperatures was performed.</w:t>
            </w:r>
          </w:p>
        </w:tc>
        <w:tc>
          <w:tcPr>
            <w:tcW w:w="1701" w:type="dxa"/>
          </w:tcPr>
          <w:p w14:paraId="7B966937" w14:textId="377A97BD" w:rsidR="00D1428A" w:rsidRPr="0087019C" w:rsidRDefault="00D1428A" w:rsidP="00D1428A">
            <w:pPr>
              <w:rPr>
                <w:rFonts w:eastAsia="Calibri"/>
              </w:rPr>
            </w:pPr>
          </w:p>
        </w:tc>
        <w:tc>
          <w:tcPr>
            <w:tcW w:w="3119" w:type="dxa"/>
          </w:tcPr>
          <w:p w14:paraId="544F6C2C" w14:textId="3D380DE9" w:rsidR="00D1428A" w:rsidRPr="0087019C" w:rsidRDefault="00D1428A" w:rsidP="00D1428A">
            <w:pPr>
              <w:rPr>
                <w:rFonts w:eastAsia="Calibri"/>
              </w:rPr>
            </w:pPr>
            <w:r w:rsidRPr="001F5238">
              <w:rPr>
                <w:rFonts w:eastAsia="Calibri"/>
              </w:rPr>
              <w:t xml:space="preserve">Not </w:t>
            </w:r>
            <w:r>
              <w:rPr>
                <w:rFonts w:eastAsia="Calibri"/>
              </w:rPr>
              <w:t>relevant.</w:t>
            </w:r>
            <w:r w:rsidRPr="00945564">
              <w:rPr>
                <w:rFonts w:eastAsia="Calibri"/>
              </w:rPr>
              <w:t xml:space="preserve"> </w:t>
            </w:r>
            <w:r w:rsidRPr="0087019C">
              <w:t xml:space="preserve">The statement “Protect from frost” is included on the </w:t>
            </w:r>
            <w:r w:rsidRPr="001F5238">
              <w:t xml:space="preserve">product </w:t>
            </w:r>
            <w:r w:rsidRPr="00945564">
              <w:t>label</w:t>
            </w:r>
            <w:r w:rsidRPr="00945564">
              <w:rPr>
                <w:rFonts w:eastAsia="Calibri"/>
              </w:rPr>
              <w:t>.</w:t>
            </w:r>
          </w:p>
        </w:tc>
        <w:tc>
          <w:tcPr>
            <w:tcW w:w="2409" w:type="dxa"/>
          </w:tcPr>
          <w:p w14:paraId="21CC50CA" w14:textId="0F10AD36" w:rsidR="00D1428A" w:rsidRPr="0087019C" w:rsidRDefault="00D1428A" w:rsidP="00D1428A">
            <w:pPr>
              <w:rPr>
                <w:rFonts w:eastAsia="Calibri"/>
              </w:rPr>
            </w:pPr>
            <w:r w:rsidRPr="0087019C">
              <w:t>The statement “Protect from frost”</w:t>
            </w:r>
            <w:r>
              <w:t xml:space="preserve"> is added to SPC</w:t>
            </w:r>
          </w:p>
        </w:tc>
        <w:tc>
          <w:tcPr>
            <w:tcW w:w="2693" w:type="dxa"/>
          </w:tcPr>
          <w:p w14:paraId="05F5C44E" w14:textId="14146DE2" w:rsidR="00D1428A" w:rsidRPr="0087019C" w:rsidRDefault="00D1428A" w:rsidP="00D1428A">
            <w:pPr>
              <w:rPr>
                <w:rFonts w:eastAsia="Calibri"/>
              </w:rPr>
            </w:pPr>
          </w:p>
        </w:tc>
      </w:tr>
      <w:tr w:rsidR="00D1428A" w:rsidRPr="00A411E7" w14:paraId="7F62C27D" w14:textId="77777777" w:rsidTr="007A0741">
        <w:tc>
          <w:tcPr>
            <w:tcW w:w="1843" w:type="dxa"/>
          </w:tcPr>
          <w:p w14:paraId="6EFFE5BD" w14:textId="099BA309" w:rsidR="00D1428A" w:rsidRPr="00A411E7" w:rsidRDefault="00D1428A" w:rsidP="00D1428A">
            <w:pPr>
              <w:rPr>
                <w:rFonts w:eastAsia="Calibri"/>
                <w:lang w:eastAsia="en-US"/>
              </w:rPr>
            </w:pPr>
            <w:r w:rsidRPr="00A411E7">
              <w:rPr>
                <w:rFonts w:eastAsia="Calibri"/>
                <w:lang w:eastAsia="en-US"/>
              </w:rPr>
              <w:lastRenderedPageBreak/>
              <w:t xml:space="preserve">Effects on content of the active substance and technical characteristics of the biocidal product - </w:t>
            </w:r>
            <w:r w:rsidRPr="00A411E7">
              <w:rPr>
                <w:rFonts w:eastAsia="Calibri"/>
                <w:b/>
                <w:lang w:eastAsia="en-US"/>
              </w:rPr>
              <w:t>light</w:t>
            </w:r>
          </w:p>
        </w:tc>
        <w:tc>
          <w:tcPr>
            <w:tcW w:w="2552" w:type="dxa"/>
          </w:tcPr>
          <w:p w14:paraId="07337FA9" w14:textId="545D21B6" w:rsidR="00D1428A" w:rsidRPr="00A411E7" w:rsidRDefault="00D1428A" w:rsidP="00D1428A">
            <w:pPr>
              <w:spacing w:line="260" w:lineRule="atLeast"/>
              <w:rPr>
                <w:rFonts w:eastAsia="Calibri"/>
              </w:rPr>
            </w:pPr>
          </w:p>
        </w:tc>
        <w:tc>
          <w:tcPr>
            <w:tcW w:w="1701" w:type="dxa"/>
          </w:tcPr>
          <w:p w14:paraId="5DB53D46" w14:textId="609BF178" w:rsidR="00D1428A" w:rsidRPr="00A411E7" w:rsidRDefault="00D1428A" w:rsidP="00D1428A">
            <w:pPr>
              <w:spacing w:line="260" w:lineRule="atLeast"/>
              <w:rPr>
                <w:rFonts w:eastAsia="Calibri"/>
                <w:lang w:eastAsia="en-US"/>
              </w:rPr>
            </w:pPr>
          </w:p>
        </w:tc>
        <w:tc>
          <w:tcPr>
            <w:tcW w:w="3119" w:type="dxa"/>
          </w:tcPr>
          <w:p w14:paraId="4DC1BAA5" w14:textId="7678E05F" w:rsidR="00D1428A" w:rsidRDefault="00D1428A" w:rsidP="00D1428A">
            <w:pPr>
              <w:spacing w:line="260" w:lineRule="atLeast"/>
              <w:rPr>
                <w:rFonts w:eastAsia="Calibri"/>
              </w:rPr>
            </w:pPr>
            <w:r w:rsidRPr="00717759">
              <w:rPr>
                <w:rFonts w:eastAsia="Calibri"/>
              </w:rPr>
              <w:t xml:space="preserve">Not </w:t>
            </w:r>
            <w:r>
              <w:rPr>
                <w:rFonts w:eastAsia="Calibri"/>
              </w:rPr>
              <w:t xml:space="preserve">relevant, no storage study to evaluate the effects of light was performed. </w:t>
            </w:r>
          </w:p>
          <w:p w14:paraId="12C53BEC" w14:textId="78F63691" w:rsidR="00D1428A" w:rsidRDefault="00D1428A" w:rsidP="00D1428A">
            <w:pPr>
              <w:spacing w:line="260" w:lineRule="atLeast"/>
              <w:rPr>
                <w:rFonts w:eastAsia="Calibri"/>
              </w:rPr>
            </w:pPr>
            <w:r>
              <w:rPr>
                <w:rFonts w:eastAsia="Calibri"/>
              </w:rPr>
              <w:t xml:space="preserve">Transparent bottles are commonly used to store food grade vinegar. </w:t>
            </w:r>
            <w:r w:rsidRPr="00275015">
              <w:rPr>
                <w:rFonts w:eastAsia="Calibri"/>
              </w:rPr>
              <w:t>Vinegar does not require special storage conditions</w:t>
            </w:r>
            <w:r>
              <w:rPr>
                <w:rFonts w:eastAsia="Calibri"/>
              </w:rPr>
              <w:t xml:space="preserve"> such as protection from light.</w:t>
            </w:r>
          </w:p>
          <w:p w14:paraId="7B75D50E" w14:textId="77777777" w:rsidR="00D1428A" w:rsidRDefault="00D1428A" w:rsidP="00D1428A">
            <w:pPr>
              <w:spacing w:line="260" w:lineRule="atLeast"/>
              <w:rPr>
                <w:rFonts w:eastAsia="Calibri"/>
              </w:rPr>
            </w:pPr>
          </w:p>
          <w:p w14:paraId="0CFCA031" w14:textId="33987965" w:rsidR="00D1428A" w:rsidRPr="001F5238" w:rsidRDefault="00D1428A" w:rsidP="00D1428A">
            <w:pPr>
              <w:spacing w:line="260" w:lineRule="atLeast"/>
              <w:rPr>
                <w:rFonts w:eastAsia="Calibri"/>
                <w:i/>
                <w:iCs/>
                <w:lang w:eastAsia="en-US"/>
              </w:rPr>
            </w:pPr>
            <w:r w:rsidRPr="001F5238">
              <w:rPr>
                <w:rFonts w:eastAsia="Calibri"/>
                <w:i/>
                <w:iCs/>
                <w:lang w:eastAsia="en-US"/>
              </w:rPr>
              <w:t>Light:</w:t>
            </w:r>
          </w:p>
          <w:p w14:paraId="529A31A5" w14:textId="6ACA85B8" w:rsidR="00D1428A" w:rsidRPr="00A411E7" w:rsidRDefault="00D1428A" w:rsidP="00D1428A">
            <w:pPr>
              <w:spacing w:line="260" w:lineRule="atLeast"/>
              <w:rPr>
                <w:rFonts w:eastAsia="Calibri"/>
                <w:lang w:eastAsia="en-US"/>
              </w:rPr>
            </w:pPr>
            <w:r>
              <w:rPr>
                <w:rFonts w:eastAsia="Calibri"/>
                <w:lang w:eastAsia="en-US"/>
              </w:rPr>
              <w:t>Not relevant. Product is stable under ambient light.</w:t>
            </w:r>
          </w:p>
        </w:tc>
        <w:tc>
          <w:tcPr>
            <w:tcW w:w="2409" w:type="dxa"/>
          </w:tcPr>
          <w:p w14:paraId="65902504" w14:textId="235E114D" w:rsidR="00D1428A" w:rsidRDefault="00D1428A" w:rsidP="00D1428A">
            <w:pPr>
              <w:spacing w:line="260" w:lineRule="atLeast"/>
              <w:rPr>
                <w:rFonts w:eastAsia="Calibri"/>
              </w:rPr>
            </w:pPr>
            <w:r>
              <w:rPr>
                <w:rFonts w:eastAsia="Calibri"/>
              </w:rPr>
              <w:t>Acetic Acid is not sensible to light</w:t>
            </w:r>
          </w:p>
          <w:p w14:paraId="32CFDFD1" w14:textId="77777777" w:rsidR="00D1428A" w:rsidRDefault="00D1428A" w:rsidP="00D1428A">
            <w:pPr>
              <w:spacing w:line="260" w:lineRule="atLeast"/>
              <w:rPr>
                <w:rFonts w:eastAsia="Calibri"/>
              </w:rPr>
            </w:pPr>
          </w:p>
          <w:p w14:paraId="0DF31DE0" w14:textId="19AAAFB7" w:rsidR="00D1428A" w:rsidRDefault="005A2BB9" w:rsidP="00D1428A">
            <w:pPr>
              <w:spacing w:line="260" w:lineRule="atLeast"/>
              <w:rPr>
                <w:rFonts w:eastAsia="Calibri"/>
              </w:rPr>
            </w:pPr>
            <w:r>
              <w:rPr>
                <w:rFonts w:eastAsia="Calibri"/>
              </w:rPr>
              <w:t>A</w:t>
            </w:r>
            <w:r w:rsidR="00D1428A">
              <w:rPr>
                <w:rFonts w:eastAsia="Calibri"/>
              </w:rPr>
              <w:t>cceptable</w:t>
            </w:r>
          </w:p>
        </w:tc>
        <w:tc>
          <w:tcPr>
            <w:tcW w:w="2693" w:type="dxa"/>
          </w:tcPr>
          <w:p w14:paraId="006F697A" w14:textId="1417D6D5" w:rsidR="00D1428A" w:rsidRDefault="00D1428A" w:rsidP="00D1428A">
            <w:pPr>
              <w:spacing w:line="260" w:lineRule="atLeast"/>
              <w:rPr>
                <w:rFonts w:eastAsia="Calibri"/>
              </w:rPr>
            </w:pPr>
            <w:r>
              <w:rPr>
                <w:rFonts w:eastAsia="Calibri"/>
              </w:rPr>
              <w:t xml:space="preserve">Burg </w:t>
            </w:r>
            <w:proofErr w:type="spellStart"/>
            <w:r>
              <w:rPr>
                <w:rFonts w:eastAsia="Calibri"/>
              </w:rPr>
              <w:t>Groep</w:t>
            </w:r>
            <w:proofErr w:type="spellEnd"/>
            <w:r>
              <w:rPr>
                <w:rFonts w:eastAsia="Calibri"/>
              </w:rPr>
              <w:t xml:space="preserve"> B.V. QHE </w:t>
            </w:r>
            <w:proofErr w:type="spellStart"/>
            <w:r>
              <w:rPr>
                <w:rFonts w:eastAsia="Calibri"/>
              </w:rPr>
              <w:t>Mgt</w:t>
            </w:r>
            <w:proofErr w:type="spellEnd"/>
            <w:r>
              <w:rPr>
                <w:rFonts w:eastAsia="Calibri"/>
              </w:rPr>
              <w:t xml:space="preserve">,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 xml:space="preserve">E. </w:t>
            </w:r>
            <w:proofErr w:type="spellStart"/>
            <w:r>
              <w:rPr>
                <w:rFonts w:eastAsia="Calibri"/>
              </w:rPr>
              <w:t>Zaal</w:t>
            </w:r>
            <w:proofErr w:type="spellEnd"/>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4D2E1B53" w14:textId="77777777" w:rsidR="00D1428A" w:rsidRDefault="00D1428A" w:rsidP="00D1428A">
            <w:pPr>
              <w:spacing w:line="260" w:lineRule="atLeast"/>
              <w:rPr>
                <w:rFonts w:eastAsia="Calibri"/>
              </w:rPr>
            </w:pPr>
          </w:p>
          <w:p w14:paraId="7CDB2D38" w14:textId="7B840DF1" w:rsidR="00D1428A" w:rsidRPr="00A411E7" w:rsidRDefault="00D1428A" w:rsidP="00D1428A">
            <w:pPr>
              <w:spacing w:line="260" w:lineRule="atLeast"/>
              <w:rPr>
                <w:rFonts w:eastAsia="Calibri"/>
              </w:rPr>
            </w:pPr>
          </w:p>
        </w:tc>
      </w:tr>
      <w:tr w:rsidR="00D1428A" w:rsidRPr="00A411E7" w14:paraId="50EF42C1" w14:textId="77777777" w:rsidTr="007A0741">
        <w:tc>
          <w:tcPr>
            <w:tcW w:w="1843" w:type="dxa"/>
          </w:tcPr>
          <w:p w14:paraId="0ACC2D13" w14:textId="62D0B386" w:rsidR="00D1428A" w:rsidRPr="00A411E7" w:rsidRDefault="00D1428A" w:rsidP="00D1428A">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2552" w:type="dxa"/>
          </w:tcPr>
          <w:p w14:paraId="6A95EF63" w14:textId="60B8179D" w:rsidR="00D1428A" w:rsidRPr="00A411E7" w:rsidRDefault="00D1428A" w:rsidP="00D1428A">
            <w:pPr>
              <w:rPr>
                <w:rFonts w:eastAsia="Calibri"/>
              </w:rPr>
            </w:pPr>
          </w:p>
        </w:tc>
        <w:tc>
          <w:tcPr>
            <w:tcW w:w="1701" w:type="dxa"/>
          </w:tcPr>
          <w:p w14:paraId="150D85E1" w14:textId="2BB1DEEC" w:rsidR="00D1428A" w:rsidRPr="00A411E7" w:rsidRDefault="00D1428A" w:rsidP="00D1428A">
            <w:pPr>
              <w:rPr>
                <w:rFonts w:eastAsia="Calibri"/>
              </w:rPr>
            </w:pPr>
          </w:p>
        </w:tc>
        <w:tc>
          <w:tcPr>
            <w:tcW w:w="3119" w:type="dxa"/>
          </w:tcPr>
          <w:p w14:paraId="214CC3F5" w14:textId="19BEB90D" w:rsidR="00D1428A" w:rsidRDefault="00D1428A" w:rsidP="00D1428A">
            <w:pPr>
              <w:spacing w:line="260" w:lineRule="atLeast"/>
              <w:rPr>
                <w:rFonts w:eastAsia="Calibri"/>
              </w:rPr>
            </w:pPr>
            <w:r w:rsidRPr="00717759">
              <w:rPr>
                <w:rFonts w:eastAsia="Calibri"/>
              </w:rPr>
              <w:t xml:space="preserve">Not </w:t>
            </w:r>
            <w:r>
              <w:rPr>
                <w:rFonts w:eastAsia="Calibri"/>
              </w:rPr>
              <w:t xml:space="preserve">relevant, no storage study to evaluate the effects of humidity was performed. </w:t>
            </w:r>
          </w:p>
          <w:p w14:paraId="36A69298" w14:textId="77777777" w:rsidR="00D1428A" w:rsidRDefault="00D1428A" w:rsidP="00D1428A">
            <w:pPr>
              <w:rPr>
                <w:rFonts w:eastAsia="Calibri"/>
              </w:rPr>
            </w:pPr>
          </w:p>
          <w:p w14:paraId="190654BD" w14:textId="2F529CE6" w:rsidR="00D1428A" w:rsidRDefault="00D1428A" w:rsidP="00D1428A">
            <w:pPr>
              <w:rPr>
                <w:rFonts w:eastAsia="Calibri"/>
              </w:rPr>
            </w:pPr>
            <w:r w:rsidRPr="00275015">
              <w:rPr>
                <w:rFonts w:eastAsia="Calibri"/>
              </w:rPr>
              <w:t>Vinegar does not require special storage conditions</w:t>
            </w:r>
            <w:r>
              <w:rPr>
                <w:rFonts w:eastAsia="Calibri"/>
              </w:rPr>
              <w:t xml:space="preserve"> such as protection from humidity</w:t>
            </w:r>
            <w:r w:rsidRPr="00275015">
              <w:rPr>
                <w:rFonts w:eastAsia="Calibri"/>
              </w:rPr>
              <w:t>.</w:t>
            </w:r>
            <w:r>
              <w:rPr>
                <w:rFonts w:eastAsia="Calibri"/>
              </w:rPr>
              <w:t xml:space="preserve"> The vinegar product already contains &gt; 90% water and mixes with water in all proportions. The packaging is appropriately sealed, the content is protected from humidity entering from the outside.</w:t>
            </w:r>
          </w:p>
          <w:p w14:paraId="15520CE2" w14:textId="7FD2A105" w:rsidR="00D1428A" w:rsidRPr="00A411E7" w:rsidRDefault="00D1428A" w:rsidP="00D1428A">
            <w:pPr>
              <w:rPr>
                <w:rFonts w:eastAsia="Calibri"/>
              </w:rPr>
            </w:pPr>
          </w:p>
        </w:tc>
        <w:tc>
          <w:tcPr>
            <w:tcW w:w="2409" w:type="dxa"/>
          </w:tcPr>
          <w:p w14:paraId="277E96AB" w14:textId="2E3328D5" w:rsidR="00D1428A" w:rsidRDefault="005A2BB9" w:rsidP="00D1428A">
            <w:pPr>
              <w:spacing w:line="260" w:lineRule="atLeast"/>
              <w:rPr>
                <w:rFonts w:eastAsia="Calibri"/>
              </w:rPr>
            </w:pPr>
            <w:r>
              <w:rPr>
                <w:rFonts w:eastAsia="Calibri"/>
              </w:rPr>
              <w:t>A</w:t>
            </w:r>
            <w:r w:rsidR="00A25876">
              <w:rPr>
                <w:rFonts w:eastAsia="Calibri"/>
              </w:rPr>
              <w:t>cceptable</w:t>
            </w:r>
          </w:p>
        </w:tc>
        <w:tc>
          <w:tcPr>
            <w:tcW w:w="2693" w:type="dxa"/>
          </w:tcPr>
          <w:p w14:paraId="07C4F4B3" w14:textId="5E8321CF" w:rsidR="00D1428A" w:rsidRDefault="00D1428A" w:rsidP="00D1428A">
            <w:pPr>
              <w:spacing w:line="260" w:lineRule="atLeast"/>
              <w:rPr>
                <w:rFonts w:eastAsia="Calibri"/>
              </w:rPr>
            </w:pPr>
            <w:r>
              <w:rPr>
                <w:rFonts w:eastAsia="Calibri"/>
              </w:rPr>
              <w:t xml:space="preserve">Burg </w:t>
            </w:r>
            <w:proofErr w:type="spellStart"/>
            <w:r>
              <w:rPr>
                <w:rFonts w:eastAsia="Calibri"/>
              </w:rPr>
              <w:t>Groep</w:t>
            </w:r>
            <w:proofErr w:type="spellEnd"/>
            <w:r>
              <w:rPr>
                <w:rFonts w:eastAsia="Calibri"/>
              </w:rPr>
              <w:t xml:space="preserve"> B.V. QHE </w:t>
            </w:r>
            <w:proofErr w:type="spellStart"/>
            <w:r>
              <w:rPr>
                <w:rFonts w:eastAsia="Calibri"/>
              </w:rPr>
              <w:t>Mgt</w:t>
            </w:r>
            <w:proofErr w:type="spellEnd"/>
            <w:r>
              <w:rPr>
                <w:rFonts w:eastAsia="Calibri"/>
              </w:rPr>
              <w:t xml:space="preserve">, 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 xml:space="preserve">E. </w:t>
            </w:r>
            <w:proofErr w:type="spellStart"/>
            <w:r>
              <w:rPr>
                <w:rFonts w:eastAsia="Calibri"/>
              </w:rPr>
              <w:t>Zaal</w:t>
            </w:r>
            <w:proofErr w:type="spellEnd"/>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29EC2C27" w14:textId="77777777" w:rsidR="00D1428A" w:rsidRDefault="00D1428A" w:rsidP="00D1428A">
            <w:pPr>
              <w:spacing w:line="260" w:lineRule="atLeast"/>
              <w:rPr>
                <w:rFonts w:eastAsia="Calibri"/>
              </w:rPr>
            </w:pPr>
          </w:p>
          <w:p w14:paraId="6466A5B0" w14:textId="5505E731" w:rsidR="00D1428A" w:rsidRPr="00A411E7" w:rsidRDefault="00D1428A" w:rsidP="00D1428A">
            <w:pPr>
              <w:rPr>
                <w:rFonts w:eastAsia="Calibri"/>
              </w:rPr>
            </w:pPr>
            <w:r w:rsidRPr="00275015">
              <w:rPr>
                <w:rFonts w:eastAsia="Calibri"/>
              </w:rPr>
              <w:t>Regulation (EU) No 1169/2011 of 25 October 2011 on the provision of food information to consumers</w:t>
            </w:r>
          </w:p>
        </w:tc>
      </w:tr>
      <w:tr w:rsidR="00D1428A" w:rsidRPr="00A411E7" w14:paraId="6233E8E2" w14:textId="77777777" w:rsidTr="00A25876">
        <w:trPr>
          <w:trHeight w:val="1077"/>
        </w:trPr>
        <w:tc>
          <w:tcPr>
            <w:tcW w:w="1843" w:type="dxa"/>
          </w:tcPr>
          <w:p w14:paraId="05E0BC96" w14:textId="5923FF4C" w:rsidR="00D1428A" w:rsidRDefault="00D1428A" w:rsidP="00D1428A">
            <w:pPr>
              <w:rPr>
                <w:rFonts w:eastAsia="Calibri"/>
                <w:b/>
              </w:rPr>
            </w:pPr>
            <w:r w:rsidRPr="003442F5">
              <w:rPr>
                <w:rFonts w:eastAsia="Calibri"/>
              </w:rPr>
              <w:lastRenderedPageBreak/>
              <w:t xml:space="preserve">Effects on content of the active substance and technical characteristics of the biocidal product - </w:t>
            </w:r>
            <w:r w:rsidRPr="003442F5">
              <w:rPr>
                <w:rFonts w:eastAsia="Calibri"/>
                <w:b/>
              </w:rPr>
              <w:t>reactivity towards container material</w:t>
            </w:r>
          </w:p>
          <w:p w14:paraId="19AF6B23" w14:textId="17EC23BE" w:rsidR="00D1428A" w:rsidRPr="003442F5" w:rsidRDefault="00D1428A" w:rsidP="00D1428A">
            <w:pPr>
              <w:rPr>
                <w:rFonts w:eastAsia="Calibri"/>
              </w:rPr>
            </w:pPr>
            <w:r>
              <w:rPr>
                <w:rFonts w:eastAsia="Calibri"/>
                <w:b/>
              </w:rPr>
              <w:t>- PET</w:t>
            </w:r>
          </w:p>
        </w:tc>
        <w:tc>
          <w:tcPr>
            <w:tcW w:w="2552" w:type="dxa"/>
          </w:tcPr>
          <w:p w14:paraId="22FB8F44" w14:textId="38470734" w:rsidR="00D1428A" w:rsidRPr="003442F5" w:rsidRDefault="00D1428A" w:rsidP="00D1428A">
            <w:pPr>
              <w:rPr>
                <w:rFonts w:eastAsia="Calibri"/>
                <w:i/>
                <w:iCs/>
              </w:rPr>
            </w:pPr>
            <w:r w:rsidRPr="003442F5">
              <w:rPr>
                <w:rFonts w:eastAsia="Calibri"/>
                <w:i/>
                <w:iCs/>
              </w:rPr>
              <w:t>Methods</w:t>
            </w:r>
          </w:p>
          <w:p w14:paraId="27B3DD2D" w14:textId="77777777" w:rsidR="00D1428A" w:rsidRPr="003442F5" w:rsidRDefault="00D1428A" w:rsidP="00D1428A">
            <w:pPr>
              <w:rPr>
                <w:rFonts w:eastAsia="Calibri"/>
              </w:rPr>
            </w:pPr>
            <w:r w:rsidRPr="003442F5">
              <w:rPr>
                <w:rFonts w:eastAsia="Calibri"/>
              </w:rPr>
              <w:t>Composition check of sample material</w:t>
            </w:r>
          </w:p>
          <w:p w14:paraId="3A38C70A" w14:textId="77777777" w:rsidR="00D1428A" w:rsidRPr="003442F5" w:rsidRDefault="00D1428A" w:rsidP="00D1428A">
            <w:pPr>
              <w:rPr>
                <w:rFonts w:eastAsia="Calibri"/>
                <w:i/>
                <w:iCs/>
                <w:sz w:val="8"/>
                <w:szCs w:val="8"/>
              </w:rPr>
            </w:pPr>
          </w:p>
          <w:p w14:paraId="2F388D3F" w14:textId="77777777" w:rsidR="00D1428A" w:rsidRPr="003442F5" w:rsidRDefault="00D1428A" w:rsidP="00D1428A">
            <w:pPr>
              <w:rPr>
                <w:rFonts w:eastAsia="Calibri"/>
              </w:rPr>
            </w:pPr>
            <w:r w:rsidRPr="003442F5">
              <w:rPr>
                <w:rFonts w:eastAsia="Calibri"/>
              </w:rPr>
              <w:t>Overall migration</w:t>
            </w:r>
          </w:p>
          <w:p w14:paraId="278F6FB9" w14:textId="77777777" w:rsidR="00D1428A" w:rsidRPr="003442F5" w:rsidRDefault="00D1428A" w:rsidP="00D1428A">
            <w:pPr>
              <w:rPr>
                <w:rFonts w:eastAsia="Calibri"/>
              </w:rPr>
            </w:pPr>
            <w:r w:rsidRPr="003442F5">
              <w:rPr>
                <w:rFonts w:eastAsia="Calibri"/>
              </w:rPr>
              <w:t>CEN method EN 1186-9:2002 (17 April 2002)</w:t>
            </w:r>
          </w:p>
          <w:p w14:paraId="44BDCAC6" w14:textId="77777777" w:rsidR="00D1428A" w:rsidRPr="003442F5" w:rsidRDefault="00D1428A" w:rsidP="00D1428A">
            <w:pPr>
              <w:rPr>
                <w:rFonts w:eastAsia="Calibri"/>
                <w:sz w:val="8"/>
                <w:szCs w:val="8"/>
              </w:rPr>
            </w:pPr>
          </w:p>
          <w:p w14:paraId="4018DB1B" w14:textId="77777777" w:rsidR="00D1428A" w:rsidRPr="003442F5" w:rsidRDefault="00D1428A" w:rsidP="00D1428A">
            <w:pPr>
              <w:rPr>
                <w:rFonts w:eastAsia="Calibri"/>
              </w:rPr>
            </w:pPr>
            <w:r w:rsidRPr="003442F5">
              <w:rPr>
                <w:rFonts w:eastAsia="Calibri"/>
              </w:rPr>
              <w:t>Specific migration</w:t>
            </w:r>
          </w:p>
          <w:p w14:paraId="149A7819" w14:textId="77777777" w:rsidR="00D1428A" w:rsidRPr="003442F5" w:rsidRDefault="00D1428A" w:rsidP="00D1428A">
            <w:r w:rsidRPr="003442F5">
              <w:t>CEN method EN 13130-1:2004 (26 May 2004)</w:t>
            </w:r>
          </w:p>
          <w:p w14:paraId="04FE1008" w14:textId="77777777" w:rsidR="00D1428A" w:rsidRPr="003442F5" w:rsidRDefault="00D1428A" w:rsidP="00D1428A">
            <w:pPr>
              <w:rPr>
                <w:sz w:val="8"/>
                <w:szCs w:val="8"/>
              </w:rPr>
            </w:pPr>
          </w:p>
          <w:p w14:paraId="21B9B82F" w14:textId="3638B365" w:rsidR="00D1428A" w:rsidRPr="003442F5" w:rsidRDefault="00D1428A" w:rsidP="00D1428A">
            <w:r w:rsidRPr="003442F5">
              <w:t>10 days of contact at 60</w:t>
            </w:r>
            <w:r w:rsidRPr="003442F5">
              <w:rPr>
                <w:vertAlign w:val="superscript"/>
              </w:rPr>
              <w:t>o</w:t>
            </w:r>
            <w:r w:rsidRPr="003442F5">
              <w:t>C.</w:t>
            </w:r>
          </w:p>
        </w:tc>
        <w:tc>
          <w:tcPr>
            <w:tcW w:w="1701" w:type="dxa"/>
          </w:tcPr>
          <w:p w14:paraId="6CDB9C2B" w14:textId="4F777E64" w:rsidR="00D1428A" w:rsidRPr="003442F5" w:rsidRDefault="00D1428A" w:rsidP="00D1428A">
            <w:pPr>
              <w:rPr>
                <w:rFonts w:eastAsia="Calibri"/>
              </w:rPr>
            </w:pPr>
            <w:r w:rsidRPr="003442F5">
              <w:rPr>
                <w:rFonts w:eastAsia="Calibri"/>
              </w:rPr>
              <w:t xml:space="preserve">3% acetic acid solution (simulant) in </w:t>
            </w:r>
            <w:proofErr w:type="spellStart"/>
            <w:r w:rsidRPr="003442F5">
              <w:rPr>
                <w:rFonts w:eastAsia="Calibri"/>
              </w:rPr>
              <w:t>rPET</w:t>
            </w:r>
            <w:proofErr w:type="spellEnd"/>
            <w:r w:rsidRPr="003442F5">
              <w:rPr>
                <w:rFonts w:eastAsia="Calibri"/>
              </w:rPr>
              <w:t xml:space="preserve"> (Sample 1) and PET (Sample 2)</w:t>
            </w:r>
          </w:p>
        </w:tc>
        <w:tc>
          <w:tcPr>
            <w:tcW w:w="3119" w:type="dxa"/>
          </w:tcPr>
          <w:p w14:paraId="31CF870A" w14:textId="4C2162A4" w:rsidR="00D1428A" w:rsidRPr="003442F5" w:rsidRDefault="00D1428A" w:rsidP="00A25876">
            <w:pPr>
              <w:rPr>
                <w:rFonts w:eastAsia="Calibri"/>
              </w:rPr>
            </w:pPr>
            <w:r>
              <w:rPr>
                <w:rFonts w:eastAsia="Calibri"/>
              </w:rPr>
              <w:t xml:space="preserve">No detectable overall or specific migration from packaging in contact with simulant. </w:t>
            </w:r>
            <w:r w:rsidRPr="003442F5">
              <w:rPr>
                <w:rFonts w:eastAsia="Calibri"/>
              </w:rPr>
              <w:t>Samples 1 and 2 are considered suitable for single use contact with acetic foodstuff for long-te</w:t>
            </w:r>
            <w:r w:rsidR="00A25876">
              <w:rPr>
                <w:rFonts w:eastAsia="Calibri"/>
              </w:rPr>
              <w:t>rm storage at room temperature</w:t>
            </w:r>
          </w:p>
        </w:tc>
        <w:tc>
          <w:tcPr>
            <w:tcW w:w="2409" w:type="dxa"/>
          </w:tcPr>
          <w:p w14:paraId="477A91F3" w14:textId="4115106D" w:rsidR="00D1428A" w:rsidRPr="003442F5" w:rsidRDefault="00153290" w:rsidP="00D1428A">
            <w:pPr>
              <w:rPr>
                <w:rFonts w:eastAsia="Calibri"/>
              </w:rPr>
            </w:pPr>
            <w:r>
              <w:rPr>
                <w:rFonts w:eastAsia="Calibri"/>
              </w:rPr>
              <w:t>Acceptable, biocid</w:t>
            </w:r>
            <w:r w:rsidR="009A162D">
              <w:rPr>
                <w:rFonts w:eastAsia="Calibri"/>
              </w:rPr>
              <w:t>al</w:t>
            </w:r>
            <w:r>
              <w:rPr>
                <w:rFonts w:eastAsia="Calibri"/>
              </w:rPr>
              <w:t xml:space="preserve"> product is compatible with claimed </w:t>
            </w:r>
            <w:proofErr w:type="spellStart"/>
            <w:r>
              <w:rPr>
                <w:rFonts w:eastAsia="Calibri"/>
              </w:rPr>
              <w:t>packagings</w:t>
            </w:r>
            <w:proofErr w:type="spellEnd"/>
          </w:p>
        </w:tc>
        <w:tc>
          <w:tcPr>
            <w:tcW w:w="2693" w:type="dxa"/>
          </w:tcPr>
          <w:p w14:paraId="017C58B7" w14:textId="2733C7F4" w:rsidR="00D1428A" w:rsidRPr="003442F5" w:rsidRDefault="00D1428A" w:rsidP="00D1428A">
            <w:pPr>
              <w:rPr>
                <w:rFonts w:eastAsia="Calibri"/>
              </w:rPr>
            </w:pPr>
            <w:r w:rsidRPr="003442F5">
              <w:rPr>
                <w:rFonts w:eastAsia="Calibri"/>
              </w:rPr>
              <w:t xml:space="preserve">Triskelion, Analytical report "Food contact compliance investigation according to EU legislation", Study Ref. No. P20171-20223, G. </w:t>
            </w:r>
            <w:proofErr w:type="spellStart"/>
            <w:r w:rsidRPr="003442F5">
              <w:rPr>
                <w:rFonts w:eastAsia="Calibri"/>
              </w:rPr>
              <w:t>Haagh</w:t>
            </w:r>
            <w:proofErr w:type="spellEnd"/>
            <w:r w:rsidRPr="003442F5">
              <w:rPr>
                <w:rFonts w:eastAsia="Calibri"/>
              </w:rPr>
              <w:t>, October 2020 and related compliance statements</w:t>
            </w:r>
          </w:p>
          <w:p w14:paraId="0D1B0FA5" w14:textId="1621017E" w:rsidR="00D1428A" w:rsidRPr="003442F5" w:rsidRDefault="00D1428A" w:rsidP="00D1428A">
            <w:pPr>
              <w:rPr>
                <w:rFonts w:eastAsia="Calibri"/>
              </w:rPr>
            </w:pPr>
          </w:p>
        </w:tc>
      </w:tr>
      <w:tr w:rsidR="00D1428A" w:rsidRPr="00A411E7" w14:paraId="4AC2DBE1" w14:textId="77777777" w:rsidTr="007A0741">
        <w:trPr>
          <w:trHeight w:val="2055"/>
        </w:trPr>
        <w:tc>
          <w:tcPr>
            <w:tcW w:w="1843" w:type="dxa"/>
          </w:tcPr>
          <w:p w14:paraId="7C7A0BED" w14:textId="5CD76CD5" w:rsidR="00D1428A" w:rsidRPr="003A43EA" w:rsidRDefault="00D1428A" w:rsidP="00D1428A">
            <w:pPr>
              <w:rPr>
                <w:rFonts w:eastAsia="Calibri"/>
                <w:b/>
              </w:rPr>
            </w:pPr>
            <w:r w:rsidRPr="003A43EA">
              <w:rPr>
                <w:rFonts w:eastAsia="Calibri"/>
              </w:rPr>
              <w:t xml:space="preserve">Effects on content of the active substance and technical characteristics of the biocidal product - </w:t>
            </w:r>
            <w:r w:rsidRPr="003A43EA">
              <w:rPr>
                <w:rFonts w:eastAsia="Calibri"/>
                <w:b/>
              </w:rPr>
              <w:t>reactivity towards container material</w:t>
            </w:r>
          </w:p>
          <w:p w14:paraId="71287D87" w14:textId="196BEFB3" w:rsidR="00D1428A" w:rsidRPr="004537DB" w:rsidRDefault="00D1428A" w:rsidP="00D1428A">
            <w:pPr>
              <w:rPr>
                <w:rFonts w:eastAsia="Calibri"/>
                <w:highlight w:val="yellow"/>
              </w:rPr>
            </w:pPr>
            <w:r w:rsidRPr="003A43EA">
              <w:rPr>
                <w:rFonts w:eastAsia="Calibri"/>
                <w:b/>
              </w:rPr>
              <w:t>- HDPE</w:t>
            </w:r>
          </w:p>
        </w:tc>
        <w:tc>
          <w:tcPr>
            <w:tcW w:w="2552" w:type="dxa"/>
          </w:tcPr>
          <w:p w14:paraId="48A6FC0E" w14:textId="26796031" w:rsidR="00D1428A" w:rsidRPr="0007267C" w:rsidRDefault="00D1428A" w:rsidP="00D1428A">
            <w:pPr>
              <w:rPr>
                <w:rFonts w:eastAsia="Calibri"/>
                <w:i/>
                <w:iCs/>
              </w:rPr>
            </w:pPr>
            <w:r w:rsidRPr="0007267C">
              <w:rPr>
                <w:rFonts w:eastAsia="Calibri"/>
                <w:i/>
                <w:iCs/>
              </w:rPr>
              <w:t>Methods</w:t>
            </w:r>
          </w:p>
          <w:p w14:paraId="492075EF" w14:textId="77777777" w:rsidR="00D1428A" w:rsidRPr="0007267C" w:rsidRDefault="00D1428A" w:rsidP="00D1428A">
            <w:pPr>
              <w:rPr>
                <w:rFonts w:eastAsia="Calibri"/>
              </w:rPr>
            </w:pPr>
            <w:r w:rsidRPr="0007267C">
              <w:rPr>
                <w:rFonts w:eastAsia="Calibri"/>
              </w:rPr>
              <w:t>Composition check of sample material</w:t>
            </w:r>
          </w:p>
          <w:p w14:paraId="7D592B49" w14:textId="77777777" w:rsidR="00D1428A" w:rsidRPr="0007267C" w:rsidRDefault="00D1428A" w:rsidP="00D1428A">
            <w:pPr>
              <w:rPr>
                <w:rFonts w:eastAsia="Calibri"/>
                <w:i/>
                <w:iCs/>
                <w:sz w:val="8"/>
                <w:szCs w:val="8"/>
              </w:rPr>
            </w:pPr>
          </w:p>
          <w:p w14:paraId="60DE8B13" w14:textId="77777777" w:rsidR="00D1428A" w:rsidRPr="0007267C" w:rsidRDefault="00D1428A" w:rsidP="00D1428A">
            <w:pPr>
              <w:rPr>
                <w:rFonts w:eastAsia="Calibri"/>
              </w:rPr>
            </w:pPr>
            <w:r w:rsidRPr="0007267C">
              <w:rPr>
                <w:rFonts w:eastAsia="Calibri"/>
              </w:rPr>
              <w:t>Overall migration testing</w:t>
            </w:r>
          </w:p>
          <w:p w14:paraId="548A45F9" w14:textId="77777777" w:rsidR="00D1428A" w:rsidRPr="0007267C" w:rsidRDefault="00D1428A" w:rsidP="00D1428A">
            <w:pPr>
              <w:rPr>
                <w:rFonts w:eastAsia="Calibri"/>
                <w:sz w:val="8"/>
                <w:szCs w:val="8"/>
              </w:rPr>
            </w:pPr>
          </w:p>
          <w:p w14:paraId="57AB34C7" w14:textId="77777777" w:rsidR="00D1428A" w:rsidRPr="0007267C" w:rsidRDefault="00D1428A" w:rsidP="00D1428A">
            <w:pPr>
              <w:rPr>
                <w:rFonts w:eastAsia="Calibri"/>
              </w:rPr>
            </w:pPr>
            <w:r w:rsidRPr="0007267C">
              <w:rPr>
                <w:rFonts w:eastAsia="Calibri"/>
              </w:rPr>
              <w:t>Specific migration testing</w:t>
            </w:r>
          </w:p>
          <w:p w14:paraId="5E148F88" w14:textId="77777777" w:rsidR="00D1428A" w:rsidRPr="0007267C" w:rsidRDefault="00D1428A" w:rsidP="00D1428A">
            <w:pPr>
              <w:rPr>
                <w:sz w:val="8"/>
                <w:szCs w:val="8"/>
              </w:rPr>
            </w:pPr>
          </w:p>
          <w:p w14:paraId="55D33B0F" w14:textId="21968502" w:rsidR="00D1428A" w:rsidRPr="00DB4162" w:rsidRDefault="00D1428A" w:rsidP="00D1428A">
            <w:pPr>
              <w:rPr>
                <w:rFonts w:eastAsia="Calibri"/>
                <w:i/>
                <w:iCs/>
                <w:highlight w:val="yellow"/>
              </w:rPr>
            </w:pPr>
            <w:r w:rsidRPr="0007267C">
              <w:t>10 days of contact at 40</w:t>
            </w:r>
            <w:r w:rsidRPr="0007267C">
              <w:rPr>
                <w:vertAlign w:val="superscript"/>
              </w:rPr>
              <w:t>o</w:t>
            </w:r>
            <w:r w:rsidRPr="0007267C">
              <w:t>C.</w:t>
            </w:r>
          </w:p>
        </w:tc>
        <w:tc>
          <w:tcPr>
            <w:tcW w:w="1701" w:type="dxa"/>
          </w:tcPr>
          <w:p w14:paraId="238D8272" w14:textId="76E3F0B7" w:rsidR="00D1428A" w:rsidRPr="004537DB" w:rsidRDefault="00D1428A" w:rsidP="00D1428A">
            <w:pPr>
              <w:rPr>
                <w:rFonts w:eastAsia="Calibri"/>
                <w:highlight w:val="yellow"/>
              </w:rPr>
            </w:pPr>
            <w:r w:rsidRPr="0007267C">
              <w:rPr>
                <w:rFonts w:eastAsia="Calibri"/>
              </w:rPr>
              <w:t>3% acetic acid solution (simulant) in HDPE sample</w:t>
            </w:r>
          </w:p>
        </w:tc>
        <w:tc>
          <w:tcPr>
            <w:tcW w:w="3119" w:type="dxa"/>
          </w:tcPr>
          <w:p w14:paraId="06D21AA5" w14:textId="05A559BD" w:rsidR="00D1428A" w:rsidRPr="0007267C" w:rsidRDefault="00D1428A" w:rsidP="00D1428A">
            <w:pPr>
              <w:rPr>
                <w:rFonts w:eastAsia="Calibri"/>
              </w:rPr>
            </w:pPr>
            <w:r w:rsidRPr="0007267C">
              <w:rPr>
                <w:rFonts w:eastAsia="Calibri"/>
              </w:rPr>
              <w:t>Sample</w:t>
            </w:r>
            <w:r>
              <w:rPr>
                <w:rFonts w:eastAsia="Calibri"/>
              </w:rPr>
              <w:t>s are</w:t>
            </w:r>
            <w:r w:rsidRPr="0007267C">
              <w:rPr>
                <w:rFonts w:eastAsia="Calibri"/>
              </w:rPr>
              <w:t xml:space="preserve"> in compliance with referenced food contact regulations and considered suitable for long term contact with acidic foodstuff at room temperature or below.</w:t>
            </w:r>
          </w:p>
          <w:p w14:paraId="4554ED81" w14:textId="77777777" w:rsidR="00D1428A" w:rsidRPr="0007267C" w:rsidRDefault="00D1428A" w:rsidP="00D1428A">
            <w:pPr>
              <w:rPr>
                <w:rFonts w:eastAsia="Calibri"/>
              </w:rPr>
            </w:pPr>
          </w:p>
          <w:p w14:paraId="6628453A" w14:textId="77777777" w:rsidR="00D1428A" w:rsidRPr="0007267C" w:rsidRDefault="00D1428A" w:rsidP="00D1428A">
            <w:pPr>
              <w:rPr>
                <w:rFonts w:eastAsia="Calibri"/>
              </w:rPr>
            </w:pPr>
          </w:p>
          <w:p w14:paraId="31F4BA55" w14:textId="62878FD2" w:rsidR="00D1428A" w:rsidRDefault="00D1428A" w:rsidP="00D1428A">
            <w:pPr>
              <w:rPr>
                <w:rFonts w:eastAsia="Calibri"/>
                <w:highlight w:val="yellow"/>
              </w:rPr>
            </w:pPr>
          </w:p>
        </w:tc>
        <w:tc>
          <w:tcPr>
            <w:tcW w:w="2409" w:type="dxa"/>
          </w:tcPr>
          <w:p w14:paraId="5B9024DA" w14:textId="693AC73D" w:rsidR="00153290" w:rsidRDefault="00153290" w:rsidP="00D1428A">
            <w:pPr>
              <w:rPr>
                <w:rFonts w:eastAsia="Calibri"/>
              </w:rPr>
            </w:pPr>
            <w:r>
              <w:rPr>
                <w:rFonts w:eastAsia="Calibri"/>
              </w:rPr>
              <w:t>Acceptable</w:t>
            </w:r>
          </w:p>
          <w:p w14:paraId="3ECCFA46" w14:textId="56E53764" w:rsidR="00D1428A" w:rsidRPr="005D3E11" w:rsidRDefault="00153290" w:rsidP="00D1428A">
            <w:pPr>
              <w:rPr>
                <w:rFonts w:eastAsia="Calibri"/>
              </w:rPr>
            </w:pPr>
            <w:r>
              <w:rPr>
                <w:rFonts w:eastAsia="Calibri"/>
              </w:rPr>
              <w:t>Biocid</w:t>
            </w:r>
            <w:r w:rsidR="009A162D">
              <w:rPr>
                <w:rFonts w:eastAsia="Calibri"/>
              </w:rPr>
              <w:t>al</w:t>
            </w:r>
            <w:r>
              <w:rPr>
                <w:rFonts w:eastAsia="Calibri"/>
              </w:rPr>
              <w:t xml:space="preserve"> product is stable in contact </w:t>
            </w:r>
            <w:proofErr w:type="spellStart"/>
            <w:r>
              <w:rPr>
                <w:rFonts w:eastAsia="Calibri"/>
              </w:rPr>
              <w:t>wit</w:t>
            </w:r>
            <w:proofErr w:type="spellEnd"/>
            <w:r>
              <w:rPr>
                <w:rFonts w:eastAsia="Calibri"/>
              </w:rPr>
              <w:t xml:space="preserve"> HPDE</w:t>
            </w:r>
          </w:p>
        </w:tc>
        <w:tc>
          <w:tcPr>
            <w:tcW w:w="2693" w:type="dxa"/>
          </w:tcPr>
          <w:p w14:paraId="149D16D0" w14:textId="50B5CA4F" w:rsidR="00D1428A" w:rsidRPr="005D3E11" w:rsidRDefault="00D1428A" w:rsidP="00D1428A">
            <w:pPr>
              <w:rPr>
                <w:rFonts w:eastAsia="Calibri"/>
              </w:rPr>
            </w:pPr>
            <w:r w:rsidRPr="005D3E11">
              <w:rPr>
                <w:rFonts w:eastAsia="Calibri"/>
              </w:rPr>
              <w:t xml:space="preserve">HDPE Supplier 1, "Certificate of Conformity", F. </w:t>
            </w:r>
            <w:proofErr w:type="spellStart"/>
            <w:r w:rsidRPr="005D3E11">
              <w:rPr>
                <w:rFonts w:eastAsia="Calibri"/>
              </w:rPr>
              <w:t>Brucker</w:t>
            </w:r>
            <w:proofErr w:type="spellEnd"/>
            <w:r w:rsidRPr="005D3E11">
              <w:rPr>
                <w:rFonts w:eastAsia="Calibri"/>
              </w:rPr>
              <w:t>, November 2020.</w:t>
            </w:r>
          </w:p>
          <w:p w14:paraId="6980EB6C" w14:textId="77777777" w:rsidR="00D1428A" w:rsidRPr="005D3E11" w:rsidRDefault="00D1428A" w:rsidP="00D1428A">
            <w:pPr>
              <w:rPr>
                <w:rFonts w:eastAsia="Calibri"/>
              </w:rPr>
            </w:pPr>
          </w:p>
          <w:p w14:paraId="11D4817A" w14:textId="77777777" w:rsidR="00D1428A" w:rsidRPr="005D3E11" w:rsidRDefault="00D1428A" w:rsidP="00D1428A">
            <w:pPr>
              <w:rPr>
                <w:rFonts w:eastAsia="Calibri"/>
              </w:rPr>
            </w:pPr>
            <w:r w:rsidRPr="005D3E11">
              <w:rPr>
                <w:rFonts w:eastAsia="Calibri"/>
              </w:rPr>
              <w:t>HDPE Supplier 2, "Declaration of Conformity for materials in contact with food", H. Sturm, February 2014.</w:t>
            </w:r>
          </w:p>
          <w:p w14:paraId="2077E6BC" w14:textId="77777777" w:rsidR="00D1428A" w:rsidRDefault="00D1428A" w:rsidP="00D1428A">
            <w:pPr>
              <w:rPr>
                <w:rFonts w:eastAsia="Calibri"/>
                <w:highlight w:val="yellow"/>
              </w:rPr>
            </w:pPr>
          </w:p>
          <w:p w14:paraId="32DB83BA" w14:textId="77777777" w:rsidR="00D1428A" w:rsidRDefault="00D1428A" w:rsidP="00D1428A">
            <w:pPr>
              <w:rPr>
                <w:rFonts w:eastAsia="Calibri"/>
                <w:highlight w:val="yellow"/>
              </w:rPr>
            </w:pPr>
          </w:p>
          <w:p w14:paraId="2A5950B6" w14:textId="77777777" w:rsidR="00D1428A" w:rsidRDefault="00D1428A" w:rsidP="00D1428A">
            <w:pPr>
              <w:rPr>
                <w:rFonts w:eastAsia="Calibri"/>
                <w:highlight w:val="yellow"/>
              </w:rPr>
            </w:pPr>
          </w:p>
          <w:p w14:paraId="3F7A1D4D" w14:textId="3CB040E1" w:rsidR="00D1428A" w:rsidRPr="004537DB" w:rsidRDefault="00D1428A" w:rsidP="00D1428A">
            <w:pPr>
              <w:rPr>
                <w:rFonts w:eastAsia="Calibri"/>
                <w:highlight w:val="yellow"/>
              </w:rPr>
            </w:pPr>
          </w:p>
        </w:tc>
      </w:tr>
      <w:tr w:rsidR="00D1428A" w:rsidRPr="00A411E7" w14:paraId="6CBE5513" w14:textId="77777777" w:rsidTr="007A0741">
        <w:trPr>
          <w:trHeight w:val="2055"/>
        </w:trPr>
        <w:tc>
          <w:tcPr>
            <w:tcW w:w="1843" w:type="dxa"/>
          </w:tcPr>
          <w:p w14:paraId="307A1677" w14:textId="351689C6" w:rsidR="00D1428A" w:rsidRPr="004F4EC0" w:rsidRDefault="00D1428A" w:rsidP="00D1428A">
            <w:pPr>
              <w:rPr>
                <w:rFonts w:eastAsia="Calibri"/>
                <w:b/>
              </w:rPr>
            </w:pPr>
            <w:r w:rsidRPr="004F4EC0">
              <w:rPr>
                <w:rFonts w:eastAsia="Calibri"/>
              </w:rPr>
              <w:lastRenderedPageBreak/>
              <w:t xml:space="preserve">Effects on content of the active substance and technical characteristics of the biocidal product - </w:t>
            </w:r>
            <w:r w:rsidRPr="004F4EC0">
              <w:rPr>
                <w:rFonts w:eastAsia="Calibri"/>
                <w:b/>
              </w:rPr>
              <w:t>reactivity towards container material</w:t>
            </w:r>
          </w:p>
          <w:p w14:paraId="56BC90E5" w14:textId="771D2B64" w:rsidR="00D1428A" w:rsidRPr="004F4EC0" w:rsidRDefault="00D1428A" w:rsidP="00D1428A">
            <w:pPr>
              <w:rPr>
                <w:rFonts w:eastAsia="Calibri"/>
              </w:rPr>
            </w:pPr>
            <w:r w:rsidRPr="004F4EC0">
              <w:rPr>
                <w:rFonts w:eastAsia="Calibri"/>
                <w:b/>
              </w:rPr>
              <w:t>- PET</w:t>
            </w:r>
          </w:p>
        </w:tc>
        <w:tc>
          <w:tcPr>
            <w:tcW w:w="2552" w:type="dxa"/>
          </w:tcPr>
          <w:p w14:paraId="1B0F8DD7" w14:textId="54DB2B69" w:rsidR="00D1428A" w:rsidRPr="004F4EC0" w:rsidRDefault="00D1428A" w:rsidP="00D1428A">
            <w:pPr>
              <w:rPr>
                <w:rFonts w:eastAsia="Calibri"/>
                <w:i/>
                <w:iCs/>
              </w:rPr>
            </w:pPr>
          </w:p>
        </w:tc>
        <w:tc>
          <w:tcPr>
            <w:tcW w:w="1701" w:type="dxa"/>
          </w:tcPr>
          <w:p w14:paraId="3EC1331E" w14:textId="4FB12639" w:rsidR="00D1428A" w:rsidRPr="004F4EC0" w:rsidRDefault="00D1428A" w:rsidP="00D1428A">
            <w:pPr>
              <w:rPr>
                <w:rFonts w:eastAsia="Calibri"/>
              </w:rPr>
            </w:pPr>
          </w:p>
        </w:tc>
        <w:tc>
          <w:tcPr>
            <w:tcW w:w="3119" w:type="dxa"/>
          </w:tcPr>
          <w:p w14:paraId="14D2E0B7" w14:textId="2E64B360" w:rsidR="00D1428A" w:rsidRPr="004F4EC0" w:rsidRDefault="00D1428A" w:rsidP="00D1428A">
            <w:pPr>
              <w:rPr>
                <w:rFonts w:eastAsia="Calibri"/>
              </w:rPr>
            </w:pPr>
            <w:r w:rsidRPr="004F4EC0">
              <w:rPr>
                <w:rFonts w:eastAsia="Calibri"/>
              </w:rPr>
              <w:t>PET exhibits good  chemical resistance against 1-10% acetic acid</w:t>
            </w:r>
          </w:p>
        </w:tc>
        <w:tc>
          <w:tcPr>
            <w:tcW w:w="2409" w:type="dxa"/>
          </w:tcPr>
          <w:p w14:paraId="6AD23EC5" w14:textId="1D0911CE" w:rsidR="00153290" w:rsidRDefault="00153290" w:rsidP="00D1428A">
            <w:pPr>
              <w:rPr>
                <w:rFonts w:eastAsia="Calibri"/>
                <w:i/>
                <w:iCs/>
              </w:rPr>
            </w:pPr>
            <w:r>
              <w:rPr>
                <w:rFonts w:eastAsia="Calibri"/>
                <w:i/>
                <w:iCs/>
              </w:rPr>
              <w:t>Acceptable</w:t>
            </w:r>
          </w:p>
          <w:p w14:paraId="4ECE32C2" w14:textId="5D3680C8" w:rsidR="00D1428A" w:rsidRPr="004F4EC0" w:rsidRDefault="00153290" w:rsidP="00D1428A">
            <w:pPr>
              <w:rPr>
                <w:rFonts w:eastAsia="Calibri"/>
                <w:i/>
                <w:iCs/>
              </w:rPr>
            </w:pPr>
            <w:r>
              <w:rPr>
                <w:rFonts w:eastAsia="Calibri"/>
                <w:i/>
                <w:iCs/>
              </w:rPr>
              <w:t>Biocid</w:t>
            </w:r>
            <w:r w:rsidR="009A162D">
              <w:rPr>
                <w:rFonts w:eastAsia="Calibri"/>
                <w:i/>
                <w:iCs/>
              </w:rPr>
              <w:t>al</w:t>
            </w:r>
            <w:r>
              <w:rPr>
                <w:rFonts w:eastAsia="Calibri"/>
                <w:i/>
                <w:iCs/>
              </w:rPr>
              <w:t xml:space="preserve"> product is stable in contact with PET</w:t>
            </w:r>
          </w:p>
        </w:tc>
        <w:tc>
          <w:tcPr>
            <w:tcW w:w="2693" w:type="dxa"/>
          </w:tcPr>
          <w:p w14:paraId="790385A6" w14:textId="2803DB2D" w:rsidR="00D1428A" w:rsidRPr="004F4EC0" w:rsidRDefault="00D1428A" w:rsidP="00D1428A">
            <w:pPr>
              <w:rPr>
                <w:rFonts w:eastAsia="Calibri"/>
                <w:i/>
                <w:iCs/>
              </w:rPr>
            </w:pPr>
            <w:r w:rsidRPr="004F4EC0">
              <w:rPr>
                <w:rFonts w:eastAsia="Calibri"/>
                <w:i/>
                <w:iCs/>
              </w:rPr>
              <w:t>Additional information:</w:t>
            </w:r>
          </w:p>
          <w:p w14:paraId="172B21DA" w14:textId="6E28A30B" w:rsidR="00D1428A" w:rsidRPr="004F4EC0" w:rsidRDefault="00D1428A" w:rsidP="00D1428A">
            <w:pPr>
              <w:rPr>
                <w:rFonts w:eastAsia="Calibri"/>
              </w:rPr>
            </w:pPr>
            <w:bookmarkStart w:id="84" w:name="_Hlk66884360"/>
            <w:r w:rsidRPr="004F4EC0">
              <w:rPr>
                <w:rFonts w:eastAsia="Calibri"/>
              </w:rPr>
              <w:t>Chemical resistance information on packaging material - example information PET from Supplier 3, as included in Reference List.</w:t>
            </w:r>
            <w:bookmarkEnd w:id="84"/>
          </w:p>
        </w:tc>
      </w:tr>
      <w:tr w:rsidR="00D1428A" w:rsidRPr="00A411E7" w14:paraId="3824ED91" w14:textId="77777777" w:rsidTr="007A0741">
        <w:trPr>
          <w:trHeight w:val="2055"/>
        </w:trPr>
        <w:tc>
          <w:tcPr>
            <w:tcW w:w="1843" w:type="dxa"/>
          </w:tcPr>
          <w:p w14:paraId="5CD2B289" w14:textId="504E7D45" w:rsidR="00D1428A" w:rsidRPr="004F4EC0" w:rsidRDefault="00D1428A" w:rsidP="00D1428A">
            <w:pPr>
              <w:rPr>
                <w:rFonts w:eastAsia="Calibri"/>
                <w:b/>
              </w:rPr>
            </w:pPr>
            <w:r w:rsidRPr="004F4EC0">
              <w:rPr>
                <w:rFonts w:eastAsia="Calibri"/>
              </w:rPr>
              <w:t xml:space="preserve">Effects on content of the active substance and technical characteristics of the biocidal product - </w:t>
            </w:r>
            <w:r w:rsidRPr="004F4EC0">
              <w:rPr>
                <w:rFonts w:eastAsia="Calibri"/>
                <w:b/>
              </w:rPr>
              <w:t>reactivity towards container material</w:t>
            </w:r>
          </w:p>
          <w:p w14:paraId="1A181CB2" w14:textId="2A6DC5EA" w:rsidR="00D1428A" w:rsidRPr="004F4EC0" w:rsidRDefault="00D1428A" w:rsidP="00D1428A">
            <w:pPr>
              <w:rPr>
                <w:rFonts w:eastAsia="Calibri"/>
              </w:rPr>
            </w:pPr>
            <w:r w:rsidRPr="004F4EC0">
              <w:rPr>
                <w:rFonts w:eastAsia="Calibri"/>
                <w:b/>
              </w:rPr>
              <w:t>- HDPE</w:t>
            </w:r>
          </w:p>
        </w:tc>
        <w:tc>
          <w:tcPr>
            <w:tcW w:w="2552" w:type="dxa"/>
          </w:tcPr>
          <w:p w14:paraId="2A1193DC" w14:textId="1E39CCAD" w:rsidR="00D1428A" w:rsidRPr="004F4EC0" w:rsidRDefault="00D1428A" w:rsidP="00D1428A">
            <w:pPr>
              <w:rPr>
                <w:rFonts w:eastAsia="Calibri"/>
                <w:i/>
                <w:iCs/>
              </w:rPr>
            </w:pPr>
          </w:p>
        </w:tc>
        <w:tc>
          <w:tcPr>
            <w:tcW w:w="1701" w:type="dxa"/>
          </w:tcPr>
          <w:p w14:paraId="7F62256D" w14:textId="13709921" w:rsidR="00D1428A" w:rsidRPr="004F4EC0" w:rsidRDefault="00D1428A" w:rsidP="00D1428A">
            <w:pPr>
              <w:rPr>
                <w:rFonts w:eastAsia="Calibri"/>
              </w:rPr>
            </w:pPr>
          </w:p>
        </w:tc>
        <w:tc>
          <w:tcPr>
            <w:tcW w:w="3119" w:type="dxa"/>
          </w:tcPr>
          <w:p w14:paraId="7342C3E0" w14:textId="51D26CCB" w:rsidR="00D1428A" w:rsidRPr="004F4EC0" w:rsidRDefault="00D1428A" w:rsidP="00D1428A">
            <w:pPr>
              <w:rPr>
                <w:rFonts w:eastAsia="Calibri"/>
              </w:rPr>
            </w:pPr>
            <w:r w:rsidRPr="004F4EC0">
              <w:rPr>
                <w:rFonts w:eastAsia="Calibri"/>
              </w:rPr>
              <w:t xml:space="preserve">HDPE is shown to have satisfactory chemical resistance against 1-10% acetic acid, at 21 and 60 </w:t>
            </w:r>
            <w:proofErr w:type="spellStart"/>
            <w:r w:rsidRPr="004F4EC0">
              <w:rPr>
                <w:rFonts w:eastAsia="Calibri"/>
                <w:vertAlign w:val="superscript"/>
              </w:rPr>
              <w:t>o</w:t>
            </w:r>
            <w:r w:rsidRPr="004F4EC0">
              <w:rPr>
                <w:rFonts w:eastAsia="Calibri"/>
              </w:rPr>
              <w:t>C.</w:t>
            </w:r>
            <w:proofErr w:type="spellEnd"/>
          </w:p>
        </w:tc>
        <w:tc>
          <w:tcPr>
            <w:tcW w:w="2409" w:type="dxa"/>
          </w:tcPr>
          <w:p w14:paraId="7E608EC1" w14:textId="33050383" w:rsidR="00D1428A" w:rsidRPr="004F4EC0" w:rsidRDefault="009A162D" w:rsidP="00D1428A">
            <w:pPr>
              <w:rPr>
                <w:rFonts w:eastAsia="Calibri"/>
                <w:i/>
                <w:iCs/>
              </w:rPr>
            </w:pPr>
            <w:r>
              <w:rPr>
                <w:rFonts w:eastAsia="Calibri"/>
                <w:i/>
                <w:iCs/>
              </w:rPr>
              <w:t>Acceptable</w:t>
            </w:r>
          </w:p>
        </w:tc>
        <w:tc>
          <w:tcPr>
            <w:tcW w:w="2693" w:type="dxa"/>
          </w:tcPr>
          <w:p w14:paraId="63615D30" w14:textId="4A0DDB18" w:rsidR="00D1428A" w:rsidRPr="004F4EC0" w:rsidRDefault="00D1428A" w:rsidP="00D1428A">
            <w:pPr>
              <w:rPr>
                <w:rFonts w:eastAsia="Calibri"/>
                <w:i/>
                <w:iCs/>
              </w:rPr>
            </w:pPr>
            <w:r w:rsidRPr="004F4EC0">
              <w:rPr>
                <w:rFonts w:eastAsia="Calibri"/>
                <w:i/>
                <w:iCs/>
              </w:rPr>
              <w:t>Additional information:</w:t>
            </w:r>
          </w:p>
          <w:p w14:paraId="2940DB2C" w14:textId="791231CF" w:rsidR="00D1428A" w:rsidRPr="004F4EC0" w:rsidRDefault="00D1428A" w:rsidP="00D1428A">
            <w:pPr>
              <w:rPr>
                <w:rFonts w:eastAsia="Calibri"/>
                <w:i/>
                <w:iCs/>
              </w:rPr>
            </w:pPr>
            <w:bookmarkStart w:id="85" w:name="_Hlk66884374"/>
            <w:r w:rsidRPr="004F4EC0">
              <w:rPr>
                <w:rFonts w:eastAsia="Calibri"/>
              </w:rPr>
              <w:t>Chemical resistance information on packaging material - example information HDPE from Supplier 4, February 2012, as included in Reference List.</w:t>
            </w:r>
            <w:bookmarkEnd w:id="85"/>
          </w:p>
        </w:tc>
      </w:tr>
      <w:tr w:rsidR="00D1428A" w:rsidRPr="00A411E7" w14:paraId="3A00A26C" w14:textId="77777777" w:rsidTr="007A0741">
        <w:tc>
          <w:tcPr>
            <w:tcW w:w="1843" w:type="dxa"/>
          </w:tcPr>
          <w:p w14:paraId="7BBAB18F" w14:textId="0CC4E858" w:rsidR="00D1428A" w:rsidRPr="00A411E7" w:rsidRDefault="00D1428A" w:rsidP="00D1428A">
            <w:pPr>
              <w:rPr>
                <w:rFonts w:eastAsia="Calibri"/>
              </w:rPr>
            </w:pPr>
            <w:r w:rsidRPr="00A411E7">
              <w:rPr>
                <w:rFonts w:eastAsia="Calibri"/>
              </w:rPr>
              <w:t>Wettability</w:t>
            </w:r>
          </w:p>
        </w:tc>
        <w:tc>
          <w:tcPr>
            <w:tcW w:w="2552" w:type="dxa"/>
          </w:tcPr>
          <w:p w14:paraId="443AABA4" w14:textId="34578E18" w:rsidR="00D1428A" w:rsidRPr="00A411E7" w:rsidRDefault="00D1428A" w:rsidP="00D1428A">
            <w:pPr>
              <w:rPr>
                <w:rFonts w:eastAsia="Calibri"/>
              </w:rPr>
            </w:pPr>
            <w:r w:rsidRPr="001F5238">
              <w:rPr>
                <w:rFonts w:eastAsia="Calibri"/>
              </w:rPr>
              <w:t>Not applicable.</w:t>
            </w:r>
          </w:p>
        </w:tc>
        <w:tc>
          <w:tcPr>
            <w:tcW w:w="1701" w:type="dxa"/>
          </w:tcPr>
          <w:p w14:paraId="19D7939D" w14:textId="033C676B" w:rsidR="00D1428A" w:rsidRPr="00A411E7" w:rsidRDefault="00D1428A" w:rsidP="00D1428A">
            <w:pPr>
              <w:rPr>
                <w:rFonts w:eastAsia="Calibri"/>
              </w:rPr>
            </w:pPr>
          </w:p>
        </w:tc>
        <w:tc>
          <w:tcPr>
            <w:tcW w:w="3119" w:type="dxa"/>
          </w:tcPr>
          <w:p w14:paraId="7E46AA20" w14:textId="0E9F295E"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dispersed or suspended in water.</w:t>
            </w:r>
          </w:p>
          <w:p w14:paraId="77F98163" w14:textId="3EBA5D6E" w:rsidR="00D1428A" w:rsidRPr="00A411E7" w:rsidRDefault="00D1428A" w:rsidP="00D1428A">
            <w:pPr>
              <w:rPr>
                <w:rFonts w:eastAsia="Calibri"/>
              </w:rPr>
            </w:pPr>
          </w:p>
        </w:tc>
        <w:tc>
          <w:tcPr>
            <w:tcW w:w="2409" w:type="dxa"/>
          </w:tcPr>
          <w:p w14:paraId="6045487B" w14:textId="62648BC2" w:rsidR="00D1428A" w:rsidRPr="00A411E7" w:rsidRDefault="009A162D" w:rsidP="00D1428A">
            <w:pPr>
              <w:rPr>
                <w:rFonts w:eastAsia="Calibri"/>
              </w:rPr>
            </w:pPr>
            <w:r>
              <w:rPr>
                <w:rFonts w:eastAsia="Calibri"/>
              </w:rPr>
              <w:t>/</w:t>
            </w:r>
          </w:p>
        </w:tc>
        <w:tc>
          <w:tcPr>
            <w:tcW w:w="2693" w:type="dxa"/>
          </w:tcPr>
          <w:p w14:paraId="39E5A53B" w14:textId="64C6A9B9" w:rsidR="00D1428A" w:rsidRPr="00A411E7" w:rsidRDefault="00D1428A" w:rsidP="00D1428A">
            <w:pPr>
              <w:rPr>
                <w:rFonts w:eastAsia="Calibri"/>
              </w:rPr>
            </w:pPr>
          </w:p>
        </w:tc>
      </w:tr>
      <w:tr w:rsidR="00D1428A" w:rsidRPr="00A411E7" w14:paraId="3D3070FF" w14:textId="77777777" w:rsidTr="007A0741">
        <w:tc>
          <w:tcPr>
            <w:tcW w:w="1843" w:type="dxa"/>
          </w:tcPr>
          <w:p w14:paraId="4563E8D8" w14:textId="4B023716" w:rsidR="00D1428A" w:rsidRPr="00A411E7" w:rsidRDefault="00D1428A" w:rsidP="00D1428A">
            <w:pPr>
              <w:rPr>
                <w:rFonts w:eastAsia="Calibri"/>
              </w:rPr>
            </w:pPr>
            <w:proofErr w:type="spellStart"/>
            <w:r w:rsidRPr="00A411E7">
              <w:rPr>
                <w:rFonts w:eastAsia="Calibri"/>
              </w:rPr>
              <w:t>Suspensibility</w:t>
            </w:r>
            <w:proofErr w:type="spellEnd"/>
            <w:r w:rsidRPr="00A411E7">
              <w:rPr>
                <w:rFonts w:eastAsia="Calibri"/>
              </w:rPr>
              <w:t xml:space="preserve">, spontaneity and </w:t>
            </w:r>
            <w:r w:rsidRPr="00A411E7">
              <w:rPr>
                <w:rFonts w:eastAsia="Calibri"/>
              </w:rPr>
              <w:lastRenderedPageBreak/>
              <w:t>dispersion stability</w:t>
            </w:r>
          </w:p>
        </w:tc>
        <w:tc>
          <w:tcPr>
            <w:tcW w:w="2552" w:type="dxa"/>
          </w:tcPr>
          <w:p w14:paraId="24E8779E" w14:textId="71983C73" w:rsidR="00D1428A" w:rsidRPr="00A411E7" w:rsidRDefault="00D1428A" w:rsidP="00D1428A">
            <w:pPr>
              <w:rPr>
                <w:rFonts w:eastAsia="Calibri"/>
              </w:rPr>
            </w:pPr>
            <w:r>
              <w:rPr>
                <w:rFonts w:eastAsia="Calibri"/>
              </w:rPr>
              <w:lastRenderedPageBreak/>
              <w:t>Not applicable.</w:t>
            </w:r>
          </w:p>
        </w:tc>
        <w:tc>
          <w:tcPr>
            <w:tcW w:w="1701" w:type="dxa"/>
          </w:tcPr>
          <w:p w14:paraId="0541B760" w14:textId="43373BB4" w:rsidR="00D1428A" w:rsidRPr="00A411E7" w:rsidRDefault="00D1428A" w:rsidP="00D1428A">
            <w:pPr>
              <w:rPr>
                <w:rFonts w:eastAsia="Calibri"/>
              </w:rPr>
            </w:pPr>
          </w:p>
        </w:tc>
        <w:tc>
          <w:tcPr>
            <w:tcW w:w="3119" w:type="dxa"/>
          </w:tcPr>
          <w:p w14:paraId="4524A296" w14:textId="219F4F58"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w:t>
            </w:r>
            <w:r>
              <w:rPr>
                <w:rFonts w:eastAsia="Calibri"/>
              </w:rPr>
              <w:lastRenderedPageBreak/>
              <w:t>be dispersed or suspended in water.</w:t>
            </w:r>
          </w:p>
          <w:p w14:paraId="297E1DA0" w14:textId="6C62B3F9" w:rsidR="00D1428A" w:rsidRPr="00F36B7A" w:rsidRDefault="00D1428A" w:rsidP="00D1428A">
            <w:pPr>
              <w:rPr>
                <w:rFonts w:eastAsia="Calibri"/>
                <w:sz w:val="8"/>
                <w:szCs w:val="8"/>
              </w:rPr>
            </w:pPr>
          </w:p>
        </w:tc>
        <w:tc>
          <w:tcPr>
            <w:tcW w:w="2409" w:type="dxa"/>
          </w:tcPr>
          <w:p w14:paraId="3A12F35D" w14:textId="07AC25B5" w:rsidR="00D1428A" w:rsidRPr="00A411E7" w:rsidRDefault="009A162D" w:rsidP="00D1428A">
            <w:pPr>
              <w:rPr>
                <w:rFonts w:eastAsia="Calibri"/>
              </w:rPr>
            </w:pPr>
            <w:r>
              <w:rPr>
                <w:rFonts w:eastAsia="Calibri"/>
              </w:rPr>
              <w:lastRenderedPageBreak/>
              <w:t>/</w:t>
            </w:r>
          </w:p>
        </w:tc>
        <w:tc>
          <w:tcPr>
            <w:tcW w:w="2693" w:type="dxa"/>
          </w:tcPr>
          <w:p w14:paraId="66434163" w14:textId="66A921A9" w:rsidR="00D1428A" w:rsidRPr="00A411E7" w:rsidRDefault="00D1428A" w:rsidP="00D1428A">
            <w:pPr>
              <w:rPr>
                <w:rFonts w:eastAsia="Calibri"/>
              </w:rPr>
            </w:pPr>
          </w:p>
        </w:tc>
      </w:tr>
      <w:tr w:rsidR="00D1428A" w:rsidRPr="00A411E7" w14:paraId="3BC00842" w14:textId="77777777" w:rsidTr="007A0741">
        <w:tc>
          <w:tcPr>
            <w:tcW w:w="1843" w:type="dxa"/>
          </w:tcPr>
          <w:p w14:paraId="066BAE0C" w14:textId="7C7E651C" w:rsidR="00D1428A" w:rsidRPr="00F24D0D" w:rsidRDefault="00D1428A" w:rsidP="00D1428A">
            <w:pPr>
              <w:rPr>
                <w:rFonts w:eastAsia="Calibri"/>
              </w:rPr>
            </w:pPr>
            <w:r w:rsidRPr="00A411E7">
              <w:rPr>
                <w:rFonts w:eastAsia="Calibri"/>
              </w:rPr>
              <w:t xml:space="preserve">Wet sieve analysis </w:t>
            </w:r>
            <w:r w:rsidRPr="00F24D0D">
              <w:rPr>
                <w:rFonts w:eastAsia="Calibri"/>
              </w:rPr>
              <w:t>and dry sieve test</w:t>
            </w:r>
          </w:p>
        </w:tc>
        <w:tc>
          <w:tcPr>
            <w:tcW w:w="2552" w:type="dxa"/>
          </w:tcPr>
          <w:p w14:paraId="6C00B9CE" w14:textId="34989971" w:rsidR="00D1428A" w:rsidRPr="00F24D0D" w:rsidRDefault="00D1428A" w:rsidP="00D1428A">
            <w:pPr>
              <w:rPr>
                <w:rFonts w:eastAsia="Calibri"/>
              </w:rPr>
            </w:pPr>
            <w:r>
              <w:rPr>
                <w:rFonts w:eastAsia="Calibri"/>
              </w:rPr>
              <w:t>Not applicable.</w:t>
            </w:r>
          </w:p>
        </w:tc>
        <w:tc>
          <w:tcPr>
            <w:tcW w:w="1701" w:type="dxa"/>
          </w:tcPr>
          <w:p w14:paraId="72E4FD8F" w14:textId="6E40FA93" w:rsidR="00D1428A" w:rsidRPr="00C746BC" w:rsidRDefault="00D1428A" w:rsidP="00D1428A">
            <w:pPr>
              <w:rPr>
                <w:rFonts w:eastAsia="Calibri"/>
              </w:rPr>
            </w:pPr>
          </w:p>
        </w:tc>
        <w:tc>
          <w:tcPr>
            <w:tcW w:w="3119" w:type="dxa"/>
          </w:tcPr>
          <w:p w14:paraId="55E03C2D" w14:textId="4B63834B"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dispersed or suspended in water.</w:t>
            </w:r>
          </w:p>
          <w:p w14:paraId="1671737A" w14:textId="3CD17ADF" w:rsidR="00D1428A" w:rsidRPr="00F36B7A" w:rsidRDefault="00D1428A" w:rsidP="00D1428A">
            <w:pPr>
              <w:rPr>
                <w:rFonts w:eastAsia="Calibri"/>
                <w:sz w:val="8"/>
                <w:szCs w:val="8"/>
              </w:rPr>
            </w:pPr>
          </w:p>
        </w:tc>
        <w:tc>
          <w:tcPr>
            <w:tcW w:w="2409" w:type="dxa"/>
          </w:tcPr>
          <w:p w14:paraId="7816192C" w14:textId="6F8DE750" w:rsidR="00D1428A" w:rsidRPr="00305B11" w:rsidRDefault="009A162D" w:rsidP="00D1428A">
            <w:pPr>
              <w:rPr>
                <w:rFonts w:eastAsia="Calibri"/>
              </w:rPr>
            </w:pPr>
            <w:r>
              <w:rPr>
                <w:rFonts w:eastAsia="Calibri"/>
              </w:rPr>
              <w:t>/</w:t>
            </w:r>
          </w:p>
        </w:tc>
        <w:tc>
          <w:tcPr>
            <w:tcW w:w="2693" w:type="dxa"/>
          </w:tcPr>
          <w:p w14:paraId="1967BCBB" w14:textId="65951DB1" w:rsidR="00D1428A" w:rsidRPr="00305B11" w:rsidRDefault="00D1428A" w:rsidP="00D1428A">
            <w:pPr>
              <w:rPr>
                <w:rFonts w:eastAsia="Calibri"/>
              </w:rPr>
            </w:pPr>
          </w:p>
        </w:tc>
      </w:tr>
      <w:tr w:rsidR="00D1428A" w:rsidRPr="00A411E7" w14:paraId="32C85181" w14:textId="77777777" w:rsidTr="007A0741">
        <w:tc>
          <w:tcPr>
            <w:tcW w:w="1843" w:type="dxa"/>
          </w:tcPr>
          <w:p w14:paraId="510999E7" w14:textId="273DCF77" w:rsidR="00D1428A" w:rsidRPr="00017CF8" w:rsidRDefault="00D1428A" w:rsidP="00D1428A">
            <w:pPr>
              <w:rPr>
                <w:rFonts w:eastAsia="Calibri"/>
              </w:rPr>
            </w:pPr>
            <w:proofErr w:type="spellStart"/>
            <w:r w:rsidRPr="00017CF8">
              <w:rPr>
                <w:rFonts w:eastAsia="Calibri"/>
              </w:rPr>
              <w:t>Emulsifiability</w:t>
            </w:r>
            <w:proofErr w:type="spellEnd"/>
            <w:r w:rsidRPr="00017CF8">
              <w:rPr>
                <w:rFonts w:eastAsia="Calibri"/>
              </w:rPr>
              <w:t>, re-</w:t>
            </w:r>
            <w:proofErr w:type="spellStart"/>
            <w:r w:rsidRPr="00017CF8">
              <w:rPr>
                <w:rFonts w:eastAsia="Calibri"/>
              </w:rPr>
              <w:t>emulsifiability</w:t>
            </w:r>
            <w:proofErr w:type="spellEnd"/>
            <w:r w:rsidRPr="00017CF8">
              <w:rPr>
                <w:rFonts w:eastAsia="Calibri"/>
              </w:rPr>
              <w:t xml:space="preserve"> and emulsion stability</w:t>
            </w:r>
          </w:p>
        </w:tc>
        <w:tc>
          <w:tcPr>
            <w:tcW w:w="2552" w:type="dxa"/>
          </w:tcPr>
          <w:p w14:paraId="78620928" w14:textId="4E4E89CE" w:rsidR="00D1428A" w:rsidRPr="00017CF8" w:rsidRDefault="00D1428A" w:rsidP="00D1428A">
            <w:pPr>
              <w:rPr>
                <w:rFonts w:eastAsia="Calibri"/>
              </w:rPr>
            </w:pPr>
            <w:r>
              <w:rPr>
                <w:rFonts w:eastAsia="Calibri"/>
              </w:rPr>
              <w:t>Not applicable.</w:t>
            </w:r>
          </w:p>
        </w:tc>
        <w:tc>
          <w:tcPr>
            <w:tcW w:w="1701" w:type="dxa"/>
          </w:tcPr>
          <w:p w14:paraId="6406465B" w14:textId="159B62FD" w:rsidR="00D1428A" w:rsidRPr="00017CF8" w:rsidRDefault="00D1428A" w:rsidP="00D1428A">
            <w:pPr>
              <w:rPr>
                <w:rFonts w:eastAsia="Calibri"/>
              </w:rPr>
            </w:pPr>
          </w:p>
        </w:tc>
        <w:tc>
          <w:tcPr>
            <w:tcW w:w="3119" w:type="dxa"/>
          </w:tcPr>
          <w:p w14:paraId="5FC5F097" w14:textId="535EA793"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to be emulsified.</w:t>
            </w:r>
          </w:p>
          <w:p w14:paraId="47ABC166" w14:textId="4ADB1FC5" w:rsidR="00D1428A" w:rsidRPr="00F36B7A" w:rsidRDefault="00D1428A" w:rsidP="00D1428A">
            <w:pPr>
              <w:rPr>
                <w:rFonts w:eastAsia="Calibri"/>
                <w:sz w:val="8"/>
                <w:szCs w:val="8"/>
              </w:rPr>
            </w:pPr>
          </w:p>
        </w:tc>
        <w:tc>
          <w:tcPr>
            <w:tcW w:w="2409" w:type="dxa"/>
          </w:tcPr>
          <w:p w14:paraId="24E00B01" w14:textId="17475E48" w:rsidR="00D1428A" w:rsidRPr="00017CF8" w:rsidRDefault="009A162D" w:rsidP="00D1428A">
            <w:pPr>
              <w:rPr>
                <w:rFonts w:eastAsia="Calibri"/>
              </w:rPr>
            </w:pPr>
            <w:r>
              <w:rPr>
                <w:rFonts w:eastAsia="Calibri"/>
              </w:rPr>
              <w:t>/</w:t>
            </w:r>
          </w:p>
        </w:tc>
        <w:tc>
          <w:tcPr>
            <w:tcW w:w="2693" w:type="dxa"/>
          </w:tcPr>
          <w:p w14:paraId="23273927" w14:textId="60EAA5B7" w:rsidR="00D1428A" w:rsidRPr="00017CF8" w:rsidRDefault="00D1428A" w:rsidP="00D1428A">
            <w:pPr>
              <w:rPr>
                <w:rFonts w:eastAsia="Calibri"/>
              </w:rPr>
            </w:pPr>
          </w:p>
        </w:tc>
      </w:tr>
      <w:tr w:rsidR="00D1428A" w:rsidRPr="00A411E7" w14:paraId="0BE3B1D8" w14:textId="77777777" w:rsidTr="007A0741">
        <w:tc>
          <w:tcPr>
            <w:tcW w:w="1843" w:type="dxa"/>
          </w:tcPr>
          <w:p w14:paraId="49EB8E84" w14:textId="10571AC9" w:rsidR="00D1428A" w:rsidRPr="00DF6CFE" w:rsidRDefault="00D1428A" w:rsidP="00D1428A">
            <w:pPr>
              <w:rPr>
                <w:rFonts w:eastAsia="Calibri"/>
              </w:rPr>
            </w:pPr>
            <w:r w:rsidRPr="00DF6CFE">
              <w:rPr>
                <w:rFonts w:eastAsia="Calibri"/>
              </w:rPr>
              <w:t>Disintegration time</w:t>
            </w:r>
          </w:p>
        </w:tc>
        <w:tc>
          <w:tcPr>
            <w:tcW w:w="2552" w:type="dxa"/>
          </w:tcPr>
          <w:p w14:paraId="6CC730D2" w14:textId="10EAE66D" w:rsidR="00D1428A" w:rsidRPr="00DF6CFE" w:rsidRDefault="00D1428A" w:rsidP="00D1428A">
            <w:pPr>
              <w:rPr>
                <w:rFonts w:eastAsia="Calibri"/>
              </w:rPr>
            </w:pPr>
            <w:r>
              <w:rPr>
                <w:rFonts w:eastAsia="Calibri"/>
              </w:rPr>
              <w:t>Not applicable.</w:t>
            </w:r>
          </w:p>
        </w:tc>
        <w:tc>
          <w:tcPr>
            <w:tcW w:w="1701" w:type="dxa"/>
          </w:tcPr>
          <w:p w14:paraId="30A8E472" w14:textId="18D56A04" w:rsidR="00D1428A" w:rsidRPr="00DF6CFE" w:rsidRDefault="00D1428A" w:rsidP="00D1428A">
            <w:pPr>
              <w:rPr>
                <w:rFonts w:eastAsia="Calibri"/>
              </w:rPr>
            </w:pPr>
          </w:p>
        </w:tc>
        <w:tc>
          <w:tcPr>
            <w:tcW w:w="3119" w:type="dxa"/>
          </w:tcPr>
          <w:p w14:paraId="5A50C281" w14:textId="198A363E"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dispersible or soluble tablet.</w:t>
            </w:r>
          </w:p>
          <w:p w14:paraId="6742A794" w14:textId="68261F43" w:rsidR="00D1428A" w:rsidRPr="00F36B7A" w:rsidRDefault="00D1428A" w:rsidP="00D1428A">
            <w:pPr>
              <w:rPr>
                <w:rFonts w:eastAsia="Calibri"/>
                <w:sz w:val="8"/>
                <w:szCs w:val="8"/>
              </w:rPr>
            </w:pPr>
          </w:p>
        </w:tc>
        <w:tc>
          <w:tcPr>
            <w:tcW w:w="2409" w:type="dxa"/>
          </w:tcPr>
          <w:p w14:paraId="64DBBA7E" w14:textId="5B478C1A" w:rsidR="00D1428A" w:rsidRPr="00DF6CFE" w:rsidRDefault="009A162D" w:rsidP="00D1428A">
            <w:pPr>
              <w:rPr>
                <w:rFonts w:eastAsia="Calibri"/>
              </w:rPr>
            </w:pPr>
            <w:r>
              <w:rPr>
                <w:rFonts w:eastAsia="Calibri"/>
              </w:rPr>
              <w:t>/</w:t>
            </w:r>
          </w:p>
        </w:tc>
        <w:tc>
          <w:tcPr>
            <w:tcW w:w="2693" w:type="dxa"/>
          </w:tcPr>
          <w:p w14:paraId="0323B502" w14:textId="3EF91CE4" w:rsidR="00D1428A" w:rsidRPr="00DF6CFE" w:rsidRDefault="00D1428A" w:rsidP="00D1428A">
            <w:pPr>
              <w:rPr>
                <w:rFonts w:eastAsia="Calibri"/>
              </w:rPr>
            </w:pPr>
          </w:p>
        </w:tc>
      </w:tr>
      <w:tr w:rsidR="00D1428A" w:rsidRPr="00A411E7" w14:paraId="75C9BC95" w14:textId="77777777" w:rsidTr="007A0741">
        <w:tc>
          <w:tcPr>
            <w:tcW w:w="1843" w:type="dxa"/>
          </w:tcPr>
          <w:p w14:paraId="392A7414" w14:textId="2C010F11" w:rsidR="00D1428A" w:rsidRPr="00A411E7" w:rsidRDefault="00D1428A" w:rsidP="00D1428A">
            <w:pPr>
              <w:rPr>
                <w:rFonts w:eastAsia="Calibri"/>
              </w:rPr>
            </w:pPr>
            <w:r w:rsidRPr="00A411E7">
              <w:rPr>
                <w:rFonts w:eastAsia="Calibri"/>
              </w:rPr>
              <w:t>Particle size distribution, content of dust/fines, attrition, friability</w:t>
            </w:r>
          </w:p>
        </w:tc>
        <w:tc>
          <w:tcPr>
            <w:tcW w:w="2552" w:type="dxa"/>
          </w:tcPr>
          <w:p w14:paraId="2CB3EE1C" w14:textId="39082C4C" w:rsidR="00D1428A" w:rsidRPr="00A411E7" w:rsidRDefault="00D1428A" w:rsidP="00D1428A">
            <w:pPr>
              <w:rPr>
                <w:rFonts w:eastAsia="Calibri"/>
              </w:rPr>
            </w:pPr>
            <w:r>
              <w:rPr>
                <w:rFonts w:eastAsia="Calibri"/>
              </w:rPr>
              <w:t>Not applicable.</w:t>
            </w:r>
          </w:p>
        </w:tc>
        <w:tc>
          <w:tcPr>
            <w:tcW w:w="1701" w:type="dxa"/>
          </w:tcPr>
          <w:p w14:paraId="0DC28456" w14:textId="0572EC4C" w:rsidR="00D1428A" w:rsidRPr="00A411E7" w:rsidRDefault="00D1428A" w:rsidP="00D1428A">
            <w:pPr>
              <w:rPr>
                <w:rFonts w:eastAsia="Calibri"/>
              </w:rPr>
            </w:pPr>
          </w:p>
        </w:tc>
        <w:tc>
          <w:tcPr>
            <w:tcW w:w="3119" w:type="dxa"/>
          </w:tcPr>
          <w:p w14:paraId="7A5B9AC0" w14:textId="0504C9EA"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solid in the form of a powder or granules.</w:t>
            </w:r>
          </w:p>
          <w:p w14:paraId="274CAAD7" w14:textId="240593D3" w:rsidR="00D1428A" w:rsidRPr="004339E5" w:rsidRDefault="00D1428A" w:rsidP="00D1428A">
            <w:pPr>
              <w:rPr>
                <w:rFonts w:eastAsia="Calibri"/>
              </w:rPr>
            </w:pPr>
          </w:p>
        </w:tc>
        <w:tc>
          <w:tcPr>
            <w:tcW w:w="2409" w:type="dxa"/>
          </w:tcPr>
          <w:p w14:paraId="5E0FBB1D" w14:textId="0193D850" w:rsidR="00D1428A" w:rsidRPr="00A411E7" w:rsidRDefault="009A162D" w:rsidP="00D1428A">
            <w:pPr>
              <w:rPr>
                <w:rFonts w:eastAsia="Calibri"/>
              </w:rPr>
            </w:pPr>
            <w:r>
              <w:rPr>
                <w:rFonts w:eastAsia="Calibri"/>
              </w:rPr>
              <w:t>/</w:t>
            </w:r>
          </w:p>
        </w:tc>
        <w:tc>
          <w:tcPr>
            <w:tcW w:w="2693" w:type="dxa"/>
          </w:tcPr>
          <w:p w14:paraId="4342D3F2" w14:textId="2B3E7135" w:rsidR="00D1428A" w:rsidRPr="00A411E7" w:rsidRDefault="00D1428A" w:rsidP="00D1428A">
            <w:pPr>
              <w:rPr>
                <w:rFonts w:eastAsia="Calibri"/>
              </w:rPr>
            </w:pPr>
          </w:p>
        </w:tc>
      </w:tr>
      <w:tr w:rsidR="00D1428A" w:rsidRPr="00A411E7" w14:paraId="636E8286" w14:textId="77777777" w:rsidTr="007A0741">
        <w:tc>
          <w:tcPr>
            <w:tcW w:w="1843" w:type="dxa"/>
          </w:tcPr>
          <w:p w14:paraId="57549FE1" w14:textId="3B49A62F" w:rsidR="00D1428A" w:rsidRPr="00A411E7" w:rsidRDefault="00D1428A" w:rsidP="00D1428A">
            <w:pPr>
              <w:rPr>
                <w:rFonts w:eastAsia="Calibri"/>
              </w:rPr>
            </w:pPr>
            <w:r w:rsidRPr="00A411E7">
              <w:rPr>
                <w:rFonts w:eastAsia="Calibri"/>
              </w:rPr>
              <w:t>Persistent foaming</w:t>
            </w:r>
          </w:p>
        </w:tc>
        <w:tc>
          <w:tcPr>
            <w:tcW w:w="2552" w:type="dxa"/>
          </w:tcPr>
          <w:p w14:paraId="64866F66" w14:textId="515E19C3" w:rsidR="00D1428A" w:rsidRPr="00A411E7" w:rsidRDefault="00D1428A" w:rsidP="00D1428A">
            <w:pPr>
              <w:rPr>
                <w:rFonts w:eastAsia="Calibri"/>
              </w:rPr>
            </w:pPr>
            <w:r w:rsidRPr="00A0428B">
              <w:rPr>
                <w:rFonts w:eastAsia="Calibri"/>
              </w:rPr>
              <w:t>Not applicable.</w:t>
            </w:r>
          </w:p>
        </w:tc>
        <w:tc>
          <w:tcPr>
            <w:tcW w:w="1701" w:type="dxa"/>
          </w:tcPr>
          <w:p w14:paraId="146C9524" w14:textId="5F63F385" w:rsidR="00D1428A" w:rsidRPr="00A411E7" w:rsidRDefault="00D1428A" w:rsidP="00D1428A">
            <w:pPr>
              <w:rPr>
                <w:rFonts w:eastAsia="Calibri"/>
              </w:rPr>
            </w:pPr>
          </w:p>
        </w:tc>
        <w:tc>
          <w:tcPr>
            <w:tcW w:w="3119" w:type="dxa"/>
          </w:tcPr>
          <w:p w14:paraId="24A24DF0" w14:textId="7CA9AC5B"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in water for use.</w:t>
            </w:r>
          </w:p>
          <w:p w14:paraId="0194AB16" w14:textId="37B02C8B" w:rsidR="00D1428A" w:rsidRPr="00A411E7" w:rsidRDefault="00D1428A" w:rsidP="00D1428A">
            <w:pPr>
              <w:rPr>
                <w:rFonts w:eastAsia="Calibri"/>
              </w:rPr>
            </w:pPr>
          </w:p>
        </w:tc>
        <w:tc>
          <w:tcPr>
            <w:tcW w:w="2409" w:type="dxa"/>
          </w:tcPr>
          <w:p w14:paraId="4B1A7A21" w14:textId="2A8E043B" w:rsidR="00D1428A" w:rsidRPr="00A411E7" w:rsidRDefault="009A162D" w:rsidP="00D1428A">
            <w:pPr>
              <w:rPr>
                <w:rFonts w:eastAsia="Calibri"/>
              </w:rPr>
            </w:pPr>
            <w:r>
              <w:rPr>
                <w:rFonts w:eastAsia="Calibri"/>
              </w:rPr>
              <w:t>/</w:t>
            </w:r>
          </w:p>
        </w:tc>
        <w:tc>
          <w:tcPr>
            <w:tcW w:w="2693" w:type="dxa"/>
          </w:tcPr>
          <w:p w14:paraId="3F7415A0" w14:textId="31BAF835" w:rsidR="00D1428A" w:rsidRPr="00A411E7" w:rsidRDefault="00D1428A" w:rsidP="00D1428A">
            <w:pPr>
              <w:rPr>
                <w:rFonts w:eastAsia="Calibri"/>
              </w:rPr>
            </w:pPr>
          </w:p>
        </w:tc>
      </w:tr>
      <w:tr w:rsidR="00D1428A" w:rsidRPr="00A411E7" w14:paraId="44141962" w14:textId="77777777" w:rsidTr="007A0741">
        <w:tc>
          <w:tcPr>
            <w:tcW w:w="1843" w:type="dxa"/>
          </w:tcPr>
          <w:p w14:paraId="21924D76" w14:textId="40FD8B83" w:rsidR="00D1428A" w:rsidRPr="00A411E7" w:rsidRDefault="00D1428A" w:rsidP="00D1428A">
            <w:pPr>
              <w:rPr>
                <w:rFonts w:eastAsia="Calibri"/>
              </w:rPr>
            </w:pPr>
            <w:proofErr w:type="spellStart"/>
            <w:r w:rsidRPr="00A411E7">
              <w:rPr>
                <w:rFonts w:eastAsia="Calibri"/>
              </w:rPr>
              <w:t>Flowability</w:t>
            </w:r>
            <w:proofErr w:type="spellEnd"/>
            <w:r w:rsidRPr="00A411E7">
              <w:rPr>
                <w:rFonts w:eastAsia="Calibri"/>
              </w:rPr>
              <w:t>/</w:t>
            </w:r>
            <w:proofErr w:type="spellStart"/>
            <w:r w:rsidRPr="00A411E7">
              <w:rPr>
                <w:rFonts w:eastAsia="Calibri"/>
              </w:rPr>
              <w:t>Pourability</w:t>
            </w:r>
            <w:proofErr w:type="spellEnd"/>
            <w:r w:rsidRPr="00A411E7">
              <w:rPr>
                <w:rFonts w:eastAsia="Calibri"/>
              </w:rPr>
              <w:t>/</w:t>
            </w:r>
            <w:proofErr w:type="spellStart"/>
            <w:r w:rsidRPr="00A411E7">
              <w:rPr>
                <w:rFonts w:eastAsia="Calibri"/>
              </w:rPr>
              <w:t>Dustability</w:t>
            </w:r>
            <w:proofErr w:type="spellEnd"/>
          </w:p>
        </w:tc>
        <w:tc>
          <w:tcPr>
            <w:tcW w:w="2552" w:type="dxa"/>
          </w:tcPr>
          <w:p w14:paraId="04B2683C" w14:textId="2D1047E1" w:rsidR="00D1428A" w:rsidRPr="00A411E7" w:rsidRDefault="00D1428A" w:rsidP="00D1428A">
            <w:pPr>
              <w:rPr>
                <w:rFonts w:eastAsia="Calibri"/>
              </w:rPr>
            </w:pPr>
            <w:r w:rsidRPr="00A0428B">
              <w:rPr>
                <w:rFonts w:eastAsia="Calibri"/>
              </w:rPr>
              <w:t>Not applicable.</w:t>
            </w:r>
          </w:p>
        </w:tc>
        <w:tc>
          <w:tcPr>
            <w:tcW w:w="1701" w:type="dxa"/>
          </w:tcPr>
          <w:p w14:paraId="4B557A65" w14:textId="348FEB85" w:rsidR="00D1428A" w:rsidRPr="00A411E7" w:rsidRDefault="00D1428A" w:rsidP="00D1428A">
            <w:pPr>
              <w:rPr>
                <w:rFonts w:eastAsia="Calibri"/>
              </w:rPr>
            </w:pPr>
          </w:p>
        </w:tc>
        <w:tc>
          <w:tcPr>
            <w:tcW w:w="3119" w:type="dxa"/>
          </w:tcPr>
          <w:p w14:paraId="2945622A" w14:textId="4FBC5750"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granular materials, </w:t>
            </w:r>
            <w:r w:rsidRPr="00E2238E">
              <w:rPr>
                <w:rFonts w:eastAsia="Calibri"/>
              </w:rPr>
              <w:lastRenderedPageBreak/>
              <w:t xml:space="preserve">suspension concentrates, capsule suspensions </w:t>
            </w:r>
            <w:r>
              <w:rPr>
                <w:rFonts w:eastAsia="Calibri"/>
              </w:rPr>
              <w:t>or</w:t>
            </w:r>
            <w:r w:rsidRPr="00E2238E">
              <w:rPr>
                <w:rFonts w:eastAsia="Calibri"/>
              </w:rPr>
              <w:t xml:space="preserve"> </w:t>
            </w:r>
            <w:proofErr w:type="spellStart"/>
            <w:r w:rsidRPr="00E2238E">
              <w:rPr>
                <w:rFonts w:eastAsia="Calibri"/>
              </w:rPr>
              <w:t>suspoemulsions</w:t>
            </w:r>
            <w:proofErr w:type="spellEnd"/>
            <w:r>
              <w:rPr>
                <w:rFonts w:eastAsia="Calibri"/>
              </w:rPr>
              <w:t>, or applied as a dust.</w:t>
            </w:r>
          </w:p>
          <w:p w14:paraId="65D3A731" w14:textId="08195AC8" w:rsidR="00D1428A" w:rsidRPr="00A411E7" w:rsidRDefault="00D1428A" w:rsidP="00D1428A">
            <w:pPr>
              <w:rPr>
                <w:rFonts w:eastAsia="Calibri"/>
              </w:rPr>
            </w:pPr>
          </w:p>
        </w:tc>
        <w:tc>
          <w:tcPr>
            <w:tcW w:w="2409" w:type="dxa"/>
          </w:tcPr>
          <w:p w14:paraId="4B638760" w14:textId="7C3402E7" w:rsidR="00D1428A" w:rsidRPr="00A411E7" w:rsidRDefault="009A162D" w:rsidP="00D1428A">
            <w:pPr>
              <w:rPr>
                <w:rFonts w:eastAsia="Calibri"/>
              </w:rPr>
            </w:pPr>
            <w:r>
              <w:rPr>
                <w:rFonts w:eastAsia="Calibri"/>
              </w:rPr>
              <w:lastRenderedPageBreak/>
              <w:t>/</w:t>
            </w:r>
          </w:p>
        </w:tc>
        <w:tc>
          <w:tcPr>
            <w:tcW w:w="2693" w:type="dxa"/>
          </w:tcPr>
          <w:p w14:paraId="03C1FD03" w14:textId="0F9AE0D2" w:rsidR="00D1428A" w:rsidRPr="00A411E7" w:rsidRDefault="00D1428A" w:rsidP="00D1428A">
            <w:pPr>
              <w:rPr>
                <w:rFonts w:eastAsia="Calibri"/>
              </w:rPr>
            </w:pPr>
          </w:p>
        </w:tc>
      </w:tr>
      <w:tr w:rsidR="00D1428A" w:rsidRPr="00A411E7" w14:paraId="0E3AC02D" w14:textId="77777777" w:rsidTr="007A0741">
        <w:tc>
          <w:tcPr>
            <w:tcW w:w="1843" w:type="dxa"/>
          </w:tcPr>
          <w:p w14:paraId="521E8E68" w14:textId="02EEAE82" w:rsidR="00D1428A" w:rsidRPr="00A411E7" w:rsidRDefault="00D1428A" w:rsidP="00D1428A">
            <w:pPr>
              <w:rPr>
                <w:rFonts w:eastAsia="Calibri"/>
              </w:rPr>
            </w:pPr>
            <w:r w:rsidRPr="00A411E7">
              <w:rPr>
                <w:rFonts w:eastAsia="Calibri"/>
              </w:rPr>
              <w:t>Burning rate — smoke generators</w:t>
            </w:r>
          </w:p>
        </w:tc>
        <w:tc>
          <w:tcPr>
            <w:tcW w:w="2552" w:type="dxa"/>
          </w:tcPr>
          <w:p w14:paraId="794A0265" w14:textId="7C168005" w:rsidR="00D1428A" w:rsidRPr="00A411E7" w:rsidRDefault="00D1428A" w:rsidP="00D1428A">
            <w:pPr>
              <w:rPr>
                <w:rFonts w:eastAsia="Calibri"/>
              </w:rPr>
            </w:pPr>
            <w:r w:rsidRPr="00A0428B">
              <w:rPr>
                <w:rFonts w:eastAsia="Calibri"/>
              </w:rPr>
              <w:t>Not applicable.</w:t>
            </w:r>
          </w:p>
        </w:tc>
        <w:tc>
          <w:tcPr>
            <w:tcW w:w="1701" w:type="dxa"/>
          </w:tcPr>
          <w:p w14:paraId="274ADBFF" w14:textId="087B91CD" w:rsidR="00D1428A" w:rsidRPr="00A411E7" w:rsidRDefault="00D1428A" w:rsidP="00D1428A">
            <w:pPr>
              <w:rPr>
                <w:rFonts w:eastAsia="Calibri"/>
              </w:rPr>
            </w:pPr>
          </w:p>
        </w:tc>
        <w:tc>
          <w:tcPr>
            <w:tcW w:w="3119" w:type="dxa"/>
          </w:tcPr>
          <w:p w14:paraId="7DE6907D" w14:textId="772C86EA"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1141F6DC" w14:textId="5148F6AF" w:rsidR="00D1428A" w:rsidRPr="00A411E7" w:rsidRDefault="00D1428A" w:rsidP="00D1428A">
            <w:pPr>
              <w:rPr>
                <w:rFonts w:eastAsia="Calibri"/>
              </w:rPr>
            </w:pPr>
          </w:p>
        </w:tc>
        <w:tc>
          <w:tcPr>
            <w:tcW w:w="2409" w:type="dxa"/>
          </w:tcPr>
          <w:p w14:paraId="1A653F7C" w14:textId="719AA262" w:rsidR="00D1428A" w:rsidRPr="00A411E7" w:rsidRDefault="009A162D" w:rsidP="00D1428A">
            <w:pPr>
              <w:rPr>
                <w:rFonts w:eastAsia="Calibri"/>
              </w:rPr>
            </w:pPr>
            <w:r>
              <w:rPr>
                <w:rFonts w:eastAsia="Calibri"/>
              </w:rPr>
              <w:t>/</w:t>
            </w:r>
          </w:p>
        </w:tc>
        <w:tc>
          <w:tcPr>
            <w:tcW w:w="2693" w:type="dxa"/>
          </w:tcPr>
          <w:p w14:paraId="2AA81BAF" w14:textId="059CE7E6" w:rsidR="00D1428A" w:rsidRPr="00A411E7" w:rsidRDefault="00D1428A" w:rsidP="00D1428A">
            <w:pPr>
              <w:rPr>
                <w:rFonts w:eastAsia="Calibri"/>
              </w:rPr>
            </w:pPr>
          </w:p>
        </w:tc>
      </w:tr>
      <w:tr w:rsidR="00D1428A" w:rsidRPr="00A411E7" w14:paraId="60A7C43E" w14:textId="77777777" w:rsidTr="007A0741">
        <w:tc>
          <w:tcPr>
            <w:tcW w:w="1843" w:type="dxa"/>
          </w:tcPr>
          <w:p w14:paraId="7EEB2947" w14:textId="022C593C" w:rsidR="00D1428A" w:rsidRPr="00A411E7" w:rsidRDefault="00D1428A" w:rsidP="00D1428A">
            <w:pPr>
              <w:rPr>
                <w:rFonts w:eastAsia="Calibri"/>
              </w:rPr>
            </w:pPr>
            <w:r w:rsidRPr="00A411E7">
              <w:rPr>
                <w:rFonts w:eastAsia="Calibri"/>
              </w:rPr>
              <w:t>Burning completeness — smoke generators</w:t>
            </w:r>
          </w:p>
        </w:tc>
        <w:tc>
          <w:tcPr>
            <w:tcW w:w="2552" w:type="dxa"/>
          </w:tcPr>
          <w:p w14:paraId="1E9B8C12" w14:textId="1767A66C" w:rsidR="00D1428A" w:rsidRPr="00A411E7" w:rsidRDefault="00D1428A" w:rsidP="00D1428A">
            <w:pPr>
              <w:rPr>
                <w:rFonts w:eastAsia="Calibri"/>
              </w:rPr>
            </w:pPr>
            <w:r w:rsidRPr="00A0428B">
              <w:rPr>
                <w:rFonts w:eastAsia="Calibri"/>
              </w:rPr>
              <w:t>Not applicable.</w:t>
            </w:r>
          </w:p>
        </w:tc>
        <w:tc>
          <w:tcPr>
            <w:tcW w:w="1701" w:type="dxa"/>
          </w:tcPr>
          <w:p w14:paraId="50594B01" w14:textId="37133E18" w:rsidR="00D1428A" w:rsidRPr="00A411E7" w:rsidRDefault="00D1428A" w:rsidP="00D1428A">
            <w:pPr>
              <w:rPr>
                <w:rFonts w:eastAsia="Calibri"/>
              </w:rPr>
            </w:pPr>
          </w:p>
        </w:tc>
        <w:tc>
          <w:tcPr>
            <w:tcW w:w="3119" w:type="dxa"/>
          </w:tcPr>
          <w:p w14:paraId="0C9F559C" w14:textId="699EC970"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57A3F8E5" w14:textId="03ADB2C9" w:rsidR="00D1428A" w:rsidRPr="00A411E7" w:rsidRDefault="00D1428A" w:rsidP="00D1428A">
            <w:pPr>
              <w:rPr>
                <w:rFonts w:eastAsia="Calibri"/>
              </w:rPr>
            </w:pPr>
          </w:p>
        </w:tc>
        <w:tc>
          <w:tcPr>
            <w:tcW w:w="2409" w:type="dxa"/>
          </w:tcPr>
          <w:p w14:paraId="6B2CD244" w14:textId="4F0A0DFA" w:rsidR="00D1428A" w:rsidRPr="00A411E7" w:rsidRDefault="009A162D" w:rsidP="00D1428A">
            <w:pPr>
              <w:rPr>
                <w:rFonts w:eastAsia="Calibri"/>
              </w:rPr>
            </w:pPr>
            <w:r>
              <w:rPr>
                <w:rFonts w:eastAsia="Calibri"/>
              </w:rPr>
              <w:t>/</w:t>
            </w:r>
          </w:p>
        </w:tc>
        <w:tc>
          <w:tcPr>
            <w:tcW w:w="2693" w:type="dxa"/>
          </w:tcPr>
          <w:p w14:paraId="48903E03" w14:textId="45815B99" w:rsidR="00D1428A" w:rsidRPr="00A411E7" w:rsidRDefault="00D1428A" w:rsidP="00D1428A">
            <w:pPr>
              <w:rPr>
                <w:rFonts w:eastAsia="Calibri"/>
              </w:rPr>
            </w:pPr>
          </w:p>
        </w:tc>
      </w:tr>
      <w:tr w:rsidR="00D1428A" w:rsidRPr="00A411E7" w14:paraId="51302BAD" w14:textId="77777777" w:rsidTr="007A0741">
        <w:tc>
          <w:tcPr>
            <w:tcW w:w="1843" w:type="dxa"/>
          </w:tcPr>
          <w:p w14:paraId="1F205F7C" w14:textId="29D0B821" w:rsidR="00D1428A" w:rsidRPr="00A411E7" w:rsidRDefault="00D1428A" w:rsidP="00D1428A">
            <w:pPr>
              <w:rPr>
                <w:rFonts w:eastAsia="Calibri"/>
              </w:rPr>
            </w:pPr>
            <w:r w:rsidRPr="00A411E7">
              <w:rPr>
                <w:rFonts w:eastAsia="Calibri"/>
              </w:rPr>
              <w:t>Composition of smoke — smoke generators</w:t>
            </w:r>
          </w:p>
        </w:tc>
        <w:tc>
          <w:tcPr>
            <w:tcW w:w="2552" w:type="dxa"/>
          </w:tcPr>
          <w:p w14:paraId="37FBCD2C" w14:textId="07E3D95A" w:rsidR="00D1428A" w:rsidRPr="00A411E7" w:rsidRDefault="00D1428A" w:rsidP="00D1428A">
            <w:pPr>
              <w:rPr>
                <w:rFonts w:eastAsia="Calibri"/>
              </w:rPr>
            </w:pPr>
            <w:r w:rsidRPr="00A0428B">
              <w:rPr>
                <w:rFonts w:eastAsia="Calibri"/>
              </w:rPr>
              <w:t>Not applicable.</w:t>
            </w:r>
          </w:p>
        </w:tc>
        <w:tc>
          <w:tcPr>
            <w:tcW w:w="1701" w:type="dxa"/>
          </w:tcPr>
          <w:p w14:paraId="51FAE281" w14:textId="4B1FE218" w:rsidR="00D1428A" w:rsidRPr="00A411E7" w:rsidRDefault="00D1428A" w:rsidP="00D1428A">
            <w:pPr>
              <w:rPr>
                <w:rFonts w:eastAsia="Calibri"/>
              </w:rPr>
            </w:pPr>
          </w:p>
        </w:tc>
        <w:tc>
          <w:tcPr>
            <w:tcW w:w="3119" w:type="dxa"/>
          </w:tcPr>
          <w:p w14:paraId="20D060AE" w14:textId="162EFD74"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intended to be applied as a smoke.</w:t>
            </w:r>
          </w:p>
          <w:p w14:paraId="7519C9AD" w14:textId="77777777" w:rsidR="00D1428A" w:rsidRDefault="00D1428A" w:rsidP="00D1428A">
            <w:pPr>
              <w:rPr>
                <w:rFonts w:eastAsia="Calibri"/>
              </w:rPr>
            </w:pPr>
          </w:p>
          <w:p w14:paraId="795AE336" w14:textId="5225FB85" w:rsidR="00D1428A" w:rsidRPr="00F36B7A" w:rsidRDefault="00D1428A" w:rsidP="00D1428A">
            <w:pPr>
              <w:rPr>
                <w:rFonts w:eastAsia="Calibri"/>
                <w:sz w:val="8"/>
                <w:szCs w:val="8"/>
              </w:rPr>
            </w:pPr>
          </w:p>
        </w:tc>
        <w:tc>
          <w:tcPr>
            <w:tcW w:w="2409" w:type="dxa"/>
          </w:tcPr>
          <w:p w14:paraId="3B423212" w14:textId="0BA2AF53" w:rsidR="00D1428A" w:rsidRPr="00A411E7" w:rsidRDefault="009A162D" w:rsidP="00D1428A">
            <w:pPr>
              <w:rPr>
                <w:rFonts w:eastAsia="Calibri"/>
              </w:rPr>
            </w:pPr>
            <w:r>
              <w:rPr>
                <w:rFonts w:eastAsia="Calibri"/>
              </w:rPr>
              <w:t>/</w:t>
            </w:r>
          </w:p>
        </w:tc>
        <w:tc>
          <w:tcPr>
            <w:tcW w:w="2693" w:type="dxa"/>
          </w:tcPr>
          <w:p w14:paraId="2ECB8814" w14:textId="34CF8BBC" w:rsidR="00D1428A" w:rsidRPr="00A411E7" w:rsidRDefault="00D1428A" w:rsidP="00D1428A">
            <w:pPr>
              <w:rPr>
                <w:rFonts w:eastAsia="Calibri"/>
              </w:rPr>
            </w:pPr>
          </w:p>
        </w:tc>
      </w:tr>
      <w:tr w:rsidR="00D1428A" w:rsidRPr="00A411E7" w14:paraId="63ECC439" w14:textId="77777777" w:rsidTr="007A0741">
        <w:tc>
          <w:tcPr>
            <w:tcW w:w="1843" w:type="dxa"/>
          </w:tcPr>
          <w:p w14:paraId="40085F78" w14:textId="7D262B0E" w:rsidR="00D1428A" w:rsidRPr="00A411E7" w:rsidRDefault="00D1428A" w:rsidP="00D1428A">
            <w:pPr>
              <w:rPr>
                <w:rFonts w:eastAsia="Calibri"/>
              </w:rPr>
            </w:pPr>
            <w:r w:rsidRPr="00A411E7">
              <w:rPr>
                <w:rFonts w:eastAsia="Calibri"/>
              </w:rPr>
              <w:t>Spraying pattern — aerosols</w:t>
            </w:r>
          </w:p>
        </w:tc>
        <w:tc>
          <w:tcPr>
            <w:tcW w:w="2552" w:type="dxa"/>
          </w:tcPr>
          <w:p w14:paraId="1C434D59" w14:textId="080FB62A" w:rsidR="00D1428A" w:rsidRPr="00A411E7" w:rsidRDefault="00D1428A" w:rsidP="00D1428A">
            <w:pPr>
              <w:rPr>
                <w:rFonts w:eastAsia="Calibri"/>
              </w:rPr>
            </w:pPr>
            <w:r w:rsidRPr="00A0428B">
              <w:rPr>
                <w:rFonts w:eastAsia="Calibri"/>
              </w:rPr>
              <w:t>Not applicable.</w:t>
            </w:r>
          </w:p>
        </w:tc>
        <w:tc>
          <w:tcPr>
            <w:tcW w:w="1701" w:type="dxa"/>
          </w:tcPr>
          <w:p w14:paraId="5CFAFF23" w14:textId="41A7877A" w:rsidR="00D1428A" w:rsidRPr="00A411E7" w:rsidRDefault="00D1428A" w:rsidP="00D1428A">
            <w:pPr>
              <w:rPr>
                <w:rFonts w:eastAsia="Calibri"/>
              </w:rPr>
            </w:pPr>
          </w:p>
        </w:tc>
        <w:tc>
          <w:tcPr>
            <w:tcW w:w="3119" w:type="dxa"/>
          </w:tcPr>
          <w:p w14:paraId="241AB736" w14:textId="07D3E2D3"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supplied as an aerosol.</w:t>
            </w:r>
          </w:p>
          <w:p w14:paraId="2FF34FC3" w14:textId="77777777" w:rsidR="00D1428A" w:rsidRDefault="00D1428A" w:rsidP="00D1428A">
            <w:pPr>
              <w:rPr>
                <w:rFonts w:eastAsia="Calibri"/>
              </w:rPr>
            </w:pPr>
          </w:p>
          <w:p w14:paraId="2447A7B6" w14:textId="5B55DB88" w:rsidR="00D1428A" w:rsidRPr="00F36B7A" w:rsidRDefault="00D1428A" w:rsidP="00D1428A">
            <w:pPr>
              <w:rPr>
                <w:rFonts w:eastAsia="Calibri"/>
                <w:sz w:val="8"/>
                <w:szCs w:val="8"/>
              </w:rPr>
            </w:pPr>
          </w:p>
        </w:tc>
        <w:tc>
          <w:tcPr>
            <w:tcW w:w="2409" w:type="dxa"/>
          </w:tcPr>
          <w:p w14:paraId="04900462" w14:textId="62818E66" w:rsidR="00D1428A" w:rsidRPr="00A411E7" w:rsidRDefault="009A162D" w:rsidP="00D1428A">
            <w:pPr>
              <w:rPr>
                <w:rFonts w:eastAsia="Calibri"/>
              </w:rPr>
            </w:pPr>
            <w:r>
              <w:rPr>
                <w:rFonts w:eastAsia="Calibri"/>
              </w:rPr>
              <w:t>/</w:t>
            </w:r>
          </w:p>
        </w:tc>
        <w:tc>
          <w:tcPr>
            <w:tcW w:w="2693" w:type="dxa"/>
          </w:tcPr>
          <w:p w14:paraId="6BF9A99C" w14:textId="336291ED" w:rsidR="00D1428A" w:rsidRPr="00A411E7" w:rsidRDefault="00D1428A" w:rsidP="00D1428A">
            <w:pPr>
              <w:rPr>
                <w:rFonts w:eastAsia="Calibri"/>
              </w:rPr>
            </w:pPr>
          </w:p>
        </w:tc>
      </w:tr>
      <w:tr w:rsidR="00D1428A" w:rsidRPr="00A411E7" w14:paraId="24E68B4D" w14:textId="77777777" w:rsidTr="007A0741">
        <w:tc>
          <w:tcPr>
            <w:tcW w:w="1843" w:type="dxa"/>
          </w:tcPr>
          <w:p w14:paraId="0D30B6F8" w14:textId="6F552E4D" w:rsidR="00D1428A" w:rsidRPr="00A411E7" w:rsidRDefault="00D1428A" w:rsidP="00D1428A">
            <w:pPr>
              <w:rPr>
                <w:rFonts w:eastAsia="Calibri"/>
              </w:rPr>
            </w:pPr>
            <w:r w:rsidRPr="00A411E7">
              <w:rPr>
                <w:rFonts w:eastAsia="Calibri"/>
              </w:rPr>
              <w:t>Physical compatibility</w:t>
            </w:r>
          </w:p>
        </w:tc>
        <w:tc>
          <w:tcPr>
            <w:tcW w:w="2552" w:type="dxa"/>
          </w:tcPr>
          <w:p w14:paraId="20E81007" w14:textId="70912208" w:rsidR="00D1428A" w:rsidRPr="00A411E7" w:rsidRDefault="00D1428A" w:rsidP="00D1428A">
            <w:pPr>
              <w:rPr>
                <w:rFonts w:eastAsia="Calibri"/>
              </w:rPr>
            </w:pPr>
            <w:r w:rsidRPr="00A0428B">
              <w:rPr>
                <w:rFonts w:eastAsia="Calibri"/>
              </w:rPr>
              <w:t>Not applicable.</w:t>
            </w:r>
          </w:p>
        </w:tc>
        <w:tc>
          <w:tcPr>
            <w:tcW w:w="1701" w:type="dxa"/>
          </w:tcPr>
          <w:p w14:paraId="01BB9E69" w14:textId="6995599D" w:rsidR="00D1428A" w:rsidRPr="00A411E7" w:rsidRDefault="00D1428A" w:rsidP="00D1428A">
            <w:pPr>
              <w:rPr>
                <w:rFonts w:eastAsia="Calibri"/>
              </w:rPr>
            </w:pPr>
          </w:p>
        </w:tc>
        <w:tc>
          <w:tcPr>
            <w:tcW w:w="3119" w:type="dxa"/>
          </w:tcPr>
          <w:p w14:paraId="15B8C8A9" w14:textId="1B9DFC64" w:rsidR="00D1428A"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w:t>
            </w:r>
            <w:r w:rsidRPr="001577C7">
              <w:rPr>
                <w:rFonts w:eastAsia="Calibri"/>
              </w:rPr>
              <w:t xml:space="preserve">No standard label </w:t>
            </w:r>
            <w:r w:rsidRPr="001577C7">
              <w:rPr>
                <w:rFonts w:eastAsia="Calibri"/>
              </w:rPr>
              <w:lastRenderedPageBreak/>
              <w:t>recommendations are made to co-apply the biocidal product with other substances, mixtures or biocidal or non-biocidal products (e.g. dyes).</w:t>
            </w:r>
          </w:p>
          <w:p w14:paraId="6CF6BCCF" w14:textId="77777777" w:rsidR="00D1428A" w:rsidRDefault="00D1428A" w:rsidP="00D1428A">
            <w:pPr>
              <w:rPr>
                <w:rFonts w:eastAsia="Calibri"/>
              </w:rPr>
            </w:pPr>
          </w:p>
          <w:p w14:paraId="50B631A2" w14:textId="77777777" w:rsidR="00D1428A" w:rsidRDefault="00D1428A" w:rsidP="00D1428A">
            <w:pPr>
              <w:rPr>
                <w:rFonts w:eastAsia="Calibri"/>
              </w:rPr>
            </w:pPr>
          </w:p>
          <w:p w14:paraId="789AE4FF" w14:textId="77777777" w:rsidR="00D1428A" w:rsidRDefault="00D1428A" w:rsidP="00D1428A">
            <w:pPr>
              <w:rPr>
                <w:rFonts w:eastAsia="Calibri"/>
              </w:rPr>
            </w:pPr>
          </w:p>
          <w:p w14:paraId="694FFFF9" w14:textId="77777777" w:rsidR="00D1428A" w:rsidRDefault="00D1428A" w:rsidP="00D1428A">
            <w:pPr>
              <w:rPr>
                <w:rFonts w:eastAsia="Calibri"/>
              </w:rPr>
            </w:pPr>
          </w:p>
          <w:p w14:paraId="3D1BDEAE" w14:textId="77777777" w:rsidR="00D1428A" w:rsidRDefault="00D1428A" w:rsidP="00D1428A">
            <w:pPr>
              <w:rPr>
                <w:rFonts w:eastAsia="Calibri"/>
              </w:rPr>
            </w:pPr>
          </w:p>
          <w:p w14:paraId="713A9046" w14:textId="77777777" w:rsidR="00D1428A" w:rsidRDefault="00D1428A" w:rsidP="00D1428A">
            <w:pPr>
              <w:rPr>
                <w:rFonts w:eastAsia="Calibri"/>
              </w:rPr>
            </w:pPr>
          </w:p>
          <w:p w14:paraId="6EBDD02D" w14:textId="4EA14341" w:rsidR="00D1428A" w:rsidRPr="00F36B7A" w:rsidRDefault="00D1428A" w:rsidP="00D1428A">
            <w:pPr>
              <w:rPr>
                <w:rFonts w:eastAsia="Calibri"/>
                <w:sz w:val="8"/>
                <w:szCs w:val="8"/>
              </w:rPr>
            </w:pPr>
          </w:p>
        </w:tc>
        <w:tc>
          <w:tcPr>
            <w:tcW w:w="2409" w:type="dxa"/>
          </w:tcPr>
          <w:p w14:paraId="37D6198E" w14:textId="05F6DE97" w:rsidR="00D1428A" w:rsidRPr="00A411E7" w:rsidRDefault="009A162D" w:rsidP="00D1428A">
            <w:pPr>
              <w:rPr>
                <w:rFonts w:eastAsia="Calibri"/>
              </w:rPr>
            </w:pPr>
            <w:r>
              <w:rPr>
                <w:rFonts w:eastAsia="Calibri"/>
              </w:rPr>
              <w:lastRenderedPageBreak/>
              <w:t>/</w:t>
            </w:r>
          </w:p>
        </w:tc>
        <w:tc>
          <w:tcPr>
            <w:tcW w:w="2693" w:type="dxa"/>
          </w:tcPr>
          <w:p w14:paraId="02E84D35" w14:textId="3A11077D" w:rsidR="00D1428A" w:rsidRPr="00A411E7" w:rsidRDefault="00D1428A" w:rsidP="00D1428A">
            <w:pPr>
              <w:rPr>
                <w:rFonts w:eastAsia="Calibri"/>
              </w:rPr>
            </w:pPr>
          </w:p>
        </w:tc>
      </w:tr>
      <w:tr w:rsidR="00D1428A" w:rsidRPr="00A411E7" w14:paraId="37DF69AF" w14:textId="77777777" w:rsidTr="007A0741">
        <w:tc>
          <w:tcPr>
            <w:tcW w:w="1843" w:type="dxa"/>
          </w:tcPr>
          <w:p w14:paraId="3B7AC06C" w14:textId="1FE6456A" w:rsidR="00D1428A" w:rsidRPr="00A411E7" w:rsidRDefault="00D1428A" w:rsidP="00D1428A">
            <w:pPr>
              <w:rPr>
                <w:rFonts w:eastAsia="Calibri"/>
              </w:rPr>
            </w:pPr>
            <w:r w:rsidRPr="00A411E7">
              <w:rPr>
                <w:rFonts w:eastAsia="Calibri"/>
              </w:rPr>
              <w:t>Chemical compatibility</w:t>
            </w:r>
          </w:p>
        </w:tc>
        <w:tc>
          <w:tcPr>
            <w:tcW w:w="2552" w:type="dxa"/>
          </w:tcPr>
          <w:p w14:paraId="6F34C998" w14:textId="6E860D3B" w:rsidR="00D1428A" w:rsidRPr="00A411E7" w:rsidRDefault="00D1428A" w:rsidP="00D1428A">
            <w:pPr>
              <w:rPr>
                <w:rFonts w:eastAsia="Calibri"/>
              </w:rPr>
            </w:pPr>
            <w:r w:rsidRPr="00A0428B">
              <w:rPr>
                <w:rFonts w:eastAsia="Calibri"/>
              </w:rPr>
              <w:t>Not applicable.</w:t>
            </w:r>
          </w:p>
        </w:tc>
        <w:tc>
          <w:tcPr>
            <w:tcW w:w="1701" w:type="dxa"/>
          </w:tcPr>
          <w:p w14:paraId="5726CEAB" w14:textId="2492892C" w:rsidR="00D1428A" w:rsidRPr="00A411E7" w:rsidRDefault="00D1428A" w:rsidP="00D1428A">
            <w:pPr>
              <w:rPr>
                <w:rFonts w:eastAsia="Calibri"/>
              </w:rPr>
            </w:pPr>
          </w:p>
        </w:tc>
        <w:tc>
          <w:tcPr>
            <w:tcW w:w="3119" w:type="dxa"/>
          </w:tcPr>
          <w:p w14:paraId="06D3591B" w14:textId="7DDAECA8" w:rsidR="00D1428A" w:rsidRPr="00A411E7"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w:t>
            </w:r>
            <w:r w:rsidRPr="001577C7">
              <w:rPr>
                <w:rFonts w:eastAsia="Calibri"/>
              </w:rPr>
              <w:t>No standard label recommendations are made to co-apply the biocidal product with other substances, mixtures or biocidal or non-biocidal products (e.g. dyes).</w:t>
            </w:r>
          </w:p>
        </w:tc>
        <w:tc>
          <w:tcPr>
            <w:tcW w:w="2409" w:type="dxa"/>
          </w:tcPr>
          <w:p w14:paraId="7706CB2C" w14:textId="2BD55E2D" w:rsidR="00D1428A" w:rsidRPr="00A411E7" w:rsidRDefault="009A162D" w:rsidP="00D1428A">
            <w:pPr>
              <w:rPr>
                <w:rFonts w:eastAsia="Calibri"/>
              </w:rPr>
            </w:pPr>
            <w:r>
              <w:rPr>
                <w:rFonts w:eastAsia="Calibri"/>
              </w:rPr>
              <w:t>/</w:t>
            </w:r>
          </w:p>
        </w:tc>
        <w:tc>
          <w:tcPr>
            <w:tcW w:w="2693" w:type="dxa"/>
          </w:tcPr>
          <w:p w14:paraId="750E1242" w14:textId="0CE676F8" w:rsidR="00D1428A" w:rsidRPr="00A411E7" w:rsidRDefault="00D1428A" w:rsidP="00D1428A">
            <w:pPr>
              <w:rPr>
                <w:rFonts w:eastAsia="Calibri"/>
              </w:rPr>
            </w:pPr>
          </w:p>
        </w:tc>
      </w:tr>
      <w:tr w:rsidR="00D1428A" w:rsidRPr="00A411E7" w14:paraId="7F996460" w14:textId="77777777" w:rsidTr="007A0741">
        <w:tc>
          <w:tcPr>
            <w:tcW w:w="1843" w:type="dxa"/>
          </w:tcPr>
          <w:p w14:paraId="10E63438" w14:textId="694595C9" w:rsidR="00D1428A" w:rsidRPr="00A411E7" w:rsidRDefault="00D1428A" w:rsidP="00D1428A">
            <w:pPr>
              <w:rPr>
                <w:rFonts w:eastAsia="Calibri"/>
              </w:rPr>
            </w:pPr>
            <w:r w:rsidRPr="00A411E7">
              <w:rPr>
                <w:rFonts w:eastAsia="Calibri"/>
              </w:rPr>
              <w:t>Degree of dissolution and dilution stability</w:t>
            </w:r>
          </w:p>
        </w:tc>
        <w:tc>
          <w:tcPr>
            <w:tcW w:w="2552" w:type="dxa"/>
          </w:tcPr>
          <w:p w14:paraId="6A6E136B" w14:textId="4E8642F7" w:rsidR="00D1428A" w:rsidRPr="00A411E7" w:rsidRDefault="00D1428A" w:rsidP="00D1428A">
            <w:pPr>
              <w:rPr>
                <w:rFonts w:eastAsia="Calibri"/>
              </w:rPr>
            </w:pPr>
            <w:r w:rsidRPr="00A0428B">
              <w:rPr>
                <w:rFonts w:eastAsia="Calibri"/>
              </w:rPr>
              <w:t>Not applicable.</w:t>
            </w:r>
          </w:p>
        </w:tc>
        <w:tc>
          <w:tcPr>
            <w:tcW w:w="1701" w:type="dxa"/>
          </w:tcPr>
          <w:p w14:paraId="1BEBF03A" w14:textId="236A25E8" w:rsidR="00D1428A" w:rsidRPr="00A411E7" w:rsidRDefault="00D1428A" w:rsidP="00D1428A">
            <w:pPr>
              <w:rPr>
                <w:rFonts w:eastAsia="Calibri"/>
              </w:rPr>
            </w:pPr>
          </w:p>
        </w:tc>
        <w:tc>
          <w:tcPr>
            <w:tcW w:w="3119" w:type="dxa"/>
          </w:tcPr>
          <w:p w14:paraId="456B9A51" w14:textId="1860AAB1" w:rsidR="00D1428A" w:rsidRPr="00A411E7" w:rsidRDefault="00D1428A" w:rsidP="00D1428A">
            <w:pPr>
              <w:rPr>
                <w:rFonts w:eastAsia="Calibri"/>
              </w:rPr>
            </w:pPr>
            <w:r w:rsidRPr="0087019C">
              <w:rPr>
                <w:rFonts w:eastAsia="Calibri"/>
              </w:rPr>
              <w:t>Not applicable because the product</w:t>
            </w:r>
            <w:r>
              <w:rPr>
                <w:rFonts w:eastAsia="Calibri"/>
              </w:rPr>
              <w:t>s in the BPF</w:t>
            </w:r>
            <w:r w:rsidRPr="0087019C">
              <w:rPr>
                <w:rFonts w:eastAsia="Calibri"/>
              </w:rPr>
              <w:t xml:space="preserve"> </w:t>
            </w:r>
            <w:r>
              <w:rPr>
                <w:rFonts w:eastAsia="Calibri"/>
              </w:rPr>
              <w:t>are</w:t>
            </w:r>
            <w:r w:rsidRPr="0087019C">
              <w:rPr>
                <w:rFonts w:eastAsia="Calibri"/>
              </w:rPr>
              <w:t xml:space="preserve"> a ready to use liquid</w:t>
            </w:r>
            <w:r>
              <w:rPr>
                <w:rFonts w:eastAsia="Calibri"/>
              </w:rPr>
              <w:t xml:space="preserve"> and not a tablet or to be used in a water-soluble bag.</w:t>
            </w:r>
          </w:p>
        </w:tc>
        <w:tc>
          <w:tcPr>
            <w:tcW w:w="2409" w:type="dxa"/>
          </w:tcPr>
          <w:p w14:paraId="0552989F" w14:textId="59BD74BF" w:rsidR="00D1428A" w:rsidRPr="00A411E7" w:rsidRDefault="009A162D" w:rsidP="00D1428A">
            <w:pPr>
              <w:rPr>
                <w:rFonts w:eastAsia="Calibri"/>
              </w:rPr>
            </w:pPr>
            <w:r>
              <w:rPr>
                <w:rFonts w:eastAsia="Calibri"/>
              </w:rPr>
              <w:t>/</w:t>
            </w:r>
          </w:p>
        </w:tc>
        <w:tc>
          <w:tcPr>
            <w:tcW w:w="2693" w:type="dxa"/>
          </w:tcPr>
          <w:p w14:paraId="4C0BE693" w14:textId="77419960" w:rsidR="00D1428A" w:rsidRPr="00A411E7" w:rsidRDefault="00D1428A" w:rsidP="00D1428A">
            <w:pPr>
              <w:rPr>
                <w:rFonts w:eastAsia="Calibri"/>
              </w:rPr>
            </w:pPr>
          </w:p>
        </w:tc>
      </w:tr>
      <w:tr w:rsidR="00D1428A" w:rsidRPr="00A411E7" w14:paraId="36938484" w14:textId="77777777" w:rsidTr="007A0741">
        <w:tc>
          <w:tcPr>
            <w:tcW w:w="1843" w:type="dxa"/>
          </w:tcPr>
          <w:p w14:paraId="3AACA1F3" w14:textId="00254D2F" w:rsidR="00D1428A" w:rsidRPr="00A411E7" w:rsidRDefault="00D1428A" w:rsidP="00D1428A">
            <w:pPr>
              <w:rPr>
                <w:rFonts w:eastAsia="Calibri"/>
              </w:rPr>
            </w:pPr>
            <w:r w:rsidRPr="00A411E7">
              <w:rPr>
                <w:rFonts w:eastAsia="Calibri"/>
              </w:rPr>
              <w:t>Surface tension</w:t>
            </w:r>
          </w:p>
        </w:tc>
        <w:tc>
          <w:tcPr>
            <w:tcW w:w="2552" w:type="dxa"/>
          </w:tcPr>
          <w:p w14:paraId="079DE440" w14:textId="0151346B" w:rsidR="00D1428A" w:rsidRPr="001F5238" w:rsidRDefault="00D1428A" w:rsidP="00D1428A">
            <w:pPr>
              <w:rPr>
                <w:rFonts w:eastAsia="Calibri"/>
                <w:i/>
                <w:iCs/>
              </w:rPr>
            </w:pPr>
            <w:r w:rsidRPr="001F5238">
              <w:rPr>
                <w:rFonts w:eastAsia="Calibri"/>
                <w:i/>
                <w:iCs/>
              </w:rPr>
              <w:t>Method:</w:t>
            </w:r>
          </w:p>
          <w:p w14:paraId="4F4A2625" w14:textId="77777777" w:rsidR="00D1428A" w:rsidRPr="001F5238" w:rsidRDefault="00D1428A" w:rsidP="00D1428A">
            <w:pPr>
              <w:rPr>
                <w:rFonts w:eastAsia="Calibri"/>
              </w:rPr>
            </w:pPr>
            <w:r w:rsidRPr="001F5238">
              <w:rPr>
                <w:rFonts w:eastAsia="Calibri"/>
              </w:rPr>
              <w:t xml:space="preserve">EC </w:t>
            </w:r>
            <w:r w:rsidRPr="007D20D6">
              <w:rPr>
                <w:rFonts w:eastAsia="Calibri"/>
              </w:rPr>
              <w:t xml:space="preserve">Method </w:t>
            </w:r>
            <w:r w:rsidRPr="001F5238">
              <w:rPr>
                <w:rFonts w:eastAsia="Calibri"/>
              </w:rPr>
              <w:t>A.5</w:t>
            </w:r>
            <w:r>
              <w:rPr>
                <w:rFonts w:eastAsia="Calibri"/>
              </w:rPr>
              <w:t xml:space="preserve">, </w:t>
            </w:r>
            <w:r w:rsidRPr="008B4CA8">
              <w:rPr>
                <w:rFonts w:eastAsia="Calibri"/>
              </w:rPr>
              <w:t>Surface Tension</w:t>
            </w:r>
            <w:r>
              <w:rPr>
                <w:rFonts w:eastAsia="Calibri"/>
              </w:rPr>
              <w:t>,</w:t>
            </w:r>
            <w:r w:rsidRPr="008B4CA8">
              <w:rPr>
                <w:rFonts w:eastAsia="Calibri"/>
              </w:rPr>
              <w:t xml:space="preserve"> March 04, 2016.</w:t>
            </w:r>
            <w:r w:rsidRPr="001F5238">
              <w:rPr>
                <w:rFonts w:eastAsia="Calibri"/>
              </w:rPr>
              <w:t xml:space="preserve"> </w:t>
            </w:r>
          </w:p>
          <w:p w14:paraId="6AA62A70" w14:textId="77777777" w:rsidR="00D1428A" w:rsidRPr="007D20D6" w:rsidRDefault="00D1428A" w:rsidP="00D1428A">
            <w:pPr>
              <w:rPr>
                <w:rFonts w:eastAsia="Calibri"/>
              </w:rPr>
            </w:pPr>
            <w:r w:rsidRPr="001F5238">
              <w:rPr>
                <w:rFonts w:eastAsia="Calibri"/>
              </w:rPr>
              <w:lastRenderedPageBreak/>
              <w:t xml:space="preserve">OECD </w:t>
            </w:r>
            <w:r w:rsidRPr="007D20D6">
              <w:rPr>
                <w:rFonts w:eastAsia="Calibri"/>
              </w:rPr>
              <w:t xml:space="preserve">TG </w:t>
            </w:r>
            <w:r w:rsidRPr="001F5238">
              <w:rPr>
                <w:rFonts w:eastAsia="Calibri"/>
              </w:rPr>
              <w:t>1</w:t>
            </w:r>
            <w:r w:rsidRPr="007D20D6">
              <w:rPr>
                <w:rFonts w:eastAsia="Calibri"/>
              </w:rPr>
              <w:t>15</w:t>
            </w:r>
            <w:r>
              <w:rPr>
                <w:rFonts w:eastAsia="Calibri"/>
              </w:rPr>
              <w:t xml:space="preserve">, </w:t>
            </w:r>
            <w:r w:rsidRPr="008B4CA8">
              <w:rPr>
                <w:rFonts w:eastAsia="Calibri"/>
              </w:rPr>
              <w:t>Surface Tension of Aqueous Solutions</w:t>
            </w:r>
            <w:r>
              <w:rPr>
                <w:rFonts w:eastAsia="Calibri"/>
              </w:rPr>
              <w:t>,</w:t>
            </w:r>
            <w:r w:rsidRPr="008B4CA8">
              <w:rPr>
                <w:rFonts w:eastAsia="Calibri"/>
              </w:rPr>
              <w:t xml:space="preserve"> July 27, 1995</w:t>
            </w:r>
            <w:r>
              <w:rPr>
                <w:rFonts w:eastAsia="Calibri"/>
              </w:rPr>
              <w:t>.</w:t>
            </w:r>
          </w:p>
          <w:p w14:paraId="03B6F218" w14:textId="77777777" w:rsidR="00D1428A" w:rsidRDefault="00D1428A" w:rsidP="00D1428A">
            <w:pPr>
              <w:rPr>
                <w:rFonts w:eastAsia="Calibri"/>
              </w:rPr>
            </w:pPr>
          </w:p>
          <w:p w14:paraId="1C72294F" w14:textId="7CF29529" w:rsidR="00D1428A" w:rsidRPr="008E5CF9" w:rsidRDefault="00D1428A" w:rsidP="00D1428A">
            <w:pPr>
              <w:rPr>
                <w:rFonts w:eastAsia="Calibri"/>
              </w:rPr>
            </w:pPr>
            <w:r>
              <w:rPr>
                <w:rFonts w:eastAsia="Calibri"/>
              </w:rPr>
              <w:t>D</w:t>
            </w:r>
            <w:r w:rsidRPr="008E5CF9">
              <w:rPr>
                <w:rFonts w:eastAsia="Calibri"/>
              </w:rPr>
              <w:t xml:space="preserve">etermination of surface tension using harmonised ring method and </w:t>
            </w:r>
            <w:proofErr w:type="spellStart"/>
            <w:r w:rsidRPr="008E5CF9">
              <w:rPr>
                <w:rFonts w:eastAsia="Calibri"/>
              </w:rPr>
              <w:t>tensiometer</w:t>
            </w:r>
            <w:proofErr w:type="spellEnd"/>
          </w:p>
        </w:tc>
        <w:tc>
          <w:tcPr>
            <w:tcW w:w="1701" w:type="dxa"/>
          </w:tcPr>
          <w:p w14:paraId="62A78414" w14:textId="7B8D75F1" w:rsidR="00D1428A" w:rsidRPr="008E5CF9" w:rsidRDefault="00D1428A" w:rsidP="00D1428A">
            <w:pPr>
              <w:rPr>
                <w:rFonts w:eastAsia="Calibri"/>
              </w:rPr>
            </w:pPr>
            <w:r w:rsidRPr="001F5238">
              <w:rPr>
                <w:rFonts w:eastAsia="Calibri"/>
              </w:rPr>
              <w:lastRenderedPageBreak/>
              <w:t>Natural vinegar 9.56 g/100 ml. acetic acid (Lot No. "Test Product 22-07-</w:t>
            </w:r>
            <w:r w:rsidRPr="001F5238">
              <w:rPr>
                <w:rFonts w:eastAsia="Calibri"/>
              </w:rPr>
              <w:lastRenderedPageBreak/>
              <w:t>2020"</w:t>
            </w:r>
            <w:r>
              <w:rPr>
                <w:rFonts w:eastAsia="Calibri"/>
              </w:rPr>
              <w:t>)</w:t>
            </w:r>
            <w:r w:rsidRPr="008E5CF9">
              <w:rPr>
                <w:rFonts w:eastAsia="Calibri"/>
              </w:rPr>
              <w:t xml:space="preserve"> (1 g/L in water)</w:t>
            </w:r>
          </w:p>
        </w:tc>
        <w:tc>
          <w:tcPr>
            <w:tcW w:w="3119" w:type="dxa"/>
          </w:tcPr>
          <w:p w14:paraId="4F82DEF0" w14:textId="56CF920D" w:rsidR="00D1428A" w:rsidRPr="001F5238" w:rsidRDefault="00D1428A" w:rsidP="00D1428A">
            <w:pPr>
              <w:rPr>
                <w:rFonts w:eastAsia="Calibri"/>
                <w:i/>
                <w:iCs/>
              </w:rPr>
            </w:pPr>
            <w:r w:rsidRPr="001F5238">
              <w:rPr>
                <w:rFonts w:eastAsia="Calibri"/>
                <w:i/>
                <w:iCs/>
              </w:rPr>
              <w:lastRenderedPageBreak/>
              <w:t>Surface tension of 1g/L of test substance in water:</w:t>
            </w:r>
          </w:p>
          <w:p w14:paraId="6AAF77B3" w14:textId="77777777" w:rsidR="00D1428A" w:rsidRDefault="00D1428A" w:rsidP="00D1428A">
            <w:pPr>
              <w:rPr>
                <w:rFonts w:eastAsia="Calibri"/>
              </w:rPr>
            </w:pPr>
            <w:r>
              <w:rPr>
                <w:rFonts w:eastAsia="Calibri"/>
              </w:rPr>
              <w:t xml:space="preserve">70.75 </w:t>
            </w:r>
            <w:proofErr w:type="spellStart"/>
            <w:r>
              <w:rPr>
                <w:rFonts w:eastAsia="Calibri"/>
              </w:rPr>
              <w:t>mN</w:t>
            </w:r>
            <w:proofErr w:type="spellEnd"/>
            <w:r>
              <w:rPr>
                <w:rFonts w:eastAsia="Calibri"/>
              </w:rPr>
              <w:t>/m</w:t>
            </w:r>
          </w:p>
          <w:p w14:paraId="688FF80C" w14:textId="77777777" w:rsidR="00D1428A" w:rsidRDefault="00D1428A" w:rsidP="00D1428A">
            <w:pPr>
              <w:rPr>
                <w:rFonts w:eastAsia="Calibri"/>
              </w:rPr>
            </w:pPr>
          </w:p>
          <w:p w14:paraId="762BE562" w14:textId="13058BC4" w:rsidR="00D1428A" w:rsidRPr="008E5CF9" w:rsidRDefault="00D1428A" w:rsidP="00D1428A">
            <w:pPr>
              <w:rPr>
                <w:rFonts w:eastAsia="Calibri"/>
              </w:rPr>
            </w:pPr>
            <w:r w:rsidRPr="00A41701">
              <w:rPr>
                <w:rFonts w:eastAsia="Calibri"/>
              </w:rPr>
              <w:lastRenderedPageBreak/>
              <w:t xml:space="preserve">Because surface tension ≥ 60 </w:t>
            </w:r>
            <w:proofErr w:type="spellStart"/>
            <w:r w:rsidRPr="00A41701">
              <w:rPr>
                <w:rFonts w:eastAsia="Calibri"/>
              </w:rPr>
              <w:t>mN</w:t>
            </w:r>
            <w:proofErr w:type="spellEnd"/>
            <w:r w:rsidRPr="00A41701">
              <w:rPr>
                <w:rFonts w:eastAsia="Calibri"/>
              </w:rPr>
              <w:t>/m, test item is considered not to be surface active.</w:t>
            </w:r>
          </w:p>
        </w:tc>
        <w:tc>
          <w:tcPr>
            <w:tcW w:w="2409" w:type="dxa"/>
          </w:tcPr>
          <w:p w14:paraId="5D7F04DB" w14:textId="70D9AEA6" w:rsidR="00EA4D6C" w:rsidRDefault="00EA4D6C" w:rsidP="00D1428A">
            <w:pPr>
              <w:rPr>
                <w:rFonts w:eastAsia="Calibri"/>
              </w:rPr>
            </w:pPr>
            <w:r>
              <w:rPr>
                <w:rFonts w:eastAsia="Calibri"/>
              </w:rPr>
              <w:lastRenderedPageBreak/>
              <w:t>Acceptable</w:t>
            </w:r>
          </w:p>
          <w:p w14:paraId="5EE630F4" w14:textId="4FE1EB92" w:rsidR="00D1428A" w:rsidRPr="00717759" w:rsidRDefault="00EA4D6C" w:rsidP="00EA4D6C">
            <w:pPr>
              <w:rPr>
                <w:rFonts w:eastAsia="Calibri"/>
              </w:rPr>
            </w:pPr>
            <w:r>
              <w:rPr>
                <w:rFonts w:eastAsia="Calibri"/>
              </w:rPr>
              <w:t>Biocid</w:t>
            </w:r>
            <w:r w:rsidR="009A162D">
              <w:rPr>
                <w:rFonts w:eastAsia="Calibri"/>
              </w:rPr>
              <w:t>al</w:t>
            </w:r>
            <w:r>
              <w:rPr>
                <w:rFonts w:eastAsia="Calibri"/>
              </w:rPr>
              <w:t xml:space="preserve"> </w:t>
            </w:r>
            <w:proofErr w:type="gramStart"/>
            <w:r>
              <w:rPr>
                <w:rFonts w:eastAsia="Calibri"/>
              </w:rPr>
              <w:t>product  is</w:t>
            </w:r>
            <w:proofErr w:type="gramEnd"/>
            <w:r>
              <w:rPr>
                <w:rFonts w:eastAsia="Calibri"/>
              </w:rPr>
              <w:t xml:space="preserve"> not</w:t>
            </w:r>
            <w:r w:rsidRPr="00A41701">
              <w:rPr>
                <w:rFonts w:eastAsia="Calibri"/>
              </w:rPr>
              <w:t xml:space="preserve"> surface active.</w:t>
            </w:r>
          </w:p>
        </w:tc>
        <w:tc>
          <w:tcPr>
            <w:tcW w:w="2693" w:type="dxa"/>
          </w:tcPr>
          <w:p w14:paraId="0D0BD891" w14:textId="5DB6159E" w:rsidR="00D1428A" w:rsidRPr="00756FCA" w:rsidRDefault="00D1428A" w:rsidP="00D1428A">
            <w:pPr>
              <w:rPr>
                <w:rFonts w:eastAsia="Calibri"/>
              </w:rPr>
            </w:pPr>
            <w:r w:rsidRPr="00717759">
              <w:rPr>
                <w:rFonts w:eastAsia="Calibri"/>
              </w:rPr>
              <w:t xml:space="preserve">Charles River Laboratories Den Bosch, </w:t>
            </w:r>
            <w:r w:rsidRPr="00756FCA">
              <w:rPr>
                <w:rFonts w:eastAsia="Calibri"/>
              </w:rPr>
              <w:t xml:space="preserve">"Determination of </w:t>
            </w:r>
            <w:proofErr w:type="spellStart"/>
            <w:r w:rsidRPr="00756FCA">
              <w:rPr>
                <w:rFonts w:eastAsia="Calibri"/>
              </w:rPr>
              <w:t>Physico</w:t>
            </w:r>
            <w:proofErr w:type="spellEnd"/>
            <w:r w:rsidRPr="00756FCA">
              <w:rPr>
                <w:rFonts w:eastAsia="Calibri"/>
              </w:rPr>
              <w:t xml:space="preserve">-Chemical Properties of </w:t>
            </w:r>
          </w:p>
          <w:p w14:paraId="1A7FDED0" w14:textId="00086923" w:rsidR="00D1428A" w:rsidRPr="008E5CF9" w:rsidRDefault="00D1428A" w:rsidP="00D1428A">
            <w:pPr>
              <w:rPr>
                <w:rFonts w:eastAsia="Calibri"/>
              </w:rPr>
            </w:pPr>
            <w:r w:rsidRPr="00756FCA">
              <w:rPr>
                <w:rFonts w:eastAsia="Calibri"/>
              </w:rPr>
              <w:lastRenderedPageBreak/>
              <w:t>Natural vinegar 9.5%"</w:t>
            </w:r>
            <w:r>
              <w:rPr>
                <w:rFonts w:eastAsia="Calibri"/>
              </w:rPr>
              <w:t>,</w:t>
            </w:r>
            <w:r w:rsidRPr="00756FCA">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D1428A" w:rsidRPr="00A411E7" w14:paraId="26FEDE8A" w14:textId="77777777" w:rsidTr="007A0741">
        <w:tc>
          <w:tcPr>
            <w:tcW w:w="1843" w:type="dxa"/>
            <w:shd w:val="clear" w:color="auto" w:fill="auto"/>
          </w:tcPr>
          <w:p w14:paraId="544F8336" w14:textId="27C9B3EE" w:rsidR="00D1428A" w:rsidRPr="00A411E7" w:rsidRDefault="00D1428A" w:rsidP="00D1428A">
            <w:pPr>
              <w:rPr>
                <w:rFonts w:eastAsia="Calibri"/>
              </w:rPr>
            </w:pPr>
            <w:r w:rsidRPr="00A411E7">
              <w:rPr>
                <w:rFonts w:eastAsia="Calibri"/>
              </w:rPr>
              <w:lastRenderedPageBreak/>
              <w:t>Viscosity</w:t>
            </w:r>
          </w:p>
        </w:tc>
        <w:tc>
          <w:tcPr>
            <w:tcW w:w="2552" w:type="dxa"/>
          </w:tcPr>
          <w:p w14:paraId="35A1A2EB" w14:textId="693F0998" w:rsidR="00D1428A" w:rsidRDefault="00D1428A" w:rsidP="00D1428A">
            <w:pPr>
              <w:rPr>
                <w:rFonts w:eastAsia="Calibri"/>
              </w:rPr>
            </w:pPr>
          </w:p>
          <w:p w14:paraId="14F3E538" w14:textId="77777777" w:rsidR="00D1428A" w:rsidRPr="001F5238" w:rsidRDefault="00D1428A" w:rsidP="00D1428A">
            <w:pPr>
              <w:rPr>
                <w:rFonts w:eastAsia="Calibri"/>
                <w:i/>
                <w:iCs/>
              </w:rPr>
            </w:pPr>
            <w:r w:rsidRPr="001F5238">
              <w:rPr>
                <w:rFonts w:eastAsia="Calibri"/>
                <w:i/>
                <w:iCs/>
              </w:rPr>
              <w:t>Method:</w:t>
            </w:r>
          </w:p>
          <w:p w14:paraId="6BAD52A2" w14:textId="77777777" w:rsidR="00D1428A" w:rsidRDefault="00D1428A" w:rsidP="00D1428A">
            <w:pPr>
              <w:rPr>
                <w:rFonts w:eastAsia="Calibri"/>
              </w:rPr>
            </w:pPr>
            <w:r w:rsidRPr="001F5238">
              <w:rPr>
                <w:rFonts w:eastAsia="Calibri"/>
              </w:rPr>
              <w:t>OECD TG 114</w:t>
            </w:r>
            <w:r w:rsidRPr="007D20D6">
              <w:rPr>
                <w:rFonts w:eastAsia="Calibri"/>
              </w:rPr>
              <w:t>,</w:t>
            </w:r>
            <w:r w:rsidRPr="00BD53E5">
              <w:rPr>
                <w:rFonts w:eastAsia="Calibri"/>
              </w:rPr>
              <w:t xml:space="preserve"> </w:t>
            </w:r>
            <w:r w:rsidRPr="005E360A">
              <w:rPr>
                <w:rFonts w:eastAsia="Calibri"/>
              </w:rPr>
              <w:t>Viscosity of liquids</w:t>
            </w:r>
            <w:r w:rsidRPr="001F5238">
              <w:rPr>
                <w:rFonts w:eastAsia="Calibri"/>
              </w:rPr>
              <w:t>, October 2, 2012.</w:t>
            </w:r>
          </w:p>
          <w:p w14:paraId="73480104" w14:textId="77777777" w:rsidR="00D1428A" w:rsidRPr="007D20D6" w:rsidRDefault="00D1428A" w:rsidP="00D1428A">
            <w:pPr>
              <w:rPr>
                <w:rFonts w:eastAsia="Calibri"/>
              </w:rPr>
            </w:pPr>
            <w:r w:rsidRPr="001F5238">
              <w:rPr>
                <w:rFonts w:eastAsia="Calibri"/>
              </w:rPr>
              <w:t>ISO Guide 3104</w:t>
            </w:r>
            <w:r>
              <w:rPr>
                <w:rFonts w:eastAsia="Calibri"/>
              </w:rPr>
              <w:t xml:space="preserve">, </w:t>
            </w:r>
            <w:r w:rsidRPr="001F5238">
              <w:rPr>
                <w:rFonts w:eastAsia="Calibri"/>
              </w:rPr>
              <w:t>Petroleum Products - Transparent and Opaque Liquids - Determination of Kinematic Viscosity and Calculation of Dynamic Viscosity</w:t>
            </w:r>
            <w:r>
              <w:rPr>
                <w:rFonts w:eastAsia="Calibri"/>
              </w:rPr>
              <w:t xml:space="preserve">, </w:t>
            </w:r>
            <w:r w:rsidRPr="001F5238">
              <w:rPr>
                <w:rFonts w:eastAsia="Calibri"/>
              </w:rPr>
              <w:t>1994.</w:t>
            </w:r>
          </w:p>
          <w:p w14:paraId="2C5BF383" w14:textId="77777777" w:rsidR="00D1428A" w:rsidRDefault="00D1428A" w:rsidP="00D1428A">
            <w:pPr>
              <w:rPr>
                <w:rFonts w:eastAsia="Calibri"/>
              </w:rPr>
            </w:pPr>
          </w:p>
          <w:p w14:paraId="5E99A235" w14:textId="6B4C4D51" w:rsidR="00D1428A" w:rsidRPr="00A411E7" w:rsidRDefault="00D1428A" w:rsidP="00D1428A">
            <w:pPr>
              <w:rPr>
                <w:rFonts w:eastAsia="Calibri"/>
              </w:rPr>
            </w:pPr>
            <w:r>
              <w:rPr>
                <w:rFonts w:eastAsia="Calibri"/>
              </w:rPr>
              <w:t xml:space="preserve">Determination of kinematic viscosity by </w:t>
            </w:r>
            <w:r w:rsidRPr="00077767">
              <w:rPr>
                <w:rFonts w:cs="Arial"/>
              </w:rPr>
              <w:t>using a glass capillary viscometer</w:t>
            </w:r>
            <w:r>
              <w:rPr>
                <w:rFonts w:cs="Arial"/>
              </w:rPr>
              <w:t>.</w:t>
            </w:r>
          </w:p>
        </w:tc>
        <w:tc>
          <w:tcPr>
            <w:tcW w:w="1701" w:type="dxa"/>
          </w:tcPr>
          <w:p w14:paraId="46F0BF3E" w14:textId="08C43C5C" w:rsidR="00D1428A" w:rsidRPr="007D20D6" w:rsidRDefault="00D1428A" w:rsidP="00D1428A">
            <w:pPr>
              <w:rPr>
                <w:rFonts w:eastAsia="Calibri"/>
              </w:rPr>
            </w:pPr>
            <w:r w:rsidRPr="001F5238">
              <w:rPr>
                <w:rFonts w:eastAsia="Calibri"/>
              </w:rPr>
              <w:t>Natural vinegar 9.56 g/100 ml. acetic acid (Lot No. "Test Product 22-07-2020"</w:t>
            </w:r>
            <w:r>
              <w:rPr>
                <w:rFonts w:eastAsia="Calibri"/>
              </w:rPr>
              <w:t>)</w:t>
            </w:r>
          </w:p>
        </w:tc>
        <w:tc>
          <w:tcPr>
            <w:tcW w:w="3119" w:type="dxa"/>
          </w:tcPr>
          <w:p w14:paraId="1CE58E42" w14:textId="5BC595F9" w:rsidR="00D1428A" w:rsidRDefault="00D1428A" w:rsidP="00D1428A">
            <w:pPr>
              <w:rPr>
                <w:rFonts w:eastAsia="Calibri"/>
              </w:rPr>
            </w:pPr>
            <w:r>
              <w:rPr>
                <w:rFonts w:eastAsia="Calibri"/>
              </w:rPr>
              <w:t xml:space="preserve">Kinematic viscosity </w:t>
            </w:r>
          </w:p>
          <w:p w14:paraId="2D8F408F" w14:textId="77777777" w:rsidR="00D1428A" w:rsidRDefault="00D1428A" w:rsidP="00D1428A">
            <w:pPr>
              <w:rPr>
                <w:rFonts w:eastAsia="Calibri"/>
              </w:rPr>
            </w:pPr>
          </w:p>
          <w:p w14:paraId="6BAC8BD5" w14:textId="77777777" w:rsidR="00D1428A" w:rsidRPr="007D20D6" w:rsidRDefault="00D1428A" w:rsidP="00D1428A">
            <w:pPr>
              <w:rPr>
                <w:rFonts w:eastAsia="Calibri"/>
              </w:rPr>
            </w:pPr>
            <w:r>
              <w:rPr>
                <w:rFonts w:eastAsia="Calibri"/>
              </w:rPr>
              <w:t xml:space="preserve">At </w:t>
            </w:r>
            <w:r w:rsidRPr="007D20D6">
              <w:rPr>
                <w:rFonts w:eastAsia="Calibri"/>
              </w:rPr>
              <w:t>20°C: 1.21 mm</w:t>
            </w:r>
            <w:r w:rsidRPr="001F5238">
              <w:rPr>
                <w:rFonts w:eastAsia="Calibri"/>
                <w:vertAlign w:val="superscript"/>
              </w:rPr>
              <w:t>2</w:t>
            </w:r>
            <w:r w:rsidRPr="007D20D6">
              <w:rPr>
                <w:rFonts w:eastAsia="Calibri"/>
              </w:rPr>
              <w:t>/s</w:t>
            </w:r>
          </w:p>
          <w:p w14:paraId="557D5B12" w14:textId="2D4218FE" w:rsidR="00D1428A" w:rsidRPr="00BD53E5" w:rsidRDefault="00D1428A" w:rsidP="00D1428A">
            <w:pPr>
              <w:rPr>
                <w:rFonts w:eastAsia="Calibri"/>
              </w:rPr>
            </w:pPr>
            <w:r>
              <w:rPr>
                <w:rFonts w:eastAsia="Calibri"/>
              </w:rPr>
              <w:t xml:space="preserve">At </w:t>
            </w:r>
            <w:r w:rsidRPr="007D20D6">
              <w:rPr>
                <w:rFonts w:eastAsia="Calibri"/>
              </w:rPr>
              <w:t>40°C: 0.790 mm</w:t>
            </w:r>
            <w:r w:rsidRPr="001F5238">
              <w:rPr>
                <w:rFonts w:eastAsia="Calibri"/>
                <w:vertAlign w:val="superscript"/>
              </w:rPr>
              <w:t>2</w:t>
            </w:r>
            <w:r w:rsidRPr="007D20D6">
              <w:rPr>
                <w:rFonts w:eastAsia="Calibri"/>
              </w:rPr>
              <w:t>/s</w:t>
            </w:r>
          </w:p>
        </w:tc>
        <w:tc>
          <w:tcPr>
            <w:tcW w:w="2409" w:type="dxa"/>
          </w:tcPr>
          <w:p w14:paraId="22ECBFC4" w14:textId="7A83D824" w:rsidR="00D1428A" w:rsidRPr="005E360A" w:rsidRDefault="00084FFB" w:rsidP="00D1428A">
            <w:pPr>
              <w:rPr>
                <w:rFonts w:eastAsia="Calibri"/>
              </w:rPr>
            </w:pPr>
            <w:r>
              <w:rPr>
                <w:rFonts w:eastAsia="Calibri"/>
              </w:rPr>
              <w:t>Acceptable</w:t>
            </w:r>
          </w:p>
        </w:tc>
        <w:tc>
          <w:tcPr>
            <w:tcW w:w="2693" w:type="dxa"/>
          </w:tcPr>
          <w:p w14:paraId="451BA292" w14:textId="25C93013" w:rsidR="00D1428A" w:rsidRPr="00B41446" w:rsidRDefault="00D1428A" w:rsidP="00D1428A">
            <w:pPr>
              <w:rPr>
                <w:rFonts w:eastAsia="Calibri"/>
              </w:rPr>
            </w:pPr>
            <w:r w:rsidRPr="005E360A">
              <w:rPr>
                <w:rFonts w:eastAsia="Calibri"/>
              </w:rPr>
              <w:t xml:space="preserve">Charles River </w:t>
            </w:r>
            <w:r w:rsidRPr="00AA66A5">
              <w:rPr>
                <w:rFonts w:eastAsia="Calibri"/>
              </w:rPr>
              <w:t>L</w:t>
            </w:r>
            <w:r w:rsidRPr="002F57EC">
              <w:rPr>
                <w:rFonts w:eastAsia="Calibri"/>
              </w:rPr>
              <w:t>abora</w:t>
            </w:r>
            <w:r w:rsidRPr="00B41446">
              <w:rPr>
                <w:rFonts w:eastAsia="Calibri"/>
              </w:rPr>
              <w:t xml:space="preserve">tories Den Bosch, "Determination of </w:t>
            </w:r>
            <w:proofErr w:type="spellStart"/>
            <w:r w:rsidRPr="00B41446">
              <w:rPr>
                <w:rFonts w:eastAsia="Calibri"/>
              </w:rPr>
              <w:t>Physico</w:t>
            </w:r>
            <w:proofErr w:type="spellEnd"/>
            <w:r w:rsidRPr="00B41446">
              <w:rPr>
                <w:rFonts w:eastAsia="Calibri"/>
              </w:rPr>
              <w:t xml:space="preserve">-Chemical Properties of </w:t>
            </w:r>
          </w:p>
          <w:p w14:paraId="50389D7F" w14:textId="1FF21981" w:rsidR="00D1428A" w:rsidRPr="00B41446" w:rsidRDefault="00D1428A" w:rsidP="00D1428A">
            <w:pPr>
              <w:rPr>
                <w:rFonts w:eastAsia="Calibri"/>
              </w:rPr>
            </w:pPr>
            <w:r w:rsidRPr="00B41446">
              <w:rPr>
                <w:rFonts w:eastAsia="Calibri"/>
              </w:rPr>
              <w:t>Natural vinegar 9.5%"</w:t>
            </w:r>
            <w:r>
              <w:rPr>
                <w:rFonts w:eastAsia="Calibri"/>
              </w:rPr>
              <w:t>,</w:t>
            </w:r>
            <w:r w:rsidRPr="005E360A">
              <w:rPr>
                <w:rFonts w:eastAsia="Calibri"/>
              </w:rPr>
              <w:t xml:space="preserve"> </w:t>
            </w:r>
            <w:r w:rsidRPr="00AA66A5">
              <w:rPr>
                <w:rFonts w:eastAsia="Calibri"/>
              </w:rPr>
              <w:t>T</w:t>
            </w:r>
            <w:r w:rsidRPr="002F57EC">
              <w:rPr>
                <w:rFonts w:eastAsia="Calibri"/>
              </w:rPr>
              <w:t>est facility S</w:t>
            </w:r>
            <w:r w:rsidRPr="00B41446">
              <w:rPr>
                <w:rFonts w:eastAsia="Calibri"/>
              </w:rPr>
              <w:t xml:space="preserve">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bl>
    <w:p w14:paraId="60D933A6" w14:textId="77777777" w:rsidR="009D0C0B" w:rsidRDefault="009D0C0B">
      <w:pPr>
        <w:spacing w:line="260" w:lineRule="atLeast"/>
        <w:ind w:left="360"/>
        <w:contextualSpacing/>
        <w:rPr>
          <w:rFonts w:eastAsia="Calibri"/>
          <w:lang w:eastAsia="sv-SE"/>
        </w:rPr>
      </w:pPr>
    </w:p>
    <w:p w14:paraId="73B5E5FE" w14:textId="77777777" w:rsidR="009D0C0B" w:rsidRDefault="009D0C0B">
      <w:pPr>
        <w:spacing w:line="260" w:lineRule="atLeast"/>
        <w:ind w:left="360"/>
        <w:contextualSpacing/>
        <w:rPr>
          <w:rFonts w:eastAsia="Calibri"/>
          <w:lang w:eastAsia="sv-SE"/>
        </w:rPr>
      </w:pPr>
    </w:p>
    <w:tbl>
      <w:tblPr>
        <w:tblW w:w="0" w:type="auto"/>
        <w:tblInd w:w="-5" w:type="dxa"/>
        <w:tblLayout w:type="fixed"/>
        <w:tblLook w:val="0000" w:firstRow="0" w:lastRow="0" w:firstColumn="0" w:lastColumn="0" w:noHBand="0" w:noVBand="0"/>
      </w:tblPr>
      <w:tblGrid>
        <w:gridCol w:w="13541"/>
      </w:tblGrid>
      <w:tr w:rsidR="009D0C0B" w14:paraId="0D0258B2" w14:textId="77777777" w:rsidTr="00EA0FCC">
        <w:trPr>
          <w:trHeight w:val="153"/>
        </w:trPr>
        <w:tc>
          <w:tcPr>
            <w:tcW w:w="13541" w:type="dxa"/>
            <w:tcBorders>
              <w:top w:val="single" w:sz="4" w:space="0" w:color="000000"/>
              <w:left w:val="single" w:sz="4" w:space="0" w:color="000000"/>
              <w:bottom w:val="single" w:sz="6" w:space="0" w:color="000000"/>
              <w:right w:val="single" w:sz="6" w:space="0" w:color="000000"/>
            </w:tcBorders>
            <w:shd w:val="clear" w:color="auto" w:fill="CCFFCC"/>
          </w:tcPr>
          <w:p w14:paraId="24452DFF"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6B01C827" w14:textId="77777777" w:rsidTr="00EA0FCC">
        <w:trPr>
          <w:trHeight w:val="188"/>
        </w:trPr>
        <w:tc>
          <w:tcPr>
            <w:tcW w:w="13541" w:type="dxa"/>
            <w:tcBorders>
              <w:top w:val="single" w:sz="6" w:space="0" w:color="000000"/>
              <w:left w:val="single" w:sz="4" w:space="0" w:color="000000"/>
              <w:bottom w:val="single" w:sz="6" w:space="0" w:color="000000"/>
              <w:right w:val="single" w:sz="6" w:space="0" w:color="000000"/>
            </w:tcBorders>
            <w:shd w:val="clear" w:color="auto" w:fill="auto"/>
          </w:tcPr>
          <w:p w14:paraId="7762EEC3" w14:textId="2F941EC5" w:rsidR="001913B9" w:rsidRDefault="00EA0FCC" w:rsidP="00EA0FCC">
            <w:pPr>
              <w:spacing w:line="260" w:lineRule="atLeast"/>
              <w:rPr>
                <w:rFonts w:eastAsia="Calibri"/>
                <w:lang w:eastAsia="en-US"/>
              </w:rPr>
            </w:pPr>
            <w:r>
              <w:rPr>
                <w:rFonts w:eastAsia="Calibri"/>
                <w:lang w:eastAsia="en-US"/>
              </w:rPr>
              <w:lastRenderedPageBreak/>
              <w:t xml:space="preserve">The </w:t>
            </w:r>
            <w:r w:rsidR="001913B9">
              <w:rPr>
                <w:rFonts w:eastAsia="Calibri"/>
                <w:lang w:eastAsia="en-US"/>
              </w:rPr>
              <w:t xml:space="preserve">biocidal </w:t>
            </w:r>
            <w:proofErr w:type="gramStart"/>
            <w:r>
              <w:rPr>
                <w:rFonts w:eastAsia="Calibri"/>
                <w:lang w:eastAsia="en-US"/>
              </w:rPr>
              <w:t xml:space="preserve">products </w:t>
            </w:r>
            <w:r w:rsidR="001913B9">
              <w:rPr>
                <w:rFonts w:eastAsia="Calibri"/>
                <w:lang w:eastAsia="en-US"/>
              </w:rPr>
              <w:t xml:space="preserve"> of</w:t>
            </w:r>
            <w:proofErr w:type="gramEnd"/>
            <w:r w:rsidR="001913B9">
              <w:rPr>
                <w:rFonts w:eastAsia="Calibri"/>
                <w:lang w:eastAsia="en-US"/>
              </w:rPr>
              <w:t xml:space="preserve"> the family BURG BPF NATURAL VINEGAR</w:t>
            </w:r>
            <w:r>
              <w:rPr>
                <w:rFonts w:eastAsia="Calibri"/>
                <w:lang w:eastAsia="en-US"/>
              </w:rPr>
              <w:t xml:space="preserve"> are aqu</w:t>
            </w:r>
            <w:r w:rsidR="009A162D">
              <w:rPr>
                <w:rFonts w:eastAsia="Calibri"/>
                <w:lang w:eastAsia="en-US"/>
              </w:rPr>
              <w:t>eous</w:t>
            </w:r>
            <w:r>
              <w:rPr>
                <w:rFonts w:eastAsia="Calibri"/>
                <w:lang w:eastAsia="en-US"/>
              </w:rPr>
              <w:t xml:space="preserve"> AL formulations (Any Other Liquid) and ready-to-use. The appearance of the natural vinegar product is that of a clear, colourless liquid, with a vinegar odour. The product is acidic with a pH of 2.3 and has a density and viscosity comparable to that of water. </w:t>
            </w:r>
          </w:p>
          <w:p w14:paraId="281E28C7" w14:textId="334E6EE5" w:rsidR="00EA0FCC" w:rsidRDefault="00EA0FCC" w:rsidP="00EA0FCC">
            <w:pPr>
              <w:spacing w:line="260" w:lineRule="atLeast"/>
              <w:rPr>
                <w:rFonts w:eastAsia="Calibri"/>
                <w:lang w:eastAsia="en-US"/>
              </w:rPr>
            </w:pPr>
            <w:r>
              <w:rPr>
                <w:rFonts w:eastAsia="Calibri"/>
                <w:lang w:eastAsia="en-US"/>
              </w:rPr>
              <w:t>For storage, natural vinegar is</w:t>
            </w:r>
            <w:r w:rsidR="001913B9">
              <w:rPr>
                <w:rFonts w:eastAsia="Calibri"/>
                <w:lang w:eastAsia="en-US"/>
              </w:rPr>
              <w:t xml:space="preserve"> considered</w:t>
            </w:r>
            <w:r>
              <w:rPr>
                <w:rFonts w:eastAsia="Calibri"/>
                <w:lang w:eastAsia="en-US"/>
              </w:rPr>
              <w:t xml:space="preserve"> stable under ambient conditions and the packaging is suitable for its contents. </w:t>
            </w:r>
          </w:p>
          <w:p w14:paraId="280F334F" w14:textId="77777777" w:rsidR="00EA0FCC" w:rsidRDefault="00EA0FCC" w:rsidP="00EA0FCC">
            <w:pPr>
              <w:spacing w:line="260" w:lineRule="atLeast"/>
              <w:rPr>
                <w:rFonts w:eastAsia="Calibri"/>
                <w:lang w:eastAsia="en-US"/>
              </w:rPr>
            </w:pPr>
          </w:p>
          <w:p w14:paraId="6A302F72" w14:textId="77777777" w:rsidR="00EA0FCC" w:rsidRPr="00410EF6" w:rsidRDefault="00EA0FCC" w:rsidP="00EA0FCC">
            <w:pPr>
              <w:spacing w:line="260" w:lineRule="atLeast"/>
              <w:rPr>
                <w:rFonts w:eastAsia="Calibri"/>
                <w:i/>
                <w:iCs/>
                <w:lang w:eastAsia="en-US"/>
              </w:rPr>
            </w:pPr>
            <w:r w:rsidRPr="00410EF6">
              <w:rPr>
                <w:rFonts w:eastAsia="Calibri"/>
                <w:i/>
                <w:iCs/>
                <w:lang w:eastAsia="en-US"/>
              </w:rPr>
              <w:t>Product label:</w:t>
            </w:r>
          </w:p>
          <w:p w14:paraId="2E115BF6" w14:textId="7F56C71E" w:rsidR="009D0C0B" w:rsidRDefault="007656E1" w:rsidP="007656E1">
            <w:pPr>
              <w:snapToGrid w:val="0"/>
              <w:spacing w:line="260" w:lineRule="atLeast"/>
              <w:rPr>
                <w:rFonts w:eastAsia="Calibri"/>
                <w:b/>
                <w:bCs/>
                <w:lang w:eastAsia="en-US"/>
              </w:rPr>
            </w:pPr>
            <w:r>
              <w:rPr>
                <w:rFonts w:eastAsia="Calibri"/>
                <w:lang w:eastAsia="en-US"/>
              </w:rPr>
              <w:t>Low</w:t>
            </w:r>
            <w:r w:rsidR="00EA0FCC">
              <w:rPr>
                <w:rFonts w:eastAsia="Calibri"/>
                <w:lang w:eastAsia="en-US"/>
              </w:rPr>
              <w:t xml:space="preserve">-temperature storage study was not performed, </w:t>
            </w:r>
            <w:r>
              <w:rPr>
                <w:rFonts w:eastAsia="Calibri"/>
                <w:lang w:eastAsia="en-US"/>
              </w:rPr>
              <w:t>the sentence</w:t>
            </w:r>
            <w:r w:rsidR="00EA0FCC">
              <w:rPr>
                <w:rFonts w:eastAsia="Calibri"/>
                <w:lang w:eastAsia="en-US"/>
              </w:rPr>
              <w:t xml:space="preserve"> </w:t>
            </w:r>
            <w:r w:rsidR="00EA0FCC" w:rsidRPr="00410EF6">
              <w:rPr>
                <w:rFonts w:eastAsia="Calibri"/>
                <w:i/>
                <w:iCs/>
                <w:lang w:eastAsia="en-US"/>
              </w:rPr>
              <w:t>"Protect from</w:t>
            </w:r>
            <w:r w:rsidR="00EA0FCC">
              <w:rPr>
                <w:rFonts w:eastAsia="Calibri"/>
                <w:lang w:eastAsia="en-US"/>
              </w:rPr>
              <w:t xml:space="preserve"> </w:t>
            </w:r>
            <w:r w:rsidR="00EA0FCC" w:rsidRPr="00410EF6">
              <w:rPr>
                <w:rFonts w:eastAsia="Calibri"/>
                <w:i/>
                <w:iCs/>
                <w:lang w:eastAsia="en-US"/>
              </w:rPr>
              <w:t>frost"</w:t>
            </w:r>
            <w:r>
              <w:rPr>
                <w:rFonts w:eastAsia="Calibri"/>
                <w:i/>
                <w:iCs/>
                <w:lang w:eastAsia="en-US"/>
              </w:rPr>
              <w:t xml:space="preserve"> </w:t>
            </w:r>
            <w:r w:rsidRPr="00084FFB">
              <w:rPr>
                <w:rFonts w:eastAsia="Calibri"/>
                <w:lang w:eastAsia="en-US"/>
              </w:rPr>
              <w:t>is required on the label</w:t>
            </w:r>
            <w:r w:rsidR="00EA0FCC">
              <w:rPr>
                <w:rFonts w:eastAsia="Calibri"/>
                <w:lang w:eastAsia="en-US"/>
              </w:rPr>
              <w:t>.</w:t>
            </w:r>
          </w:p>
        </w:tc>
      </w:tr>
    </w:tbl>
    <w:p w14:paraId="7F01CE87" w14:textId="77777777" w:rsidR="00B31C2B" w:rsidRDefault="00B31C2B">
      <w:pPr>
        <w:spacing w:line="260" w:lineRule="atLeast"/>
        <w:ind w:left="360"/>
        <w:contextualSpacing/>
        <w:rPr>
          <w:rFonts w:eastAsia="Calibri"/>
          <w:lang w:eastAsia="sv-SE"/>
        </w:rPr>
        <w:sectPr w:rsidR="00B31C2B" w:rsidSect="00B31C2B">
          <w:endnotePr>
            <w:numFmt w:val="decimal"/>
          </w:endnotePr>
          <w:pgSz w:w="16840" w:h="11907" w:orient="landscape" w:code="9"/>
          <w:pgMar w:top="1446" w:right="1474" w:bottom="1247" w:left="2013" w:header="850" w:footer="850" w:gutter="0"/>
          <w:cols w:space="720"/>
          <w:docGrid w:linePitch="272"/>
        </w:sectPr>
      </w:pPr>
    </w:p>
    <w:p w14:paraId="3E686D90" w14:textId="7C73BC0A" w:rsidR="009D0C0B" w:rsidRDefault="009D0C0B">
      <w:pPr>
        <w:spacing w:line="260" w:lineRule="atLeast"/>
        <w:ind w:left="360"/>
        <w:contextualSpacing/>
        <w:rPr>
          <w:rFonts w:eastAsia="Calibri"/>
          <w:lang w:eastAsia="sv-SE"/>
        </w:rPr>
      </w:pPr>
    </w:p>
    <w:p w14:paraId="47400EA5" w14:textId="77777777" w:rsidR="009D0C0B" w:rsidRDefault="009D0C0B">
      <w:pPr>
        <w:spacing w:line="260" w:lineRule="atLeast"/>
        <w:ind w:left="360"/>
        <w:contextualSpacing/>
        <w:rPr>
          <w:rFonts w:eastAsia="Calibri"/>
          <w:lang w:eastAsia="sv-SE"/>
        </w:rPr>
      </w:pPr>
    </w:p>
    <w:p w14:paraId="7F7EA7E7" w14:textId="77777777" w:rsidR="009D0C0B" w:rsidRDefault="00FA480B">
      <w:pPr>
        <w:pStyle w:val="Titre3"/>
        <w:rPr>
          <w:rFonts w:eastAsia="Calibri"/>
          <w:lang w:eastAsia="en-US"/>
        </w:rPr>
      </w:pPr>
      <w:bookmarkStart w:id="86" w:name="_Toc2154587"/>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86"/>
      <w:proofErr w:type="spellEnd"/>
    </w:p>
    <w:p w14:paraId="38FC5290" w14:textId="77777777" w:rsidR="009D0C0B" w:rsidRDefault="009D0C0B">
      <w:pPr>
        <w:pStyle w:val="Absatz"/>
        <w:rPr>
          <w:rFonts w:eastAsia="Calibri"/>
          <w:lang w:val="de-DE" w:eastAsia="en-US"/>
        </w:rPr>
      </w:pPr>
    </w:p>
    <w:tbl>
      <w:tblPr>
        <w:tblW w:w="148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4"/>
        <w:gridCol w:w="1984"/>
        <w:gridCol w:w="2483"/>
        <w:gridCol w:w="2836"/>
        <w:gridCol w:w="3686"/>
      </w:tblGrid>
      <w:tr w:rsidR="006A06CB" w:rsidRPr="00A411E7" w14:paraId="61D24ABF" w14:textId="77777777" w:rsidTr="006A06CB">
        <w:trPr>
          <w:tblHeader/>
        </w:trPr>
        <w:tc>
          <w:tcPr>
            <w:tcW w:w="1913" w:type="dxa"/>
            <w:shd w:val="clear" w:color="auto" w:fill="E0E0E0"/>
            <w:vAlign w:val="center"/>
          </w:tcPr>
          <w:p w14:paraId="0494B2CA" w14:textId="763C776D" w:rsidR="006A06CB" w:rsidRPr="00A84A7C" w:rsidRDefault="006A06CB" w:rsidP="0011085D">
            <w:pPr>
              <w:rPr>
                <w:rFonts w:eastAsia="Calibri"/>
                <w:b/>
              </w:rPr>
            </w:pPr>
            <w:r w:rsidRPr="00A84A7C">
              <w:rPr>
                <w:rFonts w:eastAsia="Calibri"/>
                <w:b/>
              </w:rPr>
              <w:t>Property</w:t>
            </w:r>
          </w:p>
        </w:tc>
        <w:tc>
          <w:tcPr>
            <w:tcW w:w="1984" w:type="dxa"/>
            <w:shd w:val="clear" w:color="auto" w:fill="E0E0E0"/>
            <w:vAlign w:val="center"/>
          </w:tcPr>
          <w:p w14:paraId="579BA93A" w14:textId="77777777" w:rsidR="006A06CB" w:rsidRPr="00DF6CFE" w:rsidRDefault="006A06CB" w:rsidP="0011085D">
            <w:pPr>
              <w:rPr>
                <w:rFonts w:eastAsia="Calibri"/>
                <w:b/>
              </w:rPr>
            </w:pPr>
            <w:r w:rsidRPr="00DF6CFE">
              <w:rPr>
                <w:rFonts w:eastAsia="Calibri"/>
                <w:b/>
              </w:rPr>
              <w:t>Guideline  and Method</w:t>
            </w:r>
          </w:p>
        </w:tc>
        <w:tc>
          <w:tcPr>
            <w:tcW w:w="1984" w:type="dxa"/>
            <w:shd w:val="clear" w:color="auto" w:fill="E0E0E0"/>
            <w:vAlign w:val="center"/>
          </w:tcPr>
          <w:p w14:paraId="09B7F89B" w14:textId="77777777" w:rsidR="006A06CB" w:rsidRPr="00DF6CFE" w:rsidRDefault="006A06CB" w:rsidP="0011085D">
            <w:pPr>
              <w:rPr>
                <w:rFonts w:eastAsia="Calibri"/>
                <w:b/>
              </w:rPr>
            </w:pPr>
            <w:r w:rsidRPr="00DF6CFE">
              <w:rPr>
                <w:rFonts w:eastAsia="Calibri"/>
                <w:b/>
              </w:rPr>
              <w:t>Purity of the test substance (% (w/w)</w:t>
            </w:r>
          </w:p>
        </w:tc>
        <w:tc>
          <w:tcPr>
            <w:tcW w:w="2483" w:type="dxa"/>
            <w:shd w:val="clear" w:color="auto" w:fill="E0E0E0"/>
            <w:vAlign w:val="center"/>
          </w:tcPr>
          <w:p w14:paraId="71C90050" w14:textId="77777777" w:rsidR="006A06CB" w:rsidRPr="00DF6CFE" w:rsidRDefault="006A06CB" w:rsidP="0011085D">
            <w:pPr>
              <w:rPr>
                <w:rFonts w:eastAsia="Calibri"/>
                <w:b/>
              </w:rPr>
            </w:pPr>
            <w:r w:rsidRPr="00DF6CFE">
              <w:rPr>
                <w:rFonts w:eastAsia="Calibri"/>
                <w:b/>
              </w:rPr>
              <w:t>Results</w:t>
            </w:r>
          </w:p>
        </w:tc>
        <w:tc>
          <w:tcPr>
            <w:tcW w:w="2836" w:type="dxa"/>
            <w:shd w:val="clear" w:color="auto" w:fill="E0E0E0"/>
            <w:vAlign w:val="center"/>
          </w:tcPr>
          <w:p w14:paraId="32CD2C34" w14:textId="476031F8" w:rsidR="006A06CB" w:rsidRPr="00DF6CFE" w:rsidRDefault="006A06CB" w:rsidP="006A06CB">
            <w:pPr>
              <w:jc w:val="center"/>
              <w:rPr>
                <w:rFonts w:eastAsia="Calibri"/>
                <w:b/>
              </w:rPr>
            </w:pPr>
            <w:proofErr w:type="spellStart"/>
            <w:r>
              <w:rPr>
                <w:rFonts w:eastAsia="Calibri"/>
                <w:b/>
              </w:rPr>
              <w:t>eCA</w:t>
            </w:r>
            <w:proofErr w:type="spellEnd"/>
            <w:r>
              <w:rPr>
                <w:rFonts w:eastAsia="Calibri"/>
                <w:b/>
              </w:rPr>
              <w:t xml:space="preserve"> comments</w:t>
            </w:r>
          </w:p>
        </w:tc>
        <w:tc>
          <w:tcPr>
            <w:tcW w:w="3686" w:type="dxa"/>
            <w:shd w:val="clear" w:color="auto" w:fill="E0E0E0"/>
            <w:vAlign w:val="center"/>
          </w:tcPr>
          <w:p w14:paraId="471DEB22" w14:textId="1BE81DD5" w:rsidR="006A06CB" w:rsidRPr="00DF6CFE" w:rsidRDefault="006A06CB" w:rsidP="0011085D">
            <w:pPr>
              <w:rPr>
                <w:rFonts w:eastAsia="Calibri"/>
                <w:b/>
              </w:rPr>
            </w:pPr>
            <w:r w:rsidRPr="00DF6CFE">
              <w:rPr>
                <w:rFonts w:eastAsia="Calibri"/>
                <w:b/>
              </w:rPr>
              <w:t>Reference</w:t>
            </w:r>
          </w:p>
        </w:tc>
      </w:tr>
      <w:tr w:rsidR="006A06CB" w:rsidRPr="00A411E7" w14:paraId="2EC7E8B6" w14:textId="77777777" w:rsidTr="006A06CB">
        <w:tc>
          <w:tcPr>
            <w:tcW w:w="1913" w:type="dxa"/>
          </w:tcPr>
          <w:p w14:paraId="5B8A6198" w14:textId="77777777" w:rsidR="006A06CB" w:rsidRPr="00A411E7" w:rsidRDefault="006A06CB" w:rsidP="0011085D">
            <w:pPr>
              <w:rPr>
                <w:rFonts w:eastAsia="Calibri"/>
              </w:rPr>
            </w:pPr>
            <w:r w:rsidRPr="00A411E7">
              <w:rPr>
                <w:rFonts w:eastAsia="Calibri"/>
              </w:rPr>
              <w:t>Explosives</w:t>
            </w:r>
          </w:p>
        </w:tc>
        <w:tc>
          <w:tcPr>
            <w:tcW w:w="1984" w:type="dxa"/>
          </w:tcPr>
          <w:p w14:paraId="66CEE6BF" w14:textId="77777777" w:rsidR="006A06CB" w:rsidRPr="00A411E7" w:rsidRDefault="006A06CB" w:rsidP="0011085D">
            <w:pPr>
              <w:rPr>
                <w:rFonts w:eastAsia="Calibri"/>
              </w:rPr>
            </w:pPr>
            <w:r>
              <w:rPr>
                <w:rFonts w:eastAsia="Calibri"/>
              </w:rPr>
              <w:t>Not applicable.</w:t>
            </w:r>
          </w:p>
        </w:tc>
        <w:tc>
          <w:tcPr>
            <w:tcW w:w="1984" w:type="dxa"/>
          </w:tcPr>
          <w:p w14:paraId="2A77281F" w14:textId="77777777" w:rsidR="006A06CB" w:rsidRDefault="006A06CB" w:rsidP="0011085D">
            <w:pPr>
              <w:rPr>
                <w:rFonts w:eastAsia="Calibri"/>
              </w:rPr>
            </w:pPr>
            <w:r>
              <w:rPr>
                <w:rFonts w:eastAsia="Calibri"/>
              </w:rPr>
              <w:t>Vinegar -</w:t>
            </w:r>
            <w:r w:rsidRPr="008F5DB0">
              <w:rPr>
                <w:rFonts w:eastAsia="Calibri"/>
              </w:rPr>
              <w:t>Excluding vinegar that is not food and excluding vinegar that contains more than 10 % acetic acid (whether or not it is food).</w:t>
            </w:r>
            <w:r>
              <w:rPr>
                <w:rFonts w:eastAsia="Calibri"/>
              </w:rPr>
              <w:t xml:space="preserve"> </w:t>
            </w:r>
          </w:p>
          <w:p w14:paraId="384AF4F8" w14:textId="77777777" w:rsidR="006A06CB" w:rsidRPr="00A411E7" w:rsidRDefault="006A06CB" w:rsidP="0011085D">
            <w:pPr>
              <w:rPr>
                <w:rFonts w:eastAsia="Calibri"/>
              </w:rPr>
            </w:pPr>
          </w:p>
        </w:tc>
        <w:tc>
          <w:tcPr>
            <w:tcW w:w="2483" w:type="dxa"/>
          </w:tcPr>
          <w:p w14:paraId="2EA4A16A" w14:textId="77777777" w:rsidR="006A06CB" w:rsidRDefault="006A06CB" w:rsidP="0011085D">
            <w:pPr>
              <w:rPr>
                <w:rFonts w:eastAsia="Calibri"/>
              </w:rPr>
            </w:pPr>
            <w:r w:rsidRPr="00BF01EA">
              <w:rPr>
                <w:rFonts w:eastAsia="Calibri"/>
              </w:rPr>
              <w:t xml:space="preserve">Vinegar (&lt;10%) is not explosive. It does not fulfil criterion (a) of art. 28(2), as confirmed by the BPC Opinion adopted 14 </w:t>
            </w:r>
            <w:proofErr w:type="spellStart"/>
            <w:r w:rsidRPr="00BF01EA">
              <w:rPr>
                <w:rFonts w:eastAsia="Calibri"/>
              </w:rPr>
              <w:t>december</w:t>
            </w:r>
            <w:proofErr w:type="spellEnd"/>
            <w:r w:rsidRPr="00BF01EA">
              <w:rPr>
                <w:rFonts w:eastAsia="Calibri"/>
              </w:rPr>
              <w:t xml:space="preserve"> 2017 and </w:t>
            </w:r>
            <w:r>
              <w:rPr>
                <w:rFonts w:eastAsia="Calibri"/>
              </w:rPr>
              <w:t xml:space="preserve">the </w:t>
            </w:r>
            <w:r w:rsidRPr="00BF01EA">
              <w:rPr>
                <w:rFonts w:eastAsia="Calibri"/>
              </w:rPr>
              <w:t xml:space="preserve">subsequent listing </w:t>
            </w:r>
            <w:r>
              <w:rPr>
                <w:rFonts w:eastAsia="Calibri"/>
              </w:rPr>
              <w:t xml:space="preserve">of the active substance </w:t>
            </w:r>
            <w:r w:rsidRPr="00BF01EA">
              <w:rPr>
                <w:rFonts w:eastAsia="Calibri"/>
              </w:rPr>
              <w:t xml:space="preserve">on BPR </w:t>
            </w:r>
            <w:r w:rsidRPr="00DD1D83">
              <w:rPr>
                <w:rFonts w:eastAsia="Calibri"/>
                <w:spacing w:val="-6"/>
              </w:rPr>
              <w:t>Annex I, Category 4.</w:t>
            </w:r>
          </w:p>
          <w:p w14:paraId="7CD138BE" w14:textId="77777777" w:rsidR="006A06CB" w:rsidRPr="00A411E7" w:rsidRDefault="006A06CB" w:rsidP="0011085D">
            <w:pPr>
              <w:rPr>
                <w:rFonts w:eastAsia="Calibri"/>
              </w:rPr>
            </w:pPr>
          </w:p>
        </w:tc>
        <w:tc>
          <w:tcPr>
            <w:tcW w:w="2836" w:type="dxa"/>
          </w:tcPr>
          <w:p w14:paraId="0BB8897F" w14:textId="77777777" w:rsidR="006A06CB" w:rsidRDefault="006A06CB" w:rsidP="006A06CB">
            <w:pPr>
              <w:rPr>
                <w:rFonts w:eastAsia="Calibri"/>
              </w:rPr>
            </w:pPr>
            <w:r>
              <w:rPr>
                <w:rFonts w:eastAsia="Calibri"/>
              </w:rPr>
              <w:t>Acceptable,</w:t>
            </w:r>
          </w:p>
          <w:p w14:paraId="162BC0E5" w14:textId="417F9299" w:rsidR="006A06CB" w:rsidRPr="00BF01EA" w:rsidRDefault="006A06CB" w:rsidP="006A06CB">
            <w:pPr>
              <w:rPr>
                <w:rFonts w:eastAsia="Calibri"/>
              </w:rPr>
            </w:pPr>
            <w:r>
              <w:rPr>
                <w:rFonts w:eastAsia="Calibri"/>
              </w:rPr>
              <w:t>Not classified</w:t>
            </w:r>
          </w:p>
        </w:tc>
        <w:tc>
          <w:tcPr>
            <w:tcW w:w="3686" w:type="dxa"/>
          </w:tcPr>
          <w:p w14:paraId="017ADE0B" w14:textId="781D46A3" w:rsidR="006A06CB" w:rsidRPr="00BF01EA" w:rsidRDefault="006A06CB" w:rsidP="0011085D">
            <w:pPr>
              <w:rPr>
                <w:rFonts w:eastAsia="Calibri"/>
              </w:rPr>
            </w:pPr>
            <w:r w:rsidRPr="00BF01EA">
              <w:rPr>
                <w:rFonts w:eastAsia="Calibri"/>
              </w:rPr>
              <w:t>Opinion on a request according to Article 75(1)(g) of Regulation (EU) No 528/2012 on</w:t>
            </w:r>
            <w:r>
              <w:rPr>
                <w:rFonts w:eastAsia="Calibri"/>
              </w:rPr>
              <w:t xml:space="preserve"> </w:t>
            </w:r>
            <w:r w:rsidRPr="00BF01EA">
              <w:rPr>
                <w:rFonts w:eastAsia="Calibri"/>
              </w:rPr>
              <w:t>Eligibility of certain food and feed active substances for inclusion into Annex I to the BPR</w:t>
            </w:r>
          </w:p>
          <w:p w14:paraId="61A4F9C7" w14:textId="77777777" w:rsidR="006A06CB" w:rsidRDefault="006A06CB" w:rsidP="0011085D">
            <w:pPr>
              <w:rPr>
                <w:rFonts w:eastAsia="Calibri"/>
              </w:rPr>
            </w:pPr>
            <w:r w:rsidRPr="00BF01EA">
              <w:rPr>
                <w:rFonts w:eastAsia="Calibri"/>
              </w:rPr>
              <w:t>ECHA/BPC/186/2017</w:t>
            </w:r>
          </w:p>
          <w:p w14:paraId="110F2076" w14:textId="77777777" w:rsidR="006A06CB" w:rsidRDefault="006A06CB" w:rsidP="0011085D">
            <w:pPr>
              <w:rPr>
                <w:rFonts w:eastAsia="Calibri"/>
              </w:rPr>
            </w:pPr>
          </w:p>
          <w:p w14:paraId="0C5D13A8" w14:textId="77777777" w:rsidR="006A06CB" w:rsidRDefault="006A06CB" w:rsidP="0011085D">
            <w:pPr>
              <w:rPr>
                <w:rFonts w:eastAsia="Calibri"/>
              </w:rPr>
            </w:pPr>
            <w:r w:rsidRPr="008F5DB0">
              <w:rPr>
                <w:rFonts w:eastAsia="Calibri"/>
              </w:rPr>
              <w:t>C</w:t>
            </w:r>
            <w:r>
              <w:rPr>
                <w:rFonts w:eastAsia="Calibri"/>
              </w:rPr>
              <w:t xml:space="preserve">ommission Delegated Regulation </w:t>
            </w:r>
            <w:r w:rsidRPr="008F5DB0">
              <w:rPr>
                <w:rFonts w:eastAsia="Calibri"/>
              </w:rPr>
              <w:t>(EU) 2019/1819 of 8 August 2019</w:t>
            </w:r>
            <w:r>
              <w:rPr>
                <w:rFonts w:eastAsia="Calibri"/>
              </w:rPr>
              <w:t xml:space="preserve"> </w:t>
            </w:r>
            <w:r w:rsidRPr="008F5DB0">
              <w:rPr>
                <w:rFonts w:eastAsia="Calibri"/>
              </w:rPr>
              <w:t>amending Regulation (EU) No 528/2012 of the European Parliament and of the Council to include vinegar as an active substance in Annex I thereto</w:t>
            </w:r>
          </w:p>
          <w:p w14:paraId="69C7BDC4" w14:textId="77777777" w:rsidR="006A06CB" w:rsidRPr="00A411E7" w:rsidRDefault="006A06CB" w:rsidP="0011085D">
            <w:pPr>
              <w:rPr>
                <w:rFonts w:eastAsia="Calibri"/>
              </w:rPr>
            </w:pPr>
          </w:p>
        </w:tc>
      </w:tr>
      <w:tr w:rsidR="006A06CB" w:rsidRPr="00A411E7" w14:paraId="63981959" w14:textId="77777777" w:rsidTr="006A06CB">
        <w:tc>
          <w:tcPr>
            <w:tcW w:w="1913" w:type="dxa"/>
          </w:tcPr>
          <w:p w14:paraId="46376628" w14:textId="77777777" w:rsidR="006A06CB" w:rsidRPr="00A411E7" w:rsidRDefault="006A06CB" w:rsidP="0011085D">
            <w:pPr>
              <w:rPr>
                <w:rFonts w:eastAsia="Calibri"/>
              </w:rPr>
            </w:pPr>
            <w:r w:rsidRPr="00A411E7">
              <w:rPr>
                <w:rFonts w:eastAsia="Calibri"/>
              </w:rPr>
              <w:t>Flammable gases</w:t>
            </w:r>
          </w:p>
        </w:tc>
        <w:tc>
          <w:tcPr>
            <w:tcW w:w="1984" w:type="dxa"/>
          </w:tcPr>
          <w:p w14:paraId="5656F6C7"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61461FDC"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shd w:val="clear" w:color="auto" w:fill="auto"/>
          </w:tcPr>
          <w:p w14:paraId="5A412685"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632CFDB4" w14:textId="5146FA91" w:rsidR="006A06CB" w:rsidRPr="00443FB3" w:rsidRDefault="006A06CB" w:rsidP="0011085D">
            <w:pPr>
              <w:rPr>
                <w:rFonts w:eastAsia="Calibri"/>
              </w:rPr>
            </w:pPr>
            <w:r>
              <w:rPr>
                <w:rFonts w:eastAsia="Calibri"/>
              </w:rPr>
              <w:t>Acceptable</w:t>
            </w:r>
          </w:p>
        </w:tc>
        <w:tc>
          <w:tcPr>
            <w:tcW w:w="3686" w:type="dxa"/>
          </w:tcPr>
          <w:p w14:paraId="106F8FDD" w14:textId="44649ECD" w:rsidR="006A06CB" w:rsidRPr="00443FB3"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22EED912"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p w14:paraId="400A3B77" w14:textId="77777777" w:rsidR="006A06CB" w:rsidRPr="00A411E7" w:rsidRDefault="006A06CB" w:rsidP="0011085D">
            <w:pPr>
              <w:rPr>
                <w:rFonts w:eastAsia="Calibri"/>
              </w:rPr>
            </w:pPr>
          </w:p>
        </w:tc>
      </w:tr>
      <w:tr w:rsidR="006A06CB" w:rsidRPr="00A411E7" w14:paraId="7B07F976" w14:textId="77777777" w:rsidTr="006A06CB">
        <w:tc>
          <w:tcPr>
            <w:tcW w:w="1913" w:type="dxa"/>
          </w:tcPr>
          <w:p w14:paraId="5D11525B" w14:textId="77777777" w:rsidR="006A06CB" w:rsidRPr="00A411E7" w:rsidRDefault="006A06CB" w:rsidP="0011085D">
            <w:pPr>
              <w:rPr>
                <w:rFonts w:eastAsia="Calibri"/>
              </w:rPr>
            </w:pPr>
            <w:r w:rsidRPr="00A411E7">
              <w:rPr>
                <w:rFonts w:eastAsia="Calibri"/>
              </w:rPr>
              <w:t>Flammable aerosols</w:t>
            </w:r>
          </w:p>
        </w:tc>
        <w:tc>
          <w:tcPr>
            <w:tcW w:w="1984" w:type="dxa"/>
          </w:tcPr>
          <w:p w14:paraId="7C9163E4" w14:textId="77777777" w:rsidR="006A06CB" w:rsidRPr="00A411E7" w:rsidRDefault="006A06CB" w:rsidP="0011085D">
            <w:pPr>
              <w:rPr>
                <w:rFonts w:eastAsia="Calibri"/>
              </w:rPr>
            </w:pPr>
            <w:r>
              <w:rPr>
                <w:rFonts w:eastAsia="Calibri"/>
              </w:rPr>
              <w:t>Not applicable.</w:t>
            </w:r>
          </w:p>
        </w:tc>
        <w:tc>
          <w:tcPr>
            <w:tcW w:w="1984" w:type="dxa"/>
          </w:tcPr>
          <w:p w14:paraId="70B2252D" w14:textId="77777777" w:rsidR="006A06CB" w:rsidRPr="00A411E7" w:rsidRDefault="006A06CB" w:rsidP="0011085D">
            <w:pPr>
              <w:rPr>
                <w:rFonts w:eastAsia="Calibri"/>
              </w:rPr>
            </w:pPr>
          </w:p>
        </w:tc>
        <w:tc>
          <w:tcPr>
            <w:tcW w:w="2483" w:type="dxa"/>
          </w:tcPr>
          <w:p w14:paraId="7D491938" w14:textId="77777777" w:rsidR="006A06CB" w:rsidRDefault="006A06CB" w:rsidP="0011085D">
            <w:pPr>
              <w:rPr>
                <w:rFonts w:eastAsia="Calibri"/>
              </w:rPr>
            </w:pPr>
            <w:r w:rsidRPr="00660937">
              <w:rPr>
                <w:rFonts w:eastAsia="Calibri"/>
              </w:rPr>
              <w:t>Not applicable because the product is not supplied as an aerosol dispenser.</w:t>
            </w:r>
          </w:p>
          <w:p w14:paraId="78596C81" w14:textId="77777777" w:rsidR="006A06CB" w:rsidRDefault="006A06CB" w:rsidP="0011085D">
            <w:pPr>
              <w:rPr>
                <w:rFonts w:eastAsia="Calibri"/>
              </w:rPr>
            </w:pPr>
          </w:p>
          <w:p w14:paraId="19A4981D" w14:textId="77777777" w:rsidR="006A06CB" w:rsidRDefault="006A06CB" w:rsidP="0011085D">
            <w:pPr>
              <w:rPr>
                <w:rFonts w:eastAsia="Calibri"/>
              </w:rPr>
            </w:pPr>
          </w:p>
          <w:p w14:paraId="5A6C3EC4" w14:textId="77777777" w:rsidR="006A06CB" w:rsidRDefault="006A06CB" w:rsidP="0011085D">
            <w:pPr>
              <w:rPr>
                <w:rFonts w:eastAsia="Calibri"/>
              </w:rPr>
            </w:pPr>
          </w:p>
          <w:p w14:paraId="05B0C1D2" w14:textId="77777777" w:rsidR="006A06CB" w:rsidRPr="00DD1D83" w:rsidRDefault="006A06CB" w:rsidP="0011085D">
            <w:pPr>
              <w:rPr>
                <w:rFonts w:eastAsia="Calibri"/>
                <w:sz w:val="8"/>
                <w:szCs w:val="8"/>
              </w:rPr>
            </w:pPr>
          </w:p>
        </w:tc>
        <w:tc>
          <w:tcPr>
            <w:tcW w:w="2836" w:type="dxa"/>
          </w:tcPr>
          <w:p w14:paraId="3F2FCA94" w14:textId="07077CD2" w:rsidR="006A06CB" w:rsidRPr="00A411E7" w:rsidRDefault="008E1C62" w:rsidP="0011085D">
            <w:pPr>
              <w:rPr>
                <w:rFonts w:eastAsia="Calibri"/>
              </w:rPr>
            </w:pPr>
            <w:r>
              <w:rPr>
                <w:rFonts w:eastAsia="Calibri"/>
              </w:rPr>
              <w:lastRenderedPageBreak/>
              <w:t>Acceptable</w:t>
            </w:r>
          </w:p>
        </w:tc>
        <w:tc>
          <w:tcPr>
            <w:tcW w:w="3686" w:type="dxa"/>
          </w:tcPr>
          <w:p w14:paraId="690835E1" w14:textId="3F7323C3" w:rsidR="006A06CB" w:rsidRPr="00A411E7" w:rsidRDefault="006A06CB" w:rsidP="0011085D">
            <w:pPr>
              <w:rPr>
                <w:rFonts w:eastAsia="Calibri"/>
              </w:rPr>
            </w:pPr>
          </w:p>
        </w:tc>
      </w:tr>
      <w:tr w:rsidR="006A06CB" w:rsidRPr="00A411E7" w14:paraId="7291906E" w14:textId="77777777" w:rsidTr="006A06CB">
        <w:tc>
          <w:tcPr>
            <w:tcW w:w="1913" w:type="dxa"/>
          </w:tcPr>
          <w:p w14:paraId="7BFA2650" w14:textId="77777777" w:rsidR="006A06CB" w:rsidRPr="00A411E7" w:rsidRDefault="006A06CB" w:rsidP="0011085D">
            <w:pPr>
              <w:rPr>
                <w:rFonts w:eastAsia="Calibri"/>
              </w:rPr>
            </w:pPr>
            <w:r w:rsidRPr="00A411E7">
              <w:rPr>
                <w:rFonts w:eastAsia="Calibri"/>
              </w:rPr>
              <w:t>Oxidising gases</w:t>
            </w:r>
          </w:p>
        </w:tc>
        <w:tc>
          <w:tcPr>
            <w:tcW w:w="1984" w:type="dxa"/>
          </w:tcPr>
          <w:p w14:paraId="469CD468"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098D71AD"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124EAFCD"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1CC7102F" w14:textId="04E6F434" w:rsidR="006A06CB" w:rsidRPr="00443FB3" w:rsidRDefault="008E1C62" w:rsidP="0011085D">
            <w:pPr>
              <w:rPr>
                <w:rFonts w:eastAsia="Calibri"/>
              </w:rPr>
            </w:pPr>
            <w:r>
              <w:rPr>
                <w:rFonts w:eastAsia="Calibri"/>
              </w:rPr>
              <w:t>Acceptable</w:t>
            </w:r>
          </w:p>
        </w:tc>
        <w:tc>
          <w:tcPr>
            <w:tcW w:w="3686" w:type="dxa"/>
          </w:tcPr>
          <w:p w14:paraId="6FBAF68E" w14:textId="71A9DE6E" w:rsidR="006A06CB" w:rsidRPr="00A411E7"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-Chemical Properties of 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1F285D1C" w14:textId="77777777" w:rsidTr="006A06CB">
        <w:tc>
          <w:tcPr>
            <w:tcW w:w="1913" w:type="dxa"/>
          </w:tcPr>
          <w:p w14:paraId="555ECD10" w14:textId="77777777" w:rsidR="006A06CB" w:rsidRPr="00A411E7" w:rsidRDefault="006A06CB" w:rsidP="0011085D">
            <w:pPr>
              <w:rPr>
                <w:rFonts w:eastAsia="Calibri"/>
              </w:rPr>
            </w:pPr>
            <w:r w:rsidRPr="00A411E7">
              <w:rPr>
                <w:rFonts w:eastAsia="Calibri"/>
              </w:rPr>
              <w:t>Gases under pressure</w:t>
            </w:r>
          </w:p>
        </w:tc>
        <w:tc>
          <w:tcPr>
            <w:tcW w:w="1984" w:type="dxa"/>
          </w:tcPr>
          <w:p w14:paraId="30EDB774"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2AA3B269"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650034BE"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gas.</w:t>
            </w:r>
          </w:p>
        </w:tc>
        <w:tc>
          <w:tcPr>
            <w:tcW w:w="2836" w:type="dxa"/>
          </w:tcPr>
          <w:p w14:paraId="546880A1" w14:textId="362236FA" w:rsidR="006A06CB" w:rsidRPr="00443FB3" w:rsidRDefault="008E1C62" w:rsidP="0011085D">
            <w:pPr>
              <w:rPr>
                <w:rFonts w:eastAsia="Calibri"/>
              </w:rPr>
            </w:pPr>
            <w:r>
              <w:rPr>
                <w:rFonts w:eastAsia="Calibri"/>
              </w:rPr>
              <w:t>Acceptable</w:t>
            </w:r>
          </w:p>
        </w:tc>
        <w:tc>
          <w:tcPr>
            <w:tcW w:w="3686" w:type="dxa"/>
          </w:tcPr>
          <w:p w14:paraId="53F44B9E" w14:textId="701AEFA5" w:rsidR="006A06CB" w:rsidRPr="00443FB3"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5E05CA22" w14:textId="77777777" w:rsidR="006A06CB" w:rsidRPr="00A411E7"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1A37BC79" w14:textId="77777777" w:rsidTr="006A06CB">
        <w:tc>
          <w:tcPr>
            <w:tcW w:w="1913" w:type="dxa"/>
          </w:tcPr>
          <w:p w14:paraId="6A88BE15" w14:textId="77777777" w:rsidR="006A06CB" w:rsidRPr="00A411E7" w:rsidRDefault="006A06CB" w:rsidP="0011085D">
            <w:pPr>
              <w:rPr>
                <w:rFonts w:eastAsia="Calibri"/>
              </w:rPr>
            </w:pPr>
            <w:r w:rsidRPr="00A411E7">
              <w:rPr>
                <w:rFonts w:eastAsia="Calibri"/>
              </w:rPr>
              <w:t>Flammable liquids</w:t>
            </w:r>
          </w:p>
        </w:tc>
        <w:tc>
          <w:tcPr>
            <w:tcW w:w="1984" w:type="dxa"/>
          </w:tcPr>
          <w:p w14:paraId="1AF10D57" w14:textId="77777777" w:rsidR="006A06CB" w:rsidRPr="001F5238" w:rsidRDefault="006A06CB" w:rsidP="0011085D">
            <w:pPr>
              <w:rPr>
                <w:rFonts w:eastAsia="Calibri"/>
                <w:i/>
                <w:iCs/>
              </w:rPr>
            </w:pPr>
            <w:r w:rsidRPr="001F5238">
              <w:rPr>
                <w:rFonts w:eastAsia="Calibri"/>
                <w:i/>
                <w:iCs/>
              </w:rPr>
              <w:t>Guideline:</w:t>
            </w:r>
          </w:p>
          <w:p w14:paraId="2C9970B0" w14:textId="77777777" w:rsidR="006A06CB" w:rsidRDefault="006A06CB" w:rsidP="0011085D">
            <w:pPr>
              <w:rPr>
                <w:rFonts w:eastAsia="Calibri"/>
              </w:rPr>
            </w:pPr>
            <w:r w:rsidRPr="00F76926">
              <w:rPr>
                <w:rFonts w:eastAsia="Calibri"/>
              </w:rPr>
              <w:t>ECHA Guidance on the Application of the CLP Criteria, Section 2.7 Flammable liquids.</w:t>
            </w:r>
          </w:p>
          <w:p w14:paraId="1584DE9D" w14:textId="77777777" w:rsidR="006A06CB" w:rsidRDefault="006A06CB" w:rsidP="0011085D">
            <w:pPr>
              <w:rPr>
                <w:rFonts w:eastAsia="Calibri"/>
              </w:rPr>
            </w:pPr>
            <w:r w:rsidRPr="00F76926">
              <w:rPr>
                <w:rFonts w:eastAsia="Calibri"/>
              </w:rPr>
              <w:t xml:space="preserve"> </w:t>
            </w:r>
          </w:p>
          <w:p w14:paraId="255CFC3C" w14:textId="77777777" w:rsidR="006A06CB" w:rsidRPr="001F5238" w:rsidRDefault="006A06CB" w:rsidP="0011085D">
            <w:pPr>
              <w:rPr>
                <w:rFonts w:eastAsia="Calibri"/>
                <w:i/>
                <w:iCs/>
              </w:rPr>
            </w:pPr>
            <w:r w:rsidRPr="001F5238">
              <w:rPr>
                <w:rFonts w:eastAsia="Calibri"/>
                <w:i/>
                <w:iCs/>
              </w:rPr>
              <w:t>Method:</w:t>
            </w:r>
          </w:p>
          <w:p w14:paraId="7B456368" w14:textId="77777777" w:rsidR="006A06CB" w:rsidRDefault="006A06CB" w:rsidP="0011085D">
            <w:pPr>
              <w:rPr>
                <w:rFonts w:eastAsia="Calibri"/>
              </w:rPr>
            </w:pPr>
            <w:r>
              <w:rPr>
                <w:rFonts w:eastAsia="Calibri"/>
              </w:rPr>
              <w:t xml:space="preserve">EC Method A.9, </w:t>
            </w:r>
            <w:r w:rsidRPr="00F76926">
              <w:rPr>
                <w:rFonts w:eastAsia="Calibri"/>
              </w:rPr>
              <w:t>Flash-point</w:t>
            </w:r>
            <w:r>
              <w:rPr>
                <w:rFonts w:eastAsia="Calibri"/>
              </w:rPr>
              <w:t>,</w:t>
            </w:r>
            <w:r w:rsidRPr="00F76926">
              <w:rPr>
                <w:rFonts w:eastAsia="Calibri"/>
              </w:rPr>
              <w:t xml:space="preserve"> March 04, 2016.</w:t>
            </w:r>
          </w:p>
          <w:p w14:paraId="30039647" w14:textId="77777777" w:rsidR="006A06CB" w:rsidRDefault="006A06CB" w:rsidP="0011085D">
            <w:pPr>
              <w:rPr>
                <w:rFonts w:eastAsia="Calibri"/>
              </w:rPr>
            </w:pPr>
            <w:r w:rsidRPr="00F76926">
              <w:rPr>
                <w:rFonts w:eastAsia="Calibri"/>
              </w:rPr>
              <w:t xml:space="preserve">ASTM </w:t>
            </w:r>
            <w:r>
              <w:rPr>
                <w:rFonts w:eastAsia="Calibri"/>
              </w:rPr>
              <w:t xml:space="preserve">Method </w:t>
            </w:r>
            <w:r w:rsidRPr="00F76926">
              <w:rPr>
                <w:rFonts w:eastAsia="Calibri"/>
              </w:rPr>
              <w:t>D7094</w:t>
            </w:r>
            <w:r>
              <w:rPr>
                <w:rFonts w:eastAsia="Calibri"/>
              </w:rPr>
              <w:t>,</w:t>
            </w:r>
            <w:r w:rsidRPr="00F76926">
              <w:rPr>
                <w:rFonts w:eastAsia="Calibri"/>
              </w:rPr>
              <w:t xml:space="preserve"> Standard Test Method for Flash Point by Modified Continuously Closed Cup (MCCCFP) Tester</w:t>
            </w:r>
            <w:r>
              <w:rPr>
                <w:rFonts w:eastAsia="Calibri"/>
              </w:rPr>
              <w:t>,</w:t>
            </w:r>
            <w:r w:rsidRPr="00F76926">
              <w:rPr>
                <w:rFonts w:eastAsia="Calibri"/>
              </w:rPr>
              <w:t xml:space="preserve"> 2012.</w:t>
            </w:r>
          </w:p>
          <w:p w14:paraId="14A8E143" w14:textId="77777777" w:rsidR="006A06CB" w:rsidRPr="00DD1D83" w:rsidRDefault="006A06CB" w:rsidP="0011085D">
            <w:pPr>
              <w:rPr>
                <w:rFonts w:eastAsia="Calibri"/>
                <w:sz w:val="8"/>
                <w:szCs w:val="8"/>
              </w:rPr>
            </w:pPr>
          </w:p>
          <w:p w14:paraId="2DD6750C" w14:textId="77777777" w:rsidR="006A06CB" w:rsidRPr="00A411E7" w:rsidRDefault="006A06CB" w:rsidP="0011085D">
            <w:pPr>
              <w:rPr>
                <w:rFonts w:eastAsia="Calibri"/>
              </w:rPr>
            </w:pPr>
            <w:r>
              <w:rPr>
                <w:rFonts w:eastAsia="Calibri"/>
              </w:rPr>
              <w:t>Determination of flash point by using closed cup method</w:t>
            </w:r>
          </w:p>
        </w:tc>
        <w:tc>
          <w:tcPr>
            <w:tcW w:w="1984" w:type="dxa"/>
          </w:tcPr>
          <w:p w14:paraId="17551F8F" w14:textId="77777777" w:rsidR="006A06CB" w:rsidRPr="00A411E7" w:rsidRDefault="006A06CB" w:rsidP="0011085D">
            <w:pPr>
              <w:rPr>
                <w:rFonts w:eastAsia="Calibri"/>
              </w:rPr>
            </w:pPr>
            <w:r w:rsidRPr="001F5238">
              <w:rPr>
                <w:rFonts w:eastAsia="Calibri"/>
              </w:rPr>
              <w:lastRenderedPageBreak/>
              <w:t>Natural vinegar 9.56 g/100 ml. acetic acid (Lot No. "Test Product 22-07-2020"</w:t>
            </w:r>
          </w:p>
        </w:tc>
        <w:tc>
          <w:tcPr>
            <w:tcW w:w="2483" w:type="dxa"/>
          </w:tcPr>
          <w:p w14:paraId="37A86E64" w14:textId="77777777" w:rsidR="006A06CB" w:rsidRDefault="006A06CB" w:rsidP="0011085D">
            <w:pPr>
              <w:rPr>
                <w:snapToGrid w:val="0"/>
                <w:lang w:val="en-US"/>
              </w:rPr>
            </w:pPr>
            <w:r>
              <w:rPr>
                <w:lang w:val="en-US"/>
              </w:rPr>
              <w:t xml:space="preserve">The test item has no flash point, as no flammable </w:t>
            </w:r>
            <w:proofErr w:type="spellStart"/>
            <w:r>
              <w:rPr>
                <w:lang w:val="en-US"/>
              </w:rPr>
              <w:t>vapour</w:t>
            </w:r>
            <w:proofErr w:type="spellEnd"/>
            <w:r>
              <w:rPr>
                <w:lang w:val="en-US"/>
              </w:rPr>
              <w:t>/air mixture was produced at temperatures below boiling, which was observed visually at 100</w:t>
            </w:r>
            <w:r>
              <w:rPr>
                <w:snapToGrid w:val="0"/>
                <w:lang w:val="en-US"/>
              </w:rPr>
              <w:t>°C.</w:t>
            </w:r>
          </w:p>
          <w:p w14:paraId="539FCA11" w14:textId="77777777" w:rsidR="006A06CB" w:rsidRDefault="006A06CB" w:rsidP="0011085D">
            <w:pPr>
              <w:rPr>
                <w:snapToGrid w:val="0"/>
                <w:lang w:val="en-US"/>
              </w:rPr>
            </w:pPr>
          </w:p>
          <w:p w14:paraId="3417E2EA" w14:textId="77777777" w:rsidR="006A06CB" w:rsidRPr="00A411E7" w:rsidRDefault="006A06CB" w:rsidP="0011085D">
            <w:pPr>
              <w:rPr>
                <w:rFonts w:eastAsia="Calibri"/>
              </w:rPr>
            </w:pPr>
            <w:r>
              <w:rPr>
                <w:snapToGrid w:val="0"/>
                <w:lang w:val="en-US"/>
              </w:rPr>
              <w:t>The product is not a flammable liquid.</w:t>
            </w:r>
          </w:p>
        </w:tc>
        <w:tc>
          <w:tcPr>
            <w:tcW w:w="2836" w:type="dxa"/>
          </w:tcPr>
          <w:p w14:paraId="4F58CD0B" w14:textId="77777777" w:rsidR="008E1C62" w:rsidRDefault="008E1C62" w:rsidP="008E1C62">
            <w:pPr>
              <w:rPr>
                <w:rFonts w:eastAsia="Calibri"/>
              </w:rPr>
            </w:pPr>
            <w:r>
              <w:rPr>
                <w:rFonts w:eastAsia="Calibri"/>
              </w:rPr>
              <w:t>Acceptable,</w:t>
            </w:r>
          </w:p>
          <w:p w14:paraId="76ACEE48" w14:textId="1CBEFAA3" w:rsidR="006A06CB" w:rsidRPr="001F5238" w:rsidRDefault="008E1C62" w:rsidP="008E1C62">
            <w:pPr>
              <w:rPr>
                <w:rFonts w:eastAsia="Calibri"/>
              </w:rPr>
            </w:pPr>
            <w:r>
              <w:rPr>
                <w:rFonts w:eastAsia="Calibri"/>
              </w:rPr>
              <w:t>Not classified</w:t>
            </w:r>
          </w:p>
        </w:tc>
        <w:tc>
          <w:tcPr>
            <w:tcW w:w="3686" w:type="dxa"/>
          </w:tcPr>
          <w:p w14:paraId="136904B3" w14:textId="15339377" w:rsidR="006A06CB" w:rsidRPr="001F5238" w:rsidRDefault="006A06CB" w:rsidP="0011085D">
            <w:pPr>
              <w:rPr>
                <w:rFonts w:eastAsia="Calibri"/>
              </w:rPr>
            </w:pPr>
            <w:r w:rsidRPr="001F5238">
              <w:rPr>
                <w:rFonts w:eastAsia="Calibri"/>
              </w:rPr>
              <w:t xml:space="preserve">Charles River Laboratories Den Bosch, "Determination of </w:t>
            </w:r>
            <w:proofErr w:type="spellStart"/>
            <w:r w:rsidRPr="001F5238">
              <w:rPr>
                <w:rFonts w:eastAsia="Calibri"/>
              </w:rPr>
              <w:t>Physico</w:t>
            </w:r>
            <w:proofErr w:type="spellEnd"/>
            <w:r w:rsidRPr="001F5238">
              <w:rPr>
                <w:rFonts w:eastAsia="Calibri"/>
              </w:rPr>
              <w:t xml:space="preserve">-Chemical Properties of </w:t>
            </w:r>
          </w:p>
          <w:p w14:paraId="3EE60AC3" w14:textId="77777777" w:rsidR="006A06CB" w:rsidRPr="00A411E7" w:rsidRDefault="006A06CB" w:rsidP="0011085D">
            <w:pPr>
              <w:rPr>
                <w:rFonts w:eastAsia="Calibri"/>
              </w:rPr>
            </w:pPr>
            <w:r w:rsidRPr="001F5238">
              <w:rPr>
                <w:rFonts w:eastAsia="Calibri"/>
              </w:rPr>
              <w:t>Natural vinegar 9.5%"</w:t>
            </w:r>
            <w:r>
              <w:rPr>
                <w:rFonts w:eastAsia="Calibri"/>
              </w:rPr>
              <w:t>,</w:t>
            </w:r>
            <w:r w:rsidRPr="001F5238">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33C470B3" w14:textId="77777777" w:rsidTr="006A06CB">
        <w:tc>
          <w:tcPr>
            <w:tcW w:w="1913" w:type="dxa"/>
          </w:tcPr>
          <w:p w14:paraId="67463B6E" w14:textId="77777777" w:rsidR="006A06CB" w:rsidRPr="00A411E7" w:rsidRDefault="006A06CB" w:rsidP="0011085D">
            <w:pPr>
              <w:rPr>
                <w:rFonts w:eastAsia="Calibri"/>
              </w:rPr>
            </w:pPr>
            <w:r w:rsidRPr="00A411E7">
              <w:rPr>
                <w:rFonts w:eastAsia="Calibri"/>
              </w:rPr>
              <w:t>Flammable solids</w:t>
            </w:r>
          </w:p>
        </w:tc>
        <w:tc>
          <w:tcPr>
            <w:tcW w:w="1984" w:type="dxa"/>
          </w:tcPr>
          <w:p w14:paraId="0C62E420" w14:textId="77777777" w:rsidR="006A06CB" w:rsidRPr="00FD2055" w:rsidRDefault="006A06CB" w:rsidP="0011085D">
            <w:pPr>
              <w:rPr>
                <w:rFonts w:eastAsia="Calibri"/>
              </w:rPr>
            </w:pPr>
            <w:r w:rsidRPr="00A0428B">
              <w:rPr>
                <w:rFonts w:eastAsia="Calibri"/>
              </w:rPr>
              <w:t>Not applicable</w:t>
            </w:r>
            <w:r>
              <w:rPr>
                <w:rFonts w:eastAsia="Calibri"/>
              </w:rPr>
              <w:t>.</w:t>
            </w:r>
          </w:p>
        </w:tc>
        <w:tc>
          <w:tcPr>
            <w:tcW w:w="1984" w:type="dxa"/>
          </w:tcPr>
          <w:p w14:paraId="48D64816" w14:textId="77777777" w:rsidR="006A06CB" w:rsidRPr="00E342C3" w:rsidRDefault="006A06CB" w:rsidP="0011085D">
            <w:pPr>
              <w:rPr>
                <w:rFonts w:eastAsia="Calibri"/>
              </w:rPr>
            </w:pPr>
            <w:r w:rsidRPr="00443FB3">
              <w:rPr>
                <w:rFonts w:eastAsia="Calibri"/>
              </w:rPr>
              <w:t>Natural vinegar 9.56 g/100 ml. acetic acid (Lot No. "Test Product 22-07-2020"</w:t>
            </w:r>
          </w:p>
        </w:tc>
        <w:tc>
          <w:tcPr>
            <w:tcW w:w="2483" w:type="dxa"/>
          </w:tcPr>
          <w:p w14:paraId="5F985120" w14:textId="77777777" w:rsidR="006A06CB" w:rsidRPr="00E342C3"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516C4259" w14:textId="449D8EDA" w:rsidR="006A06CB" w:rsidRPr="00443FB3" w:rsidRDefault="008E1C62" w:rsidP="0011085D">
            <w:pPr>
              <w:rPr>
                <w:rFonts w:eastAsia="Calibri"/>
              </w:rPr>
            </w:pPr>
            <w:r>
              <w:rPr>
                <w:rFonts w:eastAsia="Calibri"/>
              </w:rPr>
              <w:t>Acceptable</w:t>
            </w:r>
          </w:p>
        </w:tc>
        <w:tc>
          <w:tcPr>
            <w:tcW w:w="3686" w:type="dxa"/>
          </w:tcPr>
          <w:p w14:paraId="716D305C" w14:textId="125B3E28" w:rsidR="006A06CB" w:rsidRPr="00443FB3"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04E51D4E"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p w14:paraId="64A1F1C1" w14:textId="77777777" w:rsidR="006A06CB" w:rsidRPr="00B874AD" w:rsidRDefault="006A06CB" w:rsidP="0011085D">
            <w:pPr>
              <w:rPr>
                <w:rFonts w:eastAsia="Calibri"/>
              </w:rPr>
            </w:pPr>
          </w:p>
        </w:tc>
      </w:tr>
      <w:tr w:rsidR="006A06CB" w:rsidRPr="00A411E7" w14:paraId="3A50FB8F" w14:textId="77777777" w:rsidTr="006A06CB">
        <w:tc>
          <w:tcPr>
            <w:tcW w:w="1913" w:type="dxa"/>
            <w:shd w:val="clear" w:color="auto" w:fill="auto"/>
          </w:tcPr>
          <w:p w14:paraId="122458F9" w14:textId="77777777" w:rsidR="006A06CB" w:rsidRPr="00C0631C" w:rsidRDefault="006A06CB" w:rsidP="0011085D">
            <w:pPr>
              <w:rPr>
                <w:rFonts w:eastAsia="Calibri"/>
              </w:rPr>
            </w:pPr>
            <w:r w:rsidRPr="00C0631C">
              <w:rPr>
                <w:rFonts w:eastAsia="Calibri"/>
              </w:rPr>
              <w:t>Self-reactive substances and mixtures</w:t>
            </w:r>
          </w:p>
        </w:tc>
        <w:tc>
          <w:tcPr>
            <w:tcW w:w="1984" w:type="dxa"/>
          </w:tcPr>
          <w:p w14:paraId="1776090C" w14:textId="77777777" w:rsidR="006A06CB" w:rsidRPr="00C0631C" w:rsidRDefault="006A06CB" w:rsidP="0011085D">
            <w:pPr>
              <w:rPr>
                <w:rFonts w:eastAsia="Calibri"/>
                <w:i/>
                <w:iCs/>
              </w:rPr>
            </w:pPr>
            <w:r w:rsidRPr="00C0631C">
              <w:rPr>
                <w:rFonts w:eastAsia="Calibri"/>
                <w:i/>
                <w:iCs/>
              </w:rPr>
              <w:t>Guideline:</w:t>
            </w:r>
          </w:p>
          <w:p w14:paraId="2645DADE" w14:textId="77777777" w:rsidR="006A06CB" w:rsidRPr="00C0631C" w:rsidRDefault="006A06CB" w:rsidP="0011085D">
            <w:pPr>
              <w:rPr>
                <w:rFonts w:eastAsia="Calibri"/>
              </w:rPr>
            </w:pPr>
            <w:r w:rsidRPr="00C0631C">
              <w:rPr>
                <w:rFonts w:eastAsia="Calibri"/>
              </w:rPr>
              <w:t>Recommendations on the Transport of Dangerous Goods, Manual of Tests and Criteria, Sixth revised edition, UN Procedures, 2015.</w:t>
            </w:r>
          </w:p>
          <w:p w14:paraId="60EA3164" w14:textId="77777777" w:rsidR="006A06CB" w:rsidRPr="004F4EC0" w:rsidRDefault="006A06CB" w:rsidP="0011085D">
            <w:pPr>
              <w:rPr>
                <w:rFonts w:eastAsia="Calibri"/>
                <w:sz w:val="12"/>
                <w:szCs w:val="12"/>
              </w:rPr>
            </w:pPr>
          </w:p>
          <w:p w14:paraId="1375B2C1" w14:textId="77777777" w:rsidR="006A06CB" w:rsidRPr="00C0631C" w:rsidRDefault="006A06CB" w:rsidP="0011085D">
            <w:pPr>
              <w:rPr>
                <w:rFonts w:eastAsia="Calibri"/>
                <w:i/>
                <w:iCs/>
              </w:rPr>
            </w:pPr>
            <w:r w:rsidRPr="00C0631C">
              <w:rPr>
                <w:rFonts w:eastAsia="Calibri"/>
                <w:i/>
                <w:iCs/>
              </w:rPr>
              <w:t>Method:</w:t>
            </w:r>
          </w:p>
          <w:p w14:paraId="25575F65" w14:textId="77777777" w:rsidR="006A06CB" w:rsidRPr="00C0631C" w:rsidRDefault="006A06CB" w:rsidP="0011085D">
            <w:pPr>
              <w:rPr>
                <w:rFonts w:eastAsia="Calibri"/>
              </w:rPr>
            </w:pPr>
            <w:r w:rsidRPr="00C0631C">
              <w:rPr>
                <w:rFonts w:eastAsia="Calibri"/>
              </w:rPr>
              <w:t>Appendix 6 screening method.</w:t>
            </w:r>
          </w:p>
          <w:p w14:paraId="23F371E5" w14:textId="77777777" w:rsidR="006A06CB" w:rsidRPr="004F4EC0" w:rsidRDefault="006A06CB" w:rsidP="0011085D">
            <w:pPr>
              <w:rPr>
                <w:rFonts w:eastAsia="Calibri"/>
                <w:sz w:val="12"/>
                <w:szCs w:val="12"/>
              </w:rPr>
            </w:pPr>
          </w:p>
          <w:p w14:paraId="4D652D9D" w14:textId="77777777" w:rsidR="006A06CB" w:rsidRDefault="006A06CB" w:rsidP="0011085D">
            <w:pPr>
              <w:rPr>
                <w:rFonts w:eastAsia="Calibri"/>
                <w:sz w:val="12"/>
                <w:szCs w:val="12"/>
              </w:rPr>
            </w:pPr>
            <w:r w:rsidRPr="00C0631C">
              <w:rPr>
                <w:rFonts w:eastAsia="Calibri"/>
              </w:rPr>
              <w:t xml:space="preserve">Determination of the exothermic decomposition energy by Differential </w:t>
            </w:r>
            <w:r w:rsidRPr="00C0631C">
              <w:rPr>
                <w:rFonts w:eastAsia="Calibri"/>
              </w:rPr>
              <w:lastRenderedPageBreak/>
              <w:t>Scanning Calorimetry.</w:t>
            </w:r>
          </w:p>
          <w:p w14:paraId="3D93CE8E" w14:textId="77777777" w:rsidR="006A06CB" w:rsidRPr="004F4EC0" w:rsidRDefault="006A06CB" w:rsidP="0011085D">
            <w:pPr>
              <w:rPr>
                <w:rFonts w:eastAsia="Calibri"/>
                <w:sz w:val="12"/>
                <w:szCs w:val="12"/>
              </w:rPr>
            </w:pPr>
          </w:p>
        </w:tc>
        <w:tc>
          <w:tcPr>
            <w:tcW w:w="1984" w:type="dxa"/>
          </w:tcPr>
          <w:p w14:paraId="6A67F45A" w14:textId="77777777" w:rsidR="006A06CB" w:rsidRPr="00C0631C" w:rsidRDefault="006A06CB" w:rsidP="0011085D">
            <w:pPr>
              <w:rPr>
                <w:rFonts w:eastAsia="Calibri"/>
              </w:rPr>
            </w:pPr>
            <w:r w:rsidRPr="00C0631C">
              <w:rPr>
                <w:rFonts w:eastAsia="Calibri"/>
              </w:rPr>
              <w:lastRenderedPageBreak/>
              <w:t>Natural vinegar 9.56 g/100 ml. acetic acid (Lot No. "Test Product 22-07-2020"</w:t>
            </w:r>
          </w:p>
        </w:tc>
        <w:tc>
          <w:tcPr>
            <w:tcW w:w="2483" w:type="dxa"/>
            <w:shd w:val="clear" w:color="auto" w:fill="auto"/>
          </w:tcPr>
          <w:p w14:paraId="31160793" w14:textId="77777777" w:rsidR="006A06CB" w:rsidRDefault="006A06CB" w:rsidP="0011085D">
            <w:pPr>
              <w:rPr>
                <w:rFonts w:eastAsia="Calibri"/>
              </w:rPr>
            </w:pPr>
            <w:r w:rsidRPr="00C0631C">
              <w:rPr>
                <w:rFonts w:eastAsia="Calibri"/>
              </w:rPr>
              <w:t xml:space="preserve">Not self-reactive, as </w:t>
            </w:r>
            <w:r>
              <w:rPr>
                <w:rFonts w:eastAsia="Calibri"/>
              </w:rPr>
              <w:t xml:space="preserve">no </w:t>
            </w:r>
            <w:r w:rsidRPr="00C0631C">
              <w:rPr>
                <w:rFonts w:eastAsia="Calibri"/>
              </w:rPr>
              <w:t>onset of decomposition</w:t>
            </w:r>
          </w:p>
          <w:p w14:paraId="352D54F1" w14:textId="77777777" w:rsidR="006A06CB" w:rsidRDefault="006A06CB" w:rsidP="0011085D">
            <w:pPr>
              <w:rPr>
                <w:rFonts w:eastAsia="Calibri"/>
              </w:rPr>
            </w:pPr>
            <w:r>
              <w:rPr>
                <w:rFonts w:eastAsia="Calibri"/>
              </w:rPr>
              <w:t xml:space="preserve">&lt; </w:t>
            </w:r>
            <w:r w:rsidRPr="00C0631C">
              <w:rPr>
                <w:rFonts w:eastAsia="Calibri"/>
              </w:rPr>
              <w:t xml:space="preserve">200 °C </w:t>
            </w:r>
            <w:r>
              <w:rPr>
                <w:rFonts w:eastAsia="Calibri"/>
              </w:rPr>
              <w:t>and</w:t>
            </w:r>
            <w:r w:rsidRPr="00C0631C">
              <w:rPr>
                <w:rFonts w:eastAsia="Calibri"/>
              </w:rPr>
              <w:t xml:space="preserve"> heat of decomposition</w:t>
            </w:r>
          </w:p>
          <w:p w14:paraId="2720606B" w14:textId="77777777" w:rsidR="006A06CB" w:rsidRPr="00C0631C" w:rsidRDefault="006A06CB" w:rsidP="0011085D">
            <w:pPr>
              <w:rPr>
                <w:rFonts w:eastAsia="Calibri"/>
              </w:rPr>
            </w:pPr>
            <w:r w:rsidRPr="00C0631C">
              <w:rPr>
                <w:rFonts w:eastAsia="Calibri"/>
              </w:rPr>
              <w:t>&lt; 300 J/g</w:t>
            </w:r>
          </w:p>
        </w:tc>
        <w:tc>
          <w:tcPr>
            <w:tcW w:w="2836" w:type="dxa"/>
          </w:tcPr>
          <w:p w14:paraId="66268A8A" w14:textId="2139E0FB" w:rsidR="006A06CB" w:rsidRPr="00BD53E5" w:rsidRDefault="008E1C62" w:rsidP="0011085D">
            <w:pPr>
              <w:rPr>
                <w:rFonts w:eastAsia="Calibri"/>
              </w:rPr>
            </w:pPr>
            <w:r>
              <w:rPr>
                <w:rFonts w:eastAsia="Calibri"/>
              </w:rPr>
              <w:t>Acceptable</w:t>
            </w:r>
          </w:p>
        </w:tc>
        <w:tc>
          <w:tcPr>
            <w:tcW w:w="3686" w:type="dxa"/>
          </w:tcPr>
          <w:p w14:paraId="201FAB8F" w14:textId="62E78001" w:rsidR="006A06CB" w:rsidRPr="00B41446" w:rsidRDefault="006A06CB" w:rsidP="0011085D">
            <w:pPr>
              <w:rPr>
                <w:rFonts w:eastAsia="Calibri"/>
              </w:rPr>
            </w:pPr>
            <w:r w:rsidRPr="00BD53E5">
              <w:rPr>
                <w:rFonts w:eastAsia="Calibri"/>
              </w:rPr>
              <w:t xml:space="preserve">Charles River </w:t>
            </w:r>
            <w:r w:rsidRPr="005E360A">
              <w:rPr>
                <w:rFonts w:eastAsia="Calibri"/>
              </w:rPr>
              <w:t>L</w:t>
            </w:r>
            <w:r w:rsidRPr="00AA66A5">
              <w:rPr>
                <w:rFonts w:eastAsia="Calibri"/>
              </w:rPr>
              <w:t>abora</w:t>
            </w:r>
            <w:r w:rsidRPr="002F57EC">
              <w:rPr>
                <w:rFonts w:eastAsia="Calibri"/>
              </w:rPr>
              <w:t>tories Den</w:t>
            </w:r>
            <w:r w:rsidRPr="00B41446">
              <w:rPr>
                <w:rFonts w:eastAsia="Calibri"/>
              </w:rPr>
              <w:t xml:space="preserve"> Bosch, "Determination of </w:t>
            </w:r>
            <w:proofErr w:type="spellStart"/>
            <w:r w:rsidRPr="00B41446">
              <w:rPr>
                <w:rFonts w:eastAsia="Calibri"/>
              </w:rPr>
              <w:t>Physico</w:t>
            </w:r>
            <w:proofErr w:type="spellEnd"/>
            <w:r w:rsidRPr="00B41446">
              <w:rPr>
                <w:rFonts w:eastAsia="Calibri"/>
              </w:rPr>
              <w:t xml:space="preserve">-Chemical Properties of </w:t>
            </w:r>
          </w:p>
          <w:p w14:paraId="7A0559BF" w14:textId="77777777" w:rsidR="006A06CB" w:rsidRPr="00B41446" w:rsidRDefault="006A06CB" w:rsidP="0011085D">
            <w:pPr>
              <w:rPr>
                <w:rFonts w:eastAsia="Calibri"/>
              </w:rPr>
            </w:pPr>
            <w:r w:rsidRPr="00B41446">
              <w:rPr>
                <w:rFonts w:eastAsia="Calibri"/>
              </w:rPr>
              <w:t>Natural vinegar 9.5%"</w:t>
            </w:r>
            <w:r>
              <w:rPr>
                <w:rFonts w:eastAsia="Calibri"/>
              </w:rPr>
              <w:t>,</w:t>
            </w:r>
            <w:r w:rsidRPr="005E360A">
              <w:rPr>
                <w:rFonts w:eastAsia="Calibri"/>
              </w:rPr>
              <w:t xml:space="preserve"> </w:t>
            </w:r>
            <w:r w:rsidRPr="00AA66A5">
              <w:rPr>
                <w:rFonts w:eastAsia="Calibri"/>
              </w:rPr>
              <w:t>T</w:t>
            </w:r>
            <w:r w:rsidRPr="002F57EC">
              <w:rPr>
                <w:rFonts w:eastAsia="Calibri"/>
              </w:rPr>
              <w:t xml:space="preserve">est facility Study No. </w:t>
            </w:r>
            <w:r w:rsidRPr="00B41446">
              <w:rPr>
                <w:rFonts w:eastAsia="Calibri"/>
              </w:rPr>
              <w:t xml:space="preserve">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5787BCAE" w14:textId="77777777" w:rsidTr="006A06CB">
        <w:tc>
          <w:tcPr>
            <w:tcW w:w="1913" w:type="dxa"/>
          </w:tcPr>
          <w:p w14:paraId="4FCF6A80" w14:textId="77777777" w:rsidR="006A06CB" w:rsidRPr="00A411E7" w:rsidRDefault="006A06CB" w:rsidP="0011085D">
            <w:pPr>
              <w:rPr>
                <w:rFonts w:eastAsia="Calibri"/>
              </w:rPr>
            </w:pPr>
            <w:r w:rsidRPr="00A411E7">
              <w:rPr>
                <w:rFonts w:eastAsia="Calibri"/>
              </w:rPr>
              <w:t>Pyrophoric liquids</w:t>
            </w:r>
          </w:p>
        </w:tc>
        <w:tc>
          <w:tcPr>
            <w:tcW w:w="1984" w:type="dxa"/>
          </w:tcPr>
          <w:p w14:paraId="63358A43" w14:textId="77777777" w:rsidR="006A06CB" w:rsidRPr="00443FB3" w:rsidRDefault="006A06CB" w:rsidP="0011085D">
            <w:pPr>
              <w:rPr>
                <w:rFonts w:eastAsia="Calibri"/>
                <w:i/>
                <w:iCs/>
              </w:rPr>
            </w:pPr>
            <w:r w:rsidRPr="00443FB3">
              <w:rPr>
                <w:rFonts w:eastAsia="Calibri"/>
                <w:i/>
                <w:iCs/>
              </w:rPr>
              <w:t>Guideline:</w:t>
            </w:r>
          </w:p>
          <w:p w14:paraId="18061D69" w14:textId="77777777" w:rsidR="006A06CB" w:rsidRDefault="006A06CB" w:rsidP="0011085D">
            <w:pPr>
              <w:rPr>
                <w:rFonts w:eastAsia="Calibri"/>
              </w:rPr>
            </w:pPr>
            <w:r w:rsidRPr="00DD0E04">
              <w:rPr>
                <w:rFonts w:eastAsia="Calibri"/>
              </w:rPr>
              <w:t>ECHA Guidance on the Application of the CLP Criteria, Chapter 2.</w:t>
            </w:r>
            <w:r>
              <w:rPr>
                <w:rFonts w:eastAsia="Calibri"/>
              </w:rPr>
              <w:t>9.4</w:t>
            </w:r>
            <w:r w:rsidRPr="00DD0E04">
              <w:rPr>
                <w:rFonts w:eastAsia="Calibri"/>
              </w:rPr>
              <w:t xml:space="preserve"> </w:t>
            </w:r>
            <w:r w:rsidRPr="00BE4C11">
              <w:rPr>
                <w:rFonts w:eastAsia="Calibri"/>
              </w:rPr>
              <w:t>Classification of substances and mixtures as pyrophoric liquids</w:t>
            </w:r>
            <w:r>
              <w:rPr>
                <w:rFonts w:eastAsia="Calibri"/>
              </w:rPr>
              <w:t>.</w:t>
            </w:r>
          </w:p>
          <w:p w14:paraId="3DA2FC4B" w14:textId="77777777" w:rsidR="006A06CB" w:rsidRPr="004F4EC0" w:rsidRDefault="006A06CB" w:rsidP="0011085D">
            <w:pPr>
              <w:rPr>
                <w:rFonts w:eastAsia="Calibri"/>
                <w:sz w:val="12"/>
                <w:szCs w:val="12"/>
              </w:rPr>
            </w:pPr>
          </w:p>
          <w:p w14:paraId="30B59719" w14:textId="77777777" w:rsidR="006A06CB" w:rsidRPr="001F5238" w:rsidRDefault="006A06CB" w:rsidP="0011085D">
            <w:pPr>
              <w:rPr>
                <w:rFonts w:eastAsia="Calibri"/>
                <w:i/>
                <w:iCs/>
              </w:rPr>
            </w:pPr>
            <w:r w:rsidRPr="001F5238">
              <w:rPr>
                <w:rFonts w:eastAsia="Calibri"/>
                <w:i/>
                <w:iCs/>
              </w:rPr>
              <w:t>Method:</w:t>
            </w:r>
          </w:p>
          <w:p w14:paraId="4172695B" w14:textId="77777777" w:rsidR="006A06CB" w:rsidRDefault="006A06CB" w:rsidP="0011085D">
            <w:pPr>
              <w:rPr>
                <w:rFonts w:eastAsia="Calibri"/>
              </w:rPr>
            </w:pPr>
            <w:r>
              <w:rPr>
                <w:rFonts w:eastAsia="Calibri"/>
              </w:rPr>
              <w:t>Observation during production or handling.</w:t>
            </w:r>
          </w:p>
          <w:p w14:paraId="5D40A8A4" w14:textId="77777777" w:rsidR="006A06CB" w:rsidRPr="00A411E7" w:rsidRDefault="006A06CB" w:rsidP="0011085D">
            <w:pPr>
              <w:rPr>
                <w:rFonts w:eastAsia="Calibri"/>
              </w:rPr>
            </w:pPr>
            <w:r w:rsidRPr="00DF3CA6">
              <w:rPr>
                <w:rFonts w:eastAsia="Calibri"/>
              </w:rPr>
              <w:t xml:space="preserve">The classification procedure for pyrophoric liquids need not be applied when experience, in production or handling, shows that the substance does not ignite spontaneously on coming into contact with air at normal temperatures (i.e. </w:t>
            </w:r>
            <w:r w:rsidRPr="00DF3CA6">
              <w:rPr>
                <w:rFonts w:eastAsia="Calibri"/>
              </w:rPr>
              <w:lastRenderedPageBreak/>
              <w:t>the substance is known to be stable at room temperature for prolonged periods of time (days)).</w:t>
            </w:r>
          </w:p>
        </w:tc>
        <w:tc>
          <w:tcPr>
            <w:tcW w:w="1984" w:type="dxa"/>
          </w:tcPr>
          <w:p w14:paraId="14927A97" w14:textId="77777777" w:rsidR="006A06CB" w:rsidRPr="00A411E7" w:rsidRDefault="006A06CB" w:rsidP="0011085D">
            <w:pPr>
              <w:rPr>
                <w:rFonts w:eastAsia="Calibri"/>
              </w:rPr>
            </w:pPr>
          </w:p>
        </w:tc>
        <w:tc>
          <w:tcPr>
            <w:tcW w:w="2483" w:type="dxa"/>
          </w:tcPr>
          <w:p w14:paraId="5275B29E" w14:textId="77777777" w:rsidR="006A06CB" w:rsidRPr="00A411E7" w:rsidRDefault="006A06CB" w:rsidP="0011085D">
            <w:pPr>
              <w:rPr>
                <w:rFonts w:eastAsia="Calibri"/>
              </w:rPr>
            </w:pPr>
            <w:r>
              <w:rPr>
                <w:rFonts w:eastAsia="Calibri"/>
              </w:rPr>
              <w:t>Vinegar</w:t>
            </w:r>
            <w:r w:rsidRPr="00DF3CA6">
              <w:rPr>
                <w:rFonts w:eastAsia="Calibri"/>
              </w:rPr>
              <w:t xml:space="preserve"> is </w:t>
            </w:r>
            <w:r>
              <w:rPr>
                <w:rFonts w:eastAsia="Calibri"/>
              </w:rPr>
              <w:t xml:space="preserve">not a pyrophoric liquid, because it is </w:t>
            </w:r>
            <w:r w:rsidRPr="00DF3CA6">
              <w:rPr>
                <w:rFonts w:eastAsia="Calibri"/>
              </w:rPr>
              <w:t>known to be stable at room temperature for prolonged periods of time (days)).</w:t>
            </w:r>
          </w:p>
        </w:tc>
        <w:tc>
          <w:tcPr>
            <w:tcW w:w="2836" w:type="dxa"/>
          </w:tcPr>
          <w:p w14:paraId="168EDDF2" w14:textId="6A1ACB77" w:rsidR="006A06CB" w:rsidRPr="00A411E7" w:rsidRDefault="008E1C62" w:rsidP="0011085D">
            <w:pPr>
              <w:rPr>
                <w:rFonts w:eastAsia="Calibri"/>
              </w:rPr>
            </w:pPr>
            <w:r>
              <w:rPr>
                <w:rFonts w:eastAsia="Calibri"/>
              </w:rPr>
              <w:t>acceptable</w:t>
            </w:r>
          </w:p>
        </w:tc>
        <w:tc>
          <w:tcPr>
            <w:tcW w:w="3686" w:type="dxa"/>
          </w:tcPr>
          <w:p w14:paraId="08524758" w14:textId="4B1598AC" w:rsidR="006A06CB" w:rsidRPr="00A411E7" w:rsidRDefault="006A06CB" w:rsidP="0011085D">
            <w:pPr>
              <w:rPr>
                <w:rFonts w:eastAsia="Calibri"/>
              </w:rPr>
            </w:pPr>
          </w:p>
        </w:tc>
      </w:tr>
      <w:tr w:rsidR="006A06CB" w:rsidRPr="00A411E7" w14:paraId="1E21A28E" w14:textId="77777777" w:rsidTr="006A06CB">
        <w:tc>
          <w:tcPr>
            <w:tcW w:w="1913" w:type="dxa"/>
          </w:tcPr>
          <w:p w14:paraId="0D5E4484" w14:textId="77777777" w:rsidR="006A06CB" w:rsidRPr="00A411E7" w:rsidRDefault="006A06CB" w:rsidP="0011085D">
            <w:pPr>
              <w:rPr>
                <w:rFonts w:eastAsia="Calibri"/>
              </w:rPr>
            </w:pPr>
            <w:r w:rsidRPr="00A411E7">
              <w:rPr>
                <w:rFonts w:eastAsia="Calibri"/>
              </w:rPr>
              <w:t>Pyrophoric solids</w:t>
            </w:r>
          </w:p>
        </w:tc>
        <w:tc>
          <w:tcPr>
            <w:tcW w:w="1984" w:type="dxa"/>
          </w:tcPr>
          <w:p w14:paraId="7477459B"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1EB63A5B"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4FE97007"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70FB7F22" w14:textId="50CD3D3F" w:rsidR="006A06CB" w:rsidRPr="00443FB3" w:rsidRDefault="008E1C62" w:rsidP="0011085D">
            <w:pPr>
              <w:rPr>
                <w:rFonts w:eastAsia="Calibri"/>
              </w:rPr>
            </w:pPr>
            <w:r>
              <w:rPr>
                <w:rFonts w:eastAsia="Calibri"/>
              </w:rPr>
              <w:t>acceptable</w:t>
            </w:r>
          </w:p>
        </w:tc>
        <w:tc>
          <w:tcPr>
            <w:tcW w:w="3686" w:type="dxa"/>
          </w:tcPr>
          <w:p w14:paraId="497B9482" w14:textId="07BCCC6F" w:rsidR="006A06CB" w:rsidRPr="00443FB3"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24FD2282" w14:textId="77777777" w:rsidR="006A06CB" w:rsidRPr="00A411E7"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2D81CD19" w14:textId="77777777" w:rsidTr="006A06CB">
        <w:tc>
          <w:tcPr>
            <w:tcW w:w="1913" w:type="dxa"/>
          </w:tcPr>
          <w:p w14:paraId="0B65E673" w14:textId="77777777" w:rsidR="006A06CB" w:rsidRPr="00A411E7" w:rsidRDefault="006A06CB" w:rsidP="0011085D">
            <w:pPr>
              <w:rPr>
                <w:rFonts w:eastAsia="Calibri"/>
              </w:rPr>
            </w:pPr>
            <w:r w:rsidRPr="00A411E7">
              <w:rPr>
                <w:rFonts w:eastAsia="Calibri"/>
              </w:rPr>
              <w:t>Self-heating substances and mixtures</w:t>
            </w:r>
          </w:p>
        </w:tc>
        <w:tc>
          <w:tcPr>
            <w:tcW w:w="1984" w:type="dxa"/>
          </w:tcPr>
          <w:p w14:paraId="5F467A7B" w14:textId="77777777" w:rsidR="006A06CB" w:rsidRPr="001F5238" w:rsidRDefault="006A06CB" w:rsidP="0011085D">
            <w:pPr>
              <w:rPr>
                <w:rFonts w:eastAsia="Calibri"/>
                <w:i/>
                <w:iCs/>
              </w:rPr>
            </w:pPr>
            <w:r w:rsidRPr="001F5238">
              <w:rPr>
                <w:rFonts w:eastAsia="Calibri"/>
                <w:i/>
                <w:iCs/>
              </w:rPr>
              <w:t>Guideline:</w:t>
            </w:r>
          </w:p>
          <w:p w14:paraId="2DD59D12" w14:textId="77777777" w:rsidR="006A06CB" w:rsidRDefault="006A06CB" w:rsidP="0011085D">
            <w:pPr>
              <w:rPr>
                <w:rFonts w:eastAsia="Calibri"/>
              </w:rPr>
            </w:pPr>
            <w:r w:rsidRPr="00F76926">
              <w:rPr>
                <w:rFonts w:eastAsia="Calibri"/>
              </w:rPr>
              <w:t xml:space="preserve">ECHA Guidance on the Application of the CLP Criteria, </w:t>
            </w:r>
            <w:r>
              <w:rPr>
                <w:rFonts w:eastAsia="Calibri"/>
              </w:rPr>
              <w:t xml:space="preserve">Section </w:t>
            </w:r>
            <w:r w:rsidRPr="00583D00">
              <w:rPr>
                <w:rFonts w:eastAsia="Calibri"/>
              </w:rPr>
              <w:t>2.11.4.</w:t>
            </w:r>
            <w:r>
              <w:rPr>
                <w:rFonts w:eastAsia="Calibri"/>
              </w:rPr>
              <w:t>,</w:t>
            </w:r>
            <w:r w:rsidRPr="00583D00">
              <w:rPr>
                <w:rFonts w:eastAsia="Calibri"/>
              </w:rPr>
              <w:t xml:space="preserve"> Classification of self-heating substances and mixtures</w:t>
            </w:r>
            <w:r w:rsidRPr="00F76926">
              <w:rPr>
                <w:rFonts w:eastAsia="Calibri"/>
              </w:rPr>
              <w:t>.</w:t>
            </w:r>
          </w:p>
          <w:p w14:paraId="76F793F4" w14:textId="77777777" w:rsidR="006A06CB" w:rsidRPr="004F4EC0" w:rsidRDefault="006A06CB" w:rsidP="0011085D">
            <w:pPr>
              <w:rPr>
                <w:rFonts w:eastAsia="Calibri"/>
                <w:sz w:val="12"/>
                <w:szCs w:val="12"/>
              </w:rPr>
            </w:pPr>
          </w:p>
          <w:p w14:paraId="12F3DE5F" w14:textId="77777777" w:rsidR="006A06CB" w:rsidRPr="001F5238" w:rsidRDefault="006A06CB" w:rsidP="0011085D">
            <w:pPr>
              <w:rPr>
                <w:rFonts w:eastAsia="Calibri"/>
                <w:i/>
                <w:iCs/>
              </w:rPr>
            </w:pPr>
            <w:r w:rsidRPr="001F5238">
              <w:rPr>
                <w:rFonts w:eastAsia="Calibri"/>
                <w:i/>
                <w:iCs/>
              </w:rPr>
              <w:t>Method:</w:t>
            </w:r>
          </w:p>
          <w:p w14:paraId="30A69730" w14:textId="77777777" w:rsidR="006A06CB" w:rsidRDefault="006A06CB" w:rsidP="0011085D">
            <w:pPr>
              <w:rPr>
                <w:rFonts w:eastAsia="Calibri"/>
              </w:rPr>
            </w:pPr>
            <w:r>
              <w:rPr>
                <w:rFonts w:eastAsia="Calibri"/>
              </w:rPr>
              <w:t xml:space="preserve">Screening. </w:t>
            </w:r>
            <w:r w:rsidRPr="00F72ACA">
              <w:rPr>
                <w:rFonts w:eastAsia="Calibri"/>
              </w:rPr>
              <w:t xml:space="preserve">In general, the phenomenon of self-heating applies only to solids. The surface of liquids is not large enough for reaction with air </w:t>
            </w:r>
            <w:r w:rsidRPr="00F72ACA">
              <w:rPr>
                <w:rFonts w:eastAsia="Calibri"/>
              </w:rPr>
              <w:lastRenderedPageBreak/>
              <w:t>and the test method is not applicable to liquids. Substances or mixtures with a low melting point (&lt; 160 °C) should not be considered for classification in this class since the melting process is endothermic and the substance-air surface is drastically reduced.</w:t>
            </w:r>
          </w:p>
          <w:p w14:paraId="0202DA84" w14:textId="77777777" w:rsidR="006A06CB" w:rsidRDefault="006A06CB" w:rsidP="0011085D">
            <w:pPr>
              <w:rPr>
                <w:rFonts w:eastAsia="Calibri"/>
              </w:rPr>
            </w:pPr>
          </w:p>
          <w:p w14:paraId="4285B7C5" w14:textId="77777777" w:rsidR="006A06CB" w:rsidRDefault="006A06CB" w:rsidP="0011085D">
            <w:pPr>
              <w:rPr>
                <w:rFonts w:eastAsia="Calibri"/>
              </w:rPr>
            </w:pPr>
          </w:p>
          <w:p w14:paraId="1EE7D4CA" w14:textId="77777777" w:rsidR="006A06CB" w:rsidRDefault="006A06CB" w:rsidP="0011085D">
            <w:pPr>
              <w:rPr>
                <w:rFonts w:eastAsia="Calibri"/>
              </w:rPr>
            </w:pPr>
          </w:p>
          <w:p w14:paraId="3EDB1A28" w14:textId="77777777" w:rsidR="006A06CB" w:rsidRDefault="006A06CB" w:rsidP="0011085D">
            <w:pPr>
              <w:rPr>
                <w:rFonts w:eastAsia="Calibri"/>
              </w:rPr>
            </w:pPr>
          </w:p>
          <w:p w14:paraId="76874306" w14:textId="77777777" w:rsidR="006A06CB" w:rsidRPr="00A411E7" w:rsidRDefault="006A06CB" w:rsidP="0011085D">
            <w:pPr>
              <w:rPr>
                <w:rFonts w:eastAsia="Calibri"/>
              </w:rPr>
            </w:pPr>
          </w:p>
        </w:tc>
        <w:tc>
          <w:tcPr>
            <w:tcW w:w="1984" w:type="dxa"/>
          </w:tcPr>
          <w:p w14:paraId="3E233CDC" w14:textId="77777777" w:rsidR="006A06CB" w:rsidRPr="00A411E7" w:rsidRDefault="006A06CB" w:rsidP="0011085D">
            <w:pPr>
              <w:rPr>
                <w:rFonts w:eastAsia="Calibri"/>
              </w:rPr>
            </w:pPr>
            <w:r w:rsidRPr="00443FB3">
              <w:rPr>
                <w:rFonts w:eastAsia="Calibri"/>
              </w:rPr>
              <w:lastRenderedPageBreak/>
              <w:t>Natural vinegar 9.56 g/100 ml. acetic acid (Lot No. "Test Product 22-07-2020"</w:t>
            </w:r>
          </w:p>
        </w:tc>
        <w:tc>
          <w:tcPr>
            <w:tcW w:w="2483" w:type="dxa"/>
          </w:tcPr>
          <w:p w14:paraId="68E28B2D" w14:textId="77777777" w:rsidR="006A06CB" w:rsidRPr="00A411E7" w:rsidRDefault="006A06CB" w:rsidP="0011085D">
            <w:pPr>
              <w:rPr>
                <w:rFonts w:eastAsia="Calibri"/>
              </w:rPr>
            </w:pPr>
            <w:r w:rsidRPr="00A0428B">
              <w:rPr>
                <w:rFonts w:eastAsia="Calibri"/>
              </w:rPr>
              <w:t xml:space="preserve">Not </w:t>
            </w:r>
            <w:r>
              <w:rPr>
                <w:rFonts w:eastAsia="Calibri"/>
              </w:rPr>
              <w:t xml:space="preserve">self-heating, because the product is a liquid, not a solid. The products is also not </w:t>
            </w:r>
            <w:r w:rsidRPr="00583D00">
              <w:rPr>
                <w:rFonts w:eastAsia="Calibri"/>
              </w:rPr>
              <w:t>adsorbed on a large surface (e.g. on powder particles)</w:t>
            </w:r>
            <w:r>
              <w:rPr>
                <w:rFonts w:eastAsia="Calibri"/>
              </w:rPr>
              <w:t>.</w:t>
            </w:r>
          </w:p>
        </w:tc>
        <w:tc>
          <w:tcPr>
            <w:tcW w:w="2836" w:type="dxa"/>
          </w:tcPr>
          <w:p w14:paraId="7C5E519C" w14:textId="17F83E52" w:rsidR="006A06CB" w:rsidRPr="00A411E7" w:rsidRDefault="008E1C62" w:rsidP="0011085D">
            <w:pPr>
              <w:rPr>
                <w:rFonts w:eastAsia="Calibri"/>
              </w:rPr>
            </w:pPr>
            <w:r>
              <w:rPr>
                <w:rFonts w:eastAsia="Calibri"/>
              </w:rPr>
              <w:t>acceptable</w:t>
            </w:r>
          </w:p>
        </w:tc>
        <w:tc>
          <w:tcPr>
            <w:tcW w:w="3686" w:type="dxa"/>
          </w:tcPr>
          <w:p w14:paraId="56023395" w14:textId="2F0560C6" w:rsidR="006A06CB" w:rsidRPr="00A411E7" w:rsidRDefault="006A06CB" w:rsidP="0011085D">
            <w:pPr>
              <w:rPr>
                <w:rFonts w:eastAsia="Calibri"/>
              </w:rPr>
            </w:pPr>
          </w:p>
        </w:tc>
      </w:tr>
      <w:tr w:rsidR="006A06CB" w:rsidRPr="00A411E7" w14:paraId="04FBDEB8" w14:textId="77777777" w:rsidTr="006A06CB">
        <w:tc>
          <w:tcPr>
            <w:tcW w:w="1913" w:type="dxa"/>
          </w:tcPr>
          <w:p w14:paraId="67A5F61F" w14:textId="77777777" w:rsidR="006A06CB" w:rsidRPr="00A411E7" w:rsidRDefault="006A06CB" w:rsidP="0011085D">
            <w:pPr>
              <w:rPr>
                <w:rFonts w:eastAsia="Calibri"/>
              </w:rPr>
            </w:pPr>
            <w:r w:rsidRPr="00A411E7">
              <w:rPr>
                <w:rFonts w:eastAsia="Calibri"/>
              </w:rPr>
              <w:t>Substances and mixtures which in contact with water emit flammable gases</w:t>
            </w:r>
          </w:p>
        </w:tc>
        <w:tc>
          <w:tcPr>
            <w:tcW w:w="1984" w:type="dxa"/>
          </w:tcPr>
          <w:p w14:paraId="757BC611" w14:textId="77777777" w:rsidR="006A06CB" w:rsidRDefault="006A06CB" w:rsidP="0011085D">
            <w:pPr>
              <w:rPr>
                <w:rFonts w:eastAsia="Calibri"/>
              </w:rPr>
            </w:pPr>
            <w:r>
              <w:rPr>
                <w:rFonts w:eastAsia="Calibri"/>
              </w:rPr>
              <w:t>Screening.</w:t>
            </w:r>
          </w:p>
          <w:p w14:paraId="286A78E2" w14:textId="77777777" w:rsidR="006A06CB" w:rsidRPr="00662107" w:rsidRDefault="006A06CB" w:rsidP="0011085D">
            <w:pPr>
              <w:rPr>
                <w:rFonts w:eastAsia="Calibri"/>
              </w:rPr>
            </w:pPr>
            <w:r w:rsidRPr="00662107">
              <w:rPr>
                <w:rFonts w:eastAsia="Calibri"/>
              </w:rPr>
              <w:t>The classification procedure for this class need not be applied if:</w:t>
            </w:r>
          </w:p>
          <w:p w14:paraId="17AC2F93" w14:textId="77777777" w:rsidR="006A06CB" w:rsidRPr="00662107" w:rsidRDefault="006A06CB" w:rsidP="0011085D">
            <w:pPr>
              <w:rPr>
                <w:rFonts w:eastAsia="Calibri"/>
              </w:rPr>
            </w:pPr>
            <w:r w:rsidRPr="00662107">
              <w:rPr>
                <w:rFonts w:eastAsia="Calibri"/>
              </w:rPr>
              <w:t>(a) the chemical structure of the substance or mixture does not contain metals or metalloids; or</w:t>
            </w:r>
          </w:p>
          <w:p w14:paraId="43A9DA17" w14:textId="77777777" w:rsidR="006A06CB" w:rsidRPr="00662107" w:rsidRDefault="006A06CB" w:rsidP="0011085D">
            <w:pPr>
              <w:rPr>
                <w:rFonts w:eastAsia="Calibri"/>
              </w:rPr>
            </w:pPr>
            <w:r w:rsidRPr="00662107">
              <w:rPr>
                <w:rFonts w:eastAsia="Calibri"/>
              </w:rPr>
              <w:lastRenderedPageBreak/>
              <w:t>(b) experience in production or handling shows that the substance or mixture does not react with water, e.g. the substance is manufactured with water or washed with water; or</w:t>
            </w:r>
          </w:p>
          <w:p w14:paraId="66208D54" w14:textId="77777777" w:rsidR="006A06CB" w:rsidRPr="00A411E7" w:rsidRDefault="006A06CB" w:rsidP="0011085D">
            <w:pPr>
              <w:rPr>
                <w:rFonts w:eastAsia="Calibri"/>
              </w:rPr>
            </w:pPr>
            <w:r w:rsidRPr="00662107">
              <w:rPr>
                <w:rFonts w:eastAsia="Calibri"/>
              </w:rPr>
              <w:t xml:space="preserve">(c) </w:t>
            </w:r>
            <w:proofErr w:type="gramStart"/>
            <w:r w:rsidRPr="00662107">
              <w:rPr>
                <w:rFonts w:eastAsia="Calibri"/>
              </w:rPr>
              <w:t>the</w:t>
            </w:r>
            <w:proofErr w:type="gramEnd"/>
            <w:r w:rsidRPr="00662107">
              <w:rPr>
                <w:rFonts w:eastAsia="Calibri"/>
              </w:rPr>
              <w:t xml:space="preserve"> substance or mixture is known to be soluble in water to form a stable mixture.</w:t>
            </w:r>
          </w:p>
        </w:tc>
        <w:tc>
          <w:tcPr>
            <w:tcW w:w="1984" w:type="dxa"/>
          </w:tcPr>
          <w:p w14:paraId="09DABBB7" w14:textId="77777777" w:rsidR="006A06CB" w:rsidRPr="00A411E7" w:rsidRDefault="006A06CB" w:rsidP="0011085D">
            <w:pPr>
              <w:rPr>
                <w:rFonts w:eastAsia="Calibri"/>
              </w:rPr>
            </w:pPr>
          </w:p>
        </w:tc>
        <w:tc>
          <w:tcPr>
            <w:tcW w:w="2483" w:type="dxa"/>
          </w:tcPr>
          <w:p w14:paraId="27601A0C" w14:textId="77777777" w:rsidR="006A06CB" w:rsidRPr="00662107" w:rsidRDefault="006A06CB" w:rsidP="0011085D">
            <w:pPr>
              <w:rPr>
                <w:rFonts w:eastAsia="Calibri"/>
              </w:rPr>
            </w:pPr>
            <w:r w:rsidRPr="00662107">
              <w:rPr>
                <w:rFonts w:eastAsia="Calibri"/>
              </w:rPr>
              <w:t xml:space="preserve">The </w:t>
            </w:r>
            <w:r>
              <w:rPr>
                <w:rFonts w:eastAsia="Calibri"/>
              </w:rPr>
              <w:t xml:space="preserve">product does not emit flammable gases in contact with water, because </w:t>
            </w:r>
          </w:p>
          <w:p w14:paraId="2CD40B89" w14:textId="77777777" w:rsidR="006A06CB" w:rsidRPr="00662107" w:rsidRDefault="006A06CB" w:rsidP="0011085D">
            <w:pPr>
              <w:rPr>
                <w:rFonts w:eastAsia="Calibri"/>
              </w:rPr>
            </w:pPr>
            <w:r w:rsidRPr="00662107">
              <w:rPr>
                <w:rFonts w:eastAsia="Calibri"/>
              </w:rPr>
              <w:t xml:space="preserve">(a) the chemical structure of the </w:t>
            </w:r>
            <w:r>
              <w:rPr>
                <w:rFonts w:eastAsia="Calibri"/>
              </w:rPr>
              <w:t xml:space="preserve">product </w:t>
            </w:r>
            <w:r w:rsidRPr="00662107">
              <w:rPr>
                <w:rFonts w:eastAsia="Calibri"/>
              </w:rPr>
              <w:t>does not contain metals or metalloids; or</w:t>
            </w:r>
          </w:p>
          <w:p w14:paraId="5DCB640E" w14:textId="77777777" w:rsidR="006A06CB" w:rsidRPr="00662107" w:rsidRDefault="006A06CB" w:rsidP="0011085D">
            <w:pPr>
              <w:rPr>
                <w:rFonts w:eastAsia="Calibri"/>
              </w:rPr>
            </w:pPr>
            <w:r w:rsidRPr="00662107">
              <w:rPr>
                <w:rFonts w:eastAsia="Calibri"/>
              </w:rPr>
              <w:t xml:space="preserve">(b) experience in production or handling </w:t>
            </w:r>
            <w:r w:rsidRPr="00662107">
              <w:rPr>
                <w:rFonts w:eastAsia="Calibri"/>
              </w:rPr>
              <w:lastRenderedPageBreak/>
              <w:t xml:space="preserve">shows that the </w:t>
            </w:r>
            <w:r>
              <w:rPr>
                <w:rFonts w:eastAsia="Calibri"/>
              </w:rPr>
              <w:t xml:space="preserve">product </w:t>
            </w:r>
            <w:r w:rsidRPr="00662107">
              <w:rPr>
                <w:rFonts w:eastAsia="Calibri"/>
              </w:rPr>
              <w:t xml:space="preserve"> does not react with water, e.g. the </w:t>
            </w:r>
            <w:r>
              <w:rPr>
                <w:rFonts w:eastAsia="Calibri"/>
              </w:rPr>
              <w:t xml:space="preserve">product </w:t>
            </w:r>
            <w:r w:rsidRPr="00662107">
              <w:rPr>
                <w:rFonts w:eastAsia="Calibri"/>
              </w:rPr>
              <w:t xml:space="preserve"> is manufactured with water or washed with water; or</w:t>
            </w:r>
          </w:p>
          <w:p w14:paraId="5ECA4C65" w14:textId="77777777" w:rsidR="006A06CB" w:rsidRDefault="006A06CB" w:rsidP="0011085D">
            <w:pPr>
              <w:rPr>
                <w:rFonts w:eastAsia="Calibri"/>
              </w:rPr>
            </w:pPr>
            <w:r w:rsidRPr="00662107">
              <w:rPr>
                <w:rFonts w:eastAsia="Calibri"/>
              </w:rPr>
              <w:t xml:space="preserve">(c) </w:t>
            </w:r>
            <w:proofErr w:type="gramStart"/>
            <w:r w:rsidRPr="00662107">
              <w:rPr>
                <w:rFonts w:eastAsia="Calibri"/>
              </w:rPr>
              <w:t>the</w:t>
            </w:r>
            <w:proofErr w:type="gramEnd"/>
            <w:r w:rsidRPr="00662107">
              <w:rPr>
                <w:rFonts w:eastAsia="Calibri"/>
              </w:rPr>
              <w:t xml:space="preserve"> substance or mixture is known to be soluble in water to form a stable mixture.</w:t>
            </w:r>
          </w:p>
          <w:p w14:paraId="11E19A55" w14:textId="77777777" w:rsidR="006A06CB" w:rsidRDefault="006A06CB" w:rsidP="0011085D">
            <w:pPr>
              <w:rPr>
                <w:rFonts w:eastAsia="Calibri"/>
              </w:rPr>
            </w:pPr>
          </w:p>
          <w:p w14:paraId="16EA67FA" w14:textId="77777777" w:rsidR="006A06CB" w:rsidRDefault="006A06CB" w:rsidP="0011085D">
            <w:pPr>
              <w:rPr>
                <w:rFonts w:eastAsia="Calibri"/>
              </w:rPr>
            </w:pPr>
          </w:p>
          <w:p w14:paraId="39A3A508" w14:textId="77777777" w:rsidR="006A06CB" w:rsidRDefault="006A06CB" w:rsidP="0011085D">
            <w:pPr>
              <w:rPr>
                <w:rFonts w:eastAsia="Calibri"/>
              </w:rPr>
            </w:pPr>
          </w:p>
          <w:p w14:paraId="55FEFB1F" w14:textId="77777777" w:rsidR="006A06CB" w:rsidRDefault="006A06CB" w:rsidP="0011085D">
            <w:pPr>
              <w:rPr>
                <w:rFonts w:eastAsia="Calibri"/>
              </w:rPr>
            </w:pPr>
          </w:p>
          <w:p w14:paraId="31F4BE96" w14:textId="77777777" w:rsidR="006A06CB" w:rsidRDefault="006A06CB" w:rsidP="0011085D">
            <w:pPr>
              <w:rPr>
                <w:rFonts w:eastAsia="Calibri"/>
              </w:rPr>
            </w:pPr>
          </w:p>
          <w:p w14:paraId="154050AB" w14:textId="77777777" w:rsidR="006A06CB" w:rsidRPr="00A411E7" w:rsidRDefault="006A06CB" w:rsidP="0011085D">
            <w:pPr>
              <w:rPr>
                <w:rFonts w:eastAsia="Calibri"/>
              </w:rPr>
            </w:pPr>
          </w:p>
        </w:tc>
        <w:tc>
          <w:tcPr>
            <w:tcW w:w="2836" w:type="dxa"/>
          </w:tcPr>
          <w:p w14:paraId="2EBBC329" w14:textId="4DE05976" w:rsidR="006A06CB" w:rsidRDefault="008E1C62" w:rsidP="0011085D">
            <w:pPr>
              <w:rPr>
                <w:rFonts w:eastAsia="Calibri"/>
              </w:rPr>
            </w:pPr>
            <w:r>
              <w:rPr>
                <w:rFonts w:eastAsia="Calibri"/>
              </w:rPr>
              <w:lastRenderedPageBreak/>
              <w:t>acceptable</w:t>
            </w:r>
          </w:p>
        </w:tc>
        <w:tc>
          <w:tcPr>
            <w:tcW w:w="3686" w:type="dxa"/>
          </w:tcPr>
          <w:p w14:paraId="5F63713B" w14:textId="29B8B9C7" w:rsidR="006A06CB" w:rsidRPr="00A411E7" w:rsidRDefault="006A06CB" w:rsidP="0011085D">
            <w:pPr>
              <w:rPr>
                <w:rFonts w:eastAsia="Calibri"/>
              </w:rPr>
            </w:pPr>
            <w:r>
              <w:rPr>
                <w:rFonts w:eastAsia="Calibri"/>
              </w:rPr>
              <w:t>The natural vinegar product is produced in accordance with NEN-EN 13188, Vinegar - Product made from liquids of agricultural origin - Definition, requirements, marking, July 2000.</w:t>
            </w:r>
          </w:p>
        </w:tc>
      </w:tr>
      <w:tr w:rsidR="006A06CB" w:rsidRPr="00A411E7" w14:paraId="53727994" w14:textId="77777777" w:rsidTr="006A06CB">
        <w:tc>
          <w:tcPr>
            <w:tcW w:w="1913" w:type="dxa"/>
          </w:tcPr>
          <w:p w14:paraId="4D9BFD1A" w14:textId="77777777" w:rsidR="006A06CB" w:rsidRPr="00A411E7" w:rsidRDefault="006A06CB" w:rsidP="0011085D">
            <w:pPr>
              <w:rPr>
                <w:rFonts w:eastAsia="Calibri"/>
              </w:rPr>
            </w:pPr>
            <w:r w:rsidRPr="00A411E7">
              <w:rPr>
                <w:rFonts w:eastAsia="Calibri"/>
              </w:rPr>
              <w:t>Oxidising liquids</w:t>
            </w:r>
          </w:p>
        </w:tc>
        <w:tc>
          <w:tcPr>
            <w:tcW w:w="1984" w:type="dxa"/>
          </w:tcPr>
          <w:p w14:paraId="71BEE9D9" w14:textId="489D2C9C" w:rsidR="006A06CB" w:rsidRPr="00A55BC1" w:rsidRDefault="006A06CB" w:rsidP="0011085D">
            <w:pPr>
              <w:rPr>
                <w:rFonts w:eastAsia="Calibri"/>
              </w:rPr>
            </w:pPr>
            <w:proofErr w:type="gramStart"/>
            <w:r>
              <w:rPr>
                <w:rFonts w:eastAsia="Calibri"/>
              </w:rPr>
              <w:t>screening</w:t>
            </w:r>
            <w:proofErr w:type="gramEnd"/>
            <w:r>
              <w:rPr>
                <w:rFonts w:eastAsia="Calibri"/>
              </w:rPr>
              <w:t xml:space="preserve"> procedure by evaluation based on chemical groups. </w:t>
            </w:r>
            <w:r w:rsidRPr="00A55BC1">
              <w:rPr>
                <w:rFonts w:eastAsia="Calibri"/>
              </w:rPr>
              <w:t>For organic compounds, the classification procedure for oxidizing substances need not be applied if:</w:t>
            </w:r>
          </w:p>
          <w:p w14:paraId="441E2F0E" w14:textId="77777777" w:rsidR="006A06CB" w:rsidRPr="00A55BC1" w:rsidRDefault="006A06CB" w:rsidP="0011085D">
            <w:pPr>
              <w:rPr>
                <w:rFonts w:eastAsia="Calibri"/>
              </w:rPr>
            </w:pPr>
            <w:r w:rsidRPr="00A55BC1">
              <w:rPr>
                <w:rFonts w:eastAsia="Calibri"/>
              </w:rPr>
              <w:t xml:space="preserve">(a) The compound does not contain </w:t>
            </w:r>
            <w:r w:rsidRPr="00A55BC1">
              <w:rPr>
                <w:rFonts w:eastAsia="Calibri"/>
              </w:rPr>
              <w:lastRenderedPageBreak/>
              <w:t>oxygen, fluorine or chlorine; or</w:t>
            </w:r>
          </w:p>
          <w:p w14:paraId="5500046D" w14:textId="77777777" w:rsidR="006A06CB" w:rsidRDefault="006A06CB" w:rsidP="0011085D">
            <w:pPr>
              <w:rPr>
                <w:rFonts w:eastAsia="Calibri"/>
              </w:rPr>
            </w:pPr>
            <w:r w:rsidRPr="00A55BC1">
              <w:rPr>
                <w:rFonts w:eastAsia="Calibri"/>
              </w:rPr>
              <w:t>(b) The compound contains oxygen, fluorine or chlorine and these elements are chemically bonded only to carbon or hydrogen.</w:t>
            </w:r>
          </w:p>
          <w:p w14:paraId="7CB6A95A" w14:textId="77777777" w:rsidR="006A06CB" w:rsidRPr="00A411E7" w:rsidRDefault="006A06CB" w:rsidP="0011085D">
            <w:pPr>
              <w:rPr>
                <w:rFonts w:eastAsia="Calibri"/>
              </w:rPr>
            </w:pPr>
          </w:p>
        </w:tc>
        <w:tc>
          <w:tcPr>
            <w:tcW w:w="1984" w:type="dxa"/>
          </w:tcPr>
          <w:p w14:paraId="068BE725" w14:textId="77777777" w:rsidR="006A06CB" w:rsidRPr="007D20D6" w:rsidRDefault="006A06CB" w:rsidP="0011085D">
            <w:pPr>
              <w:rPr>
                <w:rFonts w:eastAsia="Calibri"/>
              </w:rPr>
            </w:pPr>
            <w:r w:rsidRPr="001F5238">
              <w:rPr>
                <w:rFonts w:eastAsia="Calibri"/>
              </w:rPr>
              <w:lastRenderedPageBreak/>
              <w:t>Natural vinegar 9.56 g/100 ml. acetic acid (Lot No. "Test Product 22-07-2020"</w:t>
            </w:r>
          </w:p>
        </w:tc>
        <w:tc>
          <w:tcPr>
            <w:tcW w:w="2483" w:type="dxa"/>
          </w:tcPr>
          <w:p w14:paraId="402F3D40" w14:textId="77777777" w:rsidR="006A06CB" w:rsidRPr="007D20D6" w:rsidRDefault="006A06CB" w:rsidP="0011085D">
            <w:pPr>
              <w:rPr>
                <w:rFonts w:eastAsia="Calibri"/>
              </w:rPr>
            </w:pPr>
            <w:r w:rsidRPr="00BD53E5">
              <w:rPr>
                <w:rFonts w:eastAsia="Calibri"/>
              </w:rPr>
              <w:t>Not oxidising</w:t>
            </w:r>
            <w:r>
              <w:rPr>
                <w:rFonts w:eastAsia="Calibri"/>
              </w:rPr>
              <w:t>, because n</w:t>
            </w:r>
            <w:r w:rsidRPr="00A55BC1">
              <w:rPr>
                <w:rFonts w:eastAsia="Calibri"/>
              </w:rPr>
              <w:t>one of the components of the test item does contain groups that act as an oxidizing agent. The oxygen atoms that are present in the molecular structure of the test item are chemically bonded to carbon or hydrogen.</w:t>
            </w:r>
          </w:p>
        </w:tc>
        <w:tc>
          <w:tcPr>
            <w:tcW w:w="2836" w:type="dxa"/>
          </w:tcPr>
          <w:p w14:paraId="3BB734AB" w14:textId="77777777" w:rsidR="008E1C62" w:rsidRDefault="008E1C62" w:rsidP="008E1C62">
            <w:pPr>
              <w:rPr>
                <w:rFonts w:eastAsia="Calibri"/>
              </w:rPr>
            </w:pPr>
            <w:r>
              <w:rPr>
                <w:rFonts w:eastAsia="Calibri"/>
              </w:rPr>
              <w:t>Acceptable,</w:t>
            </w:r>
          </w:p>
          <w:p w14:paraId="693E25BA" w14:textId="7E6C55A4" w:rsidR="006A06CB" w:rsidRPr="001F5238" w:rsidRDefault="008E1C62" w:rsidP="008E1C62">
            <w:pPr>
              <w:rPr>
                <w:rFonts w:eastAsia="Calibri"/>
              </w:rPr>
            </w:pPr>
            <w:r>
              <w:rPr>
                <w:rFonts w:eastAsia="Calibri"/>
              </w:rPr>
              <w:t>Not classified</w:t>
            </w:r>
          </w:p>
        </w:tc>
        <w:tc>
          <w:tcPr>
            <w:tcW w:w="3686" w:type="dxa"/>
          </w:tcPr>
          <w:p w14:paraId="6F4D8CAD" w14:textId="0783E03D" w:rsidR="006A06CB" w:rsidRPr="001F5238" w:rsidRDefault="006A06CB" w:rsidP="0011085D">
            <w:pPr>
              <w:rPr>
                <w:rFonts w:eastAsia="Calibri"/>
              </w:rPr>
            </w:pPr>
            <w:r w:rsidRPr="001F5238">
              <w:rPr>
                <w:rFonts w:eastAsia="Calibri"/>
              </w:rPr>
              <w:t xml:space="preserve">Charles River Laboratories Den Bosch, "Determination of </w:t>
            </w:r>
            <w:proofErr w:type="spellStart"/>
            <w:r w:rsidRPr="001F5238">
              <w:rPr>
                <w:rFonts w:eastAsia="Calibri"/>
              </w:rPr>
              <w:t>Physico</w:t>
            </w:r>
            <w:proofErr w:type="spellEnd"/>
            <w:r w:rsidRPr="001F5238">
              <w:rPr>
                <w:rFonts w:eastAsia="Calibri"/>
              </w:rPr>
              <w:t xml:space="preserve">-Chemical Properties of </w:t>
            </w:r>
          </w:p>
          <w:p w14:paraId="0D1AAD2E" w14:textId="77777777" w:rsidR="006A06CB" w:rsidRPr="007D20D6" w:rsidRDefault="006A06CB" w:rsidP="0011085D">
            <w:pPr>
              <w:rPr>
                <w:rFonts w:eastAsia="Calibri"/>
              </w:rPr>
            </w:pPr>
            <w:r w:rsidRPr="001F5238">
              <w:rPr>
                <w:rFonts w:eastAsia="Calibri"/>
              </w:rPr>
              <w:t>Natural vinegar 9.5%"</w:t>
            </w:r>
            <w:r>
              <w:rPr>
                <w:rFonts w:eastAsia="Calibri"/>
              </w:rPr>
              <w:t>,</w:t>
            </w:r>
            <w:r w:rsidRPr="001F5238">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229EFE83" w14:textId="77777777" w:rsidTr="006A06CB">
        <w:tc>
          <w:tcPr>
            <w:tcW w:w="1913" w:type="dxa"/>
          </w:tcPr>
          <w:p w14:paraId="69AF019F" w14:textId="77777777" w:rsidR="006A06CB" w:rsidRPr="00A411E7" w:rsidRDefault="006A06CB" w:rsidP="0011085D">
            <w:pPr>
              <w:rPr>
                <w:rFonts w:eastAsia="Calibri"/>
              </w:rPr>
            </w:pPr>
            <w:r w:rsidRPr="00A411E7">
              <w:rPr>
                <w:rFonts w:eastAsia="Calibri"/>
              </w:rPr>
              <w:t>Oxidising solids</w:t>
            </w:r>
          </w:p>
        </w:tc>
        <w:tc>
          <w:tcPr>
            <w:tcW w:w="1984" w:type="dxa"/>
          </w:tcPr>
          <w:p w14:paraId="79DE2F50" w14:textId="77777777" w:rsidR="006A06CB" w:rsidRPr="00A411E7" w:rsidRDefault="006A06CB" w:rsidP="0011085D">
            <w:pPr>
              <w:rPr>
                <w:rFonts w:eastAsia="Calibri"/>
              </w:rPr>
            </w:pPr>
            <w:r w:rsidRPr="00A0428B">
              <w:rPr>
                <w:rFonts w:eastAsia="Calibri"/>
              </w:rPr>
              <w:t>Not applicable</w:t>
            </w:r>
            <w:r>
              <w:rPr>
                <w:rFonts w:eastAsia="Calibri"/>
              </w:rPr>
              <w:t>.</w:t>
            </w:r>
          </w:p>
        </w:tc>
        <w:tc>
          <w:tcPr>
            <w:tcW w:w="1984" w:type="dxa"/>
          </w:tcPr>
          <w:p w14:paraId="5BCA083F" w14:textId="77777777" w:rsidR="006A06CB" w:rsidRPr="00A411E7" w:rsidRDefault="006A06CB" w:rsidP="0011085D">
            <w:pPr>
              <w:rPr>
                <w:rFonts w:eastAsia="Calibri"/>
              </w:rPr>
            </w:pPr>
            <w:r w:rsidRPr="00443FB3">
              <w:rPr>
                <w:rFonts w:eastAsia="Calibri"/>
              </w:rPr>
              <w:t>Natural vinegar 9.56 g/100 ml. acetic acid (Lot No. "Test Product 22-07-2020"</w:t>
            </w:r>
          </w:p>
        </w:tc>
        <w:tc>
          <w:tcPr>
            <w:tcW w:w="2483" w:type="dxa"/>
          </w:tcPr>
          <w:p w14:paraId="70AB4036" w14:textId="77777777" w:rsidR="006A06CB" w:rsidRPr="00A411E7" w:rsidRDefault="006A06CB" w:rsidP="0011085D">
            <w:pPr>
              <w:rPr>
                <w:rFonts w:eastAsia="Calibri"/>
              </w:rPr>
            </w:pPr>
            <w:r w:rsidRPr="00A0428B">
              <w:rPr>
                <w:rFonts w:eastAsia="Calibri"/>
              </w:rPr>
              <w:t>Not applicable</w:t>
            </w:r>
            <w:r>
              <w:rPr>
                <w:rFonts w:eastAsia="Calibri"/>
              </w:rPr>
              <w:t>, because the product is a liquid, not a solid.</w:t>
            </w:r>
          </w:p>
        </w:tc>
        <w:tc>
          <w:tcPr>
            <w:tcW w:w="2836" w:type="dxa"/>
          </w:tcPr>
          <w:p w14:paraId="11F6C8DC" w14:textId="1F7EBF28" w:rsidR="006A06CB" w:rsidRPr="00443FB3" w:rsidRDefault="006A06CB" w:rsidP="006A06CB">
            <w:pPr>
              <w:rPr>
                <w:rFonts w:eastAsia="Calibri"/>
              </w:rPr>
            </w:pPr>
            <w:r>
              <w:rPr>
                <w:rFonts w:eastAsia="Calibri"/>
              </w:rPr>
              <w:t>Acceptable</w:t>
            </w:r>
          </w:p>
          <w:p w14:paraId="72393E94" w14:textId="17D5F8A0" w:rsidR="006A06CB" w:rsidRPr="00443FB3" w:rsidRDefault="006A06CB" w:rsidP="006A06CB">
            <w:pPr>
              <w:rPr>
                <w:rFonts w:eastAsia="Calibri"/>
              </w:rPr>
            </w:pPr>
          </w:p>
        </w:tc>
        <w:tc>
          <w:tcPr>
            <w:tcW w:w="3686" w:type="dxa"/>
          </w:tcPr>
          <w:p w14:paraId="74CB43F6" w14:textId="6AF5C952" w:rsidR="006A06CB" w:rsidRPr="00443FB3" w:rsidRDefault="006A06CB" w:rsidP="0011085D">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34FB2762" w14:textId="77777777" w:rsidR="006A06CB" w:rsidRDefault="006A06CB" w:rsidP="0011085D">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p w14:paraId="2222AD8D" w14:textId="77777777" w:rsidR="006A06CB" w:rsidRDefault="006A06CB" w:rsidP="0011085D">
            <w:pPr>
              <w:rPr>
                <w:rFonts w:eastAsia="Calibri"/>
              </w:rPr>
            </w:pPr>
          </w:p>
          <w:p w14:paraId="2768B09F" w14:textId="77777777" w:rsidR="006A06CB" w:rsidRDefault="006A06CB" w:rsidP="0011085D">
            <w:pPr>
              <w:rPr>
                <w:rFonts w:eastAsia="Calibri"/>
              </w:rPr>
            </w:pPr>
          </w:p>
          <w:p w14:paraId="764C98A7" w14:textId="77777777" w:rsidR="006A06CB" w:rsidRDefault="006A06CB" w:rsidP="0011085D">
            <w:pPr>
              <w:rPr>
                <w:rFonts w:eastAsia="Calibri"/>
              </w:rPr>
            </w:pPr>
          </w:p>
          <w:p w14:paraId="73893726" w14:textId="77777777" w:rsidR="006A06CB" w:rsidRDefault="006A06CB" w:rsidP="0011085D">
            <w:pPr>
              <w:rPr>
                <w:rFonts w:eastAsia="Calibri"/>
              </w:rPr>
            </w:pPr>
          </w:p>
          <w:p w14:paraId="7215B000" w14:textId="77777777" w:rsidR="006A06CB" w:rsidRDefault="006A06CB" w:rsidP="0011085D">
            <w:pPr>
              <w:rPr>
                <w:rFonts w:eastAsia="Calibri"/>
              </w:rPr>
            </w:pPr>
          </w:p>
          <w:p w14:paraId="450DF24D" w14:textId="77777777" w:rsidR="006A06CB" w:rsidRDefault="006A06CB" w:rsidP="0011085D">
            <w:pPr>
              <w:rPr>
                <w:rFonts w:eastAsia="Calibri"/>
              </w:rPr>
            </w:pPr>
          </w:p>
          <w:p w14:paraId="43154904" w14:textId="77777777" w:rsidR="006A06CB" w:rsidRPr="00A411E7" w:rsidRDefault="006A06CB" w:rsidP="0011085D">
            <w:pPr>
              <w:rPr>
                <w:rFonts w:eastAsia="Calibri"/>
              </w:rPr>
            </w:pPr>
          </w:p>
        </w:tc>
      </w:tr>
      <w:tr w:rsidR="006A06CB" w:rsidRPr="00A411E7" w14:paraId="6443AC7D" w14:textId="77777777" w:rsidTr="006A06CB">
        <w:tc>
          <w:tcPr>
            <w:tcW w:w="1913" w:type="dxa"/>
          </w:tcPr>
          <w:p w14:paraId="4896BC2F" w14:textId="77777777" w:rsidR="006A06CB" w:rsidRPr="00A411E7" w:rsidRDefault="006A06CB" w:rsidP="0011085D">
            <w:pPr>
              <w:rPr>
                <w:rFonts w:eastAsia="Calibri"/>
              </w:rPr>
            </w:pPr>
            <w:r w:rsidRPr="00A411E7">
              <w:rPr>
                <w:rFonts w:eastAsia="Calibri"/>
              </w:rPr>
              <w:t>Organic peroxides</w:t>
            </w:r>
          </w:p>
        </w:tc>
        <w:tc>
          <w:tcPr>
            <w:tcW w:w="1984" w:type="dxa"/>
          </w:tcPr>
          <w:p w14:paraId="59BE33AF" w14:textId="77777777" w:rsidR="006A06CB" w:rsidRPr="00A411E7" w:rsidRDefault="006A06CB" w:rsidP="0011085D">
            <w:pPr>
              <w:rPr>
                <w:rFonts w:eastAsia="Calibri"/>
              </w:rPr>
            </w:pPr>
            <w:r>
              <w:rPr>
                <w:rFonts w:eastAsia="Calibri"/>
              </w:rPr>
              <w:t>Not applicable.</w:t>
            </w:r>
          </w:p>
        </w:tc>
        <w:tc>
          <w:tcPr>
            <w:tcW w:w="1984" w:type="dxa"/>
          </w:tcPr>
          <w:p w14:paraId="70D1ADE4" w14:textId="77777777" w:rsidR="006A06CB" w:rsidRDefault="006A06CB" w:rsidP="0011085D">
            <w:pPr>
              <w:rPr>
                <w:rFonts w:eastAsia="Calibri"/>
              </w:rPr>
            </w:pPr>
            <w:r>
              <w:rPr>
                <w:rFonts w:eastAsia="Calibri"/>
              </w:rPr>
              <w:t>Vinegar -</w:t>
            </w:r>
            <w:r w:rsidRPr="008F5DB0">
              <w:rPr>
                <w:rFonts w:eastAsia="Calibri"/>
              </w:rPr>
              <w:t xml:space="preserve">Excluding vinegar that is not food and excluding vinegar that contains more than 10 % acetic </w:t>
            </w:r>
            <w:r w:rsidRPr="008F5DB0">
              <w:rPr>
                <w:rFonts w:eastAsia="Calibri"/>
              </w:rPr>
              <w:lastRenderedPageBreak/>
              <w:t>acid (whether or not it is food).</w:t>
            </w:r>
            <w:r>
              <w:rPr>
                <w:rFonts w:eastAsia="Calibri"/>
              </w:rPr>
              <w:t xml:space="preserve"> </w:t>
            </w:r>
          </w:p>
          <w:p w14:paraId="3709048E" w14:textId="77777777" w:rsidR="006A06CB" w:rsidRPr="00DF6CFE" w:rsidRDefault="006A06CB" w:rsidP="0011085D">
            <w:pPr>
              <w:rPr>
                <w:rFonts w:eastAsia="Calibri"/>
              </w:rPr>
            </w:pPr>
          </w:p>
        </w:tc>
        <w:tc>
          <w:tcPr>
            <w:tcW w:w="2483" w:type="dxa"/>
          </w:tcPr>
          <w:p w14:paraId="700097D2" w14:textId="77777777" w:rsidR="006A06CB" w:rsidRDefault="006A06CB" w:rsidP="0011085D">
            <w:pPr>
              <w:rPr>
                <w:rFonts w:eastAsia="Calibri"/>
              </w:rPr>
            </w:pPr>
            <w:r w:rsidRPr="00BF01EA">
              <w:rPr>
                <w:rFonts w:eastAsia="Calibri"/>
              </w:rPr>
              <w:lastRenderedPageBreak/>
              <w:t xml:space="preserve">Vinegar (&lt;10%) </w:t>
            </w:r>
            <w:r>
              <w:rPr>
                <w:rFonts w:eastAsia="Calibri"/>
              </w:rPr>
              <w:t>does not contain organic peroxides</w:t>
            </w:r>
            <w:r w:rsidRPr="00BF01EA">
              <w:rPr>
                <w:rFonts w:eastAsia="Calibri"/>
              </w:rPr>
              <w:t xml:space="preserve">. It does not fulfil criterion (a) of art. 28(2), as confirmed by the BPC Opinion adopted 14 </w:t>
            </w:r>
            <w:proofErr w:type="spellStart"/>
            <w:r w:rsidRPr="00BF01EA">
              <w:rPr>
                <w:rFonts w:eastAsia="Calibri"/>
              </w:rPr>
              <w:t>december</w:t>
            </w:r>
            <w:proofErr w:type="spellEnd"/>
            <w:r w:rsidRPr="00BF01EA">
              <w:rPr>
                <w:rFonts w:eastAsia="Calibri"/>
              </w:rPr>
              <w:t xml:space="preserve"> 2017 and </w:t>
            </w:r>
            <w:r>
              <w:rPr>
                <w:rFonts w:eastAsia="Calibri"/>
              </w:rPr>
              <w:lastRenderedPageBreak/>
              <w:t xml:space="preserve">the </w:t>
            </w:r>
            <w:r w:rsidRPr="00BF01EA">
              <w:rPr>
                <w:rFonts w:eastAsia="Calibri"/>
              </w:rPr>
              <w:t xml:space="preserve">subsequent listing </w:t>
            </w:r>
            <w:r>
              <w:rPr>
                <w:rFonts w:eastAsia="Calibri"/>
              </w:rPr>
              <w:t xml:space="preserve">of the active substance </w:t>
            </w:r>
            <w:r w:rsidRPr="00BF01EA">
              <w:rPr>
                <w:rFonts w:eastAsia="Calibri"/>
              </w:rPr>
              <w:t>on BPR Annex I</w:t>
            </w:r>
            <w:r>
              <w:rPr>
                <w:rFonts w:eastAsia="Calibri"/>
              </w:rPr>
              <w:t>, Category 4</w:t>
            </w:r>
            <w:r w:rsidRPr="00BF01EA">
              <w:rPr>
                <w:rFonts w:eastAsia="Calibri"/>
              </w:rPr>
              <w:t>.</w:t>
            </w:r>
          </w:p>
          <w:p w14:paraId="61CD4421" w14:textId="77777777" w:rsidR="006A06CB" w:rsidRDefault="006A06CB" w:rsidP="0011085D">
            <w:pPr>
              <w:rPr>
                <w:rFonts w:eastAsia="Calibri"/>
              </w:rPr>
            </w:pPr>
          </w:p>
          <w:p w14:paraId="1ABB951C" w14:textId="77777777" w:rsidR="006A06CB" w:rsidRDefault="006A06CB" w:rsidP="0011085D">
            <w:pPr>
              <w:rPr>
                <w:rFonts w:eastAsia="Calibri"/>
              </w:rPr>
            </w:pPr>
          </w:p>
          <w:p w14:paraId="295414F6" w14:textId="77777777" w:rsidR="006A06CB" w:rsidRDefault="006A06CB" w:rsidP="0011085D">
            <w:pPr>
              <w:rPr>
                <w:rFonts w:eastAsia="Calibri"/>
              </w:rPr>
            </w:pPr>
          </w:p>
          <w:p w14:paraId="19B4E747" w14:textId="77777777" w:rsidR="006A06CB" w:rsidRDefault="006A06CB" w:rsidP="0011085D">
            <w:pPr>
              <w:rPr>
                <w:rFonts w:eastAsia="Calibri"/>
              </w:rPr>
            </w:pPr>
          </w:p>
          <w:p w14:paraId="4C195453" w14:textId="77777777" w:rsidR="006A06CB" w:rsidRDefault="006A06CB" w:rsidP="0011085D">
            <w:pPr>
              <w:rPr>
                <w:rFonts w:eastAsia="Calibri"/>
              </w:rPr>
            </w:pPr>
          </w:p>
          <w:p w14:paraId="02C4E393" w14:textId="77777777" w:rsidR="006A06CB" w:rsidRDefault="006A06CB" w:rsidP="0011085D">
            <w:pPr>
              <w:rPr>
                <w:rFonts w:eastAsia="Calibri"/>
              </w:rPr>
            </w:pPr>
          </w:p>
          <w:p w14:paraId="565B35B3" w14:textId="77777777" w:rsidR="006A06CB" w:rsidRDefault="006A06CB" w:rsidP="0011085D">
            <w:pPr>
              <w:rPr>
                <w:rFonts w:eastAsia="Calibri"/>
              </w:rPr>
            </w:pPr>
          </w:p>
          <w:p w14:paraId="0427EFD2" w14:textId="77777777" w:rsidR="006A06CB" w:rsidRDefault="006A06CB" w:rsidP="0011085D">
            <w:pPr>
              <w:rPr>
                <w:rFonts w:eastAsia="Calibri"/>
              </w:rPr>
            </w:pPr>
          </w:p>
          <w:p w14:paraId="0B2802F7" w14:textId="77777777" w:rsidR="006A06CB" w:rsidRDefault="006A06CB" w:rsidP="0011085D">
            <w:pPr>
              <w:rPr>
                <w:rFonts w:eastAsia="Calibri"/>
              </w:rPr>
            </w:pPr>
          </w:p>
          <w:p w14:paraId="19066FA3" w14:textId="77777777" w:rsidR="006A06CB" w:rsidRDefault="006A06CB" w:rsidP="0011085D">
            <w:pPr>
              <w:rPr>
                <w:rFonts w:eastAsia="Calibri"/>
              </w:rPr>
            </w:pPr>
          </w:p>
          <w:p w14:paraId="26F572A5" w14:textId="77777777" w:rsidR="006A06CB" w:rsidRDefault="006A06CB" w:rsidP="0011085D">
            <w:pPr>
              <w:rPr>
                <w:rFonts w:eastAsia="Calibri"/>
              </w:rPr>
            </w:pPr>
          </w:p>
          <w:p w14:paraId="313BE0C9" w14:textId="77777777" w:rsidR="006A06CB" w:rsidRDefault="006A06CB" w:rsidP="0011085D">
            <w:pPr>
              <w:rPr>
                <w:rFonts w:eastAsia="Calibri"/>
              </w:rPr>
            </w:pPr>
          </w:p>
          <w:p w14:paraId="612B4560" w14:textId="77777777" w:rsidR="006A06CB" w:rsidRDefault="006A06CB" w:rsidP="0011085D">
            <w:pPr>
              <w:rPr>
                <w:rFonts w:eastAsia="Calibri"/>
              </w:rPr>
            </w:pPr>
          </w:p>
          <w:p w14:paraId="54116338" w14:textId="77777777" w:rsidR="006A06CB" w:rsidRDefault="006A06CB" w:rsidP="0011085D">
            <w:pPr>
              <w:rPr>
                <w:rFonts w:eastAsia="Calibri"/>
              </w:rPr>
            </w:pPr>
          </w:p>
          <w:p w14:paraId="3A183209" w14:textId="77777777" w:rsidR="006A06CB" w:rsidRDefault="006A06CB" w:rsidP="0011085D">
            <w:pPr>
              <w:rPr>
                <w:rFonts w:eastAsia="Calibri"/>
              </w:rPr>
            </w:pPr>
          </w:p>
          <w:p w14:paraId="4D44632D" w14:textId="77777777" w:rsidR="006A06CB" w:rsidRPr="00DF6CFE" w:rsidRDefault="006A06CB" w:rsidP="0011085D">
            <w:pPr>
              <w:rPr>
                <w:rFonts w:eastAsia="Calibri"/>
              </w:rPr>
            </w:pPr>
          </w:p>
        </w:tc>
        <w:tc>
          <w:tcPr>
            <w:tcW w:w="2836" w:type="dxa"/>
          </w:tcPr>
          <w:p w14:paraId="400AB2EB" w14:textId="77777777" w:rsidR="006A06CB" w:rsidRDefault="006A06CB" w:rsidP="0011085D">
            <w:pPr>
              <w:rPr>
                <w:rFonts w:eastAsia="Calibri"/>
              </w:rPr>
            </w:pPr>
            <w:r>
              <w:rPr>
                <w:rFonts w:eastAsia="Calibri"/>
              </w:rPr>
              <w:lastRenderedPageBreak/>
              <w:t>Acceptable,</w:t>
            </w:r>
          </w:p>
          <w:p w14:paraId="61542A25" w14:textId="7C135A23" w:rsidR="006A06CB" w:rsidRPr="00BF01EA" w:rsidRDefault="006A06CB" w:rsidP="0011085D">
            <w:pPr>
              <w:rPr>
                <w:rFonts w:eastAsia="Calibri"/>
              </w:rPr>
            </w:pPr>
            <w:r>
              <w:rPr>
                <w:rFonts w:eastAsia="Calibri"/>
              </w:rPr>
              <w:t>Not classified</w:t>
            </w:r>
          </w:p>
        </w:tc>
        <w:tc>
          <w:tcPr>
            <w:tcW w:w="3686" w:type="dxa"/>
          </w:tcPr>
          <w:p w14:paraId="539DA25E" w14:textId="08167A08" w:rsidR="006A06CB" w:rsidRPr="00BF01EA" w:rsidRDefault="006A06CB" w:rsidP="0011085D">
            <w:pPr>
              <w:rPr>
                <w:rFonts w:eastAsia="Calibri"/>
              </w:rPr>
            </w:pPr>
            <w:r w:rsidRPr="00BF01EA">
              <w:rPr>
                <w:rFonts w:eastAsia="Calibri"/>
              </w:rPr>
              <w:t>Opinion on a request according to Article 75(1)(g) of Regulation (EU) No 528/2012 on</w:t>
            </w:r>
            <w:r>
              <w:rPr>
                <w:rFonts w:eastAsia="Calibri"/>
              </w:rPr>
              <w:t xml:space="preserve"> </w:t>
            </w:r>
            <w:r w:rsidRPr="00BF01EA">
              <w:rPr>
                <w:rFonts w:eastAsia="Calibri"/>
              </w:rPr>
              <w:t>Eligibility of certain food and feed active substances for inclusion into Annex I to the BPR</w:t>
            </w:r>
          </w:p>
          <w:p w14:paraId="616AD500" w14:textId="77777777" w:rsidR="006A06CB" w:rsidRDefault="006A06CB" w:rsidP="0011085D">
            <w:pPr>
              <w:rPr>
                <w:rFonts w:eastAsia="Calibri"/>
              </w:rPr>
            </w:pPr>
            <w:r w:rsidRPr="00BF01EA">
              <w:rPr>
                <w:rFonts w:eastAsia="Calibri"/>
              </w:rPr>
              <w:t>ECHA/BPC/186/2017</w:t>
            </w:r>
          </w:p>
          <w:p w14:paraId="5A7A4D92" w14:textId="77777777" w:rsidR="006A06CB" w:rsidRDefault="006A06CB" w:rsidP="0011085D">
            <w:pPr>
              <w:rPr>
                <w:rFonts w:eastAsia="Calibri"/>
              </w:rPr>
            </w:pPr>
          </w:p>
          <w:p w14:paraId="20FEBB73" w14:textId="77777777" w:rsidR="006A06CB" w:rsidRDefault="006A06CB" w:rsidP="0011085D">
            <w:pPr>
              <w:rPr>
                <w:rFonts w:eastAsia="Calibri"/>
              </w:rPr>
            </w:pPr>
            <w:r w:rsidRPr="008F5DB0">
              <w:rPr>
                <w:rFonts w:eastAsia="Calibri"/>
              </w:rPr>
              <w:lastRenderedPageBreak/>
              <w:t>C</w:t>
            </w:r>
            <w:r>
              <w:rPr>
                <w:rFonts w:eastAsia="Calibri"/>
              </w:rPr>
              <w:t xml:space="preserve">ommission Delegated Regulation </w:t>
            </w:r>
            <w:r w:rsidRPr="008F5DB0">
              <w:rPr>
                <w:rFonts w:eastAsia="Calibri"/>
              </w:rPr>
              <w:t>(EU) 2019/1819 of 8 August 2019</w:t>
            </w:r>
            <w:r>
              <w:rPr>
                <w:rFonts w:eastAsia="Calibri"/>
              </w:rPr>
              <w:t xml:space="preserve"> </w:t>
            </w:r>
            <w:r w:rsidRPr="008F5DB0">
              <w:rPr>
                <w:rFonts w:eastAsia="Calibri"/>
              </w:rPr>
              <w:t>amending Regulation (EU) No 528/2012 of the European Parliament and of the Council to include vinegar as an active substance in Annex I thereto</w:t>
            </w:r>
          </w:p>
          <w:p w14:paraId="6769E359" w14:textId="77777777" w:rsidR="006A06CB" w:rsidRPr="00DF6CFE" w:rsidRDefault="006A06CB" w:rsidP="0011085D">
            <w:pPr>
              <w:rPr>
                <w:rFonts w:eastAsia="Calibri"/>
              </w:rPr>
            </w:pPr>
          </w:p>
        </w:tc>
      </w:tr>
      <w:tr w:rsidR="006A06CB" w:rsidRPr="00A411E7" w14:paraId="584B5EAA" w14:textId="77777777" w:rsidTr="006A06CB">
        <w:tc>
          <w:tcPr>
            <w:tcW w:w="1913" w:type="dxa"/>
            <w:shd w:val="clear" w:color="auto" w:fill="auto"/>
          </w:tcPr>
          <w:p w14:paraId="133D2B7A" w14:textId="77777777" w:rsidR="006A06CB" w:rsidRPr="00A411E7" w:rsidRDefault="006A06CB" w:rsidP="006A06CB">
            <w:pPr>
              <w:rPr>
                <w:rFonts w:eastAsia="Calibri"/>
              </w:rPr>
            </w:pPr>
            <w:r w:rsidRPr="00A411E7">
              <w:rPr>
                <w:rFonts w:eastAsia="Calibri"/>
              </w:rPr>
              <w:lastRenderedPageBreak/>
              <w:t>Corrosive to metals</w:t>
            </w:r>
          </w:p>
        </w:tc>
        <w:tc>
          <w:tcPr>
            <w:tcW w:w="1984" w:type="dxa"/>
            <w:shd w:val="clear" w:color="auto" w:fill="auto"/>
          </w:tcPr>
          <w:p w14:paraId="2CB9A8A9" w14:textId="77777777" w:rsidR="006A06CB" w:rsidRDefault="006A06CB" w:rsidP="006A06CB">
            <w:pPr>
              <w:rPr>
                <w:rFonts w:eastAsia="Calibri"/>
              </w:rPr>
            </w:pPr>
            <w:r>
              <w:rPr>
                <w:rFonts w:eastAsia="Calibri"/>
              </w:rPr>
              <w:t>Guideline:</w:t>
            </w:r>
          </w:p>
          <w:p w14:paraId="69881DDB" w14:textId="77777777" w:rsidR="006A06CB" w:rsidRDefault="006A06CB" w:rsidP="006A06CB">
            <w:pPr>
              <w:rPr>
                <w:rFonts w:eastAsia="Calibri"/>
              </w:rPr>
            </w:pPr>
            <w:r w:rsidRPr="00443FB3">
              <w:rPr>
                <w:rFonts w:eastAsia="Calibri"/>
              </w:rPr>
              <w:t>Manual of tests and criteria for TGD - 6th revised edition, 2015</w:t>
            </w:r>
            <w:r>
              <w:rPr>
                <w:rFonts w:eastAsia="Calibri"/>
              </w:rPr>
              <w:t>.</w:t>
            </w:r>
          </w:p>
          <w:p w14:paraId="25EE38D2" w14:textId="77777777" w:rsidR="006A06CB" w:rsidRDefault="006A06CB" w:rsidP="006A06CB">
            <w:pPr>
              <w:rPr>
                <w:rFonts w:eastAsia="Calibri"/>
              </w:rPr>
            </w:pPr>
          </w:p>
          <w:p w14:paraId="3F069719" w14:textId="77777777" w:rsidR="006A06CB" w:rsidRDefault="006A06CB" w:rsidP="006A06CB">
            <w:pPr>
              <w:rPr>
                <w:rFonts w:eastAsia="Calibri"/>
              </w:rPr>
            </w:pPr>
            <w:r>
              <w:rPr>
                <w:rFonts w:eastAsia="Calibri"/>
              </w:rPr>
              <w:t>Method:</w:t>
            </w:r>
          </w:p>
          <w:p w14:paraId="7ADF6681" w14:textId="77777777" w:rsidR="006A06CB" w:rsidRDefault="006A06CB" w:rsidP="006A06CB">
            <w:pPr>
              <w:rPr>
                <w:rFonts w:eastAsia="Calibri"/>
              </w:rPr>
            </w:pPr>
            <w:r>
              <w:rPr>
                <w:rFonts w:eastAsia="Calibri"/>
              </w:rPr>
              <w:t xml:space="preserve">UN Method C.1 </w:t>
            </w:r>
            <w:r w:rsidRPr="006179A0">
              <w:rPr>
                <w:rFonts w:eastAsia="Calibri"/>
              </w:rPr>
              <w:t xml:space="preserve">Test for Determination the Corrosive Properties of Liquids and Solids that may become </w:t>
            </w:r>
            <w:r w:rsidRPr="006179A0">
              <w:rPr>
                <w:rFonts w:eastAsia="Calibri"/>
              </w:rPr>
              <w:lastRenderedPageBreak/>
              <w:t>Liquid during Transport as Dangerous Goods of Class 8, Packing Group III. 2015.</w:t>
            </w:r>
          </w:p>
          <w:p w14:paraId="676C6D8E" w14:textId="77777777" w:rsidR="006A06CB" w:rsidRDefault="006A06CB" w:rsidP="006A06CB">
            <w:pPr>
              <w:rPr>
                <w:rFonts w:eastAsia="Calibri"/>
              </w:rPr>
            </w:pPr>
          </w:p>
          <w:p w14:paraId="45B3C2D1" w14:textId="77777777" w:rsidR="006A06CB" w:rsidRPr="00A411E7" w:rsidRDefault="006A06CB" w:rsidP="006A06CB">
            <w:pPr>
              <w:rPr>
                <w:rFonts w:eastAsia="Calibri"/>
              </w:rPr>
            </w:pPr>
            <w:r>
              <w:rPr>
                <w:rFonts w:eastAsia="Calibri"/>
              </w:rPr>
              <w:t xml:space="preserve">Determination of </w:t>
            </w:r>
            <w:proofErr w:type="spellStart"/>
            <w:r>
              <w:rPr>
                <w:rFonts w:eastAsia="Calibri"/>
              </w:rPr>
              <w:t>corrosivity</w:t>
            </w:r>
            <w:proofErr w:type="spellEnd"/>
            <w:r>
              <w:rPr>
                <w:rFonts w:eastAsia="Calibri"/>
              </w:rPr>
              <w:t xml:space="preserve"> to metals by measuring of weight loss and measurement of </w:t>
            </w:r>
            <w:proofErr w:type="gramStart"/>
            <w:r>
              <w:rPr>
                <w:rFonts w:eastAsia="Calibri"/>
              </w:rPr>
              <w:t>hole</w:t>
            </w:r>
            <w:proofErr w:type="gramEnd"/>
            <w:r>
              <w:rPr>
                <w:rFonts w:eastAsia="Calibri"/>
              </w:rPr>
              <w:t xml:space="preserve"> depth on localised corrosion, using aluminium and steel plates exposed to the product at 55</w:t>
            </w:r>
            <w:r w:rsidRPr="00D5433F">
              <w:rPr>
                <w:rFonts w:eastAsia="Calibri"/>
              </w:rPr>
              <w:t>°C</w:t>
            </w:r>
            <w:r>
              <w:rPr>
                <w:rFonts w:eastAsia="Calibri"/>
              </w:rPr>
              <w:t xml:space="preserve">. </w:t>
            </w:r>
            <w:proofErr w:type="gramStart"/>
            <w:r>
              <w:rPr>
                <w:rFonts w:eastAsia="Calibri"/>
              </w:rPr>
              <w:t>over</w:t>
            </w:r>
            <w:proofErr w:type="gramEnd"/>
            <w:r>
              <w:rPr>
                <w:rFonts w:eastAsia="Calibri"/>
              </w:rPr>
              <w:t xml:space="preserve"> a 7-day test period.</w:t>
            </w:r>
          </w:p>
        </w:tc>
        <w:tc>
          <w:tcPr>
            <w:tcW w:w="1984" w:type="dxa"/>
          </w:tcPr>
          <w:p w14:paraId="1C45AACA" w14:textId="77777777" w:rsidR="006A06CB" w:rsidRPr="00A411E7" w:rsidRDefault="006A06CB" w:rsidP="006A06CB">
            <w:pPr>
              <w:rPr>
                <w:rFonts w:eastAsia="Calibri"/>
              </w:rPr>
            </w:pPr>
            <w:r w:rsidRPr="00443FB3">
              <w:rPr>
                <w:rFonts w:eastAsia="Calibri"/>
              </w:rPr>
              <w:lastRenderedPageBreak/>
              <w:t>Natural vinegar 9.56 g/100 ml. acetic acid (Lot No. "Test Product 22-07-2020"</w:t>
            </w:r>
          </w:p>
        </w:tc>
        <w:tc>
          <w:tcPr>
            <w:tcW w:w="2483" w:type="dxa"/>
            <w:shd w:val="clear" w:color="auto" w:fill="auto"/>
          </w:tcPr>
          <w:p w14:paraId="37B5B936" w14:textId="77777777" w:rsidR="006A06CB" w:rsidRPr="001F5238" w:rsidRDefault="006A06CB" w:rsidP="006A06CB">
            <w:pPr>
              <w:rPr>
                <w:i/>
                <w:iCs/>
                <w:lang w:val="en-US"/>
              </w:rPr>
            </w:pPr>
            <w:r w:rsidRPr="001F5238">
              <w:rPr>
                <w:i/>
                <w:iCs/>
                <w:lang w:val="en-US"/>
              </w:rPr>
              <w:t>Uniform corrosion</w:t>
            </w:r>
          </w:p>
          <w:p w14:paraId="518F1E70" w14:textId="77777777" w:rsidR="006A06CB" w:rsidRDefault="006A06CB" w:rsidP="006A06CB">
            <w:pPr>
              <w:rPr>
                <w:lang w:val="en-US"/>
              </w:rPr>
            </w:pPr>
            <w:r w:rsidRPr="005E360A">
              <w:rPr>
                <w:lang w:val="en-US"/>
              </w:rPr>
              <w:t>All w</w:t>
            </w:r>
            <w:r w:rsidRPr="00AA66A5">
              <w:rPr>
                <w:lang w:val="en-US"/>
              </w:rPr>
              <w:t>eight loss</w:t>
            </w:r>
            <w:r w:rsidRPr="002F57EC">
              <w:rPr>
                <w:lang w:val="en-US"/>
              </w:rPr>
              <w:t>es</w:t>
            </w:r>
            <w:r>
              <w:rPr>
                <w:lang w:val="en-US"/>
              </w:rPr>
              <w:t xml:space="preserve"> of </w:t>
            </w:r>
            <w:proofErr w:type="spellStart"/>
            <w:r>
              <w:rPr>
                <w:lang w:val="en-US"/>
              </w:rPr>
              <w:t>aluminium</w:t>
            </w:r>
            <w:proofErr w:type="spellEnd"/>
            <w:r>
              <w:rPr>
                <w:lang w:val="en-US"/>
              </w:rPr>
              <w:t xml:space="preserve"> and steel &lt;13.5%, equivalent to a corrosion rate of</w:t>
            </w:r>
          </w:p>
          <w:p w14:paraId="7A8F9603" w14:textId="77777777" w:rsidR="006A06CB" w:rsidRPr="005E360A" w:rsidRDefault="006A06CB" w:rsidP="006A06CB">
            <w:pPr>
              <w:rPr>
                <w:lang w:val="en-US"/>
              </w:rPr>
            </w:pPr>
            <w:r w:rsidRPr="005E360A">
              <w:rPr>
                <w:lang w:val="en-US"/>
              </w:rPr>
              <w:t>&lt;</w:t>
            </w:r>
            <w:r>
              <w:rPr>
                <w:lang w:val="en-US"/>
              </w:rPr>
              <w:t xml:space="preserve"> 6.25 mm/year</w:t>
            </w:r>
            <w:r w:rsidRPr="005E360A">
              <w:rPr>
                <w:lang w:val="en-US"/>
              </w:rPr>
              <w:t xml:space="preserve"> </w:t>
            </w:r>
          </w:p>
          <w:p w14:paraId="717ADD6F" w14:textId="77777777" w:rsidR="006A06CB" w:rsidRDefault="006A06CB" w:rsidP="006A06CB">
            <w:pPr>
              <w:rPr>
                <w:lang w:val="en-US"/>
              </w:rPr>
            </w:pPr>
          </w:p>
          <w:p w14:paraId="118DDE58" w14:textId="77777777" w:rsidR="006A06CB" w:rsidRPr="001F5238" w:rsidRDefault="006A06CB" w:rsidP="006A06CB">
            <w:pPr>
              <w:rPr>
                <w:i/>
                <w:iCs/>
                <w:lang w:val="en-US"/>
              </w:rPr>
            </w:pPr>
            <w:proofErr w:type="spellStart"/>
            <w:r w:rsidRPr="001F5238">
              <w:rPr>
                <w:i/>
                <w:iCs/>
                <w:lang w:val="en-US"/>
              </w:rPr>
              <w:t>Localised</w:t>
            </w:r>
            <w:proofErr w:type="spellEnd"/>
            <w:r w:rsidRPr="001F5238">
              <w:rPr>
                <w:i/>
                <w:iCs/>
                <w:lang w:val="en-US"/>
              </w:rPr>
              <w:t xml:space="preserve"> corrosion</w:t>
            </w:r>
          </w:p>
          <w:p w14:paraId="0A97828E" w14:textId="24EC1526" w:rsidR="006A06CB" w:rsidRPr="005E360A" w:rsidRDefault="006A06CB" w:rsidP="006A06CB">
            <w:pPr>
              <w:rPr>
                <w:lang w:val="en-US"/>
              </w:rPr>
            </w:pPr>
            <w:r>
              <w:rPr>
                <w:lang w:val="en-US"/>
              </w:rPr>
              <w:t xml:space="preserve">Not observed with </w:t>
            </w:r>
            <w:proofErr w:type="spellStart"/>
            <w:r>
              <w:rPr>
                <w:lang w:val="en-US"/>
              </w:rPr>
              <w:t>aluminium</w:t>
            </w:r>
            <w:proofErr w:type="spellEnd"/>
            <w:r>
              <w:rPr>
                <w:lang w:val="en-US"/>
              </w:rPr>
              <w:t xml:space="preserve">. </w:t>
            </w:r>
            <w:r w:rsidRPr="006A06CB">
              <w:rPr>
                <w:b/>
                <w:lang w:val="en-US"/>
              </w:rPr>
              <w:t xml:space="preserve">For steel: depth of deepest </w:t>
            </w:r>
            <w:proofErr w:type="gramStart"/>
            <w:r w:rsidRPr="006A06CB">
              <w:rPr>
                <w:b/>
                <w:lang w:val="en-US"/>
              </w:rPr>
              <w:t>hole</w:t>
            </w:r>
            <w:proofErr w:type="gramEnd"/>
            <w:r w:rsidRPr="006A06CB">
              <w:rPr>
                <w:b/>
                <w:lang w:val="en-US"/>
              </w:rPr>
              <w:t xml:space="preserve"> 269 </w:t>
            </w:r>
            <w:proofErr w:type="spellStart"/>
            <w:r w:rsidRPr="006A06CB">
              <w:rPr>
                <w:b/>
                <w:lang w:val="en-US"/>
              </w:rPr>
              <w:t>μm</w:t>
            </w:r>
            <w:proofErr w:type="spellEnd"/>
            <w:r w:rsidRPr="006A06CB">
              <w:rPr>
                <w:b/>
                <w:lang w:val="en-US"/>
              </w:rPr>
              <w:t xml:space="preserve"> (&gt;= 120μm.)</w:t>
            </w:r>
          </w:p>
          <w:p w14:paraId="717837FB" w14:textId="77777777" w:rsidR="006A06CB" w:rsidRPr="00AA66A5" w:rsidRDefault="006A06CB" w:rsidP="006A06CB">
            <w:pPr>
              <w:rPr>
                <w:lang w:val="en-US"/>
              </w:rPr>
            </w:pPr>
          </w:p>
          <w:p w14:paraId="2C089371" w14:textId="77777777" w:rsidR="006A06CB" w:rsidRPr="00B41446" w:rsidRDefault="006A06CB" w:rsidP="006A06CB">
            <w:pPr>
              <w:rPr>
                <w:lang w:val="en-US"/>
              </w:rPr>
            </w:pPr>
            <w:r w:rsidRPr="002F57EC">
              <w:rPr>
                <w:lang w:val="en-US"/>
              </w:rPr>
              <w:lastRenderedPageBreak/>
              <w:t>C</w:t>
            </w:r>
            <w:r w:rsidRPr="00B41446">
              <w:rPr>
                <w:lang w:val="en-US"/>
              </w:rPr>
              <w:t>orrosive based on the criterion for localized corrosion but not corrosive based on the weight loss criterion.</w:t>
            </w:r>
          </w:p>
          <w:p w14:paraId="600D283F" w14:textId="77777777" w:rsidR="006A06CB" w:rsidRPr="00B41446" w:rsidRDefault="006A06CB" w:rsidP="006A06CB">
            <w:pPr>
              <w:rPr>
                <w:lang w:val="en-US"/>
              </w:rPr>
            </w:pPr>
          </w:p>
          <w:p w14:paraId="73CDDCB0" w14:textId="77777777" w:rsidR="006A06CB" w:rsidRDefault="006A06CB" w:rsidP="006A06CB">
            <w:pPr>
              <w:rPr>
                <w:lang w:val="en-US"/>
              </w:rPr>
            </w:pPr>
            <w:r w:rsidRPr="00B41446">
              <w:rPr>
                <w:lang w:val="en-US"/>
              </w:rPr>
              <w:t>Product is not classified as "Corrosive to metals" category 1</w:t>
            </w:r>
            <w:r>
              <w:rPr>
                <w:lang w:val="en-US"/>
              </w:rPr>
              <w:t>.</w:t>
            </w:r>
          </w:p>
          <w:p w14:paraId="3B984A0B" w14:textId="77777777" w:rsidR="006A06CB" w:rsidRDefault="006A06CB" w:rsidP="006A06CB">
            <w:pPr>
              <w:rPr>
                <w:lang w:val="en-US"/>
              </w:rPr>
            </w:pPr>
          </w:p>
          <w:p w14:paraId="5C5D5672" w14:textId="77777777" w:rsidR="006A06CB" w:rsidRDefault="006A06CB" w:rsidP="006A06CB">
            <w:pPr>
              <w:rPr>
                <w:lang w:val="en-US"/>
              </w:rPr>
            </w:pPr>
          </w:p>
          <w:p w14:paraId="03CA3413" w14:textId="77777777" w:rsidR="006A06CB" w:rsidRDefault="006A06CB" w:rsidP="006A06CB">
            <w:pPr>
              <w:rPr>
                <w:lang w:val="en-US"/>
              </w:rPr>
            </w:pPr>
          </w:p>
          <w:p w14:paraId="7F3C7C83" w14:textId="77777777" w:rsidR="006A06CB" w:rsidRDefault="006A06CB" w:rsidP="006A06CB">
            <w:pPr>
              <w:rPr>
                <w:lang w:val="en-US"/>
              </w:rPr>
            </w:pPr>
          </w:p>
          <w:p w14:paraId="4E81B5F5" w14:textId="77777777" w:rsidR="006A06CB" w:rsidRPr="00A411E7" w:rsidRDefault="006A06CB" w:rsidP="006A06CB">
            <w:pPr>
              <w:rPr>
                <w:rFonts w:eastAsia="Calibri"/>
              </w:rPr>
            </w:pPr>
          </w:p>
        </w:tc>
        <w:tc>
          <w:tcPr>
            <w:tcW w:w="2836" w:type="dxa"/>
          </w:tcPr>
          <w:p w14:paraId="708AC493" w14:textId="6793EEFB" w:rsidR="00B541EB" w:rsidRDefault="0011085D" w:rsidP="006A06CB">
            <w:pPr>
              <w:rPr>
                <w:lang w:val="en-US"/>
              </w:rPr>
            </w:pPr>
            <w:r>
              <w:rPr>
                <w:lang w:val="en-US"/>
              </w:rPr>
              <w:lastRenderedPageBreak/>
              <w:t xml:space="preserve">No photography is available in the report. However, other </w:t>
            </w:r>
            <w:r w:rsidR="00B541EB">
              <w:rPr>
                <w:lang w:val="en-US"/>
              </w:rPr>
              <w:t>parameter</w:t>
            </w:r>
            <w:r w:rsidR="009A162D">
              <w:rPr>
                <w:lang w:val="en-US"/>
              </w:rPr>
              <w:t>s</w:t>
            </w:r>
            <w:r w:rsidR="00B541EB">
              <w:rPr>
                <w:lang w:val="en-US"/>
              </w:rPr>
              <w:t xml:space="preserve"> are clearly reported. </w:t>
            </w:r>
            <w:proofErr w:type="gramStart"/>
            <w:r w:rsidR="00B541EB">
              <w:rPr>
                <w:lang w:val="en-US"/>
              </w:rPr>
              <w:t>no</w:t>
            </w:r>
            <w:proofErr w:type="gramEnd"/>
            <w:r w:rsidR="00B541EB">
              <w:rPr>
                <w:lang w:val="en-US"/>
              </w:rPr>
              <w:t xml:space="preserve"> more </w:t>
            </w:r>
            <w:r w:rsidR="001F7D01">
              <w:rPr>
                <w:lang w:val="en-US"/>
              </w:rPr>
              <w:t xml:space="preserve">information on  tests are </w:t>
            </w:r>
            <w:r w:rsidR="00B541EB">
              <w:rPr>
                <w:lang w:val="en-US"/>
              </w:rPr>
              <w:t>required.</w:t>
            </w:r>
          </w:p>
          <w:p w14:paraId="4ED7BF3E" w14:textId="77777777" w:rsidR="00B541EB" w:rsidRDefault="00B541EB" w:rsidP="006A06CB">
            <w:pPr>
              <w:rPr>
                <w:lang w:val="en-US"/>
              </w:rPr>
            </w:pPr>
          </w:p>
          <w:p w14:paraId="21A8ED09" w14:textId="3C890B7E" w:rsidR="006A06CB" w:rsidRDefault="006A06CB" w:rsidP="006A06CB">
            <w:pPr>
              <w:rPr>
                <w:lang w:val="en-US"/>
              </w:rPr>
            </w:pPr>
            <w:r>
              <w:rPr>
                <w:lang w:val="en-US"/>
              </w:rPr>
              <w:t>Disagree with industry conclusion that the product is not classified.</w:t>
            </w:r>
          </w:p>
          <w:p w14:paraId="0E8C46E2" w14:textId="77777777" w:rsidR="006A06CB" w:rsidRPr="00AA66A5" w:rsidRDefault="006A06CB" w:rsidP="006A06CB">
            <w:pPr>
              <w:rPr>
                <w:lang w:val="en-US"/>
              </w:rPr>
            </w:pPr>
          </w:p>
          <w:p w14:paraId="689A29F0" w14:textId="07797FBE" w:rsidR="006A06CB" w:rsidRDefault="006A06CB" w:rsidP="006A06CB">
            <w:pPr>
              <w:rPr>
                <w:b/>
                <w:lang w:val="en-US"/>
              </w:rPr>
            </w:pPr>
            <w:r>
              <w:rPr>
                <w:lang w:val="en-US"/>
              </w:rPr>
              <w:t xml:space="preserve">Due to the high pitting observed, </w:t>
            </w:r>
            <w:r w:rsidRPr="00EF14F0">
              <w:rPr>
                <w:b/>
                <w:lang w:val="en-US"/>
              </w:rPr>
              <w:t xml:space="preserve">product is </w:t>
            </w:r>
            <w:r w:rsidRPr="00EF14F0">
              <w:rPr>
                <w:b/>
                <w:lang w:val="en-US"/>
              </w:rPr>
              <w:lastRenderedPageBreak/>
              <w:t>classified as "Corrosive to metals" category 1.</w:t>
            </w:r>
          </w:p>
          <w:p w14:paraId="5B266321" w14:textId="72A2DE39" w:rsidR="0011085D" w:rsidRDefault="0011085D" w:rsidP="006A06CB">
            <w:pPr>
              <w:rPr>
                <w:lang w:val="en-US"/>
              </w:rPr>
            </w:pPr>
          </w:p>
          <w:p w14:paraId="6D3420DF" w14:textId="185CAD0D" w:rsidR="0011085D" w:rsidRDefault="0011085D" w:rsidP="006A06CB">
            <w:pPr>
              <w:rPr>
                <w:lang w:val="en-US"/>
              </w:rPr>
            </w:pPr>
          </w:p>
          <w:p w14:paraId="7D47DAD0" w14:textId="77777777" w:rsidR="006A06CB" w:rsidRDefault="006A06CB" w:rsidP="006A06CB">
            <w:pPr>
              <w:rPr>
                <w:lang w:val="en-US"/>
              </w:rPr>
            </w:pPr>
          </w:p>
          <w:p w14:paraId="48A25CB7" w14:textId="77777777" w:rsidR="006A06CB" w:rsidRDefault="006A06CB" w:rsidP="006A06CB">
            <w:pPr>
              <w:rPr>
                <w:lang w:val="en-US"/>
              </w:rPr>
            </w:pPr>
          </w:p>
          <w:p w14:paraId="17CBBBC3" w14:textId="77777777" w:rsidR="006A06CB" w:rsidRDefault="006A06CB" w:rsidP="006A06CB">
            <w:pPr>
              <w:rPr>
                <w:lang w:val="en-US"/>
              </w:rPr>
            </w:pPr>
          </w:p>
          <w:p w14:paraId="7DEEF52A" w14:textId="77777777" w:rsidR="006A06CB" w:rsidRDefault="006A06CB" w:rsidP="006A06CB">
            <w:pPr>
              <w:rPr>
                <w:lang w:val="en-US"/>
              </w:rPr>
            </w:pPr>
          </w:p>
          <w:p w14:paraId="7AA8CC77" w14:textId="77777777" w:rsidR="006A06CB" w:rsidRPr="00443FB3" w:rsidRDefault="006A06CB" w:rsidP="006A06CB">
            <w:pPr>
              <w:rPr>
                <w:rFonts w:eastAsia="Calibri"/>
              </w:rPr>
            </w:pPr>
          </w:p>
        </w:tc>
        <w:tc>
          <w:tcPr>
            <w:tcW w:w="3686" w:type="dxa"/>
          </w:tcPr>
          <w:p w14:paraId="612E6852" w14:textId="27015F11" w:rsidR="006A06CB" w:rsidRPr="00443FB3" w:rsidRDefault="006A06CB" w:rsidP="006A06CB">
            <w:pPr>
              <w:rPr>
                <w:rFonts w:eastAsia="Calibri"/>
              </w:rPr>
            </w:pPr>
            <w:r w:rsidRPr="00443FB3">
              <w:rPr>
                <w:rFonts w:eastAsia="Calibri"/>
              </w:rPr>
              <w:lastRenderedPageBreak/>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4C64F658" w14:textId="77777777" w:rsidR="006A06CB" w:rsidRPr="00A411E7"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437ED95A" w14:textId="77777777" w:rsidTr="006A06CB">
        <w:tc>
          <w:tcPr>
            <w:tcW w:w="1913" w:type="dxa"/>
            <w:shd w:val="clear" w:color="auto" w:fill="auto"/>
          </w:tcPr>
          <w:p w14:paraId="5E7B91A6" w14:textId="77777777" w:rsidR="006A06CB" w:rsidRPr="00A411E7" w:rsidRDefault="006A06CB" w:rsidP="006A06CB">
            <w:pPr>
              <w:rPr>
                <w:rFonts w:eastAsia="Calibri"/>
              </w:rPr>
            </w:pPr>
            <w:r w:rsidRPr="00A411E7">
              <w:rPr>
                <w:rFonts w:eastAsia="Calibri"/>
              </w:rPr>
              <w:t>Auto-ignition temperatures of products (liquids and gases)</w:t>
            </w:r>
          </w:p>
        </w:tc>
        <w:tc>
          <w:tcPr>
            <w:tcW w:w="1984" w:type="dxa"/>
          </w:tcPr>
          <w:p w14:paraId="185D310F" w14:textId="77777777" w:rsidR="006A06CB" w:rsidRPr="001F5238" w:rsidRDefault="006A06CB" w:rsidP="006A06CB">
            <w:pPr>
              <w:rPr>
                <w:rFonts w:eastAsia="Calibri"/>
                <w:i/>
                <w:iCs/>
              </w:rPr>
            </w:pPr>
            <w:r w:rsidRPr="001F5238">
              <w:rPr>
                <w:rFonts w:eastAsia="Calibri"/>
                <w:i/>
                <w:iCs/>
              </w:rPr>
              <w:t>Method:</w:t>
            </w:r>
          </w:p>
          <w:p w14:paraId="4A2FC89E" w14:textId="77777777" w:rsidR="006A06CB" w:rsidRDefault="006A06CB" w:rsidP="006A06CB">
            <w:pPr>
              <w:rPr>
                <w:rFonts w:eastAsia="Calibri"/>
              </w:rPr>
            </w:pPr>
            <w:r w:rsidRPr="0065791B">
              <w:rPr>
                <w:rFonts w:eastAsia="Calibri"/>
              </w:rPr>
              <w:t xml:space="preserve">EC </w:t>
            </w:r>
            <w:r>
              <w:rPr>
                <w:rFonts w:eastAsia="Calibri"/>
              </w:rPr>
              <w:t>Method</w:t>
            </w:r>
            <w:r w:rsidRPr="0065791B">
              <w:rPr>
                <w:rFonts w:eastAsia="Calibri"/>
              </w:rPr>
              <w:t xml:space="preserve"> A.15. Auto-Ignition Temperature (Liquids and Gases). March 04, 2016.</w:t>
            </w:r>
          </w:p>
          <w:p w14:paraId="403DCDE1" w14:textId="26EA167F" w:rsidR="006A06CB" w:rsidRPr="00A411E7" w:rsidRDefault="006A06CB" w:rsidP="006A06CB">
            <w:pPr>
              <w:rPr>
                <w:rFonts w:eastAsia="Calibri"/>
              </w:rPr>
            </w:pPr>
            <w:proofErr w:type="spellStart"/>
            <w:r w:rsidRPr="0065791B">
              <w:rPr>
                <w:rFonts w:eastAsia="Calibri"/>
              </w:rPr>
              <w:t>Deutsches</w:t>
            </w:r>
            <w:proofErr w:type="spellEnd"/>
            <w:r w:rsidRPr="0065791B">
              <w:rPr>
                <w:rFonts w:eastAsia="Calibri"/>
              </w:rPr>
              <w:t xml:space="preserve"> </w:t>
            </w:r>
            <w:proofErr w:type="spellStart"/>
            <w:r w:rsidRPr="0065791B">
              <w:rPr>
                <w:rFonts w:eastAsia="Calibri"/>
              </w:rPr>
              <w:t>Institut</w:t>
            </w:r>
            <w:proofErr w:type="spellEnd"/>
            <w:r w:rsidRPr="0065791B">
              <w:rPr>
                <w:rFonts w:eastAsia="Calibri"/>
              </w:rPr>
              <w:t xml:space="preserve"> </w:t>
            </w:r>
            <w:proofErr w:type="spellStart"/>
            <w:r w:rsidRPr="0065791B">
              <w:rPr>
                <w:rFonts w:eastAsia="Calibri"/>
              </w:rPr>
              <w:t>für</w:t>
            </w:r>
            <w:proofErr w:type="spellEnd"/>
            <w:r w:rsidRPr="0065791B">
              <w:rPr>
                <w:rFonts w:eastAsia="Calibri"/>
              </w:rPr>
              <w:t xml:space="preserve"> </w:t>
            </w:r>
            <w:proofErr w:type="spellStart"/>
            <w:r w:rsidRPr="0065791B">
              <w:rPr>
                <w:rFonts w:eastAsia="Calibri"/>
              </w:rPr>
              <w:t>Normung</w:t>
            </w:r>
            <w:proofErr w:type="spellEnd"/>
            <w:r w:rsidRPr="0065791B">
              <w:rPr>
                <w:rFonts w:eastAsia="Calibri"/>
              </w:rPr>
              <w:t xml:space="preserve"> (DIN) Guide 51794: Determining the </w:t>
            </w:r>
            <w:r w:rsidRPr="0065791B">
              <w:rPr>
                <w:rFonts w:eastAsia="Calibri"/>
              </w:rPr>
              <w:lastRenderedPageBreak/>
              <w:t>Ignition Temperature of Petroleum Products. May 2003.</w:t>
            </w:r>
          </w:p>
        </w:tc>
        <w:tc>
          <w:tcPr>
            <w:tcW w:w="1984" w:type="dxa"/>
          </w:tcPr>
          <w:p w14:paraId="1E0FF97F" w14:textId="77777777" w:rsidR="006A06CB" w:rsidRPr="00A411E7" w:rsidRDefault="006A06CB" w:rsidP="006A06CB">
            <w:pPr>
              <w:rPr>
                <w:rFonts w:eastAsia="Calibri"/>
              </w:rPr>
            </w:pPr>
            <w:r w:rsidRPr="00443FB3">
              <w:rPr>
                <w:rFonts w:eastAsia="Calibri"/>
              </w:rPr>
              <w:lastRenderedPageBreak/>
              <w:t>Natural vinegar 9.56 g/100 ml. acetic acid (Lot No. "Test Product 22-07-2020"</w:t>
            </w:r>
          </w:p>
        </w:tc>
        <w:tc>
          <w:tcPr>
            <w:tcW w:w="2483" w:type="dxa"/>
          </w:tcPr>
          <w:p w14:paraId="65E33EEC" w14:textId="77777777" w:rsidR="006A06CB" w:rsidRPr="00D5433F" w:rsidRDefault="006A06CB" w:rsidP="006A06CB">
            <w:pPr>
              <w:rPr>
                <w:rFonts w:eastAsia="Calibri"/>
              </w:rPr>
            </w:pPr>
            <w:r w:rsidRPr="00D5433F">
              <w:rPr>
                <w:rFonts w:eastAsia="Calibri"/>
              </w:rPr>
              <w:t xml:space="preserve">The </w:t>
            </w:r>
            <w:r>
              <w:rPr>
                <w:rFonts w:eastAsia="Calibri"/>
              </w:rPr>
              <w:t>product</w:t>
            </w:r>
            <w:r w:rsidRPr="00D5433F">
              <w:rPr>
                <w:rFonts w:eastAsia="Calibri"/>
              </w:rPr>
              <w:t xml:space="preserve"> is not auto-ignitable since no auto-ignition temperature was observed ≤ 650°C.</w:t>
            </w:r>
          </w:p>
          <w:p w14:paraId="59F1D001" w14:textId="77777777" w:rsidR="006A06CB" w:rsidRPr="00A411E7" w:rsidRDefault="006A06CB" w:rsidP="006A06CB">
            <w:pPr>
              <w:rPr>
                <w:rFonts w:eastAsia="Calibri"/>
              </w:rPr>
            </w:pPr>
            <w:proofErr w:type="gramStart"/>
            <w:r>
              <w:rPr>
                <w:rFonts w:eastAsia="Calibri"/>
              </w:rPr>
              <w:t>at</w:t>
            </w:r>
            <w:proofErr w:type="gramEnd"/>
            <w:r>
              <w:rPr>
                <w:rFonts w:eastAsia="Calibri"/>
              </w:rPr>
              <w:t xml:space="preserve"> an atmospheric pressure of </w:t>
            </w:r>
            <w:r w:rsidRPr="00D5433F">
              <w:rPr>
                <w:rFonts w:eastAsia="Calibri"/>
              </w:rPr>
              <w:t xml:space="preserve">1013 </w:t>
            </w:r>
            <w:proofErr w:type="spellStart"/>
            <w:r w:rsidRPr="00D5433F">
              <w:rPr>
                <w:rFonts w:eastAsia="Calibri"/>
              </w:rPr>
              <w:t>hPa</w:t>
            </w:r>
            <w:proofErr w:type="spellEnd"/>
            <w:r w:rsidRPr="00D5433F">
              <w:rPr>
                <w:rFonts w:eastAsia="Calibri"/>
              </w:rPr>
              <w:t>.</w:t>
            </w:r>
          </w:p>
        </w:tc>
        <w:tc>
          <w:tcPr>
            <w:tcW w:w="2836" w:type="dxa"/>
          </w:tcPr>
          <w:p w14:paraId="13D93048" w14:textId="77777777" w:rsidR="006A06CB" w:rsidRDefault="006A06CB" w:rsidP="006A06CB">
            <w:pPr>
              <w:rPr>
                <w:rFonts w:eastAsia="Calibri"/>
              </w:rPr>
            </w:pPr>
            <w:r>
              <w:rPr>
                <w:rFonts w:eastAsia="Calibri"/>
              </w:rPr>
              <w:t>Acceptable</w:t>
            </w:r>
          </w:p>
          <w:p w14:paraId="4D610944" w14:textId="1E96A233" w:rsidR="006A06CB" w:rsidRPr="00443FB3" w:rsidRDefault="006A06CB" w:rsidP="006A06CB">
            <w:pPr>
              <w:rPr>
                <w:rFonts w:eastAsia="Calibri"/>
              </w:rPr>
            </w:pPr>
          </w:p>
        </w:tc>
        <w:tc>
          <w:tcPr>
            <w:tcW w:w="3686" w:type="dxa"/>
          </w:tcPr>
          <w:p w14:paraId="2CC5A243" w14:textId="07406B4C" w:rsidR="006A06CB" w:rsidRPr="00443FB3" w:rsidRDefault="006A06CB" w:rsidP="006A06CB">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34EEAD65" w14:textId="77777777" w:rsidR="006A06CB" w:rsidRPr="00A411E7"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tc>
      </w:tr>
      <w:tr w:rsidR="006A06CB" w:rsidRPr="00A411E7" w14:paraId="73C396A4" w14:textId="77777777" w:rsidTr="006A06CB">
        <w:tc>
          <w:tcPr>
            <w:tcW w:w="1913" w:type="dxa"/>
          </w:tcPr>
          <w:p w14:paraId="74652D7B" w14:textId="77777777" w:rsidR="006A06CB" w:rsidRPr="00A411E7" w:rsidRDefault="006A06CB" w:rsidP="006A06CB">
            <w:pPr>
              <w:rPr>
                <w:rFonts w:eastAsia="Calibri"/>
              </w:rPr>
            </w:pPr>
            <w:r w:rsidRPr="00A411E7">
              <w:rPr>
                <w:rFonts w:eastAsia="Calibri"/>
              </w:rPr>
              <w:t>Relative self-ignition temperature for solids</w:t>
            </w:r>
          </w:p>
        </w:tc>
        <w:tc>
          <w:tcPr>
            <w:tcW w:w="1984" w:type="dxa"/>
          </w:tcPr>
          <w:p w14:paraId="688EB514" w14:textId="77777777" w:rsidR="006A06CB" w:rsidRPr="00A411E7" w:rsidRDefault="006A06CB" w:rsidP="006A06CB">
            <w:pPr>
              <w:rPr>
                <w:rFonts w:eastAsia="Calibri"/>
              </w:rPr>
            </w:pPr>
            <w:r w:rsidRPr="00A0428B">
              <w:rPr>
                <w:rFonts w:eastAsia="Calibri"/>
              </w:rPr>
              <w:t>Not applicable</w:t>
            </w:r>
            <w:r>
              <w:rPr>
                <w:rFonts w:eastAsia="Calibri"/>
              </w:rPr>
              <w:t>.</w:t>
            </w:r>
          </w:p>
        </w:tc>
        <w:tc>
          <w:tcPr>
            <w:tcW w:w="1984" w:type="dxa"/>
          </w:tcPr>
          <w:p w14:paraId="45C5A199" w14:textId="77777777" w:rsidR="006A06CB" w:rsidRPr="00A411E7" w:rsidRDefault="006A06CB" w:rsidP="006A06CB">
            <w:pPr>
              <w:rPr>
                <w:rFonts w:eastAsia="Calibri"/>
              </w:rPr>
            </w:pPr>
            <w:r w:rsidRPr="00443FB3">
              <w:rPr>
                <w:rFonts w:eastAsia="Calibri"/>
              </w:rPr>
              <w:t>Natural vinegar 9.56 g/100 ml. acetic acid (Lot No. "Test Product 22-07-2020"</w:t>
            </w:r>
          </w:p>
        </w:tc>
        <w:tc>
          <w:tcPr>
            <w:tcW w:w="2483" w:type="dxa"/>
          </w:tcPr>
          <w:p w14:paraId="49D5428C" w14:textId="77777777" w:rsidR="006A06CB" w:rsidRPr="00A411E7" w:rsidRDefault="006A06CB" w:rsidP="006A06CB">
            <w:pPr>
              <w:rPr>
                <w:rFonts w:eastAsia="Calibri"/>
              </w:rPr>
            </w:pPr>
            <w:r w:rsidRPr="00A0428B">
              <w:rPr>
                <w:rFonts w:eastAsia="Calibri"/>
              </w:rPr>
              <w:t>Not applicable</w:t>
            </w:r>
            <w:r>
              <w:rPr>
                <w:rFonts w:eastAsia="Calibri"/>
              </w:rPr>
              <w:t>, because the product is a liquid, not a solid.</w:t>
            </w:r>
          </w:p>
        </w:tc>
        <w:tc>
          <w:tcPr>
            <w:tcW w:w="2836" w:type="dxa"/>
          </w:tcPr>
          <w:p w14:paraId="4E176F1F" w14:textId="4236EFC9" w:rsidR="006A06CB" w:rsidRPr="00443FB3" w:rsidRDefault="006A06CB" w:rsidP="006A06CB">
            <w:pPr>
              <w:rPr>
                <w:rFonts w:eastAsia="Calibri"/>
              </w:rPr>
            </w:pPr>
            <w:r>
              <w:rPr>
                <w:rFonts w:eastAsia="Calibri"/>
              </w:rPr>
              <w:t>Acceptable</w:t>
            </w:r>
          </w:p>
        </w:tc>
        <w:tc>
          <w:tcPr>
            <w:tcW w:w="3686" w:type="dxa"/>
          </w:tcPr>
          <w:p w14:paraId="1566D824" w14:textId="41C56DF0" w:rsidR="006A06CB" w:rsidRPr="00443FB3" w:rsidRDefault="006A06CB" w:rsidP="006A06CB">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257EAA68" w14:textId="77777777" w:rsidR="006A06CB"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p w14:paraId="075C1CA5" w14:textId="77777777" w:rsidR="006A06CB" w:rsidRPr="00A411E7" w:rsidRDefault="006A06CB" w:rsidP="006A06CB">
            <w:pPr>
              <w:rPr>
                <w:rFonts w:eastAsia="Calibri"/>
              </w:rPr>
            </w:pPr>
          </w:p>
        </w:tc>
      </w:tr>
      <w:tr w:rsidR="006A06CB" w:rsidRPr="00A411E7" w14:paraId="065B125B" w14:textId="77777777" w:rsidTr="006A06CB">
        <w:tc>
          <w:tcPr>
            <w:tcW w:w="1913" w:type="dxa"/>
          </w:tcPr>
          <w:p w14:paraId="31771454" w14:textId="77777777" w:rsidR="006A06CB" w:rsidRPr="00A411E7" w:rsidRDefault="006A06CB" w:rsidP="006A06CB">
            <w:pPr>
              <w:rPr>
                <w:rFonts w:eastAsia="Calibri"/>
              </w:rPr>
            </w:pPr>
            <w:r w:rsidRPr="00A411E7">
              <w:rPr>
                <w:rFonts w:eastAsia="Calibri"/>
              </w:rPr>
              <w:t>Dust explosion hazard</w:t>
            </w:r>
          </w:p>
        </w:tc>
        <w:tc>
          <w:tcPr>
            <w:tcW w:w="1984" w:type="dxa"/>
          </w:tcPr>
          <w:p w14:paraId="4053B302" w14:textId="77777777" w:rsidR="006A06CB" w:rsidRPr="00A411E7" w:rsidRDefault="006A06CB" w:rsidP="006A06CB">
            <w:pPr>
              <w:rPr>
                <w:rFonts w:eastAsia="Calibri"/>
              </w:rPr>
            </w:pPr>
            <w:r w:rsidRPr="00A0428B">
              <w:rPr>
                <w:rFonts w:eastAsia="Calibri"/>
              </w:rPr>
              <w:t>Not applicable</w:t>
            </w:r>
            <w:r>
              <w:rPr>
                <w:rFonts w:eastAsia="Calibri"/>
              </w:rPr>
              <w:t>.</w:t>
            </w:r>
          </w:p>
        </w:tc>
        <w:tc>
          <w:tcPr>
            <w:tcW w:w="1984" w:type="dxa"/>
          </w:tcPr>
          <w:p w14:paraId="66071B0E" w14:textId="77777777" w:rsidR="006A06CB" w:rsidRPr="00A411E7" w:rsidRDefault="006A06CB" w:rsidP="006A06CB">
            <w:pPr>
              <w:rPr>
                <w:rFonts w:eastAsia="Calibri"/>
              </w:rPr>
            </w:pPr>
            <w:r w:rsidRPr="00443FB3">
              <w:rPr>
                <w:rFonts w:eastAsia="Calibri"/>
              </w:rPr>
              <w:t>Natural vinegar 9.56 g/100 ml. acetic acid (Lot No. "Test Product 22-07-2020"</w:t>
            </w:r>
          </w:p>
        </w:tc>
        <w:tc>
          <w:tcPr>
            <w:tcW w:w="2483" w:type="dxa"/>
          </w:tcPr>
          <w:p w14:paraId="39A5E54B" w14:textId="77777777" w:rsidR="006A06CB" w:rsidRPr="00A411E7" w:rsidRDefault="006A06CB" w:rsidP="006A06CB">
            <w:pPr>
              <w:rPr>
                <w:rFonts w:eastAsia="Calibri"/>
              </w:rPr>
            </w:pPr>
            <w:r w:rsidRPr="00A0428B">
              <w:rPr>
                <w:rFonts w:eastAsia="Calibri"/>
              </w:rPr>
              <w:t>Not applicable</w:t>
            </w:r>
            <w:r>
              <w:rPr>
                <w:rFonts w:eastAsia="Calibri"/>
              </w:rPr>
              <w:t>, because the product is a liquid, not a dust.</w:t>
            </w:r>
          </w:p>
        </w:tc>
        <w:tc>
          <w:tcPr>
            <w:tcW w:w="2836" w:type="dxa"/>
          </w:tcPr>
          <w:p w14:paraId="7C36C472" w14:textId="07A39B47" w:rsidR="006A06CB" w:rsidRPr="00443FB3" w:rsidRDefault="006A06CB" w:rsidP="006A06CB">
            <w:pPr>
              <w:rPr>
                <w:rFonts w:eastAsia="Calibri"/>
              </w:rPr>
            </w:pPr>
            <w:r>
              <w:rPr>
                <w:rFonts w:eastAsia="Calibri"/>
              </w:rPr>
              <w:t>Acceptable</w:t>
            </w:r>
          </w:p>
        </w:tc>
        <w:tc>
          <w:tcPr>
            <w:tcW w:w="3686" w:type="dxa"/>
          </w:tcPr>
          <w:p w14:paraId="2C5A35BB" w14:textId="3F82139A" w:rsidR="006A06CB" w:rsidRPr="00443FB3" w:rsidRDefault="006A06CB" w:rsidP="006A06CB">
            <w:pPr>
              <w:rPr>
                <w:rFonts w:eastAsia="Calibri"/>
              </w:rPr>
            </w:pPr>
            <w:r w:rsidRPr="00443FB3">
              <w:rPr>
                <w:rFonts w:eastAsia="Calibri"/>
              </w:rPr>
              <w:t xml:space="preserve">Charles River Laboratories Den Bosch, "Determination of </w:t>
            </w:r>
            <w:proofErr w:type="spellStart"/>
            <w:r w:rsidRPr="00443FB3">
              <w:rPr>
                <w:rFonts w:eastAsia="Calibri"/>
              </w:rPr>
              <w:t>Physico</w:t>
            </w:r>
            <w:proofErr w:type="spellEnd"/>
            <w:r w:rsidRPr="00443FB3">
              <w:rPr>
                <w:rFonts w:eastAsia="Calibri"/>
              </w:rPr>
              <w:t xml:space="preserve">-Chemical Properties of </w:t>
            </w:r>
          </w:p>
          <w:p w14:paraId="1BCC055A" w14:textId="77777777" w:rsidR="006A06CB" w:rsidRDefault="006A06CB" w:rsidP="006A06CB">
            <w:pPr>
              <w:rPr>
                <w:rFonts w:eastAsia="Calibri"/>
              </w:rPr>
            </w:pPr>
            <w:r w:rsidRPr="00443FB3">
              <w:rPr>
                <w:rFonts w:eastAsia="Calibri"/>
              </w:rPr>
              <w:t>Natural vinegar 9.5%"</w:t>
            </w:r>
            <w:r>
              <w:rPr>
                <w:rFonts w:eastAsia="Calibri"/>
              </w:rPr>
              <w:t>,</w:t>
            </w:r>
            <w:r w:rsidRPr="00443FB3">
              <w:rPr>
                <w:rFonts w:eastAsia="Calibri"/>
              </w:rPr>
              <w:t xml:space="preserve"> Test facility Study No. 20263819, </w:t>
            </w:r>
            <w:r>
              <w:rPr>
                <w:rFonts w:eastAsia="Calibri"/>
              </w:rPr>
              <w:t xml:space="preserve">Z. </w:t>
            </w:r>
            <w:proofErr w:type="spellStart"/>
            <w:r>
              <w:rPr>
                <w:rFonts w:eastAsia="Calibri"/>
              </w:rPr>
              <w:t>Jovic</w:t>
            </w:r>
            <w:proofErr w:type="spellEnd"/>
            <w:r>
              <w:rPr>
                <w:rFonts w:eastAsia="Calibri"/>
              </w:rPr>
              <w:t xml:space="preserve"> </w:t>
            </w:r>
            <w:proofErr w:type="spellStart"/>
            <w:r>
              <w:rPr>
                <w:rFonts w:eastAsia="Calibri"/>
              </w:rPr>
              <w:t>Madzarevic</w:t>
            </w:r>
            <w:proofErr w:type="spellEnd"/>
            <w:r>
              <w:rPr>
                <w:rFonts w:eastAsia="Calibri"/>
              </w:rPr>
              <w:t>, 2020</w:t>
            </w:r>
          </w:p>
          <w:p w14:paraId="7CF60CEE" w14:textId="08BE7AED" w:rsidR="006A06CB" w:rsidRPr="00A411E7" w:rsidRDefault="006A06CB" w:rsidP="006A06CB">
            <w:pPr>
              <w:rPr>
                <w:rFonts w:eastAsia="Calibri"/>
              </w:rPr>
            </w:pPr>
          </w:p>
        </w:tc>
      </w:tr>
    </w:tbl>
    <w:p w14:paraId="17EB5EC2" w14:textId="77777777" w:rsidR="009D0C0B" w:rsidRPr="006A06CB" w:rsidRDefault="009D0C0B">
      <w:pPr>
        <w:pStyle w:val="Titre1"/>
        <w:numPr>
          <w:ilvl w:val="0"/>
          <w:numId w:val="0"/>
        </w:numPr>
        <w:ind w:left="432"/>
        <w:rPr>
          <w:rFonts w:eastAsia="Calibri"/>
          <w:u w:val="single"/>
          <w:lang w:val="en-GB" w:eastAsia="en-US"/>
        </w:rPr>
      </w:pPr>
    </w:p>
    <w:tbl>
      <w:tblPr>
        <w:tblW w:w="0" w:type="auto"/>
        <w:tblInd w:w="-5" w:type="dxa"/>
        <w:tblLayout w:type="fixed"/>
        <w:tblLook w:val="0000" w:firstRow="0" w:lastRow="0" w:firstColumn="0" w:lastColumn="0" w:noHBand="0" w:noVBand="0"/>
      </w:tblPr>
      <w:tblGrid>
        <w:gridCol w:w="12871"/>
      </w:tblGrid>
      <w:tr w:rsidR="009D0C0B" w14:paraId="5B8C78C7" w14:textId="77777777" w:rsidTr="008E1C62">
        <w:tc>
          <w:tcPr>
            <w:tcW w:w="12871" w:type="dxa"/>
            <w:tcBorders>
              <w:top w:val="single" w:sz="4" w:space="0" w:color="000000"/>
              <w:left w:val="single" w:sz="4" w:space="0" w:color="000000"/>
              <w:bottom w:val="single" w:sz="6" w:space="0" w:color="000000"/>
              <w:right w:val="single" w:sz="6" w:space="0" w:color="000000"/>
            </w:tcBorders>
            <w:shd w:val="clear" w:color="auto" w:fill="CCFFCC"/>
          </w:tcPr>
          <w:p w14:paraId="3B9EF0E6"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6C6724BF" w14:textId="77777777" w:rsidTr="008E1C62">
        <w:trPr>
          <w:trHeight w:val="298"/>
        </w:trPr>
        <w:tc>
          <w:tcPr>
            <w:tcW w:w="12871" w:type="dxa"/>
            <w:tcBorders>
              <w:top w:val="single" w:sz="6" w:space="0" w:color="000000"/>
              <w:left w:val="single" w:sz="4" w:space="0" w:color="000000"/>
              <w:bottom w:val="single" w:sz="6" w:space="0" w:color="000000"/>
              <w:right w:val="single" w:sz="6" w:space="0" w:color="000000"/>
            </w:tcBorders>
            <w:shd w:val="clear" w:color="auto" w:fill="auto"/>
          </w:tcPr>
          <w:p w14:paraId="101F69F9" w14:textId="76C3F2DF" w:rsidR="00D4465E" w:rsidRDefault="00126C98" w:rsidP="008E1C62">
            <w:pPr>
              <w:spacing w:line="260" w:lineRule="atLeast"/>
              <w:rPr>
                <w:rFonts w:eastAsia="Calibri"/>
                <w:lang w:eastAsia="en-US"/>
              </w:rPr>
            </w:pPr>
            <w:r>
              <w:rPr>
                <w:rFonts w:eastAsia="Calibri"/>
                <w:lang w:eastAsia="en-US"/>
              </w:rPr>
              <w:t>Biocidal products of the family BURG BPF NATURAL VINEGAR</w:t>
            </w:r>
            <w:r w:rsidR="008E1C62">
              <w:rPr>
                <w:rFonts w:eastAsia="Calibri"/>
                <w:lang w:eastAsia="en-US"/>
              </w:rPr>
              <w:t xml:space="preserve"> do not possess explosive</w:t>
            </w:r>
            <w:r w:rsidR="00D4465E">
              <w:rPr>
                <w:rFonts w:eastAsia="Calibri"/>
                <w:lang w:eastAsia="en-US"/>
              </w:rPr>
              <w:t xml:space="preserve"> or oxidising properties, </w:t>
            </w:r>
            <w:r>
              <w:rPr>
                <w:rFonts w:eastAsia="Calibri"/>
                <w:lang w:eastAsia="en-US"/>
              </w:rPr>
              <w:t xml:space="preserve">and are </w:t>
            </w:r>
            <w:r w:rsidR="00D4465E">
              <w:rPr>
                <w:rFonts w:eastAsia="Calibri"/>
                <w:lang w:eastAsia="en-US"/>
              </w:rPr>
              <w:t>not flammable.</w:t>
            </w:r>
          </w:p>
          <w:p w14:paraId="4450D026" w14:textId="41AB4DE6" w:rsidR="00D4465E" w:rsidRDefault="00D4465E" w:rsidP="008E1C62">
            <w:pPr>
              <w:spacing w:line="260" w:lineRule="atLeast"/>
              <w:rPr>
                <w:rFonts w:eastAsia="Calibri"/>
                <w:lang w:eastAsia="en-US"/>
              </w:rPr>
            </w:pPr>
          </w:p>
          <w:p w14:paraId="63D83569" w14:textId="683CCA46" w:rsidR="00D4465E" w:rsidRDefault="00D4465E" w:rsidP="008E1C62">
            <w:pPr>
              <w:spacing w:line="260" w:lineRule="atLeast"/>
              <w:rPr>
                <w:rFonts w:eastAsia="Calibri"/>
                <w:lang w:eastAsia="en-US"/>
              </w:rPr>
            </w:pPr>
            <w:r>
              <w:rPr>
                <w:rFonts w:eastAsia="Calibri"/>
                <w:lang w:eastAsia="en-US"/>
              </w:rPr>
              <w:t xml:space="preserve">Due to pitting observed on steel, the biocidal product </w:t>
            </w:r>
            <w:r w:rsidR="00934C6B">
              <w:rPr>
                <w:rFonts w:eastAsia="Calibri"/>
                <w:lang w:eastAsia="en-US"/>
              </w:rPr>
              <w:t>is classified H290 cat 1.</w:t>
            </w:r>
          </w:p>
          <w:p w14:paraId="3702403D" w14:textId="3882E1DB" w:rsidR="009D0C0B" w:rsidRDefault="009D0C0B" w:rsidP="008E1C62">
            <w:pPr>
              <w:spacing w:line="260" w:lineRule="atLeast"/>
              <w:rPr>
                <w:rFonts w:eastAsia="Calibri"/>
                <w:b/>
                <w:bCs/>
                <w:lang w:eastAsia="en-US"/>
              </w:rPr>
            </w:pPr>
          </w:p>
        </w:tc>
      </w:tr>
    </w:tbl>
    <w:p w14:paraId="0DC18B5A" w14:textId="77777777" w:rsidR="006A06CB" w:rsidRDefault="006A06CB">
      <w:pPr>
        <w:pStyle w:val="Absatz"/>
        <w:rPr>
          <w:rFonts w:eastAsia="Calibri"/>
          <w:lang w:eastAsia="en-US"/>
        </w:rPr>
        <w:sectPr w:rsidR="006A06CB" w:rsidSect="006A06CB">
          <w:endnotePr>
            <w:numFmt w:val="decimal"/>
          </w:endnotePr>
          <w:pgSz w:w="16840" w:h="11907" w:orient="landscape" w:code="9"/>
          <w:pgMar w:top="1446" w:right="1474" w:bottom="1247" w:left="2013" w:header="850" w:footer="850" w:gutter="0"/>
          <w:cols w:space="720"/>
          <w:docGrid w:linePitch="272"/>
        </w:sectPr>
      </w:pPr>
    </w:p>
    <w:p w14:paraId="4BF9A341" w14:textId="29B7DDB7" w:rsidR="009D0C0B" w:rsidRDefault="009D0C0B">
      <w:pPr>
        <w:pStyle w:val="Absatz"/>
        <w:rPr>
          <w:rFonts w:eastAsia="Calibri"/>
          <w:lang w:eastAsia="en-US"/>
        </w:rPr>
      </w:pPr>
    </w:p>
    <w:p w14:paraId="42F8D5CC" w14:textId="77777777" w:rsidR="009D0C0B" w:rsidRDefault="00FA480B">
      <w:pPr>
        <w:pStyle w:val="Titre3"/>
      </w:pPr>
      <w:bookmarkStart w:id="87" w:name="_Toc2154588"/>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87"/>
      <w:proofErr w:type="spellEnd"/>
    </w:p>
    <w:p w14:paraId="2E6BD2A1" w14:textId="5B76D964" w:rsidR="00934C6B" w:rsidRDefault="00934C6B" w:rsidP="00934C6B">
      <w:pPr>
        <w:rPr>
          <w:rFonts w:eastAsia="Calibri"/>
          <w:b/>
          <w:bCs/>
          <w:i/>
          <w:iCs/>
        </w:rPr>
      </w:pPr>
      <w:r w:rsidRPr="001F5238">
        <w:rPr>
          <w:rFonts w:eastAsia="Calibri"/>
          <w:b/>
          <w:bCs/>
          <w:i/>
          <w:iCs/>
        </w:rPr>
        <w:t>I - Methods of analysis for the product</w:t>
      </w:r>
    </w:p>
    <w:p w14:paraId="797EA818" w14:textId="77777777" w:rsidR="00084FFB" w:rsidRPr="001F5238" w:rsidRDefault="00084FFB" w:rsidP="00934C6B">
      <w:pPr>
        <w:rPr>
          <w:rFonts w:eastAsia="Calibri"/>
          <w:b/>
          <w:bCs/>
          <w:i/>
          <w:iCs/>
        </w:rPr>
      </w:pPr>
    </w:p>
    <w:p w14:paraId="797C2FF2" w14:textId="5CB95A8F" w:rsidR="00934C6B" w:rsidRPr="001F5238" w:rsidRDefault="00934C6B" w:rsidP="00934C6B">
      <w:pPr>
        <w:rPr>
          <w:rFonts w:eastAsia="Calibri"/>
          <w:bCs/>
        </w:rPr>
      </w:pPr>
      <w:r w:rsidRPr="001F5238">
        <w:rPr>
          <w:rFonts w:eastAsia="Calibri"/>
          <w:bCs/>
        </w:rPr>
        <w:t xml:space="preserve">No analytical methods for </w:t>
      </w:r>
      <w:r w:rsidR="007D25AD">
        <w:rPr>
          <w:rFonts w:eastAsia="Calibri"/>
          <w:bCs/>
        </w:rPr>
        <w:t xml:space="preserve">determination of active substance in products </w:t>
      </w:r>
      <w:proofErr w:type="gramStart"/>
      <w:r w:rsidR="007D25AD">
        <w:rPr>
          <w:rFonts w:eastAsia="Calibri"/>
          <w:bCs/>
        </w:rPr>
        <w:t xml:space="preserve">of </w:t>
      </w:r>
      <w:r w:rsidRPr="00B41446">
        <w:rPr>
          <w:rFonts w:eastAsia="Calibri"/>
          <w:bCs/>
        </w:rPr>
        <w:t xml:space="preserve"> </w:t>
      </w:r>
      <w:r w:rsidR="00084FFB">
        <w:rPr>
          <w:rFonts w:eastAsia="Calibri"/>
          <w:bCs/>
        </w:rPr>
        <w:t>the</w:t>
      </w:r>
      <w:proofErr w:type="gramEnd"/>
      <w:r w:rsidR="00084FFB">
        <w:rPr>
          <w:rFonts w:eastAsia="Calibri"/>
          <w:bCs/>
        </w:rPr>
        <w:t xml:space="preserve"> b</w:t>
      </w:r>
      <w:r w:rsidRPr="00B41446">
        <w:rPr>
          <w:rFonts w:eastAsia="Calibri"/>
          <w:bCs/>
        </w:rPr>
        <w:t xml:space="preserve">iocidal </w:t>
      </w:r>
      <w:r w:rsidR="00084FFB">
        <w:rPr>
          <w:rFonts w:eastAsia="Calibri"/>
          <w:bCs/>
        </w:rPr>
        <w:t>p</w:t>
      </w:r>
      <w:r w:rsidRPr="00B41446">
        <w:rPr>
          <w:rFonts w:eastAsia="Calibri"/>
          <w:bCs/>
        </w:rPr>
        <w:t xml:space="preserve">roduct </w:t>
      </w:r>
      <w:r w:rsidR="00084FFB">
        <w:rPr>
          <w:rFonts w:eastAsia="Calibri"/>
          <w:bCs/>
        </w:rPr>
        <w:t>f</w:t>
      </w:r>
      <w:r w:rsidRPr="00B41446">
        <w:rPr>
          <w:rFonts w:eastAsia="Calibri"/>
          <w:bCs/>
        </w:rPr>
        <w:t xml:space="preserve">amily </w:t>
      </w:r>
      <w:r w:rsidRPr="001F5238">
        <w:rPr>
          <w:rFonts w:eastAsia="Calibri"/>
          <w:bCs/>
        </w:rPr>
        <w:t>have been submitted:</w:t>
      </w:r>
    </w:p>
    <w:p w14:paraId="3753792D" w14:textId="77777777" w:rsidR="00934C6B" w:rsidRPr="001F5238" w:rsidRDefault="00934C6B" w:rsidP="00934C6B">
      <w:pPr>
        <w:jc w:val="both"/>
        <w:rPr>
          <w:rFonts w:eastAsia="Calibri"/>
          <w:bCs/>
        </w:rPr>
      </w:pPr>
    </w:p>
    <w:p w14:paraId="185C7F1A" w14:textId="16526ADA" w:rsidR="00934C6B" w:rsidRDefault="00934C6B" w:rsidP="00934C6B">
      <w:pPr>
        <w:jc w:val="both"/>
        <w:rPr>
          <w:rFonts w:eastAsia="Calibri"/>
          <w:bCs/>
        </w:rPr>
      </w:pPr>
      <w:r w:rsidRPr="001F5238">
        <w:rPr>
          <w:rFonts w:eastAsia="Calibri"/>
          <w:bCs/>
        </w:rPr>
        <w:t>For th</w:t>
      </w:r>
      <w:r w:rsidR="007D25AD">
        <w:rPr>
          <w:rFonts w:eastAsia="Calibri"/>
          <w:bCs/>
        </w:rPr>
        <w:t>is</w:t>
      </w:r>
      <w:r w:rsidRPr="001F5238">
        <w:rPr>
          <w:rFonts w:eastAsia="Calibri"/>
          <w:bCs/>
        </w:rPr>
        <w:t xml:space="preserve"> simplified authorisation, an analytical method would only be required to validate the method used during shelf life evaluation studies.</w:t>
      </w:r>
    </w:p>
    <w:p w14:paraId="2F84D46D" w14:textId="77777777" w:rsidR="00934C6B" w:rsidRPr="001F5238" w:rsidRDefault="00934C6B" w:rsidP="00934C6B">
      <w:pPr>
        <w:jc w:val="both"/>
        <w:rPr>
          <w:rFonts w:eastAsia="Calibri"/>
          <w:bCs/>
        </w:rPr>
      </w:pPr>
    </w:p>
    <w:p w14:paraId="15D6141F" w14:textId="0032FCED" w:rsidR="00934C6B" w:rsidRPr="00AF50C5" w:rsidRDefault="007D25AD" w:rsidP="00934C6B">
      <w:pPr>
        <w:jc w:val="both"/>
        <w:rPr>
          <w:rFonts w:eastAsia="Calibri"/>
          <w:bCs/>
        </w:rPr>
      </w:pPr>
      <w:r>
        <w:rPr>
          <w:rFonts w:eastAsia="Calibri"/>
          <w:bCs/>
        </w:rPr>
        <w:t>However,</w:t>
      </w:r>
      <w:r w:rsidRPr="001F5238">
        <w:rPr>
          <w:rFonts w:eastAsia="Calibri"/>
          <w:bCs/>
        </w:rPr>
        <w:t xml:space="preserve"> </w:t>
      </w:r>
      <w:r w:rsidR="00934C6B" w:rsidRPr="001F5238">
        <w:rPr>
          <w:rFonts w:eastAsia="Calibri"/>
          <w:bCs/>
        </w:rPr>
        <w:t>for vinegar</w:t>
      </w:r>
      <w:proofErr w:type="gramStart"/>
      <w:r w:rsidR="00934C6B" w:rsidRPr="001F5238">
        <w:rPr>
          <w:rFonts w:eastAsia="Calibri"/>
          <w:bCs/>
        </w:rPr>
        <w:t>,  by</w:t>
      </w:r>
      <w:proofErr w:type="gramEnd"/>
      <w:r w:rsidR="00934C6B" w:rsidRPr="001F5238">
        <w:rPr>
          <w:rFonts w:eastAsia="Calibri"/>
          <w:bCs/>
        </w:rPr>
        <w:t xml:space="preserve"> legal exemption, in accordance with Annex X item 1(d), of Regulation (EU) No 1169/2011 of 25 October 2011 on the provision of food information to consumers, an indication of the date of minimum durability shall not be required. This</w:t>
      </w:r>
      <w:r w:rsidR="00934C6B">
        <w:rPr>
          <w:rFonts w:eastAsia="Calibri"/>
          <w:bCs/>
        </w:rPr>
        <w:t>, as well as routine quality control</w:t>
      </w:r>
      <w:r w:rsidR="00934C6B" w:rsidRPr="001F5238">
        <w:rPr>
          <w:rFonts w:eastAsia="Calibri"/>
          <w:bCs/>
        </w:rPr>
        <w:t xml:space="preserve"> reflects that under ambient conditions vinegar does not oxidise or degrade and retains its specific properties. Vinegar furthermore does not require special storage conditions. From this it is concluded that there is no need for a shelf-life study to confirm the stability of (the active substance in) the product. No shelf-life study is proposed, thus no method is considered to be functional or required.</w:t>
      </w:r>
    </w:p>
    <w:p w14:paraId="19607DD6" w14:textId="77777777" w:rsidR="007D25AD" w:rsidRDefault="007D25AD" w:rsidP="007D25AD">
      <w:pPr>
        <w:jc w:val="both"/>
        <w:rPr>
          <w:rFonts w:eastAsia="Calibri"/>
          <w:bCs/>
        </w:rPr>
      </w:pPr>
      <w:r w:rsidRPr="001F5238">
        <w:rPr>
          <w:rFonts w:eastAsia="Calibri"/>
          <w:bCs/>
        </w:rPr>
        <w:t xml:space="preserve">In addition, the products in the Natural Vinegar Biocidal Products Family do not contain any substances of concern. </w:t>
      </w:r>
    </w:p>
    <w:p w14:paraId="50CE976B" w14:textId="77777777" w:rsidR="00934C6B" w:rsidRDefault="00934C6B" w:rsidP="00934C6B">
      <w:pPr>
        <w:rPr>
          <w:rFonts w:ascii="Verdana-Italic" w:hAnsi="Verdana-Italic" w:cs="Verdana-Italic"/>
          <w:lang w:eastAsia="en-GB"/>
        </w:rPr>
      </w:pPr>
    </w:p>
    <w:p w14:paraId="2093B984" w14:textId="77777777" w:rsidR="00934C6B" w:rsidRPr="001F5238" w:rsidRDefault="00934C6B" w:rsidP="00934C6B">
      <w:pPr>
        <w:rPr>
          <w:rFonts w:eastAsia="Calibri"/>
          <w:b/>
          <w:bCs/>
          <w:i/>
          <w:iCs/>
        </w:rPr>
      </w:pPr>
      <w:r w:rsidRPr="001F5238">
        <w:rPr>
          <w:rFonts w:eastAsia="Calibri"/>
          <w:b/>
          <w:bCs/>
          <w:i/>
          <w:iCs/>
        </w:rPr>
        <w:t>II - Methods of analysis for other media</w:t>
      </w:r>
    </w:p>
    <w:p w14:paraId="5E40C808" w14:textId="77777777" w:rsidR="00934C6B" w:rsidRPr="001F5238" w:rsidRDefault="00934C6B" w:rsidP="00934C6B">
      <w:pPr>
        <w:jc w:val="both"/>
        <w:rPr>
          <w:rFonts w:eastAsia="Calibri"/>
          <w:bCs/>
        </w:rPr>
      </w:pPr>
      <w:r w:rsidRPr="001F5238">
        <w:rPr>
          <w:rFonts w:eastAsia="Calibri"/>
          <w:bCs/>
        </w:rPr>
        <w:t xml:space="preserve">No analytical methods for the determination of the active substance and residues in a) environmental media (soil, air, </w:t>
      </w:r>
      <w:proofErr w:type="gramStart"/>
      <w:r w:rsidRPr="001F5238">
        <w:rPr>
          <w:rFonts w:eastAsia="Calibri"/>
          <w:bCs/>
        </w:rPr>
        <w:t>water</w:t>
      </w:r>
      <w:proofErr w:type="gramEnd"/>
      <w:r w:rsidRPr="001F5238">
        <w:rPr>
          <w:rFonts w:eastAsia="Calibri"/>
          <w:bCs/>
        </w:rPr>
        <w:t xml:space="preserve">), b) animal and human body fluids and tissues, and c) food or feeding stuffs have been submitted since these are not considered relevant for the Natural Vinegar Biocidal Product Family </w:t>
      </w:r>
      <w:r w:rsidRPr="00B41446">
        <w:rPr>
          <w:rFonts w:eastAsia="Calibri"/>
          <w:bCs/>
        </w:rPr>
        <w:t>in the framework of a simplified authorisation</w:t>
      </w:r>
      <w:r w:rsidRPr="001F5238">
        <w:rPr>
          <w:rFonts w:eastAsia="Calibri"/>
          <w:bCs/>
        </w:rPr>
        <w:t>.</w:t>
      </w:r>
    </w:p>
    <w:p w14:paraId="7646B4E4" w14:textId="77777777" w:rsidR="00934C6B" w:rsidRPr="001F5238" w:rsidRDefault="00934C6B" w:rsidP="00934C6B">
      <w:pPr>
        <w:jc w:val="both"/>
        <w:rPr>
          <w:rFonts w:eastAsia="Calibri"/>
          <w:bCs/>
        </w:rPr>
      </w:pPr>
    </w:p>
    <w:p w14:paraId="22FF032D" w14:textId="77777777" w:rsidR="00934C6B" w:rsidRDefault="00934C6B">
      <w:pPr>
        <w:spacing w:line="260" w:lineRule="atLeast"/>
        <w:jc w:val="both"/>
      </w:pPr>
    </w:p>
    <w:p w14:paraId="75F2D9AC" w14:textId="77777777" w:rsidR="00934C6B" w:rsidRDefault="00934C6B">
      <w:pPr>
        <w:spacing w:line="260" w:lineRule="atLeast"/>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934C6B" w:rsidRPr="008F04BD" w14:paraId="3CB21091" w14:textId="77777777" w:rsidTr="0011085D">
        <w:tc>
          <w:tcPr>
            <w:tcW w:w="5000" w:type="pct"/>
            <w:tcBorders>
              <w:top w:val="single" w:sz="4" w:space="0" w:color="auto"/>
              <w:left w:val="single" w:sz="4" w:space="0" w:color="auto"/>
              <w:bottom w:val="single" w:sz="6" w:space="0" w:color="auto"/>
              <w:right w:val="single" w:sz="6" w:space="0" w:color="auto"/>
            </w:tcBorders>
            <w:shd w:val="clear" w:color="auto" w:fill="CCFFCC"/>
          </w:tcPr>
          <w:p w14:paraId="3C023B84" w14:textId="77777777" w:rsidR="00934C6B" w:rsidRPr="00F24D0D" w:rsidRDefault="00934C6B" w:rsidP="0011085D">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934C6B" w:rsidRPr="008F04BD" w14:paraId="27AB5D97" w14:textId="77777777" w:rsidTr="0011085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B589ADD" w14:textId="22247292" w:rsidR="006D3C42" w:rsidRDefault="00934C6B" w:rsidP="006D3C42">
            <w:pPr>
              <w:spacing w:line="260" w:lineRule="atLeast"/>
              <w:rPr>
                <w:rFonts w:eastAsia="Calibri"/>
                <w:lang w:eastAsia="en-US"/>
              </w:rPr>
            </w:pPr>
            <w:r>
              <w:rPr>
                <w:rFonts w:eastAsia="Calibri"/>
                <w:lang w:eastAsia="en-US"/>
              </w:rPr>
              <w:t>Detection and identification</w:t>
            </w:r>
            <w:r w:rsidRPr="00CA58CD">
              <w:rPr>
                <w:rFonts w:eastAsia="Calibri"/>
              </w:rPr>
              <w:t xml:space="preserve"> of the </w:t>
            </w:r>
            <w:r w:rsidR="006D3C42">
              <w:rPr>
                <w:rFonts w:eastAsia="Calibri"/>
              </w:rPr>
              <w:t xml:space="preserve">biocidal </w:t>
            </w:r>
            <w:r w:rsidRPr="00CA58CD">
              <w:rPr>
                <w:rFonts w:eastAsia="Calibri"/>
              </w:rPr>
              <w:t>products</w:t>
            </w:r>
            <w:r>
              <w:rPr>
                <w:rFonts w:eastAsia="Calibri"/>
              </w:rPr>
              <w:t xml:space="preserve"> of the</w:t>
            </w:r>
            <w:r w:rsidR="006D3C42">
              <w:rPr>
                <w:rFonts w:eastAsia="Calibri"/>
              </w:rPr>
              <w:t xml:space="preserve"> family BURG BPF</w:t>
            </w:r>
            <w:r>
              <w:rPr>
                <w:rFonts w:eastAsia="Calibri"/>
              </w:rPr>
              <w:t xml:space="preserve"> Natural Vinegar </w:t>
            </w:r>
            <w:r w:rsidRPr="00CA58CD">
              <w:rPr>
                <w:rFonts w:eastAsia="Calibri"/>
              </w:rPr>
              <w:t xml:space="preserve">including the </w:t>
            </w:r>
            <w:r>
              <w:rPr>
                <w:rFonts w:eastAsia="Calibri"/>
              </w:rPr>
              <w:t xml:space="preserve">vinegar </w:t>
            </w:r>
            <w:r w:rsidR="006D3C42">
              <w:rPr>
                <w:rFonts w:eastAsia="Calibri"/>
              </w:rPr>
              <w:t xml:space="preserve">as </w:t>
            </w:r>
            <w:r w:rsidRPr="00CA58CD">
              <w:rPr>
                <w:rFonts w:eastAsia="Calibri"/>
              </w:rPr>
              <w:t>active substance, impurities and residues</w:t>
            </w:r>
            <w:r w:rsidRPr="00CA58CD">
              <w:rPr>
                <w:lang w:eastAsia="en-GB"/>
              </w:rPr>
              <w:t xml:space="preserve"> </w:t>
            </w:r>
            <w:r>
              <w:rPr>
                <w:rFonts w:eastAsia="Calibri"/>
                <w:lang w:eastAsia="en-US"/>
              </w:rPr>
              <w:t xml:space="preserve">are not relevant for the product as such, nor for other media. </w:t>
            </w:r>
          </w:p>
          <w:p w14:paraId="360B5CF8" w14:textId="77777777" w:rsidR="006D3C42" w:rsidRDefault="006D3C42" w:rsidP="006D3C42">
            <w:pPr>
              <w:spacing w:line="260" w:lineRule="atLeast"/>
              <w:rPr>
                <w:rFonts w:eastAsia="Calibri"/>
                <w:lang w:eastAsia="en-US"/>
              </w:rPr>
            </w:pPr>
          </w:p>
          <w:p w14:paraId="16326DCF" w14:textId="4AC8EA63" w:rsidR="00934C6B" w:rsidRPr="00F24D0D" w:rsidRDefault="00934C6B" w:rsidP="00A5270D">
            <w:pPr>
              <w:spacing w:line="260" w:lineRule="atLeast"/>
              <w:rPr>
                <w:rFonts w:eastAsia="Calibri"/>
                <w:lang w:eastAsia="en-US"/>
              </w:rPr>
            </w:pPr>
            <w:r>
              <w:rPr>
                <w:rFonts w:eastAsia="Calibri"/>
                <w:lang w:eastAsia="en-US"/>
              </w:rPr>
              <w:t xml:space="preserve">For the simplified authorisation of the products of the </w:t>
            </w:r>
            <w:r w:rsidR="00A5270D" w:rsidRPr="00A5270D">
              <w:rPr>
                <w:rFonts w:eastAsia="Calibri"/>
                <w:lang w:eastAsia="en-US"/>
              </w:rPr>
              <w:t>BURG BIOCIDAL PRODUCT FAMILY NATURAL VINEGAR</w:t>
            </w:r>
            <w:r w:rsidR="00084FFB">
              <w:rPr>
                <w:rFonts w:eastAsia="Calibri"/>
                <w:lang w:eastAsia="en-US"/>
              </w:rPr>
              <w:t>,</w:t>
            </w:r>
            <w:r w:rsidR="00A5270D">
              <w:rPr>
                <w:rFonts w:eastAsia="Calibri"/>
                <w:lang w:eastAsia="en-US"/>
              </w:rPr>
              <w:t xml:space="preserve"> </w:t>
            </w:r>
            <w:r>
              <w:rPr>
                <w:rFonts w:eastAsia="Calibri"/>
                <w:lang w:eastAsia="en-US"/>
              </w:rPr>
              <w:t>analytical methods are not required.</w:t>
            </w:r>
          </w:p>
        </w:tc>
      </w:tr>
    </w:tbl>
    <w:p w14:paraId="743236F4" w14:textId="77777777" w:rsidR="00934C6B" w:rsidRDefault="00934C6B" w:rsidP="00934C6B">
      <w:pPr>
        <w:spacing w:line="260" w:lineRule="atLeast"/>
        <w:jc w:val="both"/>
      </w:pPr>
    </w:p>
    <w:p w14:paraId="2651DD3F" w14:textId="2F77FC53" w:rsidR="009D0C0B" w:rsidRPr="00934C6B" w:rsidRDefault="009D0C0B" w:rsidP="00934C6B">
      <w:pPr>
        <w:spacing w:line="260" w:lineRule="atLeast"/>
        <w:jc w:val="both"/>
      </w:pPr>
    </w:p>
    <w:p w14:paraId="7197302E" w14:textId="77777777" w:rsidR="009D0C0B" w:rsidRDefault="009D0C0B">
      <w:pPr>
        <w:keepNext/>
        <w:widowControl w:val="0"/>
        <w:tabs>
          <w:tab w:val="left" w:pos="1304"/>
        </w:tabs>
        <w:autoSpaceDE w:val="0"/>
        <w:spacing w:before="120" w:after="120" w:line="400" w:lineRule="atLeast"/>
        <w:jc w:val="both"/>
        <w:rPr>
          <w:rFonts w:eastAsia="Calibri"/>
          <w:b/>
          <w:bCs/>
          <w:caps/>
          <w:sz w:val="28"/>
          <w:lang w:eastAsia="en-US"/>
        </w:rPr>
      </w:pPr>
    </w:p>
    <w:p w14:paraId="219DD5A6" w14:textId="77777777" w:rsidR="009D0C0B" w:rsidRDefault="009D0C0B">
      <w:pPr>
        <w:pStyle w:val="Titre3"/>
        <w:numPr>
          <w:ilvl w:val="0"/>
          <w:numId w:val="0"/>
        </w:numPr>
      </w:pPr>
    </w:p>
    <w:p w14:paraId="3F1A0D82" w14:textId="77777777" w:rsidR="009D0C0B" w:rsidRDefault="00FA480B">
      <w:pPr>
        <w:pStyle w:val="Titre3"/>
      </w:pPr>
      <w:bookmarkStart w:id="88" w:name="_Toc2154589"/>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88"/>
      <w:proofErr w:type="spellEnd"/>
    </w:p>
    <w:p w14:paraId="658503A6" w14:textId="77777777" w:rsidR="009D0C0B" w:rsidRDefault="00FA480B">
      <w:pPr>
        <w:pStyle w:val="Titre4"/>
        <w:rPr>
          <w:rFonts w:ascii="Times New Roman" w:hAnsi="Times New Roman" w:cs="Times New Roman"/>
          <w:i/>
          <w:iCs/>
          <w:lang w:eastAsia="en-US"/>
        </w:rPr>
      </w:pPr>
      <w:bookmarkStart w:id="89" w:name="_Toc2154590"/>
      <w:proofErr w:type="spellStart"/>
      <w:r>
        <w:t>Function</w:t>
      </w:r>
      <w:proofErr w:type="spellEnd"/>
      <w:r>
        <w:t xml:space="preserve"> </w:t>
      </w:r>
      <w:proofErr w:type="spellStart"/>
      <w:r>
        <w:t>and</w:t>
      </w:r>
      <w:proofErr w:type="spellEnd"/>
      <w:r>
        <w:t xml:space="preserve"> </w:t>
      </w:r>
      <w:proofErr w:type="spellStart"/>
      <w:r>
        <w:t>field</w:t>
      </w:r>
      <w:proofErr w:type="spellEnd"/>
      <w:r>
        <w:t xml:space="preserve"> </w:t>
      </w:r>
      <w:proofErr w:type="spellStart"/>
      <w:r>
        <w:t>of</w:t>
      </w:r>
      <w:proofErr w:type="spellEnd"/>
      <w:r>
        <w:t xml:space="preserve"> </w:t>
      </w:r>
      <w:proofErr w:type="spellStart"/>
      <w:r>
        <w:t>use</w:t>
      </w:r>
      <w:bookmarkEnd w:id="89"/>
      <w:proofErr w:type="spellEnd"/>
    </w:p>
    <w:p w14:paraId="5C893050" w14:textId="77777777" w:rsidR="005B2A40" w:rsidRDefault="005B2A40" w:rsidP="005B2A40">
      <w:pPr>
        <w:spacing w:before="100" w:beforeAutospacing="1" w:after="100" w:afterAutospacing="1"/>
        <w:jc w:val="both"/>
        <w:rPr>
          <w:lang w:val="de-DE" w:eastAsia="en-GB"/>
        </w:rPr>
      </w:pPr>
      <w:r>
        <w:rPr>
          <w:lang w:val="de-DE" w:eastAsia="en-GB"/>
        </w:rPr>
        <w:t xml:space="preserve">Main Group 01: </w:t>
      </w:r>
      <w:proofErr w:type="spellStart"/>
      <w:r>
        <w:rPr>
          <w:lang w:val="de-DE" w:eastAsia="en-GB"/>
        </w:rPr>
        <w:t>Disinfectants</w:t>
      </w:r>
      <w:proofErr w:type="spellEnd"/>
    </w:p>
    <w:p w14:paraId="160F591D" w14:textId="77777777" w:rsidR="005B2A40" w:rsidRPr="00522335" w:rsidRDefault="005B2A40" w:rsidP="005B2A40">
      <w:pPr>
        <w:spacing w:before="100" w:beforeAutospacing="1" w:after="100" w:afterAutospacing="1"/>
        <w:jc w:val="both"/>
        <w:rPr>
          <w:lang w:eastAsia="en-GB"/>
        </w:rPr>
      </w:pPr>
      <w:proofErr w:type="spellStart"/>
      <w:r w:rsidRPr="00DD151C">
        <w:rPr>
          <w:lang w:val="de-DE" w:eastAsia="en-GB"/>
        </w:rPr>
        <w:t>Product</w:t>
      </w:r>
      <w:proofErr w:type="spellEnd"/>
      <w:r w:rsidRPr="00DD151C">
        <w:rPr>
          <w:lang w:val="de-DE" w:eastAsia="en-GB"/>
        </w:rPr>
        <w:t xml:space="preserve"> Type 02: </w:t>
      </w:r>
      <w:proofErr w:type="spellStart"/>
      <w:r w:rsidRPr="00DD151C">
        <w:rPr>
          <w:lang w:val="de-DE" w:eastAsia="en-GB"/>
        </w:rPr>
        <w:t>Disinfectants</w:t>
      </w:r>
      <w:proofErr w:type="spellEnd"/>
      <w:r w:rsidRPr="00DD151C">
        <w:rPr>
          <w:lang w:val="de-DE" w:eastAsia="en-GB"/>
        </w:rPr>
        <w:t xml:space="preserve"> </w:t>
      </w:r>
      <w:proofErr w:type="spellStart"/>
      <w:r w:rsidRPr="00DD151C">
        <w:rPr>
          <w:lang w:val="de-DE" w:eastAsia="en-GB"/>
        </w:rPr>
        <w:t>and</w:t>
      </w:r>
      <w:proofErr w:type="spellEnd"/>
      <w:r w:rsidRPr="00DD151C">
        <w:rPr>
          <w:lang w:val="de-DE" w:eastAsia="en-GB"/>
        </w:rPr>
        <w:t xml:space="preserve"> </w:t>
      </w:r>
      <w:proofErr w:type="spellStart"/>
      <w:r w:rsidRPr="00DD151C">
        <w:rPr>
          <w:lang w:val="de-DE" w:eastAsia="en-GB"/>
        </w:rPr>
        <w:t>algaecides</w:t>
      </w:r>
      <w:proofErr w:type="spellEnd"/>
      <w:r w:rsidRPr="00DD151C">
        <w:rPr>
          <w:lang w:val="de-DE" w:eastAsia="en-GB"/>
        </w:rPr>
        <w:t xml:space="preserve"> not </w:t>
      </w:r>
      <w:proofErr w:type="spellStart"/>
      <w:r w:rsidRPr="00DD151C">
        <w:rPr>
          <w:lang w:val="de-DE" w:eastAsia="en-GB"/>
        </w:rPr>
        <w:t>intended</w:t>
      </w:r>
      <w:proofErr w:type="spellEnd"/>
      <w:r w:rsidRPr="00DD151C">
        <w:rPr>
          <w:lang w:val="de-DE" w:eastAsia="en-GB"/>
        </w:rPr>
        <w:t xml:space="preserve"> </w:t>
      </w:r>
      <w:proofErr w:type="spellStart"/>
      <w:r w:rsidRPr="00DD151C">
        <w:rPr>
          <w:lang w:val="de-DE" w:eastAsia="en-GB"/>
        </w:rPr>
        <w:t>for</w:t>
      </w:r>
      <w:proofErr w:type="spellEnd"/>
      <w:r w:rsidRPr="00DD151C">
        <w:rPr>
          <w:lang w:val="de-DE" w:eastAsia="en-GB"/>
        </w:rPr>
        <w:t xml:space="preserve"> </w:t>
      </w:r>
      <w:proofErr w:type="spellStart"/>
      <w:r w:rsidRPr="00DD151C">
        <w:rPr>
          <w:lang w:val="de-DE" w:eastAsia="en-GB"/>
        </w:rPr>
        <w:t>direct</w:t>
      </w:r>
      <w:proofErr w:type="spellEnd"/>
      <w:r w:rsidRPr="00DD151C">
        <w:rPr>
          <w:lang w:val="de-DE" w:eastAsia="en-GB"/>
        </w:rPr>
        <w:t xml:space="preserve"> </w:t>
      </w:r>
      <w:proofErr w:type="spellStart"/>
      <w:r w:rsidRPr="00DD151C">
        <w:rPr>
          <w:lang w:val="de-DE" w:eastAsia="en-GB"/>
        </w:rPr>
        <w:t>application</w:t>
      </w:r>
      <w:proofErr w:type="spellEnd"/>
      <w:r w:rsidRPr="00DD151C">
        <w:rPr>
          <w:lang w:val="de-DE" w:eastAsia="en-GB"/>
        </w:rPr>
        <w:t xml:space="preserve"> </w:t>
      </w:r>
      <w:proofErr w:type="spellStart"/>
      <w:r w:rsidRPr="00DD151C">
        <w:rPr>
          <w:lang w:val="de-DE" w:eastAsia="en-GB"/>
        </w:rPr>
        <w:t>to</w:t>
      </w:r>
      <w:proofErr w:type="spellEnd"/>
      <w:r w:rsidRPr="00DD151C">
        <w:rPr>
          <w:lang w:val="de-DE" w:eastAsia="en-GB"/>
        </w:rPr>
        <w:t xml:space="preserve"> </w:t>
      </w:r>
      <w:proofErr w:type="spellStart"/>
      <w:r w:rsidRPr="00DD151C">
        <w:rPr>
          <w:lang w:val="de-DE" w:eastAsia="en-GB"/>
        </w:rPr>
        <w:t>humans</w:t>
      </w:r>
      <w:proofErr w:type="spellEnd"/>
      <w:r w:rsidRPr="00DD151C">
        <w:rPr>
          <w:lang w:val="de-DE" w:eastAsia="en-GB"/>
        </w:rPr>
        <w:t xml:space="preserve"> </w:t>
      </w:r>
      <w:proofErr w:type="spellStart"/>
      <w:r w:rsidRPr="00DD151C">
        <w:rPr>
          <w:lang w:val="de-DE" w:eastAsia="en-GB"/>
        </w:rPr>
        <w:t>or</w:t>
      </w:r>
      <w:proofErr w:type="spellEnd"/>
      <w:r w:rsidRPr="00DD151C">
        <w:rPr>
          <w:lang w:val="de-DE" w:eastAsia="en-GB"/>
        </w:rPr>
        <w:t xml:space="preserve"> </w:t>
      </w:r>
      <w:proofErr w:type="spellStart"/>
      <w:r w:rsidRPr="00DD151C">
        <w:rPr>
          <w:lang w:val="de-DE" w:eastAsia="en-GB"/>
        </w:rPr>
        <w:t>animals</w:t>
      </w:r>
      <w:proofErr w:type="spellEnd"/>
    </w:p>
    <w:p w14:paraId="65DA5E29" w14:textId="1F165A34" w:rsidR="005B2A40" w:rsidRPr="00156D16" w:rsidRDefault="005B2A40" w:rsidP="005B2A40">
      <w:pPr>
        <w:spacing w:before="100" w:beforeAutospacing="1" w:after="100" w:afterAutospacing="1"/>
        <w:jc w:val="both"/>
        <w:rPr>
          <w:lang w:val="de-DE" w:eastAsia="en-GB"/>
        </w:rPr>
      </w:pPr>
      <w:r>
        <w:rPr>
          <w:lang w:val="de-DE" w:eastAsia="en-GB"/>
        </w:rPr>
        <w:lastRenderedPageBreak/>
        <w:t>T</w:t>
      </w:r>
      <w:r w:rsidRPr="005B2A40">
        <w:rPr>
          <w:lang w:val="de-DE" w:eastAsia="en-GB"/>
        </w:rPr>
        <w:t xml:space="preserve">he </w:t>
      </w:r>
      <w:proofErr w:type="spellStart"/>
      <w:r w:rsidRPr="005B2A40">
        <w:rPr>
          <w:lang w:val="de-DE" w:eastAsia="en-GB"/>
        </w:rPr>
        <w:t>biocidal</w:t>
      </w:r>
      <w:proofErr w:type="spellEnd"/>
      <w:r w:rsidRPr="005B2A40">
        <w:rPr>
          <w:lang w:val="de-DE" w:eastAsia="en-GB"/>
        </w:rPr>
        <w:t xml:space="preserve"> </w:t>
      </w:r>
      <w:proofErr w:type="spellStart"/>
      <w:r w:rsidRPr="005B2A40">
        <w:rPr>
          <w:lang w:val="de-DE" w:eastAsia="en-GB"/>
        </w:rPr>
        <w:t>product</w:t>
      </w:r>
      <w:proofErr w:type="spellEnd"/>
      <w:r w:rsidRPr="005B2A40">
        <w:rPr>
          <w:lang w:val="de-DE" w:eastAsia="en-GB"/>
        </w:rPr>
        <w:t xml:space="preserve"> </w:t>
      </w:r>
      <w:proofErr w:type="spellStart"/>
      <w:r w:rsidRPr="005B2A40">
        <w:rPr>
          <w:lang w:val="de-DE" w:eastAsia="en-GB"/>
        </w:rPr>
        <w:t>family</w:t>
      </w:r>
      <w:proofErr w:type="spellEnd"/>
      <w:r w:rsidRPr="005B2A40">
        <w:rPr>
          <w:lang w:val="de-DE" w:eastAsia="en-GB"/>
        </w:rPr>
        <w:t xml:space="preserve"> BURG BIOCIDAL PRODUCT FAMILY NATURAL VINEGAR</w:t>
      </w:r>
      <w:r w:rsidRPr="00DD151C">
        <w:rPr>
          <w:lang w:val="de-DE" w:eastAsia="en-GB"/>
        </w:rPr>
        <w:t xml:space="preserve"> </w:t>
      </w:r>
      <w:proofErr w:type="spellStart"/>
      <w:r>
        <w:rPr>
          <w:lang w:val="de-DE" w:eastAsia="en-GB"/>
        </w:rPr>
        <w:t>are</w:t>
      </w:r>
      <w:proofErr w:type="spellEnd"/>
      <w:r>
        <w:rPr>
          <w:lang w:val="de-DE" w:eastAsia="en-GB"/>
        </w:rPr>
        <w:t xml:space="preserve"> </w:t>
      </w:r>
      <w:proofErr w:type="spellStart"/>
      <w:r w:rsidRPr="00DD151C">
        <w:rPr>
          <w:lang w:val="de-DE" w:eastAsia="en-GB"/>
        </w:rPr>
        <w:t>ready-to-use</w:t>
      </w:r>
      <w:proofErr w:type="spellEnd"/>
      <w:r w:rsidRPr="00DD151C">
        <w:rPr>
          <w:lang w:val="de-DE" w:eastAsia="en-GB"/>
        </w:rPr>
        <w:t xml:space="preserve"> </w:t>
      </w:r>
      <w:proofErr w:type="spellStart"/>
      <w:r>
        <w:rPr>
          <w:lang w:val="de-DE" w:eastAsia="en-GB"/>
        </w:rPr>
        <w:t>products</w:t>
      </w:r>
      <w:proofErr w:type="spellEnd"/>
      <w:r>
        <w:rPr>
          <w:lang w:val="de-DE" w:eastAsia="en-GB"/>
        </w:rPr>
        <w:t xml:space="preserve"> </w:t>
      </w:r>
      <w:proofErr w:type="spellStart"/>
      <w:r>
        <w:rPr>
          <w:lang w:val="de-DE" w:eastAsia="en-GB"/>
        </w:rPr>
        <w:t>intende</w:t>
      </w:r>
      <w:r w:rsidRPr="0017153E">
        <w:rPr>
          <w:lang w:val="de-DE" w:eastAsia="en-GB"/>
        </w:rPr>
        <w:t>d</w:t>
      </w:r>
      <w:proofErr w:type="spellEnd"/>
      <w:r w:rsidRPr="0017153E">
        <w:rPr>
          <w:lang w:val="de-DE" w:eastAsia="en-GB"/>
        </w:rPr>
        <w:t xml:space="preserve"> </w:t>
      </w:r>
      <w:proofErr w:type="spellStart"/>
      <w:r w:rsidRPr="0017153E">
        <w:rPr>
          <w:lang w:val="de-DE" w:eastAsia="en-GB"/>
        </w:rPr>
        <w:t>to</w:t>
      </w:r>
      <w:proofErr w:type="spellEnd"/>
      <w:r w:rsidRPr="0017153E">
        <w:rPr>
          <w:lang w:val="de-DE" w:eastAsia="en-GB"/>
        </w:rPr>
        <w:t xml:space="preserve"> </w:t>
      </w:r>
      <w:proofErr w:type="spellStart"/>
      <w:r w:rsidRPr="0017153E">
        <w:rPr>
          <w:lang w:val="de-DE" w:eastAsia="en-GB"/>
        </w:rPr>
        <w:t>be</w:t>
      </w:r>
      <w:proofErr w:type="spellEnd"/>
      <w:r w:rsidRPr="0017153E">
        <w:rPr>
          <w:lang w:val="de-DE" w:eastAsia="en-GB"/>
        </w:rPr>
        <w:t xml:space="preserve"> </w:t>
      </w:r>
      <w:proofErr w:type="spellStart"/>
      <w:r w:rsidRPr="0017153E">
        <w:rPr>
          <w:lang w:val="de-DE" w:eastAsia="en-GB"/>
        </w:rPr>
        <w:t>used</w:t>
      </w:r>
      <w:proofErr w:type="spellEnd"/>
      <w:r w:rsidRPr="0017153E">
        <w:rPr>
          <w:lang w:val="de-DE" w:eastAsia="en-GB"/>
        </w:rPr>
        <w:t xml:space="preserve"> </w:t>
      </w:r>
      <w:proofErr w:type="spellStart"/>
      <w:r w:rsidRPr="0017153E">
        <w:rPr>
          <w:lang w:val="de-DE" w:eastAsia="en-GB"/>
        </w:rPr>
        <w:t>by</w:t>
      </w:r>
      <w:proofErr w:type="spellEnd"/>
      <w:r w:rsidRPr="0017153E">
        <w:rPr>
          <w:lang w:val="de-DE" w:eastAsia="en-GB"/>
        </w:rPr>
        <w:t xml:space="preserve"> </w:t>
      </w:r>
      <w:proofErr w:type="spellStart"/>
      <w:r w:rsidRPr="0017153E">
        <w:rPr>
          <w:lang w:val="de-DE" w:eastAsia="en-GB"/>
        </w:rPr>
        <w:t>pouring</w:t>
      </w:r>
      <w:proofErr w:type="spellEnd"/>
      <w:r w:rsidRPr="0017153E">
        <w:rPr>
          <w:lang w:val="de-DE" w:eastAsia="en-GB"/>
        </w:rPr>
        <w:t xml:space="preserve"> </w:t>
      </w:r>
      <w:proofErr w:type="spellStart"/>
      <w:r w:rsidRPr="0017153E">
        <w:rPr>
          <w:lang w:val="de-DE" w:eastAsia="en-GB"/>
        </w:rPr>
        <w:t>or</w:t>
      </w:r>
      <w:proofErr w:type="spellEnd"/>
      <w:r w:rsidRPr="0017153E">
        <w:rPr>
          <w:lang w:val="de-DE" w:eastAsia="en-GB"/>
        </w:rPr>
        <w:t xml:space="preserve"> </w:t>
      </w:r>
      <w:proofErr w:type="spellStart"/>
      <w:r w:rsidRPr="0017153E">
        <w:rPr>
          <w:lang w:val="de-DE" w:eastAsia="en-GB"/>
        </w:rPr>
        <w:t>spraying</w:t>
      </w:r>
      <w:proofErr w:type="spellEnd"/>
      <w:r w:rsidRPr="0017153E">
        <w:rPr>
          <w:lang w:val="de-DE" w:eastAsia="en-GB"/>
        </w:rPr>
        <w:t xml:space="preserve"> </w:t>
      </w:r>
      <w:proofErr w:type="spellStart"/>
      <w:r w:rsidRPr="00DD151C">
        <w:rPr>
          <w:lang w:val="de-DE" w:eastAsia="en-GB"/>
        </w:rPr>
        <w:t>directly</w:t>
      </w:r>
      <w:proofErr w:type="spellEnd"/>
      <w:r w:rsidRPr="00DD151C">
        <w:rPr>
          <w:lang w:val="de-DE" w:eastAsia="en-GB"/>
        </w:rPr>
        <w:t xml:space="preserve"> on </w:t>
      </w:r>
      <w:proofErr w:type="spellStart"/>
      <w:r w:rsidRPr="00DD151C">
        <w:rPr>
          <w:lang w:val="de-DE" w:eastAsia="en-GB"/>
        </w:rPr>
        <w:t>hard</w:t>
      </w:r>
      <w:proofErr w:type="spellEnd"/>
      <w:r w:rsidRPr="00DD151C">
        <w:rPr>
          <w:lang w:val="de-DE" w:eastAsia="en-GB"/>
        </w:rPr>
        <w:t xml:space="preserve"> </w:t>
      </w:r>
      <w:proofErr w:type="spellStart"/>
      <w:r w:rsidRPr="00DD151C">
        <w:rPr>
          <w:lang w:val="de-DE" w:eastAsia="en-GB"/>
        </w:rPr>
        <w:t>surfaces</w:t>
      </w:r>
      <w:proofErr w:type="spellEnd"/>
      <w:r w:rsidRPr="00DD151C">
        <w:rPr>
          <w:lang w:val="de-DE" w:eastAsia="en-GB"/>
        </w:rPr>
        <w:t xml:space="preserve"> </w:t>
      </w:r>
      <w:proofErr w:type="spellStart"/>
      <w:r w:rsidRPr="00DD151C">
        <w:rPr>
          <w:lang w:val="de-DE" w:eastAsia="en-GB"/>
        </w:rPr>
        <w:t>to</w:t>
      </w:r>
      <w:proofErr w:type="spellEnd"/>
      <w:r w:rsidRPr="00DD151C">
        <w:rPr>
          <w:lang w:val="de-DE" w:eastAsia="en-GB"/>
        </w:rPr>
        <w:t xml:space="preserve"> kill </w:t>
      </w:r>
      <w:proofErr w:type="spellStart"/>
      <w:r w:rsidRPr="00DD151C">
        <w:rPr>
          <w:lang w:val="de-DE" w:eastAsia="en-GB"/>
        </w:rPr>
        <w:t>green</w:t>
      </w:r>
      <w:proofErr w:type="spellEnd"/>
      <w:r w:rsidRPr="00DD151C">
        <w:rPr>
          <w:lang w:val="de-DE" w:eastAsia="en-GB"/>
        </w:rPr>
        <w:t xml:space="preserve"> </w:t>
      </w:r>
      <w:proofErr w:type="spellStart"/>
      <w:r w:rsidRPr="00DD151C">
        <w:rPr>
          <w:lang w:val="de-DE" w:eastAsia="en-GB"/>
        </w:rPr>
        <w:t>algae</w:t>
      </w:r>
      <w:proofErr w:type="spellEnd"/>
      <w:r w:rsidRPr="00DD151C">
        <w:rPr>
          <w:lang w:val="de-DE" w:eastAsia="en-GB"/>
        </w:rPr>
        <w:t xml:space="preserve"> </w:t>
      </w:r>
      <w:proofErr w:type="spellStart"/>
      <w:r w:rsidRPr="00DD151C">
        <w:rPr>
          <w:lang w:val="de-DE" w:eastAsia="en-GB"/>
        </w:rPr>
        <w:t>by</w:t>
      </w:r>
      <w:proofErr w:type="spellEnd"/>
      <w:r w:rsidRPr="00DD151C">
        <w:rPr>
          <w:lang w:val="de-DE" w:eastAsia="en-GB"/>
        </w:rPr>
        <w:t xml:space="preserve"> non-professional </w:t>
      </w:r>
      <w:proofErr w:type="spellStart"/>
      <w:r w:rsidRPr="00DD151C">
        <w:rPr>
          <w:lang w:val="de-DE" w:eastAsia="en-GB"/>
        </w:rPr>
        <w:t>users</w:t>
      </w:r>
      <w:proofErr w:type="spellEnd"/>
      <w:r w:rsidRPr="00DD151C">
        <w:rPr>
          <w:lang w:val="de-DE" w:eastAsia="en-GB"/>
        </w:rPr>
        <w:t>.</w:t>
      </w:r>
      <w:r>
        <w:rPr>
          <w:lang w:eastAsia="en-GB"/>
        </w:rPr>
        <w:t xml:space="preserve"> </w:t>
      </w:r>
    </w:p>
    <w:p w14:paraId="3A22A66C" w14:textId="2E55C4E0" w:rsidR="009D0C0B" w:rsidRDefault="009D0C0B" w:rsidP="005B2A40">
      <w:pPr>
        <w:spacing w:line="260" w:lineRule="atLeast"/>
        <w:jc w:val="both"/>
        <w:rPr>
          <w:rFonts w:ascii="Times New Roman" w:eastAsia="Calibri" w:hAnsi="Times New Roman" w:cs="Times New Roman"/>
          <w:i/>
          <w:iCs/>
          <w:lang w:eastAsia="en-US"/>
        </w:rPr>
      </w:pPr>
    </w:p>
    <w:p w14:paraId="5E573DBF" w14:textId="77777777" w:rsidR="009D0C0B" w:rsidRDefault="00FA480B">
      <w:pPr>
        <w:pStyle w:val="Titre4"/>
        <w:rPr>
          <w:rFonts w:ascii="Times New Roman" w:hAnsi="Times New Roman" w:cs="Times New Roman"/>
          <w:i/>
          <w:iCs/>
          <w:lang w:eastAsia="en-US"/>
        </w:rPr>
      </w:pPr>
      <w:bookmarkStart w:id="90" w:name="_Toc2154591"/>
      <w:proofErr w:type="spellStart"/>
      <w:r>
        <w:t>Organisms</w:t>
      </w:r>
      <w:proofErr w:type="spellEnd"/>
      <w:r>
        <w:t xml:space="preserve"> </w:t>
      </w:r>
      <w:proofErr w:type="spellStart"/>
      <w:r>
        <w:t>to</w:t>
      </w:r>
      <w:proofErr w:type="spellEnd"/>
      <w:r>
        <w:t xml:space="preserve"> </w:t>
      </w:r>
      <w:proofErr w:type="spellStart"/>
      <w:r>
        <w:t>be</w:t>
      </w:r>
      <w:proofErr w:type="spellEnd"/>
      <w:r>
        <w:t xml:space="preserve"> </w:t>
      </w:r>
      <w:proofErr w:type="spellStart"/>
      <w:r>
        <w:t>controlled</w:t>
      </w:r>
      <w:proofErr w:type="spellEnd"/>
      <w:r>
        <w:t xml:space="preserve"> </w:t>
      </w:r>
      <w:proofErr w:type="spellStart"/>
      <w:r>
        <w:t>and</w:t>
      </w:r>
      <w:proofErr w:type="spellEnd"/>
      <w:r>
        <w:t xml:space="preserve"> </w:t>
      </w:r>
      <w:proofErr w:type="spellStart"/>
      <w:r>
        <w:t>products</w:t>
      </w:r>
      <w:proofErr w:type="spellEnd"/>
      <w:r>
        <w:t xml:space="preserve">, </w:t>
      </w:r>
      <w:proofErr w:type="spellStart"/>
      <w:r>
        <w:t>organisms</w:t>
      </w:r>
      <w:proofErr w:type="spellEnd"/>
      <w:r>
        <w:t xml:space="preserve"> </w:t>
      </w:r>
      <w:proofErr w:type="spellStart"/>
      <w:r>
        <w:t>or</w:t>
      </w:r>
      <w:proofErr w:type="spellEnd"/>
      <w:r>
        <w:t xml:space="preserve"> </w:t>
      </w:r>
      <w:proofErr w:type="spellStart"/>
      <w:r>
        <w:t>objects</w:t>
      </w:r>
      <w:proofErr w:type="spellEnd"/>
      <w:r>
        <w:t xml:space="preserve"> </w:t>
      </w:r>
      <w:proofErr w:type="spellStart"/>
      <w:r>
        <w:t>to</w:t>
      </w:r>
      <w:proofErr w:type="spellEnd"/>
      <w:r>
        <w:t xml:space="preserve"> </w:t>
      </w:r>
      <w:proofErr w:type="spellStart"/>
      <w:r>
        <w:t>be</w:t>
      </w:r>
      <w:proofErr w:type="spellEnd"/>
      <w:r>
        <w:t xml:space="preserve"> </w:t>
      </w:r>
      <w:proofErr w:type="spellStart"/>
      <w:r>
        <w:t>protected</w:t>
      </w:r>
      <w:bookmarkEnd w:id="90"/>
      <w:proofErr w:type="spellEnd"/>
    </w:p>
    <w:p w14:paraId="20E622C0" w14:textId="034CFAAC" w:rsidR="009D0C0B" w:rsidRPr="005B2A40" w:rsidRDefault="005B2A40" w:rsidP="005B2A40">
      <w:pPr>
        <w:spacing w:line="260" w:lineRule="atLeast"/>
        <w:jc w:val="both"/>
        <w:rPr>
          <w:lang w:eastAsia="en-GB"/>
        </w:rPr>
      </w:pPr>
      <w:r w:rsidRPr="005B2A40">
        <w:rPr>
          <w:lang w:eastAsia="en-GB"/>
        </w:rPr>
        <w:t xml:space="preserve">The products are intended for the removal of green surface contamination caused by </w:t>
      </w:r>
      <w:r w:rsidR="0052585B">
        <w:rPr>
          <w:lang w:eastAsia="en-GB"/>
        </w:rPr>
        <w:t xml:space="preserve">green </w:t>
      </w:r>
      <w:r w:rsidRPr="005B2A40">
        <w:rPr>
          <w:lang w:eastAsia="en-GB"/>
        </w:rPr>
        <w:t xml:space="preserve">algae </w:t>
      </w:r>
      <w:r w:rsidR="0052585B">
        <w:rPr>
          <w:lang w:eastAsia="en-GB"/>
        </w:rPr>
        <w:t>(</w:t>
      </w:r>
      <w:proofErr w:type="spellStart"/>
      <w:r w:rsidR="0052585B" w:rsidRPr="0052585B">
        <w:rPr>
          <w:i/>
          <w:lang w:eastAsia="en-GB"/>
        </w:rPr>
        <w:t>Chlorophyta</w:t>
      </w:r>
      <w:proofErr w:type="spellEnd"/>
      <w:r w:rsidR="0052585B" w:rsidRPr="0052585B">
        <w:rPr>
          <w:i/>
          <w:lang w:eastAsia="en-GB"/>
        </w:rPr>
        <w:t xml:space="preserve"> spp</w:t>
      </w:r>
      <w:r w:rsidR="0052585B">
        <w:rPr>
          <w:lang w:eastAsia="en-GB"/>
        </w:rPr>
        <w:t>.)</w:t>
      </w:r>
      <w:r w:rsidR="0052585B" w:rsidRPr="0052585B">
        <w:rPr>
          <w:lang w:eastAsia="en-GB"/>
        </w:rPr>
        <w:t xml:space="preserve"> </w:t>
      </w:r>
      <w:r w:rsidRPr="005B2A40">
        <w:rPr>
          <w:lang w:eastAsia="en-GB"/>
        </w:rPr>
        <w:t>from hard porous surfaces (such as pavements, patios or concrete).</w:t>
      </w:r>
    </w:p>
    <w:p w14:paraId="37CFE270" w14:textId="77777777" w:rsidR="009D0C0B" w:rsidRDefault="00FA480B">
      <w:pPr>
        <w:pStyle w:val="Titre4"/>
        <w:rPr>
          <w:rFonts w:ascii="Times New Roman" w:hAnsi="Times New Roman" w:cs="Times New Roman"/>
          <w:i/>
          <w:iCs/>
          <w:lang w:eastAsia="en-US"/>
        </w:rPr>
      </w:pPr>
      <w:bookmarkStart w:id="91" w:name="_Toc2154592"/>
      <w:proofErr w:type="spellStart"/>
      <w:r>
        <w:t>Effects</w:t>
      </w:r>
      <w:proofErr w:type="spellEnd"/>
      <w:r>
        <w:t xml:space="preserve"> on </w:t>
      </w:r>
      <w:proofErr w:type="spellStart"/>
      <w:r>
        <w:t>target</w:t>
      </w:r>
      <w:proofErr w:type="spellEnd"/>
      <w:r>
        <w:t xml:space="preserve"> </w:t>
      </w:r>
      <w:proofErr w:type="spellStart"/>
      <w:r>
        <w:t>organisms</w:t>
      </w:r>
      <w:proofErr w:type="spellEnd"/>
      <w:r>
        <w:t xml:space="preserve">, </w:t>
      </w:r>
      <w:proofErr w:type="spellStart"/>
      <w:r>
        <w:t>including</w:t>
      </w:r>
      <w:proofErr w:type="spellEnd"/>
      <w:r>
        <w:t xml:space="preserve"> </w:t>
      </w:r>
      <w:proofErr w:type="spellStart"/>
      <w:r>
        <w:t>unacceptable</w:t>
      </w:r>
      <w:proofErr w:type="spellEnd"/>
      <w:r>
        <w:t xml:space="preserve"> </w:t>
      </w:r>
      <w:proofErr w:type="spellStart"/>
      <w:r>
        <w:t>suffering</w:t>
      </w:r>
      <w:bookmarkEnd w:id="91"/>
      <w:proofErr w:type="spellEnd"/>
    </w:p>
    <w:p w14:paraId="76A01996" w14:textId="6C4174E6" w:rsidR="005B2A40" w:rsidRDefault="005B2A40" w:rsidP="005B2A40">
      <w:pPr>
        <w:suppressAutoHyphens w:val="0"/>
        <w:jc w:val="both"/>
        <w:rPr>
          <w:rFonts w:cs="Times New Roman"/>
          <w:lang w:eastAsia="de-DE"/>
        </w:rPr>
      </w:pPr>
      <w:r w:rsidRPr="005B2A40">
        <w:rPr>
          <w:rFonts w:cs="Times New Roman"/>
          <w:lang w:eastAsia="de-DE"/>
        </w:rPr>
        <w:t xml:space="preserve">The biocidal product family BURG BIOCIDAL PRODUCT FAMILY NATURAL VINEGAR </w:t>
      </w:r>
      <w:r>
        <w:rPr>
          <w:rFonts w:cs="Times New Roman"/>
          <w:lang w:eastAsia="de-DE"/>
        </w:rPr>
        <w:t xml:space="preserve">are </w:t>
      </w:r>
      <w:r w:rsidRPr="005B2A40">
        <w:rPr>
          <w:rFonts w:cs="Times New Roman"/>
          <w:lang w:eastAsia="de-DE"/>
        </w:rPr>
        <w:t>use</w:t>
      </w:r>
      <w:r>
        <w:rPr>
          <w:rFonts w:cs="Times New Roman"/>
          <w:lang w:eastAsia="de-DE"/>
        </w:rPr>
        <w:t>d as algaecide on hard surfaces.</w:t>
      </w:r>
    </w:p>
    <w:p w14:paraId="6C99EF76" w14:textId="77777777" w:rsidR="005B2A40" w:rsidRDefault="005B2A40" w:rsidP="005B2A40">
      <w:pPr>
        <w:suppressAutoHyphens w:val="0"/>
        <w:jc w:val="both"/>
        <w:rPr>
          <w:rFonts w:cs="Times New Roman"/>
          <w:lang w:eastAsia="de-DE"/>
        </w:rPr>
      </w:pPr>
    </w:p>
    <w:p w14:paraId="430F2F38" w14:textId="1EC0FF63" w:rsidR="009D0C0B" w:rsidRPr="005B2A40" w:rsidRDefault="005B2A40" w:rsidP="005B2A40">
      <w:pPr>
        <w:suppressAutoHyphens w:val="0"/>
        <w:jc w:val="both"/>
        <w:rPr>
          <w:rFonts w:eastAsia="Calibri" w:cs="Times New Roman"/>
          <w:lang w:eastAsia="en-US"/>
        </w:rPr>
      </w:pPr>
      <w:r w:rsidRPr="005B2A40">
        <w:rPr>
          <w:rFonts w:cs="Times New Roman"/>
          <w:lang w:eastAsia="de-DE"/>
        </w:rPr>
        <w:t xml:space="preserve">When applied in sufficient quantities to growing plants such as algae, acetic acid causes the algal cell structure to break down. </w:t>
      </w:r>
    </w:p>
    <w:p w14:paraId="389344E5" w14:textId="77777777" w:rsidR="009D0C0B" w:rsidRDefault="00FA480B">
      <w:pPr>
        <w:pStyle w:val="Titre4"/>
        <w:rPr>
          <w:rFonts w:ascii="Times New Roman" w:hAnsi="Times New Roman" w:cs="Times New Roman"/>
          <w:i/>
          <w:iCs/>
          <w:lang w:eastAsia="en-US"/>
        </w:rPr>
      </w:pPr>
      <w:bookmarkStart w:id="92" w:name="_Toc2154593"/>
      <w:r>
        <w:t xml:space="preserve">Mode </w:t>
      </w:r>
      <w:proofErr w:type="spellStart"/>
      <w:r>
        <w:t>of</w:t>
      </w:r>
      <w:proofErr w:type="spellEnd"/>
      <w:r>
        <w:t xml:space="preserve"> </w:t>
      </w:r>
      <w:proofErr w:type="spellStart"/>
      <w:r>
        <w:t>action</w:t>
      </w:r>
      <w:proofErr w:type="spellEnd"/>
      <w:r>
        <w:t xml:space="preserve">, </w:t>
      </w:r>
      <w:proofErr w:type="spellStart"/>
      <w:r>
        <w:t>including</w:t>
      </w:r>
      <w:proofErr w:type="spellEnd"/>
      <w:r>
        <w:t xml:space="preserve"> time </w:t>
      </w:r>
      <w:proofErr w:type="spellStart"/>
      <w:r>
        <w:t>delay</w:t>
      </w:r>
      <w:bookmarkEnd w:id="92"/>
      <w:proofErr w:type="spellEnd"/>
    </w:p>
    <w:p w14:paraId="028ACCBD" w14:textId="665285B4" w:rsidR="005B2A40" w:rsidRPr="005B2A40" w:rsidRDefault="005B2A40" w:rsidP="005B2A40">
      <w:pPr>
        <w:spacing w:line="260" w:lineRule="atLeast"/>
        <w:rPr>
          <w:rFonts w:ascii="Times New Roman" w:eastAsia="Calibri" w:hAnsi="Times New Roman" w:cs="Times New Roman"/>
          <w:i/>
          <w:iCs/>
          <w:szCs w:val="24"/>
          <w:lang w:eastAsia="en-US"/>
        </w:rPr>
      </w:pPr>
      <w:r w:rsidRPr="005B2A40">
        <w:rPr>
          <w:rFonts w:cs="Times New Roman"/>
          <w:lang w:eastAsia="en-GB"/>
        </w:rPr>
        <w:t>Natural vinegar is a contact algaecide, it only affects plant tissue it touches.</w:t>
      </w:r>
    </w:p>
    <w:p w14:paraId="21DD2DAD" w14:textId="77777777" w:rsidR="005B2A40" w:rsidRPr="005B2A40" w:rsidRDefault="005B2A40" w:rsidP="005B2A40">
      <w:pPr>
        <w:suppressAutoHyphens w:val="0"/>
        <w:jc w:val="both"/>
        <w:rPr>
          <w:rFonts w:cs="Times New Roman"/>
          <w:lang w:eastAsia="en-GB"/>
        </w:rPr>
      </w:pPr>
      <w:r w:rsidRPr="005B2A40">
        <w:rPr>
          <w:rFonts w:cs="Times New Roman"/>
          <w:lang w:eastAsia="en-GB"/>
        </w:rPr>
        <w:t xml:space="preserve">The effects on the cell structure take place from the moment the algal cell is in contact with the liquid product containing the acetic acid, but the effects are visible later. Algae growth is not only pH dependent - low pH slows down photosynthesis -, but in addition, the small acetic acid molecule penetrates cell membranes and causes electrolyte leakage, resulting in the algae cells to dry out and die. </w:t>
      </w:r>
    </w:p>
    <w:p w14:paraId="3D2E1679" w14:textId="77777777" w:rsidR="005B2A40" w:rsidRPr="005B2A40" w:rsidRDefault="005B2A40" w:rsidP="005B2A40">
      <w:pPr>
        <w:suppressAutoHyphens w:val="0"/>
        <w:jc w:val="both"/>
        <w:rPr>
          <w:rFonts w:cs="Times New Roman"/>
          <w:lang w:eastAsia="en-GB"/>
        </w:rPr>
      </w:pPr>
    </w:p>
    <w:p w14:paraId="2C20FB85" w14:textId="19B1B01D" w:rsidR="005B2A40" w:rsidRPr="005B2A40" w:rsidRDefault="005B2A40" w:rsidP="005B2A40">
      <w:pPr>
        <w:suppressAutoHyphens w:val="0"/>
        <w:jc w:val="both"/>
        <w:rPr>
          <w:rFonts w:cs="Times New Roman"/>
          <w:lang w:eastAsia="en-GB"/>
        </w:rPr>
        <w:sectPr w:rsidR="005B2A40" w:rsidRPr="005B2A40" w:rsidSect="003A1A63">
          <w:endnotePr>
            <w:numFmt w:val="decimal"/>
          </w:endnotePr>
          <w:pgSz w:w="11907" w:h="16840" w:code="9"/>
          <w:pgMar w:top="1474" w:right="1247" w:bottom="2013" w:left="1446" w:header="850" w:footer="850" w:gutter="0"/>
          <w:cols w:space="720"/>
          <w:docGrid w:linePitch="272"/>
        </w:sectPr>
      </w:pPr>
      <w:r w:rsidRPr="005B2A40">
        <w:rPr>
          <w:rFonts w:cs="Times New Roman"/>
          <w:lang w:eastAsia="en-GB"/>
        </w:rPr>
        <w:t>Depending on environmental conditions such as air temperature, humidity, and direct sunlight levels, this may take from a few hours to several days. Organic growth will typically visibly decline after 24 hours and this will continue fo</w:t>
      </w:r>
      <w:r w:rsidR="00712601">
        <w:rPr>
          <w:rFonts w:cs="Times New Roman"/>
          <w:lang w:eastAsia="en-GB"/>
        </w:rPr>
        <w:t>r a number of weeks</w:t>
      </w:r>
    </w:p>
    <w:p w14:paraId="09542845" w14:textId="77777777" w:rsidR="009D0C0B" w:rsidRDefault="00FA480B">
      <w:pPr>
        <w:pStyle w:val="Titre4"/>
        <w:rPr>
          <w:rFonts w:ascii="Times New Roman" w:hAnsi="Times New Roman" w:cs="Times New Roman"/>
          <w:i/>
          <w:iCs/>
          <w:lang w:eastAsia="en-US"/>
        </w:rPr>
      </w:pPr>
      <w:bookmarkStart w:id="93" w:name="_Toc2154594"/>
      <w:proofErr w:type="spellStart"/>
      <w:r>
        <w:lastRenderedPageBreak/>
        <w:t>Efficacy</w:t>
      </w:r>
      <w:proofErr w:type="spellEnd"/>
      <w:r>
        <w:t xml:space="preserve"> </w:t>
      </w:r>
      <w:proofErr w:type="spellStart"/>
      <w:r>
        <w:t>data</w:t>
      </w:r>
      <w:bookmarkEnd w:id="93"/>
      <w:proofErr w:type="spellEnd"/>
      <w:r>
        <w:t xml:space="preserve"> </w:t>
      </w:r>
    </w:p>
    <w:p w14:paraId="11355C10" w14:textId="1D339584" w:rsidR="00712601" w:rsidRPr="00712601" w:rsidRDefault="00712601" w:rsidP="00712601">
      <w:pPr>
        <w:spacing w:line="260" w:lineRule="atLeast"/>
        <w:jc w:val="both"/>
        <w:rPr>
          <w:rFonts w:ascii="Times New Roman" w:eastAsia="Calibri" w:hAnsi="Times New Roman" w:cs="Arial"/>
          <w:bCs/>
          <w:i/>
          <w:caps/>
          <w:szCs w:val="28"/>
          <w:lang w:eastAsia="en-US"/>
        </w:rPr>
      </w:pPr>
      <w:r w:rsidRPr="00C84D07">
        <w:rPr>
          <w:color w:val="000000"/>
          <w:lang w:val="en-US"/>
        </w:rPr>
        <w:t>There is no standard test method for algaecide efficacy testing that is currently</w:t>
      </w:r>
      <w:r>
        <w:rPr>
          <w:color w:val="000000"/>
          <w:lang w:val="en-US"/>
        </w:rPr>
        <w:t xml:space="preserve"> </w:t>
      </w:r>
      <w:r w:rsidRPr="00C84D07">
        <w:rPr>
          <w:color w:val="000000"/>
          <w:lang w:val="en-US"/>
        </w:rPr>
        <w:t xml:space="preserve">recommended in the draft guidance on efficacy assessment </w:t>
      </w:r>
      <w:r w:rsidR="00F26612">
        <w:rPr>
          <w:color w:val="000000"/>
          <w:lang w:val="en-US"/>
        </w:rPr>
        <w:t xml:space="preserve">for </w:t>
      </w:r>
      <w:r w:rsidR="00F26612" w:rsidRPr="00C84D07">
        <w:rPr>
          <w:color w:val="000000"/>
          <w:lang w:val="en-US"/>
        </w:rPr>
        <w:t>PT 2</w:t>
      </w:r>
      <w:r w:rsidR="00F26612">
        <w:rPr>
          <w:color w:val="000000"/>
          <w:lang w:val="en-US"/>
        </w:rPr>
        <w:t xml:space="preserve"> </w:t>
      </w:r>
      <w:r w:rsidRPr="00C84D07">
        <w:rPr>
          <w:color w:val="000000"/>
          <w:lang w:val="en-US"/>
        </w:rPr>
        <w:t xml:space="preserve">biocides. </w:t>
      </w:r>
    </w:p>
    <w:p w14:paraId="47198B48" w14:textId="77777777" w:rsidR="00712601" w:rsidRPr="00C84D07" w:rsidRDefault="00712601" w:rsidP="00712601">
      <w:pPr>
        <w:jc w:val="both"/>
        <w:rPr>
          <w:color w:val="000000"/>
          <w:highlight w:val="yellow"/>
          <w:lang w:val="en-US"/>
        </w:rPr>
      </w:pPr>
    </w:p>
    <w:p w14:paraId="3A012F36" w14:textId="3E3B3587" w:rsidR="00712601" w:rsidRDefault="00712601" w:rsidP="00712601">
      <w:pPr>
        <w:jc w:val="both"/>
        <w:rPr>
          <w:lang w:eastAsia="en-US"/>
        </w:rPr>
      </w:pPr>
      <w:r>
        <w:rPr>
          <w:lang w:eastAsia="en-US"/>
        </w:rPr>
        <w:t xml:space="preserve">Field studies were conducted with the formulation claimed for the </w:t>
      </w:r>
      <w:proofErr w:type="spellStart"/>
      <w:r w:rsidRPr="00712601">
        <w:rPr>
          <w:lang w:val="de-DE" w:eastAsia="en-GB"/>
        </w:rPr>
        <w:t>biocidal</w:t>
      </w:r>
      <w:proofErr w:type="spellEnd"/>
      <w:r w:rsidRPr="00712601">
        <w:rPr>
          <w:lang w:val="de-DE" w:eastAsia="en-GB"/>
        </w:rPr>
        <w:t xml:space="preserve"> </w:t>
      </w:r>
      <w:proofErr w:type="spellStart"/>
      <w:r w:rsidRPr="00712601">
        <w:rPr>
          <w:lang w:val="de-DE" w:eastAsia="en-GB"/>
        </w:rPr>
        <w:t>product</w:t>
      </w:r>
      <w:proofErr w:type="spellEnd"/>
      <w:r w:rsidRPr="00712601">
        <w:rPr>
          <w:lang w:val="de-DE" w:eastAsia="en-GB"/>
        </w:rPr>
        <w:t xml:space="preserve"> </w:t>
      </w:r>
      <w:proofErr w:type="spellStart"/>
      <w:r w:rsidRPr="00712601">
        <w:rPr>
          <w:lang w:val="de-DE" w:eastAsia="en-GB"/>
        </w:rPr>
        <w:t>family</w:t>
      </w:r>
      <w:proofErr w:type="spellEnd"/>
      <w:r w:rsidRPr="00712601">
        <w:rPr>
          <w:lang w:val="de-DE" w:eastAsia="en-GB"/>
        </w:rPr>
        <w:t xml:space="preserve"> BURG BIOCIDAL PRODUCT FAMILY NATURAL VINEGAR </w:t>
      </w:r>
      <w:r>
        <w:rPr>
          <w:lang w:eastAsia="en-US"/>
        </w:rPr>
        <w:t xml:space="preserve">according to an in-house methodology. </w:t>
      </w:r>
      <w:r w:rsidRPr="00B47212">
        <w:rPr>
          <w:lang w:eastAsia="en-US"/>
        </w:rPr>
        <w:t>The results are summarized in the table below.</w:t>
      </w:r>
    </w:p>
    <w:p w14:paraId="04887820" w14:textId="77777777" w:rsidR="009D0C0B" w:rsidRDefault="009D0C0B">
      <w:pPr>
        <w:spacing w:line="260" w:lineRule="atLeast"/>
        <w:rPr>
          <w:rFonts w:eastAsia="Calibri"/>
          <w:b/>
          <w:bCs/>
          <w:lang w:eastAsia="en-US"/>
        </w:rPr>
      </w:pPr>
    </w:p>
    <w:p w14:paraId="12CC7D46" w14:textId="77777777" w:rsidR="00A07177" w:rsidRDefault="00A07177">
      <w:pPr>
        <w:spacing w:line="260" w:lineRule="atLeast"/>
        <w:rPr>
          <w:rFonts w:ascii="Times New Roman" w:eastAsia="Calibri" w:hAnsi="Times New Roman" w:cs="Times New Roman"/>
          <w:i/>
          <w:iCs/>
          <w:lang w:eastAsia="en-US"/>
        </w:rPr>
        <w:sectPr w:rsidR="00A07177">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53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5"/>
        <w:gridCol w:w="1201"/>
        <w:gridCol w:w="1476"/>
        <w:gridCol w:w="1389"/>
        <w:gridCol w:w="1601"/>
        <w:gridCol w:w="2552"/>
        <w:gridCol w:w="3836"/>
        <w:gridCol w:w="1296"/>
      </w:tblGrid>
      <w:tr w:rsidR="00A07177" w:rsidRPr="00FD2055" w14:paraId="28A18308" w14:textId="77777777" w:rsidTr="003A1A63">
        <w:trPr>
          <w:trHeight w:val="303"/>
        </w:trPr>
        <w:tc>
          <w:tcPr>
            <w:tcW w:w="5000" w:type="pct"/>
            <w:gridSpan w:val="8"/>
            <w:shd w:val="clear" w:color="auto" w:fill="FFFFCC"/>
            <w:vAlign w:val="center"/>
          </w:tcPr>
          <w:p w14:paraId="05FBD185" w14:textId="77777777" w:rsidR="00A07177" w:rsidRPr="00FD2055" w:rsidRDefault="00A07177" w:rsidP="003A1A63">
            <w:pPr>
              <w:rPr>
                <w:b/>
                <w:color w:val="000000"/>
                <w:sz w:val="18"/>
                <w:szCs w:val="18"/>
              </w:rPr>
            </w:pPr>
            <w:r w:rsidRPr="00FD2055">
              <w:rPr>
                <w:b/>
                <w:color w:val="000000"/>
                <w:sz w:val="18"/>
                <w:szCs w:val="18"/>
              </w:rPr>
              <w:lastRenderedPageBreak/>
              <w:t>Experimental data on the efficacy of the biocidal product against target organism(s)</w:t>
            </w:r>
          </w:p>
        </w:tc>
      </w:tr>
      <w:tr w:rsidR="0052585B" w:rsidRPr="00FD2055" w14:paraId="20672B98" w14:textId="77777777" w:rsidTr="0052585B">
        <w:tc>
          <w:tcPr>
            <w:tcW w:w="349" w:type="pct"/>
            <w:shd w:val="clear" w:color="auto" w:fill="FFFFFF"/>
          </w:tcPr>
          <w:p w14:paraId="572C87B9" w14:textId="77777777" w:rsidR="00A07177" w:rsidRPr="00FD2055" w:rsidRDefault="00A07177" w:rsidP="003A1A63">
            <w:pPr>
              <w:jc w:val="center"/>
              <w:rPr>
                <w:b/>
                <w:color w:val="000000"/>
                <w:sz w:val="18"/>
                <w:szCs w:val="18"/>
              </w:rPr>
            </w:pPr>
            <w:r w:rsidRPr="00FD2055">
              <w:rPr>
                <w:b/>
                <w:color w:val="000000"/>
                <w:sz w:val="18"/>
                <w:szCs w:val="18"/>
              </w:rPr>
              <w:t>Function</w:t>
            </w:r>
          </w:p>
        </w:tc>
        <w:tc>
          <w:tcPr>
            <w:tcW w:w="413" w:type="pct"/>
            <w:shd w:val="clear" w:color="auto" w:fill="FFFFFF"/>
          </w:tcPr>
          <w:p w14:paraId="625F986D" w14:textId="77777777" w:rsidR="00A07177" w:rsidRPr="00FD2055" w:rsidRDefault="00A07177" w:rsidP="003A1A63">
            <w:pPr>
              <w:rPr>
                <w:b/>
                <w:color w:val="000000"/>
                <w:sz w:val="18"/>
                <w:szCs w:val="18"/>
              </w:rPr>
            </w:pPr>
            <w:r w:rsidRPr="00FD2055">
              <w:rPr>
                <w:b/>
                <w:color w:val="000000"/>
                <w:sz w:val="18"/>
                <w:szCs w:val="18"/>
              </w:rPr>
              <w:t>Field of use envisaged</w:t>
            </w:r>
          </w:p>
        </w:tc>
        <w:tc>
          <w:tcPr>
            <w:tcW w:w="517" w:type="pct"/>
            <w:shd w:val="clear" w:color="auto" w:fill="FFFFFF"/>
          </w:tcPr>
          <w:p w14:paraId="08676DBC" w14:textId="77777777" w:rsidR="00A07177" w:rsidRPr="00FD2055" w:rsidRDefault="00A07177" w:rsidP="003A1A63">
            <w:pPr>
              <w:rPr>
                <w:b/>
                <w:i/>
                <w:color w:val="000000"/>
                <w:sz w:val="18"/>
                <w:szCs w:val="18"/>
              </w:rPr>
            </w:pPr>
            <w:r w:rsidRPr="00FD2055">
              <w:rPr>
                <w:b/>
                <w:color w:val="000000"/>
                <w:sz w:val="18"/>
                <w:szCs w:val="18"/>
              </w:rPr>
              <w:t>Test substance</w:t>
            </w:r>
          </w:p>
        </w:tc>
        <w:tc>
          <w:tcPr>
            <w:tcW w:w="478" w:type="pct"/>
            <w:shd w:val="clear" w:color="auto" w:fill="FFFFFF"/>
          </w:tcPr>
          <w:p w14:paraId="02E97A80" w14:textId="77777777" w:rsidR="00A07177" w:rsidRPr="00FD2055" w:rsidRDefault="00A07177" w:rsidP="003A1A63">
            <w:pPr>
              <w:rPr>
                <w:b/>
                <w:i/>
                <w:color w:val="000000"/>
                <w:sz w:val="18"/>
                <w:szCs w:val="18"/>
              </w:rPr>
            </w:pPr>
            <w:r w:rsidRPr="00FD2055">
              <w:rPr>
                <w:b/>
                <w:color w:val="000000"/>
                <w:sz w:val="18"/>
                <w:szCs w:val="18"/>
              </w:rPr>
              <w:t>Test organism(s)</w:t>
            </w:r>
          </w:p>
        </w:tc>
        <w:tc>
          <w:tcPr>
            <w:tcW w:w="560" w:type="pct"/>
            <w:shd w:val="clear" w:color="auto" w:fill="FFFFFF"/>
          </w:tcPr>
          <w:p w14:paraId="520D32A0" w14:textId="77777777" w:rsidR="00A07177" w:rsidRPr="00FD2055" w:rsidRDefault="00A07177" w:rsidP="003A1A63">
            <w:pPr>
              <w:rPr>
                <w:b/>
                <w:color w:val="000000"/>
                <w:sz w:val="18"/>
                <w:szCs w:val="18"/>
              </w:rPr>
            </w:pPr>
            <w:r w:rsidRPr="00FD2055">
              <w:rPr>
                <w:b/>
                <w:color w:val="000000"/>
                <w:sz w:val="18"/>
                <w:szCs w:val="18"/>
              </w:rPr>
              <w:t>Test method</w:t>
            </w:r>
          </w:p>
        </w:tc>
        <w:tc>
          <w:tcPr>
            <w:tcW w:w="891" w:type="pct"/>
            <w:shd w:val="clear" w:color="auto" w:fill="FFFFFF"/>
          </w:tcPr>
          <w:p w14:paraId="5F5C11D2" w14:textId="77777777" w:rsidR="00A07177" w:rsidRPr="00FD2055" w:rsidRDefault="00A07177" w:rsidP="003A1A63">
            <w:pPr>
              <w:rPr>
                <w:b/>
                <w:color w:val="000000"/>
                <w:sz w:val="18"/>
                <w:szCs w:val="18"/>
              </w:rPr>
            </w:pPr>
            <w:r w:rsidRPr="00FD2055">
              <w:rPr>
                <w:b/>
                <w:color w:val="000000"/>
                <w:sz w:val="18"/>
                <w:szCs w:val="18"/>
              </w:rPr>
              <w:t>Test system / concentrations applied / exposure time</w:t>
            </w:r>
          </w:p>
        </w:tc>
        <w:tc>
          <w:tcPr>
            <w:tcW w:w="1338" w:type="pct"/>
            <w:shd w:val="clear" w:color="auto" w:fill="FFFFFF"/>
          </w:tcPr>
          <w:p w14:paraId="6A249322" w14:textId="77777777" w:rsidR="00A07177" w:rsidRPr="00FD2055" w:rsidRDefault="00A07177" w:rsidP="003A1A63">
            <w:pPr>
              <w:rPr>
                <w:b/>
                <w:color w:val="000000"/>
                <w:sz w:val="18"/>
                <w:szCs w:val="18"/>
              </w:rPr>
            </w:pPr>
            <w:r w:rsidRPr="00FD2055">
              <w:rPr>
                <w:b/>
                <w:color w:val="000000"/>
                <w:sz w:val="18"/>
                <w:szCs w:val="18"/>
              </w:rPr>
              <w:t>Test results: effects</w:t>
            </w:r>
          </w:p>
        </w:tc>
        <w:tc>
          <w:tcPr>
            <w:tcW w:w="454" w:type="pct"/>
            <w:shd w:val="clear" w:color="auto" w:fill="FFFFFF"/>
          </w:tcPr>
          <w:p w14:paraId="182D6422" w14:textId="77777777" w:rsidR="00A07177" w:rsidRPr="00FD2055" w:rsidRDefault="00A07177" w:rsidP="003A1A63">
            <w:pPr>
              <w:rPr>
                <w:b/>
                <w:color w:val="000000"/>
                <w:sz w:val="18"/>
                <w:szCs w:val="18"/>
              </w:rPr>
            </w:pPr>
            <w:r w:rsidRPr="00FD2055">
              <w:rPr>
                <w:b/>
                <w:color w:val="000000"/>
                <w:sz w:val="18"/>
                <w:szCs w:val="18"/>
              </w:rPr>
              <w:t>Reference</w:t>
            </w:r>
          </w:p>
        </w:tc>
      </w:tr>
      <w:tr w:rsidR="0052585B" w:rsidRPr="001F5238" w14:paraId="029D9DD5" w14:textId="77777777" w:rsidTr="0052585B">
        <w:tc>
          <w:tcPr>
            <w:tcW w:w="349" w:type="pct"/>
          </w:tcPr>
          <w:p w14:paraId="31002562" w14:textId="77777777" w:rsidR="00A07177" w:rsidRPr="001F5238" w:rsidRDefault="00A07177" w:rsidP="003A1A63">
            <w:pPr>
              <w:rPr>
                <w:iCs/>
                <w:color w:val="000000"/>
                <w:sz w:val="18"/>
                <w:szCs w:val="18"/>
              </w:rPr>
            </w:pPr>
            <w:r w:rsidRPr="001F5238">
              <w:rPr>
                <w:iCs/>
                <w:color w:val="000000"/>
                <w:sz w:val="18"/>
                <w:szCs w:val="18"/>
              </w:rPr>
              <w:t>Algaecide</w:t>
            </w:r>
          </w:p>
        </w:tc>
        <w:tc>
          <w:tcPr>
            <w:tcW w:w="413" w:type="pct"/>
          </w:tcPr>
          <w:p w14:paraId="6DA6FF29" w14:textId="77777777" w:rsidR="00A07177" w:rsidRPr="001F5238" w:rsidRDefault="00A07177" w:rsidP="003A1A63">
            <w:pPr>
              <w:rPr>
                <w:iCs/>
                <w:color w:val="000000"/>
                <w:sz w:val="18"/>
                <w:szCs w:val="18"/>
              </w:rPr>
            </w:pPr>
            <w:r w:rsidRPr="001F5238">
              <w:rPr>
                <w:iCs/>
                <w:color w:val="000000"/>
                <w:sz w:val="18"/>
                <w:szCs w:val="18"/>
              </w:rPr>
              <w:t>Hard and semi-permeable substrates (such as pavements, patios or concrete)</w:t>
            </w:r>
          </w:p>
        </w:tc>
        <w:tc>
          <w:tcPr>
            <w:tcW w:w="517" w:type="pct"/>
          </w:tcPr>
          <w:p w14:paraId="3A97AA93" w14:textId="77777777" w:rsidR="00A07177" w:rsidRPr="001F5238" w:rsidRDefault="00A07177" w:rsidP="003A1A63">
            <w:pPr>
              <w:rPr>
                <w:rFonts w:eastAsia="Calibri"/>
                <w:i/>
                <w:iCs/>
                <w:sz w:val="18"/>
                <w:szCs w:val="18"/>
                <w:u w:val="single"/>
              </w:rPr>
            </w:pPr>
            <w:r w:rsidRPr="001F5238">
              <w:rPr>
                <w:rFonts w:eastAsia="Calibri"/>
                <w:i/>
                <w:iCs/>
                <w:sz w:val="18"/>
                <w:szCs w:val="18"/>
                <w:u w:val="single"/>
              </w:rPr>
              <w:t>Test substance</w:t>
            </w:r>
          </w:p>
          <w:p w14:paraId="6777ABC8" w14:textId="77777777" w:rsidR="00A07177" w:rsidRDefault="00A07177" w:rsidP="003A1A63">
            <w:pPr>
              <w:rPr>
                <w:rFonts w:eastAsia="Calibri"/>
                <w:sz w:val="18"/>
                <w:szCs w:val="18"/>
              </w:rPr>
            </w:pPr>
            <w:r>
              <w:rPr>
                <w:rFonts w:eastAsia="Calibri"/>
                <w:sz w:val="18"/>
                <w:szCs w:val="18"/>
              </w:rPr>
              <w:t>Green algae remover (</w:t>
            </w:r>
            <w:r w:rsidRPr="001F5238">
              <w:rPr>
                <w:rFonts w:eastAsia="Calibri"/>
                <w:sz w:val="18"/>
                <w:szCs w:val="18"/>
              </w:rPr>
              <w:t xml:space="preserve">Natural vinegar 9.5 </w:t>
            </w:r>
            <w:r>
              <w:rPr>
                <w:rFonts w:eastAsia="Calibri"/>
                <w:sz w:val="18"/>
                <w:szCs w:val="18"/>
              </w:rPr>
              <w:t xml:space="preserve">% w/v </w:t>
            </w:r>
            <w:r w:rsidRPr="001F5238">
              <w:rPr>
                <w:rFonts w:eastAsia="Calibri"/>
                <w:sz w:val="18"/>
                <w:szCs w:val="18"/>
              </w:rPr>
              <w:t>acetic acid</w:t>
            </w:r>
            <w:r>
              <w:rPr>
                <w:rFonts w:eastAsia="Calibri"/>
                <w:sz w:val="18"/>
                <w:szCs w:val="18"/>
              </w:rPr>
              <w:t xml:space="preserve">, </w:t>
            </w:r>
            <w:r w:rsidRPr="001F5238">
              <w:rPr>
                <w:rFonts w:eastAsia="Calibri"/>
                <w:sz w:val="18"/>
                <w:szCs w:val="18"/>
              </w:rPr>
              <w:t xml:space="preserve">Lot No. </w:t>
            </w:r>
            <w:r>
              <w:rPr>
                <w:rFonts w:eastAsia="Calibri"/>
                <w:sz w:val="18"/>
                <w:szCs w:val="18"/>
              </w:rPr>
              <w:t>19071801)</w:t>
            </w:r>
          </w:p>
          <w:p w14:paraId="75060473" w14:textId="77777777" w:rsidR="00A07177" w:rsidRDefault="00A07177" w:rsidP="003A1A63">
            <w:pPr>
              <w:rPr>
                <w:iCs/>
                <w:color w:val="000000"/>
                <w:sz w:val="18"/>
                <w:szCs w:val="18"/>
              </w:rPr>
            </w:pPr>
            <w:r>
              <w:rPr>
                <w:iCs/>
                <w:color w:val="000000"/>
                <w:sz w:val="18"/>
                <w:szCs w:val="18"/>
              </w:rPr>
              <w:t>tested at four use rates</w:t>
            </w:r>
          </w:p>
          <w:p w14:paraId="02E5A618" w14:textId="77777777" w:rsidR="00A07177" w:rsidRDefault="00A07177" w:rsidP="003A1A63">
            <w:pPr>
              <w:rPr>
                <w:iCs/>
                <w:color w:val="000000"/>
                <w:sz w:val="18"/>
                <w:szCs w:val="18"/>
              </w:rPr>
            </w:pPr>
          </w:p>
          <w:p w14:paraId="3F219300" w14:textId="77777777" w:rsidR="00A07177" w:rsidRPr="001F5238" w:rsidRDefault="00A07177" w:rsidP="003A1A63">
            <w:pPr>
              <w:rPr>
                <w:i/>
                <w:color w:val="000000"/>
                <w:sz w:val="18"/>
                <w:szCs w:val="18"/>
                <w:u w:val="single"/>
              </w:rPr>
            </w:pPr>
            <w:r w:rsidRPr="001F5238">
              <w:rPr>
                <w:i/>
                <w:color w:val="000000"/>
                <w:sz w:val="18"/>
                <w:szCs w:val="18"/>
                <w:u w:val="single"/>
              </w:rPr>
              <w:t>Untreated control</w:t>
            </w:r>
          </w:p>
          <w:p w14:paraId="06114E42" w14:textId="77777777" w:rsidR="00A07177" w:rsidRPr="007D20D6" w:rsidRDefault="00A07177" w:rsidP="003A1A63">
            <w:pPr>
              <w:rPr>
                <w:iCs/>
                <w:color w:val="000000"/>
                <w:sz w:val="18"/>
                <w:szCs w:val="18"/>
              </w:rPr>
            </w:pPr>
            <w:r w:rsidRPr="001F5238">
              <w:rPr>
                <w:iCs/>
                <w:color w:val="000000"/>
                <w:sz w:val="18"/>
                <w:szCs w:val="18"/>
              </w:rPr>
              <w:t>Water</w:t>
            </w:r>
          </w:p>
          <w:p w14:paraId="0856B369" w14:textId="4F0FA3BC" w:rsidR="00A07177" w:rsidRPr="001F5238" w:rsidRDefault="00A07177" w:rsidP="003A1A63">
            <w:pPr>
              <w:rPr>
                <w:iCs/>
                <w:color w:val="000000"/>
                <w:sz w:val="18"/>
                <w:szCs w:val="18"/>
              </w:rPr>
            </w:pPr>
          </w:p>
        </w:tc>
        <w:tc>
          <w:tcPr>
            <w:tcW w:w="478" w:type="pct"/>
          </w:tcPr>
          <w:p w14:paraId="012D8888" w14:textId="77777777" w:rsidR="00A07177" w:rsidRDefault="00A07177" w:rsidP="003A1A63">
            <w:pPr>
              <w:rPr>
                <w:iCs/>
                <w:color w:val="000000"/>
                <w:sz w:val="18"/>
                <w:szCs w:val="18"/>
              </w:rPr>
            </w:pPr>
            <w:r>
              <w:rPr>
                <w:iCs/>
                <w:color w:val="000000"/>
                <w:sz w:val="18"/>
                <w:szCs w:val="18"/>
              </w:rPr>
              <w:t>Green algae (</w:t>
            </w:r>
            <w:proofErr w:type="spellStart"/>
            <w:r w:rsidRPr="001F5238">
              <w:rPr>
                <w:i/>
                <w:color w:val="000000"/>
                <w:sz w:val="18"/>
                <w:szCs w:val="18"/>
              </w:rPr>
              <w:t>Chlorophyta</w:t>
            </w:r>
            <w:proofErr w:type="spellEnd"/>
            <w:r w:rsidRPr="001F5238">
              <w:rPr>
                <w:i/>
                <w:color w:val="000000"/>
                <w:sz w:val="18"/>
                <w:szCs w:val="18"/>
              </w:rPr>
              <w:t xml:space="preserve"> spp.</w:t>
            </w:r>
            <w:r>
              <w:rPr>
                <w:iCs/>
                <w:color w:val="000000"/>
                <w:sz w:val="18"/>
                <w:szCs w:val="18"/>
              </w:rPr>
              <w:t xml:space="preserve">)  </w:t>
            </w:r>
          </w:p>
          <w:p w14:paraId="4ADB8486" w14:textId="77777777" w:rsidR="00A07177" w:rsidRDefault="00A07177" w:rsidP="003A1A63">
            <w:pPr>
              <w:rPr>
                <w:iCs/>
                <w:color w:val="000000"/>
                <w:sz w:val="18"/>
                <w:szCs w:val="18"/>
              </w:rPr>
            </w:pPr>
          </w:p>
          <w:p w14:paraId="6277EE95" w14:textId="302007BE" w:rsidR="00A07177" w:rsidRPr="001F5238" w:rsidRDefault="00A07177" w:rsidP="003A1A63">
            <w:pPr>
              <w:rPr>
                <w:iCs/>
                <w:color w:val="000000"/>
                <w:sz w:val="18"/>
                <w:szCs w:val="18"/>
              </w:rPr>
            </w:pPr>
            <w:r>
              <w:rPr>
                <w:iCs/>
                <w:color w:val="000000"/>
                <w:sz w:val="18"/>
                <w:szCs w:val="18"/>
              </w:rPr>
              <w:t>Initial surface coverage: between 50-100%</w:t>
            </w:r>
          </w:p>
        </w:tc>
        <w:tc>
          <w:tcPr>
            <w:tcW w:w="560" w:type="pct"/>
          </w:tcPr>
          <w:p w14:paraId="2E08B0A2" w14:textId="77777777" w:rsidR="00A07177" w:rsidRPr="001F5238" w:rsidRDefault="00A07177" w:rsidP="003A1A63">
            <w:pPr>
              <w:pStyle w:val="Default"/>
              <w:rPr>
                <w:rFonts w:ascii="Verdana" w:hAnsi="Verdana"/>
                <w:i/>
                <w:iCs/>
                <w:spacing w:val="-5"/>
                <w:sz w:val="18"/>
                <w:szCs w:val="18"/>
                <w:u w:val="single"/>
                <w:lang w:eastAsia="en-US"/>
              </w:rPr>
            </w:pPr>
            <w:r w:rsidRPr="001F5238">
              <w:rPr>
                <w:rFonts w:ascii="Verdana" w:hAnsi="Verdana"/>
                <w:i/>
                <w:iCs/>
                <w:spacing w:val="-5"/>
                <w:sz w:val="18"/>
                <w:szCs w:val="18"/>
                <w:u w:val="single"/>
                <w:lang w:eastAsia="en-US"/>
              </w:rPr>
              <w:t>Guidelines:</w:t>
            </w:r>
          </w:p>
          <w:p w14:paraId="1E6CFCE9"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1) </w:t>
            </w:r>
            <w:r w:rsidRPr="00DA36C4">
              <w:rPr>
                <w:rFonts w:ascii="Verdana" w:hAnsi="Verdana"/>
                <w:spacing w:val="-5"/>
                <w:sz w:val="18"/>
                <w:szCs w:val="18"/>
                <w:lang w:eastAsia="en-US"/>
              </w:rPr>
              <w:t>EPPO PP1/117(3) Weeds on hard and semi-permeable surfaces</w:t>
            </w:r>
          </w:p>
          <w:p w14:paraId="562F4A1D" w14:textId="77777777" w:rsidR="00A07177" w:rsidRPr="00DA36C4" w:rsidRDefault="00A07177" w:rsidP="003A1A63">
            <w:pPr>
              <w:pStyle w:val="Default"/>
              <w:rPr>
                <w:rFonts w:ascii="Verdana" w:hAnsi="Verdana"/>
                <w:spacing w:val="-5"/>
                <w:sz w:val="18"/>
                <w:szCs w:val="18"/>
                <w:lang w:eastAsia="en-US"/>
              </w:rPr>
            </w:pPr>
          </w:p>
          <w:p w14:paraId="6F3B21B5"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2) </w:t>
            </w:r>
            <w:r w:rsidRPr="00DA36C4">
              <w:rPr>
                <w:rFonts w:ascii="Verdana" w:hAnsi="Verdana"/>
                <w:spacing w:val="-5"/>
                <w:sz w:val="18"/>
                <w:szCs w:val="18"/>
                <w:lang w:eastAsia="en-US"/>
              </w:rPr>
              <w:t>EPPO PP1/152(4) Design and analysis of efficacy trials</w:t>
            </w:r>
          </w:p>
          <w:p w14:paraId="4A892187" w14:textId="77777777" w:rsidR="00A07177" w:rsidRPr="00DA36C4" w:rsidRDefault="00A07177" w:rsidP="003A1A63">
            <w:pPr>
              <w:pStyle w:val="Default"/>
              <w:rPr>
                <w:rFonts w:ascii="Verdana" w:hAnsi="Verdana"/>
                <w:spacing w:val="-5"/>
                <w:sz w:val="18"/>
                <w:szCs w:val="18"/>
                <w:lang w:eastAsia="en-US"/>
              </w:rPr>
            </w:pPr>
          </w:p>
          <w:p w14:paraId="09D80CCA" w14:textId="77777777" w:rsidR="00A07177" w:rsidRDefault="00A07177" w:rsidP="003A1A63">
            <w:pPr>
              <w:pStyle w:val="Default"/>
              <w:rPr>
                <w:rFonts w:ascii="Verdana" w:hAnsi="Verdana"/>
                <w:spacing w:val="-5"/>
                <w:sz w:val="18"/>
                <w:szCs w:val="18"/>
                <w:lang w:eastAsia="en-US"/>
              </w:rPr>
            </w:pPr>
            <w:r>
              <w:rPr>
                <w:rFonts w:ascii="Verdana" w:hAnsi="Verdana"/>
                <w:spacing w:val="-5"/>
                <w:sz w:val="18"/>
                <w:szCs w:val="18"/>
                <w:lang w:eastAsia="en-US"/>
              </w:rPr>
              <w:t xml:space="preserve">3) </w:t>
            </w:r>
            <w:r w:rsidRPr="00DA36C4">
              <w:rPr>
                <w:rFonts w:ascii="Verdana" w:hAnsi="Verdana"/>
                <w:spacing w:val="-5"/>
                <w:sz w:val="18"/>
                <w:szCs w:val="18"/>
                <w:lang w:eastAsia="en-US"/>
              </w:rPr>
              <w:t>EPPO PP1/181(4) Conduct and reporting of efficacy</w:t>
            </w:r>
          </w:p>
          <w:p w14:paraId="406F6591" w14:textId="77777777" w:rsidR="00A07177" w:rsidRDefault="00A07177" w:rsidP="003A1A63">
            <w:pPr>
              <w:pStyle w:val="Default"/>
              <w:rPr>
                <w:rFonts w:ascii="Verdana" w:hAnsi="Verdana"/>
                <w:spacing w:val="-5"/>
                <w:sz w:val="18"/>
                <w:szCs w:val="18"/>
                <w:lang w:eastAsia="en-US"/>
              </w:rPr>
            </w:pPr>
          </w:p>
          <w:p w14:paraId="0C9850C2" w14:textId="77777777" w:rsidR="00A07177" w:rsidRPr="001F5238" w:rsidRDefault="00A07177" w:rsidP="003A1A63">
            <w:pPr>
              <w:pStyle w:val="Default"/>
              <w:rPr>
                <w:rFonts w:ascii="Verdana" w:hAnsi="Verdana"/>
                <w:i/>
                <w:iCs/>
                <w:spacing w:val="-5"/>
                <w:sz w:val="18"/>
                <w:szCs w:val="18"/>
                <w:u w:val="single"/>
                <w:lang w:eastAsia="en-US"/>
              </w:rPr>
            </w:pPr>
            <w:r w:rsidRPr="001F5238">
              <w:rPr>
                <w:rFonts w:ascii="Verdana" w:hAnsi="Verdana"/>
                <w:i/>
                <w:iCs/>
                <w:spacing w:val="-5"/>
                <w:sz w:val="18"/>
                <w:szCs w:val="18"/>
                <w:u w:val="single"/>
                <w:lang w:eastAsia="en-US"/>
              </w:rPr>
              <w:t>Method:</w:t>
            </w:r>
          </w:p>
          <w:p w14:paraId="4A5ED73A" w14:textId="77777777" w:rsidR="00A07177" w:rsidRDefault="00A07177" w:rsidP="003A1A63">
            <w:pPr>
              <w:pStyle w:val="Default"/>
              <w:rPr>
                <w:rFonts w:ascii="Verdana" w:hAnsi="Verdana"/>
                <w:spacing w:val="-5"/>
                <w:sz w:val="18"/>
                <w:szCs w:val="18"/>
                <w:lang w:eastAsia="en-US"/>
              </w:rPr>
            </w:pPr>
            <w:r w:rsidRPr="001F5238">
              <w:rPr>
                <w:rFonts w:ascii="Verdana" w:hAnsi="Verdana"/>
                <w:spacing w:val="-5"/>
                <w:sz w:val="18"/>
                <w:szCs w:val="18"/>
                <w:lang w:eastAsia="en-US"/>
              </w:rPr>
              <w:t>Application of the test substances by wetting the surface with watering can through a rose attachment</w:t>
            </w:r>
            <w:r w:rsidRPr="007D20D6">
              <w:rPr>
                <w:rFonts w:ascii="Verdana" w:hAnsi="Verdana"/>
                <w:spacing w:val="-5"/>
                <w:sz w:val="18"/>
                <w:szCs w:val="18"/>
                <w:lang w:eastAsia="en-US"/>
              </w:rPr>
              <w:t>.</w:t>
            </w:r>
          </w:p>
          <w:p w14:paraId="3373A11D" w14:textId="77777777" w:rsidR="00A07177" w:rsidRPr="007D20D6" w:rsidRDefault="00A07177" w:rsidP="003A1A63">
            <w:pPr>
              <w:pStyle w:val="Default"/>
              <w:rPr>
                <w:iCs/>
                <w:sz w:val="18"/>
                <w:szCs w:val="18"/>
              </w:rPr>
            </w:pPr>
          </w:p>
        </w:tc>
        <w:tc>
          <w:tcPr>
            <w:tcW w:w="891" w:type="pct"/>
          </w:tcPr>
          <w:p w14:paraId="75F8B597" w14:textId="77777777" w:rsidR="00A07177" w:rsidRDefault="00A07177" w:rsidP="003A1A63">
            <w:pPr>
              <w:rPr>
                <w:i/>
                <w:color w:val="000000"/>
                <w:sz w:val="18"/>
                <w:szCs w:val="18"/>
                <w:u w:val="single"/>
              </w:rPr>
            </w:pPr>
            <w:r w:rsidRPr="001F5238">
              <w:rPr>
                <w:i/>
                <w:color w:val="000000"/>
                <w:sz w:val="18"/>
                <w:szCs w:val="18"/>
                <w:u w:val="single"/>
              </w:rPr>
              <w:t>Application rate</w:t>
            </w:r>
          </w:p>
          <w:p w14:paraId="615B5CD0" w14:textId="77777777" w:rsidR="00A07177" w:rsidRDefault="00A07177" w:rsidP="003A1A63">
            <w:pPr>
              <w:rPr>
                <w:iCs/>
                <w:color w:val="000000"/>
                <w:sz w:val="18"/>
                <w:szCs w:val="18"/>
              </w:rPr>
            </w:pPr>
            <w:r>
              <w:rPr>
                <w:iCs/>
                <w:color w:val="000000"/>
                <w:sz w:val="18"/>
                <w:szCs w:val="18"/>
              </w:rPr>
              <w:t>300 ml/m</w:t>
            </w:r>
            <w:r w:rsidRPr="001F5238">
              <w:rPr>
                <w:iCs/>
                <w:color w:val="000000"/>
                <w:sz w:val="18"/>
                <w:szCs w:val="18"/>
                <w:vertAlign w:val="superscript"/>
              </w:rPr>
              <w:t>2</w:t>
            </w:r>
            <w:r>
              <w:rPr>
                <w:iCs/>
                <w:color w:val="000000"/>
                <w:sz w:val="18"/>
                <w:szCs w:val="18"/>
              </w:rPr>
              <w:t xml:space="preserve"> of test substance applied at four concentrations:</w:t>
            </w:r>
          </w:p>
          <w:p w14:paraId="09047441" w14:textId="77777777" w:rsidR="00A07177" w:rsidRDefault="00A07177" w:rsidP="003A1A63">
            <w:pPr>
              <w:rPr>
                <w:iCs/>
                <w:color w:val="000000"/>
                <w:sz w:val="18"/>
                <w:szCs w:val="18"/>
              </w:rPr>
            </w:pPr>
          </w:p>
          <w:p w14:paraId="0AEC892E" w14:textId="77777777" w:rsidR="00A07177" w:rsidRDefault="00A07177" w:rsidP="003A1A63">
            <w:pPr>
              <w:rPr>
                <w:iCs/>
                <w:color w:val="000000"/>
                <w:sz w:val="18"/>
                <w:szCs w:val="18"/>
              </w:rPr>
            </w:pPr>
            <w:r>
              <w:rPr>
                <w:iCs/>
                <w:color w:val="000000"/>
                <w:sz w:val="18"/>
                <w:szCs w:val="18"/>
              </w:rPr>
              <w:t xml:space="preserve">1) N (9.5%, </w:t>
            </w:r>
            <w:r w:rsidRPr="007D20D6">
              <w:rPr>
                <w:iCs/>
                <w:color w:val="000000"/>
                <w:sz w:val="18"/>
                <w:szCs w:val="18"/>
              </w:rPr>
              <w:t>u</w:t>
            </w:r>
            <w:r w:rsidRPr="00BD53E5">
              <w:rPr>
                <w:iCs/>
                <w:color w:val="000000"/>
                <w:sz w:val="18"/>
                <w:szCs w:val="18"/>
              </w:rPr>
              <w:t>ndiluted</w:t>
            </w:r>
            <w:r w:rsidRPr="005E360A">
              <w:rPr>
                <w:iCs/>
                <w:color w:val="000000"/>
                <w:sz w:val="18"/>
                <w:szCs w:val="18"/>
              </w:rPr>
              <w:t>)</w:t>
            </w:r>
          </w:p>
          <w:p w14:paraId="2F575997" w14:textId="77777777" w:rsidR="00A07177" w:rsidRDefault="00A07177" w:rsidP="003A1A63">
            <w:pPr>
              <w:rPr>
                <w:iCs/>
                <w:color w:val="000000"/>
                <w:sz w:val="18"/>
                <w:szCs w:val="18"/>
              </w:rPr>
            </w:pPr>
            <w:r>
              <w:rPr>
                <w:iCs/>
                <w:color w:val="000000"/>
                <w:sz w:val="18"/>
                <w:szCs w:val="18"/>
              </w:rPr>
              <w:t>2) 075 N (7.13%)</w:t>
            </w:r>
          </w:p>
          <w:p w14:paraId="4514D251" w14:textId="77777777" w:rsidR="00A07177" w:rsidRDefault="00A07177" w:rsidP="003A1A63">
            <w:pPr>
              <w:rPr>
                <w:iCs/>
                <w:color w:val="000000"/>
                <w:sz w:val="18"/>
                <w:szCs w:val="18"/>
              </w:rPr>
            </w:pPr>
            <w:r>
              <w:rPr>
                <w:iCs/>
                <w:color w:val="000000"/>
                <w:sz w:val="18"/>
                <w:szCs w:val="18"/>
              </w:rPr>
              <w:t>3) 0.5 N (4.75%)</w:t>
            </w:r>
          </w:p>
          <w:p w14:paraId="4AD54CCF" w14:textId="77777777" w:rsidR="00A07177" w:rsidRDefault="00A07177" w:rsidP="003A1A63">
            <w:pPr>
              <w:rPr>
                <w:iCs/>
                <w:color w:val="000000"/>
                <w:sz w:val="18"/>
                <w:szCs w:val="18"/>
              </w:rPr>
            </w:pPr>
            <w:r>
              <w:rPr>
                <w:iCs/>
                <w:color w:val="000000"/>
                <w:sz w:val="18"/>
                <w:szCs w:val="18"/>
              </w:rPr>
              <w:t>4) 0.25N (2.38%)</w:t>
            </w:r>
          </w:p>
          <w:p w14:paraId="73F083CD" w14:textId="77777777" w:rsidR="00A07177" w:rsidRDefault="00A07177" w:rsidP="003A1A63">
            <w:pPr>
              <w:rPr>
                <w:iCs/>
                <w:color w:val="000000"/>
                <w:sz w:val="18"/>
                <w:szCs w:val="18"/>
              </w:rPr>
            </w:pPr>
          </w:p>
          <w:p w14:paraId="6CFD512C" w14:textId="77777777" w:rsidR="00A07177" w:rsidRPr="001F5238" w:rsidRDefault="00A07177" w:rsidP="003A1A63">
            <w:pPr>
              <w:rPr>
                <w:i/>
                <w:color w:val="000000"/>
                <w:sz w:val="18"/>
                <w:szCs w:val="18"/>
                <w:u w:val="single"/>
              </w:rPr>
            </w:pPr>
            <w:r w:rsidRPr="001F5238">
              <w:rPr>
                <w:i/>
                <w:color w:val="000000"/>
                <w:sz w:val="18"/>
                <w:szCs w:val="18"/>
                <w:u w:val="single"/>
              </w:rPr>
              <w:t>Treatment</w:t>
            </w:r>
          </w:p>
          <w:p w14:paraId="4D1FEF02" w14:textId="150DC07C" w:rsidR="00A07177" w:rsidRDefault="00A87C0A" w:rsidP="003A1A63">
            <w:pPr>
              <w:rPr>
                <w:iCs/>
                <w:color w:val="000000"/>
                <w:sz w:val="18"/>
                <w:szCs w:val="18"/>
              </w:rPr>
            </w:pPr>
            <w:r>
              <w:rPr>
                <w:iCs/>
                <w:color w:val="000000"/>
                <w:sz w:val="18"/>
                <w:szCs w:val="18"/>
              </w:rPr>
              <w:t>5</w:t>
            </w:r>
            <w:r w:rsidR="00A07177">
              <w:rPr>
                <w:iCs/>
                <w:color w:val="000000"/>
                <w:sz w:val="18"/>
                <w:szCs w:val="18"/>
              </w:rPr>
              <w:t xml:space="preserve"> Treatments (4 appl</w:t>
            </w:r>
            <w:r>
              <w:rPr>
                <w:iCs/>
                <w:color w:val="000000"/>
                <w:sz w:val="18"/>
                <w:szCs w:val="18"/>
              </w:rPr>
              <w:t>ication rates with test product</w:t>
            </w:r>
            <w:r w:rsidR="00A07177">
              <w:rPr>
                <w:iCs/>
                <w:color w:val="000000"/>
                <w:sz w:val="18"/>
                <w:szCs w:val="18"/>
              </w:rPr>
              <w:t xml:space="preserve"> and negative controls), 4 replicates (</w:t>
            </w:r>
            <w:r w:rsidR="00A07177" w:rsidRPr="005062E4">
              <w:rPr>
                <w:iCs/>
                <w:color w:val="000000"/>
                <w:sz w:val="18"/>
                <w:szCs w:val="18"/>
              </w:rPr>
              <w:t>shaded patio slab walkway</w:t>
            </w:r>
            <w:r w:rsidR="00A07177">
              <w:rPr>
                <w:iCs/>
                <w:color w:val="000000"/>
                <w:sz w:val="18"/>
                <w:szCs w:val="18"/>
              </w:rPr>
              <w:t>, concrete, 1 m</w:t>
            </w:r>
            <w:r w:rsidR="00A07177" w:rsidRPr="005062E4">
              <w:rPr>
                <w:iCs/>
                <w:color w:val="000000"/>
                <w:sz w:val="18"/>
                <w:szCs w:val="18"/>
                <w:vertAlign w:val="superscript"/>
              </w:rPr>
              <w:t>2</w:t>
            </w:r>
            <w:r w:rsidR="00A07177">
              <w:rPr>
                <w:iCs/>
                <w:color w:val="000000"/>
                <w:sz w:val="18"/>
                <w:szCs w:val="18"/>
              </w:rPr>
              <w:t xml:space="preserve"> plot)</w:t>
            </w:r>
            <w:r w:rsidR="00A07177" w:rsidRPr="005062E4">
              <w:rPr>
                <w:iCs/>
                <w:color w:val="000000"/>
                <w:sz w:val="18"/>
                <w:szCs w:val="18"/>
              </w:rPr>
              <w:t xml:space="preserve"> </w:t>
            </w:r>
            <w:r w:rsidR="00A07177">
              <w:rPr>
                <w:iCs/>
                <w:color w:val="000000"/>
                <w:sz w:val="18"/>
                <w:szCs w:val="18"/>
              </w:rPr>
              <w:t>per treatment on Day 0</w:t>
            </w:r>
          </w:p>
          <w:p w14:paraId="5D20FA77" w14:textId="77777777" w:rsidR="00A07177" w:rsidRDefault="00A07177" w:rsidP="003A1A63">
            <w:pPr>
              <w:rPr>
                <w:iCs/>
                <w:color w:val="000000"/>
                <w:sz w:val="18"/>
                <w:szCs w:val="18"/>
              </w:rPr>
            </w:pPr>
          </w:p>
          <w:p w14:paraId="55357FCB" w14:textId="77777777" w:rsidR="00A07177" w:rsidRPr="001F5238" w:rsidRDefault="00A07177" w:rsidP="003A1A63">
            <w:pPr>
              <w:rPr>
                <w:iCs/>
                <w:color w:val="000000"/>
                <w:sz w:val="18"/>
                <w:szCs w:val="18"/>
                <w:u w:val="single"/>
              </w:rPr>
            </w:pPr>
            <w:r w:rsidRPr="001F5238">
              <w:rPr>
                <w:iCs/>
                <w:color w:val="000000"/>
                <w:sz w:val="18"/>
                <w:szCs w:val="18"/>
                <w:u w:val="single"/>
              </w:rPr>
              <w:t>Exposure times</w:t>
            </w:r>
          </w:p>
          <w:p w14:paraId="0074836A" w14:textId="77777777" w:rsidR="00A07177" w:rsidRPr="001F5238" w:rsidRDefault="00A07177" w:rsidP="003A1A63">
            <w:pPr>
              <w:rPr>
                <w:iCs/>
                <w:color w:val="000000"/>
                <w:sz w:val="18"/>
                <w:szCs w:val="18"/>
                <w:u w:val="single"/>
              </w:rPr>
            </w:pPr>
            <w:r w:rsidRPr="001F5238">
              <w:rPr>
                <w:iCs/>
                <w:color w:val="000000"/>
                <w:sz w:val="18"/>
                <w:szCs w:val="18"/>
                <w:u w:val="single"/>
              </w:rPr>
              <w:t>(observations):</w:t>
            </w:r>
          </w:p>
          <w:p w14:paraId="10E225DE" w14:textId="547D62C3" w:rsidR="00A07177" w:rsidRDefault="00A07177" w:rsidP="003A1A63">
            <w:pPr>
              <w:rPr>
                <w:iCs/>
                <w:color w:val="000000"/>
                <w:sz w:val="18"/>
                <w:szCs w:val="18"/>
              </w:rPr>
            </w:pPr>
            <w:r>
              <w:rPr>
                <w:iCs/>
                <w:color w:val="000000"/>
                <w:sz w:val="18"/>
                <w:szCs w:val="18"/>
              </w:rPr>
              <w:t>Days 0, 1, 3, 7, 14, 30, 60, 90, 120, 150 and 180.</w:t>
            </w:r>
          </w:p>
          <w:p w14:paraId="4ED37D81" w14:textId="77777777" w:rsidR="00A07177" w:rsidRDefault="00A07177" w:rsidP="003A1A63">
            <w:pPr>
              <w:rPr>
                <w:iCs/>
                <w:color w:val="000000"/>
                <w:sz w:val="18"/>
                <w:szCs w:val="18"/>
              </w:rPr>
            </w:pPr>
          </w:p>
          <w:p w14:paraId="2282AAA0" w14:textId="77777777" w:rsidR="00A07177" w:rsidRPr="001F5238" w:rsidRDefault="00A07177" w:rsidP="003A1A63">
            <w:pPr>
              <w:rPr>
                <w:iCs/>
                <w:color w:val="000000"/>
                <w:sz w:val="18"/>
                <w:szCs w:val="18"/>
                <w:u w:val="single"/>
              </w:rPr>
            </w:pPr>
            <w:r w:rsidRPr="001F5238">
              <w:rPr>
                <w:iCs/>
                <w:color w:val="000000"/>
                <w:sz w:val="18"/>
                <w:szCs w:val="18"/>
                <w:u w:val="single"/>
              </w:rPr>
              <w:t>Information recorded at each assessment:</w:t>
            </w:r>
          </w:p>
          <w:p w14:paraId="09D87560" w14:textId="77777777" w:rsidR="00A07177" w:rsidRPr="00E572E7" w:rsidRDefault="00A07177" w:rsidP="003A1A63">
            <w:pPr>
              <w:rPr>
                <w:iCs/>
                <w:color w:val="000000"/>
                <w:sz w:val="18"/>
                <w:szCs w:val="18"/>
              </w:rPr>
            </w:pPr>
            <w:r w:rsidRPr="00E572E7">
              <w:rPr>
                <w:iCs/>
                <w:color w:val="000000"/>
                <w:sz w:val="18"/>
                <w:szCs w:val="18"/>
              </w:rPr>
              <w:t>• % total coverage of algae in each p</w:t>
            </w:r>
            <w:r>
              <w:rPr>
                <w:iCs/>
                <w:color w:val="000000"/>
                <w:sz w:val="18"/>
                <w:szCs w:val="18"/>
              </w:rPr>
              <w:t>l</w:t>
            </w:r>
            <w:r w:rsidRPr="00E572E7">
              <w:rPr>
                <w:iCs/>
                <w:color w:val="000000"/>
                <w:sz w:val="18"/>
                <w:szCs w:val="18"/>
              </w:rPr>
              <w:t>ot</w:t>
            </w:r>
          </w:p>
          <w:p w14:paraId="501B8EA9" w14:textId="77777777" w:rsidR="00A07177" w:rsidRPr="00E572E7" w:rsidRDefault="00A07177" w:rsidP="003A1A63">
            <w:pPr>
              <w:rPr>
                <w:iCs/>
                <w:color w:val="000000"/>
                <w:sz w:val="18"/>
                <w:szCs w:val="18"/>
              </w:rPr>
            </w:pPr>
            <w:r w:rsidRPr="00E572E7">
              <w:rPr>
                <w:iCs/>
                <w:color w:val="000000"/>
                <w:sz w:val="18"/>
                <w:szCs w:val="18"/>
              </w:rPr>
              <w:t>• % control (comparison to the untreated plots)</w:t>
            </w:r>
          </w:p>
          <w:p w14:paraId="4C3CB85E" w14:textId="77777777" w:rsidR="00A07177" w:rsidRDefault="00A07177" w:rsidP="003A1A63">
            <w:pPr>
              <w:rPr>
                <w:iCs/>
                <w:color w:val="000000"/>
                <w:sz w:val="18"/>
                <w:szCs w:val="18"/>
              </w:rPr>
            </w:pPr>
            <w:r w:rsidRPr="00E572E7">
              <w:rPr>
                <w:iCs/>
                <w:color w:val="000000"/>
                <w:sz w:val="18"/>
                <w:szCs w:val="18"/>
              </w:rPr>
              <w:t>• Photographs of all treatments</w:t>
            </w:r>
          </w:p>
          <w:p w14:paraId="5079D938" w14:textId="77777777" w:rsidR="00A07177" w:rsidRPr="007D20D6" w:rsidRDefault="00A07177" w:rsidP="003A1A63">
            <w:pPr>
              <w:rPr>
                <w:iCs/>
                <w:color w:val="000000"/>
                <w:sz w:val="18"/>
                <w:szCs w:val="18"/>
              </w:rPr>
            </w:pPr>
            <w:r w:rsidRPr="00E572E7">
              <w:rPr>
                <w:iCs/>
                <w:color w:val="000000"/>
                <w:sz w:val="18"/>
                <w:szCs w:val="18"/>
              </w:rPr>
              <w:t>• Any changes in colour / stains to the test surface following application</w:t>
            </w:r>
          </w:p>
        </w:tc>
        <w:tc>
          <w:tcPr>
            <w:tcW w:w="1338" w:type="pct"/>
          </w:tcPr>
          <w:p w14:paraId="736D34AE" w14:textId="70A70FED" w:rsidR="00A07177" w:rsidRDefault="00A07177" w:rsidP="00A07177">
            <w:pPr>
              <w:rPr>
                <w:iCs/>
                <w:color w:val="000000"/>
                <w:sz w:val="18"/>
                <w:szCs w:val="18"/>
              </w:rPr>
            </w:pPr>
            <w:r>
              <w:rPr>
                <w:iCs/>
                <w:color w:val="000000"/>
                <w:sz w:val="18"/>
                <w:szCs w:val="18"/>
              </w:rPr>
              <w:t xml:space="preserve">Mean percentage control (Henderson-Tilton (n=4): </w:t>
            </w:r>
            <w:r w:rsidRPr="000E297E">
              <w:rPr>
                <w:iCs/>
                <w:color w:val="000000"/>
                <w:sz w:val="18"/>
                <w:szCs w:val="18"/>
              </w:rPr>
              <w:t>Corrected % control = 1 – (Ta/Ca) x (</w:t>
            </w:r>
            <w:proofErr w:type="spellStart"/>
            <w:r w:rsidRPr="000E297E">
              <w:rPr>
                <w:iCs/>
                <w:color w:val="000000"/>
                <w:sz w:val="18"/>
                <w:szCs w:val="18"/>
              </w:rPr>
              <w:t>Cb</w:t>
            </w:r>
            <w:proofErr w:type="spellEnd"/>
            <w:r w:rsidRPr="000E297E">
              <w:rPr>
                <w:iCs/>
                <w:color w:val="000000"/>
                <w:sz w:val="18"/>
                <w:szCs w:val="18"/>
              </w:rPr>
              <w:t>/Tb) x 100</w:t>
            </w:r>
          </w:p>
          <w:p w14:paraId="3F8AE01C" w14:textId="77777777" w:rsidR="00A07177" w:rsidRPr="000E297E" w:rsidRDefault="00A07177" w:rsidP="00A07177">
            <w:pPr>
              <w:autoSpaceDE w:val="0"/>
              <w:autoSpaceDN w:val="0"/>
              <w:adjustRightInd w:val="0"/>
              <w:rPr>
                <w:iCs/>
                <w:color w:val="000000"/>
                <w:sz w:val="18"/>
                <w:szCs w:val="18"/>
              </w:rPr>
            </w:pPr>
          </w:p>
          <w:p w14:paraId="4DC47766"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Where:</w:t>
            </w:r>
          </w:p>
          <w:p w14:paraId="05256D1C"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Ta = Mean % algal coverage in treated plots after application</w:t>
            </w:r>
          </w:p>
          <w:p w14:paraId="07D7719D" w14:textId="77777777" w:rsidR="00A07177" w:rsidRPr="000E297E" w:rsidRDefault="00A07177" w:rsidP="00A07177">
            <w:pPr>
              <w:autoSpaceDE w:val="0"/>
              <w:autoSpaceDN w:val="0"/>
              <w:adjustRightInd w:val="0"/>
              <w:rPr>
                <w:iCs/>
                <w:color w:val="000000"/>
                <w:sz w:val="18"/>
                <w:szCs w:val="18"/>
              </w:rPr>
            </w:pPr>
            <w:r w:rsidRPr="000E297E">
              <w:rPr>
                <w:iCs/>
                <w:color w:val="000000"/>
                <w:sz w:val="18"/>
                <w:szCs w:val="18"/>
              </w:rPr>
              <w:t>Ca = Mean % algal coverage in control plots after application</w:t>
            </w:r>
          </w:p>
          <w:p w14:paraId="6F2E4E7A" w14:textId="77777777" w:rsidR="00A07177" w:rsidRPr="000E297E" w:rsidRDefault="00A07177" w:rsidP="00A07177">
            <w:pPr>
              <w:autoSpaceDE w:val="0"/>
              <w:autoSpaceDN w:val="0"/>
              <w:adjustRightInd w:val="0"/>
              <w:rPr>
                <w:iCs/>
                <w:color w:val="000000"/>
                <w:sz w:val="18"/>
                <w:szCs w:val="18"/>
              </w:rPr>
            </w:pPr>
            <w:proofErr w:type="spellStart"/>
            <w:r w:rsidRPr="000E297E">
              <w:rPr>
                <w:iCs/>
                <w:color w:val="000000"/>
                <w:sz w:val="18"/>
                <w:szCs w:val="18"/>
              </w:rPr>
              <w:t>Cb</w:t>
            </w:r>
            <w:proofErr w:type="spellEnd"/>
            <w:r w:rsidRPr="000E297E">
              <w:rPr>
                <w:iCs/>
                <w:color w:val="000000"/>
                <w:sz w:val="18"/>
                <w:szCs w:val="18"/>
              </w:rPr>
              <w:t xml:space="preserve"> = Mean % algal coverage in control plots before application</w:t>
            </w:r>
          </w:p>
          <w:p w14:paraId="02DDBBCB" w14:textId="418A4C14" w:rsidR="00A07177" w:rsidRDefault="00A07177" w:rsidP="0052585B">
            <w:pPr>
              <w:autoSpaceDE w:val="0"/>
              <w:autoSpaceDN w:val="0"/>
              <w:adjustRightInd w:val="0"/>
              <w:rPr>
                <w:iCs/>
                <w:color w:val="000000"/>
                <w:sz w:val="18"/>
                <w:szCs w:val="18"/>
              </w:rPr>
            </w:pPr>
            <w:r w:rsidRPr="000E297E">
              <w:rPr>
                <w:iCs/>
                <w:color w:val="000000"/>
                <w:sz w:val="18"/>
                <w:szCs w:val="18"/>
              </w:rPr>
              <w:t>Tb = Mean % algal coverage in treated plots before application</w:t>
            </w:r>
          </w:p>
          <w:p w14:paraId="0F7A04B6" w14:textId="77777777" w:rsidR="00A07177" w:rsidRDefault="00A07177" w:rsidP="003A1A63">
            <w:pPr>
              <w:autoSpaceDE w:val="0"/>
              <w:autoSpaceDN w:val="0"/>
              <w:adjustRightInd w:val="0"/>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8"/>
              <w:gridCol w:w="787"/>
              <w:gridCol w:w="860"/>
            </w:tblGrid>
            <w:tr w:rsidR="00A07177" w:rsidRPr="000B40B6" w14:paraId="0D80AE7B" w14:textId="77777777" w:rsidTr="00450385">
              <w:tc>
                <w:tcPr>
                  <w:tcW w:w="1271" w:type="dxa"/>
                  <w:shd w:val="clear" w:color="auto" w:fill="auto"/>
                </w:tcPr>
                <w:p w14:paraId="571362CE"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Treatment</w:t>
                  </w:r>
                </w:p>
              </w:tc>
              <w:tc>
                <w:tcPr>
                  <w:tcW w:w="782" w:type="dxa"/>
                  <w:shd w:val="clear" w:color="auto" w:fill="auto"/>
                </w:tcPr>
                <w:p w14:paraId="1DC25B85"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w:t>
                  </w:r>
                </w:p>
                <w:p w14:paraId="443DB942"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7</w:t>
                  </w:r>
                </w:p>
              </w:tc>
              <w:tc>
                <w:tcPr>
                  <w:tcW w:w="802" w:type="dxa"/>
                  <w:shd w:val="clear" w:color="auto" w:fill="auto"/>
                </w:tcPr>
                <w:p w14:paraId="0EF8FECF"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 14</w:t>
                  </w:r>
                </w:p>
              </w:tc>
              <w:tc>
                <w:tcPr>
                  <w:tcW w:w="882" w:type="dxa"/>
                  <w:shd w:val="clear" w:color="auto" w:fill="auto"/>
                </w:tcPr>
                <w:p w14:paraId="0153F8E9" w14:textId="77777777" w:rsidR="00A07177" w:rsidRPr="001F5238" w:rsidRDefault="00A07177" w:rsidP="003A1A63">
                  <w:pPr>
                    <w:autoSpaceDE w:val="0"/>
                    <w:autoSpaceDN w:val="0"/>
                    <w:adjustRightInd w:val="0"/>
                    <w:rPr>
                      <w:b/>
                      <w:bCs/>
                      <w:iCs/>
                      <w:color w:val="000000"/>
                      <w:sz w:val="18"/>
                      <w:szCs w:val="18"/>
                    </w:rPr>
                  </w:pPr>
                  <w:r w:rsidRPr="001F5238">
                    <w:rPr>
                      <w:b/>
                      <w:bCs/>
                      <w:iCs/>
                      <w:color w:val="000000"/>
                      <w:sz w:val="18"/>
                      <w:szCs w:val="18"/>
                    </w:rPr>
                    <w:t>Day 180</w:t>
                  </w:r>
                </w:p>
              </w:tc>
            </w:tr>
            <w:tr w:rsidR="00A07177" w:rsidRPr="000B40B6" w14:paraId="0DAF28EC" w14:textId="77777777" w:rsidTr="00450385">
              <w:tc>
                <w:tcPr>
                  <w:tcW w:w="1271" w:type="dxa"/>
                  <w:shd w:val="clear" w:color="auto" w:fill="auto"/>
                </w:tcPr>
                <w:p w14:paraId="56169D05"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N</w:t>
                  </w:r>
                </w:p>
              </w:tc>
              <w:tc>
                <w:tcPr>
                  <w:tcW w:w="782" w:type="dxa"/>
                  <w:shd w:val="clear" w:color="auto" w:fill="auto"/>
                </w:tcPr>
                <w:p w14:paraId="3C92AE7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71.3</w:t>
                  </w:r>
                </w:p>
              </w:tc>
              <w:tc>
                <w:tcPr>
                  <w:tcW w:w="802" w:type="dxa"/>
                  <w:shd w:val="clear" w:color="auto" w:fill="auto"/>
                </w:tcPr>
                <w:p w14:paraId="623D0445"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93.6</w:t>
                  </w:r>
                </w:p>
              </w:tc>
              <w:tc>
                <w:tcPr>
                  <w:tcW w:w="882" w:type="dxa"/>
                  <w:shd w:val="clear" w:color="auto" w:fill="auto"/>
                </w:tcPr>
                <w:p w14:paraId="59D9A581"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98.1</w:t>
                  </w:r>
                </w:p>
              </w:tc>
            </w:tr>
            <w:tr w:rsidR="00A07177" w:rsidRPr="000B40B6" w14:paraId="2D3EA424" w14:textId="77777777" w:rsidTr="00450385">
              <w:tc>
                <w:tcPr>
                  <w:tcW w:w="1271" w:type="dxa"/>
                  <w:shd w:val="clear" w:color="auto" w:fill="auto"/>
                </w:tcPr>
                <w:p w14:paraId="13C19E29"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0.75 N</w:t>
                  </w:r>
                </w:p>
              </w:tc>
              <w:tc>
                <w:tcPr>
                  <w:tcW w:w="782" w:type="dxa"/>
                  <w:shd w:val="clear" w:color="auto" w:fill="auto"/>
                </w:tcPr>
                <w:p w14:paraId="05DD35C2"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51.9</w:t>
                  </w:r>
                </w:p>
              </w:tc>
              <w:tc>
                <w:tcPr>
                  <w:tcW w:w="802" w:type="dxa"/>
                  <w:shd w:val="clear" w:color="auto" w:fill="auto"/>
                </w:tcPr>
                <w:p w14:paraId="1264030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80.6</w:t>
                  </w:r>
                </w:p>
              </w:tc>
              <w:tc>
                <w:tcPr>
                  <w:tcW w:w="882" w:type="dxa"/>
                  <w:shd w:val="clear" w:color="auto" w:fill="auto"/>
                </w:tcPr>
                <w:p w14:paraId="21D6170A"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87.6</w:t>
                  </w:r>
                </w:p>
              </w:tc>
            </w:tr>
            <w:tr w:rsidR="00A07177" w:rsidRPr="000B40B6" w14:paraId="68C65663" w14:textId="77777777" w:rsidTr="00450385">
              <w:tc>
                <w:tcPr>
                  <w:tcW w:w="1271" w:type="dxa"/>
                  <w:shd w:val="clear" w:color="auto" w:fill="auto"/>
                </w:tcPr>
                <w:p w14:paraId="572BB3D2"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w:t>
                  </w:r>
                </w:p>
                <w:p w14:paraId="429E68B7"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0.5 N</w:t>
                  </w:r>
                </w:p>
              </w:tc>
              <w:tc>
                <w:tcPr>
                  <w:tcW w:w="782" w:type="dxa"/>
                  <w:shd w:val="clear" w:color="auto" w:fill="auto"/>
                </w:tcPr>
                <w:p w14:paraId="5223FDC2"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37.1</w:t>
                  </w:r>
                </w:p>
              </w:tc>
              <w:tc>
                <w:tcPr>
                  <w:tcW w:w="802" w:type="dxa"/>
                  <w:shd w:val="clear" w:color="auto" w:fill="auto"/>
                </w:tcPr>
                <w:p w14:paraId="49CAEE0B"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75.0</w:t>
                  </w:r>
                </w:p>
              </w:tc>
              <w:tc>
                <w:tcPr>
                  <w:tcW w:w="882" w:type="dxa"/>
                  <w:shd w:val="clear" w:color="auto" w:fill="auto"/>
                </w:tcPr>
                <w:p w14:paraId="091AEB6C"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78.3</w:t>
                  </w:r>
                </w:p>
              </w:tc>
            </w:tr>
            <w:tr w:rsidR="00A07177" w:rsidRPr="000B40B6" w14:paraId="631C94AC" w14:textId="77777777" w:rsidTr="00450385">
              <w:tc>
                <w:tcPr>
                  <w:tcW w:w="1271" w:type="dxa"/>
                  <w:shd w:val="clear" w:color="auto" w:fill="auto"/>
                </w:tcPr>
                <w:p w14:paraId="1BED1119" w14:textId="77777777" w:rsidR="00A07177" w:rsidRPr="001F5238" w:rsidRDefault="00A07177" w:rsidP="003A1A63">
                  <w:pPr>
                    <w:autoSpaceDE w:val="0"/>
                    <w:autoSpaceDN w:val="0"/>
                    <w:adjustRightInd w:val="0"/>
                    <w:rPr>
                      <w:i/>
                      <w:color w:val="000000"/>
                      <w:sz w:val="18"/>
                      <w:szCs w:val="18"/>
                    </w:rPr>
                  </w:pPr>
                  <w:r w:rsidRPr="001F5238">
                    <w:rPr>
                      <w:i/>
                      <w:color w:val="000000"/>
                      <w:sz w:val="18"/>
                      <w:szCs w:val="18"/>
                    </w:rPr>
                    <w:t>Natural vinegar 0.25 N</w:t>
                  </w:r>
                </w:p>
              </w:tc>
              <w:tc>
                <w:tcPr>
                  <w:tcW w:w="782" w:type="dxa"/>
                  <w:shd w:val="clear" w:color="auto" w:fill="auto"/>
                </w:tcPr>
                <w:p w14:paraId="70B5AC98"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28.5</w:t>
                  </w:r>
                </w:p>
              </w:tc>
              <w:tc>
                <w:tcPr>
                  <w:tcW w:w="802" w:type="dxa"/>
                  <w:shd w:val="clear" w:color="auto" w:fill="auto"/>
                </w:tcPr>
                <w:p w14:paraId="04AB2C1F"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29.7</w:t>
                  </w:r>
                </w:p>
              </w:tc>
              <w:tc>
                <w:tcPr>
                  <w:tcW w:w="882" w:type="dxa"/>
                  <w:shd w:val="clear" w:color="auto" w:fill="auto"/>
                </w:tcPr>
                <w:p w14:paraId="35C86021" w14:textId="77777777" w:rsidR="00A07177" w:rsidRPr="000B40B6" w:rsidRDefault="00A07177" w:rsidP="003A1A63">
                  <w:pPr>
                    <w:autoSpaceDE w:val="0"/>
                    <w:autoSpaceDN w:val="0"/>
                    <w:adjustRightInd w:val="0"/>
                    <w:rPr>
                      <w:iCs/>
                      <w:color w:val="000000"/>
                      <w:sz w:val="18"/>
                      <w:szCs w:val="18"/>
                    </w:rPr>
                  </w:pPr>
                  <w:r w:rsidRPr="000B40B6">
                    <w:rPr>
                      <w:iCs/>
                      <w:color w:val="000000"/>
                      <w:sz w:val="18"/>
                      <w:szCs w:val="18"/>
                    </w:rPr>
                    <w:t>63.1</w:t>
                  </w:r>
                </w:p>
              </w:tc>
            </w:tr>
          </w:tbl>
          <w:p w14:paraId="2515F492" w14:textId="77777777" w:rsidR="00A07177" w:rsidRDefault="00A07177" w:rsidP="00A07177">
            <w:pPr>
              <w:autoSpaceDE w:val="0"/>
              <w:autoSpaceDN w:val="0"/>
              <w:adjustRightInd w:val="0"/>
              <w:rPr>
                <w:iCs/>
                <w:color w:val="000000"/>
                <w:sz w:val="18"/>
                <w:szCs w:val="18"/>
              </w:rPr>
            </w:pPr>
          </w:p>
          <w:p w14:paraId="40996816" w14:textId="239F4101" w:rsidR="00A07177" w:rsidRPr="007D20D6" w:rsidRDefault="00A07177" w:rsidP="00450385">
            <w:pPr>
              <w:autoSpaceDE w:val="0"/>
              <w:autoSpaceDN w:val="0"/>
              <w:adjustRightInd w:val="0"/>
              <w:jc w:val="both"/>
              <w:rPr>
                <w:iCs/>
                <w:color w:val="000000"/>
                <w:sz w:val="18"/>
                <w:szCs w:val="18"/>
              </w:rPr>
            </w:pPr>
            <w:r w:rsidRPr="00E01223">
              <w:rPr>
                <w:iCs/>
                <w:color w:val="000000"/>
                <w:sz w:val="18"/>
                <w:szCs w:val="18"/>
              </w:rPr>
              <w:t>These trials showed that the product Green algae remover</w:t>
            </w:r>
            <w:r>
              <w:rPr>
                <w:iCs/>
                <w:color w:val="000000"/>
                <w:sz w:val="18"/>
                <w:szCs w:val="18"/>
              </w:rPr>
              <w:t xml:space="preserve"> (N </w:t>
            </w:r>
            <w:r w:rsidRPr="00E01223">
              <w:rPr>
                <w:iCs/>
                <w:color w:val="000000"/>
                <w:sz w:val="18"/>
                <w:szCs w:val="18"/>
              </w:rPr>
              <w:t>9.5%, undiluted) is an effective algaecide (efficacy &gt;90%) against green algae (</w:t>
            </w:r>
            <w:proofErr w:type="spellStart"/>
            <w:r w:rsidRPr="00054417">
              <w:rPr>
                <w:i/>
                <w:iCs/>
                <w:color w:val="000000"/>
                <w:sz w:val="18"/>
                <w:szCs w:val="18"/>
              </w:rPr>
              <w:t>Chlorophyta</w:t>
            </w:r>
            <w:proofErr w:type="spellEnd"/>
            <w:r w:rsidRPr="00054417">
              <w:rPr>
                <w:i/>
                <w:iCs/>
                <w:color w:val="000000"/>
                <w:sz w:val="18"/>
                <w:szCs w:val="18"/>
              </w:rPr>
              <w:t xml:space="preserve"> spp.)</w:t>
            </w:r>
            <w:r w:rsidRPr="00E01223">
              <w:rPr>
                <w:iCs/>
                <w:color w:val="000000"/>
                <w:sz w:val="18"/>
                <w:szCs w:val="18"/>
              </w:rPr>
              <w:t xml:space="preserve"> when applied on porous hard surface</w:t>
            </w:r>
            <w:r>
              <w:rPr>
                <w:iCs/>
                <w:color w:val="000000"/>
                <w:sz w:val="18"/>
                <w:szCs w:val="18"/>
              </w:rPr>
              <w:t>s</w:t>
            </w:r>
            <w:r w:rsidRPr="00E01223">
              <w:rPr>
                <w:iCs/>
                <w:color w:val="000000"/>
                <w:sz w:val="18"/>
                <w:szCs w:val="18"/>
              </w:rPr>
              <w:t xml:space="preserve"> (</w:t>
            </w:r>
            <w:r>
              <w:rPr>
                <w:iCs/>
                <w:color w:val="000000"/>
                <w:sz w:val="18"/>
                <w:szCs w:val="18"/>
              </w:rPr>
              <w:t>concrete</w:t>
            </w:r>
            <w:r w:rsidRPr="00E01223">
              <w:rPr>
                <w:iCs/>
                <w:color w:val="000000"/>
                <w:sz w:val="18"/>
                <w:szCs w:val="18"/>
              </w:rPr>
              <w:t>).</w:t>
            </w:r>
          </w:p>
        </w:tc>
        <w:tc>
          <w:tcPr>
            <w:tcW w:w="454" w:type="pct"/>
          </w:tcPr>
          <w:p w14:paraId="583AEDC1" w14:textId="77777777" w:rsidR="00A07177" w:rsidRDefault="00A07177" w:rsidP="003A1A63">
            <w:pPr>
              <w:rPr>
                <w:iCs/>
                <w:color w:val="000000"/>
                <w:sz w:val="18"/>
                <w:szCs w:val="18"/>
              </w:rPr>
            </w:pPr>
            <w:r>
              <w:rPr>
                <w:iCs/>
                <w:color w:val="000000"/>
                <w:sz w:val="18"/>
                <w:szCs w:val="18"/>
              </w:rPr>
              <w:t xml:space="preserve">Dylan Gibson, 2020I2L </w:t>
            </w:r>
            <w:proofErr w:type="spellStart"/>
            <w:r>
              <w:rPr>
                <w:iCs/>
                <w:color w:val="000000"/>
                <w:sz w:val="18"/>
                <w:szCs w:val="18"/>
              </w:rPr>
              <w:t>Reseach</w:t>
            </w:r>
            <w:proofErr w:type="spellEnd"/>
            <w:r>
              <w:rPr>
                <w:iCs/>
                <w:color w:val="000000"/>
                <w:sz w:val="18"/>
                <w:szCs w:val="18"/>
              </w:rPr>
              <w:t xml:space="preserve"> Ltd. Cardiff, "</w:t>
            </w:r>
            <w:r w:rsidRPr="00704CCD">
              <w:rPr>
                <w:iCs/>
                <w:color w:val="000000"/>
                <w:sz w:val="18"/>
                <w:szCs w:val="18"/>
              </w:rPr>
              <w:t>Efficacy evaluation of an algae-removal product under field conditions</w:t>
            </w:r>
            <w:r>
              <w:rPr>
                <w:iCs/>
                <w:color w:val="000000"/>
                <w:sz w:val="18"/>
                <w:szCs w:val="18"/>
              </w:rPr>
              <w:t>"</w:t>
            </w:r>
          </w:p>
          <w:p w14:paraId="67BFF62E" w14:textId="77777777" w:rsidR="00A07177" w:rsidRDefault="00A07177" w:rsidP="003A1A63">
            <w:pPr>
              <w:rPr>
                <w:iCs/>
                <w:color w:val="000000"/>
                <w:sz w:val="18"/>
                <w:szCs w:val="18"/>
              </w:rPr>
            </w:pPr>
          </w:p>
          <w:p w14:paraId="74A05538" w14:textId="67AD7E39" w:rsidR="00A07177" w:rsidRDefault="00A07177" w:rsidP="00091A56">
            <w:pPr>
              <w:rPr>
                <w:iCs/>
                <w:color w:val="000000"/>
                <w:sz w:val="18"/>
                <w:szCs w:val="18"/>
              </w:rPr>
            </w:pPr>
            <w:r>
              <w:rPr>
                <w:iCs/>
                <w:color w:val="000000"/>
                <w:sz w:val="18"/>
                <w:szCs w:val="18"/>
              </w:rPr>
              <w:t>Study Code 19/268</w:t>
            </w:r>
          </w:p>
          <w:p w14:paraId="45F24C4A" w14:textId="77777777" w:rsidR="00A07177" w:rsidRDefault="00A07177" w:rsidP="003A1A63">
            <w:pPr>
              <w:rPr>
                <w:iCs/>
                <w:color w:val="000000"/>
                <w:sz w:val="18"/>
                <w:szCs w:val="18"/>
              </w:rPr>
            </w:pPr>
          </w:p>
          <w:p w14:paraId="7B6591F7" w14:textId="77777777" w:rsidR="00A07177" w:rsidRPr="001F5238" w:rsidRDefault="00A07177" w:rsidP="003A1A63">
            <w:pPr>
              <w:rPr>
                <w:iCs/>
                <w:color w:val="000000"/>
                <w:sz w:val="18"/>
                <w:szCs w:val="18"/>
              </w:rPr>
            </w:pPr>
            <w:r>
              <w:rPr>
                <w:iCs/>
                <w:color w:val="000000"/>
                <w:sz w:val="18"/>
                <w:szCs w:val="18"/>
              </w:rPr>
              <w:t xml:space="preserve">R.I.: 1 </w:t>
            </w:r>
          </w:p>
        </w:tc>
      </w:tr>
    </w:tbl>
    <w:p w14:paraId="7E9F3988" w14:textId="78FB60ED" w:rsidR="00A07177" w:rsidRDefault="00A07177">
      <w:pPr>
        <w:spacing w:line="260" w:lineRule="atLeast"/>
        <w:rPr>
          <w:rFonts w:ascii="Times New Roman" w:eastAsia="Calibri" w:hAnsi="Times New Roman" w:cs="Times New Roman"/>
          <w:i/>
          <w:iCs/>
          <w:lang w:eastAsia="en-US"/>
        </w:rPr>
        <w:sectPr w:rsidR="00A07177" w:rsidSect="00A07177">
          <w:pgSz w:w="16838" w:h="11906" w:orient="landscape"/>
          <w:pgMar w:top="1446" w:right="1474" w:bottom="1247" w:left="2013" w:header="850" w:footer="850" w:gutter="0"/>
          <w:cols w:space="720"/>
          <w:docGrid w:linePitch="272"/>
        </w:sectPr>
      </w:pPr>
    </w:p>
    <w:p w14:paraId="062FB29E" w14:textId="7610D3EE"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3D9BE3E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EE40B8C" w14:textId="77777777" w:rsidR="009D0C0B" w:rsidRDefault="00FA480B">
            <w:pPr>
              <w:spacing w:line="260" w:lineRule="atLeast"/>
            </w:pPr>
            <w:r>
              <w:rPr>
                <w:rFonts w:eastAsia="Calibri"/>
                <w:b/>
                <w:bCs/>
                <w:lang w:eastAsia="en-US"/>
              </w:rPr>
              <w:t>Conclusion on the efficacy of the product</w:t>
            </w:r>
          </w:p>
        </w:tc>
      </w:tr>
      <w:tr w:rsidR="009D0C0B" w14:paraId="3D7223AC"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20822FD8" w14:textId="5FB3C0A1" w:rsidR="009D0C0B" w:rsidRPr="00450385" w:rsidRDefault="00E170C2" w:rsidP="000711E9">
            <w:pPr>
              <w:snapToGrid w:val="0"/>
              <w:spacing w:line="260" w:lineRule="atLeast"/>
              <w:rPr>
                <w:rFonts w:eastAsia="Calibri"/>
                <w:bCs/>
                <w:lang w:eastAsia="en-US"/>
              </w:rPr>
            </w:pPr>
            <w:r w:rsidRPr="003472A3">
              <w:rPr>
                <w:lang w:val="en-US" w:eastAsia="en-US"/>
              </w:rPr>
              <w:t xml:space="preserve">In conclusion, in accordance with the submitted tests, </w:t>
            </w:r>
            <w:r w:rsidRPr="00E170C2">
              <w:rPr>
                <w:lang w:val="en-US" w:eastAsia="en-US"/>
              </w:rPr>
              <w:t>for the biocidal product family BURG BIOCIDAL PRODUCT FAMILY NATURAL VINEGAR</w:t>
            </w:r>
            <w:r>
              <w:rPr>
                <w:lang w:val="en-US" w:eastAsia="en-US"/>
              </w:rPr>
              <w:t>, ready to use products, are</w:t>
            </w:r>
            <w:r w:rsidRPr="003472A3">
              <w:rPr>
                <w:lang w:val="en-US" w:eastAsia="en-US"/>
              </w:rPr>
              <w:t xml:space="preserve"> efficient against green algae</w:t>
            </w:r>
            <w:r>
              <w:rPr>
                <w:lang w:val="en-US" w:eastAsia="en-US"/>
              </w:rPr>
              <w:t xml:space="preserve"> (</w:t>
            </w:r>
            <w:proofErr w:type="spellStart"/>
            <w:r w:rsidRPr="0006553D">
              <w:rPr>
                <w:i/>
                <w:lang w:val="en-US" w:eastAsia="en-US"/>
              </w:rPr>
              <w:t>Chlorophyta</w:t>
            </w:r>
            <w:proofErr w:type="spellEnd"/>
            <w:r w:rsidRPr="0006553D">
              <w:rPr>
                <w:i/>
                <w:lang w:val="en-US" w:eastAsia="en-US"/>
              </w:rPr>
              <w:t xml:space="preserve"> spp.</w:t>
            </w:r>
            <w:r>
              <w:rPr>
                <w:lang w:val="en-US" w:eastAsia="en-US"/>
              </w:rPr>
              <w:t>)</w:t>
            </w:r>
            <w:r w:rsidR="00450385">
              <w:rPr>
                <w:lang w:val="en-US" w:eastAsia="en-US"/>
              </w:rPr>
              <w:t xml:space="preserve"> up to 4 months</w:t>
            </w:r>
            <w:r>
              <w:rPr>
                <w:lang w:val="en-US" w:eastAsia="en-US"/>
              </w:rPr>
              <w:t xml:space="preserve">, </w:t>
            </w:r>
            <w:r w:rsidRPr="00E170C2">
              <w:rPr>
                <w:lang w:val="en-US" w:eastAsia="en-US"/>
              </w:rPr>
              <w:t xml:space="preserve">at the application rate of 3 </w:t>
            </w:r>
            <w:r w:rsidR="00CA196C" w:rsidRPr="00E170C2">
              <w:rPr>
                <w:lang w:val="en-US" w:eastAsia="en-US"/>
              </w:rPr>
              <w:t>liters</w:t>
            </w:r>
            <w:r w:rsidRPr="00E170C2">
              <w:rPr>
                <w:lang w:val="en-US" w:eastAsia="en-US"/>
              </w:rPr>
              <w:t xml:space="preserve"> of product per 10 m</w:t>
            </w:r>
            <w:r w:rsidRPr="00712D64">
              <w:rPr>
                <w:vertAlign w:val="superscript"/>
                <w:lang w:val="en-US" w:eastAsia="en-US"/>
              </w:rPr>
              <w:t>2</w:t>
            </w:r>
            <w:r w:rsidRPr="00E170C2">
              <w:rPr>
                <w:lang w:val="en-US" w:eastAsia="en-US"/>
              </w:rPr>
              <w:t xml:space="preserve"> by spraying and pouring on hard porous surfaces.</w:t>
            </w:r>
          </w:p>
        </w:tc>
      </w:tr>
    </w:tbl>
    <w:p w14:paraId="5ECF4BC8" w14:textId="77777777" w:rsidR="009D0C0B" w:rsidRDefault="009D0C0B">
      <w:pPr>
        <w:spacing w:line="260" w:lineRule="atLeast"/>
        <w:ind w:left="360"/>
        <w:rPr>
          <w:rFonts w:eastAsia="Calibri"/>
          <w:lang w:eastAsia="en-US"/>
        </w:rPr>
      </w:pPr>
    </w:p>
    <w:p w14:paraId="519B30BD" w14:textId="77777777" w:rsidR="009D0C0B" w:rsidRDefault="00FA480B">
      <w:pPr>
        <w:pStyle w:val="Titre4"/>
        <w:rPr>
          <w:rFonts w:ascii="Times New Roman" w:hAnsi="Times New Roman" w:cs="Times New Roman"/>
          <w:i/>
          <w:iCs/>
          <w:lang w:eastAsia="en-US"/>
        </w:rPr>
      </w:pPr>
      <w:bookmarkStart w:id="94" w:name="_Toc2154595"/>
      <w:proofErr w:type="spellStart"/>
      <w:r>
        <w:t>Occurrence</w:t>
      </w:r>
      <w:proofErr w:type="spellEnd"/>
      <w:r>
        <w:t xml:space="preserve"> </w:t>
      </w:r>
      <w:proofErr w:type="spellStart"/>
      <w:r>
        <w:t>of</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resistance</w:t>
      </w:r>
      <w:proofErr w:type="spellEnd"/>
      <w:r>
        <w:t xml:space="preserve"> </w:t>
      </w:r>
      <w:proofErr w:type="spellStart"/>
      <w:r>
        <w:t>management</w:t>
      </w:r>
      <w:bookmarkEnd w:id="94"/>
      <w:proofErr w:type="spellEnd"/>
    </w:p>
    <w:p w14:paraId="7457727D" w14:textId="77777777" w:rsidR="00A07177" w:rsidRDefault="00A07177" w:rsidP="00A07177">
      <w:pPr>
        <w:jc w:val="both"/>
        <w:rPr>
          <w:lang w:eastAsia="en-GB"/>
        </w:rPr>
      </w:pPr>
      <w:bookmarkStart w:id="95" w:name="_Toc389748705"/>
      <w:bookmarkStart w:id="96" w:name="_Toc389750120"/>
      <w:bookmarkStart w:id="97" w:name="_Toc389807558"/>
      <w:bookmarkStart w:id="98" w:name="_Toc389807924"/>
      <w:r w:rsidRPr="001F5238">
        <w:rPr>
          <w:lang w:eastAsia="en-GB"/>
        </w:rPr>
        <w:t xml:space="preserve">The mode of action is specific in the sense that the active substance affects the cell membrane and controls </w:t>
      </w:r>
      <w:r>
        <w:rPr>
          <w:lang w:eastAsia="en-GB"/>
        </w:rPr>
        <w:t xml:space="preserve">the process of </w:t>
      </w:r>
      <w:r w:rsidRPr="001F5238">
        <w:rPr>
          <w:lang w:eastAsia="en-GB"/>
        </w:rPr>
        <w:t>photosynthesis, but the underlying mechanism</w:t>
      </w:r>
      <w:r>
        <w:rPr>
          <w:lang w:eastAsia="en-GB"/>
        </w:rPr>
        <w:t>s</w:t>
      </w:r>
      <w:r w:rsidRPr="001F5238">
        <w:rPr>
          <w:lang w:eastAsia="en-GB"/>
        </w:rPr>
        <w:t xml:space="preserve"> </w:t>
      </w:r>
      <w:r>
        <w:rPr>
          <w:lang w:eastAsia="en-GB"/>
        </w:rPr>
        <w:t>are</w:t>
      </w:r>
      <w:r w:rsidRPr="001F5238">
        <w:rPr>
          <w:lang w:eastAsia="en-GB"/>
        </w:rPr>
        <w:t xml:space="preserve"> </w:t>
      </w:r>
      <w:r>
        <w:rPr>
          <w:lang w:eastAsia="en-GB"/>
        </w:rPr>
        <w:t>universal; the occurrence of resistance is therefore not expected.</w:t>
      </w:r>
      <w:bookmarkEnd w:id="95"/>
      <w:bookmarkEnd w:id="96"/>
      <w:bookmarkEnd w:id="97"/>
      <w:bookmarkEnd w:id="98"/>
    </w:p>
    <w:p w14:paraId="06BD6311" w14:textId="77777777" w:rsidR="00A07177" w:rsidRDefault="00A07177" w:rsidP="00A07177">
      <w:pPr>
        <w:spacing w:line="260" w:lineRule="atLeast"/>
        <w:rPr>
          <w:rFonts w:cs="Arial"/>
          <w:lang w:val="en-US"/>
        </w:rPr>
      </w:pPr>
    </w:p>
    <w:p w14:paraId="59D02550" w14:textId="14584125" w:rsidR="00A07177" w:rsidRPr="00A07177" w:rsidRDefault="00A07177" w:rsidP="00A07177">
      <w:pPr>
        <w:spacing w:line="260" w:lineRule="atLeast"/>
        <w:rPr>
          <w:rFonts w:ascii="Times New Roman" w:eastAsia="Calibri" w:hAnsi="Times New Roman" w:cs="Times New Roman"/>
          <w:i/>
          <w:iCs/>
          <w:szCs w:val="24"/>
          <w:lang w:eastAsia="en-US"/>
        </w:rPr>
      </w:pPr>
      <w:r w:rsidRPr="002D3E7D">
        <w:rPr>
          <w:rFonts w:cs="Arial"/>
          <w:lang w:val="en-US"/>
        </w:rPr>
        <w:t>The authorization holder should report any observed incidents</w:t>
      </w:r>
      <w:r>
        <w:rPr>
          <w:rFonts w:cs="Arial"/>
          <w:lang w:val="en-US"/>
        </w:rPr>
        <w:t xml:space="preserve"> related to the efficacy</w:t>
      </w:r>
      <w:r w:rsidRPr="002D3E7D">
        <w:rPr>
          <w:rFonts w:cs="Arial"/>
          <w:lang w:val="en-US"/>
        </w:rPr>
        <w:t xml:space="preserve"> to the Competent Authorities (CA).</w:t>
      </w:r>
    </w:p>
    <w:p w14:paraId="52DB6FA2" w14:textId="77777777" w:rsidR="009D0C0B" w:rsidRDefault="00FA480B">
      <w:pPr>
        <w:pStyle w:val="Titre4"/>
        <w:rPr>
          <w:rFonts w:ascii="Times New Roman" w:hAnsi="Times New Roman" w:cs="Times New Roman"/>
          <w:i/>
          <w:iCs/>
          <w:lang w:eastAsia="en-US"/>
        </w:rPr>
      </w:pPr>
      <w:bookmarkStart w:id="99" w:name="_Toc2154596"/>
      <w:proofErr w:type="spellStart"/>
      <w:r>
        <w:t>Known</w:t>
      </w:r>
      <w:proofErr w:type="spellEnd"/>
      <w:r>
        <w:t xml:space="preserve"> </w:t>
      </w:r>
      <w:proofErr w:type="spellStart"/>
      <w:r>
        <w:t>limitations</w:t>
      </w:r>
      <w:bookmarkEnd w:id="99"/>
      <w:proofErr w:type="spellEnd"/>
    </w:p>
    <w:p w14:paraId="5CA96790" w14:textId="4BE5FF48" w:rsidR="009D0C0B" w:rsidRPr="00A07177" w:rsidRDefault="00A07177" w:rsidP="00A07177">
      <w:pPr>
        <w:jc w:val="both"/>
        <w:rPr>
          <w:lang w:eastAsia="en-GB"/>
        </w:rPr>
      </w:pPr>
      <w:r>
        <w:rPr>
          <w:lang w:eastAsia="en-GB"/>
        </w:rPr>
        <w:t>None.</w:t>
      </w:r>
    </w:p>
    <w:p w14:paraId="69F6EE0E" w14:textId="77777777" w:rsidR="009D0C0B" w:rsidRDefault="00FA480B">
      <w:pPr>
        <w:pStyle w:val="Titre4"/>
        <w:rPr>
          <w:rFonts w:ascii="Times New Roman" w:hAnsi="Times New Roman" w:cs="Times New Roman"/>
          <w:i/>
          <w:iCs/>
          <w:lang w:eastAsia="en-US"/>
        </w:rPr>
      </w:pPr>
      <w:bookmarkStart w:id="100" w:name="_Toc2154597"/>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100"/>
      <w:proofErr w:type="spellEnd"/>
    </w:p>
    <w:p w14:paraId="540293BB" w14:textId="1B9A187B" w:rsidR="0052585B" w:rsidRDefault="0052585B" w:rsidP="0052585B">
      <w:pPr>
        <w:jc w:val="both"/>
        <w:rPr>
          <w:rFonts w:cs="Arial"/>
          <w:iCs/>
          <w:lang w:eastAsia="en-US"/>
        </w:rPr>
      </w:pPr>
      <w:r w:rsidRPr="00826BF7">
        <w:rPr>
          <w:rFonts w:cs="Arial"/>
          <w:iCs/>
          <w:lang w:eastAsia="en-US"/>
        </w:rPr>
        <w:t xml:space="preserve">French competent authorities (FR CA) assessed that </w:t>
      </w:r>
      <w:r w:rsidRPr="0052585B">
        <w:rPr>
          <w:rFonts w:cs="Arial"/>
          <w:iCs/>
          <w:lang w:eastAsia="en-US"/>
        </w:rPr>
        <w:t>the biocidal product family BURG BIOCIDAL PRODUCT FAMILY NATURAL VINEGAR</w:t>
      </w:r>
      <w:r>
        <w:rPr>
          <w:rFonts w:cs="Arial"/>
          <w:iCs/>
          <w:lang w:eastAsia="en-US"/>
        </w:rPr>
        <w:t>, ready-to-use,</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 in curative treatment against green algae </w:t>
      </w:r>
      <w:r>
        <w:rPr>
          <w:lang w:eastAsia="en-US"/>
        </w:rPr>
        <w:t>(</w:t>
      </w:r>
      <w:proofErr w:type="spellStart"/>
      <w:r w:rsidRPr="00D922C8">
        <w:rPr>
          <w:i/>
          <w:lang w:eastAsia="en-US"/>
        </w:rPr>
        <w:t>Choloryphyta</w:t>
      </w:r>
      <w:proofErr w:type="spellEnd"/>
      <w:r w:rsidRPr="00D922C8">
        <w:rPr>
          <w:i/>
          <w:lang w:eastAsia="en-US"/>
        </w:rPr>
        <w:t xml:space="preserve"> spp.</w:t>
      </w:r>
      <w:r>
        <w:rPr>
          <w:lang w:eastAsia="en-US"/>
        </w:rPr>
        <w:t>)</w:t>
      </w:r>
      <w:r w:rsidR="00450385">
        <w:rPr>
          <w:lang w:eastAsia="en-US"/>
        </w:rPr>
        <w:t xml:space="preserve"> up to 4 months</w:t>
      </w:r>
      <w:r>
        <w:rPr>
          <w:lang w:eastAsia="en-US"/>
        </w:rPr>
        <w:t xml:space="preserve"> at the application rate of </w:t>
      </w:r>
      <w:r w:rsidRPr="0052585B">
        <w:rPr>
          <w:lang w:eastAsia="en-US"/>
        </w:rPr>
        <w:t xml:space="preserve">3 </w:t>
      </w:r>
      <w:proofErr w:type="spellStart"/>
      <w:r w:rsidRPr="0052585B">
        <w:rPr>
          <w:lang w:eastAsia="en-US"/>
        </w:rPr>
        <w:t>lit</w:t>
      </w:r>
      <w:r w:rsidR="00CA196C">
        <w:rPr>
          <w:lang w:eastAsia="en-US"/>
        </w:rPr>
        <w:t>er</w:t>
      </w:r>
      <w:r w:rsidRPr="0052585B">
        <w:rPr>
          <w:lang w:eastAsia="en-US"/>
        </w:rPr>
        <w:t>s</w:t>
      </w:r>
      <w:proofErr w:type="spellEnd"/>
      <w:r w:rsidRPr="0052585B">
        <w:rPr>
          <w:lang w:eastAsia="en-US"/>
        </w:rPr>
        <w:t xml:space="preserve"> of product per 10 m</w:t>
      </w:r>
      <w:r w:rsidRPr="0052585B">
        <w:rPr>
          <w:vertAlign w:val="superscript"/>
          <w:lang w:eastAsia="en-US"/>
        </w:rPr>
        <w:t>2</w:t>
      </w:r>
      <w:r>
        <w:rPr>
          <w:lang w:eastAsia="en-US"/>
        </w:rPr>
        <w:t xml:space="preserve"> </w:t>
      </w:r>
      <w:r>
        <w:rPr>
          <w:rFonts w:cs="Arial"/>
          <w:iCs/>
          <w:lang w:eastAsia="en-US"/>
        </w:rPr>
        <w:t>by spraying and pouring on hard porous surfaces.</w:t>
      </w:r>
    </w:p>
    <w:p w14:paraId="29BE4F10" w14:textId="77777777" w:rsidR="0052585B" w:rsidRDefault="0052585B" w:rsidP="0052585B">
      <w:pPr>
        <w:jc w:val="both"/>
        <w:rPr>
          <w:rFonts w:cs="Arial"/>
          <w:iCs/>
          <w:lang w:eastAsia="en-US"/>
        </w:rPr>
      </w:pPr>
    </w:p>
    <w:p w14:paraId="28F659EF" w14:textId="1D140EC3" w:rsidR="009D0C0B" w:rsidRDefault="00FA480B">
      <w:pPr>
        <w:pStyle w:val="Titre4"/>
      </w:pPr>
      <w:bookmarkStart w:id="101" w:name="_Toc2154598"/>
      <w:r>
        <w:t xml:space="preserve">Relevant </w:t>
      </w:r>
      <w:proofErr w:type="spellStart"/>
      <w:r>
        <w:t>information</w:t>
      </w:r>
      <w:proofErr w:type="spellEnd"/>
      <w:r>
        <w:t xml:space="preserve"> </w:t>
      </w:r>
      <w:proofErr w:type="spellStart"/>
      <w:r>
        <w:t>if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to</w:t>
      </w:r>
      <w:proofErr w:type="spellEnd"/>
      <w:r>
        <w:t xml:space="preserve"> </w:t>
      </w:r>
      <w:proofErr w:type="spellStart"/>
      <w:r>
        <w:t>be</w:t>
      </w:r>
      <w:proofErr w:type="spellEnd"/>
      <w:r>
        <w:t xml:space="preserve"> </w:t>
      </w:r>
      <w:proofErr w:type="spellStart"/>
      <w:r>
        <w:t>authorised</w:t>
      </w:r>
      <w:proofErr w:type="spellEnd"/>
      <w:r>
        <w:t xml:space="preserve"> </w:t>
      </w:r>
      <w:proofErr w:type="spellStart"/>
      <w:r>
        <w:t>for</w:t>
      </w:r>
      <w:proofErr w:type="spellEnd"/>
      <w:r>
        <w:t xml:space="preserve"> </w:t>
      </w:r>
      <w:proofErr w:type="spellStart"/>
      <w:r>
        <w:t>use</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biocidal</w:t>
      </w:r>
      <w:proofErr w:type="spellEnd"/>
      <w:r>
        <w:t xml:space="preserve"> </w:t>
      </w:r>
      <w:proofErr w:type="spellStart"/>
      <w:r>
        <w:t>product</w:t>
      </w:r>
      <w:proofErr w:type="spellEnd"/>
      <w:r>
        <w:t>(s)</w:t>
      </w:r>
      <w:bookmarkEnd w:id="101"/>
    </w:p>
    <w:p w14:paraId="7263AC13" w14:textId="7B00BB53" w:rsidR="00A07177" w:rsidRPr="00A07177" w:rsidRDefault="00A07177" w:rsidP="00A07177">
      <w:pPr>
        <w:pStyle w:val="Corpsdetexte"/>
        <w:rPr>
          <w:lang w:val="de-DE"/>
        </w:rPr>
      </w:pPr>
      <w:r>
        <w:rPr>
          <w:rFonts w:eastAsia="Calibri"/>
          <w:lang w:eastAsia="en-US"/>
        </w:rPr>
        <w:t>Not applicable, the products in this biocidal product family are not intended to be used in combination with other biocidal products.</w:t>
      </w:r>
    </w:p>
    <w:p w14:paraId="72D9BB09" w14:textId="77777777" w:rsidR="00A07177" w:rsidRPr="00A07177" w:rsidRDefault="00A07177" w:rsidP="00A07177">
      <w:pPr>
        <w:pStyle w:val="Corpsdetexte"/>
        <w:rPr>
          <w:lang w:val="de-DE"/>
        </w:rPr>
      </w:pPr>
    </w:p>
    <w:p w14:paraId="0DE5007E" w14:textId="2DFC7855" w:rsidR="009D0C0B" w:rsidRDefault="002A449F">
      <w:pPr>
        <w:pStyle w:val="Titre3"/>
        <w:pageBreakBefore/>
        <w:rPr>
          <w:rFonts w:ascii="Times New Roman" w:eastAsia="Calibri" w:hAnsi="Times New Roman" w:cs="Times New Roman"/>
          <w:i/>
          <w:iCs/>
          <w:lang w:eastAsia="en-US"/>
        </w:rPr>
      </w:pPr>
      <w:bookmarkStart w:id="102" w:name="_Toc2154599"/>
      <w:r>
        <w:lastRenderedPageBreak/>
        <w:t>Human</w:t>
      </w:r>
      <w:r w:rsidR="00FA480B">
        <w:t xml:space="preserve"> </w:t>
      </w:r>
      <w:proofErr w:type="spellStart"/>
      <w:r w:rsidR="00FA480B">
        <w:t>health</w:t>
      </w:r>
      <w:bookmarkEnd w:id="102"/>
      <w:proofErr w:type="spellEnd"/>
    </w:p>
    <w:p w14:paraId="25508D02" w14:textId="77777777" w:rsidR="009D0C0B" w:rsidRDefault="009D0C0B">
      <w:pPr>
        <w:spacing w:line="260" w:lineRule="atLeast"/>
        <w:jc w:val="both"/>
        <w:rPr>
          <w:rFonts w:ascii="Times New Roman" w:eastAsia="Calibri" w:hAnsi="Times New Roman" w:cs="Times New Roman"/>
          <w:i/>
          <w:iCs/>
          <w:lang w:eastAsia="en-US"/>
        </w:rPr>
      </w:pPr>
    </w:p>
    <w:p w14:paraId="720E5D5B" w14:textId="77777777" w:rsidR="009D0C0B" w:rsidRDefault="009D0C0B">
      <w:pPr>
        <w:spacing w:line="260" w:lineRule="atLeast"/>
        <w:rPr>
          <w:rFonts w:ascii="Times New Roman" w:eastAsia="Calibri" w:hAnsi="Times New Roman" w:cs="Times New Roman"/>
          <w:i/>
          <w:iCs/>
          <w:lang w:eastAsia="en-US"/>
        </w:rPr>
      </w:pPr>
    </w:p>
    <w:p w14:paraId="35780341" w14:textId="77777777" w:rsidR="0028684F" w:rsidRDefault="0028684F" w:rsidP="002E67A9">
      <w:pPr>
        <w:jc w:val="both"/>
        <w:rPr>
          <w:rFonts w:eastAsia="Calibri"/>
          <w:szCs w:val="22"/>
          <w:lang w:eastAsia="en-US"/>
        </w:rPr>
      </w:pPr>
    </w:p>
    <w:p w14:paraId="0574BF31" w14:textId="7B959B69" w:rsidR="003A1A63" w:rsidRPr="002E67A9" w:rsidRDefault="003A1A63" w:rsidP="002E67A9">
      <w:pPr>
        <w:jc w:val="both"/>
        <w:rPr>
          <w:rFonts w:eastAsia="Calibri"/>
          <w:szCs w:val="22"/>
          <w:lang w:eastAsia="en-US"/>
        </w:rPr>
      </w:pPr>
      <w:r w:rsidRPr="002E67A9">
        <w:rPr>
          <w:rFonts w:eastAsia="Calibri"/>
          <w:szCs w:val="22"/>
          <w:lang w:eastAsia="en-US"/>
        </w:rPr>
        <w:t>No toxicological</w:t>
      </w:r>
      <w:r>
        <w:rPr>
          <w:rFonts w:eastAsia="Calibri"/>
          <w:szCs w:val="22"/>
          <w:lang w:eastAsia="en-US"/>
        </w:rPr>
        <w:t xml:space="preserve"> studies have been submitted for the </w:t>
      </w:r>
      <w:r w:rsidRPr="00E170C2">
        <w:rPr>
          <w:lang w:val="en-US" w:eastAsia="en-US"/>
        </w:rPr>
        <w:t>biocidal product family BURG BIOCIDAL PRODUCT FAMILY NATURAL VINEGAR</w:t>
      </w:r>
      <w:r>
        <w:rPr>
          <w:lang w:val="en-US" w:eastAsia="en-US"/>
        </w:rPr>
        <w:t>. The classification of the product has been set according to the calculation rules laid down in the CLP regulation 1272/2008/EC.</w:t>
      </w:r>
    </w:p>
    <w:p w14:paraId="231B59F8" w14:textId="77777777" w:rsidR="003A1A63" w:rsidRDefault="003A1A63">
      <w:pPr>
        <w:rPr>
          <w:rFonts w:eastAsia="Calibri"/>
          <w:b/>
          <w:i/>
          <w:sz w:val="22"/>
          <w:szCs w:val="22"/>
          <w:lang w:eastAsia="en-US"/>
        </w:rPr>
      </w:pPr>
    </w:p>
    <w:p w14:paraId="714B0A81" w14:textId="26C9B46C"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0AA8A8E6"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3756DC7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3643BCD"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22C9E6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A53EB5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079227B" w14:textId="10EB7AF5" w:rsidR="009D0C0B" w:rsidRDefault="003A1A63">
            <w:pPr>
              <w:snapToGrid w:val="0"/>
              <w:spacing w:line="260" w:lineRule="atLeast"/>
              <w:rPr>
                <w:rFonts w:eastAsia="Calibri"/>
                <w:lang w:eastAsia="en-US"/>
              </w:rPr>
            </w:pPr>
            <w:r>
              <w:rPr>
                <w:rFonts w:eastAsia="Calibri"/>
                <w:lang w:eastAsia="en-US"/>
              </w:rPr>
              <w:t>Not classified as skin irritant.</w:t>
            </w:r>
          </w:p>
        </w:tc>
      </w:tr>
      <w:tr w:rsidR="009D0C0B" w14:paraId="2711DD11" w14:textId="77777777">
        <w:tc>
          <w:tcPr>
            <w:tcW w:w="2380" w:type="dxa"/>
            <w:tcBorders>
              <w:top w:val="single" w:sz="6" w:space="0" w:color="000000"/>
              <w:left w:val="single" w:sz="4" w:space="0" w:color="000000"/>
              <w:bottom w:val="single" w:sz="6" w:space="0" w:color="000000"/>
            </w:tcBorders>
            <w:shd w:val="clear" w:color="auto" w:fill="auto"/>
          </w:tcPr>
          <w:p w14:paraId="64C5A776"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DB6561A" w14:textId="5E0417F3" w:rsidR="009D0C0B" w:rsidRDefault="003A1A63" w:rsidP="002E67A9">
            <w:pPr>
              <w:snapToGrid w:val="0"/>
              <w:spacing w:line="260" w:lineRule="atLeast"/>
              <w:jc w:val="both"/>
              <w:rPr>
                <w:rFonts w:eastAsia="Calibri"/>
                <w:lang w:eastAsia="en-US"/>
              </w:rPr>
            </w:pPr>
            <w:r>
              <w:rPr>
                <w:rFonts w:eastAsia="Calibri"/>
                <w:lang w:eastAsia="en-US"/>
              </w:rPr>
              <w:t>Based on intrinsic properties of individual components of the product</w:t>
            </w:r>
          </w:p>
        </w:tc>
      </w:tr>
      <w:tr w:rsidR="009D0C0B" w14:paraId="4C647EE9" w14:textId="77777777">
        <w:tc>
          <w:tcPr>
            <w:tcW w:w="2380" w:type="dxa"/>
            <w:tcBorders>
              <w:top w:val="single" w:sz="6" w:space="0" w:color="000000"/>
              <w:left w:val="single" w:sz="4" w:space="0" w:color="000000"/>
              <w:bottom w:val="single" w:sz="6" w:space="0" w:color="000000"/>
            </w:tcBorders>
            <w:shd w:val="clear" w:color="auto" w:fill="auto"/>
          </w:tcPr>
          <w:p w14:paraId="735AA2CC" w14:textId="3AC4FF42"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7247334" w14:textId="3F0B362F" w:rsidR="009D0C0B" w:rsidRDefault="003A1A63">
            <w:pPr>
              <w:spacing w:line="260" w:lineRule="atLeast"/>
            </w:pPr>
            <w:r>
              <w:rPr>
                <w:rFonts w:eastAsia="Calibri"/>
                <w:lang w:eastAsia="en-US"/>
              </w:rPr>
              <w:t>No classification is required.</w:t>
            </w:r>
          </w:p>
        </w:tc>
      </w:tr>
    </w:tbl>
    <w:p w14:paraId="44C5BE35" w14:textId="77777777" w:rsidR="009D0C0B" w:rsidRDefault="009D0C0B">
      <w:pPr>
        <w:spacing w:line="260" w:lineRule="atLeast"/>
        <w:rPr>
          <w:rFonts w:ascii="Times New Roman" w:eastAsia="Calibri" w:hAnsi="Times New Roman" w:cs="Times New Roman"/>
          <w:i/>
          <w:iCs/>
          <w:lang w:eastAsia="en-US"/>
        </w:rPr>
      </w:pPr>
    </w:p>
    <w:p w14:paraId="711EDAD5" w14:textId="77777777" w:rsidR="009D0C0B" w:rsidRDefault="009D0C0B">
      <w:pPr>
        <w:spacing w:line="260" w:lineRule="atLeast"/>
        <w:rPr>
          <w:rFonts w:eastAsia="Calibri"/>
          <w:lang w:eastAsia="en-US"/>
        </w:rPr>
      </w:pPr>
    </w:p>
    <w:p w14:paraId="47BE069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DAA346A"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8FD568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A9AA77"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DC5992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9EDFEFF"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A5C30B6" w14:textId="7DA2CE9A" w:rsidR="009D0C0B" w:rsidRDefault="003A1A63">
            <w:pPr>
              <w:snapToGrid w:val="0"/>
              <w:spacing w:line="260" w:lineRule="atLeast"/>
              <w:rPr>
                <w:rFonts w:eastAsia="Calibri"/>
                <w:lang w:eastAsia="en-US"/>
              </w:rPr>
            </w:pPr>
            <w:r>
              <w:rPr>
                <w:rFonts w:eastAsia="Calibri"/>
                <w:lang w:eastAsia="en-US"/>
              </w:rPr>
              <w:t>Not classified as eye irritant</w:t>
            </w:r>
          </w:p>
        </w:tc>
      </w:tr>
      <w:tr w:rsidR="009D0C0B" w14:paraId="7C19FC52" w14:textId="77777777">
        <w:tc>
          <w:tcPr>
            <w:tcW w:w="2380" w:type="dxa"/>
            <w:tcBorders>
              <w:top w:val="single" w:sz="6" w:space="0" w:color="000000"/>
              <w:left w:val="single" w:sz="4" w:space="0" w:color="000000"/>
              <w:bottom w:val="single" w:sz="6" w:space="0" w:color="000000"/>
            </w:tcBorders>
            <w:shd w:val="clear" w:color="auto" w:fill="auto"/>
          </w:tcPr>
          <w:p w14:paraId="40920BC5"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DA55CA" w14:textId="4EA07A12" w:rsidR="009D0C0B" w:rsidRDefault="003A1A63" w:rsidP="002E67A9">
            <w:pPr>
              <w:snapToGrid w:val="0"/>
              <w:spacing w:line="260" w:lineRule="atLeast"/>
              <w:jc w:val="both"/>
              <w:rPr>
                <w:rFonts w:eastAsia="Calibri"/>
                <w:lang w:eastAsia="en-US"/>
              </w:rPr>
            </w:pPr>
            <w:r>
              <w:rPr>
                <w:rFonts w:eastAsia="Calibri"/>
                <w:lang w:eastAsia="en-US"/>
              </w:rPr>
              <w:t>Based on intrinsic properties of individual components of the product</w:t>
            </w:r>
          </w:p>
        </w:tc>
      </w:tr>
      <w:tr w:rsidR="009D0C0B" w14:paraId="425C39E9" w14:textId="77777777">
        <w:tc>
          <w:tcPr>
            <w:tcW w:w="2380" w:type="dxa"/>
            <w:tcBorders>
              <w:top w:val="single" w:sz="6" w:space="0" w:color="000000"/>
              <w:left w:val="single" w:sz="4" w:space="0" w:color="000000"/>
              <w:bottom w:val="single" w:sz="6" w:space="0" w:color="000000"/>
            </w:tcBorders>
            <w:shd w:val="clear" w:color="auto" w:fill="auto"/>
          </w:tcPr>
          <w:p w14:paraId="0BF1E31B" w14:textId="16F2A378"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9A24C76" w14:textId="7FDAA40A" w:rsidR="009D0C0B" w:rsidRDefault="003A1A63">
            <w:pPr>
              <w:spacing w:line="260" w:lineRule="atLeast"/>
            </w:pPr>
            <w:r>
              <w:rPr>
                <w:rFonts w:eastAsia="Calibri"/>
                <w:lang w:eastAsia="en-US"/>
              </w:rPr>
              <w:t>No classification is required</w:t>
            </w:r>
          </w:p>
        </w:tc>
      </w:tr>
    </w:tbl>
    <w:p w14:paraId="672680D3" w14:textId="77777777" w:rsidR="009D0C0B" w:rsidRDefault="009D0C0B">
      <w:pPr>
        <w:spacing w:line="260" w:lineRule="atLeast"/>
        <w:rPr>
          <w:rFonts w:ascii="Times New Roman" w:eastAsia="Calibri" w:hAnsi="Times New Roman" w:cs="Times New Roman"/>
          <w:i/>
          <w:iCs/>
          <w:lang w:eastAsia="en-US"/>
        </w:rPr>
      </w:pPr>
    </w:p>
    <w:p w14:paraId="713E8D9E" w14:textId="77777777" w:rsidR="009D0C0B" w:rsidRDefault="009D0C0B">
      <w:pPr>
        <w:pageBreakBefore/>
        <w:spacing w:line="260" w:lineRule="atLeast"/>
        <w:rPr>
          <w:rFonts w:ascii="Times New Roman" w:eastAsia="Calibri" w:hAnsi="Times New Roman" w:cs="Times New Roman"/>
          <w:i/>
          <w:iCs/>
          <w:lang w:eastAsia="en-US"/>
        </w:rPr>
      </w:pPr>
    </w:p>
    <w:p w14:paraId="07CBE3A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C110D9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42507D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43C68F"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44AF0C40" w14:textId="77777777">
        <w:tc>
          <w:tcPr>
            <w:tcW w:w="1955" w:type="dxa"/>
            <w:tcBorders>
              <w:top w:val="single" w:sz="6" w:space="0" w:color="000000"/>
              <w:left w:val="single" w:sz="4" w:space="0" w:color="000000"/>
              <w:bottom w:val="single" w:sz="6" w:space="0" w:color="000000"/>
            </w:tcBorders>
            <w:shd w:val="clear" w:color="auto" w:fill="auto"/>
          </w:tcPr>
          <w:p w14:paraId="7BAB4754" w14:textId="74CD2804" w:rsidR="009D0C0B" w:rsidRDefault="005F151D">
            <w:pPr>
              <w:keepNext/>
              <w:keepLines/>
              <w:spacing w:before="60" w:after="60" w:line="260" w:lineRule="atLeast"/>
              <w:rPr>
                <w:rFonts w:eastAsia="Calibri"/>
                <w:bCs/>
                <w:lang w:eastAsia="en-US"/>
              </w:rPr>
            </w:pPr>
            <w:r>
              <w:rPr>
                <w:rFonts w:eastAsia="Calibri"/>
                <w:bCs/>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4DC5B7F" w14:textId="25F3BB11" w:rsidR="009D0C0B" w:rsidRDefault="005F151D">
            <w:pPr>
              <w:keepNext/>
              <w:keepLines/>
              <w:snapToGrid w:val="0"/>
              <w:spacing w:before="60" w:after="60" w:line="260" w:lineRule="atLeast"/>
              <w:rPr>
                <w:rFonts w:eastAsia="Calibri"/>
                <w:bCs/>
                <w:lang w:eastAsia="en-US"/>
              </w:rPr>
            </w:pPr>
            <w:r>
              <w:rPr>
                <w:rFonts w:eastAsia="Calibri"/>
                <w:bCs/>
                <w:lang w:eastAsia="en-US"/>
              </w:rPr>
              <w:t>Not irritation for the respiratory tract</w:t>
            </w:r>
          </w:p>
        </w:tc>
      </w:tr>
      <w:tr w:rsidR="005F151D" w14:paraId="200ED342" w14:textId="77777777">
        <w:tc>
          <w:tcPr>
            <w:tcW w:w="1955" w:type="dxa"/>
            <w:tcBorders>
              <w:top w:val="single" w:sz="6" w:space="0" w:color="000000"/>
              <w:left w:val="single" w:sz="4" w:space="0" w:color="000000"/>
              <w:bottom w:val="single" w:sz="6" w:space="0" w:color="000000"/>
            </w:tcBorders>
            <w:shd w:val="clear" w:color="auto" w:fill="auto"/>
          </w:tcPr>
          <w:p w14:paraId="3B858216" w14:textId="02B40D16" w:rsidR="005F151D" w:rsidRDefault="005F151D">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BDC5E00" w14:textId="242A13D0" w:rsidR="005F151D" w:rsidRDefault="005F151D">
            <w:pPr>
              <w:keepNext/>
              <w:keepLines/>
              <w:snapToGrid w:val="0"/>
              <w:spacing w:before="60" w:after="60" w:line="260" w:lineRule="atLeast"/>
              <w:rPr>
                <w:rFonts w:eastAsia="Calibri"/>
                <w:bCs/>
                <w:lang w:eastAsia="en-US"/>
              </w:rPr>
            </w:pPr>
            <w:r>
              <w:rPr>
                <w:rFonts w:eastAsia="Calibri"/>
                <w:lang w:eastAsia="en-US"/>
              </w:rPr>
              <w:t>Based on intrinsic properties of individual components of the product</w:t>
            </w:r>
          </w:p>
        </w:tc>
      </w:tr>
      <w:tr w:rsidR="009D0C0B" w14:paraId="4EB1B42E" w14:textId="77777777">
        <w:tc>
          <w:tcPr>
            <w:tcW w:w="1955" w:type="dxa"/>
            <w:tcBorders>
              <w:top w:val="single" w:sz="6" w:space="0" w:color="000000"/>
              <w:left w:val="single" w:sz="4" w:space="0" w:color="000000"/>
              <w:bottom w:val="single" w:sz="6" w:space="0" w:color="000000"/>
            </w:tcBorders>
            <w:shd w:val="clear" w:color="auto" w:fill="auto"/>
          </w:tcPr>
          <w:p w14:paraId="0A75C97F" w14:textId="23B256DB" w:rsidR="009D0C0B" w:rsidRDefault="00FA480B">
            <w:pPr>
              <w:keepNext/>
              <w:keepLines/>
              <w:spacing w:before="60" w:after="60" w:line="260" w:lineRule="atLeast"/>
              <w:rPr>
                <w:rFonts w:eastAsia="Calibri"/>
                <w:bCs/>
                <w:lang w:eastAsia="en-US"/>
              </w:rPr>
            </w:pPr>
            <w:r>
              <w:rPr>
                <w:rFonts w:eastAsia="Calibri"/>
                <w:bCs/>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BFC33C" w14:textId="670C6E29" w:rsidR="009D0C0B" w:rsidRDefault="005F151D">
            <w:pPr>
              <w:keepNext/>
              <w:keepLines/>
              <w:spacing w:before="60" w:after="60" w:line="260" w:lineRule="atLeast"/>
            </w:pPr>
            <w:r>
              <w:rPr>
                <w:rFonts w:eastAsia="Calibri"/>
                <w:bCs/>
                <w:lang w:eastAsia="en-US"/>
              </w:rPr>
              <w:t>No classification required</w:t>
            </w:r>
          </w:p>
        </w:tc>
      </w:tr>
    </w:tbl>
    <w:p w14:paraId="125A2B52" w14:textId="77777777" w:rsidR="009D0C0B" w:rsidRDefault="009D0C0B">
      <w:pPr>
        <w:spacing w:line="260" w:lineRule="atLeast"/>
        <w:rPr>
          <w:rFonts w:eastAsia="Calibri"/>
          <w:lang w:eastAsia="en-US"/>
        </w:rPr>
      </w:pPr>
    </w:p>
    <w:p w14:paraId="281D6906" w14:textId="77777777" w:rsidR="009D0C0B" w:rsidRDefault="009D0C0B">
      <w:pPr>
        <w:spacing w:line="260" w:lineRule="atLeast"/>
        <w:rPr>
          <w:rFonts w:eastAsia="Calibri"/>
          <w:lang w:eastAsia="en-US"/>
        </w:rPr>
      </w:pPr>
    </w:p>
    <w:p w14:paraId="0B52CA6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149F1DCF"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44F70CC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7474A38" w14:textId="77777777" w:rsidR="009D0C0B" w:rsidRDefault="00FA480B">
            <w:pPr>
              <w:spacing w:line="260" w:lineRule="atLeast"/>
            </w:pPr>
            <w:r>
              <w:rPr>
                <w:rFonts w:eastAsia="Calibri"/>
                <w:b/>
                <w:bCs/>
                <w:lang w:eastAsia="en-US"/>
              </w:rPr>
              <w:t>Conclusion used in Risk Assessment – Skin sensitisation</w:t>
            </w:r>
          </w:p>
        </w:tc>
      </w:tr>
      <w:tr w:rsidR="009D0C0B" w14:paraId="24AD7001"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54B1FE3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B736318" w14:textId="4DBBF5CD" w:rsidR="009D0C0B" w:rsidRDefault="005F151D">
            <w:pPr>
              <w:snapToGrid w:val="0"/>
              <w:spacing w:line="260" w:lineRule="atLeast"/>
              <w:rPr>
                <w:rFonts w:eastAsia="Calibri"/>
                <w:lang w:eastAsia="en-US"/>
              </w:rPr>
            </w:pPr>
            <w:r>
              <w:rPr>
                <w:rFonts w:eastAsia="Calibri"/>
                <w:lang w:eastAsia="en-US"/>
              </w:rPr>
              <w:t xml:space="preserve">Not classified as a skin </w:t>
            </w:r>
            <w:proofErr w:type="spellStart"/>
            <w:r>
              <w:rPr>
                <w:rFonts w:eastAsia="Calibri"/>
                <w:lang w:eastAsia="en-US"/>
              </w:rPr>
              <w:t>sensitiser</w:t>
            </w:r>
            <w:proofErr w:type="spellEnd"/>
          </w:p>
        </w:tc>
      </w:tr>
      <w:tr w:rsidR="009D0C0B" w14:paraId="5887F4D4" w14:textId="77777777">
        <w:tc>
          <w:tcPr>
            <w:tcW w:w="2380" w:type="dxa"/>
            <w:tcBorders>
              <w:top w:val="single" w:sz="6" w:space="0" w:color="000000"/>
              <w:left w:val="single" w:sz="4" w:space="0" w:color="000000"/>
              <w:bottom w:val="single" w:sz="6" w:space="0" w:color="000000"/>
            </w:tcBorders>
            <w:shd w:val="clear" w:color="auto" w:fill="auto"/>
          </w:tcPr>
          <w:p w14:paraId="2CAE9980"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14393C0" w14:textId="5B0AB28D"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4ACA147E" w14:textId="77777777">
        <w:tc>
          <w:tcPr>
            <w:tcW w:w="2380" w:type="dxa"/>
            <w:tcBorders>
              <w:top w:val="single" w:sz="6" w:space="0" w:color="000000"/>
              <w:left w:val="single" w:sz="4" w:space="0" w:color="000000"/>
              <w:bottom w:val="single" w:sz="6" w:space="0" w:color="000000"/>
            </w:tcBorders>
            <w:shd w:val="clear" w:color="auto" w:fill="auto"/>
          </w:tcPr>
          <w:p w14:paraId="72C85F2D" w14:textId="123EFA41"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BF82C59" w14:textId="0AB19621" w:rsidR="009D0C0B" w:rsidRDefault="005F151D">
            <w:pPr>
              <w:spacing w:line="260" w:lineRule="atLeast"/>
            </w:pPr>
            <w:r>
              <w:rPr>
                <w:rFonts w:eastAsia="Calibri"/>
                <w:lang w:eastAsia="en-US"/>
              </w:rPr>
              <w:t>No classification required</w:t>
            </w:r>
          </w:p>
        </w:tc>
      </w:tr>
    </w:tbl>
    <w:p w14:paraId="5D88C25E" w14:textId="77777777" w:rsidR="000805DE" w:rsidRDefault="000805DE">
      <w:pPr>
        <w:pageBreakBefore/>
        <w:rPr>
          <w:rFonts w:eastAsia="Calibri"/>
          <w:b/>
          <w:i/>
          <w:sz w:val="22"/>
          <w:szCs w:val="22"/>
          <w:lang w:eastAsia="en-US"/>
        </w:rPr>
      </w:pPr>
    </w:p>
    <w:p w14:paraId="13358527" w14:textId="18B7C838"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617E1CFD"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241D32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E2AFD3D"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28EFB8DF"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024DFEF3"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53A4EDA" w14:textId="4774E3F3" w:rsidR="009D0C0B" w:rsidRDefault="005F151D">
            <w:pPr>
              <w:snapToGrid w:val="0"/>
              <w:spacing w:line="260" w:lineRule="atLeast"/>
              <w:rPr>
                <w:rFonts w:eastAsia="Calibri"/>
                <w:lang w:eastAsia="en-US"/>
              </w:rPr>
            </w:pPr>
            <w:r>
              <w:rPr>
                <w:rFonts w:eastAsia="Calibri"/>
                <w:lang w:eastAsia="en-US"/>
              </w:rPr>
              <w:t xml:space="preserve">Not classified as a respiratory </w:t>
            </w:r>
            <w:proofErr w:type="spellStart"/>
            <w:r>
              <w:rPr>
                <w:rFonts w:eastAsia="Calibri"/>
                <w:lang w:eastAsia="en-US"/>
              </w:rPr>
              <w:t>sensitiser</w:t>
            </w:r>
            <w:proofErr w:type="spellEnd"/>
          </w:p>
        </w:tc>
      </w:tr>
      <w:tr w:rsidR="009D0C0B" w14:paraId="4B20397F" w14:textId="77777777">
        <w:tc>
          <w:tcPr>
            <w:tcW w:w="2380" w:type="dxa"/>
            <w:tcBorders>
              <w:top w:val="single" w:sz="6" w:space="0" w:color="000000"/>
              <w:left w:val="single" w:sz="4" w:space="0" w:color="000000"/>
              <w:bottom w:val="single" w:sz="6" w:space="0" w:color="000000"/>
            </w:tcBorders>
            <w:shd w:val="clear" w:color="auto" w:fill="auto"/>
          </w:tcPr>
          <w:p w14:paraId="0F940BE9"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99AA1F" w14:textId="552DE71F"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1B33CF96" w14:textId="77777777">
        <w:tc>
          <w:tcPr>
            <w:tcW w:w="2380" w:type="dxa"/>
            <w:tcBorders>
              <w:top w:val="single" w:sz="6" w:space="0" w:color="000000"/>
              <w:left w:val="single" w:sz="4" w:space="0" w:color="000000"/>
              <w:bottom w:val="single" w:sz="6" w:space="0" w:color="000000"/>
            </w:tcBorders>
            <w:shd w:val="clear" w:color="auto" w:fill="auto"/>
          </w:tcPr>
          <w:p w14:paraId="2E4A9135" w14:textId="4055B5A3"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DB17072" w14:textId="673A7B7B" w:rsidR="009D0C0B" w:rsidRDefault="005F151D">
            <w:pPr>
              <w:spacing w:line="260" w:lineRule="atLeast"/>
            </w:pPr>
            <w:r>
              <w:rPr>
                <w:rFonts w:eastAsia="Calibri"/>
                <w:lang w:eastAsia="en-US"/>
              </w:rPr>
              <w:t>No classification required</w:t>
            </w:r>
          </w:p>
        </w:tc>
      </w:tr>
    </w:tbl>
    <w:p w14:paraId="2DAF5EDF" w14:textId="77777777" w:rsidR="009D0C0B" w:rsidRDefault="009D0C0B">
      <w:pPr>
        <w:spacing w:line="260" w:lineRule="atLeast"/>
        <w:rPr>
          <w:rFonts w:eastAsia="Calibri"/>
          <w:lang w:eastAsia="en-US"/>
        </w:rPr>
      </w:pPr>
    </w:p>
    <w:p w14:paraId="373F9A77" w14:textId="77777777" w:rsidR="009D0C0B" w:rsidRDefault="009D0C0B">
      <w:pPr>
        <w:spacing w:line="260" w:lineRule="atLeast"/>
        <w:rPr>
          <w:rFonts w:ascii="Times New Roman" w:eastAsia="Calibri" w:hAnsi="Times New Roman" w:cs="Times New Roman"/>
          <w:i/>
          <w:iCs/>
          <w:lang w:eastAsia="en-US"/>
        </w:rPr>
      </w:pPr>
    </w:p>
    <w:p w14:paraId="1E15A651" w14:textId="77777777" w:rsidR="009D0C0B" w:rsidRDefault="009D0C0B">
      <w:pPr>
        <w:spacing w:line="260" w:lineRule="atLeast"/>
        <w:rPr>
          <w:rFonts w:eastAsia="Calibri"/>
          <w:lang w:eastAsia="en-US"/>
        </w:rPr>
      </w:pPr>
    </w:p>
    <w:p w14:paraId="3F9A3829" w14:textId="77777777" w:rsidR="009D0C0B" w:rsidRDefault="00FA480B">
      <w:pPr>
        <w:pageBreakBefore/>
        <w:rPr>
          <w:rFonts w:eastAsia="Calibri"/>
          <w:i/>
          <w:u w:val="single"/>
          <w:lang w:eastAsia="en-US"/>
        </w:rPr>
      </w:pPr>
      <w:r>
        <w:rPr>
          <w:rFonts w:eastAsia="Calibri"/>
          <w:b/>
          <w:i/>
          <w:sz w:val="22"/>
          <w:szCs w:val="22"/>
          <w:lang w:eastAsia="en-US"/>
        </w:rPr>
        <w:lastRenderedPageBreak/>
        <w:t>Acute toxicity</w:t>
      </w:r>
    </w:p>
    <w:p w14:paraId="1A69425B"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569F0631"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591B796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DBD7AC4" w14:textId="77777777" w:rsidR="009D0C0B" w:rsidRDefault="00FA480B">
            <w:pPr>
              <w:spacing w:line="260" w:lineRule="atLeast"/>
            </w:pPr>
            <w:r>
              <w:rPr>
                <w:rFonts w:eastAsia="Calibri"/>
                <w:b/>
                <w:bCs/>
                <w:lang w:eastAsia="en-US"/>
              </w:rPr>
              <w:t>Value used in the Risk Assessment – Acute oral toxicity</w:t>
            </w:r>
          </w:p>
        </w:tc>
      </w:tr>
      <w:tr w:rsidR="009D0C0B" w14:paraId="2F5AEB2B" w14:textId="77777777">
        <w:tc>
          <w:tcPr>
            <w:tcW w:w="1985" w:type="dxa"/>
            <w:tcBorders>
              <w:top w:val="single" w:sz="6" w:space="0" w:color="000000"/>
              <w:left w:val="single" w:sz="4" w:space="0" w:color="000000"/>
              <w:bottom w:val="single" w:sz="6" w:space="0" w:color="000000"/>
            </w:tcBorders>
            <w:shd w:val="clear" w:color="auto" w:fill="auto"/>
          </w:tcPr>
          <w:p w14:paraId="0E0E7510" w14:textId="7C6EC6F9" w:rsidR="009D0C0B" w:rsidRDefault="00FA480B">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BADA334" w14:textId="1EC5319F" w:rsidR="009D0C0B" w:rsidRDefault="005F151D">
            <w:pPr>
              <w:snapToGrid w:val="0"/>
              <w:spacing w:line="260" w:lineRule="atLeast"/>
              <w:rPr>
                <w:rFonts w:eastAsia="Calibri"/>
                <w:lang w:eastAsia="en-US"/>
              </w:rPr>
            </w:pPr>
            <w:r>
              <w:rPr>
                <w:rFonts w:eastAsia="Calibri"/>
                <w:lang w:eastAsia="en-US"/>
              </w:rPr>
              <w:t>Not classified for oral acute toxicity</w:t>
            </w:r>
          </w:p>
        </w:tc>
      </w:tr>
      <w:tr w:rsidR="009D0C0B" w14:paraId="45272806" w14:textId="77777777">
        <w:tc>
          <w:tcPr>
            <w:tcW w:w="1985" w:type="dxa"/>
            <w:tcBorders>
              <w:top w:val="single" w:sz="6" w:space="0" w:color="000000"/>
              <w:left w:val="single" w:sz="4" w:space="0" w:color="000000"/>
              <w:bottom w:val="single" w:sz="6" w:space="0" w:color="000000"/>
            </w:tcBorders>
            <w:shd w:val="clear" w:color="auto" w:fill="auto"/>
          </w:tcPr>
          <w:p w14:paraId="4DFC8BF7" w14:textId="173453A4" w:rsidR="009D0C0B" w:rsidRDefault="00FA480B">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C92572C" w14:textId="16AFEE3A"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31A0E11C" w14:textId="77777777">
        <w:tc>
          <w:tcPr>
            <w:tcW w:w="1985" w:type="dxa"/>
            <w:tcBorders>
              <w:top w:val="single" w:sz="6" w:space="0" w:color="000000"/>
              <w:left w:val="single" w:sz="4" w:space="0" w:color="000000"/>
              <w:bottom w:val="single" w:sz="6" w:space="0" w:color="000000"/>
            </w:tcBorders>
            <w:shd w:val="clear" w:color="auto" w:fill="auto"/>
          </w:tcPr>
          <w:p w14:paraId="0A373D88" w14:textId="731B127A"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4404B99" w14:textId="0294FCFA" w:rsidR="009D0C0B" w:rsidRDefault="005F151D">
            <w:pPr>
              <w:spacing w:line="260" w:lineRule="atLeast"/>
            </w:pPr>
            <w:r>
              <w:rPr>
                <w:rFonts w:eastAsia="Calibri"/>
                <w:lang w:eastAsia="en-US"/>
              </w:rPr>
              <w:t>No classification required</w:t>
            </w:r>
          </w:p>
        </w:tc>
      </w:tr>
    </w:tbl>
    <w:p w14:paraId="03E8AF51" w14:textId="77777777" w:rsidR="009D0C0B" w:rsidRDefault="009D0C0B">
      <w:pPr>
        <w:spacing w:line="260" w:lineRule="atLeast"/>
        <w:rPr>
          <w:rFonts w:eastAsia="Calibri"/>
          <w:lang w:eastAsia="en-US"/>
        </w:rPr>
      </w:pPr>
    </w:p>
    <w:p w14:paraId="34DEC601" w14:textId="77777777" w:rsidR="009D0C0B" w:rsidRDefault="009D0C0B">
      <w:pPr>
        <w:spacing w:line="260" w:lineRule="atLeast"/>
        <w:rPr>
          <w:rFonts w:ascii="Times New Roman" w:eastAsia="Calibri" w:hAnsi="Times New Roman" w:cs="Times New Roman"/>
          <w:i/>
          <w:iCs/>
          <w:lang w:eastAsia="en-US"/>
        </w:rPr>
      </w:pPr>
    </w:p>
    <w:p w14:paraId="615EF159"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66798FBC"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853FD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08C1023" w14:textId="77777777" w:rsidR="009D0C0B" w:rsidRDefault="00FA480B">
            <w:pPr>
              <w:spacing w:line="260" w:lineRule="atLeast"/>
            </w:pPr>
            <w:r>
              <w:rPr>
                <w:rFonts w:eastAsia="Calibri"/>
                <w:b/>
                <w:bCs/>
                <w:lang w:eastAsia="en-US"/>
              </w:rPr>
              <w:t>Value used in the Risk Assessment – Acute inhalation toxicity</w:t>
            </w:r>
          </w:p>
        </w:tc>
      </w:tr>
      <w:tr w:rsidR="009D0C0B" w14:paraId="349A0F8E" w14:textId="77777777">
        <w:tc>
          <w:tcPr>
            <w:tcW w:w="1955" w:type="dxa"/>
            <w:tcBorders>
              <w:top w:val="single" w:sz="6" w:space="0" w:color="000000"/>
              <w:left w:val="single" w:sz="4" w:space="0" w:color="000000"/>
              <w:bottom w:val="single" w:sz="6" w:space="0" w:color="000000"/>
            </w:tcBorders>
            <w:shd w:val="clear" w:color="auto" w:fill="auto"/>
          </w:tcPr>
          <w:p w14:paraId="4937FCCA" w14:textId="5B3B7A9F" w:rsidR="009D0C0B" w:rsidRDefault="00FA480B">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3E99F89" w14:textId="36201E12" w:rsidR="009D0C0B" w:rsidRDefault="005F151D">
            <w:pPr>
              <w:snapToGrid w:val="0"/>
              <w:spacing w:line="260" w:lineRule="atLeast"/>
              <w:rPr>
                <w:rFonts w:eastAsia="Calibri"/>
                <w:lang w:eastAsia="en-US"/>
              </w:rPr>
            </w:pPr>
            <w:r>
              <w:rPr>
                <w:rFonts w:eastAsia="Calibri"/>
                <w:lang w:eastAsia="en-US"/>
              </w:rPr>
              <w:t>Not classified for acute inhalation toxicity</w:t>
            </w:r>
          </w:p>
        </w:tc>
      </w:tr>
      <w:tr w:rsidR="009D0C0B" w14:paraId="2799C9AC" w14:textId="77777777">
        <w:tc>
          <w:tcPr>
            <w:tcW w:w="1955" w:type="dxa"/>
            <w:tcBorders>
              <w:top w:val="single" w:sz="6" w:space="0" w:color="000000"/>
              <w:left w:val="single" w:sz="4" w:space="0" w:color="000000"/>
              <w:bottom w:val="single" w:sz="6" w:space="0" w:color="000000"/>
            </w:tcBorders>
            <w:shd w:val="clear" w:color="auto" w:fill="auto"/>
          </w:tcPr>
          <w:p w14:paraId="15538AB0" w14:textId="45511DD2" w:rsidR="009D0C0B" w:rsidRDefault="00FA480B">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0FC3C15" w14:textId="705F0945"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47E47014" w14:textId="77777777">
        <w:tc>
          <w:tcPr>
            <w:tcW w:w="1955" w:type="dxa"/>
            <w:tcBorders>
              <w:top w:val="single" w:sz="6" w:space="0" w:color="000000"/>
              <w:left w:val="single" w:sz="4" w:space="0" w:color="000000"/>
              <w:bottom w:val="single" w:sz="6" w:space="0" w:color="000000"/>
            </w:tcBorders>
            <w:shd w:val="clear" w:color="auto" w:fill="auto"/>
          </w:tcPr>
          <w:p w14:paraId="51DA8F5E" w14:textId="5E6A66C5"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8BAF8B7" w14:textId="64917B42" w:rsidR="009D0C0B" w:rsidRDefault="005F151D">
            <w:pPr>
              <w:spacing w:line="260" w:lineRule="atLeast"/>
            </w:pPr>
            <w:r>
              <w:rPr>
                <w:rFonts w:eastAsia="Calibri"/>
                <w:lang w:eastAsia="en-US"/>
              </w:rPr>
              <w:t>No classification required</w:t>
            </w:r>
          </w:p>
        </w:tc>
      </w:tr>
    </w:tbl>
    <w:p w14:paraId="21AC82D0" w14:textId="77777777" w:rsidR="009D0C0B" w:rsidRDefault="009D0C0B">
      <w:pPr>
        <w:spacing w:line="260" w:lineRule="atLeast"/>
        <w:rPr>
          <w:rFonts w:eastAsia="Calibri"/>
          <w:lang w:eastAsia="en-US"/>
        </w:rPr>
      </w:pPr>
    </w:p>
    <w:p w14:paraId="5001B710" w14:textId="77777777" w:rsidR="009D0C0B" w:rsidRDefault="009D0C0B">
      <w:pPr>
        <w:spacing w:line="260" w:lineRule="atLeast"/>
        <w:rPr>
          <w:rFonts w:ascii="Times New Roman" w:eastAsia="Calibri" w:hAnsi="Times New Roman" w:cs="Times New Roman"/>
          <w:i/>
          <w:iCs/>
          <w:lang w:eastAsia="en-US"/>
        </w:rPr>
      </w:pPr>
    </w:p>
    <w:p w14:paraId="6CD8C97C" w14:textId="77777777" w:rsidR="009D0C0B" w:rsidRDefault="009D0C0B">
      <w:pPr>
        <w:spacing w:line="260" w:lineRule="atLeast"/>
        <w:rPr>
          <w:rFonts w:eastAsia="Calibri"/>
          <w:lang w:eastAsia="en-US"/>
        </w:rPr>
      </w:pPr>
    </w:p>
    <w:p w14:paraId="53B690BB"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469E3964"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5DEDB1A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3F0C8240" w14:textId="77777777" w:rsidR="009D0C0B" w:rsidRDefault="00FA480B">
            <w:pPr>
              <w:spacing w:line="260" w:lineRule="atLeast"/>
            </w:pPr>
            <w:r>
              <w:rPr>
                <w:rFonts w:eastAsia="Calibri"/>
                <w:b/>
                <w:bCs/>
                <w:lang w:eastAsia="en-US"/>
              </w:rPr>
              <w:t>Value used in the Risk Assessment – Acute dermal toxicity</w:t>
            </w:r>
          </w:p>
        </w:tc>
      </w:tr>
      <w:tr w:rsidR="009D0C0B" w14:paraId="13AC1CE6" w14:textId="77777777">
        <w:tc>
          <w:tcPr>
            <w:tcW w:w="1955" w:type="dxa"/>
            <w:tcBorders>
              <w:top w:val="single" w:sz="6" w:space="0" w:color="000000"/>
              <w:left w:val="single" w:sz="4" w:space="0" w:color="000000"/>
              <w:bottom w:val="single" w:sz="6" w:space="0" w:color="000000"/>
            </w:tcBorders>
            <w:shd w:val="clear" w:color="auto" w:fill="auto"/>
          </w:tcPr>
          <w:p w14:paraId="02C657A7" w14:textId="7FCF6601" w:rsidR="009D0C0B" w:rsidRDefault="00FA480B">
            <w:pPr>
              <w:spacing w:line="260" w:lineRule="atLeast"/>
              <w:rPr>
                <w:rFonts w:eastAsia="Calibri"/>
                <w:lang w:eastAsia="en-US"/>
              </w:rPr>
            </w:pPr>
            <w:r>
              <w:rPr>
                <w:rFonts w:eastAsia="Calibri"/>
                <w:lang w:eastAsia="en-US"/>
              </w:rPr>
              <w:t>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E1D4350" w14:textId="7F0BC902" w:rsidR="009D0C0B" w:rsidRDefault="005F151D">
            <w:pPr>
              <w:snapToGrid w:val="0"/>
              <w:spacing w:line="260" w:lineRule="atLeast"/>
              <w:rPr>
                <w:rFonts w:eastAsia="Calibri"/>
                <w:lang w:eastAsia="en-US"/>
              </w:rPr>
            </w:pPr>
            <w:r>
              <w:rPr>
                <w:rFonts w:eastAsia="Calibri"/>
                <w:lang w:eastAsia="en-US"/>
              </w:rPr>
              <w:t>Not classified for acute dermal toxicity</w:t>
            </w:r>
          </w:p>
        </w:tc>
      </w:tr>
      <w:tr w:rsidR="009D0C0B" w14:paraId="37917785" w14:textId="77777777">
        <w:tc>
          <w:tcPr>
            <w:tcW w:w="1955" w:type="dxa"/>
            <w:tcBorders>
              <w:top w:val="single" w:sz="6" w:space="0" w:color="000000"/>
              <w:left w:val="single" w:sz="4" w:space="0" w:color="000000"/>
              <w:bottom w:val="single" w:sz="6" w:space="0" w:color="000000"/>
            </w:tcBorders>
            <w:shd w:val="clear" w:color="auto" w:fill="auto"/>
          </w:tcPr>
          <w:p w14:paraId="4CDD5CF3" w14:textId="0E5D6E25" w:rsidR="009D0C0B" w:rsidRDefault="00FA480B">
            <w:pPr>
              <w:spacing w:line="260" w:lineRule="atLeast"/>
              <w:rPr>
                <w:rFonts w:eastAsia="Calibri"/>
                <w:lang w:eastAsia="en-US"/>
              </w:rPr>
            </w:pPr>
            <w:r>
              <w:rPr>
                <w:rFonts w:eastAsia="Calibri"/>
                <w:lang w:eastAsia="en-US"/>
              </w:rPr>
              <w:t>Justification for the value</w:t>
            </w:r>
            <w:r w:rsidR="005F151D">
              <w:rPr>
                <w:rFonts w:eastAsia="Calibri"/>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43B55C" w14:textId="17ED5DCB" w:rsidR="009D0C0B" w:rsidRDefault="005F151D">
            <w:pPr>
              <w:snapToGrid w:val="0"/>
              <w:spacing w:line="260" w:lineRule="atLeast"/>
              <w:rPr>
                <w:rFonts w:eastAsia="Calibri"/>
                <w:lang w:eastAsia="en-US"/>
              </w:rPr>
            </w:pPr>
            <w:r>
              <w:rPr>
                <w:rFonts w:eastAsia="Calibri"/>
                <w:lang w:eastAsia="en-US"/>
              </w:rPr>
              <w:t>Based on intrinsic properties of individual components of the product</w:t>
            </w:r>
          </w:p>
        </w:tc>
      </w:tr>
      <w:tr w:rsidR="009D0C0B" w14:paraId="192E0D06" w14:textId="77777777">
        <w:tc>
          <w:tcPr>
            <w:tcW w:w="1955" w:type="dxa"/>
            <w:tcBorders>
              <w:top w:val="single" w:sz="6" w:space="0" w:color="000000"/>
              <w:left w:val="single" w:sz="4" w:space="0" w:color="000000"/>
              <w:bottom w:val="single" w:sz="6" w:space="0" w:color="000000"/>
            </w:tcBorders>
            <w:shd w:val="clear" w:color="auto" w:fill="auto"/>
          </w:tcPr>
          <w:p w14:paraId="62A2EEC6" w14:textId="3C988C8D"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FAF0A62" w14:textId="687F4482" w:rsidR="009D0C0B" w:rsidRDefault="005F151D">
            <w:pPr>
              <w:spacing w:line="260" w:lineRule="atLeast"/>
            </w:pPr>
            <w:r>
              <w:rPr>
                <w:rFonts w:eastAsia="Calibri"/>
                <w:lang w:eastAsia="en-US"/>
              </w:rPr>
              <w:t>No classification required</w:t>
            </w:r>
          </w:p>
        </w:tc>
      </w:tr>
    </w:tbl>
    <w:p w14:paraId="72ADA6BF" w14:textId="5372862F" w:rsidR="009D0C0B" w:rsidRDefault="009D0C0B">
      <w:pPr>
        <w:spacing w:line="260" w:lineRule="atLeast"/>
        <w:rPr>
          <w:rFonts w:ascii="Times New Roman" w:eastAsia="Calibri" w:hAnsi="Times New Roman" w:cs="Times New Roman"/>
          <w:i/>
          <w:iCs/>
          <w:lang w:eastAsia="en-US"/>
        </w:rPr>
      </w:pPr>
    </w:p>
    <w:p w14:paraId="4DBCE209" w14:textId="77777777" w:rsidR="006D3C42" w:rsidRPr="00CD5FC9" w:rsidRDefault="006D3C42" w:rsidP="006D3C42">
      <w:pPr>
        <w:rPr>
          <w:rFonts w:eastAsia="Calibri"/>
          <w:b/>
          <w:i/>
          <w:sz w:val="22"/>
          <w:szCs w:val="22"/>
          <w:lang w:eastAsia="en-US"/>
        </w:rPr>
      </w:pPr>
      <w:r w:rsidRPr="00CD5FC9">
        <w:rPr>
          <w:rFonts w:eastAsia="Calibri"/>
          <w:b/>
          <w:i/>
          <w:sz w:val="22"/>
          <w:szCs w:val="22"/>
          <w:lang w:eastAsia="en-US"/>
        </w:rPr>
        <w:t>Dietary exposure</w:t>
      </w:r>
    </w:p>
    <w:p w14:paraId="7F4DFC0C" w14:textId="38FE8B70" w:rsidR="00843CAE" w:rsidRDefault="006D3C42" w:rsidP="006D3C42">
      <w:pPr>
        <w:spacing w:line="260" w:lineRule="atLeast"/>
        <w:jc w:val="both"/>
        <w:rPr>
          <w:lang w:val="en-US" w:eastAsia="en-US"/>
        </w:rPr>
      </w:pPr>
      <w:proofErr w:type="spellStart"/>
      <w:r>
        <w:rPr>
          <w:rFonts w:eastAsia="Calibri"/>
          <w:lang w:val="de-DE"/>
        </w:rPr>
        <w:t>No</w:t>
      </w:r>
      <w:proofErr w:type="spellEnd"/>
      <w:r>
        <w:rPr>
          <w:rFonts w:eastAsia="Calibri"/>
          <w:lang w:val="de-DE"/>
        </w:rPr>
        <w:t xml:space="preserve"> relevant </w:t>
      </w:r>
      <w:proofErr w:type="spellStart"/>
      <w:r>
        <w:rPr>
          <w:rFonts w:eastAsia="Calibri"/>
          <w:lang w:val="de-DE"/>
        </w:rPr>
        <w:t>food</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feedstuff</w:t>
      </w:r>
      <w:proofErr w:type="spellEnd"/>
      <w:r>
        <w:rPr>
          <w:rFonts w:eastAsia="Calibri"/>
          <w:lang w:val="de-DE"/>
        </w:rPr>
        <w:t xml:space="preserve"> </w:t>
      </w:r>
      <w:proofErr w:type="spellStart"/>
      <w:r>
        <w:rPr>
          <w:rFonts w:eastAsia="Calibri"/>
          <w:lang w:val="de-DE"/>
        </w:rPr>
        <w:t>exposure</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expected</w:t>
      </w:r>
      <w:proofErr w:type="spellEnd"/>
      <w:r>
        <w:rPr>
          <w:rFonts w:eastAsia="Calibri"/>
          <w:lang w:val="de-DE"/>
        </w:rPr>
        <w:t xml:space="preserve"> </w:t>
      </w:r>
      <w:proofErr w:type="spellStart"/>
      <w:r>
        <w:rPr>
          <w:rFonts w:eastAsia="Calibri"/>
          <w:lang w:val="de-DE"/>
        </w:rPr>
        <w:t>since</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product</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not </w:t>
      </w:r>
      <w:proofErr w:type="spellStart"/>
      <w:r>
        <w:rPr>
          <w:rFonts w:eastAsia="Calibri"/>
          <w:lang w:val="de-DE"/>
        </w:rPr>
        <w:t>intended</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be</w:t>
      </w:r>
      <w:proofErr w:type="spellEnd"/>
      <w:r>
        <w:rPr>
          <w:rFonts w:eastAsia="Calibri"/>
          <w:lang w:val="de-DE"/>
        </w:rPr>
        <w:t xml:space="preserve"> </w:t>
      </w:r>
      <w:proofErr w:type="spellStart"/>
      <w:r>
        <w:rPr>
          <w:rFonts w:eastAsia="Calibri"/>
          <w:lang w:val="de-DE"/>
        </w:rPr>
        <w:t>applied</w:t>
      </w:r>
      <w:proofErr w:type="spellEnd"/>
      <w:r>
        <w:rPr>
          <w:rFonts w:eastAsia="Calibri"/>
          <w:lang w:val="de-DE"/>
        </w:rPr>
        <w:t xml:space="preserve"> </w:t>
      </w:r>
      <w:proofErr w:type="spellStart"/>
      <w:r>
        <w:rPr>
          <w:rFonts w:eastAsia="Calibri"/>
          <w:lang w:val="de-DE"/>
        </w:rPr>
        <w:t>where</w:t>
      </w:r>
      <w:proofErr w:type="spellEnd"/>
      <w:r>
        <w:rPr>
          <w:rFonts w:eastAsia="Calibri"/>
          <w:lang w:val="de-DE"/>
        </w:rPr>
        <w:t xml:space="preserve"> </w:t>
      </w:r>
      <w:proofErr w:type="spellStart"/>
      <w:r>
        <w:rPr>
          <w:rFonts w:eastAsia="Calibri"/>
          <w:lang w:val="de-DE"/>
        </w:rPr>
        <w:t>food</w:t>
      </w:r>
      <w:proofErr w:type="spellEnd"/>
      <w:r>
        <w:rPr>
          <w:rFonts w:eastAsia="Calibri"/>
          <w:lang w:val="de-DE"/>
        </w:rPr>
        <w:t xml:space="preserve"> </w:t>
      </w:r>
      <w:proofErr w:type="spellStart"/>
      <w:r>
        <w:rPr>
          <w:rFonts w:eastAsia="Calibri"/>
          <w:lang w:val="de-DE"/>
        </w:rPr>
        <w:t>and</w:t>
      </w:r>
      <w:proofErr w:type="spellEnd"/>
      <w:r>
        <w:rPr>
          <w:rFonts w:eastAsia="Calibri"/>
          <w:lang w:val="de-DE"/>
        </w:rPr>
        <w:t xml:space="preserve"> </w:t>
      </w:r>
      <w:proofErr w:type="spellStart"/>
      <w:r>
        <w:rPr>
          <w:rFonts w:eastAsia="Calibri"/>
          <w:lang w:val="de-DE"/>
        </w:rPr>
        <w:t>feedstuff</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stored</w:t>
      </w:r>
      <w:proofErr w:type="spellEnd"/>
      <w:r>
        <w:rPr>
          <w:rFonts w:eastAsia="Calibri"/>
          <w:lang w:val="de-DE"/>
        </w:rPr>
        <w:t xml:space="preserve">. </w:t>
      </w:r>
      <w:proofErr w:type="spellStart"/>
      <w:r>
        <w:rPr>
          <w:rFonts w:eastAsia="Calibri"/>
          <w:lang w:val="de-DE"/>
        </w:rPr>
        <w:t>Therefore</w:t>
      </w:r>
      <w:proofErr w:type="spellEnd"/>
      <w:r>
        <w:rPr>
          <w:rFonts w:eastAsia="Calibri"/>
          <w:lang w:val="de-DE"/>
        </w:rPr>
        <w:t xml:space="preserve">, </w:t>
      </w:r>
      <w:proofErr w:type="spellStart"/>
      <w:r>
        <w:rPr>
          <w:rFonts w:eastAsia="Calibri"/>
          <w:lang w:val="de-DE"/>
        </w:rPr>
        <w:t>dietary</w:t>
      </w:r>
      <w:proofErr w:type="spellEnd"/>
      <w:r>
        <w:rPr>
          <w:rFonts w:eastAsia="Calibri"/>
          <w:lang w:val="de-DE"/>
        </w:rPr>
        <w:t xml:space="preserve"> </w:t>
      </w:r>
      <w:proofErr w:type="spellStart"/>
      <w:r>
        <w:rPr>
          <w:rFonts w:eastAsia="Calibri"/>
          <w:lang w:val="de-DE"/>
        </w:rPr>
        <w:t>exposure</w:t>
      </w:r>
      <w:proofErr w:type="spellEnd"/>
      <w:r>
        <w:rPr>
          <w:rFonts w:eastAsia="Calibri"/>
          <w:lang w:val="de-DE"/>
        </w:rPr>
        <w:t xml:space="preserve"> </w:t>
      </w:r>
      <w:proofErr w:type="spellStart"/>
      <w:r>
        <w:rPr>
          <w:rFonts w:eastAsia="Calibri"/>
          <w:lang w:val="de-DE"/>
        </w:rPr>
        <w:t>is</w:t>
      </w:r>
      <w:proofErr w:type="spellEnd"/>
      <w:r>
        <w:rPr>
          <w:rFonts w:eastAsia="Calibri"/>
          <w:lang w:val="de-DE"/>
        </w:rPr>
        <w:t xml:space="preserve"> </w:t>
      </w:r>
      <w:proofErr w:type="spellStart"/>
      <w:r>
        <w:rPr>
          <w:rFonts w:eastAsia="Calibri"/>
          <w:lang w:val="de-DE"/>
        </w:rPr>
        <w:t>considered</w:t>
      </w:r>
      <w:proofErr w:type="spellEnd"/>
      <w:r>
        <w:rPr>
          <w:rFonts w:eastAsia="Calibri"/>
          <w:lang w:val="de-DE"/>
        </w:rPr>
        <w:t xml:space="preserve"> </w:t>
      </w:r>
      <w:proofErr w:type="spellStart"/>
      <w:r>
        <w:rPr>
          <w:rFonts w:eastAsia="Calibri"/>
          <w:lang w:val="de-DE"/>
        </w:rPr>
        <w:t>as</w:t>
      </w:r>
      <w:proofErr w:type="spellEnd"/>
      <w:r>
        <w:rPr>
          <w:rFonts w:eastAsia="Calibri"/>
          <w:lang w:val="de-DE"/>
        </w:rPr>
        <w:t xml:space="preserve"> not relevant.</w:t>
      </w:r>
    </w:p>
    <w:p w14:paraId="5E90A1AB" w14:textId="23B0439C" w:rsidR="006D3C42" w:rsidRDefault="006D3C42">
      <w:pPr>
        <w:spacing w:line="260" w:lineRule="atLeast"/>
        <w:jc w:val="both"/>
        <w:rPr>
          <w:lang w:val="en-US" w:eastAsia="en-US"/>
        </w:rPr>
      </w:pPr>
    </w:p>
    <w:p w14:paraId="3C1E70D8" w14:textId="77777777" w:rsidR="006D3C42" w:rsidRDefault="006D3C42">
      <w:pPr>
        <w:spacing w:line="260" w:lineRule="atLeast"/>
        <w:jc w:val="both"/>
        <w:rPr>
          <w:lang w:val="en-US" w:eastAsia="en-US"/>
        </w:rPr>
      </w:pPr>
    </w:p>
    <w:p w14:paraId="1CADAA2B" w14:textId="59DF2730" w:rsidR="00715961" w:rsidRDefault="002E67A9">
      <w:pPr>
        <w:spacing w:line="260" w:lineRule="atLeast"/>
        <w:jc w:val="both"/>
        <w:rPr>
          <w:b/>
          <w:lang w:val="de-DE" w:eastAsia="en-US"/>
        </w:rPr>
      </w:pPr>
      <w:proofErr w:type="spellStart"/>
      <w:r w:rsidRPr="00A044E2">
        <w:rPr>
          <w:b/>
          <w:lang w:val="de-DE" w:eastAsia="en-US"/>
        </w:rPr>
        <w:t>Conclusion</w:t>
      </w:r>
      <w:proofErr w:type="spellEnd"/>
    </w:p>
    <w:p w14:paraId="60EF4FC0" w14:textId="66686727" w:rsidR="00A044E2" w:rsidRDefault="00A044E2">
      <w:pPr>
        <w:spacing w:line="260" w:lineRule="atLeast"/>
        <w:jc w:val="both"/>
        <w:rPr>
          <w:b/>
          <w:lang w:val="de-DE" w:eastAsia="en-US"/>
        </w:rPr>
      </w:pPr>
    </w:p>
    <w:p w14:paraId="090046FC" w14:textId="6166DBBF" w:rsidR="00A044E2" w:rsidRPr="00084FFB" w:rsidRDefault="00A044E2" w:rsidP="00A044E2">
      <w:pPr>
        <w:spacing w:line="260" w:lineRule="atLeast"/>
        <w:jc w:val="both"/>
        <w:rPr>
          <w:lang w:val="de-DE" w:eastAsia="en-US"/>
        </w:rPr>
      </w:pPr>
      <w:r w:rsidRPr="00084FFB">
        <w:rPr>
          <w:lang w:val="de-DE" w:eastAsia="en-US"/>
        </w:rPr>
        <w:t xml:space="preserve">The </w:t>
      </w:r>
      <w:proofErr w:type="spellStart"/>
      <w:r w:rsidRPr="00084FFB">
        <w:rPr>
          <w:lang w:val="de-DE" w:eastAsia="en-US"/>
        </w:rPr>
        <w:t>biocidal</w:t>
      </w:r>
      <w:proofErr w:type="spellEnd"/>
      <w:r w:rsidRPr="00084FFB">
        <w:rPr>
          <w:lang w:val="de-DE" w:eastAsia="en-US"/>
        </w:rPr>
        <w:t xml:space="preserve"> </w:t>
      </w:r>
      <w:proofErr w:type="spellStart"/>
      <w:r w:rsidRPr="00084FFB">
        <w:rPr>
          <w:lang w:val="de-DE" w:eastAsia="en-US"/>
        </w:rPr>
        <w:t>product</w:t>
      </w:r>
      <w:proofErr w:type="spellEnd"/>
      <w:r w:rsidRPr="00084FFB">
        <w:rPr>
          <w:lang w:val="de-DE" w:eastAsia="en-US"/>
        </w:rPr>
        <w:t xml:space="preserve"> </w:t>
      </w:r>
      <w:proofErr w:type="spellStart"/>
      <w:r w:rsidRPr="00084FFB">
        <w:rPr>
          <w:lang w:val="de-DE" w:eastAsia="en-US"/>
        </w:rPr>
        <w:t>of</w:t>
      </w:r>
      <w:proofErr w:type="spellEnd"/>
      <w:r w:rsidRPr="00084FFB">
        <w:rPr>
          <w:lang w:val="de-DE" w:eastAsia="en-US"/>
        </w:rPr>
        <w:t xml:space="preserve"> </w:t>
      </w:r>
      <w:proofErr w:type="spellStart"/>
      <w:r w:rsidRPr="00084FFB">
        <w:rPr>
          <w:lang w:val="de-DE" w:eastAsia="en-US"/>
        </w:rPr>
        <w:t>the</w:t>
      </w:r>
      <w:proofErr w:type="spellEnd"/>
      <w:r w:rsidRPr="00084FFB">
        <w:rPr>
          <w:lang w:val="de-DE" w:eastAsia="en-US"/>
        </w:rPr>
        <w:t xml:space="preserve"> </w:t>
      </w:r>
      <w:proofErr w:type="spellStart"/>
      <w:r w:rsidRPr="00084FFB">
        <w:rPr>
          <w:lang w:val="de-DE" w:eastAsia="en-US"/>
        </w:rPr>
        <w:t>family</w:t>
      </w:r>
      <w:proofErr w:type="spellEnd"/>
      <w:r w:rsidRPr="00084FFB">
        <w:rPr>
          <w:lang w:val="de-DE" w:eastAsia="en-US"/>
        </w:rPr>
        <w:t xml:space="preserve"> BURG BPG NATURAL VINEGAR </w:t>
      </w:r>
      <w:proofErr w:type="spellStart"/>
      <w:r w:rsidRPr="00084FFB">
        <w:rPr>
          <w:lang w:val="de-DE" w:eastAsia="en-US"/>
        </w:rPr>
        <w:t>does</w:t>
      </w:r>
      <w:proofErr w:type="spellEnd"/>
      <w:r w:rsidRPr="00084FFB">
        <w:rPr>
          <w:lang w:val="de-DE" w:eastAsia="en-US"/>
        </w:rPr>
        <w:t xml:space="preserve"> not </w:t>
      </w:r>
      <w:proofErr w:type="spellStart"/>
      <w:r w:rsidRPr="00084FFB">
        <w:rPr>
          <w:lang w:val="de-DE" w:eastAsia="en-US"/>
        </w:rPr>
        <w:t>meet</w:t>
      </w:r>
      <w:proofErr w:type="spellEnd"/>
      <w:r w:rsidRPr="00084FFB">
        <w:rPr>
          <w:lang w:val="de-DE" w:eastAsia="en-US"/>
        </w:rPr>
        <w:t xml:space="preserve"> </w:t>
      </w:r>
      <w:proofErr w:type="spellStart"/>
      <w:r w:rsidR="00A5270D">
        <w:rPr>
          <w:lang w:val="de-DE" w:eastAsia="en-US"/>
        </w:rPr>
        <w:t>any</w:t>
      </w:r>
      <w:proofErr w:type="spellEnd"/>
      <w:r w:rsidR="00A5270D">
        <w:rPr>
          <w:lang w:val="de-DE" w:eastAsia="en-US"/>
        </w:rPr>
        <w:t xml:space="preserve"> </w:t>
      </w:r>
      <w:proofErr w:type="spellStart"/>
      <w:r w:rsidRPr="00084FFB">
        <w:rPr>
          <w:lang w:val="de-DE" w:eastAsia="en-US"/>
        </w:rPr>
        <w:t>classification</w:t>
      </w:r>
      <w:proofErr w:type="spellEnd"/>
      <w:r w:rsidRPr="00084FFB">
        <w:rPr>
          <w:lang w:val="de-DE" w:eastAsia="en-US"/>
        </w:rPr>
        <w:t xml:space="preserve"> </w:t>
      </w:r>
      <w:proofErr w:type="spellStart"/>
      <w:r w:rsidRPr="00084FFB">
        <w:rPr>
          <w:lang w:val="de-DE" w:eastAsia="en-US"/>
        </w:rPr>
        <w:t>criteria</w:t>
      </w:r>
      <w:proofErr w:type="spellEnd"/>
      <w:r w:rsidRPr="00084FFB">
        <w:rPr>
          <w:lang w:val="de-DE" w:eastAsia="en-US"/>
        </w:rPr>
        <w:t xml:space="preserve"> </w:t>
      </w:r>
      <w:proofErr w:type="spellStart"/>
      <w:r w:rsidR="00A5270D">
        <w:rPr>
          <w:lang w:val="de-DE" w:eastAsia="en-US"/>
        </w:rPr>
        <w:t>for</w:t>
      </w:r>
      <w:proofErr w:type="spellEnd"/>
      <w:r w:rsidR="00A5270D">
        <w:rPr>
          <w:lang w:val="de-DE" w:eastAsia="en-US"/>
        </w:rPr>
        <w:t xml:space="preserve"> human </w:t>
      </w:r>
      <w:proofErr w:type="spellStart"/>
      <w:r w:rsidR="00A5270D">
        <w:rPr>
          <w:lang w:val="de-DE" w:eastAsia="en-US"/>
        </w:rPr>
        <w:t>health</w:t>
      </w:r>
      <w:proofErr w:type="spellEnd"/>
      <w:r w:rsidR="00A5270D">
        <w:rPr>
          <w:lang w:val="de-DE" w:eastAsia="en-US"/>
        </w:rPr>
        <w:t xml:space="preserve"> </w:t>
      </w:r>
    </w:p>
    <w:p w14:paraId="6AAFF3A2" w14:textId="77777777" w:rsidR="00A044E2" w:rsidRPr="00084FFB" w:rsidRDefault="00A044E2" w:rsidP="00A044E2">
      <w:pPr>
        <w:spacing w:line="260" w:lineRule="atLeast"/>
        <w:jc w:val="both"/>
        <w:rPr>
          <w:lang w:val="de-DE" w:eastAsia="en-US"/>
        </w:rPr>
      </w:pPr>
    </w:p>
    <w:p w14:paraId="5B9642EB" w14:textId="23A22FF8" w:rsidR="009F6323" w:rsidRPr="00A969A4" w:rsidRDefault="009F6323" w:rsidP="009F6323">
      <w:pPr>
        <w:spacing w:line="260" w:lineRule="atLeast"/>
        <w:jc w:val="both"/>
        <w:rPr>
          <w:lang w:val="de-DE" w:eastAsia="en-US"/>
        </w:rPr>
      </w:pPr>
      <w:proofErr w:type="spellStart"/>
      <w:r w:rsidRPr="00A969A4">
        <w:rPr>
          <w:lang w:val="de-DE" w:eastAsia="en-US"/>
        </w:rPr>
        <w:t>No</w:t>
      </w:r>
      <w:proofErr w:type="spellEnd"/>
      <w:r w:rsidRPr="00A969A4">
        <w:rPr>
          <w:lang w:val="de-DE" w:eastAsia="en-US"/>
        </w:rPr>
        <w:t xml:space="preserve"> </w:t>
      </w:r>
      <w:proofErr w:type="spellStart"/>
      <w:r w:rsidRPr="00A969A4">
        <w:rPr>
          <w:lang w:val="de-DE" w:eastAsia="en-US"/>
        </w:rPr>
        <w:t>substance</w:t>
      </w:r>
      <w:proofErr w:type="spellEnd"/>
      <w:r w:rsidRPr="00A969A4">
        <w:rPr>
          <w:lang w:val="de-DE" w:eastAsia="en-US"/>
        </w:rPr>
        <w:t xml:space="preserve"> </w:t>
      </w:r>
      <w:proofErr w:type="spellStart"/>
      <w:r w:rsidRPr="00A969A4">
        <w:rPr>
          <w:lang w:val="de-DE" w:eastAsia="en-US"/>
        </w:rPr>
        <w:t>of</w:t>
      </w:r>
      <w:proofErr w:type="spellEnd"/>
      <w:r w:rsidRPr="00A969A4">
        <w:rPr>
          <w:lang w:val="de-DE" w:eastAsia="en-US"/>
        </w:rPr>
        <w:t xml:space="preserve"> </w:t>
      </w:r>
      <w:proofErr w:type="spellStart"/>
      <w:r w:rsidRPr="00A969A4">
        <w:rPr>
          <w:lang w:val="de-DE" w:eastAsia="en-US"/>
        </w:rPr>
        <w:t>concern</w:t>
      </w:r>
      <w:proofErr w:type="spellEnd"/>
      <w:r w:rsidRPr="00A969A4">
        <w:rPr>
          <w:lang w:val="de-DE" w:eastAsia="en-US"/>
        </w:rPr>
        <w:t xml:space="preserve"> </w:t>
      </w:r>
      <w:proofErr w:type="spellStart"/>
      <w:r w:rsidRPr="00A969A4">
        <w:rPr>
          <w:lang w:val="de-DE" w:eastAsia="en-US"/>
        </w:rPr>
        <w:t>has</w:t>
      </w:r>
      <w:proofErr w:type="spellEnd"/>
      <w:r w:rsidRPr="00A969A4">
        <w:rPr>
          <w:lang w:val="de-DE" w:eastAsia="en-US"/>
        </w:rPr>
        <w:t xml:space="preserve"> </w:t>
      </w:r>
      <w:proofErr w:type="spellStart"/>
      <w:r w:rsidRPr="00A969A4">
        <w:rPr>
          <w:lang w:val="de-DE" w:eastAsia="en-US"/>
        </w:rPr>
        <w:t>been</w:t>
      </w:r>
      <w:proofErr w:type="spellEnd"/>
      <w:r w:rsidRPr="00A969A4">
        <w:rPr>
          <w:lang w:val="de-DE" w:eastAsia="en-US"/>
        </w:rPr>
        <w:t xml:space="preserve"> </w:t>
      </w:r>
      <w:proofErr w:type="spellStart"/>
      <w:r w:rsidRPr="00A969A4">
        <w:rPr>
          <w:lang w:val="de-DE" w:eastAsia="en-US"/>
        </w:rPr>
        <w:t>identified</w:t>
      </w:r>
      <w:proofErr w:type="spellEnd"/>
      <w:r w:rsidRPr="00A969A4">
        <w:rPr>
          <w:lang w:val="de-DE" w:eastAsia="en-US"/>
        </w:rPr>
        <w:t>.</w:t>
      </w:r>
    </w:p>
    <w:p w14:paraId="5BF39C2A" w14:textId="77777777" w:rsidR="009F6323" w:rsidRDefault="009F6323" w:rsidP="00A044E2">
      <w:pPr>
        <w:spacing w:line="260" w:lineRule="atLeast"/>
        <w:jc w:val="both"/>
        <w:rPr>
          <w:lang w:val="de-DE" w:eastAsia="en-US"/>
        </w:rPr>
      </w:pPr>
    </w:p>
    <w:p w14:paraId="7B226FA1" w14:textId="523525AF" w:rsidR="00A044E2" w:rsidRPr="00084FFB" w:rsidRDefault="00A044E2" w:rsidP="00A044E2">
      <w:pPr>
        <w:spacing w:line="260" w:lineRule="atLeast"/>
        <w:jc w:val="both"/>
        <w:rPr>
          <w:lang w:val="de-DE" w:eastAsia="en-US"/>
        </w:rPr>
      </w:pPr>
      <w:proofErr w:type="spellStart"/>
      <w:r w:rsidRPr="00084FFB">
        <w:rPr>
          <w:lang w:val="de-DE" w:eastAsia="en-US"/>
        </w:rPr>
        <w:t>No</w:t>
      </w:r>
      <w:proofErr w:type="spellEnd"/>
      <w:r w:rsidRPr="00084FFB">
        <w:rPr>
          <w:lang w:val="de-DE" w:eastAsia="en-US"/>
        </w:rPr>
        <w:t xml:space="preserve"> PPE </w:t>
      </w:r>
      <w:proofErr w:type="spellStart"/>
      <w:r w:rsidRPr="00084FFB">
        <w:rPr>
          <w:lang w:val="de-DE" w:eastAsia="en-US"/>
        </w:rPr>
        <w:t>are</w:t>
      </w:r>
      <w:proofErr w:type="spellEnd"/>
      <w:r w:rsidRPr="00084FFB">
        <w:rPr>
          <w:lang w:val="de-DE" w:eastAsia="en-US"/>
        </w:rPr>
        <w:t xml:space="preserve"> </w:t>
      </w:r>
      <w:proofErr w:type="spellStart"/>
      <w:r w:rsidRPr="00084FFB">
        <w:rPr>
          <w:lang w:val="de-DE" w:eastAsia="en-US"/>
        </w:rPr>
        <w:t>required</w:t>
      </w:r>
      <w:proofErr w:type="spellEnd"/>
      <w:r w:rsidRPr="00084FFB">
        <w:rPr>
          <w:lang w:val="de-DE" w:eastAsia="en-US"/>
        </w:rPr>
        <w:t xml:space="preserve"> </w:t>
      </w:r>
      <w:proofErr w:type="spellStart"/>
      <w:r w:rsidRPr="00084FFB">
        <w:rPr>
          <w:lang w:val="de-DE" w:eastAsia="en-US"/>
        </w:rPr>
        <w:t>during</w:t>
      </w:r>
      <w:proofErr w:type="spellEnd"/>
      <w:r w:rsidRPr="00084FFB">
        <w:rPr>
          <w:lang w:val="de-DE" w:eastAsia="en-US"/>
        </w:rPr>
        <w:t xml:space="preserve"> </w:t>
      </w:r>
      <w:proofErr w:type="spellStart"/>
      <w:r w:rsidRPr="00084FFB">
        <w:rPr>
          <w:lang w:val="de-DE" w:eastAsia="en-US"/>
        </w:rPr>
        <w:t>the</w:t>
      </w:r>
      <w:proofErr w:type="spellEnd"/>
      <w:r w:rsidRPr="00084FFB">
        <w:rPr>
          <w:lang w:val="de-DE" w:eastAsia="en-US"/>
        </w:rPr>
        <w:t xml:space="preserve"> </w:t>
      </w:r>
      <w:proofErr w:type="spellStart"/>
      <w:r w:rsidRPr="00084FFB">
        <w:rPr>
          <w:lang w:val="de-DE" w:eastAsia="en-US"/>
        </w:rPr>
        <w:t>manipulation</w:t>
      </w:r>
      <w:proofErr w:type="spellEnd"/>
      <w:r w:rsidRPr="00084FFB">
        <w:rPr>
          <w:lang w:val="de-DE" w:eastAsia="en-US"/>
        </w:rPr>
        <w:t xml:space="preserve"> </w:t>
      </w:r>
      <w:proofErr w:type="spellStart"/>
      <w:r w:rsidRPr="00084FFB">
        <w:rPr>
          <w:lang w:val="de-DE" w:eastAsia="en-US"/>
        </w:rPr>
        <w:t>of</w:t>
      </w:r>
      <w:proofErr w:type="spellEnd"/>
      <w:r w:rsidRPr="00084FFB">
        <w:rPr>
          <w:lang w:val="de-DE" w:eastAsia="en-US"/>
        </w:rPr>
        <w:t xml:space="preserve"> </w:t>
      </w:r>
      <w:proofErr w:type="spellStart"/>
      <w:r w:rsidRPr="00084FFB">
        <w:rPr>
          <w:lang w:val="de-DE" w:eastAsia="en-US"/>
        </w:rPr>
        <w:t>the</w:t>
      </w:r>
      <w:proofErr w:type="spellEnd"/>
      <w:r w:rsidRPr="00084FFB">
        <w:rPr>
          <w:lang w:val="de-DE" w:eastAsia="en-US"/>
        </w:rPr>
        <w:t xml:space="preserve"> </w:t>
      </w:r>
      <w:proofErr w:type="spellStart"/>
      <w:r w:rsidRPr="00084FFB">
        <w:rPr>
          <w:lang w:val="de-DE" w:eastAsia="en-US"/>
        </w:rPr>
        <w:t>product</w:t>
      </w:r>
      <w:proofErr w:type="spellEnd"/>
      <w:r w:rsidRPr="00084FFB">
        <w:rPr>
          <w:lang w:val="de-DE" w:eastAsia="en-US"/>
        </w:rPr>
        <w:t>.</w:t>
      </w:r>
    </w:p>
    <w:p w14:paraId="73217543" w14:textId="77777777" w:rsidR="00A044E2" w:rsidRPr="00084FFB" w:rsidRDefault="00A044E2" w:rsidP="00A044E2">
      <w:pPr>
        <w:spacing w:line="260" w:lineRule="atLeast"/>
        <w:jc w:val="both"/>
        <w:rPr>
          <w:lang w:val="de-DE" w:eastAsia="en-US"/>
        </w:rPr>
      </w:pPr>
    </w:p>
    <w:p w14:paraId="5A65B07A" w14:textId="77777777" w:rsidR="00A044E2" w:rsidRPr="00A044E2" w:rsidRDefault="00A044E2">
      <w:pPr>
        <w:spacing w:line="260" w:lineRule="atLeast"/>
        <w:jc w:val="both"/>
        <w:rPr>
          <w:b/>
          <w:lang w:val="de-DE" w:eastAsia="en-US"/>
        </w:rPr>
      </w:pPr>
    </w:p>
    <w:p w14:paraId="5165CD8B" w14:textId="24E15CD7" w:rsidR="00843CAE" w:rsidRDefault="00843CAE">
      <w:pPr>
        <w:spacing w:line="260" w:lineRule="atLeast"/>
        <w:jc w:val="both"/>
        <w:rPr>
          <w:lang w:val="en-US" w:eastAsia="en-US"/>
        </w:rPr>
      </w:pPr>
    </w:p>
    <w:p w14:paraId="40F5958F" w14:textId="71DC6BC9" w:rsidR="00843CAE" w:rsidRDefault="00843CAE">
      <w:pPr>
        <w:spacing w:line="260" w:lineRule="atLeast"/>
        <w:jc w:val="both"/>
        <w:rPr>
          <w:lang w:val="en-US" w:eastAsia="en-US"/>
        </w:rPr>
      </w:pPr>
    </w:p>
    <w:p w14:paraId="05DDC95C" w14:textId="77777777" w:rsidR="00AB7591" w:rsidRDefault="00AB7591" w:rsidP="002E67A9">
      <w:pPr>
        <w:spacing w:line="260" w:lineRule="atLeast"/>
        <w:jc w:val="both"/>
        <w:rPr>
          <w:lang w:val="en-US" w:eastAsia="en-US"/>
        </w:rPr>
      </w:pPr>
    </w:p>
    <w:p w14:paraId="4640F3E6" w14:textId="4E2559BD" w:rsidR="00AB7591" w:rsidRDefault="00AB7591" w:rsidP="002E67A9">
      <w:pPr>
        <w:spacing w:line="260" w:lineRule="atLeast"/>
        <w:jc w:val="both"/>
        <w:rPr>
          <w:lang w:val="en-US" w:eastAsia="en-US"/>
        </w:rPr>
      </w:pPr>
    </w:p>
    <w:p w14:paraId="77FF2028" w14:textId="77777777" w:rsidR="00AB7591" w:rsidRDefault="00AB7591" w:rsidP="002E67A9">
      <w:pPr>
        <w:spacing w:line="260" w:lineRule="atLeast"/>
        <w:jc w:val="both"/>
        <w:rPr>
          <w:rFonts w:ascii="Times New Roman" w:eastAsia="Calibri" w:hAnsi="Times New Roman" w:cs="Times New Roman"/>
          <w:i/>
          <w:iCs/>
          <w:lang w:eastAsia="en-US"/>
        </w:rPr>
      </w:pPr>
    </w:p>
    <w:p w14:paraId="5920E7E4" w14:textId="7A90CAAC" w:rsidR="009D0C0B" w:rsidRDefault="002A449F">
      <w:pPr>
        <w:pStyle w:val="Titre3"/>
        <w:rPr>
          <w:rFonts w:ascii="Times New Roman" w:eastAsia="Calibri" w:hAnsi="Times New Roman" w:cs="Times New Roman"/>
          <w:i/>
          <w:iCs/>
          <w:lang w:eastAsia="en-US"/>
        </w:rPr>
      </w:pPr>
      <w:bookmarkStart w:id="103" w:name="_Toc2154603"/>
      <w:proofErr w:type="spellStart"/>
      <w:r>
        <w:t>A</w:t>
      </w:r>
      <w:r w:rsidR="00FA480B">
        <w:t>nimal</w:t>
      </w:r>
      <w:proofErr w:type="spellEnd"/>
      <w:r w:rsidR="00FA480B">
        <w:t xml:space="preserve"> </w:t>
      </w:r>
      <w:proofErr w:type="spellStart"/>
      <w:r w:rsidR="00FA480B">
        <w:t>health</w:t>
      </w:r>
      <w:bookmarkEnd w:id="103"/>
      <w:proofErr w:type="spellEnd"/>
    </w:p>
    <w:p w14:paraId="154178A4" w14:textId="380BAE95" w:rsidR="009D0C0B" w:rsidRDefault="00653F3D" w:rsidP="00A044E2">
      <w:pPr>
        <w:spacing w:line="260" w:lineRule="atLeast"/>
        <w:contextualSpacing/>
        <w:jc w:val="both"/>
        <w:rPr>
          <w:lang w:val="en-US" w:eastAsia="en-US"/>
        </w:rPr>
      </w:pPr>
      <w:r w:rsidRPr="00A044E2">
        <w:rPr>
          <w:lang w:val="en-US" w:eastAsia="en-US"/>
        </w:rPr>
        <w:t>There are</w:t>
      </w:r>
      <w:r>
        <w:rPr>
          <w:lang w:val="en-US" w:eastAsia="en-US"/>
        </w:rPr>
        <w:t xml:space="preserve"> no substance of concern and the products</w:t>
      </w:r>
      <w:r w:rsidR="002E67A9">
        <w:rPr>
          <w:lang w:val="en-US" w:eastAsia="en-US"/>
        </w:rPr>
        <w:t xml:space="preserve"> of the BPF</w:t>
      </w:r>
      <w:r>
        <w:rPr>
          <w:lang w:val="en-US" w:eastAsia="en-US"/>
        </w:rPr>
        <w:t xml:space="preserve"> are not classified. Therefore, it is considered that there is no concern for animal health.</w:t>
      </w:r>
    </w:p>
    <w:p w14:paraId="3BE4D427" w14:textId="77777777" w:rsidR="00653F3D" w:rsidRDefault="00653F3D" w:rsidP="00A044E2">
      <w:pPr>
        <w:spacing w:line="260" w:lineRule="atLeast"/>
        <w:contextualSpacing/>
        <w:rPr>
          <w:rFonts w:ascii="Times New Roman" w:eastAsia="Calibri" w:hAnsi="Times New Roman" w:cs="Times New Roman"/>
          <w:i/>
          <w:iCs/>
          <w:lang w:eastAsia="en-US"/>
        </w:rPr>
      </w:pPr>
    </w:p>
    <w:p w14:paraId="0BBDDADD" w14:textId="77777777" w:rsidR="009D0C0B" w:rsidRDefault="009D0C0B">
      <w:pPr>
        <w:spacing w:line="260" w:lineRule="atLeast"/>
        <w:rPr>
          <w:rFonts w:ascii="Times New Roman" w:eastAsia="Calibri" w:hAnsi="Times New Roman" w:cs="Times New Roman"/>
          <w:i/>
          <w:iCs/>
          <w:lang w:eastAsia="en-US"/>
        </w:rPr>
      </w:pPr>
    </w:p>
    <w:p w14:paraId="0D81F501" w14:textId="2882F56A" w:rsidR="009D0C0B" w:rsidRDefault="002A449F">
      <w:pPr>
        <w:pStyle w:val="Titre3"/>
        <w:rPr>
          <w:rFonts w:ascii="Times New Roman" w:eastAsia="Calibri" w:hAnsi="Times New Roman" w:cs="Times New Roman"/>
          <w:i/>
          <w:iCs/>
          <w:lang w:eastAsia="en-US"/>
        </w:rPr>
      </w:pPr>
      <w:bookmarkStart w:id="104" w:name="_Toc2154604"/>
      <w:r>
        <w:t>E</w:t>
      </w:r>
      <w:r w:rsidR="00FA480B">
        <w:t>nvironment</w:t>
      </w:r>
      <w:bookmarkEnd w:id="104"/>
    </w:p>
    <w:p w14:paraId="41EAF7F0" w14:textId="77777777" w:rsidR="009D0C0B" w:rsidRDefault="009D0C0B">
      <w:pPr>
        <w:spacing w:line="260" w:lineRule="atLeast"/>
        <w:rPr>
          <w:rFonts w:eastAsia="Calibri"/>
          <w:lang w:eastAsia="en-US"/>
        </w:rPr>
      </w:pPr>
    </w:p>
    <w:p w14:paraId="49D88918" w14:textId="77777777" w:rsidR="009D069B" w:rsidRDefault="009D069B" w:rsidP="009D069B">
      <w:pPr>
        <w:spacing w:line="260" w:lineRule="atLeast"/>
        <w:contextualSpacing/>
        <w:jc w:val="both"/>
        <w:rPr>
          <w:rFonts w:cs="Times New Roman"/>
          <w:lang w:eastAsia="de-DE"/>
        </w:rPr>
      </w:pPr>
    </w:p>
    <w:p w14:paraId="3A903DC8" w14:textId="299856B7" w:rsidR="009D0C0B" w:rsidRPr="009D069B" w:rsidRDefault="009D069B" w:rsidP="000805DE">
      <w:pPr>
        <w:spacing w:line="260" w:lineRule="atLeast"/>
        <w:jc w:val="both"/>
        <w:rPr>
          <w:rFonts w:cs="Times New Roman"/>
          <w:lang w:eastAsia="de-DE"/>
        </w:rPr>
      </w:pPr>
      <w:r w:rsidRPr="009D069B">
        <w:rPr>
          <w:rFonts w:cs="Times New Roman"/>
          <w:lang w:eastAsia="de-DE"/>
        </w:rPr>
        <w:t xml:space="preserve">The active substance </w:t>
      </w:r>
      <w:r>
        <w:rPr>
          <w:rFonts w:cs="Times New Roman"/>
          <w:lang w:eastAsia="de-DE"/>
        </w:rPr>
        <w:t>is</w:t>
      </w:r>
      <w:r w:rsidRPr="009D069B">
        <w:rPr>
          <w:rFonts w:cs="Times New Roman"/>
          <w:lang w:eastAsia="de-DE"/>
        </w:rPr>
        <w:t xml:space="preserve"> not classified as hazardous to the environment un</w:t>
      </w:r>
      <w:r w:rsidR="002B715D">
        <w:rPr>
          <w:rFonts w:cs="Times New Roman"/>
          <w:lang w:eastAsia="de-DE"/>
        </w:rPr>
        <w:t xml:space="preserve">der Reg. (EC) 1272/2008. </w:t>
      </w:r>
      <w:r w:rsidRPr="009D069B">
        <w:rPr>
          <w:rFonts w:cs="Times New Roman"/>
          <w:lang w:eastAsia="de-DE"/>
        </w:rPr>
        <w:t>The product is not classified for the environment</w:t>
      </w:r>
      <w:r w:rsidR="00F541F7">
        <w:rPr>
          <w:rFonts w:cs="Times New Roman"/>
          <w:lang w:eastAsia="de-DE"/>
        </w:rPr>
        <w:t xml:space="preserve"> as it does not contain any substance of concern</w:t>
      </w:r>
      <w:r w:rsidRPr="009D069B">
        <w:rPr>
          <w:rFonts w:cs="Times New Roman"/>
          <w:lang w:eastAsia="de-DE"/>
        </w:rPr>
        <w:t xml:space="preserve">. </w:t>
      </w:r>
    </w:p>
    <w:p w14:paraId="1FCCFD11" w14:textId="77777777" w:rsidR="009D0C0B" w:rsidRDefault="009D0C0B">
      <w:pPr>
        <w:spacing w:line="260" w:lineRule="atLeast"/>
        <w:rPr>
          <w:rFonts w:ascii="Times New Roman" w:eastAsia="Calibri" w:hAnsi="Times New Roman" w:cs="Times New Roman"/>
          <w:i/>
          <w:iCs/>
          <w:lang w:eastAsia="en-US"/>
        </w:rPr>
      </w:pPr>
    </w:p>
    <w:p w14:paraId="63993441" w14:textId="2E3E0AB0" w:rsidR="009D0C0B" w:rsidRDefault="00FA480B">
      <w:pPr>
        <w:pStyle w:val="Titre3"/>
        <w:rPr>
          <w:rFonts w:ascii="Times New Roman" w:eastAsia="Calibri" w:hAnsi="Times New Roman" w:cs="Times New Roman"/>
          <w:i/>
          <w:iCs/>
          <w:lang w:eastAsia="en-US"/>
        </w:rPr>
      </w:pPr>
      <w:bookmarkStart w:id="105" w:name="_Toc2154608"/>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man, </w:t>
      </w:r>
      <w:proofErr w:type="spellStart"/>
      <w:r>
        <w:t>animals</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bookmarkEnd w:id="105"/>
      <w:proofErr w:type="spellEnd"/>
    </w:p>
    <w:p w14:paraId="2789102D" w14:textId="77777777" w:rsidR="002A449F" w:rsidRDefault="002A449F" w:rsidP="002A449F">
      <w:pPr>
        <w:spacing w:line="260" w:lineRule="atLeast"/>
        <w:rPr>
          <w:rFonts w:ascii="Times New Roman" w:eastAsia="Calibri" w:hAnsi="Times New Roman" w:cs="Times New Roman"/>
          <w:i/>
          <w:iCs/>
          <w:lang w:eastAsia="en-US"/>
        </w:rPr>
      </w:pPr>
      <w:r>
        <w:rPr>
          <w:rFonts w:eastAsia="Calibri"/>
          <w:lang w:eastAsia="en-US"/>
        </w:rPr>
        <w:t>Please refer to the</w:t>
      </w:r>
      <w:r w:rsidRPr="008210D4">
        <w:rPr>
          <w:rFonts w:eastAsia="Calibri"/>
          <w:lang w:eastAsia="en-US"/>
        </w:rPr>
        <w:t xml:space="preserve"> SPC</w:t>
      </w:r>
      <w:r>
        <w:rPr>
          <w:rFonts w:eastAsia="Calibri"/>
          <w:lang w:eastAsia="en-US"/>
        </w:rPr>
        <w:t>.</w:t>
      </w:r>
    </w:p>
    <w:p w14:paraId="69F76574" w14:textId="77777777" w:rsidR="009D0C0B" w:rsidRDefault="009D0C0B">
      <w:pPr>
        <w:spacing w:line="260" w:lineRule="atLeast"/>
        <w:rPr>
          <w:rFonts w:ascii="Times New Roman" w:eastAsia="Calibri" w:hAnsi="Times New Roman" w:cs="Times New Roman"/>
          <w:i/>
          <w:iCs/>
          <w:lang w:eastAsia="en-US"/>
        </w:rPr>
      </w:pPr>
    </w:p>
    <w:p w14:paraId="52FC0422" w14:textId="77777777" w:rsidR="009D0C0B" w:rsidRDefault="00FA480B">
      <w:pPr>
        <w:pStyle w:val="Titre3"/>
        <w:rPr>
          <w:rFonts w:eastAsia="Calibri"/>
          <w:lang w:eastAsia="en-US"/>
        </w:rPr>
      </w:pPr>
      <w:bookmarkStart w:id="106" w:name="_Toc2154609"/>
      <w:r>
        <w:t xml:space="preserve">Assessment </w:t>
      </w:r>
      <w:proofErr w:type="spellStart"/>
      <w:r>
        <w:t>of</w:t>
      </w:r>
      <w:proofErr w:type="spellEnd"/>
      <w:r>
        <w:t xml:space="preserve"> a </w:t>
      </w:r>
      <w:proofErr w:type="spellStart"/>
      <w:r>
        <w:t>combination</w:t>
      </w:r>
      <w:proofErr w:type="spellEnd"/>
      <w:r>
        <w:t xml:space="preserve"> </w:t>
      </w:r>
      <w:proofErr w:type="spellStart"/>
      <w:r>
        <w:t>of</w:t>
      </w:r>
      <w:proofErr w:type="spellEnd"/>
      <w:r>
        <w:t xml:space="preserve"> </w:t>
      </w:r>
      <w:proofErr w:type="spellStart"/>
      <w:r>
        <w:t>biocidal</w:t>
      </w:r>
      <w:proofErr w:type="spellEnd"/>
      <w:r>
        <w:t xml:space="preserve"> </w:t>
      </w:r>
      <w:proofErr w:type="spellStart"/>
      <w:r>
        <w:t>products</w:t>
      </w:r>
      <w:bookmarkEnd w:id="106"/>
      <w:proofErr w:type="spellEnd"/>
    </w:p>
    <w:p w14:paraId="293762E5"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6E4334BF" w14:textId="7DF37EE6" w:rsidR="002A449F" w:rsidRDefault="002A449F">
      <w:pPr>
        <w:spacing w:line="260" w:lineRule="atLeast"/>
        <w:rPr>
          <w:rFonts w:ascii="Times New Roman" w:eastAsia="Calibri" w:hAnsi="Times New Roman" w:cs="Times New Roman"/>
          <w:i/>
          <w:iCs/>
          <w:lang w:eastAsia="en-US"/>
        </w:rPr>
      </w:pPr>
    </w:p>
    <w:p w14:paraId="01583778" w14:textId="2B17D36E" w:rsidR="002A449F" w:rsidRDefault="002A449F">
      <w:pPr>
        <w:spacing w:line="260" w:lineRule="atLeast"/>
        <w:rPr>
          <w:rFonts w:ascii="Times New Roman" w:eastAsia="Calibri" w:hAnsi="Times New Roman" w:cs="Times New Roman"/>
          <w:i/>
          <w:iCs/>
          <w:lang w:eastAsia="en-US"/>
        </w:rPr>
      </w:pPr>
    </w:p>
    <w:p w14:paraId="4C16ED24" w14:textId="1B01E726" w:rsidR="002A449F" w:rsidRDefault="002A449F">
      <w:pPr>
        <w:spacing w:line="260" w:lineRule="atLeast"/>
        <w:rPr>
          <w:rFonts w:ascii="Times New Roman" w:eastAsia="Calibri" w:hAnsi="Times New Roman" w:cs="Times New Roman"/>
          <w:i/>
          <w:iCs/>
          <w:lang w:eastAsia="en-US"/>
        </w:rPr>
      </w:pPr>
    </w:p>
    <w:p w14:paraId="330D5E11" w14:textId="77777777" w:rsidR="002A449F" w:rsidRDefault="002A449F">
      <w:pPr>
        <w:spacing w:line="260" w:lineRule="atLeast"/>
        <w:rPr>
          <w:rFonts w:ascii="Times New Roman" w:eastAsia="Calibri" w:hAnsi="Times New Roman" w:cs="Times New Roman"/>
          <w:i/>
          <w:iCs/>
          <w:lang w:eastAsia="en-US"/>
        </w:rPr>
      </w:pPr>
    </w:p>
    <w:p w14:paraId="583AC328" w14:textId="77777777" w:rsidR="009D0C0B" w:rsidRDefault="009D0C0B">
      <w:pPr>
        <w:spacing w:line="260" w:lineRule="atLeast"/>
        <w:rPr>
          <w:rFonts w:ascii="Times New Roman" w:eastAsia="Calibri" w:hAnsi="Times New Roman" w:cs="Times New Roman"/>
          <w:i/>
          <w:iCs/>
          <w:lang w:eastAsia="en-US"/>
        </w:rPr>
      </w:pPr>
    </w:p>
    <w:p w14:paraId="78ABF810" w14:textId="77777777" w:rsidR="009D0C0B" w:rsidRDefault="00FA480B">
      <w:pPr>
        <w:pStyle w:val="Titre1"/>
      </w:pPr>
      <w:bookmarkStart w:id="107" w:name="_Toc2154616"/>
      <w:r>
        <w:rPr>
          <w:rFonts w:eastAsia="Calibri"/>
        </w:rPr>
        <w:t>Annexes</w:t>
      </w:r>
      <w:r>
        <w:rPr>
          <w:rStyle w:val="Appelnotedebasdep"/>
          <w:rFonts w:eastAsia="Calibri"/>
        </w:rPr>
        <w:footnoteReference w:id="3"/>
      </w:r>
      <w:bookmarkEnd w:id="107"/>
    </w:p>
    <w:p w14:paraId="78587312" w14:textId="274719E3" w:rsidR="009D0C0B" w:rsidRDefault="00FA480B">
      <w:pPr>
        <w:pStyle w:val="Titre2"/>
      </w:pPr>
      <w:bookmarkStart w:id="108" w:name="_Toc2154617"/>
      <w:r>
        <w:t>List of st</w:t>
      </w:r>
      <w:r w:rsidR="00A72F8F">
        <w:t xml:space="preserve">udies for the biocidal product </w:t>
      </w:r>
      <w:r>
        <w:t>family</w:t>
      </w:r>
      <w:bookmarkEnd w:id="108"/>
    </w:p>
    <w:p w14:paraId="2C69D0BE" w14:textId="6E344541" w:rsidR="003418DC" w:rsidRDefault="003418DC" w:rsidP="003418DC">
      <w:pPr>
        <w:pStyle w:val="Absatz"/>
      </w:pPr>
    </w:p>
    <w:p w14:paraId="6651D153" w14:textId="77777777" w:rsidR="003418DC" w:rsidRPr="003418DC" w:rsidRDefault="003418DC" w:rsidP="003418DC">
      <w:pPr>
        <w:pStyle w:val="Absatz"/>
      </w:pPr>
    </w:p>
    <w:p w14:paraId="74438414" w14:textId="77777777" w:rsidR="009D0C0B" w:rsidRDefault="009D0C0B">
      <w:pPr>
        <w:rPr>
          <w:rFonts w:eastAsia="Calibri"/>
          <w:b/>
          <w:caps/>
          <w:sz w:val="28"/>
          <w:szCs w:val="28"/>
          <w:lang w:eastAsia="en-US"/>
        </w:rPr>
      </w:pPr>
    </w:p>
    <w:tbl>
      <w:tblPr>
        <w:tblW w:w="9493" w:type="dxa"/>
        <w:tblLayout w:type="fixed"/>
        <w:tblLook w:val="04A0" w:firstRow="1" w:lastRow="0" w:firstColumn="1" w:lastColumn="0" w:noHBand="0" w:noVBand="1"/>
      </w:tblPr>
      <w:tblGrid>
        <w:gridCol w:w="1413"/>
        <w:gridCol w:w="913"/>
        <w:gridCol w:w="3056"/>
        <w:gridCol w:w="1417"/>
        <w:gridCol w:w="1276"/>
        <w:gridCol w:w="1418"/>
      </w:tblGrid>
      <w:tr w:rsidR="00294A27" w:rsidRPr="005E360A" w14:paraId="78211998" w14:textId="77777777" w:rsidTr="00266CB5">
        <w:trPr>
          <w:trHeight w:val="11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ECB4089" w14:textId="77777777" w:rsidR="00294A27" w:rsidRPr="005E360A" w:rsidRDefault="00294A27" w:rsidP="00266CB5">
            <w:pPr>
              <w:jc w:val="center"/>
              <w:rPr>
                <w:rFonts w:cs="Arial"/>
                <w:b/>
                <w:bCs/>
                <w:lang w:val="en-US" w:eastAsia="en-US"/>
              </w:rPr>
            </w:pPr>
            <w:bookmarkStart w:id="109" w:name="_1492524543"/>
            <w:bookmarkEnd w:id="109"/>
            <w:r w:rsidRPr="005E360A">
              <w:rPr>
                <w:rFonts w:cs="Arial"/>
                <w:b/>
                <w:bCs/>
                <w:lang w:val="en-US" w:eastAsia="en-US"/>
              </w:rPr>
              <w:t>Author(s)</w:t>
            </w:r>
          </w:p>
        </w:tc>
        <w:tc>
          <w:tcPr>
            <w:tcW w:w="913" w:type="dxa"/>
            <w:tcBorders>
              <w:top w:val="single" w:sz="4" w:space="0" w:color="auto"/>
              <w:left w:val="nil"/>
              <w:bottom w:val="single" w:sz="4" w:space="0" w:color="auto"/>
              <w:right w:val="single" w:sz="4" w:space="0" w:color="auto"/>
            </w:tcBorders>
            <w:shd w:val="clear" w:color="auto" w:fill="auto"/>
            <w:hideMark/>
          </w:tcPr>
          <w:p w14:paraId="0677AF8D" w14:textId="77777777" w:rsidR="00294A27" w:rsidRPr="005E360A" w:rsidRDefault="00294A27" w:rsidP="00266CB5">
            <w:pPr>
              <w:jc w:val="center"/>
              <w:rPr>
                <w:rFonts w:cs="Arial"/>
                <w:b/>
                <w:bCs/>
                <w:lang w:val="en-US" w:eastAsia="en-US"/>
              </w:rPr>
            </w:pPr>
            <w:r w:rsidRPr="005E360A">
              <w:rPr>
                <w:rFonts w:cs="Arial"/>
                <w:b/>
                <w:bCs/>
                <w:lang w:val="en-US" w:eastAsia="en-US"/>
              </w:rPr>
              <w:t>Year</w:t>
            </w:r>
          </w:p>
        </w:tc>
        <w:tc>
          <w:tcPr>
            <w:tcW w:w="3056" w:type="dxa"/>
            <w:tcBorders>
              <w:top w:val="single" w:sz="4" w:space="0" w:color="auto"/>
              <w:left w:val="nil"/>
              <w:bottom w:val="single" w:sz="4" w:space="0" w:color="auto"/>
              <w:right w:val="single" w:sz="4" w:space="0" w:color="auto"/>
            </w:tcBorders>
            <w:shd w:val="clear" w:color="auto" w:fill="auto"/>
            <w:hideMark/>
          </w:tcPr>
          <w:p w14:paraId="389662E7" w14:textId="77777777" w:rsidR="00294A27" w:rsidRDefault="00294A27" w:rsidP="00266CB5">
            <w:pPr>
              <w:jc w:val="center"/>
              <w:rPr>
                <w:rFonts w:cs="Arial"/>
                <w:b/>
                <w:bCs/>
                <w:lang w:val="en-US" w:eastAsia="en-US"/>
              </w:rPr>
            </w:pPr>
            <w:r w:rsidRPr="005E360A">
              <w:rPr>
                <w:rFonts w:cs="Arial"/>
                <w:b/>
                <w:bCs/>
                <w:lang w:val="en-US" w:eastAsia="en-US"/>
              </w:rPr>
              <w:t>Title.</w:t>
            </w:r>
            <w:r w:rsidRPr="005E360A">
              <w:rPr>
                <w:rFonts w:cs="Arial"/>
                <w:b/>
                <w:bCs/>
                <w:lang w:val="en-US" w:eastAsia="en-US"/>
              </w:rPr>
              <w:br/>
              <w:t>Source (where different from company) Company, Report No. GLP (where relevant) / (Un)Published</w:t>
            </w:r>
          </w:p>
          <w:p w14:paraId="7C5D17F9" w14:textId="77777777" w:rsidR="00294A27" w:rsidRPr="005E360A" w:rsidRDefault="00294A27" w:rsidP="00266CB5">
            <w:pPr>
              <w:jc w:val="center"/>
              <w:rPr>
                <w:rFonts w:cs="Arial"/>
                <w:b/>
                <w:bCs/>
                <w:lang w:val="en-US" w:eastAsia="en-US"/>
              </w:rPr>
            </w:pPr>
          </w:p>
        </w:tc>
        <w:tc>
          <w:tcPr>
            <w:tcW w:w="1417" w:type="dxa"/>
            <w:tcBorders>
              <w:top w:val="single" w:sz="4" w:space="0" w:color="auto"/>
              <w:left w:val="nil"/>
              <w:bottom w:val="single" w:sz="4" w:space="0" w:color="auto"/>
              <w:right w:val="single" w:sz="4" w:space="0" w:color="auto"/>
            </w:tcBorders>
            <w:shd w:val="clear" w:color="auto" w:fill="auto"/>
            <w:hideMark/>
          </w:tcPr>
          <w:p w14:paraId="1A6DA66B" w14:textId="77777777" w:rsidR="00294A27" w:rsidRPr="005E360A" w:rsidRDefault="00294A27" w:rsidP="00266CB5">
            <w:pPr>
              <w:jc w:val="center"/>
              <w:rPr>
                <w:rFonts w:cs="Arial"/>
                <w:b/>
                <w:bCs/>
                <w:lang w:val="en-US" w:eastAsia="en-US"/>
              </w:rPr>
            </w:pPr>
            <w:r w:rsidRPr="005E360A">
              <w:rPr>
                <w:rFonts w:cs="Arial"/>
                <w:b/>
                <w:bCs/>
                <w:lang w:val="en-US" w:eastAsia="en-US"/>
              </w:rPr>
              <w:t>Data Protection Claimed (Yes/No)</w:t>
            </w:r>
          </w:p>
        </w:tc>
        <w:tc>
          <w:tcPr>
            <w:tcW w:w="1276" w:type="dxa"/>
            <w:tcBorders>
              <w:top w:val="single" w:sz="4" w:space="0" w:color="auto"/>
              <w:left w:val="nil"/>
              <w:bottom w:val="single" w:sz="4" w:space="0" w:color="auto"/>
              <w:right w:val="single" w:sz="4" w:space="0" w:color="auto"/>
            </w:tcBorders>
            <w:shd w:val="clear" w:color="auto" w:fill="auto"/>
            <w:hideMark/>
          </w:tcPr>
          <w:p w14:paraId="7B960D31" w14:textId="77777777" w:rsidR="00294A27" w:rsidRPr="005E360A" w:rsidRDefault="00294A27" w:rsidP="00266CB5">
            <w:pPr>
              <w:jc w:val="center"/>
              <w:rPr>
                <w:rFonts w:cs="Arial"/>
                <w:b/>
                <w:bCs/>
                <w:lang w:val="en-US" w:eastAsia="en-US"/>
              </w:rPr>
            </w:pPr>
            <w:r w:rsidRPr="005E360A">
              <w:rPr>
                <w:rFonts w:cs="Arial"/>
                <w:b/>
                <w:bCs/>
                <w:lang w:val="en-US" w:eastAsia="en-US"/>
              </w:rPr>
              <w:t>Owner</w:t>
            </w:r>
          </w:p>
        </w:tc>
        <w:tc>
          <w:tcPr>
            <w:tcW w:w="1418" w:type="dxa"/>
            <w:tcBorders>
              <w:top w:val="single" w:sz="4" w:space="0" w:color="auto"/>
              <w:left w:val="nil"/>
              <w:bottom w:val="single" w:sz="4" w:space="0" w:color="auto"/>
              <w:right w:val="single" w:sz="4" w:space="0" w:color="auto"/>
            </w:tcBorders>
          </w:tcPr>
          <w:p w14:paraId="46850517" w14:textId="77777777" w:rsidR="00294A27" w:rsidRPr="005E360A" w:rsidRDefault="00294A27" w:rsidP="00266CB5">
            <w:pPr>
              <w:jc w:val="center"/>
              <w:rPr>
                <w:rFonts w:cs="Arial"/>
                <w:b/>
                <w:bCs/>
                <w:lang w:val="en-US" w:eastAsia="en-US"/>
              </w:rPr>
            </w:pPr>
            <w:r>
              <w:rPr>
                <w:rFonts w:cs="Arial"/>
                <w:b/>
                <w:bCs/>
                <w:lang w:val="en-US" w:eastAsia="en-US"/>
              </w:rPr>
              <w:t>Attached in IUCLID section</w:t>
            </w:r>
          </w:p>
        </w:tc>
      </w:tr>
      <w:tr w:rsidR="00294A27" w:rsidRPr="005E360A" w14:paraId="252E491E" w14:textId="77777777" w:rsidTr="00266CB5">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8DFDF0C" w14:textId="77777777" w:rsidR="00294A27" w:rsidRPr="005E360A" w:rsidRDefault="00294A27" w:rsidP="00266CB5">
            <w:pPr>
              <w:rPr>
                <w:rFonts w:cs="Arial"/>
                <w:color w:val="000000"/>
                <w:lang w:val="fr-FR" w:eastAsia="fr-FR"/>
              </w:rPr>
            </w:pPr>
            <w:r w:rsidRPr="00662B77">
              <w:t xml:space="preserve">Z. </w:t>
            </w:r>
            <w:proofErr w:type="spellStart"/>
            <w:r w:rsidRPr="00662B77">
              <w:t>Jovic</w:t>
            </w:r>
            <w:proofErr w:type="spellEnd"/>
            <w:r w:rsidRPr="00662B77">
              <w:t xml:space="preserve"> </w:t>
            </w:r>
            <w:proofErr w:type="spellStart"/>
            <w:r w:rsidRPr="00662B77">
              <w:t>Madzarevic</w:t>
            </w:r>
            <w:proofErr w:type="spellEnd"/>
          </w:p>
        </w:tc>
        <w:tc>
          <w:tcPr>
            <w:tcW w:w="913" w:type="dxa"/>
            <w:tcBorders>
              <w:top w:val="single" w:sz="4" w:space="0" w:color="auto"/>
              <w:left w:val="nil"/>
              <w:bottom w:val="single" w:sz="4" w:space="0" w:color="auto"/>
              <w:right w:val="single" w:sz="4" w:space="0" w:color="auto"/>
            </w:tcBorders>
            <w:shd w:val="clear" w:color="auto" w:fill="auto"/>
          </w:tcPr>
          <w:p w14:paraId="2F7C8888" w14:textId="77777777" w:rsidR="00294A27" w:rsidRPr="005E360A" w:rsidRDefault="00294A27" w:rsidP="00266CB5">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578E9396" w14:textId="77777777" w:rsidR="00294A27" w:rsidRDefault="00294A27" w:rsidP="00266CB5">
            <w:pPr>
              <w:rPr>
                <w:rFonts w:eastAsia="Calibri"/>
              </w:rPr>
            </w:pPr>
            <w:r w:rsidRPr="00662B77">
              <w:rPr>
                <w:rFonts w:eastAsia="Calibri"/>
              </w:rPr>
              <w:t xml:space="preserve">"Determination of </w:t>
            </w:r>
            <w:proofErr w:type="spellStart"/>
            <w:r w:rsidRPr="00662B77">
              <w:rPr>
                <w:rFonts w:eastAsia="Calibri"/>
              </w:rPr>
              <w:t>Physico</w:t>
            </w:r>
            <w:proofErr w:type="spellEnd"/>
            <w:r w:rsidRPr="00662B77">
              <w:rPr>
                <w:rFonts w:eastAsia="Calibri"/>
              </w:rPr>
              <w:t>-Chemical Properties of Natural vinegar 9.5%"</w:t>
            </w:r>
            <w:r>
              <w:rPr>
                <w:rFonts w:eastAsia="Calibri"/>
              </w:rPr>
              <w:t>,</w:t>
            </w:r>
            <w:r w:rsidRPr="00662B77">
              <w:rPr>
                <w:rFonts w:eastAsia="Calibri"/>
              </w:rPr>
              <w:t xml:space="preserve"> Charles River Laboratories Den Bosch Test facility Study No. 20263819</w:t>
            </w:r>
            <w:r>
              <w:rPr>
                <w:rFonts w:eastAsia="Calibri"/>
              </w:rPr>
              <w:t>, GLP</w:t>
            </w:r>
          </w:p>
          <w:p w14:paraId="13C0B497" w14:textId="77777777" w:rsidR="00294A27" w:rsidRDefault="00294A27" w:rsidP="00266CB5">
            <w:pPr>
              <w:rPr>
                <w:rFonts w:eastAsia="Calibri"/>
              </w:rPr>
            </w:pPr>
            <w:r>
              <w:rPr>
                <w:rFonts w:eastAsia="Calibri"/>
              </w:rPr>
              <w:t>/ Unpublished.</w:t>
            </w:r>
          </w:p>
          <w:p w14:paraId="62DCC930" w14:textId="77777777" w:rsidR="00294A27" w:rsidRPr="001F5238"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4B1F2974" w14:textId="77777777" w:rsidR="00294A27" w:rsidRPr="005E360A" w:rsidRDefault="00294A27" w:rsidP="00266CB5">
            <w:pPr>
              <w:rPr>
                <w:rFonts w:cs="Arial"/>
                <w:color w:val="000000"/>
                <w:lang w:val="en-US" w:eastAsia="en-US"/>
              </w:rPr>
            </w:pPr>
            <w:r>
              <w:rPr>
                <w:rFonts w:cs="Arial"/>
                <w:color w:val="000000"/>
                <w:lang w:val="en-US"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05861A04" w14:textId="77777777" w:rsidR="00294A27" w:rsidRPr="005E360A" w:rsidRDefault="00294A27" w:rsidP="00266CB5">
            <w:pPr>
              <w:rPr>
                <w:rFonts w:cs="Arial"/>
                <w:color w:val="000000"/>
                <w:lang w:eastAsia="fr-FR"/>
              </w:rPr>
            </w:pPr>
            <w:r w:rsidRPr="008962F8">
              <w:t xml:space="preserve">Burg </w:t>
            </w:r>
            <w:proofErr w:type="spellStart"/>
            <w:r w:rsidRPr="008962F8">
              <w:t>Gro</w:t>
            </w:r>
            <w:r>
              <w:t>e</w:t>
            </w:r>
            <w:r w:rsidRPr="008962F8">
              <w:t>p</w:t>
            </w:r>
            <w:proofErr w:type="spellEnd"/>
            <w:r w:rsidRPr="008962F8">
              <w:t xml:space="preserve"> B.V.</w:t>
            </w:r>
          </w:p>
        </w:tc>
        <w:tc>
          <w:tcPr>
            <w:tcW w:w="1418" w:type="dxa"/>
            <w:tcBorders>
              <w:top w:val="single" w:sz="4" w:space="0" w:color="auto"/>
              <w:left w:val="nil"/>
              <w:bottom w:val="single" w:sz="4" w:space="0" w:color="auto"/>
              <w:right w:val="single" w:sz="4" w:space="0" w:color="auto"/>
            </w:tcBorders>
          </w:tcPr>
          <w:p w14:paraId="04A0BAE3" w14:textId="77777777" w:rsidR="00294A27" w:rsidRPr="008962F8" w:rsidRDefault="00294A27" w:rsidP="00266CB5">
            <w:r>
              <w:t>3.1</w:t>
            </w:r>
          </w:p>
        </w:tc>
      </w:tr>
      <w:tr w:rsidR="00294A27" w:rsidRPr="005E360A" w14:paraId="08723E6F" w14:textId="77777777" w:rsidTr="00266CB5">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BB7D5A4" w14:textId="77777777" w:rsidR="00294A27" w:rsidRPr="00662B77" w:rsidRDefault="00294A27" w:rsidP="00266CB5">
            <w:proofErr w:type="spellStart"/>
            <w:r>
              <w:t>G.Haagh</w:t>
            </w:r>
            <w:proofErr w:type="spellEnd"/>
          </w:p>
        </w:tc>
        <w:tc>
          <w:tcPr>
            <w:tcW w:w="913" w:type="dxa"/>
            <w:tcBorders>
              <w:top w:val="single" w:sz="4" w:space="0" w:color="auto"/>
              <w:left w:val="nil"/>
              <w:bottom w:val="single" w:sz="4" w:space="0" w:color="auto"/>
              <w:right w:val="single" w:sz="4" w:space="0" w:color="auto"/>
            </w:tcBorders>
            <w:shd w:val="clear" w:color="auto" w:fill="auto"/>
          </w:tcPr>
          <w:p w14:paraId="568BFB4C" w14:textId="77777777" w:rsidR="00294A27" w:rsidRDefault="00294A27" w:rsidP="00266CB5">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5334833A" w14:textId="77777777" w:rsidR="00294A27" w:rsidRDefault="00294A27" w:rsidP="00266CB5">
            <w:pPr>
              <w:rPr>
                <w:rFonts w:eastAsia="Calibri"/>
              </w:rPr>
            </w:pPr>
            <w:r w:rsidRPr="00905A18">
              <w:rPr>
                <w:rFonts w:eastAsia="Calibri"/>
              </w:rPr>
              <w:t>Analytical report "Food contact compliance investigation according to EU legislation", Triskelion</w:t>
            </w:r>
            <w:r>
              <w:rPr>
                <w:rFonts w:eastAsia="Calibri"/>
              </w:rPr>
              <w:t xml:space="preserve">, </w:t>
            </w:r>
            <w:r w:rsidRPr="00905A18">
              <w:rPr>
                <w:rFonts w:eastAsia="Calibri"/>
              </w:rPr>
              <w:t>Study Ref. No. P20171-</w:t>
            </w:r>
            <w:r w:rsidRPr="00905A18">
              <w:rPr>
                <w:rFonts w:eastAsia="Calibri"/>
              </w:rPr>
              <w:lastRenderedPageBreak/>
              <w:t xml:space="preserve">20223, G. </w:t>
            </w:r>
            <w:proofErr w:type="spellStart"/>
            <w:r w:rsidRPr="00905A18">
              <w:rPr>
                <w:rFonts w:eastAsia="Calibri"/>
              </w:rPr>
              <w:t>Haagh</w:t>
            </w:r>
            <w:proofErr w:type="spellEnd"/>
            <w:r w:rsidRPr="00905A18">
              <w:rPr>
                <w:rFonts w:eastAsia="Calibri"/>
              </w:rPr>
              <w:t>, October 2020 and related compliance statements</w:t>
            </w:r>
          </w:p>
          <w:p w14:paraId="209B2223" w14:textId="77777777" w:rsidR="00294A27" w:rsidRDefault="00294A27" w:rsidP="00266CB5">
            <w:pPr>
              <w:rPr>
                <w:rFonts w:eastAsia="Calibri"/>
              </w:rPr>
            </w:pPr>
            <w:r>
              <w:rPr>
                <w:rFonts w:eastAsia="Calibri"/>
              </w:rPr>
              <w:t>/ Unpublished.</w:t>
            </w:r>
          </w:p>
          <w:p w14:paraId="7A7958ED" w14:textId="77777777" w:rsidR="00294A27" w:rsidRPr="00662B77"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1C556F7D" w14:textId="77777777" w:rsidR="00294A27" w:rsidRDefault="00294A27" w:rsidP="00266CB5">
            <w:pPr>
              <w:rPr>
                <w:rFonts w:cs="Arial"/>
                <w:color w:val="000000"/>
                <w:lang w:val="en-US" w:eastAsia="en-US"/>
              </w:rPr>
            </w:pPr>
            <w:r>
              <w:rPr>
                <w:rFonts w:cs="Arial"/>
                <w:color w:val="000000"/>
                <w:lang w:val="en-US" w:eastAsia="en-US"/>
              </w:rPr>
              <w:lastRenderedPageBreak/>
              <w:t>Yes</w:t>
            </w:r>
          </w:p>
        </w:tc>
        <w:tc>
          <w:tcPr>
            <w:tcW w:w="1276" w:type="dxa"/>
            <w:tcBorders>
              <w:top w:val="single" w:sz="4" w:space="0" w:color="auto"/>
              <w:left w:val="nil"/>
              <w:bottom w:val="single" w:sz="4" w:space="0" w:color="auto"/>
              <w:right w:val="single" w:sz="4" w:space="0" w:color="auto"/>
            </w:tcBorders>
            <w:shd w:val="clear" w:color="auto" w:fill="auto"/>
          </w:tcPr>
          <w:p w14:paraId="14A2DDC3" w14:textId="77777777" w:rsidR="00294A27" w:rsidRPr="008962F8" w:rsidRDefault="00294A27" w:rsidP="00266CB5">
            <w:r w:rsidRPr="008962F8">
              <w:t xml:space="preserve">Burg </w:t>
            </w:r>
            <w:proofErr w:type="spellStart"/>
            <w:r w:rsidRPr="008962F8">
              <w:t>Gro</w:t>
            </w:r>
            <w:r>
              <w:t>e</w:t>
            </w:r>
            <w:r w:rsidRPr="008962F8">
              <w:t>p</w:t>
            </w:r>
            <w:proofErr w:type="spellEnd"/>
            <w:r w:rsidRPr="008962F8">
              <w:t xml:space="preserve"> B.V.</w:t>
            </w:r>
          </w:p>
        </w:tc>
        <w:tc>
          <w:tcPr>
            <w:tcW w:w="1418" w:type="dxa"/>
            <w:tcBorders>
              <w:top w:val="single" w:sz="4" w:space="0" w:color="auto"/>
              <w:left w:val="nil"/>
              <w:bottom w:val="single" w:sz="4" w:space="0" w:color="auto"/>
              <w:right w:val="single" w:sz="4" w:space="0" w:color="auto"/>
            </w:tcBorders>
          </w:tcPr>
          <w:p w14:paraId="47224307" w14:textId="77777777" w:rsidR="00294A27" w:rsidRPr="008962F8" w:rsidRDefault="00294A27" w:rsidP="00266CB5">
            <w:r>
              <w:t>3.4.1.a, b, c and d</w:t>
            </w:r>
          </w:p>
        </w:tc>
      </w:tr>
      <w:tr w:rsidR="00294A27" w:rsidRPr="005E360A" w14:paraId="2BD4A03A" w14:textId="77777777" w:rsidTr="00266CB5">
        <w:trPr>
          <w:trHeight w:val="53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1D1E877" w14:textId="77777777" w:rsidR="00294A27" w:rsidRDefault="00294A27" w:rsidP="00266CB5">
            <w:r>
              <w:t xml:space="preserve">F. </w:t>
            </w:r>
            <w:proofErr w:type="spellStart"/>
            <w:r>
              <w:t>Brucker</w:t>
            </w:r>
            <w:proofErr w:type="spellEnd"/>
            <w:r>
              <w:t>, Supplier 1</w:t>
            </w:r>
          </w:p>
        </w:tc>
        <w:tc>
          <w:tcPr>
            <w:tcW w:w="913" w:type="dxa"/>
            <w:tcBorders>
              <w:top w:val="single" w:sz="4" w:space="0" w:color="auto"/>
              <w:left w:val="nil"/>
              <w:bottom w:val="single" w:sz="4" w:space="0" w:color="auto"/>
              <w:right w:val="single" w:sz="4" w:space="0" w:color="auto"/>
            </w:tcBorders>
            <w:shd w:val="clear" w:color="auto" w:fill="auto"/>
          </w:tcPr>
          <w:p w14:paraId="0CCFE34B" w14:textId="77777777" w:rsidR="00294A27" w:rsidRDefault="00294A27" w:rsidP="00266CB5">
            <w:pPr>
              <w:rPr>
                <w:rFonts w:cs="Arial"/>
                <w:color w:val="000000"/>
                <w:lang w:val="fr-FR" w:eastAsia="fr-FR"/>
              </w:rPr>
            </w:pPr>
            <w:r>
              <w:rPr>
                <w:rFonts w:cs="Arial"/>
                <w:color w:val="000000"/>
                <w:lang w:val="fr-FR" w:eastAsia="fr-FR"/>
              </w:rPr>
              <w:t>2020</w:t>
            </w:r>
          </w:p>
        </w:tc>
        <w:tc>
          <w:tcPr>
            <w:tcW w:w="3056" w:type="dxa"/>
            <w:tcBorders>
              <w:top w:val="single" w:sz="4" w:space="0" w:color="auto"/>
              <w:left w:val="nil"/>
              <w:bottom w:val="single" w:sz="4" w:space="0" w:color="auto"/>
              <w:right w:val="single" w:sz="4" w:space="0" w:color="auto"/>
            </w:tcBorders>
            <w:shd w:val="clear" w:color="auto" w:fill="auto"/>
          </w:tcPr>
          <w:p w14:paraId="1E4F615B" w14:textId="77777777" w:rsidR="00294A27" w:rsidRDefault="00294A27" w:rsidP="00266CB5">
            <w:pPr>
              <w:rPr>
                <w:rFonts w:eastAsia="Calibri"/>
              </w:rPr>
            </w:pPr>
            <w:r>
              <w:rPr>
                <w:rFonts w:eastAsia="Calibri"/>
              </w:rPr>
              <w:t>"Certificate of Conformity" - HDPE Supplier 1</w:t>
            </w:r>
          </w:p>
          <w:p w14:paraId="6656A0DF" w14:textId="77777777" w:rsidR="00294A27" w:rsidRPr="00905A18"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2466696C" w14:textId="77777777" w:rsidR="00294A27" w:rsidRDefault="00294A27" w:rsidP="00266CB5">
            <w:pPr>
              <w:rPr>
                <w:rFonts w:cs="Arial"/>
                <w:color w:val="000000"/>
                <w:lang w:val="en-US" w:eastAsia="en-US"/>
              </w:rPr>
            </w:pPr>
            <w:proofErr w:type="spellStart"/>
            <w:r>
              <w:rPr>
                <w:rFonts w:cs="Arial"/>
                <w:color w:val="000000"/>
                <w:lang w:val="en-US" w:eastAsia="en-US"/>
              </w:rPr>
              <w:t>n.a</w:t>
            </w:r>
            <w:proofErr w:type="spellEnd"/>
            <w:r>
              <w:rPr>
                <w:rFonts w:cs="Arial"/>
                <w:color w:val="000000"/>
                <w:lang w:val="en-US" w:eastAsia="en-US"/>
              </w:rPr>
              <w:t>.</w:t>
            </w:r>
          </w:p>
        </w:tc>
        <w:tc>
          <w:tcPr>
            <w:tcW w:w="1276" w:type="dxa"/>
            <w:tcBorders>
              <w:top w:val="single" w:sz="4" w:space="0" w:color="auto"/>
              <w:left w:val="nil"/>
              <w:bottom w:val="single" w:sz="4" w:space="0" w:color="auto"/>
              <w:right w:val="single" w:sz="4" w:space="0" w:color="auto"/>
            </w:tcBorders>
            <w:shd w:val="clear" w:color="auto" w:fill="auto"/>
          </w:tcPr>
          <w:p w14:paraId="07E728FB" w14:textId="77777777" w:rsidR="00294A27" w:rsidRPr="008962F8" w:rsidRDefault="00294A27" w:rsidP="00266CB5"/>
        </w:tc>
        <w:tc>
          <w:tcPr>
            <w:tcW w:w="1418" w:type="dxa"/>
            <w:tcBorders>
              <w:top w:val="single" w:sz="4" w:space="0" w:color="auto"/>
              <w:left w:val="nil"/>
              <w:bottom w:val="single" w:sz="4" w:space="0" w:color="auto"/>
              <w:right w:val="single" w:sz="4" w:space="0" w:color="auto"/>
            </w:tcBorders>
          </w:tcPr>
          <w:p w14:paraId="4A1BE95E" w14:textId="77777777" w:rsidR="00294A27" w:rsidRPr="008962F8" w:rsidRDefault="00294A27" w:rsidP="00266CB5">
            <w:r>
              <w:t>3.4.1.e</w:t>
            </w:r>
          </w:p>
        </w:tc>
      </w:tr>
      <w:tr w:rsidR="00294A27" w:rsidRPr="005E360A" w14:paraId="3810856A" w14:textId="77777777" w:rsidTr="00266CB5">
        <w:trPr>
          <w:trHeight w:val="69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713AC30" w14:textId="77777777" w:rsidR="00294A27" w:rsidRDefault="00294A27" w:rsidP="00266CB5">
            <w:r>
              <w:t>H. Sturm,</w:t>
            </w:r>
          </w:p>
          <w:p w14:paraId="68C15C1E" w14:textId="77777777" w:rsidR="00294A27" w:rsidRDefault="00294A27" w:rsidP="00266CB5">
            <w:r>
              <w:t>Supplier 2</w:t>
            </w:r>
          </w:p>
        </w:tc>
        <w:tc>
          <w:tcPr>
            <w:tcW w:w="913" w:type="dxa"/>
            <w:tcBorders>
              <w:top w:val="single" w:sz="4" w:space="0" w:color="auto"/>
              <w:left w:val="nil"/>
              <w:bottom w:val="single" w:sz="4" w:space="0" w:color="auto"/>
              <w:right w:val="single" w:sz="4" w:space="0" w:color="auto"/>
            </w:tcBorders>
            <w:shd w:val="clear" w:color="auto" w:fill="auto"/>
          </w:tcPr>
          <w:p w14:paraId="5CF7CAF4" w14:textId="77777777" w:rsidR="00294A27" w:rsidRDefault="00294A27" w:rsidP="00266CB5">
            <w:pPr>
              <w:rPr>
                <w:rFonts w:cs="Arial"/>
                <w:color w:val="000000"/>
                <w:lang w:val="fr-FR" w:eastAsia="fr-FR"/>
              </w:rPr>
            </w:pPr>
            <w:r>
              <w:rPr>
                <w:rFonts w:cs="Arial"/>
                <w:color w:val="000000"/>
                <w:lang w:val="fr-FR" w:eastAsia="fr-FR"/>
              </w:rPr>
              <w:t>2014</w:t>
            </w:r>
          </w:p>
        </w:tc>
        <w:tc>
          <w:tcPr>
            <w:tcW w:w="3056" w:type="dxa"/>
            <w:tcBorders>
              <w:top w:val="single" w:sz="4" w:space="0" w:color="auto"/>
              <w:left w:val="nil"/>
              <w:bottom w:val="single" w:sz="4" w:space="0" w:color="auto"/>
              <w:right w:val="single" w:sz="4" w:space="0" w:color="auto"/>
            </w:tcBorders>
            <w:shd w:val="clear" w:color="auto" w:fill="auto"/>
          </w:tcPr>
          <w:p w14:paraId="2931ED9A" w14:textId="77777777" w:rsidR="00294A27" w:rsidRDefault="00294A27" w:rsidP="00266CB5">
            <w:pPr>
              <w:rPr>
                <w:rFonts w:eastAsia="Calibri"/>
              </w:rPr>
            </w:pPr>
            <w:r w:rsidRPr="005D3E11">
              <w:rPr>
                <w:rFonts w:eastAsia="Calibri"/>
              </w:rPr>
              <w:t>"Declaration of Conformity for materials in contact with food"</w:t>
            </w:r>
            <w:r>
              <w:rPr>
                <w:rFonts w:eastAsia="Calibri"/>
              </w:rPr>
              <w:t xml:space="preserve"> - HDPE supplier 2</w:t>
            </w:r>
          </w:p>
          <w:p w14:paraId="7B74E331" w14:textId="77777777" w:rsidR="00294A27"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4E3CBC1F" w14:textId="77777777" w:rsidR="00294A27" w:rsidRDefault="00294A27" w:rsidP="00266CB5">
            <w:pPr>
              <w:rPr>
                <w:rFonts w:cs="Arial"/>
                <w:color w:val="000000"/>
                <w:lang w:val="en-US" w:eastAsia="en-US"/>
              </w:rPr>
            </w:pPr>
            <w:proofErr w:type="spellStart"/>
            <w:r>
              <w:rPr>
                <w:rFonts w:cs="Arial"/>
                <w:color w:val="000000"/>
                <w:lang w:val="en-US" w:eastAsia="en-US"/>
              </w:rPr>
              <w:t>n.a</w:t>
            </w:r>
            <w:proofErr w:type="spellEnd"/>
            <w:r>
              <w:rPr>
                <w:rFonts w:cs="Arial"/>
                <w:color w:val="000000"/>
                <w:lang w:val="en-US" w:eastAsia="en-US"/>
              </w:rPr>
              <w:t>.</w:t>
            </w:r>
          </w:p>
        </w:tc>
        <w:tc>
          <w:tcPr>
            <w:tcW w:w="1276" w:type="dxa"/>
            <w:tcBorders>
              <w:top w:val="single" w:sz="4" w:space="0" w:color="auto"/>
              <w:left w:val="nil"/>
              <w:bottom w:val="single" w:sz="4" w:space="0" w:color="auto"/>
              <w:right w:val="single" w:sz="4" w:space="0" w:color="auto"/>
            </w:tcBorders>
            <w:shd w:val="clear" w:color="auto" w:fill="auto"/>
          </w:tcPr>
          <w:p w14:paraId="0B09CBB4" w14:textId="77777777" w:rsidR="00294A27" w:rsidRPr="008962F8" w:rsidRDefault="00294A27" w:rsidP="00266CB5"/>
        </w:tc>
        <w:tc>
          <w:tcPr>
            <w:tcW w:w="1418" w:type="dxa"/>
            <w:tcBorders>
              <w:top w:val="single" w:sz="4" w:space="0" w:color="auto"/>
              <w:left w:val="nil"/>
              <w:bottom w:val="single" w:sz="4" w:space="0" w:color="auto"/>
              <w:right w:val="single" w:sz="4" w:space="0" w:color="auto"/>
            </w:tcBorders>
          </w:tcPr>
          <w:p w14:paraId="11D87516" w14:textId="77777777" w:rsidR="00294A27" w:rsidRPr="008962F8" w:rsidRDefault="00294A27" w:rsidP="00266CB5">
            <w:r>
              <w:t>3.4.1.f</w:t>
            </w:r>
          </w:p>
        </w:tc>
      </w:tr>
      <w:tr w:rsidR="00294A27" w:rsidRPr="005E360A" w14:paraId="76815147" w14:textId="77777777" w:rsidTr="00266CB5">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CDB04BA" w14:textId="77777777" w:rsidR="00294A27" w:rsidRDefault="00294A27" w:rsidP="00266CB5">
            <w:r>
              <w:t xml:space="preserve">E. </w:t>
            </w:r>
            <w:proofErr w:type="spellStart"/>
            <w:r>
              <w:t>Zaal</w:t>
            </w:r>
            <w:proofErr w:type="spellEnd"/>
          </w:p>
        </w:tc>
        <w:tc>
          <w:tcPr>
            <w:tcW w:w="913" w:type="dxa"/>
            <w:tcBorders>
              <w:top w:val="single" w:sz="4" w:space="0" w:color="auto"/>
              <w:left w:val="nil"/>
              <w:bottom w:val="single" w:sz="4" w:space="0" w:color="auto"/>
              <w:right w:val="single" w:sz="4" w:space="0" w:color="auto"/>
            </w:tcBorders>
            <w:shd w:val="clear" w:color="auto" w:fill="auto"/>
          </w:tcPr>
          <w:p w14:paraId="29514FE1" w14:textId="77777777" w:rsidR="00294A27" w:rsidRDefault="00294A27" w:rsidP="00266CB5">
            <w:pPr>
              <w:rPr>
                <w:rFonts w:cs="Arial"/>
                <w:color w:val="000000"/>
                <w:lang w:val="fr-FR" w:eastAsia="fr-FR"/>
              </w:rPr>
            </w:pPr>
            <w:r>
              <w:rPr>
                <w:rFonts w:cs="Arial"/>
                <w:color w:val="000000"/>
                <w:lang w:val="fr-FR" w:eastAsia="fr-FR"/>
              </w:rPr>
              <w:t>2021</w:t>
            </w:r>
          </w:p>
        </w:tc>
        <w:tc>
          <w:tcPr>
            <w:tcW w:w="3056" w:type="dxa"/>
            <w:tcBorders>
              <w:top w:val="single" w:sz="4" w:space="0" w:color="auto"/>
              <w:left w:val="nil"/>
              <w:bottom w:val="single" w:sz="4" w:space="0" w:color="auto"/>
              <w:right w:val="single" w:sz="4" w:space="0" w:color="auto"/>
            </w:tcBorders>
            <w:shd w:val="clear" w:color="auto" w:fill="auto"/>
          </w:tcPr>
          <w:p w14:paraId="2F722B67" w14:textId="77777777" w:rsidR="00294A27" w:rsidRDefault="00294A27" w:rsidP="00266CB5">
            <w:pPr>
              <w:rPr>
                <w:rFonts w:eastAsia="Calibri"/>
              </w:rPr>
            </w:pPr>
            <w:r>
              <w:rPr>
                <w:rFonts w:eastAsia="Calibri"/>
              </w:rPr>
              <w:t xml:space="preserve">Memorandum </w:t>
            </w:r>
            <w:r w:rsidRPr="00756FCA">
              <w:rPr>
                <w:rFonts w:eastAsia="Calibri"/>
              </w:rPr>
              <w:t>"</w:t>
            </w:r>
            <w:r w:rsidRPr="0073018E">
              <w:rPr>
                <w:rFonts w:eastAsia="Calibri"/>
              </w:rPr>
              <w:t>Summary on the stability and shelf life of vinegar 4-10%</w:t>
            </w:r>
            <w:r w:rsidRPr="00756FCA">
              <w:rPr>
                <w:rFonts w:eastAsia="Calibri"/>
              </w:rPr>
              <w:t>"</w:t>
            </w:r>
            <w:r>
              <w:rPr>
                <w:rFonts w:eastAsia="Calibri"/>
              </w:rPr>
              <w:t>,</w:t>
            </w:r>
            <w:r w:rsidRPr="00756FCA">
              <w:rPr>
                <w:rFonts w:eastAsia="Calibri"/>
              </w:rPr>
              <w:t xml:space="preserve"> </w:t>
            </w:r>
            <w:r>
              <w:rPr>
                <w:rFonts w:eastAsia="Calibri"/>
              </w:rPr>
              <w:t xml:space="preserve">Burg </w:t>
            </w:r>
            <w:proofErr w:type="spellStart"/>
            <w:r>
              <w:rPr>
                <w:rFonts w:eastAsia="Calibri"/>
              </w:rPr>
              <w:t>Groep</w:t>
            </w:r>
            <w:proofErr w:type="spellEnd"/>
            <w:r>
              <w:rPr>
                <w:rFonts w:eastAsia="Calibri"/>
              </w:rPr>
              <w:t xml:space="preserve"> B.V. QHE </w:t>
            </w:r>
            <w:proofErr w:type="spellStart"/>
            <w:r>
              <w:rPr>
                <w:rFonts w:eastAsia="Calibri"/>
              </w:rPr>
              <w:t>Mgt</w:t>
            </w:r>
            <w:proofErr w:type="spellEnd"/>
            <w:r>
              <w:rPr>
                <w:rFonts w:eastAsia="Calibri"/>
              </w:rPr>
              <w:t>,</w:t>
            </w:r>
            <w:r w:rsidRPr="00756FCA">
              <w:rPr>
                <w:rFonts w:eastAsia="Calibri"/>
              </w:rPr>
              <w:t xml:space="preserve"> </w:t>
            </w:r>
            <w:r>
              <w:rPr>
                <w:rFonts w:eastAsia="Calibri"/>
              </w:rPr>
              <w:t xml:space="preserve">January 22, </w:t>
            </w:r>
            <w:r w:rsidRPr="00756FCA">
              <w:rPr>
                <w:rFonts w:eastAsia="Calibri"/>
              </w:rPr>
              <w:t>202</w:t>
            </w:r>
            <w:r>
              <w:rPr>
                <w:rFonts w:eastAsia="Calibri"/>
              </w:rPr>
              <w:t>1</w:t>
            </w:r>
          </w:p>
          <w:p w14:paraId="49F7DEE4" w14:textId="77777777" w:rsidR="00294A27" w:rsidRDefault="00294A27" w:rsidP="00266CB5">
            <w:pPr>
              <w:rPr>
                <w:rFonts w:eastAsia="Calibri"/>
              </w:rPr>
            </w:pPr>
            <w:r>
              <w:rPr>
                <w:rFonts w:eastAsia="Calibri"/>
              </w:rPr>
              <w:t>/ Unpublished</w:t>
            </w:r>
          </w:p>
          <w:p w14:paraId="452EADD0" w14:textId="77777777" w:rsidR="00294A27" w:rsidRDefault="00294A27" w:rsidP="00266CB5">
            <w:pPr>
              <w:rPr>
                <w:rFonts w:eastAsia="Calibri"/>
              </w:rPr>
            </w:pPr>
          </w:p>
          <w:p w14:paraId="2ACEEE5D" w14:textId="77777777" w:rsidR="00294A27" w:rsidRDefault="00294A27" w:rsidP="00266CB5">
            <w:pPr>
              <w:rPr>
                <w:rFonts w:eastAsia="Calibri"/>
              </w:rPr>
            </w:pPr>
          </w:p>
          <w:p w14:paraId="5F9B2B8B" w14:textId="77777777" w:rsidR="00294A27" w:rsidRDefault="00294A27" w:rsidP="00266CB5">
            <w:pPr>
              <w:rPr>
                <w:rFonts w:eastAsia="Calibri"/>
              </w:rPr>
            </w:pPr>
          </w:p>
          <w:p w14:paraId="5EE25174" w14:textId="77777777" w:rsidR="00294A27" w:rsidRPr="005D3E11"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2B5BC6CD" w14:textId="77777777" w:rsidR="00294A27" w:rsidRDefault="00294A27" w:rsidP="00266CB5">
            <w:pPr>
              <w:rPr>
                <w:rFonts w:cs="Arial"/>
                <w:color w:val="000000"/>
                <w:lang w:val="en-US" w:eastAsia="en-US"/>
              </w:rPr>
            </w:pPr>
            <w:r>
              <w:rPr>
                <w:rFonts w:cs="Arial"/>
                <w:color w:val="000000"/>
                <w:lang w:val="en-US"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7AE68361" w14:textId="77777777" w:rsidR="00294A27" w:rsidRPr="008962F8" w:rsidRDefault="00294A27" w:rsidP="00266CB5">
            <w:r w:rsidRPr="008962F8">
              <w:t xml:space="preserve">Burg </w:t>
            </w:r>
            <w:proofErr w:type="spellStart"/>
            <w:r w:rsidRPr="008962F8">
              <w:t>Gro</w:t>
            </w:r>
            <w:r>
              <w:t>e</w:t>
            </w:r>
            <w:r w:rsidRPr="008962F8">
              <w:t>p</w:t>
            </w:r>
            <w:proofErr w:type="spellEnd"/>
            <w:r w:rsidRPr="008962F8">
              <w:t xml:space="preserve"> B.V.</w:t>
            </w:r>
          </w:p>
        </w:tc>
        <w:tc>
          <w:tcPr>
            <w:tcW w:w="1418" w:type="dxa"/>
            <w:tcBorders>
              <w:top w:val="single" w:sz="4" w:space="0" w:color="auto"/>
              <w:left w:val="nil"/>
              <w:bottom w:val="single" w:sz="4" w:space="0" w:color="auto"/>
              <w:right w:val="single" w:sz="4" w:space="0" w:color="auto"/>
            </w:tcBorders>
          </w:tcPr>
          <w:p w14:paraId="784B296E" w14:textId="77777777" w:rsidR="00294A27" w:rsidRPr="008962F8" w:rsidRDefault="00294A27" w:rsidP="00266CB5">
            <w:r>
              <w:t>3.4.1.g</w:t>
            </w:r>
          </w:p>
        </w:tc>
      </w:tr>
      <w:tr w:rsidR="00294A27" w:rsidRPr="005E360A" w14:paraId="1980BFFB" w14:textId="77777777" w:rsidTr="00266CB5">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A17F56C" w14:textId="77777777" w:rsidR="00294A27" w:rsidRDefault="00294A27" w:rsidP="00266CB5">
            <w:r>
              <w:t>Supplier 3</w:t>
            </w:r>
          </w:p>
        </w:tc>
        <w:tc>
          <w:tcPr>
            <w:tcW w:w="913" w:type="dxa"/>
            <w:tcBorders>
              <w:top w:val="single" w:sz="4" w:space="0" w:color="auto"/>
              <w:left w:val="nil"/>
              <w:bottom w:val="single" w:sz="4" w:space="0" w:color="auto"/>
              <w:right w:val="single" w:sz="4" w:space="0" w:color="auto"/>
            </w:tcBorders>
            <w:shd w:val="clear" w:color="auto" w:fill="auto"/>
          </w:tcPr>
          <w:p w14:paraId="642F07F9" w14:textId="77777777" w:rsidR="00294A27" w:rsidRDefault="00294A27" w:rsidP="00266CB5">
            <w:pPr>
              <w:rPr>
                <w:rFonts w:cs="Arial"/>
                <w:color w:val="000000"/>
                <w:lang w:val="fr-FR" w:eastAsia="fr-FR"/>
              </w:rPr>
            </w:pPr>
          </w:p>
        </w:tc>
        <w:tc>
          <w:tcPr>
            <w:tcW w:w="3056" w:type="dxa"/>
            <w:tcBorders>
              <w:top w:val="single" w:sz="4" w:space="0" w:color="auto"/>
              <w:left w:val="nil"/>
              <w:bottom w:val="single" w:sz="4" w:space="0" w:color="auto"/>
              <w:right w:val="single" w:sz="4" w:space="0" w:color="auto"/>
            </w:tcBorders>
            <w:shd w:val="clear" w:color="auto" w:fill="auto"/>
          </w:tcPr>
          <w:p w14:paraId="7B51D031" w14:textId="77777777" w:rsidR="00294A27" w:rsidRDefault="00294A27" w:rsidP="00266CB5">
            <w:pPr>
              <w:rPr>
                <w:rFonts w:eastAsia="Calibri"/>
              </w:rPr>
            </w:pPr>
            <w:r w:rsidRPr="004F4EC0">
              <w:rPr>
                <w:rFonts w:eastAsia="Calibri"/>
              </w:rPr>
              <w:t>Chemical resistance information on packaging material - example information PET from Supplier 3</w:t>
            </w:r>
            <w:r>
              <w:rPr>
                <w:rFonts w:eastAsia="Calibri"/>
              </w:rPr>
              <w:t>.</w:t>
            </w:r>
          </w:p>
          <w:p w14:paraId="0CACE7DB" w14:textId="77777777" w:rsidR="00294A27"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6047805E" w14:textId="77777777" w:rsidR="00294A27" w:rsidRDefault="00294A27" w:rsidP="00266CB5">
            <w:pPr>
              <w:rPr>
                <w:rFonts w:cs="Arial"/>
                <w:color w:val="000000"/>
                <w:lang w:val="en-US" w:eastAsia="en-US"/>
              </w:rPr>
            </w:pPr>
            <w:proofErr w:type="spellStart"/>
            <w:r>
              <w:rPr>
                <w:rFonts w:cs="Arial"/>
                <w:color w:val="000000"/>
                <w:lang w:val="en-US" w:eastAsia="en-US"/>
              </w:rPr>
              <w:t>n.a</w:t>
            </w:r>
            <w:proofErr w:type="spellEnd"/>
            <w:r>
              <w:rPr>
                <w:rFonts w:cs="Arial"/>
                <w:color w:val="000000"/>
                <w:lang w:val="en-US" w:eastAsia="en-US"/>
              </w:rPr>
              <w:t>.</w:t>
            </w:r>
          </w:p>
        </w:tc>
        <w:tc>
          <w:tcPr>
            <w:tcW w:w="1276" w:type="dxa"/>
            <w:tcBorders>
              <w:top w:val="single" w:sz="4" w:space="0" w:color="auto"/>
              <w:left w:val="nil"/>
              <w:bottom w:val="single" w:sz="4" w:space="0" w:color="auto"/>
              <w:right w:val="single" w:sz="4" w:space="0" w:color="auto"/>
            </w:tcBorders>
            <w:shd w:val="clear" w:color="auto" w:fill="auto"/>
          </w:tcPr>
          <w:p w14:paraId="32147EC0" w14:textId="77777777" w:rsidR="00294A27" w:rsidRPr="008962F8" w:rsidRDefault="00294A27" w:rsidP="00266CB5"/>
        </w:tc>
        <w:tc>
          <w:tcPr>
            <w:tcW w:w="1418" w:type="dxa"/>
            <w:tcBorders>
              <w:top w:val="single" w:sz="4" w:space="0" w:color="auto"/>
              <w:left w:val="nil"/>
              <w:bottom w:val="single" w:sz="4" w:space="0" w:color="auto"/>
              <w:right w:val="single" w:sz="4" w:space="0" w:color="auto"/>
            </w:tcBorders>
          </w:tcPr>
          <w:p w14:paraId="574F551B" w14:textId="77777777" w:rsidR="00294A27" w:rsidRPr="008962F8" w:rsidRDefault="00294A27" w:rsidP="00266CB5">
            <w:r>
              <w:t>3.4.1.h</w:t>
            </w:r>
          </w:p>
        </w:tc>
      </w:tr>
      <w:tr w:rsidR="00294A27" w:rsidRPr="005E360A" w14:paraId="510DDEE4" w14:textId="77777777" w:rsidTr="00266CB5">
        <w:trPr>
          <w:trHeight w:val="86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B51CB7C" w14:textId="77777777" w:rsidR="00294A27" w:rsidRDefault="00294A27" w:rsidP="00266CB5">
            <w:r>
              <w:t>Supplier 4</w:t>
            </w:r>
          </w:p>
        </w:tc>
        <w:tc>
          <w:tcPr>
            <w:tcW w:w="913" w:type="dxa"/>
            <w:tcBorders>
              <w:top w:val="single" w:sz="4" w:space="0" w:color="auto"/>
              <w:left w:val="nil"/>
              <w:bottom w:val="single" w:sz="4" w:space="0" w:color="auto"/>
              <w:right w:val="single" w:sz="4" w:space="0" w:color="auto"/>
            </w:tcBorders>
            <w:shd w:val="clear" w:color="auto" w:fill="auto"/>
          </w:tcPr>
          <w:p w14:paraId="0BF842F2" w14:textId="77777777" w:rsidR="00294A27" w:rsidRDefault="00294A27" w:rsidP="00266CB5">
            <w:pPr>
              <w:rPr>
                <w:rFonts w:cs="Arial"/>
                <w:color w:val="000000"/>
                <w:lang w:val="fr-FR" w:eastAsia="fr-FR"/>
              </w:rPr>
            </w:pPr>
            <w:r>
              <w:rPr>
                <w:rFonts w:cs="Arial"/>
                <w:color w:val="000000"/>
                <w:lang w:val="fr-FR" w:eastAsia="fr-FR"/>
              </w:rPr>
              <w:t>2012</w:t>
            </w:r>
          </w:p>
        </w:tc>
        <w:tc>
          <w:tcPr>
            <w:tcW w:w="3056" w:type="dxa"/>
            <w:tcBorders>
              <w:top w:val="single" w:sz="4" w:space="0" w:color="auto"/>
              <w:left w:val="nil"/>
              <w:bottom w:val="single" w:sz="4" w:space="0" w:color="auto"/>
              <w:right w:val="single" w:sz="4" w:space="0" w:color="auto"/>
            </w:tcBorders>
            <w:shd w:val="clear" w:color="auto" w:fill="auto"/>
          </w:tcPr>
          <w:p w14:paraId="4E2CEACC" w14:textId="77777777" w:rsidR="00294A27" w:rsidRDefault="00294A27" w:rsidP="00266CB5">
            <w:r w:rsidRPr="004F4EC0">
              <w:rPr>
                <w:rFonts w:eastAsia="Calibri"/>
              </w:rPr>
              <w:t>Chemical resistance information on packaging material - example information HDPE from Supplier 4, February 2012</w:t>
            </w:r>
          </w:p>
          <w:p w14:paraId="2C386662" w14:textId="77777777" w:rsidR="00294A27"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0ABC8204" w14:textId="77777777" w:rsidR="00294A27" w:rsidRDefault="00294A27" w:rsidP="00266CB5">
            <w:pPr>
              <w:rPr>
                <w:rFonts w:cs="Arial"/>
                <w:color w:val="000000"/>
                <w:lang w:val="en-US" w:eastAsia="en-US"/>
              </w:rPr>
            </w:pPr>
            <w:proofErr w:type="spellStart"/>
            <w:r>
              <w:rPr>
                <w:rFonts w:cs="Arial"/>
                <w:color w:val="000000"/>
                <w:lang w:val="en-US" w:eastAsia="en-US"/>
              </w:rPr>
              <w:t>n.a</w:t>
            </w:r>
            <w:proofErr w:type="spellEnd"/>
            <w:r>
              <w:rPr>
                <w:rFonts w:cs="Arial"/>
                <w:color w:val="000000"/>
                <w:lang w:val="en-US" w:eastAsia="en-US"/>
              </w:rPr>
              <w:t>.</w:t>
            </w:r>
          </w:p>
        </w:tc>
        <w:tc>
          <w:tcPr>
            <w:tcW w:w="1276" w:type="dxa"/>
            <w:tcBorders>
              <w:top w:val="single" w:sz="4" w:space="0" w:color="auto"/>
              <w:left w:val="nil"/>
              <w:bottom w:val="single" w:sz="4" w:space="0" w:color="auto"/>
              <w:right w:val="single" w:sz="4" w:space="0" w:color="auto"/>
            </w:tcBorders>
            <w:shd w:val="clear" w:color="auto" w:fill="auto"/>
          </w:tcPr>
          <w:p w14:paraId="7CD480B5" w14:textId="77777777" w:rsidR="00294A27" w:rsidRPr="008962F8" w:rsidRDefault="00294A27" w:rsidP="00266CB5"/>
        </w:tc>
        <w:tc>
          <w:tcPr>
            <w:tcW w:w="1418" w:type="dxa"/>
            <w:tcBorders>
              <w:top w:val="single" w:sz="4" w:space="0" w:color="auto"/>
              <w:left w:val="nil"/>
              <w:bottom w:val="single" w:sz="4" w:space="0" w:color="auto"/>
              <w:right w:val="single" w:sz="4" w:space="0" w:color="auto"/>
            </w:tcBorders>
          </w:tcPr>
          <w:p w14:paraId="7F5A94DD" w14:textId="77777777" w:rsidR="00294A27" w:rsidRPr="008962F8" w:rsidRDefault="00294A27" w:rsidP="00266CB5">
            <w:r>
              <w:t>3.4.1.i</w:t>
            </w:r>
          </w:p>
        </w:tc>
      </w:tr>
      <w:tr w:rsidR="00294A27" w:rsidRPr="005E360A" w14:paraId="3F9A1B09" w14:textId="77777777" w:rsidTr="00266CB5">
        <w:trPr>
          <w:trHeight w:val="137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C2CAD5E" w14:textId="77777777" w:rsidR="00294A27" w:rsidRPr="005E360A" w:rsidRDefault="00294A27" w:rsidP="00266CB5">
            <w:r>
              <w:t>D. Gibson</w:t>
            </w:r>
          </w:p>
        </w:tc>
        <w:tc>
          <w:tcPr>
            <w:tcW w:w="913" w:type="dxa"/>
            <w:tcBorders>
              <w:top w:val="single" w:sz="4" w:space="0" w:color="auto"/>
              <w:left w:val="nil"/>
              <w:bottom w:val="single" w:sz="4" w:space="0" w:color="auto"/>
              <w:right w:val="single" w:sz="4" w:space="0" w:color="auto"/>
            </w:tcBorders>
            <w:shd w:val="clear" w:color="auto" w:fill="auto"/>
          </w:tcPr>
          <w:p w14:paraId="7903AF22" w14:textId="77777777" w:rsidR="00294A27" w:rsidRPr="005E360A" w:rsidRDefault="00294A27" w:rsidP="00266CB5">
            <w:r>
              <w:t>2020</w:t>
            </w:r>
          </w:p>
        </w:tc>
        <w:tc>
          <w:tcPr>
            <w:tcW w:w="3056" w:type="dxa"/>
            <w:tcBorders>
              <w:top w:val="single" w:sz="4" w:space="0" w:color="auto"/>
              <w:left w:val="nil"/>
              <w:bottom w:val="single" w:sz="4" w:space="0" w:color="auto"/>
              <w:right w:val="single" w:sz="4" w:space="0" w:color="auto"/>
            </w:tcBorders>
            <w:shd w:val="clear" w:color="auto" w:fill="auto"/>
          </w:tcPr>
          <w:p w14:paraId="1D62B034" w14:textId="77777777" w:rsidR="00294A27" w:rsidRDefault="00294A27" w:rsidP="00266CB5">
            <w:pPr>
              <w:rPr>
                <w:rFonts w:eastAsia="Calibri"/>
              </w:rPr>
            </w:pPr>
            <w:r w:rsidRPr="001F5238">
              <w:rPr>
                <w:rFonts w:eastAsia="Calibri"/>
              </w:rPr>
              <w:t xml:space="preserve">"Efficacy evaluation of an algae-removal product under field conditions", I2L </w:t>
            </w:r>
            <w:proofErr w:type="spellStart"/>
            <w:r w:rsidRPr="001F5238">
              <w:rPr>
                <w:rFonts w:eastAsia="Calibri"/>
              </w:rPr>
              <w:t>Reseach</w:t>
            </w:r>
            <w:proofErr w:type="spellEnd"/>
            <w:r w:rsidRPr="001F5238">
              <w:rPr>
                <w:rFonts w:eastAsia="Calibri"/>
              </w:rPr>
              <w:t xml:space="preserve"> Ltd. Cardiff,</w:t>
            </w:r>
            <w:r>
              <w:rPr>
                <w:rFonts w:eastAsia="Calibri"/>
              </w:rPr>
              <w:t xml:space="preserve"> </w:t>
            </w:r>
            <w:r w:rsidRPr="001F5238">
              <w:rPr>
                <w:rFonts w:eastAsia="Calibri"/>
              </w:rPr>
              <w:t>Study Code 19/268</w:t>
            </w:r>
            <w:r>
              <w:rPr>
                <w:rFonts w:eastAsia="Calibri"/>
              </w:rPr>
              <w:t>, GEP, Unpublished.</w:t>
            </w:r>
          </w:p>
          <w:p w14:paraId="6E0E7050" w14:textId="77777777" w:rsidR="00294A27" w:rsidRPr="001F5238" w:rsidRDefault="00294A27" w:rsidP="00266CB5">
            <w:pPr>
              <w:rPr>
                <w:rFonts w:eastAsia="Calibri"/>
              </w:rPr>
            </w:pPr>
          </w:p>
        </w:tc>
        <w:tc>
          <w:tcPr>
            <w:tcW w:w="1417" w:type="dxa"/>
            <w:tcBorders>
              <w:top w:val="single" w:sz="4" w:space="0" w:color="auto"/>
              <w:left w:val="nil"/>
              <w:bottom w:val="single" w:sz="4" w:space="0" w:color="auto"/>
              <w:right w:val="single" w:sz="4" w:space="0" w:color="auto"/>
            </w:tcBorders>
            <w:shd w:val="clear" w:color="auto" w:fill="auto"/>
          </w:tcPr>
          <w:p w14:paraId="3AF79A75" w14:textId="77777777" w:rsidR="00294A27" w:rsidRPr="005E360A" w:rsidRDefault="00294A27" w:rsidP="00266CB5">
            <w:pPr>
              <w:rPr>
                <w:rFonts w:cs="Arial"/>
                <w:color w:val="000000"/>
                <w:lang w:eastAsia="en-US"/>
              </w:rPr>
            </w:pPr>
            <w:r>
              <w:rPr>
                <w:rFonts w:cs="Arial"/>
                <w:color w:val="000000"/>
                <w:lang w:eastAsia="en-US"/>
              </w:rPr>
              <w:t>Yes</w:t>
            </w:r>
          </w:p>
        </w:tc>
        <w:tc>
          <w:tcPr>
            <w:tcW w:w="1276" w:type="dxa"/>
            <w:tcBorders>
              <w:top w:val="single" w:sz="4" w:space="0" w:color="auto"/>
              <w:left w:val="nil"/>
              <w:bottom w:val="single" w:sz="4" w:space="0" w:color="auto"/>
              <w:right w:val="single" w:sz="4" w:space="0" w:color="auto"/>
            </w:tcBorders>
            <w:shd w:val="clear" w:color="auto" w:fill="auto"/>
          </w:tcPr>
          <w:p w14:paraId="47ED5BD6" w14:textId="77777777" w:rsidR="00294A27" w:rsidRPr="005E360A" w:rsidRDefault="00294A27" w:rsidP="00266CB5">
            <w:pPr>
              <w:rPr>
                <w:rFonts w:cs="Arial"/>
                <w:color w:val="000000"/>
                <w:lang w:eastAsia="fr-FR"/>
              </w:rPr>
            </w:pPr>
            <w:r w:rsidRPr="008962F8">
              <w:t xml:space="preserve">Burg </w:t>
            </w:r>
            <w:proofErr w:type="spellStart"/>
            <w:r w:rsidRPr="008962F8">
              <w:t>Gro</w:t>
            </w:r>
            <w:r>
              <w:t>e</w:t>
            </w:r>
            <w:r w:rsidRPr="008962F8">
              <w:t>p</w:t>
            </w:r>
            <w:proofErr w:type="spellEnd"/>
            <w:r w:rsidRPr="008962F8">
              <w:t xml:space="preserve"> B.V.</w:t>
            </w:r>
          </w:p>
        </w:tc>
        <w:tc>
          <w:tcPr>
            <w:tcW w:w="1418" w:type="dxa"/>
            <w:tcBorders>
              <w:top w:val="single" w:sz="4" w:space="0" w:color="auto"/>
              <w:left w:val="nil"/>
              <w:bottom w:val="single" w:sz="4" w:space="0" w:color="auto"/>
              <w:right w:val="single" w:sz="4" w:space="0" w:color="auto"/>
            </w:tcBorders>
          </w:tcPr>
          <w:p w14:paraId="77E8F8B4" w14:textId="77777777" w:rsidR="00294A27" w:rsidRPr="008962F8" w:rsidRDefault="00294A27" w:rsidP="00266CB5">
            <w:r>
              <w:t>6.a and b</w:t>
            </w:r>
          </w:p>
        </w:tc>
      </w:tr>
    </w:tbl>
    <w:p w14:paraId="53CBD8C3" w14:textId="77777777" w:rsidR="009D0C0B" w:rsidRDefault="009D0C0B">
      <w:pPr>
        <w:pStyle w:val="Default"/>
        <w:spacing w:before="360"/>
      </w:pPr>
    </w:p>
    <w:sectPr w:rsidR="009D0C0B" w:rsidSect="00A0717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7184" w14:textId="77777777" w:rsidR="003A4FE1" w:rsidRDefault="003A4FE1">
      <w:r>
        <w:separator/>
      </w:r>
    </w:p>
  </w:endnote>
  <w:endnote w:type="continuationSeparator" w:id="0">
    <w:p w14:paraId="69FB5DEE" w14:textId="77777777" w:rsidR="003A4FE1" w:rsidRDefault="003A4FE1">
      <w:r>
        <w:continuationSeparator/>
      </w:r>
    </w:p>
  </w:endnote>
  <w:endnote w:type="continuationNotice" w:id="1">
    <w:p w14:paraId="60ECFFC0" w14:textId="77777777" w:rsidR="003A4FE1" w:rsidRDefault="003A4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89337"/>
      <w:docPartObj>
        <w:docPartGallery w:val="Page Numbers (Bottom of Page)"/>
        <w:docPartUnique/>
      </w:docPartObj>
    </w:sdtPr>
    <w:sdtContent>
      <w:p w14:paraId="7C5A3901" w14:textId="36D2C1F7" w:rsidR="005F4345" w:rsidRDefault="005F4345">
        <w:pPr>
          <w:pStyle w:val="Pieddepage"/>
          <w:jc w:val="right"/>
        </w:pPr>
        <w:r>
          <w:fldChar w:fldCharType="begin"/>
        </w:r>
        <w:r>
          <w:instrText>PAGE   \* MERGEFORMAT</w:instrText>
        </w:r>
        <w:r>
          <w:fldChar w:fldCharType="separate"/>
        </w:r>
        <w:r w:rsidRPr="005F4345">
          <w:rPr>
            <w:noProof/>
            <w:lang w:val="fr-FR"/>
          </w:rPr>
          <w:t>17</w:t>
        </w:r>
        <w:r>
          <w:fldChar w:fldCharType="end"/>
        </w:r>
      </w:p>
    </w:sdtContent>
  </w:sdt>
  <w:p w14:paraId="1937D143" w14:textId="77777777" w:rsidR="005F4345" w:rsidRDefault="005F4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44EA" w14:textId="77777777" w:rsidR="003A4FE1" w:rsidRDefault="003A4F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5F6" w14:textId="01D9BD27" w:rsidR="003A4FE1" w:rsidRDefault="003A4FE1">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F4345">
      <w:rPr>
        <w:rFonts w:cs="Verdana"/>
        <w:noProof/>
        <w:sz w:val="18"/>
      </w:rPr>
      <w:t>53</w:t>
    </w:r>
    <w:r>
      <w:rPr>
        <w:rFonts w:cs="Verdana"/>
        <w:sz w:val="18"/>
      </w:rPr>
      <w:fldChar w:fldCharType="end"/>
    </w:r>
  </w:p>
  <w:p w14:paraId="3D02BDAC" w14:textId="77777777" w:rsidR="003A4FE1" w:rsidRDefault="003A4FE1">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18E6" w14:textId="77777777" w:rsidR="003A4FE1" w:rsidRDefault="003A4F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97A8" w14:textId="77777777" w:rsidR="003A4FE1" w:rsidRDefault="003A4FE1">
      <w:r>
        <w:separator/>
      </w:r>
    </w:p>
  </w:footnote>
  <w:footnote w:type="continuationSeparator" w:id="0">
    <w:p w14:paraId="206AB864" w14:textId="77777777" w:rsidR="003A4FE1" w:rsidRDefault="003A4FE1">
      <w:r>
        <w:continuationSeparator/>
      </w:r>
    </w:p>
  </w:footnote>
  <w:footnote w:type="continuationNotice" w:id="1">
    <w:p w14:paraId="1B17FEFC" w14:textId="77777777" w:rsidR="003A4FE1" w:rsidRDefault="003A4FE1"/>
  </w:footnote>
  <w:footnote w:id="2">
    <w:p w14:paraId="5FCD1A3F" w14:textId="77777777" w:rsidR="003A4FE1" w:rsidRDefault="003A4FE1" w:rsidP="0030419B">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0A0B3CEB" w14:textId="77777777" w:rsidR="003A4FE1" w:rsidRDefault="003A4FE1">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65D" w14:textId="77777777" w:rsidR="003A4FE1" w:rsidRDefault="003A4F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A4FE1" w14:paraId="0DB722DF" w14:textId="77777777">
      <w:tc>
        <w:tcPr>
          <w:tcW w:w="1276" w:type="dxa"/>
          <w:tcBorders>
            <w:bottom w:val="single" w:sz="4" w:space="0" w:color="000000"/>
          </w:tcBorders>
          <w:shd w:val="clear" w:color="auto" w:fill="auto"/>
          <w:vAlign w:val="center"/>
        </w:tcPr>
        <w:p w14:paraId="22293267" w14:textId="525B2738" w:rsidR="003A4FE1" w:rsidRDefault="003A4FE1">
          <w:pPr>
            <w:widowControl w:val="0"/>
            <w:autoSpaceDE w:val="0"/>
            <w:jc w:val="center"/>
            <w:rPr>
              <w:rFonts w:cs="Times"/>
              <w:color w:val="000000"/>
              <w:sz w:val="18"/>
              <w:szCs w:val="18"/>
            </w:rPr>
          </w:pPr>
          <w:r>
            <w:rPr>
              <w:rFonts w:cs="Times"/>
              <w:color w:val="000000"/>
              <w:sz w:val="18"/>
              <w:szCs w:val="18"/>
            </w:rPr>
            <w:t xml:space="preserve">FR </w:t>
          </w:r>
          <w:proofErr w:type="spellStart"/>
          <w:r>
            <w:rPr>
              <w:rFonts w:cs="Times"/>
              <w:color w:val="000000"/>
              <w:sz w:val="18"/>
              <w:szCs w:val="18"/>
            </w:rPr>
            <w:t>eCA</w:t>
          </w:r>
          <w:proofErr w:type="spellEnd"/>
        </w:p>
      </w:tc>
      <w:tc>
        <w:tcPr>
          <w:tcW w:w="5528" w:type="dxa"/>
          <w:tcBorders>
            <w:bottom w:val="single" w:sz="4" w:space="0" w:color="000000"/>
          </w:tcBorders>
          <w:shd w:val="clear" w:color="auto" w:fill="auto"/>
          <w:vAlign w:val="center"/>
        </w:tcPr>
        <w:p w14:paraId="217F59C9" w14:textId="0C2F44CC" w:rsidR="003A4FE1" w:rsidRDefault="003A4FE1">
          <w:pPr>
            <w:widowControl w:val="0"/>
            <w:autoSpaceDE w:val="0"/>
            <w:jc w:val="center"/>
            <w:rPr>
              <w:rFonts w:cs="Times"/>
              <w:color w:val="000000"/>
              <w:sz w:val="18"/>
              <w:szCs w:val="18"/>
            </w:rPr>
          </w:pPr>
          <w:r>
            <w:rPr>
              <w:rFonts w:cs="Times"/>
              <w:color w:val="000000"/>
              <w:sz w:val="18"/>
              <w:szCs w:val="18"/>
            </w:rPr>
            <w:t>BURG BPF NATURAL VINEGAR</w:t>
          </w:r>
        </w:p>
      </w:tc>
      <w:tc>
        <w:tcPr>
          <w:tcW w:w="2552" w:type="dxa"/>
          <w:tcBorders>
            <w:bottom w:val="single" w:sz="4" w:space="0" w:color="000000"/>
          </w:tcBorders>
          <w:shd w:val="clear" w:color="auto" w:fill="auto"/>
          <w:vAlign w:val="center"/>
        </w:tcPr>
        <w:p w14:paraId="2DA4289F" w14:textId="3592609B" w:rsidR="003A4FE1" w:rsidRDefault="003A4FE1">
          <w:pPr>
            <w:widowControl w:val="0"/>
            <w:autoSpaceDE w:val="0"/>
            <w:jc w:val="center"/>
          </w:pPr>
          <w:r>
            <w:rPr>
              <w:rFonts w:cs="Times"/>
              <w:color w:val="000000"/>
              <w:sz w:val="18"/>
              <w:szCs w:val="18"/>
            </w:rPr>
            <w:t>PT2</w:t>
          </w:r>
        </w:p>
      </w:tc>
    </w:tr>
  </w:tbl>
  <w:p w14:paraId="45C186F3" w14:textId="77777777" w:rsidR="003A4FE1" w:rsidRDefault="003A4F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8CC6" w14:textId="77777777" w:rsidR="003A4FE1" w:rsidRDefault="003A4F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28661456"/>
    <w:multiLevelType w:val="hybridMultilevel"/>
    <w:tmpl w:val="FF5AA82C"/>
    <w:lvl w:ilvl="0" w:tplc="C0BC8230">
      <w:numFmt w:val="bullet"/>
      <w:lvlText w:val=""/>
      <w:lvlJc w:val="left"/>
      <w:pPr>
        <w:ind w:left="720" w:hanging="360"/>
      </w:pPr>
      <w:rPr>
        <w:rFonts w:ascii="Wingdings" w:eastAsia="Times New Roman" w:hAnsi="Wingdings" w:cs="Verdana"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E58F9"/>
    <w:multiLevelType w:val="hybridMultilevel"/>
    <w:tmpl w:val="9A66BBF6"/>
    <w:lvl w:ilvl="0" w:tplc="F3909E46">
      <w:numFmt w:val="bullet"/>
      <w:lvlText w:val="-"/>
      <w:lvlJc w:val="left"/>
      <w:pPr>
        <w:ind w:left="720" w:hanging="360"/>
      </w:pPr>
      <w:rPr>
        <w:rFonts w:ascii="Arial" w:eastAsia="Times New Roman"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F947CF0"/>
    <w:multiLevelType w:val="hybridMultilevel"/>
    <w:tmpl w:val="D3D05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0634"/>
    <w:multiLevelType w:val="hybridMultilevel"/>
    <w:tmpl w:val="2E223B00"/>
    <w:lvl w:ilvl="0" w:tplc="F3909E46">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055515"/>
    <w:multiLevelType w:val="hybridMultilevel"/>
    <w:tmpl w:val="77DCC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2B1D5D"/>
    <w:multiLevelType w:val="hybridMultilevel"/>
    <w:tmpl w:val="3D8C7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7128"/>
    <w:rsid w:val="00017D05"/>
    <w:rsid w:val="00044C97"/>
    <w:rsid w:val="00056D82"/>
    <w:rsid w:val="00065DB2"/>
    <w:rsid w:val="000711E9"/>
    <w:rsid w:val="000805DE"/>
    <w:rsid w:val="00084FFB"/>
    <w:rsid w:val="00091A56"/>
    <w:rsid w:val="000B3BBE"/>
    <w:rsid w:val="000C4EBF"/>
    <w:rsid w:val="000F54E1"/>
    <w:rsid w:val="0011085D"/>
    <w:rsid w:val="00126C98"/>
    <w:rsid w:val="00141ABF"/>
    <w:rsid w:val="00153290"/>
    <w:rsid w:val="001913B9"/>
    <w:rsid w:val="001B7970"/>
    <w:rsid w:val="001D04E8"/>
    <w:rsid w:val="001F27B9"/>
    <w:rsid w:val="001F7D01"/>
    <w:rsid w:val="002461DC"/>
    <w:rsid w:val="0028684F"/>
    <w:rsid w:val="00292EF2"/>
    <w:rsid w:val="00294A27"/>
    <w:rsid w:val="00297D31"/>
    <w:rsid w:val="002A449F"/>
    <w:rsid w:val="002B715D"/>
    <w:rsid w:val="002E164D"/>
    <w:rsid w:val="002E3402"/>
    <w:rsid w:val="002E4071"/>
    <w:rsid w:val="002E67A9"/>
    <w:rsid w:val="0030419B"/>
    <w:rsid w:val="003418DC"/>
    <w:rsid w:val="00361C7F"/>
    <w:rsid w:val="00385988"/>
    <w:rsid w:val="00390CA0"/>
    <w:rsid w:val="00391F98"/>
    <w:rsid w:val="00395CB9"/>
    <w:rsid w:val="00397C2A"/>
    <w:rsid w:val="003A1A63"/>
    <w:rsid w:val="003A4FE1"/>
    <w:rsid w:val="003A59B2"/>
    <w:rsid w:val="004216D7"/>
    <w:rsid w:val="0043495A"/>
    <w:rsid w:val="004362D9"/>
    <w:rsid w:val="00450385"/>
    <w:rsid w:val="004668DB"/>
    <w:rsid w:val="004F52EB"/>
    <w:rsid w:val="00501C27"/>
    <w:rsid w:val="00522335"/>
    <w:rsid w:val="0052585B"/>
    <w:rsid w:val="00587EB0"/>
    <w:rsid w:val="005A2BB9"/>
    <w:rsid w:val="005B2A40"/>
    <w:rsid w:val="005E110B"/>
    <w:rsid w:val="005E6486"/>
    <w:rsid w:val="005F151D"/>
    <w:rsid w:val="005F2766"/>
    <w:rsid w:val="005F4345"/>
    <w:rsid w:val="00637427"/>
    <w:rsid w:val="006414EC"/>
    <w:rsid w:val="00653F3D"/>
    <w:rsid w:val="006542AD"/>
    <w:rsid w:val="00675D91"/>
    <w:rsid w:val="006A06CB"/>
    <w:rsid w:val="006B00BC"/>
    <w:rsid w:val="006B7107"/>
    <w:rsid w:val="006C4915"/>
    <w:rsid w:val="006D3C42"/>
    <w:rsid w:val="00703ABD"/>
    <w:rsid w:val="00712601"/>
    <w:rsid w:val="00712D64"/>
    <w:rsid w:val="00715961"/>
    <w:rsid w:val="0075104A"/>
    <w:rsid w:val="00761AEB"/>
    <w:rsid w:val="007656E1"/>
    <w:rsid w:val="00774901"/>
    <w:rsid w:val="007A0741"/>
    <w:rsid w:val="007D25AD"/>
    <w:rsid w:val="007E4421"/>
    <w:rsid w:val="00814162"/>
    <w:rsid w:val="00841371"/>
    <w:rsid w:val="00843CAE"/>
    <w:rsid w:val="0089283E"/>
    <w:rsid w:val="008978B1"/>
    <w:rsid w:val="008B3618"/>
    <w:rsid w:val="008C4DE8"/>
    <w:rsid w:val="008E1C62"/>
    <w:rsid w:val="00934C6B"/>
    <w:rsid w:val="00952403"/>
    <w:rsid w:val="0099074C"/>
    <w:rsid w:val="009A162D"/>
    <w:rsid w:val="009D069B"/>
    <w:rsid w:val="009D0C0B"/>
    <w:rsid w:val="009F6323"/>
    <w:rsid w:val="00A044E2"/>
    <w:rsid w:val="00A07177"/>
    <w:rsid w:val="00A25876"/>
    <w:rsid w:val="00A2595C"/>
    <w:rsid w:val="00A3781A"/>
    <w:rsid w:val="00A51D19"/>
    <w:rsid w:val="00A5270D"/>
    <w:rsid w:val="00A72F8F"/>
    <w:rsid w:val="00A76627"/>
    <w:rsid w:val="00A87C0A"/>
    <w:rsid w:val="00AB7591"/>
    <w:rsid w:val="00AC5340"/>
    <w:rsid w:val="00AC61C5"/>
    <w:rsid w:val="00AE07C8"/>
    <w:rsid w:val="00B016AE"/>
    <w:rsid w:val="00B31C2B"/>
    <w:rsid w:val="00B541EB"/>
    <w:rsid w:val="00BB61E3"/>
    <w:rsid w:val="00C13A14"/>
    <w:rsid w:val="00C3233E"/>
    <w:rsid w:val="00C37782"/>
    <w:rsid w:val="00C405CC"/>
    <w:rsid w:val="00C80B7A"/>
    <w:rsid w:val="00CA196C"/>
    <w:rsid w:val="00CA3FF5"/>
    <w:rsid w:val="00D03E17"/>
    <w:rsid w:val="00D1428A"/>
    <w:rsid w:val="00D1707F"/>
    <w:rsid w:val="00D22A1C"/>
    <w:rsid w:val="00D4465E"/>
    <w:rsid w:val="00D60DEB"/>
    <w:rsid w:val="00D648C9"/>
    <w:rsid w:val="00D8553D"/>
    <w:rsid w:val="00D92172"/>
    <w:rsid w:val="00D9670C"/>
    <w:rsid w:val="00DB1B11"/>
    <w:rsid w:val="00DB5B6B"/>
    <w:rsid w:val="00DC3EDD"/>
    <w:rsid w:val="00DD557B"/>
    <w:rsid w:val="00DF5A21"/>
    <w:rsid w:val="00E137E4"/>
    <w:rsid w:val="00E170C2"/>
    <w:rsid w:val="00E21D48"/>
    <w:rsid w:val="00E23FA0"/>
    <w:rsid w:val="00E82A31"/>
    <w:rsid w:val="00E93785"/>
    <w:rsid w:val="00EA0FCC"/>
    <w:rsid w:val="00EA4D6C"/>
    <w:rsid w:val="00EA5C1F"/>
    <w:rsid w:val="00F15E84"/>
    <w:rsid w:val="00F202BC"/>
    <w:rsid w:val="00F26612"/>
    <w:rsid w:val="00F33B28"/>
    <w:rsid w:val="00F541F7"/>
    <w:rsid w:val="00F54771"/>
    <w:rsid w:val="00F7024C"/>
    <w:rsid w:val="00F97AEF"/>
    <w:rsid w:val="00FA20F8"/>
    <w:rsid w:val="00FA480B"/>
    <w:rsid w:val="00FC0BF3"/>
    <w:rsid w:val="00FC477D"/>
    <w:rsid w:val="00FE7787"/>
    <w:rsid w:val="00FE7C65"/>
    <w:rsid w:val="00FF373A"/>
    <w:rsid w:val="00FF7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4]" strokecolor="none [1]" shadowcolor="none [2]"/>
    </o:shapedefaults>
    <o:shapelayout v:ext="edit">
      <o:idmap v:ext="edit" data="1"/>
    </o:shapelayout>
  </w:shapeDefaults>
  <w:doNotEmbedSmartTags/>
  <w:decimalSymbol w:val=","/>
  <w:listSeparator w:val=";"/>
  <w14:docId w14:val="3E267B04"/>
  <w15:docId w15:val="{DB56E476-A042-4A27-A3EA-BECFA93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uiPriority w:val="99"/>
    <w:semiHidden/>
    <w:rsid w:val="0075104A"/>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3560">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709255878">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8D02-C924-4BC2-BF1A-D001EE80B039}">
  <ds:schemaRefs>
    <ds:schemaRef ds:uri="http://schemas.microsoft.com/sharepoint/v3/contenttype/forms"/>
  </ds:schemaRefs>
</ds:datastoreItem>
</file>

<file path=customXml/itemProps2.xml><?xml version="1.0" encoding="utf-8"?>
<ds:datastoreItem xmlns:ds="http://schemas.openxmlformats.org/officeDocument/2006/customXml" ds:itemID="{D2020E43-D12E-403D-AA7F-8A99F4B5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E7F1-A489-496E-AA09-A8AF35F89FF8}">
  <ds:schemaRefs>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 ds:uri="764a75d7-b33f-4a9f-acbd-b0607662a84d"/>
    <ds:schemaRef ds:uri="http://schemas.microsoft.com/office/2006/documentManagement/types"/>
    <ds:schemaRef ds:uri="ad92bc46-598f-4ca9-bdb2-45c880761d99"/>
    <ds:schemaRef ds:uri="http://purl.org/dc/elements/1.1/"/>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41766AB6-0E01-4372-9716-236A0693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53</Pages>
  <Words>10349</Words>
  <Characters>56921</Characters>
  <Application>Microsoft Office Word</Application>
  <DocSecurity>0</DocSecurity>
  <Lines>474</Lines>
  <Paragraphs>134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24</cp:revision>
  <cp:lastPrinted>2015-04-10T08:18:00Z</cp:lastPrinted>
  <dcterms:created xsi:type="dcterms:W3CDTF">2021-05-31T17:16:00Z</dcterms:created>
  <dcterms:modified xsi:type="dcterms:W3CDTF">2021-07-07T13:16:00Z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