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56CA6" w14:textId="77777777" w:rsidR="00807407" w:rsidRPr="002876EF" w:rsidRDefault="00807407" w:rsidP="00807407">
      <w:pPr>
        <w:pStyle w:val="BodyText"/>
        <w:rPr>
          <w:rFonts w:ascii="Verdana" w:hAnsi="Verdana"/>
        </w:rPr>
      </w:pPr>
    </w:p>
    <w:p w14:paraId="34F5DE18" w14:textId="77777777" w:rsidR="00807407" w:rsidRPr="002876EF" w:rsidRDefault="00807407" w:rsidP="00807407">
      <w:pPr>
        <w:rPr>
          <w:rFonts w:ascii="Verdana" w:hAnsi="Verdana"/>
        </w:rPr>
      </w:pPr>
    </w:p>
    <w:p w14:paraId="575604A0" w14:textId="77777777" w:rsidR="00807407" w:rsidRPr="002876EF" w:rsidRDefault="00807407" w:rsidP="00807407">
      <w:pPr>
        <w:rPr>
          <w:rFonts w:ascii="Verdana" w:hAnsi="Verdana"/>
        </w:rPr>
      </w:pPr>
    </w:p>
    <w:p w14:paraId="19FC5A06" w14:textId="77777777" w:rsidR="00807407" w:rsidRPr="002876EF" w:rsidRDefault="00807407" w:rsidP="00807407">
      <w:pPr>
        <w:rPr>
          <w:rFonts w:ascii="Verdana" w:hAnsi="Verdana"/>
        </w:rPr>
      </w:pPr>
    </w:p>
    <w:p w14:paraId="0116613D" w14:textId="77777777" w:rsidR="008C70DC" w:rsidRPr="002876EF" w:rsidRDefault="008C70DC" w:rsidP="00807407">
      <w:pPr>
        <w:rPr>
          <w:rFonts w:ascii="Verdana" w:hAnsi="Verdana"/>
        </w:rPr>
      </w:pPr>
    </w:p>
    <w:p w14:paraId="529D1875" w14:textId="77777777" w:rsidR="008C70DC" w:rsidRPr="002876EF" w:rsidRDefault="008C70DC" w:rsidP="00807407">
      <w:pPr>
        <w:rPr>
          <w:rFonts w:ascii="Verdana" w:hAnsi="Verdana"/>
        </w:rPr>
      </w:pPr>
    </w:p>
    <w:p w14:paraId="6FC01C4A" w14:textId="77777777" w:rsidR="008C70DC" w:rsidRPr="002876EF" w:rsidRDefault="008C70DC" w:rsidP="00807407">
      <w:pPr>
        <w:rPr>
          <w:rFonts w:ascii="Verdana" w:hAnsi="Verdana"/>
        </w:rPr>
      </w:pPr>
    </w:p>
    <w:p w14:paraId="380A3BBE" w14:textId="77777777" w:rsidR="00807407" w:rsidRPr="002876EF" w:rsidRDefault="00807407" w:rsidP="00807407">
      <w:pPr>
        <w:rPr>
          <w:rFonts w:ascii="Verdana" w:hAnsi="Verdana"/>
        </w:rPr>
      </w:pPr>
    </w:p>
    <w:p w14:paraId="7BA2C169" w14:textId="77777777" w:rsidR="00807407" w:rsidRPr="002876EF" w:rsidRDefault="00807407" w:rsidP="00807407">
      <w:pPr>
        <w:rPr>
          <w:rFonts w:ascii="Verdana" w:hAnsi="Verdana"/>
        </w:rPr>
      </w:pPr>
    </w:p>
    <w:p w14:paraId="2DE2CDBC" w14:textId="77777777" w:rsidR="00E068FB" w:rsidRPr="002876EF" w:rsidRDefault="00E068FB" w:rsidP="00E068FB">
      <w:pPr>
        <w:pStyle w:val="Style1"/>
        <w:rPr>
          <w:rFonts w:ascii="Verdana" w:hAnsi="Verdana"/>
          <w:b w:val="0"/>
          <w:sz w:val="28"/>
          <w:szCs w:val="28"/>
        </w:rPr>
      </w:pPr>
      <w:r w:rsidRPr="002876EF">
        <w:rPr>
          <w:rFonts w:ascii="Verdana" w:hAnsi="Verdana"/>
          <w:b w:val="0"/>
          <w:sz w:val="28"/>
          <w:szCs w:val="28"/>
        </w:rPr>
        <w:t>Format for</w:t>
      </w:r>
    </w:p>
    <w:p w14:paraId="70FB710C" w14:textId="77777777" w:rsidR="00E068FB" w:rsidRPr="002876EF" w:rsidRDefault="00E068FB" w:rsidP="00E068FB">
      <w:pPr>
        <w:pStyle w:val="Style1"/>
        <w:rPr>
          <w:rFonts w:ascii="Verdana" w:hAnsi="Verdana"/>
        </w:rPr>
      </w:pPr>
      <w:r w:rsidRPr="002876EF">
        <w:rPr>
          <w:rFonts w:ascii="Verdana" w:hAnsi="Verdana"/>
        </w:rPr>
        <w:t>ANALYSIS OF ALTERNATIVES</w:t>
      </w:r>
    </w:p>
    <w:p w14:paraId="792CCBB2" w14:textId="77777777" w:rsidR="00E068FB" w:rsidRPr="002876EF" w:rsidRDefault="00E068FB" w:rsidP="00E068FB">
      <w:pPr>
        <w:pStyle w:val="Style1"/>
        <w:rPr>
          <w:rFonts w:ascii="Verdana" w:hAnsi="Verdana"/>
          <w:b w:val="0"/>
          <w:sz w:val="28"/>
          <w:szCs w:val="28"/>
        </w:rPr>
      </w:pPr>
      <w:r w:rsidRPr="002876EF">
        <w:rPr>
          <w:rFonts w:ascii="Verdana" w:hAnsi="Verdana"/>
          <w:b w:val="0"/>
          <w:sz w:val="28"/>
          <w:szCs w:val="28"/>
        </w:rPr>
        <w:t>and</w:t>
      </w:r>
    </w:p>
    <w:p w14:paraId="468F730F" w14:textId="77777777" w:rsidR="00E068FB" w:rsidRPr="002876EF" w:rsidRDefault="00E068FB" w:rsidP="00E068FB">
      <w:pPr>
        <w:pStyle w:val="BodyText"/>
        <w:jc w:val="center"/>
        <w:rPr>
          <w:rFonts w:ascii="Verdana" w:hAnsi="Verdana"/>
          <w:b/>
          <w:caps/>
          <w:sz w:val="32"/>
          <w:szCs w:val="32"/>
        </w:rPr>
      </w:pPr>
      <w:r w:rsidRPr="002876EF">
        <w:rPr>
          <w:rFonts w:ascii="Verdana" w:hAnsi="Verdana"/>
          <w:b/>
          <w:caps/>
          <w:sz w:val="32"/>
          <w:szCs w:val="32"/>
        </w:rPr>
        <w:t>Socio-economic analysis</w:t>
      </w:r>
    </w:p>
    <w:p w14:paraId="083DE8FC" w14:textId="77777777" w:rsidR="00E01966" w:rsidRPr="002876EF" w:rsidRDefault="00E01966" w:rsidP="00E068FB">
      <w:pPr>
        <w:pStyle w:val="BodyText"/>
        <w:jc w:val="center"/>
        <w:rPr>
          <w:rFonts w:ascii="Verdana" w:hAnsi="Verdana"/>
          <w:b/>
          <w:caps/>
          <w:sz w:val="32"/>
          <w:szCs w:val="32"/>
        </w:rPr>
      </w:pPr>
    </w:p>
    <w:p w14:paraId="4A1FB98D" w14:textId="77777777" w:rsidR="00E068FB" w:rsidRPr="002876EF" w:rsidRDefault="00E068FB" w:rsidP="00E068FB">
      <w:pPr>
        <w:pStyle w:val="Style1"/>
        <w:jc w:val="left"/>
        <w:rPr>
          <w:rFonts w:ascii="Verdana" w:hAnsi="Verdana"/>
        </w:rPr>
      </w:pPr>
    </w:p>
    <w:p w14:paraId="3E1E444B" w14:textId="77777777" w:rsidR="008C70DC" w:rsidRPr="002876EF" w:rsidRDefault="008C70DC" w:rsidP="00E068FB">
      <w:pPr>
        <w:pStyle w:val="Style1"/>
        <w:jc w:val="left"/>
        <w:rPr>
          <w:rFonts w:ascii="Verdana" w:hAnsi="Verdana"/>
          <w:b w:val="0"/>
        </w:rPr>
      </w:pPr>
    </w:p>
    <w:p w14:paraId="2A2EC491" w14:textId="77777777" w:rsidR="008C70DC" w:rsidRPr="002876EF" w:rsidRDefault="008C70DC" w:rsidP="00E068FB">
      <w:pPr>
        <w:pStyle w:val="Style1"/>
        <w:jc w:val="left"/>
        <w:rPr>
          <w:rFonts w:ascii="Verdana" w:hAnsi="Verdana"/>
          <w:b w:val="0"/>
        </w:rPr>
      </w:pPr>
    </w:p>
    <w:p w14:paraId="5F37C7EA" w14:textId="77777777" w:rsidR="00776C43" w:rsidRPr="002876EF" w:rsidRDefault="00776C43" w:rsidP="00E068FB">
      <w:pPr>
        <w:pStyle w:val="Style1"/>
        <w:jc w:val="left"/>
        <w:rPr>
          <w:rFonts w:ascii="Verdana" w:hAnsi="Verdana"/>
          <w:b w:val="0"/>
        </w:rPr>
      </w:pPr>
    </w:p>
    <w:p w14:paraId="79FD42A8" w14:textId="77777777" w:rsidR="00927E2A" w:rsidRPr="002876EF" w:rsidRDefault="00927E2A" w:rsidP="00CD1FF8">
      <w:pPr>
        <w:pStyle w:val="BodyText"/>
        <w:ind w:left="720"/>
        <w:rPr>
          <w:rFonts w:ascii="Verdana" w:hAnsi="Verdana"/>
          <w:sz w:val="20"/>
          <w:szCs w:val="20"/>
        </w:rPr>
      </w:pPr>
      <w:r w:rsidRPr="002876EF">
        <w:rPr>
          <w:rFonts w:ascii="Verdana" w:hAnsi="Verdana"/>
          <w:sz w:val="20"/>
          <w:szCs w:val="20"/>
        </w:rPr>
        <w:t xml:space="preserve">Please note: </w:t>
      </w:r>
      <w:r w:rsidR="00AF5FDF" w:rsidRPr="002876EF">
        <w:rPr>
          <w:rFonts w:ascii="Verdana" w:hAnsi="Verdana"/>
          <w:sz w:val="20"/>
          <w:szCs w:val="20"/>
          <w:highlight w:val="cyan"/>
        </w:rPr>
        <w:t>Instructions in blue are applicable to the Review Report</w:t>
      </w:r>
      <w:r w:rsidR="00AF5FDF" w:rsidRPr="002876EF">
        <w:rPr>
          <w:rFonts w:ascii="Verdana" w:hAnsi="Verdana"/>
          <w:sz w:val="20"/>
          <w:szCs w:val="20"/>
        </w:rPr>
        <w:t xml:space="preserve"> </w:t>
      </w:r>
    </w:p>
    <w:p w14:paraId="03F32165" w14:textId="77777777" w:rsidR="008C70DC" w:rsidRPr="002876EF" w:rsidRDefault="008C70DC" w:rsidP="00E068FB">
      <w:pPr>
        <w:pStyle w:val="Style1"/>
        <w:jc w:val="left"/>
        <w:rPr>
          <w:rFonts w:ascii="Verdana" w:hAnsi="Verdana"/>
          <w:b w:val="0"/>
        </w:rPr>
      </w:pPr>
    </w:p>
    <w:p w14:paraId="2154C4A2" w14:textId="77777777" w:rsidR="008C70DC" w:rsidRPr="002876EF" w:rsidRDefault="008C70DC" w:rsidP="00E068FB">
      <w:pPr>
        <w:pStyle w:val="Style1"/>
        <w:jc w:val="left"/>
        <w:rPr>
          <w:rFonts w:ascii="Verdana" w:hAnsi="Verdana"/>
          <w:b w:val="0"/>
        </w:rPr>
      </w:pPr>
    </w:p>
    <w:p w14:paraId="4C084362" w14:textId="77777777" w:rsidR="00776C43" w:rsidRPr="002876EF" w:rsidRDefault="00776C43" w:rsidP="00E068FB">
      <w:pPr>
        <w:pStyle w:val="Style1"/>
        <w:jc w:val="left"/>
        <w:rPr>
          <w:rFonts w:ascii="Verdana" w:hAnsi="Verdana"/>
          <w:b w:val="0"/>
        </w:rPr>
      </w:pPr>
    </w:p>
    <w:p w14:paraId="740DD9D8" w14:textId="5DA65C5A" w:rsidR="00E068FB" w:rsidRPr="002876EF" w:rsidRDefault="008C70DC" w:rsidP="008C70DC">
      <w:pPr>
        <w:autoSpaceDE w:val="0"/>
        <w:autoSpaceDN w:val="0"/>
        <w:adjustRightInd w:val="0"/>
        <w:spacing w:after="0" w:line="240" w:lineRule="auto"/>
        <w:jc w:val="center"/>
        <w:rPr>
          <w:rFonts w:ascii="Verdana" w:hAnsi="Verdana"/>
          <w:b/>
          <w:bCs/>
          <w:sz w:val="24"/>
          <w:szCs w:val="24"/>
        </w:rPr>
      </w:pPr>
      <w:r w:rsidRPr="002876EF">
        <w:rPr>
          <w:rFonts w:ascii="Verdana" w:hAnsi="Verdana"/>
          <w:b/>
          <w:bCs/>
          <w:sz w:val="24"/>
          <w:szCs w:val="24"/>
        </w:rPr>
        <w:t xml:space="preserve">Version </w:t>
      </w:r>
      <w:r w:rsidR="00E01966" w:rsidRPr="002876EF">
        <w:rPr>
          <w:rFonts w:ascii="Verdana" w:hAnsi="Verdana"/>
          <w:b/>
          <w:bCs/>
          <w:sz w:val="24"/>
          <w:szCs w:val="24"/>
        </w:rPr>
        <w:t>3</w:t>
      </w:r>
      <w:r w:rsidR="00EA57E0" w:rsidRPr="002876EF">
        <w:rPr>
          <w:rFonts w:ascii="Verdana" w:hAnsi="Verdana"/>
          <w:b/>
          <w:bCs/>
          <w:sz w:val="24"/>
          <w:szCs w:val="24"/>
        </w:rPr>
        <w:t>.0</w:t>
      </w:r>
      <w:r w:rsidR="00980AED">
        <w:rPr>
          <w:rFonts w:ascii="Verdana" w:hAnsi="Verdana"/>
          <w:b/>
          <w:bCs/>
          <w:sz w:val="24"/>
          <w:szCs w:val="24"/>
        </w:rPr>
        <w:t>1</w:t>
      </w:r>
    </w:p>
    <w:p w14:paraId="526B2C1A" w14:textId="6859FB80" w:rsidR="00CD1FF8" w:rsidRPr="002876EF" w:rsidRDefault="00980AED" w:rsidP="008C70DC">
      <w:pPr>
        <w:pStyle w:val="Style1"/>
        <w:rPr>
          <w:rFonts w:ascii="Verdana" w:hAnsi="Verdana"/>
          <w:bCs/>
          <w:sz w:val="24"/>
          <w:szCs w:val="24"/>
        </w:rPr>
      </w:pPr>
      <w:r>
        <w:rPr>
          <w:rFonts w:ascii="Verdana" w:hAnsi="Verdana"/>
          <w:bCs/>
          <w:sz w:val="24"/>
          <w:szCs w:val="24"/>
        </w:rPr>
        <w:t>October</w:t>
      </w:r>
      <w:r w:rsidR="00E01966" w:rsidRPr="002876EF">
        <w:rPr>
          <w:rFonts w:ascii="Verdana" w:hAnsi="Verdana"/>
          <w:bCs/>
          <w:sz w:val="24"/>
          <w:szCs w:val="24"/>
        </w:rPr>
        <w:t xml:space="preserve"> 202</w:t>
      </w:r>
      <w:r w:rsidR="00AA3B66" w:rsidRPr="002876EF">
        <w:rPr>
          <w:rFonts w:ascii="Verdana" w:hAnsi="Verdana"/>
          <w:bCs/>
          <w:sz w:val="24"/>
          <w:szCs w:val="24"/>
        </w:rPr>
        <w:t>1</w:t>
      </w:r>
    </w:p>
    <w:p w14:paraId="7487CC5D" w14:textId="77777777" w:rsidR="00E068FB" w:rsidRPr="002876EF" w:rsidRDefault="00CD1FF8" w:rsidP="00CD1FF8">
      <w:pPr>
        <w:pStyle w:val="Style1"/>
        <w:jc w:val="left"/>
        <w:rPr>
          <w:rFonts w:ascii="Verdana" w:hAnsi="Verdana"/>
          <w:b w:val="0"/>
          <w:bCs/>
          <w:sz w:val="24"/>
          <w:szCs w:val="24"/>
        </w:rPr>
      </w:pPr>
      <w:r w:rsidRPr="002876EF">
        <w:rPr>
          <w:rFonts w:ascii="Verdana" w:hAnsi="Verdana"/>
          <w:bCs/>
          <w:sz w:val="24"/>
          <w:szCs w:val="24"/>
        </w:rPr>
        <w:br w:type="page"/>
      </w:r>
    </w:p>
    <w:tbl>
      <w:tblPr>
        <w:tblW w:w="0" w:type="auto"/>
        <w:tblCellSpacing w:w="20" w:type="dxa"/>
        <w:tblInd w:w="227" w:type="dxa"/>
        <w:tblBorders>
          <w:insideH w:val="single" w:sz="8" w:space="0" w:color="000080"/>
          <w:insideV w:val="single" w:sz="8" w:space="0" w:color="000080"/>
        </w:tblBorders>
        <w:tblCellMar>
          <w:top w:w="113" w:type="dxa"/>
          <w:bottom w:w="113" w:type="dxa"/>
        </w:tblCellMar>
        <w:tblLook w:val="01E0" w:firstRow="1" w:lastRow="1" w:firstColumn="1" w:lastColumn="1" w:noHBand="0" w:noVBand="0"/>
      </w:tblPr>
      <w:tblGrid>
        <w:gridCol w:w="1996"/>
        <w:gridCol w:w="6783"/>
      </w:tblGrid>
      <w:tr w:rsidR="000167B0" w:rsidRPr="002876EF" w14:paraId="604D19FF" w14:textId="77777777" w:rsidTr="00CE5B21">
        <w:trPr>
          <w:tblCellSpacing w:w="20" w:type="dxa"/>
        </w:trPr>
        <w:tc>
          <w:tcPr>
            <w:tcW w:w="1986" w:type="dxa"/>
            <w:tcBorders>
              <w:top w:val="single" w:sz="8" w:space="0" w:color="000080"/>
              <w:left w:val="single" w:sz="8" w:space="0" w:color="000080"/>
              <w:bottom w:val="single" w:sz="8" w:space="0" w:color="000080"/>
              <w:right w:val="single" w:sz="8" w:space="0" w:color="000080"/>
            </w:tcBorders>
            <w:shd w:val="clear" w:color="auto" w:fill="0046AD"/>
          </w:tcPr>
          <w:p w14:paraId="18B813B5" w14:textId="77777777" w:rsidR="000167B0" w:rsidRPr="002876EF" w:rsidRDefault="00CE626F" w:rsidP="00CD1FF8">
            <w:pPr>
              <w:spacing w:before="120" w:after="120"/>
              <w:contextualSpacing/>
              <w:rPr>
                <w:rFonts w:ascii="Verdana" w:hAnsi="Verdana"/>
                <w:b/>
                <w:color w:val="FFFFFF"/>
                <w:sz w:val="20"/>
                <w:szCs w:val="20"/>
              </w:rPr>
            </w:pPr>
            <w:r w:rsidRPr="002876EF">
              <w:rPr>
                <w:rFonts w:ascii="Verdana" w:hAnsi="Verdana"/>
                <w:b/>
                <w:bCs/>
                <w:sz w:val="24"/>
                <w:szCs w:val="24"/>
              </w:rPr>
              <w:lastRenderedPageBreak/>
              <w:br w:type="page"/>
            </w:r>
            <w:r w:rsidR="000167B0" w:rsidRPr="002876EF">
              <w:rPr>
                <w:rFonts w:ascii="Verdana" w:hAnsi="Verdana"/>
                <w:b/>
                <w:color w:val="FFFFFF"/>
                <w:sz w:val="20"/>
                <w:szCs w:val="20"/>
              </w:rPr>
              <w:t xml:space="preserve">Version </w:t>
            </w:r>
          </w:p>
        </w:tc>
        <w:tc>
          <w:tcPr>
            <w:tcW w:w="7029" w:type="dxa"/>
            <w:tcBorders>
              <w:top w:val="single" w:sz="8" w:space="0" w:color="000080"/>
              <w:left w:val="single" w:sz="8" w:space="0" w:color="000080"/>
              <w:bottom w:val="single" w:sz="8" w:space="0" w:color="000080"/>
              <w:right w:val="single" w:sz="8" w:space="0" w:color="000080"/>
            </w:tcBorders>
            <w:shd w:val="clear" w:color="auto" w:fill="0046AD"/>
          </w:tcPr>
          <w:p w14:paraId="68D8CD69" w14:textId="77777777" w:rsidR="000167B0" w:rsidRPr="002876EF" w:rsidRDefault="000167B0" w:rsidP="00CD1FF8">
            <w:pPr>
              <w:spacing w:before="120" w:after="120"/>
              <w:contextualSpacing/>
              <w:rPr>
                <w:rFonts w:ascii="Verdana" w:hAnsi="Verdana"/>
                <w:b/>
                <w:color w:val="FFFFFF"/>
                <w:sz w:val="20"/>
                <w:szCs w:val="20"/>
              </w:rPr>
            </w:pPr>
            <w:r w:rsidRPr="002876EF">
              <w:rPr>
                <w:rFonts w:ascii="Verdana" w:hAnsi="Verdana"/>
                <w:b/>
                <w:color w:val="FFFFFF"/>
                <w:sz w:val="20"/>
                <w:szCs w:val="20"/>
              </w:rPr>
              <w:t xml:space="preserve">Changes </w:t>
            </w:r>
          </w:p>
        </w:tc>
      </w:tr>
      <w:tr w:rsidR="00265B7C" w:rsidRPr="002876EF" w14:paraId="50608772" w14:textId="77777777" w:rsidTr="00CE5B21">
        <w:trPr>
          <w:tblCellSpacing w:w="20" w:type="dxa"/>
        </w:trPr>
        <w:tc>
          <w:tcPr>
            <w:tcW w:w="1986" w:type="dxa"/>
            <w:tcBorders>
              <w:top w:val="single" w:sz="8" w:space="0" w:color="000080"/>
              <w:left w:val="single" w:sz="8" w:space="0" w:color="000080"/>
              <w:bottom w:val="single" w:sz="8" w:space="0" w:color="000080"/>
              <w:right w:val="single" w:sz="8" w:space="0" w:color="000080"/>
            </w:tcBorders>
            <w:shd w:val="clear" w:color="auto" w:fill="auto"/>
          </w:tcPr>
          <w:p w14:paraId="5750C13A" w14:textId="35310187" w:rsidR="00265B7C" w:rsidRPr="002876EF" w:rsidRDefault="00265B7C" w:rsidP="00CD1FF8">
            <w:pPr>
              <w:spacing w:before="120" w:after="120"/>
              <w:contextualSpacing/>
              <w:rPr>
                <w:rFonts w:ascii="Verdana" w:hAnsi="Verdana"/>
                <w:sz w:val="20"/>
                <w:szCs w:val="20"/>
              </w:rPr>
            </w:pPr>
            <w:r>
              <w:rPr>
                <w:rFonts w:ascii="Verdana" w:hAnsi="Verdana"/>
                <w:sz w:val="20"/>
                <w:szCs w:val="20"/>
              </w:rPr>
              <w:t>3.01</w:t>
            </w:r>
          </w:p>
        </w:tc>
        <w:tc>
          <w:tcPr>
            <w:tcW w:w="7029" w:type="dxa"/>
            <w:tcBorders>
              <w:top w:val="single" w:sz="8" w:space="0" w:color="000080"/>
              <w:left w:val="single" w:sz="8" w:space="0" w:color="000080"/>
              <w:bottom w:val="single" w:sz="8" w:space="0" w:color="000080"/>
              <w:right w:val="single" w:sz="8" w:space="0" w:color="000080"/>
            </w:tcBorders>
            <w:shd w:val="clear" w:color="auto" w:fill="auto"/>
          </w:tcPr>
          <w:p w14:paraId="5011A7D5" w14:textId="014F0466" w:rsidR="00265B7C" w:rsidRPr="002876EF" w:rsidRDefault="00265B7C" w:rsidP="006051C8">
            <w:pPr>
              <w:spacing w:before="120" w:after="120"/>
              <w:contextualSpacing/>
              <w:jc w:val="both"/>
              <w:rPr>
                <w:rFonts w:ascii="Verdana" w:hAnsi="Verdana"/>
                <w:sz w:val="20"/>
                <w:szCs w:val="20"/>
              </w:rPr>
            </w:pPr>
            <w:r w:rsidRPr="00265B7C">
              <w:rPr>
                <w:rFonts w:ascii="Verdana" w:hAnsi="Verdana"/>
                <w:sz w:val="20"/>
                <w:szCs w:val="20"/>
              </w:rPr>
              <w:t>Updated links</w:t>
            </w:r>
            <w:r w:rsidR="004739BB">
              <w:rPr>
                <w:rFonts w:ascii="Verdana" w:hAnsi="Verdana"/>
                <w:sz w:val="20"/>
                <w:szCs w:val="20"/>
              </w:rPr>
              <w:t xml:space="preserve"> in footnotes </w:t>
            </w:r>
          </w:p>
        </w:tc>
      </w:tr>
      <w:tr w:rsidR="00585130" w:rsidRPr="002876EF" w14:paraId="79E97453" w14:textId="77777777" w:rsidTr="00CE5B21">
        <w:trPr>
          <w:tblCellSpacing w:w="20" w:type="dxa"/>
        </w:trPr>
        <w:tc>
          <w:tcPr>
            <w:tcW w:w="1986" w:type="dxa"/>
            <w:tcBorders>
              <w:top w:val="single" w:sz="8" w:space="0" w:color="000080"/>
              <w:left w:val="single" w:sz="8" w:space="0" w:color="000080"/>
              <w:bottom w:val="single" w:sz="8" w:space="0" w:color="000080"/>
              <w:right w:val="single" w:sz="8" w:space="0" w:color="000080"/>
            </w:tcBorders>
            <w:shd w:val="clear" w:color="auto" w:fill="auto"/>
          </w:tcPr>
          <w:p w14:paraId="08EB3836" w14:textId="77777777" w:rsidR="00585130" w:rsidRPr="002876EF" w:rsidRDefault="00585130" w:rsidP="00CD1FF8">
            <w:pPr>
              <w:spacing w:before="120" w:after="120"/>
              <w:contextualSpacing/>
              <w:rPr>
                <w:rFonts w:ascii="Verdana" w:hAnsi="Verdana"/>
                <w:sz w:val="20"/>
                <w:szCs w:val="20"/>
              </w:rPr>
            </w:pPr>
            <w:r w:rsidRPr="002876EF">
              <w:rPr>
                <w:rFonts w:ascii="Verdana" w:hAnsi="Verdana"/>
                <w:sz w:val="20"/>
                <w:szCs w:val="20"/>
              </w:rPr>
              <w:t>3.0</w:t>
            </w:r>
          </w:p>
        </w:tc>
        <w:tc>
          <w:tcPr>
            <w:tcW w:w="7029" w:type="dxa"/>
            <w:tcBorders>
              <w:top w:val="single" w:sz="8" w:space="0" w:color="000080"/>
              <w:left w:val="single" w:sz="8" w:space="0" w:color="000080"/>
              <w:bottom w:val="single" w:sz="8" w:space="0" w:color="000080"/>
              <w:right w:val="single" w:sz="8" w:space="0" w:color="000080"/>
            </w:tcBorders>
            <w:shd w:val="clear" w:color="auto" w:fill="auto"/>
          </w:tcPr>
          <w:p w14:paraId="42D82AA9" w14:textId="3329D2BB" w:rsidR="00585130" w:rsidRPr="002876EF" w:rsidRDefault="006051C8" w:rsidP="006051C8">
            <w:pPr>
              <w:spacing w:before="120" w:after="120"/>
              <w:contextualSpacing/>
              <w:jc w:val="both"/>
              <w:rPr>
                <w:rFonts w:ascii="Verdana" w:hAnsi="Verdana"/>
                <w:sz w:val="20"/>
                <w:szCs w:val="20"/>
              </w:rPr>
            </w:pPr>
            <w:r w:rsidRPr="002876EF">
              <w:rPr>
                <w:rFonts w:ascii="Verdana" w:hAnsi="Verdana"/>
                <w:sz w:val="20"/>
                <w:szCs w:val="20"/>
              </w:rPr>
              <w:t>Adaptations made to the instructions and format in response to the conclusions of the General Court’s judgments in cases T-837/16 and T-108/17. Changes include reordering and renaming of some sections, clarifications of instructions, inclusion of new instructions,</w:t>
            </w:r>
            <w:r w:rsidR="009414F7" w:rsidRPr="002876EF">
              <w:rPr>
                <w:rFonts w:ascii="Verdana" w:hAnsi="Verdana"/>
                <w:sz w:val="20"/>
                <w:szCs w:val="20"/>
              </w:rPr>
              <w:t xml:space="preserve"> adding </w:t>
            </w:r>
            <w:r w:rsidRPr="002876EF">
              <w:rPr>
                <w:rFonts w:ascii="Verdana" w:hAnsi="Verdana"/>
                <w:sz w:val="20"/>
                <w:szCs w:val="20"/>
              </w:rPr>
              <w:t xml:space="preserve">of </w:t>
            </w:r>
            <w:r w:rsidR="009414F7" w:rsidRPr="002876EF">
              <w:rPr>
                <w:rFonts w:ascii="Verdana" w:hAnsi="Verdana"/>
                <w:sz w:val="20"/>
                <w:szCs w:val="20"/>
              </w:rPr>
              <w:t>a</w:t>
            </w:r>
            <w:r w:rsidRPr="002876EF">
              <w:rPr>
                <w:rFonts w:ascii="Verdana" w:hAnsi="Verdana"/>
                <w:sz w:val="20"/>
                <w:szCs w:val="20"/>
              </w:rPr>
              <w:t xml:space="preserve"> section </w:t>
            </w:r>
            <w:r w:rsidR="009414F7" w:rsidRPr="002876EF">
              <w:rPr>
                <w:rFonts w:ascii="Verdana" w:hAnsi="Verdana"/>
                <w:sz w:val="20"/>
                <w:szCs w:val="20"/>
              </w:rPr>
              <w:t>specifying the</w:t>
            </w:r>
            <w:r w:rsidRPr="002876EF">
              <w:rPr>
                <w:rFonts w:ascii="Verdana" w:hAnsi="Verdana"/>
                <w:sz w:val="20"/>
                <w:szCs w:val="20"/>
              </w:rPr>
              <w:t xml:space="preserve"> substitution plan</w:t>
            </w:r>
            <w:r w:rsidR="009414F7" w:rsidRPr="002876EF">
              <w:rPr>
                <w:rFonts w:ascii="Verdana" w:hAnsi="Verdana"/>
                <w:sz w:val="20"/>
                <w:szCs w:val="20"/>
              </w:rPr>
              <w:t>,</w:t>
            </w:r>
            <w:r w:rsidRPr="002876EF">
              <w:rPr>
                <w:rFonts w:ascii="Verdana" w:hAnsi="Verdana"/>
                <w:sz w:val="20"/>
                <w:szCs w:val="20"/>
              </w:rPr>
              <w:t xml:space="preserve"> and deletion of the table on distributional impacts.</w:t>
            </w:r>
            <w:r w:rsidR="00742A58" w:rsidRPr="002876EF">
              <w:rPr>
                <w:rFonts w:ascii="Verdana" w:hAnsi="Verdana"/>
                <w:sz w:val="20"/>
                <w:szCs w:val="20"/>
              </w:rPr>
              <w:t xml:space="preserve"> </w:t>
            </w:r>
            <w:r w:rsidR="009414F7" w:rsidRPr="002876EF">
              <w:rPr>
                <w:rFonts w:ascii="Verdana" w:hAnsi="Verdana"/>
                <w:sz w:val="20"/>
                <w:szCs w:val="20"/>
              </w:rPr>
              <w:t>Minor c</w:t>
            </w:r>
            <w:r w:rsidR="005D63CD" w:rsidRPr="002876EF">
              <w:rPr>
                <w:rFonts w:ascii="Verdana" w:hAnsi="Verdana"/>
                <w:sz w:val="20"/>
                <w:szCs w:val="20"/>
              </w:rPr>
              <w:t>hanges</w:t>
            </w:r>
            <w:r w:rsidR="009414F7" w:rsidRPr="002876EF">
              <w:rPr>
                <w:rFonts w:ascii="Verdana" w:hAnsi="Verdana"/>
                <w:sz w:val="20"/>
                <w:szCs w:val="20"/>
              </w:rPr>
              <w:t xml:space="preserve"> in terminology were made</w:t>
            </w:r>
            <w:r w:rsidR="005D63CD" w:rsidRPr="002876EF">
              <w:rPr>
                <w:rFonts w:ascii="Verdana" w:hAnsi="Verdana"/>
                <w:sz w:val="20"/>
                <w:szCs w:val="20"/>
              </w:rPr>
              <w:t xml:space="preserve"> </w:t>
            </w:r>
            <w:r w:rsidR="00742A58" w:rsidRPr="002876EF">
              <w:rPr>
                <w:rFonts w:ascii="Verdana" w:hAnsi="Verdana"/>
                <w:sz w:val="20"/>
                <w:szCs w:val="20"/>
              </w:rPr>
              <w:t>to be consistent with SEAC’s opinion format (e</w:t>
            </w:r>
            <w:r w:rsidR="009414F7" w:rsidRPr="002876EF">
              <w:rPr>
                <w:rFonts w:ascii="Verdana" w:hAnsi="Verdana"/>
                <w:sz w:val="20"/>
                <w:szCs w:val="20"/>
              </w:rPr>
              <w:t>.</w:t>
            </w:r>
            <w:r w:rsidR="00742A58" w:rsidRPr="002876EF">
              <w:rPr>
                <w:rFonts w:ascii="Verdana" w:hAnsi="Verdana"/>
                <w:sz w:val="20"/>
                <w:szCs w:val="20"/>
              </w:rPr>
              <w:t>g.</w:t>
            </w:r>
            <w:r w:rsidR="009414F7" w:rsidRPr="002876EF">
              <w:rPr>
                <w:rFonts w:ascii="Verdana" w:hAnsi="Verdana"/>
                <w:sz w:val="20"/>
                <w:szCs w:val="20"/>
              </w:rPr>
              <w:t>,</w:t>
            </w:r>
            <w:r w:rsidR="00742A58" w:rsidRPr="002876EF">
              <w:rPr>
                <w:rFonts w:ascii="Verdana" w:hAnsi="Verdana"/>
                <w:sz w:val="20"/>
                <w:szCs w:val="20"/>
              </w:rPr>
              <w:t xml:space="preserve"> “costs of non-use” instead of “benefits of continued use”). Annex </w:t>
            </w:r>
            <w:r w:rsidR="0057705F" w:rsidRPr="002876EF">
              <w:rPr>
                <w:rFonts w:ascii="Verdana" w:hAnsi="Verdana"/>
                <w:sz w:val="20"/>
                <w:szCs w:val="20"/>
              </w:rPr>
              <w:t xml:space="preserve">on </w:t>
            </w:r>
            <w:r w:rsidR="00742A58" w:rsidRPr="002876EF">
              <w:rPr>
                <w:rFonts w:ascii="Verdana" w:hAnsi="Verdana"/>
                <w:sz w:val="20"/>
                <w:szCs w:val="20"/>
              </w:rPr>
              <w:t xml:space="preserve">confidentiality has been </w:t>
            </w:r>
            <w:r w:rsidR="005D63CD" w:rsidRPr="002876EF">
              <w:rPr>
                <w:rFonts w:ascii="Verdana" w:hAnsi="Verdana"/>
                <w:sz w:val="20"/>
                <w:szCs w:val="20"/>
              </w:rPr>
              <w:t xml:space="preserve">substantially </w:t>
            </w:r>
            <w:r w:rsidR="00742A58" w:rsidRPr="002876EF">
              <w:rPr>
                <w:rFonts w:ascii="Verdana" w:hAnsi="Verdana"/>
                <w:sz w:val="20"/>
                <w:szCs w:val="20"/>
              </w:rPr>
              <w:t>updated.</w:t>
            </w:r>
            <w:r w:rsidR="00A0442A" w:rsidRPr="002876EF">
              <w:rPr>
                <w:rFonts w:ascii="Verdana" w:hAnsi="Verdana"/>
                <w:sz w:val="20"/>
                <w:szCs w:val="20"/>
              </w:rPr>
              <w:t xml:space="preserve"> </w:t>
            </w:r>
          </w:p>
        </w:tc>
      </w:tr>
      <w:tr w:rsidR="00EA57E0" w:rsidRPr="002876EF" w14:paraId="586F4B8E" w14:textId="77777777" w:rsidTr="00CE5B21">
        <w:trPr>
          <w:tblCellSpacing w:w="20" w:type="dxa"/>
        </w:trPr>
        <w:tc>
          <w:tcPr>
            <w:tcW w:w="1986" w:type="dxa"/>
            <w:tcBorders>
              <w:top w:val="single" w:sz="8" w:space="0" w:color="000080"/>
              <w:left w:val="single" w:sz="8" w:space="0" w:color="000080"/>
              <w:bottom w:val="single" w:sz="8" w:space="0" w:color="000080"/>
              <w:right w:val="single" w:sz="8" w:space="0" w:color="000080"/>
            </w:tcBorders>
            <w:shd w:val="clear" w:color="auto" w:fill="auto"/>
          </w:tcPr>
          <w:p w14:paraId="0C2099AE" w14:textId="77777777" w:rsidR="00EA57E0" w:rsidRPr="002876EF" w:rsidRDefault="00EA57E0" w:rsidP="00CD1FF8">
            <w:pPr>
              <w:spacing w:before="120" w:after="120"/>
              <w:contextualSpacing/>
              <w:rPr>
                <w:rFonts w:ascii="Verdana" w:hAnsi="Verdana"/>
                <w:sz w:val="20"/>
                <w:szCs w:val="20"/>
              </w:rPr>
            </w:pPr>
            <w:r w:rsidRPr="002876EF">
              <w:rPr>
                <w:rFonts w:ascii="Verdana" w:hAnsi="Verdana"/>
                <w:sz w:val="20"/>
                <w:szCs w:val="20"/>
              </w:rPr>
              <w:t xml:space="preserve">2.0 </w:t>
            </w:r>
          </w:p>
        </w:tc>
        <w:tc>
          <w:tcPr>
            <w:tcW w:w="7029" w:type="dxa"/>
            <w:tcBorders>
              <w:top w:val="single" w:sz="8" w:space="0" w:color="000080"/>
              <w:left w:val="single" w:sz="8" w:space="0" w:color="000080"/>
              <w:bottom w:val="single" w:sz="8" w:space="0" w:color="000080"/>
              <w:right w:val="single" w:sz="8" w:space="0" w:color="000080"/>
            </w:tcBorders>
            <w:shd w:val="clear" w:color="auto" w:fill="auto"/>
          </w:tcPr>
          <w:p w14:paraId="59B44FB2" w14:textId="77777777" w:rsidR="00C85B43" w:rsidRPr="002876EF" w:rsidRDefault="00941262" w:rsidP="0006612C">
            <w:pPr>
              <w:spacing w:before="120" w:after="120"/>
              <w:contextualSpacing/>
              <w:rPr>
                <w:rFonts w:ascii="Verdana" w:hAnsi="Verdana"/>
                <w:sz w:val="20"/>
                <w:szCs w:val="20"/>
              </w:rPr>
            </w:pPr>
            <w:r w:rsidRPr="002876EF">
              <w:rPr>
                <w:rFonts w:ascii="Verdana" w:hAnsi="Verdana"/>
                <w:sz w:val="20"/>
                <w:szCs w:val="20"/>
              </w:rPr>
              <w:t>A</w:t>
            </w:r>
            <w:r w:rsidR="00EA57E0" w:rsidRPr="002876EF">
              <w:rPr>
                <w:rFonts w:ascii="Verdana" w:hAnsi="Verdana"/>
                <w:sz w:val="20"/>
                <w:szCs w:val="20"/>
              </w:rPr>
              <w:t xml:space="preserve">daptations </w:t>
            </w:r>
            <w:r w:rsidRPr="002876EF">
              <w:rPr>
                <w:rFonts w:ascii="Verdana" w:hAnsi="Verdana"/>
                <w:sz w:val="20"/>
                <w:szCs w:val="20"/>
              </w:rPr>
              <w:t>i</w:t>
            </w:r>
            <w:r w:rsidR="00A57E4F" w:rsidRPr="002876EF">
              <w:rPr>
                <w:rFonts w:ascii="Verdana" w:hAnsi="Verdana"/>
                <w:sz w:val="20"/>
                <w:szCs w:val="20"/>
              </w:rPr>
              <w:t>nclud</w:t>
            </w:r>
            <w:r w:rsidRPr="002876EF">
              <w:rPr>
                <w:rFonts w:ascii="Verdana" w:hAnsi="Verdana"/>
                <w:sz w:val="20"/>
                <w:szCs w:val="20"/>
              </w:rPr>
              <w:t>e</w:t>
            </w:r>
            <w:r w:rsidR="009802B8" w:rsidRPr="002876EF">
              <w:rPr>
                <w:rFonts w:ascii="Verdana" w:hAnsi="Verdana"/>
                <w:sz w:val="20"/>
                <w:szCs w:val="20"/>
              </w:rPr>
              <w:t>:</w:t>
            </w:r>
          </w:p>
          <w:p w14:paraId="7562554C" w14:textId="77777777" w:rsidR="00EA57E0" w:rsidRPr="002876EF" w:rsidRDefault="006A26D6" w:rsidP="00941262">
            <w:pPr>
              <w:spacing w:before="120" w:after="120"/>
              <w:contextualSpacing/>
              <w:rPr>
                <w:rFonts w:ascii="Verdana" w:hAnsi="Verdana"/>
                <w:sz w:val="20"/>
                <w:szCs w:val="20"/>
              </w:rPr>
            </w:pPr>
            <w:r w:rsidRPr="002876EF">
              <w:rPr>
                <w:rFonts w:ascii="Verdana" w:hAnsi="Verdana"/>
                <w:sz w:val="20"/>
                <w:szCs w:val="20"/>
              </w:rPr>
              <w:t>C</w:t>
            </w:r>
            <w:r w:rsidR="000E6F75" w:rsidRPr="002876EF">
              <w:rPr>
                <w:rFonts w:ascii="Verdana" w:hAnsi="Verdana"/>
                <w:sz w:val="20"/>
                <w:szCs w:val="20"/>
              </w:rPr>
              <w:t xml:space="preserve">onsultations, </w:t>
            </w:r>
            <w:r w:rsidR="00914E30" w:rsidRPr="002876EF">
              <w:rPr>
                <w:rFonts w:ascii="Verdana" w:hAnsi="Verdana"/>
                <w:sz w:val="20"/>
                <w:szCs w:val="20"/>
              </w:rPr>
              <w:t>market and business trends</w:t>
            </w:r>
            <w:r w:rsidR="00031979" w:rsidRPr="002876EF">
              <w:rPr>
                <w:rFonts w:ascii="Verdana" w:hAnsi="Verdana"/>
                <w:sz w:val="20"/>
                <w:szCs w:val="20"/>
              </w:rPr>
              <w:t xml:space="preserve">, </w:t>
            </w:r>
            <w:r w:rsidR="00E010C3" w:rsidRPr="002876EF">
              <w:rPr>
                <w:rFonts w:ascii="Verdana" w:hAnsi="Verdana"/>
                <w:sz w:val="20"/>
                <w:szCs w:val="20"/>
              </w:rPr>
              <w:t xml:space="preserve">analysis of the substance function (addition of the </w:t>
            </w:r>
            <w:r w:rsidR="00EB4BA5" w:rsidRPr="002876EF">
              <w:rPr>
                <w:rFonts w:ascii="Verdana" w:hAnsi="Verdana"/>
                <w:sz w:val="20"/>
                <w:szCs w:val="20"/>
              </w:rPr>
              <w:t xml:space="preserve">description and </w:t>
            </w:r>
            <w:r w:rsidR="00E010C3" w:rsidRPr="002876EF">
              <w:rPr>
                <w:rFonts w:ascii="Verdana" w:hAnsi="Verdana"/>
                <w:sz w:val="20"/>
                <w:szCs w:val="20"/>
              </w:rPr>
              <w:t xml:space="preserve">technical requirement for the </w:t>
            </w:r>
            <w:r w:rsidR="00EB4BA5" w:rsidRPr="002876EF">
              <w:rPr>
                <w:rFonts w:ascii="Verdana" w:hAnsi="Verdana"/>
                <w:sz w:val="20"/>
                <w:szCs w:val="20"/>
              </w:rPr>
              <w:t>products</w:t>
            </w:r>
            <w:r w:rsidR="00E010C3" w:rsidRPr="002876EF">
              <w:rPr>
                <w:rFonts w:ascii="Verdana" w:hAnsi="Verdana"/>
                <w:sz w:val="20"/>
                <w:szCs w:val="20"/>
              </w:rPr>
              <w:t>)</w:t>
            </w:r>
            <w:r w:rsidRPr="002876EF">
              <w:rPr>
                <w:rFonts w:ascii="Verdana" w:hAnsi="Verdana"/>
                <w:sz w:val="20"/>
                <w:szCs w:val="20"/>
              </w:rPr>
              <w:t>,</w:t>
            </w:r>
            <w:r w:rsidR="00941262" w:rsidRPr="002876EF">
              <w:rPr>
                <w:rFonts w:ascii="Verdana" w:hAnsi="Verdana"/>
                <w:sz w:val="20"/>
                <w:szCs w:val="20"/>
              </w:rPr>
              <w:t xml:space="preserve"> </w:t>
            </w:r>
            <w:r w:rsidR="006E612B" w:rsidRPr="002876EF">
              <w:rPr>
                <w:rFonts w:ascii="Verdana" w:hAnsi="Verdana"/>
                <w:sz w:val="20"/>
                <w:szCs w:val="20"/>
              </w:rPr>
              <w:t>environment</w:t>
            </w:r>
            <w:r w:rsidR="00941262" w:rsidRPr="002876EF">
              <w:rPr>
                <w:rFonts w:ascii="Verdana" w:hAnsi="Verdana"/>
                <w:sz w:val="20"/>
                <w:szCs w:val="20"/>
              </w:rPr>
              <w:t>al impact</w:t>
            </w:r>
            <w:r w:rsidR="006E612B" w:rsidRPr="002876EF">
              <w:rPr>
                <w:rFonts w:ascii="Verdana" w:hAnsi="Verdana"/>
                <w:sz w:val="20"/>
                <w:szCs w:val="20"/>
              </w:rPr>
              <w:t xml:space="preserve">, </w:t>
            </w:r>
            <w:r w:rsidR="000443A2" w:rsidRPr="002876EF">
              <w:rPr>
                <w:rFonts w:ascii="Verdana" w:hAnsi="Verdana"/>
                <w:sz w:val="20"/>
                <w:szCs w:val="20"/>
              </w:rPr>
              <w:t>assessment of shortlisted alternatives</w:t>
            </w:r>
            <w:r w:rsidR="00A57E4F" w:rsidRPr="002876EF">
              <w:rPr>
                <w:rFonts w:ascii="Verdana" w:hAnsi="Verdana"/>
                <w:sz w:val="20"/>
                <w:szCs w:val="20"/>
              </w:rPr>
              <w:t>.</w:t>
            </w:r>
            <w:r w:rsidRPr="002876EF">
              <w:rPr>
                <w:rFonts w:ascii="Verdana" w:hAnsi="Verdana"/>
                <w:sz w:val="20"/>
                <w:szCs w:val="20"/>
              </w:rPr>
              <w:t xml:space="preserve"> </w:t>
            </w:r>
            <w:r w:rsidR="00941262" w:rsidRPr="002876EF">
              <w:rPr>
                <w:rFonts w:ascii="Verdana" w:hAnsi="Verdana"/>
                <w:sz w:val="20"/>
                <w:szCs w:val="20"/>
              </w:rPr>
              <w:t xml:space="preserve">Reordering </w:t>
            </w:r>
            <w:r w:rsidRPr="002876EF">
              <w:rPr>
                <w:rFonts w:ascii="Verdana" w:hAnsi="Verdana"/>
                <w:sz w:val="20"/>
                <w:szCs w:val="20"/>
              </w:rPr>
              <w:t xml:space="preserve">of </w:t>
            </w:r>
            <w:r w:rsidR="00941262" w:rsidRPr="002876EF">
              <w:rPr>
                <w:rFonts w:ascii="Verdana" w:hAnsi="Verdana"/>
                <w:sz w:val="20"/>
                <w:szCs w:val="20"/>
              </w:rPr>
              <w:t>some sections.</w:t>
            </w:r>
          </w:p>
        </w:tc>
      </w:tr>
      <w:tr w:rsidR="00927E2A" w:rsidRPr="002876EF" w14:paraId="0CA6AFCE" w14:textId="77777777" w:rsidTr="00CD1FF8">
        <w:trPr>
          <w:trHeight w:val="555"/>
          <w:tblCellSpacing w:w="20" w:type="dxa"/>
        </w:trPr>
        <w:tc>
          <w:tcPr>
            <w:tcW w:w="1986" w:type="dxa"/>
            <w:tcBorders>
              <w:top w:val="single" w:sz="8" w:space="0" w:color="000080"/>
              <w:left w:val="single" w:sz="8" w:space="0" w:color="000080"/>
              <w:bottom w:val="single" w:sz="8" w:space="0" w:color="000080"/>
              <w:right w:val="single" w:sz="8" w:space="0" w:color="000080"/>
            </w:tcBorders>
            <w:shd w:val="clear" w:color="auto" w:fill="auto"/>
          </w:tcPr>
          <w:p w14:paraId="40B265AC" w14:textId="77777777" w:rsidR="00927E2A" w:rsidRPr="002876EF" w:rsidRDefault="00927E2A" w:rsidP="00CD1FF8">
            <w:pPr>
              <w:spacing w:before="120" w:after="120"/>
              <w:contextualSpacing/>
              <w:rPr>
                <w:rFonts w:ascii="Verdana" w:hAnsi="Verdana"/>
                <w:sz w:val="20"/>
                <w:szCs w:val="20"/>
              </w:rPr>
            </w:pPr>
            <w:r w:rsidRPr="002876EF">
              <w:rPr>
                <w:rFonts w:ascii="Verdana" w:hAnsi="Verdana"/>
                <w:sz w:val="20"/>
                <w:szCs w:val="20"/>
              </w:rPr>
              <w:t>1.2</w:t>
            </w:r>
          </w:p>
        </w:tc>
        <w:tc>
          <w:tcPr>
            <w:tcW w:w="7029" w:type="dxa"/>
            <w:tcBorders>
              <w:top w:val="single" w:sz="8" w:space="0" w:color="000080"/>
              <w:left w:val="single" w:sz="8" w:space="0" w:color="000080"/>
              <w:bottom w:val="single" w:sz="8" w:space="0" w:color="000080"/>
              <w:right w:val="single" w:sz="8" w:space="0" w:color="000080"/>
            </w:tcBorders>
            <w:shd w:val="clear" w:color="auto" w:fill="auto"/>
          </w:tcPr>
          <w:p w14:paraId="16F33E38" w14:textId="77777777" w:rsidR="00927E2A" w:rsidRPr="002876EF" w:rsidRDefault="00927E2A" w:rsidP="00CD1FF8">
            <w:pPr>
              <w:spacing w:before="120" w:after="120"/>
              <w:contextualSpacing/>
              <w:rPr>
                <w:rFonts w:ascii="Verdana" w:hAnsi="Verdana"/>
                <w:sz w:val="20"/>
                <w:szCs w:val="20"/>
              </w:rPr>
            </w:pPr>
            <w:r w:rsidRPr="002876EF">
              <w:rPr>
                <w:rFonts w:ascii="Verdana" w:hAnsi="Verdana"/>
                <w:sz w:val="20"/>
                <w:szCs w:val="20"/>
              </w:rPr>
              <w:t>Adaptation</w:t>
            </w:r>
            <w:r w:rsidR="002B3B9D" w:rsidRPr="002876EF">
              <w:rPr>
                <w:rFonts w:ascii="Verdana" w:hAnsi="Verdana"/>
                <w:sz w:val="20"/>
                <w:szCs w:val="20"/>
              </w:rPr>
              <w:t>s</w:t>
            </w:r>
            <w:r w:rsidRPr="002876EF">
              <w:rPr>
                <w:rFonts w:ascii="Verdana" w:hAnsi="Verdana"/>
                <w:sz w:val="20"/>
                <w:szCs w:val="20"/>
              </w:rPr>
              <w:t xml:space="preserve"> for review report</w:t>
            </w:r>
          </w:p>
        </w:tc>
      </w:tr>
      <w:tr w:rsidR="00D822D5" w:rsidRPr="002876EF" w14:paraId="445B9171" w14:textId="77777777" w:rsidTr="00CE5B21">
        <w:trPr>
          <w:tblCellSpacing w:w="20" w:type="dxa"/>
        </w:trPr>
        <w:tc>
          <w:tcPr>
            <w:tcW w:w="1986" w:type="dxa"/>
            <w:tcBorders>
              <w:top w:val="single" w:sz="8" w:space="0" w:color="000080"/>
              <w:left w:val="single" w:sz="8" w:space="0" w:color="000080"/>
              <w:bottom w:val="single" w:sz="8" w:space="0" w:color="000080"/>
              <w:right w:val="single" w:sz="8" w:space="0" w:color="000080"/>
            </w:tcBorders>
            <w:shd w:val="clear" w:color="auto" w:fill="auto"/>
          </w:tcPr>
          <w:p w14:paraId="71B333EC" w14:textId="77777777" w:rsidR="00D822D5" w:rsidRPr="002876EF" w:rsidRDefault="00D822D5" w:rsidP="00CD1FF8">
            <w:pPr>
              <w:spacing w:before="120" w:after="120"/>
              <w:contextualSpacing/>
              <w:rPr>
                <w:rFonts w:ascii="Verdana" w:hAnsi="Verdana"/>
                <w:sz w:val="20"/>
                <w:szCs w:val="20"/>
              </w:rPr>
            </w:pPr>
            <w:r w:rsidRPr="002876EF">
              <w:rPr>
                <w:rFonts w:ascii="Verdana" w:hAnsi="Verdana"/>
                <w:sz w:val="20"/>
                <w:szCs w:val="20"/>
              </w:rPr>
              <w:t>1.1</w:t>
            </w:r>
          </w:p>
        </w:tc>
        <w:tc>
          <w:tcPr>
            <w:tcW w:w="7029" w:type="dxa"/>
            <w:tcBorders>
              <w:top w:val="single" w:sz="8" w:space="0" w:color="000080"/>
              <w:left w:val="single" w:sz="8" w:space="0" w:color="000080"/>
              <w:bottom w:val="single" w:sz="8" w:space="0" w:color="000080"/>
              <w:right w:val="single" w:sz="8" w:space="0" w:color="000080"/>
            </w:tcBorders>
            <w:shd w:val="clear" w:color="auto" w:fill="auto"/>
          </w:tcPr>
          <w:p w14:paraId="02DBC685" w14:textId="77777777" w:rsidR="00D822D5" w:rsidRPr="002876EF" w:rsidRDefault="00D822D5" w:rsidP="00CD1FF8">
            <w:pPr>
              <w:spacing w:before="120" w:after="120"/>
              <w:contextualSpacing/>
              <w:rPr>
                <w:rFonts w:ascii="Verdana" w:hAnsi="Verdana"/>
                <w:sz w:val="20"/>
                <w:szCs w:val="20"/>
              </w:rPr>
            </w:pPr>
            <w:r w:rsidRPr="002876EF">
              <w:rPr>
                <w:rFonts w:ascii="Verdana" w:hAnsi="Verdana"/>
                <w:sz w:val="20"/>
                <w:szCs w:val="20"/>
              </w:rPr>
              <w:t>Correction of formatting issue in the table of content</w:t>
            </w:r>
            <w:r w:rsidR="00980D71" w:rsidRPr="002876EF">
              <w:rPr>
                <w:rFonts w:ascii="Verdana" w:hAnsi="Verdana"/>
                <w:sz w:val="20"/>
                <w:szCs w:val="20"/>
              </w:rPr>
              <w:t>, addition of list of abbreviations, list of tables and list of figures</w:t>
            </w:r>
          </w:p>
        </w:tc>
      </w:tr>
      <w:tr w:rsidR="000167B0" w:rsidRPr="002876EF" w14:paraId="089FFF54" w14:textId="77777777" w:rsidTr="00CD1FF8">
        <w:trPr>
          <w:trHeight w:val="711"/>
          <w:tblCellSpacing w:w="20" w:type="dxa"/>
        </w:trPr>
        <w:tc>
          <w:tcPr>
            <w:tcW w:w="1986" w:type="dxa"/>
            <w:tcBorders>
              <w:top w:val="single" w:sz="8" w:space="0" w:color="000080"/>
              <w:left w:val="single" w:sz="8" w:space="0" w:color="000080"/>
              <w:bottom w:val="single" w:sz="8" w:space="0" w:color="000080"/>
              <w:right w:val="single" w:sz="8" w:space="0" w:color="000080"/>
            </w:tcBorders>
            <w:shd w:val="clear" w:color="auto" w:fill="auto"/>
          </w:tcPr>
          <w:p w14:paraId="07E76D94" w14:textId="77777777" w:rsidR="000167B0" w:rsidRPr="002876EF" w:rsidRDefault="000167B0" w:rsidP="00CD1FF8">
            <w:pPr>
              <w:spacing w:before="120" w:after="120"/>
              <w:contextualSpacing/>
              <w:rPr>
                <w:rFonts w:ascii="Verdana" w:hAnsi="Verdana"/>
                <w:sz w:val="20"/>
                <w:szCs w:val="20"/>
              </w:rPr>
            </w:pPr>
            <w:r w:rsidRPr="002876EF">
              <w:rPr>
                <w:rFonts w:ascii="Verdana" w:hAnsi="Verdana"/>
                <w:sz w:val="20"/>
                <w:szCs w:val="20"/>
              </w:rPr>
              <w:t>1.0</w:t>
            </w:r>
          </w:p>
        </w:tc>
        <w:tc>
          <w:tcPr>
            <w:tcW w:w="7029" w:type="dxa"/>
            <w:tcBorders>
              <w:top w:val="single" w:sz="8" w:space="0" w:color="000080"/>
              <w:left w:val="single" w:sz="8" w:space="0" w:color="000080"/>
              <w:bottom w:val="single" w:sz="8" w:space="0" w:color="000080"/>
              <w:right w:val="single" w:sz="8" w:space="0" w:color="000080"/>
            </w:tcBorders>
            <w:shd w:val="clear" w:color="auto" w:fill="auto"/>
          </w:tcPr>
          <w:p w14:paraId="546382DB" w14:textId="77777777" w:rsidR="000167B0" w:rsidRPr="002876EF" w:rsidRDefault="000167B0" w:rsidP="00CD1FF8">
            <w:pPr>
              <w:spacing w:before="120" w:after="120"/>
              <w:contextualSpacing/>
              <w:rPr>
                <w:rFonts w:ascii="Verdana" w:hAnsi="Verdana"/>
                <w:sz w:val="20"/>
                <w:szCs w:val="20"/>
              </w:rPr>
            </w:pPr>
            <w:r w:rsidRPr="002876EF">
              <w:rPr>
                <w:rFonts w:ascii="Verdana" w:hAnsi="Verdana"/>
                <w:sz w:val="20"/>
                <w:szCs w:val="20"/>
              </w:rPr>
              <w:t>First version</w:t>
            </w:r>
            <w:r w:rsidR="00CE5B21" w:rsidRPr="002876EF">
              <w:rPr>
                <w:rFonts w:ascii="Verdana" w:hAnsi="Verdana"/>
                <w:sz w:val="20"/>
                <w:szCs w:val="20"/>
              </w:rPr>
              <w:t xml:space="preserve"> (merger of</w:t>
            </w:r>
            <w:r w:rsidR="001B45B4" w:rsidRPr="002876EF">
              <w:rPr>
                <w:rFonts w:ascii="Verdana" w:hAnsi="Verdana"/>
                <w:sz w:val="20"/>
                <w:szCs w:val="20"/>
              </w:rPr>
              <w:t xml:space="preserve"> </w:t>
            </w:r>
            <w:r w:rsidR="00CE5B21" w:rsidRPr="002876EF">
              <w:rPr>
                <w:rFonts w:ascii="Verdana" w:hAnsi="Verdana"/>
                <w:sz w:val="20"/>
                <w:szCs w:val="20"/>
              </w:rPr>
              <w:t xml:space="preserve">former formats for </w:t>
            </w:r>
            <w:r w:rsidR="00407C04" w:rsidRPr="002876EF">
              <w:rPr>
                <w:rFonts w:ascii="Verdana" w:hAnsi="Verdana"/>
                <w:sz w:val="20"/>
                <w:szCs w:val="20"/>
              </w:rPr>
              <w:t>A</w:t>
            </w:r>
            <w:r w:rsidR="00CE5B21" w:rsidRPr="002876EF">
              <w:rPr>
                <w:rFonts w:ascii="Verdana" w:hAnsi="Verdana"/>
                <w:sz w:val="20"/>
                <w:szCs w:val="20"/>
              </w:rPr>
              <w:t xml:space="preserve">nalysis of </w:t>
            </w:r>
            <w:r w:rsidR="00407C04" w:rsidRPr="002876EF">
              <w:rPr>
                <w:rFonts w:ascii="Verdana" w:hAnsi="Verdana"/>
                <w:sz w:val="20"/>
                <w:szCs w:val="20"/>
              </w:rPr>
              <w:t>A</w:t>
            </w:r>
            <w:r w:rsidR="00CE5B21" w:rsidRPr="002876EF">
              <w:rPr>
                <w:rFonts w:ascii="Verdana" w:hAnsi="Verdana"/>
                <w:sz w:val="20"/>
                <w:szCs w:val="20"/>
              </w:rPr>
              <w:t xml:space="preserve">lternatives and </w:t>
            </w:r>
            <w:r w:rsidR="00407C04" w:rsidRPr="002876EF">
              <w:rPr>
                <w:rFonts w:ascii="Verdana" w:hAnsi="Verdana"/>
                <w:sz w:val="20"/>
                <w:szCs w:val="20"/>
              </w:rPr>
              <w:t>S</w:t>
            </w:r>
            <w:r w:rsidR="00CE5B21" w:rsidRPr="002876EF">
              <w:rPr>
                <w:rFonts w:ascii="Verdana" w:hAnsi="Verdana"/>
                <w:sz w:val="20"/>
                <w:szCs w:val="20"/>
              </w:rPr>
              <w:t xml:space="preserve">ocio-economic </w:t>
            </w:r>
            <w:r w:rsidR="00407C04" w:rsidRPr="002876EF">
              <w:rPr>
                <w:rFonts w:ascii="Verdana" w:hAnsi="Verdana"/>
                <w:sz w:val="20"/>
                <w:szCs w:val="20"/>
              </w:rPr>
              <w:t>A</w:t>
            </w:r>
            <w:r w:rsidR="00CE5B21" w:rsidRPr="002876EF">
              <w:rPr>
                <w:rFonts w:ascii="Verdana" w:hAnsi="Verdana"/>
                <w:sz w:val="20"/>
                <w:szCs w:val="20"/>
              </w:rPr>
              <w:t>nalysis)</w:t>
            </w:r>
          </w:p>
        </w:tc>
      </w:tr>
    </w:tbl>
    <w:p w14:paraId="7D12DEFA" w14:textId="77777777" w:rsidR="00E068FB" w:rsidRPr="002876EF" w:rsidRDefault="00E068FB" w:rsidP="00CE626F">
      <w:pPr>
        <w:pStyle w:val="Style1"/>
        <w:jc w:val="left"/>
        <w:rPr>
          <w:rFonts w:ascii="Verdana" w:hAnsi="Verdana"/>
          <w:bCs/>
          <w:sz w:val="24"/>
          <w:szCs w:val="24"/>
        </w:rPr>
      </w:pPr>
    </w:p>
    <w:p w14:paraId="58011621" w14:textId="0D86DD5E" w:rsidR="008E1E24" w:rsidRDefault="008F6F73" w:rsidP="00EC64EC">
      <w:pPr>
        <w:pStyle w:val="Style1"/>
        <w:jc w:val="left"/>
        <w:rPr>
          <w:rFonts w:ascii="Verdana" w:hAnsi="Verdana"/>
          <w:bCs/>
          <w:sz w:val="24"/>
          <w:szCs w:val="24"/>
        </w:rPr>
      </w:pPr>
      <w:r w:rsidRPr="002876EF">
        <w:rPr>
          <w:rFonts w:ascii="Verdana" w:hAnsi="Verdana"/>
          <w:bCs/>
          <w:sz w:val="24"/>
          <w:szCs w:val="24"/>
        </w:rPr>
        <w:br w:type="page"/>
      </w:r>
      <w:r w:rsidR="008E1E24" w:rsidRPr="002876EF">
        <w:rPr>
          <w:rFonts w:ascii="Verdana" w:hAnsi="Verdana"/>
          <w:bCs/>
          <w:sz w:val="24"/>
          <w:szCs w:val="24"/>
        </w:rPr>
        <w:lastRenderedPageBreak/>
        <w:t>Preamble</w:t>
      </w:r>
    </w:p>
    <w:p w14:paraId="3CBACCD3" w14:textId="46AD2D26" w:rsidR="00210ACF" w:rsidRPr="002876EF" w:rsidRDefault="008E1E24" w:rsidP="00CD1FF8">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The purpose of this </w:t>
      </w:r>
      <w:r w:rsidR="00DA4884" w:rsidRPr="002876EF">
        <w:rPr>
          <w:rFonts w:ascii="Verdana" w:hAnsi="Verdana"/>
          <w:iCs/>
          <w:sz w:val="20"/>
          <w:szCs w:val="20"/>
        </w:rPr>
        <w:t xml:space="preserve">format </w:t>
      </w:r>
      <w:r w:rsidRPr="002876EF">
        <w:rPr>
          <w:rFonts w:ascii="Verdana" w:hAnsi="Verdana"/>
          <w:iCs/>
          <w:sz w:val="20"/>
          <w:szCs w:val="20"/>
        </w:rPr>
        <w:t xml:space="preserve">is to </w:t>
      </w:r>
      <w:r w:rsidRPr="002876EF">
        <w:rPr>
          <w:rFonts w:ascii="Verdana" w:hAnsi="Verdana"/>
          <w:sz w:val="20"/>
        </w:rPr>
        <w:t>provide applicants</w:t>
      </w:r>
      <w:r w:rsidRPr="002876EF">
        <w:rPr>
          <w:rFonts w:ascii="Verdana" w:hAnsi="Verdana"/>
          <w:iCs/>
          <w:sz w:val="20"/>
          <w:szCs w:val="20"/>
        </w:rPr>
        <w:t xml:space="preserve"> </w:t>
      </w:r>
      <w:r w:rsidR="00ED136F" w:rsidRPr="002876EF">
        <w:rPr>
          <w:rFonts w:ascii="Verdana" w:hAnsi="Verdana"/>
          <w:iCs/>
          <w:sz w:val="20"/>
          <w:szCs w:val="20"/>
        </w:rPr>
        <w:t>seeking</w:t>
      </w:r>
      <w:r w:rsidRPr="002876EF">
        <w:rPr>
          <w:rFonts w:ascii="Verdana" w:hAnsi="Verdana"/>
          <w:iCs/>
          <w:sz w:val="20"/>
          <w:szCs w:val="20"/>
        </w:rPr>
        <w:t xml:space="preserve"> an authorisation</w:t>
      </w:r>
      <w:r w:rsidR="004A5AF3" w:rsidRPr="002876EF">
        <w:rPr>
          <w:rFonts w:ascii="Verdana" w:hAnsi="Verdana"/>
          <w:iCs/>
          <w:sz w:val="20"/>
          <w:szCs w:val="20"/>
        </w:rPr>
        <w:t xml:space="preserve"> </w:t>
      </w:r>
      <w:r w:rsidR="00ED136F" w:rsidRPr="002876EF">
        <w:rPr>
          <w:rFonts w:ascii="Verdana" w:hAnsi="Verdana"/>
          <w:iCs/>
          <w:sz w:val="20"/>
          <w:szCs w:val="20"/>
        </w:rPr>
        <w:t>as well as</w:t>
      </w:r>
      <w:r w:rsidR="006F560C" w:rsidRPr="002876EF">
        <w:rPr>
          <w:rFonts w:ascii="Verdana" w:hAnsi="Verdana"/>
          <w:iCs/>
          <w:sz w:val="20"/>
          <w:szCs w:val="20"/>
        </w:rPr>
        <w:t xml:space="preserve"> </w:t>
      </w:r>
      <w:r w:rsidR="006F560C" w:rsidRPr="002876EF">
        <w:rPr>
          <w:rFonts w:ascii="Verdana" w:hAnsi="Verdana"/>
          <w:iCs/>
          <w:sz w:val="20"/>
          <w:szCs w:val="20"/>
          <w:highlight w:val="cyan"/>
        </w:rPr>
        <w:t xml:space="preserve">authorisation holders submitting </w:t>
      </w:r>
      <w:r w:rsidR="003E1E77" w:rsidRPr="002876EF">
        <w:rPr>
          <w:rFonts w:ascii="Verdana" w:hAnsi="Verdana"/>
          <w:iCs/>
          <w:sz w:val="20"/>
          <w:szCs w:val="20"/>
          <w:highlight w:val="cyan"/>
        </w:rPr>
        <w:t xml:space="preserve">a </w:t>
      </w:r>
      <w:r w:rsidR="006F560C" w:rsidRPr="002876EF">
        <w:rPr>
          <w:rFonts w:ascii="Verdana" w:hAnsi="Verdana"/>
          <w:iCs/>
          <w:sz w:val="20"/>
          <w:szCs w:val="20"/>
          <w:highlight w:val="cyan"/>
        </w:rPr>
        <w:t>review report</w:t>
      </w:r>
      <w:r w:rsidR="006F560C" w:rsidRPr="002876EF">
        <w:rPr>
          <w:rFonts w:ascii="Verdana" w:hAnsi="Verdana"/>
          <w:iCs/>
          <w:sz w:val="20"/>
          <w:szCs w:val="20"/>
        </w:rPr>
        <w:t xml:space="preserve"> </w:t>
      </w:r>
      <w:r w:rsidRPr="002876EF">
        <w:rPr>
          <w:rFonts w:ascii="Verdana" w:hAnsi="Verdana"/>
          <w:iCs/>
          <w:sz w:val="20"/>
          <w:szCs w:val="20"/>
        </w:rPr>
        <w:t xml:space="preserve">with instructions </w:t>
      </w:r>
      <w:r w:rsidR="006F560C" w:rsidRPr="002876EF">
        <w:rPr>
          <w:rFonts w:ascii="Verdana" w:hAnsi="Verdana"/>
          <w:iCs/>
          <w:sz w:val="20"/>
          <w:szCs w:val="20"/>
        </w:rPr>
        <w:t xml:space="preserve">on </w:t>
      </w:r>
      <w:r w:rsidRPr="002876EF">
        <w:rPr>
          <w:rFonts w:ascii="Verdana" w:hAnsi="Verdana"/>
          <w:iCs/>
          <w:sz w:val="20"/>
          <w:szCs w:val="20"/>
        </w:rPr>
        <w:t xml:space="preserve">how to organise and present their </w:t>
      </w:r>
      <w:r w:rsidR="001C01EC" w:rsidRPr="002876EF">
        <w:rPr>
          <w:rFonts w:ascii="Verdana" w:hAnsi="Verdana"/>
          <w:iCs/>
          <w:sz w:val="20"/>
          <w:szCs w:val="20"/>
        </w:rPr>
        <w:t>a</w:t>
      </w:r>
      <w:r w:rsidRPr="002876EF">
        <w:rPr>
          <w:rFonts w:ascii="Verdana" w:hAnsi="Verdana"/>
          <w:iCs/>
          <w:sz w:val="20"/>
          <w:szCs w:val="20"/>
        </w:rPr>
        <w:t xml:space="preserve">nalysis of </w:t>
      </w:r>
      <w:r w:rsidR="001C01EC" w:rsidRPr="002876EF">
        <w:rPr>
          <w:rFonts w:ascii="Verdana" w:hAnsi="Verdana"/>
          <w:iCs/>
          <w:sz w:val="20"/>
          <w:szCs w:val="20"/>
        </w:rPr>
        <w:t>a</w:t>
      </w:r>
      <w:r w:rsidRPr="002876EF">
        <w:rPr>
          <w:rFonts w:ascii="Verdana" w:hAnsi="Verdana"/>
          <w:iCs/>
          <w:sz w:val="20"/>
          <w:szCs w:val="20"/>
        </w:rPr>
        <w:t>lternatives</w:t>
      </w:r>
      <w:r w:rsidR="009D6FDC" w:rsidRPr="002876EF">
        <w:rPr>
          <w:rFonts w:ascii="Verdana" w:hAnsi="Verdana"/>
          <w:iCs/>
          <w:sz w:val="20"/>
          <w:szCs w:val="20"/>
        </w:rPr>
        <w:t xml:space="preserve"> (“AoA”)</w:t>
      </w:r>
      <w:r w:rsidR="00066898" w:rsidRPr="002876EF">
        <w:rPr>
          <w:rFonts w:ascii="Verdana" w:hAnsi="Verdana"/>
          <w:iCs/>
          <w:sz w:val="20"/>
          <w:szCs w:val="20"/>
        </w:rPr>
        <w:t>,</w:t>
      </w:r>
      <w:r w:rsidR="00DA4884" w:rsidRPr="002876EF">
        <w:rPr>
          <w:rFonts w:ascii="Verdana" w:hAnsi="Verdana"/>
          <w:iCs/>
          <w:sz w:val="20"/>
          <w:szCs w:val="20"/>
        </w:rPr>
        <w:t xml:space="preserve"> </w:t>
      </w:r>
      <w:r w:rsidR="001C01EC" w:rsidRPr="002876EF">
        <w:rPr>
          <w:rFonts w:ascii="Verdana" w:hAnsi="Verdana"/>
          <w:iCs/>
          <w:sz w:val="20"/>
          <w:szCs w:val="20"/>
        </w:rPr>
        <w:t>s</w:t>
      </w:r>
      <w:r w:rsidR="003E769E" w:rsidRPr="002876EF">
        <w:rPr>
          <w:rFonts w:ascii="Verdana" w:hAnsi="Verdana"/>
          <w:iCs/>
          <w:sz w:val="20"/>
          <w:szCs w:val="20"/>
        </w:rPr>
        <w:t>ocio-</w:t>
      </w:r>
      <w:r w:rsidR="00407C04" w:rsidRPr="002876EF">
        <w:rPr>
          <w:rFonts w:ascii="Verdana" w:hAnsi="Verdana"/>
          <w:iCs/>
          <w:sz w:val="20"/>
          <w:szCs w:val="20"/>
        </w:rPr>
        <w:t>e</w:t>
      </w:r>
      <w:r w:rsidR="003E769E" w:rsidRPr="002876EF">
        <w:rPr>
          <w:rFonts w:ascii="Verdana" w:hAnsi="Verdana"/>
          <w:iCs/>
          <w:sz w:val="20"/>
          <w:szCs w:val="20"/>
        </w:rPr>
        <w:t xml:space="preserve">conomic </w:t>
      </w:r>
      <w:r w:rsidR="001C01EC" w:rsidRPr="002876EF">
        <w:rPr>
          <w:rFonts w:ascii="Verdana" w:hAnsi="Verdana"/>
          <w:iCs/>
          <w:sz w:val="20"/>
          <w:szCs w:val="20"/>
        </w:rPr>
        <w:t>a</w:t>
      </w:r>
      <w:r w:rsidR="003E769E" w:rsidRPr="002876EF">
        <w:rPr>
          <w:rFonts w:ascii="Verdana" w:hAnsi="Verdana"/>
          <w:iCs/>
          <w:sz w:val="20"/>
          <w:szCs w:val="20"/>
        </w:rPr>
        <w:t>nalysis</w:t>
      </w:r>
      <w:r w:rsidR="009D6FDC" w:rsidRPr="002876EF">
        <w:rPr>
          <w:rFonts w:ascii="Verdana" w:hAnsi="Verdana"/>
          <w:iCs/>
          <w:sz w:val="20"/>
          <w:szCs w:val="20"/>
        </w:rPr>
        <w:t xml:space="preserve"> (“SEA”)</w:t>
      </w:r>
      <w:r w:rsidR="00DA4884" w:rsidRPr="002876EF">
        <w:rPr>
          <w:rFonts w:ascii="Verdana" w:hAnsi="Verdana"/>
          <w:iCs/>
          <w:sz w:val="20"/>
          <w:szCs w:val="20"/>
        </w:rPr>
        <w:t xml:space="preserve"> and</w:t>
      </w:r>
      <w:r w:rsidR="00C173DD" w:rsidRPr="002876EF">
        <w:rPr>
          <w:rFonts w:ascii="Verdana" w:hAnsi="Verdana"/>
          <w:iCs/>
          <w:sz w:val="20"/>
          <w:szCs w:val="20"/>
        </w:rPr>
        <w:t xml:space="preserve"> – </w:t>
      </w:r>
      <w:r w:rsidR="00DA4884" w:rsidRPr="002876EF">
        <w:rPr>
          <w:rFonts w:ascii="Verdana" w:hAnsi="Verdana"/>
          <w:iCs/>
          <w:sz w:val="20"/>
          <w:szCs w:val="20"/>
        </w:rPr>
        <w:t>whe</w:t>
      </w:r>
      <w:r w:rsidR="00066898" w:rsidRPr="002876EF">
        <w:rPr>
          <w:rFonts w:ascii="Verdana" w:hAnsi="Verdana"/>
          <w:iCs/>
          <w:sz w:val="20"/>
          <w:szCs w:val="20"/>
        </w:rPr>
        <w:t>re</w:t>
      </w:r>
      <w:r w:rsidR="00DA4884" w:rsidRPr="002876EF">
        <w:rPr>
          <w:rFonts w:ascii="Verdana" w:hAnsi="Verdana"/>
          <w:iCs/>
          <w:sz w:val="20"/>
          <w:szCs w:val="20"/>
        </w:rPr>
        <w:t xml:space="preserve"> </w:t>
      </w:r>
      <w:r w:rsidR="002A65E3" w:rsidRPr="002876EF">
        <w:rPr>
          <w:rFonts w:ascii="Verdana" w:hAnsi="Verdana"/>
          <w:iCs/>
          <w:sz w:val="20"/>
          <w:szCs w:val="20"/>
        </w:rPr>
        <w:t>needed</w:t>
      </w:r>
      <w:r w:rsidR="00C173DD" w:rsidRPr="002876EF">
        <w:rPr>
          <w:rFonts w:ascii="Verdana" w:hAnsi="Verdana"/>
          <w:iCs/>
          <w:sz w:val="20"/>
          <w:szCs w:val="20"/>
        </w:rPr>
        <w:t xml:space="preserve"> – </w:t>
      </w:r>
      <w:r w:rsidR="00DA4884" w:rsidRPr="002876EF">
        <w:rPr>
          <w:rFonts w:ascii="Verdana" w:hAnsi="Verdana"/>
          <w:iCs/>
          <w:sz w:val="20"/>
          <w:szCs w:val="20"/>
        </w:rPr>
        <w:t xml:space="preserve">a </w:t>
      </w:r>
      <w:r w:rsidR="001C01EC" w:rsidRPr="002876EF">
        <w:rPr>
          <w:rFonts w:ascii="Verdana" w:hAnsi="Verdana"/>
          <w:iCs/>
          <w:sz w:val="20"/>
          <w:szCs w:val="20"/>
        </w:rPr>
        <w:t>s</w:t>
      </w:r>
      <w:r w:rsidR="00DA4884" w:rsidRPr="002876EF">
        <w:rPr>
          <w:rFonts w:ascii="Verdana" w:hAnsi="Verdana"/>
          <w:iCs/>
          <w:sz w:val="20"/>
          <w:szCs w:val="20"/>
        </w:rPr>
        <w:t xml:space="preserve">ubstitution </w:t>
      </w:r>
      <w:r w:rsidR="001C01EC" w:rsidRPr="002876EF">
        <w:rPr>
          <w:rFonts w:ascii="Verdana" w:hAnsi="Verdana"/>
          <w:iCs/>
          <w:sz w:val="20"/>
          <w:szCs w:val="20"/>
        </w:rPr>
        <w:t>p</w:t>
      </w:r>
      <w:r w:rsidR="00DA4884" w:rsidRPr="002876EF">
        <w:rPr>
          <w:rFonts w:ascii="Verdana" w:hAnsi="Verdana"/>
          <w:iCs/>
          <w:sz w:val="20"/>
          <w:szCs w:val="20"/>
        </w:rPr>
        <w:t>lan</w:t>
      </w:r>
      <w:r w:rsidR="00066898" w:rsidRPr="002876EF">
        <w:rPr>
          <w:rFonts w:ascii="Verdana" w:hAnsi="Verdana"/>
          <w:iCs/>
          <w:sz w:val="20"/>
          <w:szCs w:val="20"/>
        </w:rPr>
        <w:t xml:space="preserve"> (“SP”), </w:t>
      </w:r>
      <w:r w:rsidR="003E769E" w:rsidRPr="002876EF">
        <w:rPr>
          <w:rFonts w:ascii="Verdana" w:hAnsi="Verdana"/>
          <w:iCs/>
          <w:sz w:val="20"/>
          <w:szCs w:val="20"/>
        </w:rPr>
        <w:t>in the same document</w:t>
      </w:r>
      <w:r w:rsidR="00253E29" w:rsidRPr="002876EF">
        <w:rPr>
          <w:rFonts w:ascii="Verdana" w:hAnsi="Verdana"/>
          <w:iCs/>
          <w:sz w:val="20"/>
          <w:szCs w:val="20"/>
        </w:rPr>
        <w:t xml:space="preserve"> (“AoA-SEA”)</w:t>
      </w:r>
      <w:r w:rsidRPr="002876EF">
        <w:rPr>
          <w:rFonts w:ascii="Verdana" w:hAnsi="Verdana"/>
          <w:iCs/>
          <w:sz w:val="20"/>
          <w:szCs w:val="20"/>
        </w:rPr>
        <w:t>.</w:t>
      </w:r>
      <w:r w:rsidR="009D6FDC" w:rsidRPr="002876EF">
        <w:rPr>
          <w:rStyle w:val="FootnoteReference"/>
          <w:iCs/>
          <w:szCs w:val="20"/>
        </w:rPr>
        <w:footnoteReference w:id="2"/>
      </w:r>
      <w:r w:rsidRPr="002876EF">
        <w:rPr>
          <w:rFonts w:ascii="Verdana" w:hAnsi="Verdana"/>
          <w:iCs/>
          <w:sz w:val="20"/>
          <w:szCs w:val="20"/>
        </w:rPr>
        <w:t xml:space="preserve"> </w:t>
      </w:r>
    </w:p>
    <w:p w14:paraId="5FAB13F4" w14:textId="59BB8221" w:rsidR="006A421F" w:rsidRPr="002876EF" w:rsidRDefault="004800DF" w:rsidP="00CD1FF8">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The </w:t>
      </w:r>
      <w:r w:rsidR="001F14A0" w:rsidRPr="002876EF">
        <w:rPr>
          <w:rFonts w:ascii="Verdana" w:hAnsi="Verdana"/>
          <w:iCs/>
          <w:sz w:val="20"/>
          <w:szCs w:val="20"/>
        </w:rPr>
        <w:t>SEA</w:t>
      </w:r>
      <w:r w:rsidRPr="002876EF">
        <w:rPr>
          <w:rFonts w:ascii="Verdana" w:hAnsi="Verdana"/>
          <w:iCs/>
          <w:sz w:val="20"/>
          <w:szCs w:val="20"/>
        </w:rPr>
        <w:t xml:space="preserve"> part should describe</w:t>
      </w:r>
      <w:r w:rsidR="006A1A0D" w:rsidRPr="002876EF">
        <w:rPr>
          <w:rFonts w:ascii="Verdana" w:hAnsi="Verdana"/>
          <w:iCs/>
          <w:sz w:val="20"/>
          <w:szCs w:val="20"/>
        </w:rPr>
        <w:t>,</w:t>
      </w:r>
      <w:r w:rsidR="000B66E9" w:rsidRPr="002876EF">
        <w:rPr>
          <w:rFonts w:ascii="Verdana" w:hAnsi="Verdana"/>
          <w:iCs/>
          <w:sz w:val="20"/>
          <w:szCs w:val="20"/>
        </w:rPr>
        <w:t xml:space="preserve"> among other aspects</w:t>
      </w:r>
      <w:r w:rsidR="006A1A0D" w:rsidRPr="002876EF">
        <w:rPr>
          <w:rFonts w:ascii="Verdana" w:hAnsi="Verdana"/>
          <w:iCs/>
          <w:sz w:val="20"/>
          <w:szCs w:val="20"/>
        </w:rPr>
        <w:t>,</w:t>
      </w:r>
      <w:r w:rsidRPr="002876EF">
        <w:rPr>
          <w:rFonts w:ascii="Verdana" w:hAnsi="Verdana"/>
          <w:iCs/>
          <w:sz w:val="20"/>
          <w:szCs w:val="20"/>
        </w:rPr>
        <w:t xml:space="preserve"> the soci</w:t>
      </w:r>
      <w:r w:rsidR="00A2369D" w:rsidRPr="002876EF">
        <w:rPr>
          <w:rFonts w:ascii="Verdana" w:hAnsi="Verdana"/>
          <w:iCs/>
          <w:sz w:val="20"/>
          <w:szCs w:val="20"/>
        </w:rPr>
        <w:t xml:space="preserve">etal cost implied by their non-use </w:t>
      </w:r>
      <w:r w:rsidRPr="002876EF">
        <w:rPr>
          <w:rFonts w:ascii="Verdana" w:hAnsi="Verdana"/>
          <w:iCs/>
          <w:sz w:val="20"/>
          <w:szCs w:val="20"/>
        </w:rPr>
        <w:t xml:space="preserve">of the Annex XIV </w:t>
      </w:r>
      <w:r w:rsidR="004B58C6" w:rsidRPr="002876EF">
        <w:rPr>
          <w:rFonts w:ascii="Verdana" w:hAnsi="Verdana"/>
          <w:iCs/>
          <w:sz w:val="20"/>
          <w:szCs w:val="20"/>
        </w:rPr>
        <w:t>s</w:t>
      </w:r>
      <w:r w:rsidRPr="002876EF">
        <w:rPr>
          <w:rFonts w:ascii="Verdana" w:hAnsi="Verdana"/>
          <w:iCs/>
          <w:sz w:val="20"/>
          <w:szCs w:val="20"/>
        </w:rPr>
        <w:t xml:space="preserve">ubstance, </w:t>
      </w:r>
      <w:r w:rsidR="000B66E9" w:rsidRPr="002876EF">
        <w:rPr>
          <w:rFonts w:ascii="Verdana" w:hAnsi="Verdana"/>
          <w:iCs/>
          <w:sz w:val="20"/>
          <w:szCs w:val="20"/>
        </w:rPr>
        <w:t xml:space="preserve">the </w:t>
      </w:r>
      <w:r w:rsidRPr="002876EF">
        <w:rPr>
          <w:rFonts w:ascii="Verdana" w:hAnsi="Verdana"/>
          <w:iCs/>
          <w:sz w:val="20"/>
          <w:szCs w:val="20"/>
        </w:rPr>
        <w:t xml:space="preserve">residual risks to human health and the environment of continued use, whether </w:t>
      </w:r>
      <w:r w:rsidR="009A2183" w:rsidRPr="002876EF">
        <w:rPr>
          <w:rFonts w:ascii="Verdana" w:hAnsi="Verdana"/>
          <w:iCs/>
          <w:sz w:val="20"/>
          <w:szCs w:val="20"/>
        </w:rPr>
        <w:t xml:space="preserve">the societal cost of non-use </w:t>
      </w:r>
      <w:r w:rsidRPr="002876EF">
        <w:rPr>
          <w:rFonts w:ascii="Verdana" w:hAnsi="Verdana"/>
          <w:iCs/>
          <w:sz w:val="20"/>
          <w:szCs w:val="20"/>
        </w:rPr>
        <w:t>outweigh</w:t>
      </w:r>
      <w:r w:rsidR="009A2183" w:rsidRPr="002876EF">
        <w:rPr>
          <w:rFonts w:ascii="Verdana" w:hAnsi="Verdana"/>
          <w:iCs/>
          <w:sz w:val="20"/>
          <w:szCs w:val="20"/>
        </w:rPr>
        <w:t>s</w:t>
      </w:r>
      <w:r w:rsidRPr="002876EF">
        <w:rPr>
          <w:rFonts w:ascii="Verdana" w:hAnsi="Verdana"/>
          <w:iCs/>
          <w:sz w:val="20"/>
          <w:szCs w:val="20"/>
        </w:rPr>
        <w:t xml:space="preserve"> the</w:t>
      </w:r>
      <w:r w:rsidR="009A2183" w:rsidRPr="002876EF">
        <w:rPr>
          <w:rFonts w:ascii="Verdana" w:hAnsi="Verdana"/>
          <w:iCs/>
          <w:sz w:val="20"/>
          <w:szCs w:val="20"/>
        </w:rPr>
        <w:t>se</w:t>
      </w:r>
      <w:r w:rsidRPr="002876EF">
        <w:rPr>
          <w:rFonts w:ascii="Verdana" w:hAnsi="Verdana"/>
          <w:iCs/>
          <w:sz w:val="20"/>
          <w:szCs w:val="20"/>
        </w:rPr>
        <w:t xml:space="preserve"> risks to human health and the environment</w:t>
      </w:r>
      <w:r w:rsidR="006A421F" w:rsidRPr="002876EF">
        <w:rPr>
          <w:rFonts w:ascii="Verdana" w:hAnsi="Verdana"/>
          <w:iCs/>
          <w:sz w:val="20"/>
          <w:szCs w:val="20"/>
        </w:rPr>
        <w:t>,</w:t>
      </w:r>
      <w:r w:rsidRPr="002876EF">
        <w:rPr>
          <w:rFonts w:ascii="Verdana" w:hAnsi="Verdana"/>
          <w:iCs/>
          <w:sz w:val="20"/>
          <w:szCs w:val="20"/>
        </w:rPr>
        <w:t xml:space="preserve"> </w:t>
      </w:r>
      <w:r w:rsidR="00715245" w:rsidRPr="002876EF">
        <w:rPr>
          <w:rFonts w:ascii="Verdana" w:hAnsi="Verdana"/>
          <w:iCs/>
          <w:sz w:val="20"/>
          <w:szCs w:val="20"/>
        </w:rPr>
        <w:t>and the factors</w:t>
      </w:r>
      <w:r w:rsidR="009A2183" w:rsidRPr="002876EF">
        <w:rPr>
          <w:rFonts w:ascii="Verdana" w:hAnsi="Verdana"/>
          <w:iCs/>
          <w:sz w:val="20"/>
          <w:szCs w:val="20"/>
        </w:rPr>
        <w:t xml:space="preserve"> that the ECHA’s scientific committees should</w:t>
      </w:r>
      <w:r w:rsidR="00715245" w:rsidRPr="002876EF">
        <w:rPr>
          <w:rFonts w:ascii="Verdana" w:hAnsi="Verdana"/>
          <w:iCs/>
          <w:sz w:val="20"/>
          <w:szCs w:val="20"/>
        </w:rPr>
        <w:t xml:space="preserve"> take into consideration </w:t>
      </w:r>
      <w:r w:rsidR="009A2183" w:rsidRPr="002876EF">
        <w:rPr>
          <w:rFonts w:ascii="Verdana" w:hAnsi="Verdana"/>
          <w:iCs/>
          <w:sz w:val="20"/>
          <w:szCs w:val="20"/>
        </w:rPr>
        <w:t>in</w:t>
      </w:r>
      <w:r w:rsidR="00715245" w:rsidRPr="002876EF">
        <w:rPr>
          <w:rFonts w:ascii="Verdana" w:hAnsi="Verdana"/>
          <w:iCs/>
          <w:sz w:val="20"/>
          <w:szCs w:val="20"/>
        </w:rPr>
        <w:t xml:space="preserve"> the</w:t>
      </w:r>
      <w:r w:rsidR="009A2183" w:rsidRPr="002876EF">
        <w:rPr>
          <w:rFonts w:ascii="Verdana" w:hAnsi="Verdana"/>
          <w:iCs/>
          <w:sz w:val="20"/>
          <w:szCs w:val="20"/>
        </w:rPr>
        <w:t>ir</w:t>
      </w:r>
      <w:r w:rsidR="00715245" w:rsidRPr="002876EF">
        <w:rPr>
          <w:rFonts w:ascii="Verdana" w:hAnsi="Verdana"/>
          <w:iCs/>
          <w:sz w:val="20"/>
          <w:szCs w:val="20"/>
        </w:rPr>
        <w:t xml:space="preserve"> recommendation of a review period. </w:t>
      </w:r>
      <w:r w:rsidR="006B0C1F" w:rsidRPr="002876EF">
        <w:rPr>
          <w:rFonts w:ascii="Verdana" w:hAnsi="Verdana"/>
          <w:iCs/>
          <w:sz w:val="20"/>
          <w:szCs w:val="20"/>
        </w:rPr>
        <w:t xml:space="preserve">Detailed guidance on how to prepare a SEA is contained in the </w:t>
      </w:r>
      <w:hyperlink r:id="rId15" w:history="1">
        <w:r w:rsidR="006B0C1F" w:rsidRPr="008D1036">
          <w:rPr>
            <w:rStyle w:val="Hyperlink"/>
            <w:iCs/>
            <w:szCs w:val="20"/>
          </w:rPr>
          <w:t>Guidance on Socio-economic Analysis – Authorisation Process</w:t>
        </w:r>
      </w:hyperlink>
      <w:r w:rsidR="006B0C1F" w:rsidRPr="002876EF">
        <w:rPr>
          <w:rFonts w:ascii="Verdana" w:hAnsi="Verdana"/>
          <w:iCs/>
          <w:sz w:val="20"/>
          <w:szCs w:val="20"/>
        </w:rPr>
        <w:t xml:space="preserve"> (“SEA Guidance”).</w:t>
      </w:r>
    </w:p>
    <w:p w14:paraId="537ACFFA" w14:textId="4F76BB40" w:rsidR="00DD02F2" w:rsidRPr="002876EF" w:rsidRDefault="00DD02F2" w:rsidP="00DD02F2">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The AoA part should show whether there are any suitable alternative substances or technologies to the Annex XIV substance</w:t>
      </w:r>
      <w:r w:rsidR="006B0C1F">
        <w:rPr>
          <w:rFonts w:ascii="Verdana" w:hAnsi="Verdana"/>
          <w:iCs/>
          <w:sz w:val="20"/>
          <w:szCs w:val="20"/>
        </w:rPr>
        <w:t xml:space="preserve"> use </w:t>
      </w:r>
      <w:r w:rsidRPr="002876EF">
        <w:rPr>
          <w:rFonts w:ascii="Verdana" w:hAnsi="Verdana"/>
          <w:iCs/>
          <w:sz w:val="20"/>
          <w:szCs w:val="20"/>
        </w:rPr>
        <w:t xml:space="preserve">applied for that are available for the applicant(s), or in general. In case </w:t>
      </w:r>
      <w:r w:rsidR="00BE562B" w:rsidRPr="002876EF">
        <w:rPr>
          <w:rFonts w:ascii="Verdana" w:hAnsi="Verdana"/>
          <w:iCs/>
          <w:sz w:val="20"/>
          <w:szCs w:val="20"/>
        </w:rPr>
        <w:t xml:space="preserve">that </w:t>
      </w:r>
      <w:r w:rsidRPr="002876EF">
        <w:rPr>
          <w:rFonts w:ascii="Verdana" w:hAnsi="Verdana"/>
          <w:iCs/>
          <w:sz w:val="20"/>
          <w:szCs w:val="20"/>
        </w:rPr>
        <w:t xml:space="preserve">suitable alternatives are available </w:t>
      </w:r>
      <w:r w:rsidRPr="002876EF">
        <w:rPr>
          <w:rFonts w:ascii="Verdana" w:hAnsi="Verdana"/>
          <w:b/>
          <w:bCs/>
          <w:iCs/>
          <w:sz w:val="20"/>
          <w:szCs w:val="20"/>
        </w:rPr>
        <w:t>in general</w:t>
      </w:r>
      <w:r w:rsidRPr="002876EF">
        <w:rPr>
          <w:rFonts w:ascii="Verdana" w:hAnsi="Verdana"/>
          <w:iCs/>
          <w:sz w:val="20"/>
          <w:szCs w:val="20"/>
        </w:rPr>
        <w:t>,</w:t>
      </w:r>
      <w:r w:rsidR="003E1E77" w:rsidRPr="002876EF">
        <w:rPr>
          <w:rFonts w:ascii="Verdana" w:hAnsi="Verdana"/>
          <w:iCs/>
          <w:sz w:val="20"/>
          <w:szCs w:val="20"/>
        </w:rPr>
        <w:t xml:space="preserve"> </w:t>
      </w:r>
      <w:r w:rsidR="00F10ACF" w:rsidRPr="002876EF">
        <w:rPr>
          <w:rFonts w:ascii="Verdana" w:hAnsi="Verdana"/>
          <w:iCs/>
          <w:sz w:val="20"/>
          <w:szCs w:val="20"/>
        </w:rPr>
        <w:t xml:space="preserve">i.e., </w:t>
      </w:r>
      <w:r w:rsidR="003E1E77" w:rsidRPr="002876EF">
        <w:rPr>
          <w:rFonts w:ascii="Verdana" w:hAnsi="Verdana"/>
          <w:iCs/>
          <w:sz w:val="20"/>
          <w:szCs w:val="20"/>
        </w:rPr>
        <w:t>available in the EU market,</w:t>
      </w:r>
      <w:r w:rsidRPr="002876EF">
        <w:rPr>
          <w:rFonts w:ascii="Verdana" w:hAnsi="Verdana"/>
          <w:iCs/>
          <w:sz w:val="20"/>
          <w:szCs w:val="20"/>
        </w:rPr>
        <w:t xml:space="preserve"> they must include a substitution plan </w:t>
      </w:r>
      <w:r w:rsidR="00BE562B" w:rsidRPr="002876EF">
        <w:rPr>
          <w:rFonts w:ascii="Verdana" w:hAnsi="Verdana"/>
          <w:iCs/>
          <w:sz w:val="20"/>
          <w:szCs w:val="20"/>
        </w:rPr>
        <w:t xml:space="preserve">into their SEA </w:t>
      </w:r>
      <w:r w:rsidRPr="002876EF">
        <w:rPr>
          <w:rFonts w:ascii="Verdana" w:hAnsi="Verdana"/>
          <w:iCs/>
          <w:sz w:val="20"/>
          <w:szCs w:val="20"/>
        </w:rPr>
        <w:t>detailing out future activities to support the transition to the alternative(s) irrespective of whether the authorisation is submitted under “adequate control route” (</w:t>
      </w:r>
      <w:r w:rsidR="00F10ACF" w:rsidRPr="002876EF">
        <w:rPr>
          <w:rFonts w:ascii="Verdana" w:hAnsi="Verdana"/>
          <w:iCs/>
          <w:sz w:val="20"/>
          <w:szCs w:val="20"/>
        </w:rPr>
        <w:t xml:space="preserve">i.e., </w:t>
      </w:r>
      <w:r w:rsidRPr="002876EF">
        <w:rPr>
          <w:rFonts w:ascii="Verdana" w:hAnsi="Verdana"/>
          <w:iCs/>
          <w:sz w:val="20"/>
          <w:szCs w:val="20"/>
        </w:rPr>
        <w:t xml:space="preserve">pursuant Article 60(2) of REACH) or the “SEA route” (pursuant Article 60(4) of REACH). </w:t>
      </w:r>
      <w:r w:rsidR="006B0C1F" w:rsidRPr="002876EF">
        <w:rPr>
          <w:rFonts w:ascii="Verdana" w:hAnsi="Verdana"/>
          <w:iCs/>
          <w:sz w:val="20"/>
          <w:szCs w:val="20"/>
        </w:rPr>
        <w:t xml:space="preserve">Detailed guidance on how to prepare an AoA is contained in the </w:t>
      </w:r>
      <w:hyperlink r:id="rId16" w:history="1">
        <w:r w:rsidR="006B0C1F" w:rsidRPr="002876EF">
          <w:rPr>
            <w:rStyle w:val="Hyperlink"/>
            <w:iCs/>
            <w:szCs w:val="20"/>
          </w:rPr>
          <w:t>Guidance on the preparation of an application for authorisation</w:t>
        </w:r>
      </w:hyperlink>
      <w:r w:rsidR="006B0C1F" w:rsidRPr="002876EF">
        <w:rPr>
          <w:rFonts w:ascii="Verdana" w:hAnsi="Verdana"/>
          <w:iCs/>
          <w:sz w:val="20"/>
          <w:szCs w:val="20"/>
        </w:rPr>
        <w:t xml:space="preserve"> (“</w:t>
      </w:r>
      <w:bookmarkStart w:id="0" w:name="_Hlk81292039"/>
      <w:r w:rsidR="006B0C1F" w:rsidRPr="002876EF">
        <w:rPr>
          <w:rFonts w:ascii="Verdana" w:hAnsi="Verdana"/>
          <w:iCs/>
          <w:sz w:val="20"/>
          <w:szCs w:val="20"/>
        </w:rPr>
        <w:t>AfA Guidance</w:t>
      </w:r>
      <w:bookmarkEnd w:id="0"/>
      <w:r w:rsidR="006B0C1F" w:rsidRPr="002876EF">
        <w:rPr>
          <w:rFonts w:ascii="Verdana" w:hAnsi="Verdana"/>
          <w:iCs/>
          <w:sz w:val="20"/>
          <w:szCs w:val="20"/>
        </w:rPr>
        <w:t>”) in Chapter 3 and Appendix 3, 4 and 5.</w:t>
      </w:r>
    </w:p>
    <w:p w14:paraId="412954DA" w14:textId="62BC9C24" w:rsidR="00EA6D10" w:rsidRPr="002876EF" w:rsidRDefault="006B0C1F" w:rsidP="00CD1FF8">
      <w:pPr>
        <w:autoSpaceDE w:val="0"/>
        <w:autoSpaceDN w:val="0"/>
        <w:adjustRightInd w:val="0"/>
        <w:spacing w:before="120" w:after="120"/>
        <w:jc w:val="both"/>
        <w:rPr>
          <w:rFonts w:ascii="Verdana" w:hAnsi="Verdana"/>
          <w:iCs/>
          <w:sz w:val="20"/>
          <w:szCs w:val="20"/>
        </w:rPr>
      </w:pPr>
      <w:r>
        <w:rPr>
          <w:rFonts w:ascii="Verdana" w:hAnsi="Verdana"/>
          <w:iCs/>
          <w:sz w:val="20"/>
          <w:szCs w:val="20"/>
        </w:rPr>
        <w:t>Applicants may also want to consult</w:t>
      </w:r>
      <w:r w:rsidR="00406015">
        <w:rPr>
          <w:rFonts w:ascii="Verdana" w:hAnsi="Verdana"/>
          <w:iCs/>
          <w:sz w:val="20"/>
          <w:szCs w:val="20"/>
        </w:rPr>
        <w:t xml:space="preserve"> the</w:t>
      </w:r>
      <w:r w:rsidR="00484804" w:rsidRPr="002876EF">
        <w:rPr>
          <w:rFonts w:ascii="Verdana" w:hAnsi="Verdana"/>
          <w:iCs/>
          <w:sz w:val="20"/>
          <w:szCs w:val="20"/>
        </w:rPr>
        <w:t xml:space="preserve"> </w:t>
      </w:r>
      <w:hyperlink r:id="rId17" w:history="1">
        <w:r w:rsidR="00484804" w:rsidRPr="002876EF">
          <w:rPr>
            <w:rStyle w:val="Hyperlink"/>
            <w:iCs/>
            <w:szCs w:val="20"/>
          </w:rPr>
          <w:t>How to apply for authorisation guide</w:t>
        </w:r>
      </w:hyperlink>
      <w:r w:rsidR="00484804" w:rsidRPr="002876EF">
        <w:rPr>
          <w:rFonts w:ascii="Verdana" w:hAnsi="Verdana"/>
          <w:iCs/>
          <w:sz w:val="20"/>
          <w:szCs w:val="20"/>
        </w:rPr>
        <w:t xml:space="preserve"> </w:t>
      </w:r>
      <w:r w:rsidR="00406015">
        <w:rPr>
          <w:rFonts w:ascii="Verdana" w:hAnsi="Verdana"/>
          <w:iCs/>
          <w:sz w:val="20"/>
          <w:szCs w:val="20"/>
        </w:rPr>
        <w:t xml:space="preserve">which </w:t>
      </w:r>
      <w:r w:rsidR="00484804" w:rsidRPr="002876EF">
        <w:rPr>
          <w:rFonts w:ascii="Verdana" w:hAnsi="Verdana"/>
          <w:iCs/>
          <w:sz w:val="20"/>
          <w:szCs w:val="20"/>
        </w:rPr>
        <w:t>provides practical information, advice and examples from previous applications.</w:t>
      </w:r>
      <w:r w:rsidR="00810CE9">
        <w:rPr>
          <w:rFonts w:ascii="Verdana" w:hAnsi="Verdana"/>
          <w:iCs/>
          <w:sz w:val="20"/>
          <w:szCs w:val="20"/>
        </w:rPr>
        <w:t xml:space="preserve"> Detailed instructions on use descriptions can be found in</w:t>
      </w:r>
      <w:r w:rsidR="008013DC">
        <w:rPr>
          <w:rFonts w:ascii="Verdana" w:hAnsi="Verdana"/>
          <w:iCs/>
          <w:sz w:val="20"/>
          <w:szCs w:val="20"/>
        </w:rPr>
        <w:t xml:space="preserve"> the guide on</w:t>
      </w:r>
      <w:r w:rsidR="00810CE9">
        <w:rPr>
          <w:rFonts w:ascii="Verdana" w:hAnsi="Verdana"/>
          <w:iCs/>
          <w:sz w:val="20"/>
          <w:szCs w:val="20"/>
        </w:rPr>
        <w:t xml:space="preserve"> </w:t>
      </w:r>
      <w:hyperlink r:id="rId18" w:history="1">
        <w:r w:rsidR="00810CE9" w:rsidRPr="00810CE9">
          <w:rPr>
            <w:rStyle w:val="Hyperlink"/>
            <w:iCs/>
            <w:szCs w:val="20"/>
          </w:rPr>
          <w:t>How to develop use descriptions in applications for authorisation</w:t>
        </w:r>
      </w:hyperlink>
      <w:r w:rsidR="00810CE9">
        <w:rPr>
          <w:rFonts w:ascii="Verdana" w:hAnsi="Verdana"/>
          <w:iCs/>
          <w:sz w:val="20"/>
          <w:szCs w:val="20"/>
        </w:rPr>
        <w:t>.</w:t>
      </w:r>
      <w:r w:rsidR="00A9593D">
        <w:rPr>
          <w:rFonts w:ascii="Verdana" w:hAnsi="Verdana"/>
          <w:iCs/>
          <w:sz w:val="20"/>
          <w:szCs w:val="20"/>
        </w:rPr>
        <w:t xml:space="preserve"> Answers to common questions about the authorisation process can be found </w:t>
      </w:r>
      <w:r w:rsidR="00B12890">
        <w:rPr>
          <w:rFonts w:ascii="Verdana" w:hAnsi="Verdana"/>
          <w:iCs/>
          <w:sz w:val="20"/>
          <w:szCs w:val="20"/>
        </w:rPr>
        <w:t xml:space="preserve">in </w:t>
      </w:r>
      <w:hyperlink r:id="rId19" w:history="1">
        <w:r w:rsidR="00B12890" w:rsidRPr="00B12890">
          <w:rPr>
            <w:rStyle w:val="Hyperlink"/>
            <w:iCs/>
            <w:szCs w:val="20"/>
          </w:rPr>
          <w:t>ECHA’s Q&amp;As</w:t>
        </w:r>
      </w:hyperlink>
      <w:r w:rsidR="00B12890">
        <w:rPr>
          <w:rFonts w:ascii="Verdana" w:hAnsi="Verdana"/>
          <w:iCs/>
          <w:sz w:val="20"/>
          <w:szCs w:val="20"/>
        </w:rPr>
        <w:t>.</w:t>
      </w:r>
      <w:r w:rsidR="00810CE9">
        <w:rPr>
          <w:rFonts w:ascii="Verdana" w:hAnsi="Verdana"/>
          <w:iCs/>
          <w:sz w:val="20"/>
          <w:szCs w:val="20"/>
        </w:rPr>
        <w:t xml:space="preserve"> Finally, a</w:t>
      </w:r>
      <w:r w:rsidR="002943DC">
        <w:rPr>
          <w:rFonts w:ascii="Verdana" w:hAnsi="Verdana"/>
          <w:iCs/>
          <w:sz w:val="20"/>
          <w:szCs w:val="20"/>
        </w:rPr>
        <w:t xml:space="preserve">pplicants find </w:t>
      </w:r>
      <w:r w:rsidR="008013DC">
        <w:rPr>
          <w:rFonts w:ascii="Verdana" w:hAnsi="Verdana"/>
          <w:iCs/>
          <w:sz w:val="20"/>
          <w:szCs w:val="20"/>
        </w:rPr>
        <w:t>specific</w:t>
      </w:r>
      <w:r w:rsidR="003F118D">
        <w:rPr>
          <w:rFonts w:ascii="Verdana" w:hAnsi="Verdana"/>
          <w:iCs/>
          <w:sz w:val="20"/>
          <w:szCs w:val="20"/>
        </w:rPr>
        <w:t xml:space="preserve"> </w:t>
      </w:r>
      <w:r w:rsidR="002943DC">
        <w:rPr>
          <w:rFonts w:ascii="Verdana" w:hAnsi="Verdana"/>
          <w:iCs/>
          <w:sz w:val="20"/>
          <w:szCs w:val="20"/>
        </w:rPr>
        <w:t xml:space="preserve">information on the evaluation of </w:t>
      </w:r>
      <w:r w:rsidR="00810CE9">
        <w:rPr>
          <w:rFonts w:ascii="Verdana" w:hAnsi="Verdana"/>
          <w:iCs/>
          <w:sz w:val="20"/>
          <w:szCs w:val="20"/>
        </w:rPr>
        <w:t xml:space="preserve">their </w:t>
      </w:r>
      <w:r w:rsidR="004C70C7">
        <w:rPr>
          <w:rFonts w:ascii="Verdana" w:hAnsi="Verdana"/>
          <w:iCs/>
          <w:sz w:val="20"/>
          <w:szCs w:val="20"/>
        </w:rPr>
        <w:t xml:space="preserve">applications for authorisation by </w:t>
      </w:r>
      <w:r w:rsidR="00225BD4">
        <w:rPr>
          <w:rFonts w:ascii="Verdana" w:hAnsi="Verdana"/>
          <w:iCs/>
          <w:sz w:val="20"/>
          <w:szCs w:val="20"/>
        </w:rPr>
        <w:t>the</w:t>
      </w:r>
      <w:r w:rsidR="004C70C7">
        <w:rPr>
          <w:rFonts w:ascii="Verdana" w:hAnsi="Verdana"/>
          <w:iCs/>
          <w:sz w:val="20"/>
          <w:szCs w:val="20"/>
        </w:rPr>
        <w:t xml:space="preserve"> </w:t>
      </w:r>
      <w:r w:rsidR="00225BD4">
        <w:rPr>
          <w:rFonts w:ascii="Verdana" w:hAnsi="Verdana"/>
          <w:iCs/>
          <w:sz w:val="20"/>
          <w:szCs w:val="20"/>
        </w:rPr>
        <w:t xml:space="preserve">Committees for Risk Assessment (RAC) and Socio-economic Analysis (SEAC) on </w:t>
      </w:r>
      <w:hyperlink r:id="rId20" w:history="1">
        <w:r w:rsidR="00225BD4" w:rsidRPr="00225BD4">
          <w:rPr>
            <w:rStyle w:val="Hyperlink"/>
            <w:iCs/>
            <w:szCs w:val="20"/>
          </w:rPr>
          <w:t>ECHA’s website</w:t>
        </w:r>
      </w:hyperlink>
      <w:r w:rsidR="00225BD4">
        <w:rPr>
          <w:rFonts w:ascii="Verdana" w:hAnsi="Verdana"/>
          <w:iCs/>
          <w:sz w:val="20"/>
          <w:szCs w:val="20"/>
        </w:rPr>
        <w:t>.</w:t>
      </w:r>
    </w:p>
    <w:p w14:paraId="1492F288" w14:textId="77777777" w:rsidR="0042025B" w:rsidRPr="002876EF" w:rsidRDefault="00CD1FF8" w:rsidP="00CD1FF8">
      <w:pPr>
        <w:pStyle w:val="Style1"/>
        <w:jc w:val="left"/>
        <w:rPr>
          <w:rFonts w:ascii="Verdana" w:hAnsi="Verdana"/>
          <w:bCs/>
          <w:sz w:val="24"/>
          <w:szCs w:val="24"/>
        </w:rPr>
      </w:pPr>
      <w:r w:rsidRPr="002876EF">
        <w:rPr>
          <w:rFonts w:ascii="Verdana" w:hAnsi="Verdana"/>
          <w:bCs/>
          <w:sz w:val="24"/>
          <w:szCs w:val="24"/>
        </w:rPr>
        <w:t>Instructions</w:t>
      </w:r>
    </w:p>
    <w:p w14:paraId="7096FDA7" w14:textId="727855F7" w:rsidR="00406015" w:rsidRDefault="00331A5B" w:rsidP="005B3910">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It is </w:t>
      </w:r>
      <w:r w:rsidR="005B3910" w:rsidRPr="002876EF">
        <w:rPr>
          <w:rFonts w:ascii="Verdana" w:hAnsi="Verdana"/>
          <w:iCs/>
          <w:sz w:val="20"/>
          <w:szCs w:val="20"/>
        </w:rPr>
        <w:t>highly</w:t>
      </w:r>
      <w:r w:rsidRPr="002876EF">
        <w:rPr>
          <w:rFonts w:ascii="Verdana" w:hAnsi="Verdana"/>
          <w:iCs/>
          <w:sz w:val="20"/>
          <w:szCs w:val="20"/>
        </w:rPr>
        <w:t xml:space="preserve"> recommended to prepare </w:t>
      </w:r>
      <w:r w:rsidR="00066898" w:rsidRPr="002876EF">
        <w:rPr>
          <w:rFonts w:ascii="Verdana" w:hAnsi="Verdana"/>
          <w:iCs/>
          <w:sz w:val="20"/>
          <w:szCs w:val="20"/>
        </w:rPr>
        <w:t>a</w:t>
      </w:r>
      <w:r w:rsidRPr="002876EF">
        <w:rPr>
          <w:rFonts w:ascii="Verdana" w:hAnsi="Verdana"/>
          <w:iCs/>
          <w:sz w:val="20"/>
          <w:szCs w:val="20"/>
        </w:rPr>
        <w:t xml:space="preserve"> </w:t>
      </w:r>
      <w:r w:rsidR="00DF474C" w:rsidRPr="002876EF">
        <w:rPr>
          <w:rFonts w:ascii="Verdana" w:hAnsi="Verdana"/>
          <w:iCs/>
          <w:sz w:val="20"/>
          <w:szCs w:val="20"/>
        </w:rPr>
        <w:t xml:space="preserve">public version of the </w:t>
      </w:r>
      <w:r w:rsidRPr="002876EF">
        <w:rPr>
          <w:rFonts w:ascii="Verdana" w:hAnsi="Verdana"/>
          <w:iCs/>
          <w:sz w:val="20"/>
          <w:szCs w:val="20"/>
        </w:rPr>
        <w:t>AoA-SEA document for each use applied for.</w:t>
      </w:r>
      <w:r w:rsidR="005B3910" w:rsidRPr="002876EF">
        <w:rPr>
          <w:rFonts w:ascii="Verdana" w:hAnsi="Verdana"/>
          <w:iCs/>
          <w:sz w:val="20"/>
          <w:szCs w:val="20"/>
        </w:rPr>
        <w:t xml:space="preserve"> </w:t>
      </w:r>
      <w:r w:rsidR="00B562BE" w:rsidRPr="002876EF">
        <w:rPr>
          <w:rFonts w:ascii="Verdana" w:hAnsi="Verdana"/>
          <w:iCs/>
          <w:sz w:val="20"/>
          <w:szCs w:val="20"/>
        </w:rPr>
        <w:t>If an applicant makes confidentiality claims</w:t>
      </w:r>
      <w:r w:rsidR="003E1E77" w:rsidRPr="002876EF">
        <w:rPr>
          <w:rFonts w:ascii="Verdana" w:hAnsi="Verdana"/>
          <w:iCs/>
          <w:sz w:val="20"/>
          <w:szCs w:val="20"/>
        </w:rPr>
        <w:t>,</w:t>
      </w:r>
      <w:r w:rsidR="00B562BE" w:rsidRPr="002876EF">
        <w:rPr>
          <w:rFonts w:ascii="Verdana" w:hAnsi="Verdana"/>
          <w:iCs/>
          <w:sz w:val="20"/>
          <w:szCs w:val="20"/>
        </w:rPr>
        <w:t xml:space="preserve"> then </w:t>
      </w:r>
      <w:r w:rsidR="003E1E77" w:rsidRPr="002876EF">
        <w:rPr>
          <w:rFonts w:ascii="Verdana" w:hAnsi="Verdana"/>
          <w:iCs/>
          <w:sz w:val="20"/>
          <w:szCs w:val="20"/>
        </w:rPr>
        <w:t>they</w:t>
      </w:r>
      <w:r w:rsidR="00B562BE" w:rsidRPr="002876EF">
        <w:rPr>
          <w:rFonts w:ascii="Verdana" w:hAnsi="Verdana"/>
          <w:iCs/>
          <w:sz w:val="20"/>
          <w:szCs w:val="20"/>
        </w:rPr>
        <w:t xml:space="preserve"> </w:t>
      </w:r>
      <w:r w:rsidR="00723418" w:rsidRPr="002876EF">
        <w:rPr>
          <w:rFonts w:ascii="Verdana" w:hAnsi="Verdana"/>
          <w:iCs/>
          <w:sz w:val="20"/>
          <w:szCs w:val="20"/>
        </w:rPr>
        <w:t>must</w:t>
      </w:r>
      <w:r w:rsidR="00B562BE" w:rsidRPr="002876EF">
        <w:rPr>
          <w:rFonts w:ascii="Verdana" w:hAnsi="Verdana"/>
          <w:iCs/>
          <w:sz w:val="20"/>
          <w:szCs w:val="20"/>
        </w:rPr>
        <w:t xml:space="preserve"> </w:t>
      </w:r>
      <w:r w:rsidR="008E1E24" w:rsidRPr="002876EF">
        <w:rPr>
          <w:rFonts w:ascii="Verdana" w:hAnsi="Verdana"/>
          <w:iCs/>
          <w:sz w:val="20"/>
          <w:szCs w:val="20"/>
        </w:rPr>
        <w:t>prepare two versions of the same</w:t>
      </w:r>
      <w:r w:rsidR="001518E4" w:rsidRPr="002876EF">
        <w:rPr>
          <w:rFonts w:ascii="Verdana" w:hAnsi="Verdana"/>
          <w:iCs/>
          <w:sz w:val="20"/>
          <w:szCs w:val="20"/>
        </w:rPr>
        <w:t xml:space="preserve"> AoA-SEA </w:t>
      </w:r>
      <w:r w:rsidR="0042025B" w:rsidRPr="002876EF">
        <w:rPr>
          <w:rFonts w:ascii="Verdana" w:hAnsi="Verdana"/>
          <w:iCs/>
          <w:sz w:val="20"/>
          <w:szCs w:val="20"/>
        </w:rPr>
        <w:t>document</w:t>
      </w:r>
      <w:r w:rsidR="008E1E24" w:rsidRPr="002876EF">
        <w:rPr>
          <w:rFonts w:ascii="Verdana" w:hAnsi="Verdana"/>
          <w:iCs/>
          <w:sz w:val="20"/>
          <w:szCs w:val="20"/>
        </w:rPr>
        <w:t xml:space="preserve"> for each use applied for: one </w:t>
      </w:r>
      <w:r w:rsidR="00AF5858" w:rsidRPr="002876EF">
        <w:rPr>
          <w:rFonts w:ascii="Verdana" w:hAnsi="Verdana"/>
          <w:iCs/>
          <w:sz w:val="20"/>
          <w:szCs w:val="20"/>
        </w:rPr>
        <w:t xml:space="preserve">“complete </w:t>
      </w:r>
      <w:r w:rsidR="008E1E24" w:rsidRPr="002876EF">
        <w:rPr>
          <w:rFonts w:ascii="Verdana" w:hAnsi="Verdana"/>
          <w:iCs/>
          <w:sz w:val="20"/>
          <w:szCs w:val="20"/>
        </w:rPr>
        <w:t>version</w:t>
      </w:r>
      <w:r w:rsidR="00AF5858" w:rsidRPr="002876EF">
        <w:rPr>
          <w:rFonts w:ascii="Verdana" w:hAnsi="Verdana"/>
          <w:iCs/>
          <w:sz w:val="20"/>
          <w:szCs w:val="20"/>
        </w:rPr>
        <w:t>”</w:t>
      </w:r>
      <w:r w:rsidR="008E1E24" w:rsidRPr="002876EF">
        <w:rPr>
          <w:rFonts w:ascii="Verdana" w:hAnsi="Verdana"/>
          <w:iCs/>
          <w:sz w:val="20"/>
          <w:szCs w:val="20"/>
        </w:rPr>
        <w:t xml:space="preserve"> </w:t>
      </w:r>
      <w:r w:rsidR="005B3910" w:rsidRPr="002876EF">
        <w:rPr>
          <w:rFonts w:ascii="Verdana" w:hAnsi="Verdana"/>
          <w:iCs/>
          <w:sz w:val="20"/>
          <w:szCs w:val="20"/>
        </w:rPr>
        <w:t xml:space="preserve">should </w:t>
      </w:r>
      <w:r w:rsidR="008E1E24" w:rsidRPr="002876EF">
        <w:rPr>
          <w:rFonts w:ascii="Verdana" w:hAnsi="Verdana"/>
          <w:iCs/>
          <w:sz w:val="20"/>
          <w:szCs w:val="20"/>
        </w:rPr>
        <w:t>contain confidential business information</w:t>
      </w:r>
      <w:r w:rsidR="005B3910" w:rsidRPr="002876EF">
        <w:rPr>
          <w:rFonts w:ascii="Verdana" w:hAnsi="Verdana"/>
          <w:iCs/>
          <w:sz w:val="20"/>
          <w:szCs w:val="20"/>
        </w:rPr>
        <w:t xml:space="preserve"> (marked as such)</w:t>
      </w:r>
      <w:r w:rsidR="008E1E24" w:rsidRPr="002876EF">
        <w:rPr>
          <w:rFonts w:ascii="Verdana" w:hAnsi="Verdana"/>
          <w:iCs/>
          <w:sz w:val="20"/>
          <w:szCs w:val="20"/>
        </w:rPr>
        <w:t xml:space="preserve"> and another</w:t>
      </w:r>
      <w:r w:rsidR="00AF5858" w:rsidRPr="002876EF">
        <w:rPr>
          <w:rFonts w:ascii="Verdana" w:hAnsi="Verdana"/>
          <w:iCs/>
          <w:sz w:val="20"/>
          <w:szCs w:val="20"/>
        </w:rPr>
        <w:t xml:space="preserve"> “public</w:t>
      </w:r>
      <w:r w:rsidR="005B3910" w:rsidRPr="002876EF">
        <w:rPr>
          <w:rFonts w:ascii="Verdana" w:hAnsi="Verdana"/>
          <w:iCs/>
          <w:sz w:val="20"/>
          <w:szCs w:val="20"/>
        </w:rPr>
        <w:t xml:space="preserve"> version</w:t>
      </w:r>
      <w:r w:rsidR="00AF5858" w:rsidRPr="002876EF">
        <w:rPr>
          <w:rFonts w:ascii="Verdana" w:hAnsi="Verdana"/>
          <w:iCs/>
          <w:sz w:val="20"/>
          <w:szCs w:val="20"/>
        </w:rPr>
        <w:t>”</w:t>
      </w:r>
      <w:r w:rsidR="008E1E24" w:rsidRPr="002876EF">
        <w:rPr>
          <w:rFonts w:ascii="Verdana" w:hAnsi="Verdana"/>
          <w:iCs/>
          <w:sz w:val="20"/>
          <w:szCs w:val="20"/>
        </w:rPr>
        <w:t xml:space="preserve"> </w:t>
      </w:r>
      <w:r w:rsidR="005B3910" w:rsidRPr="002876EF">
        <w:rPr>
          <w:rFonts w:ascii="Verdana" w:hAnsi="Verdana"/>
          <w:iCs/>
          <w:sz w:val="20"/>
          <w:szCs w:val="20"/>
        </w:rPr>
        <w:t xml:space="preserve">should blank out </w:t>
      </w:r>
      <w:r w:rsidR="007044BF" w:rsidRPr="002876EF">
        <w:rPr>
          <w:rFonts w:ascii="Verdana" w:hAnsi="Verdana"/>
          <w:iCs/>
          <w:sz w:val="20"/>
          <w:szCs w:val="20"/>
        </w:rPr>
        <w:t xml:space="preserve">or use ranges for </w:t>
      </w:r>
      <w:r w:rsidR="008E1E24" w:rsidRPr="002876EF">
        <w:rPr>
          <w:rFonts w:ascii="Verdana" w:hAnsi="Verdana"/>
          <w:iCs/>
          <w:sz w:val="20"/>
          <w:szCs w:val="20"/>
        </w:rPr>
        <w:t>confidential business information</w:t>
      </w:r>
      <w:r w:rsidR="000C2D3F" w:rsidRPr="002876EF">
        <w:rPr>
          <w:rFonts w:ascii="Verdana" w:hAnsi="Verdana"/>
          <w:iCs/>
          <w:sz w:val="20"/>
          <w:szCs w:val="20"/>
        </w:rPr>
        <w:t>.</w:t>
      </w:r>
      <w:r w:rsidR="002F0DB7" w:rsidRPr="002876EF">
        <w:rPr>
          <w:rStyle w:val="FootnoteReference"/>
          <w:iCs/>
          <w:szCs w:val="20"/>
        </w:rPr>
        <w:footnoteReference w:id="3"/>
      </w:r>
      <w:r w:rsidR="00270094" w:rsidRPr="002876EF">
        <w:rPr>
          <w:rFonts w:ascii="Verdana" w:hAnsi="Verdana"/>
          <w:iCs/>
          <w:sz w:val="20"/>
          <w:szCs w:val="20"/>
        </w:rPr>
        <w:t xml:space="preserve"> </w:t>
      </w:r>
    </w:p>
    <w:p w14:paraId="646F0420" w14:textId="19A52C08" w:rsidR="00BE3AFC" w:rsidRPr="002876EF" w:rsidRDefault="008E1E24" w:rsidP="005B3910">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ECHA will publish on its website the “public version”</w:t>
      </w:r>
      <w:r w:rsidR="00011E13" w:rsidRPr="002876EF">
        <w:rPr>
          <w:rFonts w:ascii="Verdana" w:hAnsi="Verdana"/>
          <w:iCs/>
          <w:sz w:val="20"/>
          <w:szCs w:val="20"/>
        </w:rPr>
        <w:t xml:space="preserve"> </w:t>
      </w:r>
      <w:r w:rsidRPr="002876EF">
        <w:rPr>
          <w:rFonts w:ascii="Verdana" w:hAnsi="Verdana"/>
          <w:iCs/>
          <w:sz w:val="20"/>
          <w:szCs w:val="20"/>
        </w:rPr>
        <w:t>a</w:t>
      </w:r>
      <w:r w:rsidR="003C3013" w:rsidRPr="002876EF">
        <w:rPr>
          <w:rFonts w:ascii="Verdana" w:hAnsi="Verdana"/>
          <w:iCs/>
          <w:sz w:val="20"/>
          <w:szCs w:val="20"/>
        </w:rPr>
        <w:t>s a</w:t>
      </w:r>
      <w:r w:rsidRPr="002876EF">
        <w:rPr>
          <w:rFonts w:ascii="Verdana" w:hAnsi="Verdana"/>
          <w:iCs/>
          <w:sz w:val="20"/>
          <w:szCs w:val="20"/>
        </w:rPr>
        <w:t xml:space="preserve"> part of the information provided for</w:t>
      </w:r>
      <w:r w:rsidR="00AF5858" w:rsidRPr="002876EF">
        <w:rPr>
          <w:rFonts w:ascii="Verdana" w:hAnsi="Verdana"/>
          <w:iCs/>
          <w:sz w:val="20"/>
          <w:szCs w:val="20"/>
        </w:rPr>
        <w:t xml:space="preserve"> the</w:t>
      </w:r>
      <w:r w:rsidRPr="002876EF">
        <w:rPr>
          <w:rFonts w:ascii="Verdana" w:hAnsi="Verdana"/>
          <w:iCs/>
          <w:sz w:val="20"/>
          <w:szCs w:val="20"/>
        </w:rPr>
        <w:t xml:space="preserve"> </w:t>
      </w:r>
      <w:r w:rsidR="00527C16" w:rsidRPr="002876EF">
        <w:rPr>
          <w:rFonts w:ascii="Verdana" w:hAnsi="Verdana"/>
          <w:iCs/>
          <w:sz w:val="20"/>
          <w:szCs w:val="20"/>
        </w:rPr>
        <w:t>stakeholder</w:t>
      </w:r>
      <w:r w:rsidRPr="002876EF">
        <w:rPr>
          <w:rFonts w:ascii="Verdana" w:hAnsi="Verdana"/>
          <w:iCs/>
          <w:sz w:val="20"/>
          <w:szCs w:val="20"/>
        </w:rPr>
        <w:t xml:space="preserve"> consultation. Save your work in a separate (unprotected) Word (or pdf </w:t>
      </w:r>
      <w:r w:rsidRPr="002876EF">
        <w:rPr>
          <w:rFonts w:ascii="Verdana" w:hAnsi="Verdana"/>
          <w:iCs/>
          <w:sz w:val="20"/>
          <w:szCs w:val="20"/>
        </w:rPr>
        <w:lastRenderedPageBreak/>
        <w:t>or rtf) file. To ensure that blanked out parts cannot be removed by technical means</w:t>
      </w:r>
      <w:r w:rsidR="00AF5858" w:rsidRPr="002876EF">
        <w:rPr>
          <w:rFonts w:ascii="Verdana" w:hAnsi="Verdana"/>
          <w:iCs/>
          <w:sz w:val="20"/>
          <w:szCs w:val="20"/>
        </w:rPr>
        <w:t>,</w:t>
      </w:r>
      <w:r w:rsidR="002A65E3" w:rsidRPr="002876EF">
        <w:rPr>
          <w:rFonts w:ascii="Verdana" w:hAnsi="Verdana"/>
          <w:iCs/>
          <w:sz w:val="20"/>
          <w:szCs w:val="20"/>
        </w:rPr>
        <w:t xml:space="preserve"> it is best to </w:t>
      </w:r>
      <w:r w:rsidRPr="002876EF">
        <w:rPr>
          <w:rFonts w:ascii="Verdana" w:hAnsi="Verdana"/>
          <w:iCs/>
          <w:sz w:val="20"/>
          <w:szCs w:val="20"/>
        </w:rPr>
        <w:t>provide the “public version” as a scanned document (</w:t>
      </w:r>
      <w:r w:rsidR="00236A04" w:rsidRPr="002876EF">
        <w:rPr>
          <w:rFonts w:ascii="Verdana" w:hAnsi="Verdana"/>
          <w:iCs/>
          <w:sz w:val="20"/>
          <w:szCs w:val="20"/>
        </w:rPr>
        <w:t xml:space="preserve">pdf </w:t>
      </w:r>
      <w:r w:rsidRPr="002876EF">
        <w:rPr>
          <w:rFonts w:ascii="Verdana" w:hAnsi="Verdana"/>
          <w:iCs/>
          <w:sz w:val="20"/>
          <w:szCs w:val="20"/>
        </w:rPr>
        <w:t>image</w:t>
      </w:r>
      <w:r w:rsidR="00F74B07" w:rsidRPr="002876EF">
        <w:rPr>
          <w:rFonts w:ascii="Verdana" w:hAnsi="Verdana"/>
          <w:iCs/>
          <w:sz w:val="20"/>
          <w:szCs w:val="20"/>
        </w:rPr>
        <w:t>)</w:t>
      </w:r>
      <w:r w:rsidRPr="002876EF">
        <w:rPr>
          <w:rFonts w:ascii="Verdana" w:hAnsi="Verdana"/>
          <w:iCs/>
          <w:sz w:val="20"/>
          <w:szCs w:val="20"/>
        </w:rPr>
        <w:t>.</w:t>
      </w:r>
      <w:r w:rsidR="000C2D3F" w:rsidRPr="002876EF">
        <w:rPr>
          <w:rStyle w:val="FootnoteReference"/>
          <w:iCs/>
          <w:szCs w:val="20"/>
        </w:rPr>
        <w:footnoteReference w:id="4"/>
      </w:r>
    </w:p>
    <w:p w14:paraId="11FE2CB9" w14:textId="26A90707" w:rsidR="00AE3D26" w:rsidRPr="002876EF" w:rsidRDefault="008E1E24" w:rsidP="00CD1FF8">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The two versions of the </w:t>
      </w:r>
      <w:r w:rsidR="002A65E3" w:rsidRPr="002876EF">
        <w:rPr>
          <w:rFonts w:ascii="Verdana" w:hAnsi="Verdana"/>
          <w:iCs/>
          <w:sz w:val="20"/>
          <w:szCs w:val="20"/>
        </w:rPr>
        <w:t xml:space="preserve">format need to </w:t>
      </w:r>
      <w:r w:rsidRPr="002876EF">
        <w:rPr>
          <w:rFonts w:ascii="Verdana" w:hAnsi="Verdana"/>
          <w:iCs/>
          <w:sz w:val="20"/>
          <w:szCs w:val="20"/>
        </w:rPr>
        <w:t>be</w:t>
      </w:r>
      <w:r w:rsidR="004857E9" w:rsidRPr="002876EF">
        <w:rPr>
          <w:rFonts w:ascii="Verdana" w:hAnsi="Verdana"/>
          <w:iCs/>
          <w:sz w:val="20"/>
          <w:szCs w:val="20"/>
        </w:rPr>
        <w:t xml:space="preserve"> </w:t>
      </w:r>
      <w:r w:rsidRPr="002876EF">
        <w:rPr>
          <w:rFonts w:ascii="Verdana" w:hAnsi="Verdana"/>
          <w:iCs/>
          <w:sz w:val="20"/>
          <w:szCs w:val="20"/>
        </w:rPr>
        <w:t>identical apart from the parts containing</w:t>
      </w:r>
      <w:r w:rsidR="00BE3AFC" w:rsidRPr="002876EF">
        <w:rPr>
          <w:rFonts w:ascii="Verdana" w:hAnsi="Verdana"/>
          <w:iCs/>
          <w:sz w:val="20"/>
          <w:szCs w:val="20"/>
        </w:rPr>
        <w:t xml:space="preserve"> </w:t>
      </w:r>
      <w:r w:rsidRPr="002876EF">
        <w:rPr>
          <w:rFonts w:ascii="Verdana" w:hAnsi="Verdana"/>
          <w:iCs/>
          <w:sz w:val="20"/>
          <w:szCs w:val="20"/>
        </w:rPr>
        <w:t>confidential business information</w:t>
      </w:r>
      <w:r w:rsidR="00E872B0" w:rsidRPr="002876EF">
        <w:rPr>
          <w:rFonts w:ascii="Verdana" w:hAnsi="Verdana"/>
          <w:iCs/>
          <w:sz w:val="20"/>
          <w:szCs w:val="20"/>
        </w:rPr>
        <w:t xml:space="preserve"> that</w:t>
      </w:r>
      <w:r w:rsidRPr="002876EF">
        <w:rPr>
          <w:rFonts w:ascii="Verdana" w:hAnsi="Verdana"/>
          <w:iCs/>
          <w:sz w:val="20"/>
          <w:szCs w:val="20"/>
        </w:rPr>
        <w:t xml:space="preserve"> are blanked out in the “public version”. In this “public version” each blanked out part should be clearly referenced with a number and this reference </w:t>
      </w:r>
      <w:r w:rsidR="00E872B0" w:rsidRPr="002876EF">
        <w:rPr>
          <w:rFonts w:ascii="Verdana" w:hAnsi="Verdana"/>
          <w:iCs/>
          <w:sz w:val="20"/>
          <w:szCs w:val="20"/>
        </w:rPr>
        <w:t xml:space="preserve">should be </w:t>
      </w:r>
      <w:r w:rsidRPr="002876EF">
        <w:rPr>
          <w:rFonts w:ascii="Verdana" w:hAnsi="Verdana"/>
          <w:iCs/>
          <w:sz w:val="20"/>
          <w:szCs w:val="20"/>
        </w:rPr>
        <w:t xml:space="preserve">made visible. This is to allow an unambiguous link with your justifications for why the information should not be made </w:t>
      </w:r>
      <w:r w:rsidR="006A421F" w:rsidRPr="002876EF">
        <w:rPr>
          <w:rFonts w:ascii="Verdana" w:hAnsi="Verdana"/>
          <w:iCs/>
          <w:sz w:val="20"/>
          <w:szCs w:val="20"/>
        </w:rPr>
        <w:t>publicly</w:t>
      </w:r>
      <w:r w:rsidRPr="002876EF">
        <w:rPr>
          <w:rFonts w:ascii="Verdana" w:hAnsi="Verdana"/>
          <w:iCs/>
          <w:sz w:val="20"/>
          <w:szCs w:val="20"/>
        </w:rPr>
        <w:t xml:space="preserve"> available. These justifications </w:t>
      </w:r>
      <w:r w:rsidR="007F26CA" w:rsidRPr="002876EF">
        <w:rPr>
          <w:rFonts w:ascii="Verdana" w:hAnsi="Verdana"/>
          <w:iCs/>
          <w:sz w:val="20"/>
          <w:szCs w:val="20"/>
        </w:rPr>
        <w:t xml:space="preserve">need to </w:t>
      </w:r>
      <w:r w:rsidRPr="002876EF">
        <w:rPr>
          <w:rFonts w:ascii="Verdana" w:hAnsi="Verdana"/>
          <w:iCs/>
          <w:sz w:val="20"/>
          <w:szCs w:val="20"/>
        </w:rPr>
        <w:t xml:space="preserve">be provided in an annex </w:t>
      </w:r>
      <w:r w:rsidR="00E872B0" w:rsidRPr="002876EF">
        <w:rPr>
          <w:rFonts w:ascii="Verdana" w:hAnsi="Verdana"/>
          <w:iCs/>
          <w:sz w:val="20"/>
          <w:szCs w:val="20"/>
        </w:rPr>
        <w:t>to</w:t>
      </w:r>
      <w:r w:rsidRPr="002876EF">
        <w:rPr>
          <w:rFonts w:ascii="Verdana" w:hAnsi="Verdana"/>
          <w:iCs/>
          <w:sz w:val="20"/>
          <w:szCs w:val="20"/>
        </w:rPr>
        <w:t xml:space="preserve"> the “complete version” of the </w:t>
      </w:r>
      <w:r w:rsidR="00110FF8" w:rsidRPr="002876EF">
        <w:rPr>
          <w:rFonts w:ascii="Verdana" w:hAnsi="Verdana"/>
          <w:iCs/>
          <w:sz w:val="20"/>
          <w:szCs w:val="20"/>
        </w:rPr>
        <w:t>AoA-SEA</w:t>
      </w:r>
      <w:r w:rsidR="00E872B0" w:rsidRPr="002876EF">
        <w:rPr>
          <w:rFonts w:ascii="Verdana" w:hAnsi="Verdana"/>
          <w:iCs/>
          <w:sz w:val="20"/>
          <w:szCs w:val="20"/>
        </w:rPr>
        <w:t xml:space="preserve"> document</w:t>
      </w:r>
      <w:r w:rsidR="000C2D3F" w:rsidRPr="002876EF">
        <w:rPr>
          <w:rFonts w:ascii="Verdana" w:hAnsi="Verdana"/>
          <w:iCs/>
          <w:sz w:val="20"/>
          <w:szCs w:val="20"/>
        </w:rPr>
        <w:t>.</w:t>
      </w:r>
      <w:r w:rsidR="002F0DB7" w:rsidRPr="002876EF">
        <w:rPr>
          <w:rStyle w:val="FootnoteReference"/>
          <w:iCs/>
          <w:szCs w:val="20"/>
        </w:rPr>
        <w:footnoteReference w:id="5"/>
      </w:r>
      <w:r w:rsidRPr="002876EF">
        <w:rPr>
          <w:rFonts w:ascii="Verdana" w:hAnsi="Verdana"/>
          <w:iCs/>
          <w:sz w:val="20"/>
          <w:szCs w:val="20"/>
        </w:rPr>
        <w:t xml:space="preserve"> Further instructions on blanking out and justifications for confidentiality are provided </w:t>
      </w:r>
      <w:r w:rsidR="00C80E7A" w:rsidRPr="002876EF">
        <w:rPr>
          <w:rFonts w:ascii="Verdana" w:hAnsi="Verdana"/>
          <w:iCs/>
          <w:sz w:val="20"/>
          <w:szCs w:val="20"/>
        </w:rPr>
        <w:t xml:space="preserve">in the Legal Note </w:t>
      </w:r>
      <w:r w:rsidRPr="002876EF">
        <w:rPr>
          <w:rFonts w:ascii="Verdana" w:hAnsi="Verdana"/>
          <w:iCs/>
          <w:sz w:val="20"/>
          <w:szCs w:val="20"/>
        </w:rPr>
        <w:t>and in the Annex</w:t>
      </w:r>
      <w:r w:rsidR="00E872B0" w:rsidRPr="002876EF">
        <w:rPr>
          <w:rFonts w:ascii="Verdana" w:hAnsi="Verdana"/>
          <w:iCs/>
          <w:sz w:val="20"/>
          <w:szCs w:val="20"/>
        </w:rPr>
        <w:t xml:space="preserve"> </w:t>
      </w:r>
      <w:r w:rsidR="00661E04" w:rsidRPr="002876EF">
        <w:rPr>
          <w:rFonts w:ascii="Verdana" w:hAnsi="Verdana"/>
          <w:iCs/>
          <w:sz w:val="20"/>
          <w:szCs w:val="20"/>
        </w:rPr>
        <w:t>to</w:t>
      </w:r>
      <w:r w:rsidR="00E872B0" w:rsidRPr="002876EF">
        <w:rPr>
          <w:rFonts w:ascii="Verdana" w:hAnsi="Verdana"/>
          <w:iCs/>
          <w:sz w:val="20"/>
          <w:szCs w:val="20"/>
        </w:rPr>
        <w:t xml:space="preserve"> this format</w:t>
      </w:r>
      <w:r w:rsidRPr="002876EF">
        <w:rPr>
          <w:rFonts w:ascii="Verdana" w:hAnsi="Verdana"/>
          <w:iCs/>
          <w:sz w:val="20"/>
          <w:szCs w:val="20"/>
        </w:rPr>
        <w:t>. The same approach should be taken for all documents provided as annexes (except for the annex with the justifications</w:t>
      </w:r>
      <w:r w:rsidR="00CD1FF8" w:rsidRPr="002876EF">
        <w:rPr>
          <w:rFonts w:ascii="Verdana" w:hAnsi="Verdana"/>
          <w:iCs/>
          <w:sz w:val="20"/>
          <w:szCs w:val="20"/>
        </w:rPr>
        <w:t xml:space="preserve"> for confidentiality).</w:t>
      </w:r>
    </w:p>
    <w:p w14:paraId="277152A0" w14:textId="6B2AB8BC" w:rsidR="00D2766F" w:rsidRPr="002876EF" w:rsidRDefault="00AE3D26" w:rsidP="00CD1FF8">
      <w:pPr>
        <w:autoSpaceDE w:val="0"/>
        <w:autoSpaceDN w:val="0"/>
        <w:adjustRightInd w:val="0"/>
        <w:spacing w:before="120" w:after="120"/>
        <w:jc w:val="both"/>
        <w:rPr>
          <w:rFonts w:ascii="Verdana" w:hAnsi="Verdana" w:cs="Calibri"/>
          <w:color w:val="000000"/>
          <w:sz w:val="20"/>
          <w:szCs w:val="20"/>
        </w:rPr>
      </w:pPr>
      <w:bookmarkStart w:id="1" w:name="_Hlk80947568"/>
      <w:r w:rsidRPr="002876EF">
        <w:rPr>
          <w:rFonts w:ascii="Verdana" w:hAnsi="Verdana"/>
          <w:iCs/>
          <w:sz w:val="20"/>
          <w:szCs w:val="20"/>
        </w:rPr>
        <w:t xml:space="preserve">In the context of the preparation of the package on broad information on uses applied for, and with </w:t>
      </w:r>
      <w:r w:rsidR="00723418" w:rsidRPr="002876EF">
        <w:rPr>
          <w:rFonts w:ascii="Verdana" w:hAnsi="Verdana"/>
          <w:iCs/>
          <w:sz w:val="20"/>
          <w:szCs w:val="20"/>
        </w:rPr>
        <w:t xml:space="preserve">a </w:t>
      </w:r>
      <w:r w:rsidRPr="002876EF">
        <w:rPr>
          <w:rFonts w:ascii="Verdana" w:hAnsi="Verdana"/>
          <w:iCs/>
          <w:sz w:val="20"/>
          <w:szCs w:val="20"/>
        </w:rPr>
        <w:t xml:space="preserve">view </w:t>
      </w:r>
      <w:r w:rsidR="00661E04" w:rsidRPr="002876EF">
        <w:rPr>
          <w:rFonts w:ascii="Verdana" w:hAnsi="Verdana"/>
          <w:iCs/>
          <w:sz w:val="20"/>
          <w:szCs w:val="20"/>
        </w:rPr>
        <w:t>of</w:t>
      </w:r>
      <w:r w:rsidRPr="002876EF">
        <w:rPr>
          <w:rFonts w:ascii="Verdana" w:hAnsi="Verdana"/>
          <w:iCs/>
          <w:sz w:val="20"/>
          <w:szCs w:val="20"/>
        </w:rPr>
        <w:t xml:space="preserve"> having a meaningful </w:t>
      </w:r>
      <w:r w:rsidR="00527C16" w:rsidRPr="002876EF">
        <w:rPr>
          <w:rFonts w:ascii="Verdana" w:hAnsi="Verdana"/>
          <w:iCs/>
          <w:sz w:val="20"/>
          <w:szCs w:val="20"/>
        </w:rPr>
        <w:t>stakeholder</w:t>
      </w:r>
      <w:r w:rsidRPr="002876EF">
        <w:rPr>
          <w:rFonts w:ascii="Verdana" w:hAnsi="Verdana"/>
          <w:iCs/>
          <w:sz w:val="20"/>
          <w:szCs w:val="20"/>
        </w:rPr>
        <w:t xml:space="preserve"> consultation on </w:t>
      </w:r>
      <w:r w:rsidR="004857E9" w:rsidRPr="002876EF">
        <w:rPr>
          <w:rFonts w:ascii="Verdana" w:hAnsi="Verdana"/>
          <w:iCs/>
          <w:sz w:val="20"/>
          <w:szCs w:val="20"/>
        </w:rPr>
        <w:t>po</w:t>
      </w:r>
      <w:r w:rsidR="008B0F6A" w:rsidRPr="002876EF">
        <w:rPr>
          <w:rFonts w:ascii="Verdana" w:hAnsi="Verdana"/>
          <w:iCs/>
          <w:sz w:val="20"/>
          <w:szCs w:val="20"/>
        </w:rPr>
        <w:t>ssible</w:t>
      </w:r>
      <w:r w:rsidR="004857E9" w:rsidRPr="002876EF">
        <w:rPr>
          <w:rFonts w:ascii="Verdana" w:hAnsi="Verdana"/>
          <w:iCs/>
          <w:sz w:val="20"/>
          <w:szCs w:val="20"/>
        </w:rPr>
        <w:t xml:space="preserve"> </w:t>
      </w:r>
      <w:r w:rsidRPr="002876EF">
        <w:rPr>
          <w:rFonts w:ascii="Verdana" w:hAnsi="Verdana"/>
          <w:iCs/>
          <w:sz w:val="20"/>
          <w:szCs w:val="20"/>
        </w:rPr>
        <w:t>alternatives, ECHA reserves the right to reject unsubstantiated</w:t>
      </w:r>
      <w:r w:rsidR="004857E9" w:rsidRPr="002876EF">
        <w:rPr>
          <w:rFonts w:ascii="Verdana" w:hAnsi="Verdana"/>
          <w:iCs/>
          <w:sz w:val="20"/>
          <w:szCs w:val="20"/>
        </w:rPr>
        <w:t xml:space="preserve"> or non-motivated</w:t>
      </w:r>
      <w:r w:rsidRPr="002876EF">
        <w:rPr>
          <w:rFonts w:ascii="Verdana" w:hAnsi="Verdana"/>
          <w:iCs/>
          <w:sz w:val="20"/>
          <w:szCs w:val="20"/>
        </w:rPr>
        <w:t xml:space="preserve"> claims</w:t>
      </w:r>
      <w:r w:rsidR="00661E04" w:rsidRPr="002876EF">
        <w:rPr>
          <w:rFonts w:ascii="Verdana" w:hAnsi="Verdana"/>
          <w:iCs/>
          <w:sz w:val="20"/>
          <w:szCs w:val="20"/>
        </w:rPr>
        <w:t xml:space="preserve"> of confidentiality</w:t>
      </w:r>
      <w:r w:rsidRPr="002876EF">
        <w:rPr>
          <w:rFonts w:ascii="Verdana" w:hAnsi="Verdana"/>
          <w:iCs/>
          <w:sz w:val="20"/>
          <w:szCs w:val="20"/>
        </w:rPr>
        <w:t xml:space="preserve"> and to require meaningful information (</w:t>
      </w:r>
      <w:r w:rsidR="00F10ACF" w:rsidRPr="002876EF">
        <w:rPr>
          <w:rFonts w:ascii="Verdana" w:hAnsi="Verdana"/>
          <w:iCs/>
          <w:sz w:val="20"/>
          <w:szCs w:val="20"/>
        </w:rPr>
        <w:t xml:space="preserve">e.g., </w:t>
      </w:r>
      <w:r w:rsidRPr="002876EF">
        <w:rPr>
          <w:rFonts w:ascii="Verdana" w:hAnsi="Verdana"/>
          <w:iCs/>
          <w:sz w:val="20"/>
          <w:szCs w:val="20"/>
        </w:rPr>
        <w:t xml:space="preserve">ranges) in the </w:t>
      </w:r>
      <w:r w:rsidR="00661E04" w:rsidRPr="002876EF">
        <w:rPr>
          <w:rFonts w:ascii="Verdana" w:hAnsi="Verdana"/>
          <w:iCs/>
          <w:sz w:val="20"/>
          <w:szCs w:val="20"/>
        </w:rPr>
        <w:t>“</w:t>
      </w:r>
      <w:r w:rsidRPr="002876EF">
        <w:rPr>
          <w:rFonts w:ascii="Verdana" w:hAnsi="Verdana"/>
          <w:iCs/>
          <w:sz w:val="20"/>
          <w:szCs w:val="20"/>
        </w:rPr>
        <w:t>public version</w:t>
      </w:r>
      <w:r w:rsidR="00661E04" w:rsidRPr="002876EF">
        <w:rPr>
          <w:rFonts w:ascii="Verdana" w:hAnsi="Verdana"/>
          <w:iCs/>
          <w:sz w:val="20"/>
          <w:szCs w:val="20"/>
        </w:rPr>
        <w:t>”</w:t>
      </w:r>
      <w:r w:rsidR="00CD1FF8" w:rsidRPr="002876EF">
        <w:rPr>
          <w:rFonts w:ascii="Verdana" w:hAnsi="Verdana"/>
          <w:iCs/>
          <w:sz w:val="20"/>
          <w:szCs w:val="20"/>
        </w:rPr>
        <w:t>.</w:t>
      </w:r>
      <w:r w:rsidR="00125284" w:rsidRPr="002876EF">
        <w:rPr>
          <w:rFonts w:ascii="Verdana" w:hAnsi="Verdana"/>
          <w:iCs/>
          <w:sz w:val="20"/>
          <w:szCs w:val="20"/>
        </w:rPr>
        <w:t xml:space="preserve"> </w:t>
      </w:r>
      <w:bookmarkStart w:id="2" w:name="_Hlk80947280"/>
      <w:bookmarkStart w:id="3" w:name="_Hlk80891877"/>
      <w:r w:rsidR="00DE5D7C" w:rsidRPr="002876EF">
        <w:rPr>
          <w:rFonts w:ascii="Verdana" w:hAnsi="Verdana" w:cs="Calibri"/>
          <w:color w:val="000000"/>
          <w:sz w:val="20"/>
          <w:szCs w:val="20"/>
        </w:rPr>
        <w:t xml:space="preserve">Information on </w:t>
      </w:r>
      <w:r w:rsidR="00DE5D7C" w:rsidRPr="002876EF">
        <w:rPr>
          <w:rFonts w:ascii="Verdana" w:hAnsi="Verdana"/>
          <w:iCs/>
          <w:sz w:val="20"/>
          <w:szCs w:val="20"/>
        </w:rPr>
        <w:t>e</w:t>
      </w:r>
      <w:r w:rsidR="00125284" w:rsidRPr="002876EF">
        <w:rPr>
          <w:rFonts w:ascii="Verdana" w:hAnsi="Verdana"/>
          <w:iCs/>
          <w:sz w:val="20"/>
          <w:szCs w:val="20"/>
        </w:rPr>
        <w:t xml:space="preserve">nvironmental </w:t>
      </w:r>
      <w:r w:rsidR="00125284" w:rsidRPr="002876EF">
        <w:rPr>
          <w:rFonts w:ascii="Verdana" w:hAnsi="Verdana" w:cs="Calibri"/>
          <w:color w:val="000000"/>
          <w:sz w:val="20"/>
          <w:szCs w:val="20"/>
        </w:rPr>
        <w:t xml:space="preserve">emissions and exposure </w:t>
      </w:r>
      <w:r w:rsidR="00DE5D7C" w:rsidRPr="002876EF">
        <w:rPr>
          <w:rFonts w:ascii="Verdana" w:hAnsi="Verdana" w:cs="Calibri"/>
          <w:color w:val="000000"/>
          <w:sz w:val="20"/>
          <w:szCs w:val="20"/>
        </w:rPr>
        <w:t xml:space="preserve">to </w:t>
      </w:r>
      <w:r w:rsidR="00125284" w:rsidRPr="002876EF">
        <w:rPr>
          <w:rFonts w:ascii="Verdana" w:hAnsi="Verdana" w:cs="Calibri"/>
          <w:color w:val="000000"/>
          <w:sz w:val="20"/>
          <w:szCs w:val="20"/>
        </w:rPr>
        <w:t xml:space="preserve">humans of SVHCs </w:t>
      </w:r>
      <w:r w:rsidR="00E92CF2" w:rsidRPr="002876EF">
        <w:rPr>
          <w:rFonts w:ascii="Verdana" w:hAnsi="Verdana" w:cs="Calibri"/>
          <w:color w:val="000000"/>
          <w:sz w:val="20"/>
          <w:szCs w:val="20"/>
        </w:rPr>
        <w:t>cannot</w:t>
      </w:r>
      <w:r w:rsidR="008714E1" w:rsidRPr="002876EF">
        <w:rPr>
          <w:rFonts w:ascii="Verdana" w:hAnsi="Verdana" w:cs="Calibri"/>
          <w:color w:val="000000"/>
          <w:sz w:val="20"/>
          <w:szCs w:val="20"/>
        </w:rPr>
        <w:t xml:space="preserve"> be </w:t>
      </w:r>
      <w:r w:rsidR="00E92CF2" w:rsidRPr="002876EF">
        <w:rPr>
          <w:rFonts w:ascii="Verdana" w:hAnsi="Verdana" w:cs="Calibri"/>
          <w:color w:val="000000"/>
          <w:sz w:val="20"/>
          <w:szCs w:val="20"/>
        </w:rPr>
        <w:t xml:space="preserve">claimed </w:t>
      </w:r>
      <w:r w:rsidR="00DE5D7C" w:rsidRPr="002876EF">
        <w:rPr>
          <w:rFonts w:ascii="Verdana" w:hAnsi="Verdana" w:cs="Calibri"/>
          <w:color w:val="000000"/>
          <w:sz w:val="20"/>
          <w:szCs w:val="20"/>
        </w:rPr>
        <w:t>confidential</w:t>
      </w:r>
      <w:r w:rsidR="00125284" w:rsidRPr="002876EF">
        <w:rPr>
          <w:rFonts w:ascii="Verdana" w:hAnsi="Verdana" w:cs="Calibri"/>
          <w:color w:val="000000"/>
          <w:sz w:val="20"/>
          <w:szCs w:val="20"/>
        </w:rPr>
        <w:t>.</w:t>
      </w:r>
      <w:r w:rsidR="00D2766F" w:rsidRPr="002876EF">
        <w:rPr>
          <w:rFonts w:ascii="Verdana" w:hAnsi="Verdana" w:cs="Calibri"/>
          <w:color w:val="000000"/>
          <w:sz w:val="20"/>
          <w:szCs w:val="20"/>
        </w:rPr>
        <w:t xml:space="preserve"> </w:t>
      </w:r>
      <w:bookmarkEnd w:id="1"/>
      <w:bookmarkEnd w:id="2"/>
      <w:bookmarkEnd w:id="3"/>
    </w:p>
    <w:p w14:paraId="169CB436" w14:textId="77777777" w:rsidR="008E1E24" w:rsidRPr="002876EF" w:rsidRDefault="008E1E24" w:rsidP="00CD1FF8">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For each use applied for, prepare a zip file containing both the “complete” and the “public” version of the </w:t>
      </w:r>
      <w:r w:rsidR="00F61AF3" w:rsidRPr="002876EF">
        <w:rPr>
          <w:rFonts w:ascii="Verdana" w:hAnsi="Verdana"/>
          <w:iCs/>
          <w:sz w:val="20"/>
          <w:szCs w:val="20"/>
        </w:rPr>
        <w:t>AoA-SEA</w:t>
      </w:r>
      <w:r w:rsidR="00661E04" w:rsidRPr="002876EF">
        <w:rPr>
          <w:rFonts w:ascii="Verdana" w:hAnsi="Verdana"/>
          <w:iCs/>
          <w:sz w:val="20"/>
          <w:szCs w:val="20"/>
        </w:rPr>
        <w:t xml:space="preserve"> document</w:t>
      </w:r>
      <w:r w:rsidRPr="002876EF">
        <w:rPr>
          <w:rFonts w:ascii="Verdana" w:hAnsi="Verdana"/>
          <w:iCs/>
          <w:sz w:val="20"/>
          <w:szCs w:val="20"/>
        </w:rPr>
        <w:t>. Attach the zip file to the rele</w:t>
      </w:r>
      <w:r w:rsidR="00AE3D26" w:rsidRPr="002876EF">
        <w:rPr>
          <w:rFonts w:ascii="Verdana" w:hAnsi="Verdana"/>
          <w:iCs/>
          <w:sz w:val="20"/>
          <w:szCs w:val="20"/>
        </w:rPr>
        <w:t xml:space="preserve">vant use section in the IUCLID </w:t>
      </w:r>
      <w:r w:rsidRPr="002876EF">
        <w:rPr>
          <w:rFonts w:ascii="Verdana" w:hAnsi="Verdana"/>
          <w:iCs/>
          <w:sz w:val="20"/>
          <w:szCs w:val="20"/>
        </w:rPr>
        <w:t>file, section 3.10 – Application for authorisation of uses.</w:t>
      </w:r>
    </w:p>
    <w:p w14:paraId="46DE2FAF" w14:textId="77777777" w:rsidR="00BA2A85" w:rsidRPr="002876EF" w:rsidRDefault="008E1E24" w:rsidP="0043012E">
      <w:pPr>
        <w:pStyle w:val="Style1"/>
        <w:jc w:val="left"/>
        <w:rPr>
          <w:rFonts w:ascii="Verdana" w:hAnsi="Verdana"/>
          <w:bCs/>
          <w:sz w:val="24"/>
          <w:szCs w:val="24"/>
        </w:rPr>
      </w:pPr>
      <w:r w:rsidRPr="002876EF">
        <w:rPr>
          <w:rFonts w:ascii="Verdana" w:hAnsi="Verdana"/>
          <w:bCs/>
          <w:sz w:val="24"/>
          <w:szCs w:val="24"/>
        </w:rPr>
        <w:t>Legal</w:t>
      </w:r>
      <w:r w:rsidR="0043012E" w:rsidRPr="002876EF">
        <w:rPr>
          <w:rFonts w:ascii="Verdana" w:hAnsi="Verdana"/>
          <w:bCs/>
          <w:sz w:val="24"/>
          <w:szCs w:val="24"/>
        </w:rPr>
        <w:t xml:space="preserve"> Note</w:t>
      </w:r>
    </w:p>
    <w:p w14:paraId="54D81720" w14:textId="60FCD5B2" w:rsidR="002F0DB7" w:rsidRPr="002876EF" w:rsidRDefault="008E1E24" w:rsidP="0043012E">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This format is intended solely for the purpose of facilitating the preparation of an Analysis of Alternatives</w:t>
      </w:r>
      <w:r w:rsidR="002E48CF" w:rsidRPr="002876EF">
        <w:rPr>
          <w:rFonts w:ascii="Verdana" w:hAnsi="Verdana"/>
          <w:iCs/>
          <w:sz w:val="20"/>
          <w:szCs w:val="20"/>
        </w:rPr>
        <w:t>,</w:t>
      </w:r>
      <w:r w:rsidR="00C13572" w:rsidRPr="002876EF">
        <w:rPr>
          <w:rFonts w:ascii="Verdana" w:hAnsi="Verdana"/>
          <w:iCs/>
          <w:sz w:val="20"/>
          <w:szCs w:val="20"/>
        </w:rPr>
        <w:t xml:space="preserve"> </w:t>
      </w:r>
      <w:r w:rsidR="00555B61" w:rsidRPr="002876EF">
        <w:rPr>
          <w:rFonts w:ascii="Verdana" w:hAnsi="Verdana"/>
          <w:iCs/>
          <w:sz w:val="20"/>
          <w:szCs w:val="20"/>
        </w:rPr>
        <w:t>a Socio-</w:t>
      </w:r>
      <w:r w:rsidR="001F14A0" w:rsidRPr="002876EF">
        <w:rPr>
          <w:rFonts w:ascii="Verdana" w:hAnsi="Verdana"/>
          <w:iCs/>
          <w:sz w:val="20"/>
          <w:szCs w:val="20"/>
        </w:rPr>
        <w:t>e</w:t>
      </w:r>
      <w:r w:rsidR="00555B61" w:rsidRPr="002876EF">
        <w:rPr>
          <w:rFonts w:ascii="Verdana" w:hAnsi="Verdana"/>
          <w:iCs/>
          <w:sz w:val="20"/>
          <w:szCs w:val="20"/>
        </w:rPr>
        <w:t xml:space="preserve">conomic Analysis </w:t>
      </w:r>
      <w:r w:rsidR="002E48CF" w:rsidRPr="002876EF">
        <w:rPr>
          <w:rFonts w:ascii="Verdana" w:hAnsi="Verdana"/>
          <w:iCs/>
          <w:sz w:val="20"/>
          <w:szCs w:val="20"/>
        </w:rPr>
        <w:t>and</w:t>
      </w:r>
      <w:r w:rsidR="00C173DD" w:rsidRPr="002876EF">
        <w:rPr>
          <w:rFonts w:ascii="Verdana" w:hAnsi="Verdana"/>
          <w:iCs/>
          <w:sz w:val="20"/>
          <w:szCs w:val="20"/>
        </w:rPr>
        <w:t xml:space="preserve"> – </w:t>
      </w:r>
      <w:r w:rsidR="002E48CF" w:rsidRPr="002876EF">
        <w:rPr>
          <w:rFonts w:ascii="Verdana" w:hAnsi="Verdana"/>
          <w:iCs/>
          <w:sz w:val="20"/>
          <w:szCs w:val="20"/>
        </w:rPr>
        <w:t>wh</w:t>
      </w:r>
      <w:r w:rsidR="002A65E3" w:rsidRPr="002876EF">
        <w:rPr>
          <w:rFonts w:ascii="Verdana" w:hAnsi="Verdana"/>
          <w:iCs/>
          <w:sz w:val="20"/>
          <w:szCs w:val="20"/>
        </w:rPr>
        <w:t xml:space="preserve">ere </w:t>
      </w:r>
      <w:r w:rsidR="00121B02" w:rsidRPr="002876EF">
        <w:rPr>
          <w:rFonts w:ascii="Verdana" w:hAnsi="Verdana"/>
          <w:iCs/>
          <w:sz w:val="20"/>
          <w:szCs w:val="20"/>
        </w:rPr>
        <w:t>needed</w:t>
      </w:r>
      <w:r w:rsidR="00C173DD" w:rsidRPr="002876EF">
        <w:rPr>
          <w:rFonts w:ascii="Verdana" w:hAnsi="Verdana"/>
          <w:iCs/>
          <w:sz w:val="20"/>
          <w:szCs w:val="20"/>
        </w:rPr>
        <w:t xml:space="preserve"> – </w:t>
      </w:r>
      <w:r w:rsidR="002E48CF" w:rsidRPr="002876EF">
        <w:rPr>
          <w:rFonts w:ascii="Verdana" w:hAnsi="Verdana"/>
          <w:iCs/>
          <w:sz w:val="20"/>
          <w:szCs w:val="20"/>
        </w:rPr>
        <w:t xml:space="preserve">a </w:t>
      </w:r>
      <w:r w:rsidR="001C01EC" w:rsidRPr="002876EF">
        <w:rPr>
          <w:rFonts w:ascii="Verdana" w:hAnsi="Verdana"/>
          <w:iCs/>
          <w:sz w:val="20"/>
          <w:szCs w:val="20"/>
        </w:rPr>
        <w:t>s</w:t>
      </w:r>
      <w:r w:rsidR="00121B02" w:rsidRPr="002876EF">
        <w:rPr>
          <w:rFonts w:ascii="Verdana" w:hAnsi="Verdana"/>
          <w:iCs/>
          <w:sz w:val="20"/>
          <w:szCs w:val="20"/>
        </w:rPr>
        <w:t>ubstitution</w:t>
      </w:r>
      <w:r w:rsidR="002E48CF" w:rsidRPr="002876EF">
        <w:rPr>
          <w:rFonts w:ascii="Verdana" w:hAnsi="Verdana"/>
          <w:iCs/>
          <w:sz w:val="20"/>
          <w:szCs w:val="20"/>
        </w:rPr>
        <w:t xml:space="preserve"> </w:t>
      </w:r>
      <w:r w:rsidR="001C01EC" w:rsidRPr="002876EF">
        <w:rPr>
          <w:rFonts w:ascii="Verdana" w:hAnsi="Verdana"/>
          <w:iCs/>
          <w:sz w:val="20"/>
          <w:szCs w:val="20"/>
        </w:rPr>
        <w:t>p</w:t>
      </w:r>
      <w:r w:rsidR="002E48CF" w:rsidRPr="002876EF">
        <w:rPr>
          <w:rFonts w:ascii="Verdana" w:hAnsi="Verdana"/>
          <w:iCs/>
          <w:sz w:val="20"/>
          <w:szCs w:val="20"/>
        </w:rPr>
        <w:t xml:space="preserve">lan </w:t>
      </w:r>
      <w:r w:rsidRPr="002876EF">
        <w:rPr>
          <w:rFonts w:ascii="Verdana" w:hAnsi="Verdana"/>
          <w:iCs/>
          <w:sz w:val="20"/>
          <w:szCs w:val="20"/>
        </w:rPr>
        <w:t xml:space="preserve">as part of an application for authorisation </w:t>
      </w:r>
      <w:r w:rsidR="000F46B3" w:rsidRPr="002876EF">
        <w:rPr>
          <w:rFonts w:ascii="Verdana" w:hAnsi="Verdana"/>
          <w:iCs/>
          <w:sz w:val="20"/>
          <w:szCs w:val="20"/>
          <w:highlight w:val="cyan"/>
        </w:rPr>
        <w:t xml:space="preserve">or </w:t>
      </w:r>
      <w:r w:rsidR="0078741D" w:rsidRPr="002876EF">
        <w:rPr>
          <w:rFonts w:ascii="Verdana" w:hAnsi="Verdana"/>
          <w:iCs/>
          <w:sz w:val="20"/>
          <w:szCs w:val="20"/>
          <w:highlight w:val="cyan"/>
        </w:rPr>
        <w:t>a</w:t>
      </w:r>
      <w:r w:rsidR="00210ACF" w:rsidRPr="002876EF">
        <w:rPr>
          <w:rFonts w:ascii="Verdana" w:hAnsi="Verdana"/>
          <w:iCs/>
          <w:sz w:val="20"/>
          <w:szCs w:val="20"/>
          <w:highlight w:val="cyan"/>
        </w:rPr>
        <w:t xml:space="preserve"> </w:t>
      </w:r>
      <w:r w:rsidR="000F46B3" w:rsidRPr="002876EF">
        <w:rPr>
          <w:rFonts w:ascii="Verdana" w:hAnsi="Verdana"/>
          <w:iCs/>
          <w:sz w:val="20"/>
          <w:szCs w:val="20"/>
          <w:highlight w:val="cyan"/>
        </w:rPr>
        <w:t>review report</w:t>
      </w:r>
      <w:r w:rsidR="000F46B3" w:rsidRPr="002876EF">
        <w:rPr>
          <w:rFonts w:ascii="Verdana" w:hAnsi="Verdana"/>
          <w:iCs/>
          <w:sz w:val="20"/>
          <w:szCs w:val="20"/>
        </w:rPr>
        <w:t xml:space="preserve"> </w:t>
      </w:r>
      <w:r w:rsidRPr="002876EF">
        <w:rPr>
          <w:rFonts w:ascii="Verdana" w:hAnsi="Verdana"/>
          <w:iCs/>
          <w:sz w:val="20"/>
          <w:szCs w:val="20"/>
        </w:rPr>
        <w:t>under Title VII of the REACH Regulation. Providing the information specified in this format does not preclude possible requests for more information under Article 64 of the REACH Regulation.</w:t>
      </w:r>
    </w:p>
    <w:p w14:paraId="00FC1C91" w14:textId="626CB432" w:rsidR="000D1A85" w:rsidRPr="002876EF" w:rsidRDefault="002F0DB7" w:rsidP="0043012E">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The “public version” will be part of the package on broad information on uses applied for to be published on ECHA’s website for the purpose of the</w:t>
      </w:r>
      <w:r w:rsidR="006F4560" w:rsidRPr="002876EF">
        <w:rPr>
          <w:rFonts w:ascii="Verdana" w:hAnsi="Verdana"/>
          <w:iCs/>
          <w:sz w:val="20"/>
          <w:szCs w:val="20"/>
        </w:rPr>
        <w:t xml:space="preserve"> stakeholder</w:t>
      </w:r>
      <w:r w:rsidRPr="002876EF">
        <w:rPr>
          <w:rFonts w:ascii="Verdana" w:hAnsi="Verdana"/>
          <w:iCs/>
          <w:sz w:val="20"/>
          <w:szCs w:val="20"/>
        </w:rPr>
        <w:t xml:space="preserve"> consultation on </w:t>
      </w:r>
      <w:r w:rsidR="004857E9" w:rsidRPr="002876EF">
        <w:rPr>
          <w:rFonts w:ascii="Verdana" w:hAnsi="Verdana"/>
          <w:iCs/>
          <w:sz w:val="20"/>
          <w:szCs w:val="20"/>
        </w:rPr>
        <w:t xml:space="preserve">possible </w:t>
      </w:r>
      <w:r w:rsidRPr="002876EF">
        <w:rPr>
          <w:rFonts w:ascii="Verdana" w:hAnsi="Verdana"/>
          <w:iCs/>
          <w:sz w:val="20"/>
          <w:szCs w:val="20"/>
        </w:rPr>
        <w:t xml:space="preserve">alternatives. It is </w:t>
      </w:r>
      <w:r w:rsidR="004857E9" w:rsidRPr="002876EF">
        <w:rPr>
          <w:rFonts w:ascii="Verdana" w:hAnsi="Verdana"/>
          <w:iCs/>
          <w:sz w:val="20"/>
          <w:szCs w:val="20"/>
        </w:rPr>
        <w:t>the applicants</w:t>
      </w:r>
      <w:r w:rsidR="0078741D" w:rsidRPr="002876EF">
        <w:rPr>
          <w:rFonts w:ascii="Verdana" w:hAnsi="Verdana"/>
          <w:iCs/>
          <w:sz w:val="20"/>
          <w:szCs w:val="20"/>
        </w:rPr>
        <w:t>’</w:t>
      </w:r>
      <w:r w:rsidRPr="002876EF">
        <w:rPr>
          <w:rFonts w:ascii="Verdana" w:hAnsi="Verdana"/>
          <w:iCs/>
          <w:sz w:val="20"/>
          <w:szCs w:val="20"/>
        </w:rPr>
        <w:t xml:space="preserve"> responsibility to ensure that no confidential business information is present in this </w:t>
      </w:r>
      <w:r w:rsidR="00210ACF" w:rsidRPr="002876EF">
        <w:rPr>
          <w:rFonts w:ascii="Verdana" w:hAnsi="Verdana"/>
          <w:iCs/>
          <w:sz w:val="20"/>
          <w:szCs w:val="20"/>
        </w:rPr>
        <w:t>document</w:t>
      </w:r>
      <w:r w:rsidRPr="002876EF">
        <w:rPr>
          <w:rFonts w:ascii="Verdana" w:hAnsi="Verdana"/>
          <w:iCs/>
          <w:sz w:val="20"/>
          <w:szCs w:val="20"/>
        </w:rPr>
        <w:t>. ECHA does not assume any liability for damages resulting from the publishing of confidential information</w:t>
      </w:r>
      <w:r w:rsidR="00210ACF" w:rsidRPr="002876EF">
        <w:rPr>
          <w:rFonts w:ascii="Verdana" w:hAnsi="Verdana"/>
          <w:iCs/>
          <w:sz w:val="20"/>
          <w:szCs w:val="20"/>
        </w:rPr>
        <w:t xml:space="preserve"> that</w:t>
      </w:r>
      <w:r w:rsidRPr="002876EF">
        <w:rPr>
          <w:rFonts w:ascii="Verdana" w:hAnsi="Verdana"/>
          <w:iCs/>
          <w:sz w:val="20"/>
          <w:szCs w:val="20"/>
        </w:rPr>
        <w:t xml:space="preserve"> you may have in</w:t>
      </w:r>
      <w:r w:rsidR="0043012E" w:rsidRPr="002876EF">
        <w:rPr>
          <w:rFonts w:ascii="Verdana" w:hAnsi="Verdana"/>
          <w:iCs/>
          <w:sz w:val="20"/>
          <w:szCs w:val="20"/>
        </w:rPr>
        <w:t>cluded in the “public version”.</w:t>
      </w:r>
      <w:r w:rsidR="00E40241" w:rsidRPr="002876EF">
        <w:rPr>
          <w:rFonts w:ascii="Verdana" w:hAnsi="Verdana"/>
          <w:iCs/>
          <w:sz w:val="20"/>
          <w:szCs w:val="20"/>
        </w:rPr>
        <w:t xml:space="preserve"> </w:t>
      </w:r>
      <w:r w:rsidRPr="002876EF">
        <w:rPr>
          <w:rFonts w:ascii="Verdana" w:hAnsi="Verdana"/>
          <w:iCs/>
          <w:sz w:val="20"/>
          <w:szCs w:val="20"/>
        </w:rPr>
        <w:t xml:space="preserve">For further information on </w:t>
      </w:r>
      <w:r w:rsidR="00236A04" w:rsidRPr="002876EF">
        <w:rPr>
          <w:rFonts w:ascii="Verdana" w:hAnsi="Verdana"/>
          <w:iCs/>
          <w:sz w:val="20"/>
          <w:szCs w:val="20"/>
        </w:rPr>
        <w:t xml:space="preserve">the </w:t>
      </w:r>
      <w:r w:rsidRPr="002876EF">
        <w:rPr>
          <w:rFonts w:ascii="Verdana" w:hAnsi="Verdana"/>
          <w:iCs/>
          <w:sz w:val="20"/>
          <w:szCs w:val="20"/>
        </w:rPr>
        <w:t xml:space="preserve">preparation of the broad information on uses package, please see ECHA’s Question and Answer </w:t>
      </w:r>
      <w:hyperlink r:id="rId21" w:history="1">
        <w:r w:rsidRPr="002876EF">
          <w:rPr>
            <w:rStyle w:val="Hyperlink"/>
            <w:iCs/>
            <w:szCs w:val="20"/>
          </w:rPr>
          <w:t>#590</w:t>
        </w:r>
      </w:hyperlink>
      <w:r w:rsidR="000C2D3F" w:rsidRPr="002876EF">
        <w:rPr>
          <w:rFonts w:ascii="Verdana" w:hAnsi="Verdana"/>
          <w:iCs/>
          <w:sz w:val="20"/>
          <w:szCs w:val="20"/>
        </w:rPr>
        <w:t>.</w:t>
      </w:r>
      <w:r w:rsidR="004203FA" w:rsidRPr="002876EF">
        <w:rPr>
          <w:rStyle w:val="FootnoteReference"/>
          <w:iCs/>
          <w:szCs w:val="20"/>
        </w:rPr>
        <w:footnoteReference w:id="6"/>
      </w:r>
    </w:p>
    <w:p w14:paraId="4100AC10" w14:textId="77777777" w:rsidR="006B1FB3" w:rsidRDefault="004857E9" w:rsidP="0043012E">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Please note that t</w:t>
      </w:r>
      <w:r w:rsidR="002F0DB7" w:rsidRPr="002876EF">
        <w:rPr>
          <w:rFonts w:ascii="Verdana" w:hAnsi="Verdana"/>
          <w:iCs/>
          <w:sz w:val="20"/>
          <w:szCs w:val="20"/>
        </w:rPr>
        <w:t xml:space="preserve">he “complete version” of the </w:t>
      </w:r>
      <w:r w:rsidR="001020F7" w:rsidRPr="002876EF">
        <w:rPr>
          <w:rFonts w:ascii="Verdana" w:hAnsi="Verdana"/>
          <w:iCs/>
          <w:sz w:val="20"/>
          <w:szCs w:val="20"/>
        </w:rPr>
        <w:t xml:space="preserve">AoA-SEA </w:t>
      </w:r>
      <w:r w:rsidR="002F0DB7" w:rsidRPr="002876EF">
        <w:rPr>
          <w:rFonts w:ascii="Verdana" w:hAnsi="Verdana"/>
          <w:iCs/>
          <w:sz w:val="20"/>
          <w:szCs w:val="20"/>
        </w:rPr>
        <w:t>is subject to Regulation (EC) No 1049/2001</w:t>
      </w:r>
      <w:r w:rsidR="002D6364" w:rsidRPr="002876EF">
        <w:rPr>
          <w:rFonts w:ascii="Verdana" w:hAnsi="Verdana"/>
          <w:iCs/>
          <w:sz w:val="20"/>
          <w:szCs w:val="20"/>
        </w:rPr>
        <w:t xml:space="preserve"> </w:t>
      </w:r>
      <w:r w:rsidR="002F0DB7" w:rsidRPr="002876EF">
        <w:rPr>
          <w:rFonts w:ascii="Verdana" w:hAnsi="Verdana"/>
          <w:iCs/>
          <w:sz w:val="20"/>
          <w:szCs w:val="20"/>
        </w:rPr>
        <w:t xml:space="preserve">regarding public access to European Parliament, Council and Commission documents </w:t>
      </w:r>
      <w:r w:rsidR="002D6364" w:rsidRPr="002876EF">
        <w:rPr>
          <w:rFonts w:ascii="Verdana" w:hAnsi="Verdana"/>
          <w:iCs/>
          <w:sz w:val="20"/>
          <w:szCs w:val="20"/>
        </w:rPr>
        <w:t xml:space="preserve">and Regulation </w:t>
      </w:r>
      <w:r w:rsidR="00E40241" w:rsidRPr="002876EF">
        <w:rPr>
          <w:rFonts w:ascii="Verdana" w:hAnsi="Verdana"/>
          <w:iCs/>
          <w:sz w:val="20"/>
          <w:szCs w:val="20"/>
        </w:rPr>
        <w:t xml:space="preserve">(EC) </w:t>
      </w:r>
      <w:r w:rsidR="002D6364" w:rsidRPr="002876EF">
        <w:rPr>
          <w:rFonts w:ascii="Verdana" w:hAnsi="Verdana"/>
          <w:iCs/>
          <w:sz w:val="20"/>
          <w:szCs w:val="20"/>
        </w:rPr>
        <w:t xml:space="preserve">No 1367/2006 </w:t>
      </w:r>
      <w:r w:rsidR="006846C9" w:rsidRPr="002876EF">
        <w:rPr>
          <w:rFonts w:ascii="Verdana" w:hAnsi="Verdana"/>
          <w:iCs/>
          <w:sz w:val="20"/>
          <w:szCs w:val="20"/>
        </w:rPr>
        <w:t xml:space="preserve">regarding </w:t>
      </w:r>
      <w:r w:rsidR="002D6364" w:rsidRPr="002876EF">
        <w:rPr>
          <w:rFonts w:ascii="Verdana" w:hAnsi="Verdana"/>
          <w:iCs/>
          <w:sz w:val="20"/>
          <w:szCs w:val="20"/>
        </w:rPr>
        <w:t>the application of the provisions of the Aarhus Convention on Access to Information, Public Participation in Decision-</w:t>
      </w:r>
      <w:r w:rsidR="002D6364" w:rsidRPr="002876EF">
        <w:rPr>
          <w:rFonts w:ascii="Verdana" w:hAnsi="Verdana"/>
          <w:iCs/>
          <w:sz w:val="20"/>
          <w:szCs w:val="20"/>
        </w:rPr>
        <w:lastRenderedPageBreak/>
        <w:t>making</w:t>
      </w:r>
      <w:r w:rsidR="00F16907" w:rsidRPr="002876EF">
        <w:rPr>
          <w:rFonts w:ascii="Verdana" w:hAnsi="Verdana"/>
          <w:iCs/>
          <w:sz w:val="20"/>
          <w:szCs w:val="20"/>
        </w:rPr>
        <w:t>,</w:t>
      </w:r>
      <w:r w:rsidR="002D6364" w:rsidRPr="002876EF">
        <w:rPr>
          <w:rFonts w:ascii="Verdana" w:hAnsi="Verdana"/>
          <w:iCs/>
          <w:sz w:val="20"/>
          <w:szCs w:val="20"/>
        </w:rPr>
        <w:t xml:space="preserve"> and Access to Justice in Environmental Matters to Community institutions and bodies. </w:t>
      </w:r>
    </w:p>
    <w:p w14:paraId="62E09667" w14:textId="44B3CE5D" w:rsidR="00326B7B" w:rsidRPr="002876EF" w:rsidRDefault="002F0DB7" w:rsidP="0043012E">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The justifications </w:t>
      </w:r>
      <w:r w:rsidR="004857E9" w:rsidRPr="002876EF">
        <w:rPr>
          <w:rFonts w:ascii="Verdana" w:hAnsi="Verdana"/>
          <w:iCs/>
          <w:sz w:val="20"/>
          <w:szCs w:val="20"/>
        </w:rPr>
        <w:t>and motivations</w:t>
      </w:r>
      <w:r w:rsidRPr="002876EF">
        <w:rPr>
          <w:rFonts w:ascii="Verdana" w:hAnsi="Verdana"/>
          <w:iCs/>
          <w:sz w:val="20"/>
          <w:szCs w:val="20"/>
        </w:rPr>
        <w:t xml:space="preserve"> for not disclosing </w:t>
      </w:r>
      <w:r w:rsidR="00F16907" w:rsidRPr="002876EF">
        <w:rPr>
          <w:rFonts w:ascii="Verdana" w:hAnsi="Verdana"/>
          <w:iCs/>
          <w:sz w:val="20"/>
          <w:szCs w:val="20"/>
        </w:rPr>
        <w:t xml:space="preserve">specific </w:t>
      </w:r>
      <w:r w:rsidRPr="002876EF">
        <w:rPr>
          <w:rFonts w:ascii="Verdana" w:hAnsi="Verdana"/>
          <w:iCs/>
          <w:sz w:val="20"/>
          <w:szCs w:val="20"/>
        </w:rPr>
        <w:t>information in the “</w:t>
      </w:r>
      <w:r w:rsidR="006D4686" w:rsidRPr="002876EF">
        <w:rPr>
          <w:rFonts w:ascii="Verdana" w:hAnsi="Verdana"/>
          <w:iCs/>
          <w:sz w:val="20"/>
          <w:szCs w:val="20"/>
        </w:rPr>
        <w:t xml:space="preserve">public </w:t>
      </w:r>
      <w:r w:rsidRPr="002876EF">
        <w:rPr>
          <w:rFonts w:ascii="Verdana" w:hAnsi="Verdana"/>
          <w:iCs/>
          <w:sz w:val="20"/>
          <w:szCs w:val="20"/>
        </w:rPr>
        <w:t>version” will play a crucial role in ECHA’s assessment of what information should be disclosed following an access to documents request under the aforementioned Regulation</w:t>
      </w:r>
      <w:r w:rsidR="006846C9" w:rsidRPr="002876EF">
        <w:rPr>
          <w:rFonts w:ascii="Verdana" w:hAnsi="Verdana"/>
          <w:iCs/>
          <w:sz w:val="20"/>
          <w:szCs w:val="20"/>
        </w:rPr>
        <w:t>s</w:t>
      </w:r>
      <w:r w:rsidRPr="002876EF">
        <w:rPr>
          <w:rFonts w:ascii="Verdana" w:hAnsi="Verdana"/>
          <w:iCs/>
          <w:sz w:val="20"/>
          <w:szCs w:val="20"/>
        </w:rPr>
        <w:t xml:space="preserve">. </w:t>
      </w:r>
      <w:r w:rsidR="0046338A" w:rsidRPr="002876EF">
        <w:rPr>
          <w:rFonts w:ascii="Verdana" w:hAnsi="Verdana"/>
          <w:iCs/>
          <w:sz w:val="20"/>
          <w:szCs w:val="20"/>
        </w:rPr>
        <w:t xml:space="preserve">This </w:t>
      </w:r>
      <w:r w:rsidR="00705A9C" w:rsidRPr="002876EF">
        <w:rPr>
          <w:rFonts w:ascii="Verdana" w:hAnsi="Verdana"/>
          <w:iCs/>
          <w:sz w:val="20"/>
          <w:szCs w:val="20"/>
        </w:rPr>
        <w:t>holds</w:t>
      </w:r>
      <w:r w:rsidR="0046338A" w:rsidRPr="002876EF">
        <w:rPr>
          <w:rFonts w:ascii="Verdana" w:hAnsi="Verdana"/>
          <w:iCs/>
          <w:sz w:val="20"/>
          <w:szCs w:val="20"/>
        </w:rPr>
        <w:t xml:space="preserve"> without prejudice to ECHA’s final decision on the disclosure of the requested document in accordance with the aforementioned regulations.</w:t>
      </w:r>
    </w:p>
    <w:p w14:paraId="5C7E334A" w14:textId="77777777" w:rsidR="008C1209" w:rsidRDefault="008C1209" w:rsidP="00DB0CF1">
      <w:pPr>
        <w:pStyle w:val="Style1"/>
        <w:jc w:val="left"/>
        <w:rPr>
          <w:rFonts w:ascii="Verdana" w:hAnsi="Verdana"/>
          <w:bCs/>
          <w:sz w:val="24"/>
          <w:szCs w:val="24"/>
        </w:rPr>
      </w:pPr>
    </w:p>
    <w:p w14:paraId="5CF6E24E" w14:textId="344F2D00" w:rsidR="00DB0CF1" w:rsidRPr="002876EF" w:rsidRDefault="00326B7B" w:rsidP="00DB0CF1">
      <w:pPr>
        <w:pStyle w:val="Style1"/>
        <w:jc w:val="left"/>
        <w:rPr>
          <w:rFonts w:ascii="Verdana" w:hAnsi="Verdana"/>
          <w:bCs/>
          <w:sz w:val="24"/>
          <w:szCs w:val="24"/>
        </w:rPr>
      </w:pPr>
      <w:r w:rsidRPr="002876EF">
        <w:rPr>
          <w:rFonts w:ascii="Verdana" w:hAnsi="Verdana"/>
          <w:bCs/>
          <w:sz w:val="24"/>
          <w:szCs w:val="24"/>
        </w:rPr>
        <w:t>Instructions for how to provide a ju</w:t>
      </w:r>
      <w:r w:rsidR="00DB0CF1" w:rsidRPr="002876EF">
        <w:rPr>
          <w:rFonts w:ascii="Verdana" w:hAnsi="Verdana"/>
          <w:bCs/>
          <w:sz w:val="24"/>
          <w:szCs w:val="24"/>
        </w:rPr>
        <w:t>stification for confidentiality</w:t>
      </w:r>
    </w:p>
    <w:p w14:paraId="0654BD6E" w14:textId="7E7EC12A" w:rsidR="00DB0CF1" w:rsidRPr="002876EF" w:rsidRDefault="00DB0CF1" w:rsidP="00DB0CF1">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Your justification </w:t>
      </w:r>
      <w:r w:rsidR="002E48CF" w:rsidRPr="002876EF">
        <w:rPr>
          <w:rFonts w:ascii="Verdana" w:hAnsi="Verdana"/>
          <w:iCs/>
          <w:sz w:val="20"/>
          <w:szCs w:val="20"/>
        </w:rPr>
        <w:t xml:space="preserve">needs to </w:t>
      </w:r>
      <w:r w:rsidRPr="002876EF">
        <w:rPr>
          <w:rFonts w:ascii="Verdana" w:hAnsi="Verdana"/>
          <w:iCs/>
          <w:sz w:val="20"/>
          <w:szCs w:val="20"/>
        </w:rPr>
        <w:t xml:space="preserve">contain the following </w:t>
      </w:r>
      <w:r w:rsidR="00A12E68">
        <w:rPr>
          <w:rFonts w:ascii="Verdana" w:hAnsi="Verdana"/>
          <w:iCs/>
          <w:sz w:val="20"/>
          <w:szCs w:val="20"/>
        </w:rPr>
        <w:t>three</w:t>
      </w:r>
      <w:r w:rsidR="00A12E68" w:rsidRPr="002876EF">
        <w:rPr>
          <w:rFonts w:ascii="Verdana" w:hAnsi="Verdana"/>
          <w:iCs/>
          <w:sz w:val="20"/>
          <w:szCs w:val="20"/>
        </w:rPr>
        <w:t xml:space="preserve"> </w:t>
      </w:r>
      <w:r w:rsidRPr="002876EF">
        <w:rPr>
          <w:rFonts w:ascii="Verdana" w:hAnsi="Verdana"/>
          <w:iCs/>
          <w:sz w:val="20"/>
          <w:szCs w:val="20"/>
        </w:rPr>
        <w:t>elements:</w:t>
      </w:r>
    </w:p>
    <w:p w14:paraId="7BF3D86F" w14:textId="65F3FCB6" w:rsidR="00DB0CF1" w:rsidRPr="002876EF" w:rsidRDefault="00DB0CF1" w:rsidP="00DB0CF1">
      <w:pPr>
        <w:autoSpaceDE w:val="0"/>
        <w:autoSpaceDN w:val="0"/>
        <w:adjustRightInd w:val="0"/>
        <w:spacing w:before="120" w:after="120"/>
        <w:jc w:val="both"/>
        <w:rPr>
          <w:rFonts w:ascii="Verdana" w:hAnsi="Verdana"/>
          <w:iCs/>
          <w:sz w:val="20"/>
          <w:szCs w:val="20"/>
          <w:u w:val="single"/>
        </w:rPr>
      </w:pPr>
      <w:r w:rsidRPr="002876EF">
        <w:rPr>
          <w:rFonts w:ascii="Verdana" w:hAnsi="Verdana"/>
          <w:iCs/>
          <w:sz w:val="20"/>
          <w:szCs w:val="20"/>
          <w:u w:val="single"/>
        </w:rPr>
        <w:t>Demonstration of Commercial Interest:</w:t>
      </w:r>
    </w:p>
    <w:p w14:paraId="54C3125C" w14:textId="47A7D038" w:rsidR="00DB0CF1" w:rsidRDefault="00DB0CF1" w:rsidP="00DB0CF1">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[Description of the nature of the applicant’s commercial interest, which would be harmed by the disclosure of the information and demonstration that this commercial interest is worthy of protection. Description of any specific measures the applicant has taken to keep the information claimed confidential secret to date.]</w:t>
      </w:r>
    </w:p>
    <w:p w14:paraId="0E4D741F" w14:textId="0C46DA06" w:rsidR="00DD6D4A" w:rsidRPr="00D9601F" w:rsidRDefault="00DD6D4A" w:rsidP="00DB0CF1">
      <w:pPr>
        <w:autoSpaceDE w:val="0"/>
        <w:autoSpaceDN w:val="0"/>
        <w:adjustRightInd w:val="0"/>
        <w:spacing w:before="120" w:after="120"/>
        <w:jc w:val="both"/>
        <w:rPr>
          <w:rFonts w:ascii="Verdana" w:hAnsi="Verdana"/>
          <w:i/>
          <w:sz w:val="20"/>
          <w:szCs w:val="20"/>
        </w:rPr>
      </w:pPr>
      <w:r w:rsidRPr="00DD6D4A">
        <w:rPr>
          <w:rFonts w:ascii="Verdana" w:hAnsi="Verdana"/>
          <w:i/>
          <w:sz w:val="20"/>
          <w:szCs w:val="20"/>
        </w:rPr>
        <w:t>Example</w:t>
      </w:r>
      <w:r w:rsidR="00D9601F">
        <w:rPr>
          <w:rFonts w:ascii="Verdana" w:hAnsi="Verdana"/>
          <w:i/>
          <w:sz w:val="20"/>
          <w:szCs w:val="20"/>
        </w:rPr>
        <w:t xml:space="preserve"> 1</w:t>
      </w:r>
      <w:r w:rsidRPr="00DD6D4A">
        <w:rPr>
          <w:rFonts w:ascii="Verdana" w:hAnsi="Verdana"/>
          <w:i/>
          <w:sz w:val="20"/>
          <w:szCs w:val="20"/>
        </w:rPr>
        <w:t xml:space="preserve">: “We have sourced supplies of a new generation of low flammability solvents and built relationships with our supplier over many years. Mixtures of these solvents and the Annex XIV substance can be used at 150°C in a specific process developed in-house to manufacture end-products with a much higher degree of quality compared to our competitors, which is the unique selling point for our end-products. Our new generation mixtures in combination with our new technique (not yet patented) provide end-products with a level of quality much higher than that possible with commonly known mixtures and production techniques. This provides us with a distinct competitive advantage on the </w:t>
      </w:r>
      <w:r w:rsidRPr="00D9601F">
        <w:rPr>
          <w:rFonts w:ascii="Verdana" w:hAnsi="Verdana"/>
          <w:i/>
          <w:sz w:val="20"/>
          <w:szCs w:val="20"/>
        </w:rPr>
        <w:t>relevant markets.”</w:t>
      </w:r>
    </w:p>
    <w:p w14:paraId="5D373E65" w14:textId="77777777" w:rsidR="00D9601F" w:rsidRPr="00D9601F" w:rsidRDefault="00D9601F" w:rsidP="00D9601F">
      <w:pPr>
        <w:autoSpaceDE w:val="0"/>
        <w:autoSpaceDN w:val="0"/>
        <w:spacing w:before="120" w:after="120"/>
        <w:jc w:val="both"/>
        <w:rPr>
          <w:rFonts w:ascii="Verdana" w:hAnsi="Verdana"/>
          <w:sz w:val="20"/>
          <w:szCs w:val="20"/>
        </w:rPr>
      </w:pPr>
      <w:r w:rsidRPr="00D9601F">
        <w:rPr>
          <w:rFonts w:ascii="Verdana" w:hAnsi="Verdana"/>
          <w:sz w:val="20"/>
          <w:szCs w:val="20"/>
        </w:rPr>
        <w:t>[Existence of contractual clauses requiring confidential treatment can serve as evidence of existence of a commercial interest that needs protecting as well as to illustrate commercial harm that disclosure of the information could result in.]</w:t>
      </w:r>
    </w:p>
    <w:p w14:paraId="2B619AF5" w14:textId="5FE1392E" w:rsidR="00D9601F" w:rsidRPr="00D9601F" w:rsidRDefault="00D9601F" w:rsidP="00D9601F">
      <w:pPr>
        <w:autoSpaceDE w:val="0"/>
        <w:autoSpaceDN w:val="0"/>
        <w:spacing w:before="120" w:after="120"/>
        <w:jc w:val="both"/>
        <w:rPr>
          <w:rFonts w:ascii="Verdana" w:hAnsi="Verdana"/>
          <w:i/>
          <w:iCs/>
          <w:sz w:val="20"/>
          <w:szCs w:val="20"/>
        </w:rPr>
      </w:pPr>
      <w:r w:rsidRPr="00D9601F">
        <w:rPr>
          <w:rFonts w:ascii="Verdana" w:hAnsi="Verdana"/>
          <w:i/>
          <w:iCs/>
          <w:sz w:val="20"/>
          <w:szCs w:val="20"/>
        </w:rPr>
        <w:t>Example 2: “We bought the process that includes the manufacturing step applied for under a legal non-disclosure claim from a non-European company (named ABC Ltd.) under a license agreement. The process involves a new surface coating technique which is unknown to our competitors using chemical vapor deposition (CVD) technology, whereby the coating underlayer and specific properties of the CVD process are covered by the non-disclosure agreement to protect the commercial interest of the licensor. As set out in the license agreement, there is a strong commercial interest in maintaining information on the process confidential (please see the relevant clause(s) of the agreement annexed)</w:t>
      </w:r>
      <w:r w:rsidR="008C1209">
        <w:rPr>
          <w:rFonts w:ascii="Verdana" w:hAnsi="Verdana"/>
          <w:i/>
          <w:iCs/>
          <w:sz w:val="20"/>
          <w:szCs w:val="20"/>
        </w:rPr>
        <w:t xml:space="preserve">. </w:t>
      </w:r>
      <w:r w:rsidR="005F2F8A" w:rsidRPr="005F2F8A">
        <w:rPr>
          <w:rFonts w:ascii="Verdana" w:hAnsi="Verdana"/>
          <w:i/>
          <w:sz w:val="20"/>
          <w:szCs w:val="20"/>
        </w:rPr>
        <w:t>Disclosure of the information on the technique would negatively impact the value of the acquired know how and would also negatively impact the interest of the licensor, who may no longer be able to licence the know how if it became publicly available. Furthermore, disclosure would make our company subject to heavy contractual penalties as set out in the annexed contractual provisions</w:t>
      </w:r>
      <w:r w:rsidRPr="00D9601F">
        <w:rPr>
          <w:rFonts w:ascii="Verdana" w:hAnsi="Verdana"/>
          <w:i/>
          <w:iCs/>
          <w:sz w:val="20"/>
          <w:szCs w:val="20"/>
        </w:rPr>
        <w:t>.</w:t>
      </w:r>
      <w:r w:rsidR="00FE6990">
        <w:rPr>
          <w:rFonts w:ascii="Verdana" w:hAnsi="Verdana"/>
          <w:i/>
          <w:iCs/>
          <w:sz w:val="20"/>
          <w:szCs w:val="20"/>
        </w:rPr>
        <w:t>”</w:t>
      </w:r>
      <w:r w:rsidRPr="00D9601F">
        <w:rPr>
          <w:rFonts w:ascii="Verdana" w:hAnsi="Verdana"/>
          <w:i/>
          <w:iCs/>
          <w:sz w:val="20"/>
          <w:szCs w:val="20"/>
        </w:rPr>
        <w:t xml:space="preserve"> </w:t>
      </w:r>
    </w:p>
    <w:p w14:paraId="39B8CA88" w14:textId="77777777" w:rsidR="008E6F67" w:rsidRDefault="008E6F67" w:rsidP="00DB0CF1">
      <w:pPr>
        <w:autoSpaceDE w:val="0"/>
        <w:autoSpaceDN w:val="0"/>
        <w:adjustRightInd w:val="0"/>
        <w:spacing w:before="120" w:after="120"/>
        <w:jc w:val="both"/>
        <w:rPr>
          <w:rFonts w:ascii="Verdana" w:hAnsi="Verdana"/>
          <w:iCs/>
          <w:sz w:val="20"/>
          <w:szCs w:val="20"/>
          <w:u w:val="single"/>
        </w:rPr>
      </w:pPr>
    </w:p>
    <w:p w14:paraId="5AD86369" w14:textId="77777777" w:rsidR="008E6F67" w:rsidRDefault="008E6F67" w:rsidP="00DB0CF1">
      <w:pPr>
        <w:autoSpaceDE w:val="0"/>
        <w:autoSpaceDN w:val="0"/>
        <w:adjustRightInd w:val="0"/>
        <w:spacing w:before="120" w:after="120"/>
        <w:jc w:val="both"/>
        <w:rPr>
          <w:rFonts w:ascii="Verdana" w:hAnsi="Verdana"/>
          <w:iCs/>
          <w:sz w:val="20"/>
          <w:szCs w:val="20"/>
          <w:u w:val="single"/>
        </w:rPr>
      </w:pPr>
    </w:p>
    <w:p w14:paraId="5AA42CF6" w14:textId="013EA1F8" w:rsidR="00DB0CF1" w:rsidRPr="002876EF" w:rsidRDefault="00DB0CF1" w:rsidP="00DB0CF1">
      <w:pPr>
        <w:autoSpaceDE w:val="0"/>
        <w:autoSpaceDN w:val="0"/>
        <w:adjustRightInd w:val="0"/>
        <w:spacing w:before="120" w:after="120"/>
        <w:jc w:val="both"/>
        <w:rPr>
          <w:rFonts w:ascii="Verdana" w:hAnsi="Verdana"/>
          <w:iCs/>
          <w:sz w:val="20"/>
          <w:szCs w:val="20"/>
          <w:u w:val="single"/>
        </w:rPr>
      </w:pPr>
      <w:r w:rsidRPr="002876EF">
        <w:rPr>
          <w:rFonts w:ascii="Verdana" w:hAnsi="Verdana"/>
          <w:iCs/>
          <w:sz w:val="20"/>
          <w:szCs w:val="20"/>
          <w:u w:val="single"/>
        </w:rPr>
        <w:lastRenderedPageBreak/>
        <w:t>Demonstration of Potential Harm:</w:t>
      </w:r>
    </w:p>
    <w:p w14:paraId="675DB587" w14:textId="2D76BB5A" w:rsidR="00DB0CF1" w:rsidRDefault="00DB0CF1" w:rsidP="00DB0CF1">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[Explanation of why release of the information claimed confidential would be likely to cause potential harm to the commercial interest and the specific nature of those harmful effects. A causal link between disclosure and such harmful effect</w:t>
      </w:r>
      <w:r w:rsidR="00027003" w:rsidRPr="002876EF">
        <w:rPr>
          <w:rFonts w:ascii="Verdana" w:hAnsi="Verdana"/>
          <w:iCs/>
          <w:sz w:val="20"/>
          <w:szCs w:val="20"/>
        </w:rPr>
        <w:t xml:space="preserve">s should be clearly </w:t>
      </w:r>
      <w:r w:rsidR="00DE4FE9" w:rsidRPr="002876EF">
        <w:rPr>
          <w:rFonts w:ascii="Verdana" w:hAnsi="Verdana"/>
          <w:iCs/>
          <w:sz w:val="20"/>
          <w:szCs w:val="20"/>
        </w:rPr>
        <w:t>made</w:t>
      </w:r>
      <w:r w:rsidR="00027003" w:rsidRPr="002876EF">
        <w:rPr>
          <w:rFonts w:ascii="Verdana" w:hAnsi="Verdana"/>
          <w:iCs/>
          <w:sz w:val="20"/>
          <w:szCs w:val="20"/>
        </w:rPr>
        <w:t>.]</w:t>
      </w:r>
    </w:p>
    <w:p w14:paraId="70C731F8" w14:textId="3DE892A5" w:rsidR="00DD6D4A" w:rsidRDefault="00DD6D4A" w:rsidP="00DD6D4A">
      <w:pPr>
        <w:autoSpaceDE w:val="0"/>
        <w:autoSpaceDN w:val="0"/>
        <w:adjustRightInd w:val="0"/>
        <w:spacing w:before="120" w:after="120"/>
        <w:jc w:val="both"/>
        <w:rPr>
          <w:rFonts w:ascii="Verdana" w:hAnsi="Verdana"/>
          <w:i/>
          <w:sz w:val="20"/>
          <w:szCs w:val="20"/>
        </w:rPr>
      </w:pPr>
      <w:r w:rsidRPr="00DD6D4A">
        <w:rPr>
          <w:rFonts w:ascii="Verdana" w:hAnsi="Verdana"/>
          <w:i/>
          <w:sz w:val="20"/>
          <w:szCs w:val="20"/>
        </w:rPr>
        <w:t>Example</w:t>
      </w:r>
      <w:r w:rsidR="00FE6990">
        <w:rPr>
          <w:rFonts w:ascii="Verdana" w:hAnsi="Verdana"/>
          <w:i/>
          <w:sz w:val="20"/>
          <w:szCs w:val="20"/>
        </w:rPr>
        <w:t xml:space="preserve"> 1</w:t>
      </w:r>
      <w:r w:rsidRPr="00DD6D4A">
        <w:rPr>
          <w:rFonts w:ascii="Verdana" w:hAnsi="Verdana"/>
          <w:i/>
          <w:sz w:val="20"/>
          <w:szCs w:val="20"/>
        </w:rPr>
        <w:t>: “The dissemination of the exact temperature of the process will reveal to our competitors the existence of new generation solvents and/or the existence of our new technique that can be used at higher temperatures than those commonly known. This would allow our competitors to attempt to buy the same solvents and/or begin to attempt to copy our novel production technique, thereby harming our market position, our commercial interest and would deprive the financial investments that we have made over the past 5 years of its value.”</w:t>
      </w:r>
    </w:p>
    <w:p w14:paraId="0852C1AB" w14:textId="77777777" w:rsidR="008C1209" w:rsidRDefault="008C1209" w:rsidP="00DB0CF1">
      <w:pPr>
        <w:autoSpaceDE w:val="0"/>
        <w:autoSpaceDN w:val="0"/>
        <w:adjustRightInd w:val="0"/>
        <w:spacing w:before="120" w:after="120"/>
        <w:jc w:val="both"/>
        <w:rPr>
          <w:rFonts w:ascii="Verdana" w:hAnsi="Verdana"/>
          <w:iCs/>
          <w:sz w:val="20"/>
          <w:szCs w:val="20"/>
          <w:u w:val="single"/>
        </w:rPr>
      </w:pPr>
    </w:p>
    <w:p w14:paraId="1109E5EB" w14:textId="709B13C8" w:rsidR="00DB0CF1" w:rsidRPr="002876EF" w:rsidRDefault="00DB0CF1" w:rsidP="00DB0CF1">
      <w:pPr>
        <w:autoSpaceDE w:val="0"/>
        <w:autoSpaceDN w:val="0"/>
        <w:adjustRightInd w:val="0"/>
        <w:spacing w:before="120" w:after="120"/>
        <w:jc w:val="both"/>
        <w:rPr>
          <w:rFonts w:ascii="Verdana" w:hAnsi="Verdana"/>
          <w:iCs/>
          <w:sz w:val="20"/>
          <w:szCs w:val="20"/>
          <w:u w:val="single"/>
        </w:rPr>
      </w:pPr>
      <w:r w:rsidRPr="002876EF">
        <w:rPr>
          <w:rFonts w:ascii="Verdana" w:hAnsi="Verdana"/>
          <w:iCs/>
          <w:sz w:val="20"/>
          <w:szCs w:val="20"/>
          <w:u w:val="single"/>
        </w:rPr>
        <w:t>Limitation to Validity of Claim:</w:t>
      </w:r>
    </w:p>
    <w:p w14:paraId="43C63519" w14:textId="3E0E1767" w:rsidR="00DB0CF1" w:rsidRPr="002876EF" w:rsidRDefault="00DB0CF1" w:rsidP="00DB0CF1">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[The </w:t>
      </w:r>
      <w:r w:rsidR="002876EF" w:rsidRPr="002876EF">
        <w:rPr>
          <w:rFonts w:ascii="Verdana" w:hAnsi="Verdana"/>
          <w:iCs/>
          <w:sz w:val="20"/>
          <w:szCs w:val="20"/>
        </w:rPr>
        <w:t>period</w:t>
      </w:r>
      <w:r w:rsidRPr="002876EF">
        <w:rPr>
          <w:rFonts w:ascii="Verdana" w:hAnsi="Verdana"/>
          <w:iCs/>
          <w:sz w:val="20"/>
          <w:szCs w:val="20"/>
        </w:rPr>
        <w:t xml:space="preserve"> for which the claim will be valid: until a certain date, until the occurrence of a particular event (which should be clearly specified), or indefinitely</w:t>
      </w:r>
      <w:r w:rsidR="004857E9" w:rsidRPr="002876EF">
        <w:rPr>
          <w:rFonts w:ascii="Verdana" w:hAnsi="Verdana"/>
          <w:iCs/>
          <w:sz w:val="20"/>
          <w:szCs w:val="20"/>
        </w:rPr>
        <w:t xml:space="preserve"> and the motivation</w:t>
      </w:r>
      <w:r w:rsidR="0078741D" w:rsidRPr="002876EF">
        <w:rPr>
          <w:rFonts w:ascii="Verdana" w:hAnsi="Verdana"/>
          <w:iCs/>
          <w:sz w:val="20"/>
          <w:szCs w:val="20"/>
        </w:rPr>
        <w:t xml:space="preserve"> for</w:t>
      </w:r>
      <w:r w:rsidR="004857E9" w:rsidRPr="002876EF">
        <w:rPr>
          <w:rFonts w:ascii="Verdana" w:hAnsi="Verdana"/>
          <w:iCs/>
          <w:sz w:val="20"/>
          <w:szCs w:val="20"/>
        </w:rPr>
        <w:t xml:space="preserve"> why</w:t>
      </w:r>
      <w:r w:rsidR="0078741D" w:rsidRPr="002876EF">
        <w:rPr>
          <w:rFonts w:ascii="Verdana" w:hAnsi="Verdana"/>
          <w:iCs/>
          <w:sz w:val="20"/>
          <w:szCs w:val="20"/>
        </w:rPr>
        <w:t xml:space="preserve"> this </w:t>
      </w:r>
      <w:r w:rsidR="00173AD9" w:rsidRPr="002876EF">
        <w:rPr>
          <w:rFonts w:ascii="Verdana" w:hAnsi="Verdana"/>
          <w:iCs/>
          <w:sz w:val="20"/>
          <w:szCs w:val="20"/>
        </w:rPr>
        <w:t xml:space="preserve">is </w:t>
      </w:r>
      <w:r w:rsidR="0078741D" w:rsidRPr="002876EF">
        <w:rPr>
          <w:rFonts w:ascii="Verdana" w:hAnsi="Verdana"/>
          <w:iCs/>
          <w:sz w:val="20"/>
          <w:szCs w:val="20"/>
        </w:rPr>
        <w:t>the case</w:t>
      </w:r>
      <w:r w:rsidRPr="002876EF">
        <w:rPr>
          <w:rFonts w:ascii="Verdana" w:hAnsi="Verdana"/>
          <w:iCs/>
          <w:sz w:val="20"/>
          <w:szCs w:val="20"/>
        </w:rPr>
        <w:t>.]</w:t>
      </w:r>
    </w:p>
    <w:p w14:paraId="20903BC8" w14:textId="047CC197" w:rsidR="00DD6D4A" w:rsidRDefault="00DD6D4A" w:rsidP="00DD6D4A">
      <w:pPr>
        <w:autoSpaceDE w:val="0"/>
        <w:autoSpaceDN w:val="0"/>
        <w:adjustRightInd w:val="0"/>
        <w:spacing w:before="120" w:after="120"/>
        <w:jc w:val="both"/>
        <w:rPr>
          <w:rFonts w:ascii="Verdana" w:hAnsi="Verdana"/>
          <w:i/>
          <w:sz w:val="20"/>
          <w:szCs w:val="20"/>
        </w:rPr>
      </w:pPr>
      <w:r w:rsidRPr="00DD6D4A">
        <w:rPr>
          <w:rFonts w:ascii="Verdana" w:hAnsi="Verdana"/>
          <w:i/>
          <w:sz w:val="20"/>
          <w:szCs w:val="20"/>
        </w:rPr>
        <w:t>Example</w:t>
      </w:r>
      <w:r w:rsidR="00FE6990">
        <w:rPr>
          <w:rFonts w:ascii="Verdana" w:hAnsi="Verdana"/>
          <w:i/>
          <w:sz w:val="20"/>
          <w:szCs w:val="20"/>
        </w:rPr>
        <w:t xml:space="preserve"> 1</w:t>
      </w:r>
      <w:r w:rsidRPr="00DD6D4A">
        <w:rPr>
          <w:rFonts w:ascii="Verdana" w:hAnsi="Verdana"/>
          <w:i/>
          <w:sz w:val="20"/>
          <w:szCs w:val="20"/>
        </w:rPr>
        <w:t xml:space="preserve">: “The exact temperature should remain confidential until 1 January </w:t>
      </w:r>
      <w:r w:rsidR="00984E6F" w:rsidRPr="00DD6D4A">
        <w:rPr>
          <w:rFonts w:ascii="Verdana" w:hAnsi="Verdana"/>
          <w:i/>
          <w:sz w:val="20"/>
          <w:szCs w:val="20"/>
        </w:rPr>
        <w:t>20</w:t>
      </w:r>
      <w:r w:rsidR="00984E6F">
        <w:rPr>
          <w:rFonts w:ascii="Verdana" w:hAnsi="Verdana"/>
          <w:i/>
          <w:sz w:val="20"/>
          <w:szCs w:val="20"/>
        </w:rPr>
        <w:t>22</w:t>
      </w:r>
      <w:r w:rsidRPr="00DD6D4A">
        <w:rPr>
          <w:rFonts w:ascii="Verdana" w:hAnsi="Verdana"/>
          <w:i/>
          <w:sz w:val="20"/>
          <w:szCs w:val="20"/>
        </w:rPr>
        <w:t>, which is the expected date for the use of Annex XIV substance under this high temperature technique to be patented and the market to be mature enough.”</w:t>
      </w:r>
    </w:p>
    <w:p w14:paraId="0262D752" w14:textId="1D1F8CE9" w:rsidR="00A12E68" w:rsidRPr="00DD6D4A" w:rsidRDefault="00A12E68" w:rsidP="00DD6D4A">
      <w:pPr>
        <w:autoSpaceDE w:val="0"/>
        <w:autoSpaceDN w:val="0"/>
        <w:adjustRightInd w:val="0"/>
        <w:spacing w:before="120" w:after="120"/>
        <w:jc w:val="both"/>
        <w:rPr>
          <w:rFonts w:ascii="Verdana" w:hAnsi="Verdana"/>
          <w:i/>
          <w:sz w:val="20"/>
          <w:szCs w:val="20"/>
        </w:rPr>
      </w:pPr>
    </w:p>
    <w:p w14:paraId="6F516E8E" w14:textId="58522638" w:rsidR="00173AD9" w:rsidRPr="00DD6D4A" w:rsidRDefault="00173AD9" w:rsidP="00DD6D4A">
      <w:pPr>
        <w:autoSpaceDE w:val="0"/>
        <w:autoSpaceDN w:val="0"/>
        <w:adjustRightInd w:val="0"/>
        <w:spacing w:before="120" w:after="120"/>
        <w:jc w:val="both"/>
        <w:rPr>
          <w:rFonts w:ascii="Verdana" w:hAnsi="Verdana"/>
          <w:i/>
          <w:sz w:val="20"/>
          <w:szCs w:val="20"/>
        </w:rPr>
      </w:pPr>
    </w:p>
    <w:p w14:paraId="377A9EA5" w14:textId="77777777" w:rsidR="00CE626F" w:rsidRPr="002876EF" w:rsidRDefault="00585130" w:rsidP="00DD6D4A">
      <w:pPr>
        <w:autoSpaceDE w:val="0"/>
        <w:autoSpaceDN w:val="0"/>
        <w:adjustRightInd w:val="0"/>
        <w:spacing w:after="0" w:line="240" w:lineRule="auto"/>
        <w:rPr>
          <w:rFonts w:ascii="Verdana" w:hAnsi="Verdana"/>
          <w:b/>
        </w:rPr>
      </w:pPr>
      <w:r w:rsidRPr="002876EF">
        <w:rPr>
          <w:rFonts w:ascii="Verdana" w:hAnsi="Verdana"/>
          <w:b/>
        </w:rPr>
        <w:br w:type="page"/>
      </w:r>
    </w:p>
    <w:p w14:paraId="7624ED44" w14:textId="77777777" w:rsidR="00803C99" w:rsidRPr="002876EF" w:rsidRDefault="00803C99" w:rsidP="00CE626F">
      <w:pPr>
        <w:autoSpaceDE w:val="0"/>
        <w:autoSpaceDN w:val="0"/>
        <w:adjustRightInd w:val="0"/>
        <w:spacing w:after="0" w:line="240" w:lineRule="auto"/>
        <w:jc w:val="center"/>
        <w:rPr>
          <w:rFonts w:ascii="Verdana" w:hAnsi="Verdana"/>
          <w:b/>
        </w:rPr>
      </w:pPr>
    </w:p>
    <w:p w14:paraId="01AF34EE" w14:textId="77777777" w:rsidR="00803C99" w:rsidRPr="002876EF" w:rsidRDefault="00803C99" w:rsidP="00CE626F">
      <w:pPr>
        <w:autoSpaceDE w:val="0"/>
        <w:autoSpaceDN w:val="0"/>
        <w:adjustRightInd w:val="0"/>
        <w:spacing w:after="0" w:line="240" w:lineRule="auto"/>
        <w:jc w:val="center"/>
        <w:rPr>
          <w:rFonts w:ascii="Verdana" w:hAnsi="Verdana"/>
          <w:b/>
        </w:rPr>
      </w:pPr>
    </w:p>
    <w:p w14:paraId="398E3F3D" w14:textId="77777777" w:rsidR="00803C99" w:rsidRPr="002876EF" w:rsidRDefault="00803C99" w:rsidP="00CE626F">
      <w:pPr>
        <w:autoSpaceDE w:val="0"/>
        <w:autoSpaceDN w:val="0"/>
        <w:adjustRightInd w:val="0"/>
        <w:spacing w:after="0" w:line="240" w:lineRule="auto"/>
        <w:jc w:val="center"/>
        <w:rPr>
          <w:rFonts w:ascii="Verdana" w:hAnsi="Verdana"/>
          <w:b/>
        </w:rPr>
      </w:pPr>
    </w:p>
    <w:p w14:paraId="211CEA85" w14:textId="77777777" w:rsidR="00803C99" w:rsidRPr="002876EF" w:rsidRDefault="00803C99" w:rsidP="00CE626F">
      <w:pPr>
        <w:autoSpaceDE w:val="0"/>
        <w:autoSpaceDN w:val="0"/>
        <w:adjustRightInd w:val="0"/>
        <w:spacing w:after="0" w:line="240" w:lineRule="auto"/>
        <w:jc w:val="center"/>
        <w:rPr>
          <w:rFonts w:ascii="Verdana" w:hAnsi="Verdana"/>
          <w:b/>
        </w:rPr>
      </w:pPr>
    </w:p>
    <w:p w14:paraId="6D5DB53F" w14:textId="77777777" w:rsidR="00027003" w:rsidRPr="002876EF" w:rsidRDefault="00027003" w:rsidP="00CE626F">
      <w:pPr>
        <w:autoSpaceDE w:val="0"/>
        <w:autoSpaceDN w:val="0"/>
        <w:adjustRightInd w:val="0"/>
        <w:spacing w:after="0" w:line="240" w:lineRule="auto"/>
        <w:jc w:val="center"/>
        <w:rPr>
          <w:rFonts w:ascii="Verdana" w:hAnsi="Verdana"/>
          <w:b/>
        </w:rPr>
      </w:pPr>
    </w:p>
    <w:p w14:paraId="3EFF3649" w14:textId="77777777" w:rsidR="00CE626F" w:rsidRPr="002876EF" w:rsidRDefault="00CE626F" w:rsidP="00CE626F">
      <w:pPr>
        <w:autoSpaceDE w:val="0"/>
        <w:autoSpaceDN w:val="0"/>
        <w:adjustRightInd w:val="0"/>
        <w:spacing w:after="0" w:line="240" w:lineRule="auto"/>
        <w:jc w:val="center"/>
        <w:rPr>
          <w:rFonts w:ascii="Verdana" w:hAnsi="Verdana"/>
          <w:b/>
        </w:rPr>
      </w:pPr>
    </w:p>
    <w:p w14:paraId="5FD266DC" w14:textId="77777777" w:rsidR="00807407" w:rsidRPr="002876EF" w:rsidRDefault="00807407" w:rsidP="00CE626F">
      <w:pPr>
        <w:autoSpaceDE w:val="0"/>
        <w:autoSpaceDN w:val="0"/>
        <w:adjustRightInd w:val="0"/>
        <w:spacing w:after="0" w:line="240" w:lineRule="auto"/>
        <w:jc w:val="center"/>
        <w:rPr>
          <w:rFonts w:ascii="Verdana" w:hAnsi="Verdana"/>
          <w:iCs/>
          <w:sz w:val="28"/>
          <w:szCs w:val="28"/>
        </w:rPr>
      </w:pPr>
      <w:r w:rsidRPr="002876EF">
        <w:rPr>
          <w:rFonts w:ascii="Verdana" w:hAnsi="Verdana"/>
          <w:sz w:val="28"/>
          <w:szCs w:val="28"/>
        </w:rPr>
        <w:t>Format for</w:t>
      </w:r>
    </w:p>
    <w:p w14:paraId="25C0E5AF" w14:textId="77777777" w:rsidR="00807407" w:rsidRPr="002876EF" w:rsidRDefault="00807407" w:rsidP="00807407">
      <w:pPr>
        <w:pStyle w:val="Style1"/>
        <w:rPr>
          <w:rFonts w:ascii="Verdana" w:hAnsi="Verdana"/>
        </w:rPr>
      </w:pPr>
      <w:r w:rsidRPr="002876EF">
        <w:rPr>
          <w:rFonts w:ascii="Verdana" w:hAnsi="Verdana"/>
        </w:rPr>
        <w:t>ANALYSIS OF ALTERNATIVES</w:t>
      </w:r>
    </w:p>
    <w:p w14:paraId="7438234B" w14:textId="77777777" w:rsidR="00807407" w:rsidRPr="002876EF" w:rsidRDefault="00807407" w:rsidP="00807407">
      <w:pPr>
        <w:pStyle w:val="Style1"/>
        <w:rPr>
          <w:rFonts w:ascii="Verdana" w:hAnsi="Verdana"/>
          <w:b w:val="0"/>
          <w:sz w:val="28"/>
          <w:szCs w:val="28"/>
        </w:rPr>
      </w:pPr>
      <w:r w:rsidRPr="002876EF">
        <w:rPr>
          <w:rFonts w:ascii="Verdana" w:hAnsi="Verdana"/>
          <w:b w:val="0"/>
          <w:sz w:val="28"/>
          <w:szCs w:val="28"/>
        </w:rPr>
        <w:t>and</w:t>
      </w:r>
    </w:p>
    <w:p w14:paraId="28AEE158" w14:textId="77777777" w:rsidR="00807407" w:rsidRPr="002876EF" w:rsidRDefault="00807407" w:rsidP="00807407">
      <w:pPr>
        <w:pStyle w:val="BodyText"/>
        <w:jc w:val="center"/>
        <w:rPr>
          <w:rFonts w:ascii="Verdana" w:hAnsi="Verdana"/>
          <w:b/>
          <w:caps/>
          <w:sz w:val="32"/>
          <w:szCs w:val="32"/>
        </w:rPr>
      </w:pPr>
      <w:r w:rsidRPr="002876EF">
        <w:rPr>
          <w:rFonts w:ascii="Verdana" w:hAnsi="Verdana"/>
          <w:b/>
          <w:caps/>
          <w:sz w:val="32"/>
          <w:szCs w:val="32"/>
        </w:rPr>
        <w:t>Socio-economic analysis</w:t>
      </w:r>
    </w:p>
    <w:p w14:paraId="5807B26D" w14:textId="77777777" w:rsidR="00807407" w:rsidRPr="002876EF" w:rsidRDefault="00807407" w:rsidP="00807407">
      <w:pPr>
        <w:pStyle w:val="BodyText"/>
        <w:rPr>
          <w:rFonts w:ascii="Verdana" w:hAnsi="Verdana"/>
        </w:rPr>
      </w:pPr>
    </w:p>
    <w:p w14:paraId="3A54E80C" w14:textId="77777777" w:rsidR="00027003" w:rsidRPr="002876EF" w:rsidRDefault="00027003" w:rsidP="00807407">
      <w:pPr>
        <w:pStyle w:val="BodyText"/>
        <w:rPr>
          <w:rFonts w:ascii="Verdana" w:hAnsi="Verdana"/>
        </w:rPr>
      </w:pPr>
    </w:p>
    <w:p w14:paraId="6656F624" w14:textId="77777777" w:rsidR="00807407" w:rsidRPr="002876EF" w:rsidRDefault="00807407" w:rsidP="00807407">
      <w:pPr>
        <w:pStyle w:val="BodyText"/>
        <w:rPr>
          <w:rFonts w:ascii="Verdana" w:hAnsi="Verdana"/>
        </w:rPr>
      </w:pPr>
    </w:p>
    <w:p w14:paraId="312D9E7E" w14:textId="77777777" w:rsidR="00807407" w:rsidRPr="002876EF" w:rsidRDefault="00705DF1" w:rsidP="00807407">
      <w:pPr>
        <w:pStyle w:val="BodyText"/>
        <w:ind w:left="3600" w:hanging="3600"/>
        <w:rPr>
          <w:rFonts w:ascii="Verdana" w:hAnsi="Verdana"/>
          <w:sz w:val="20"/>
          <w:szCs w:val="20"/>
        </w:rPr>
      </w:pPr>
      <w:r w:rsidRPr="002876EF">
        <w:rPr>
          <w:rFonts w:ascii="Verdana" w:hAnsi="Verdana"/>
          <w:b/>
          <w:sz w:val="20"/>
          <w:szCs w:val="20"/>
        </w:rPr>
        <w:t>Legal name of applicant(s):</w:t>
      </w:r>
      <w:r w:rsidRPr="002876EF">
        <w:rPr>
          <w:rFonts w:ascii="Verdana" w:hAnsi="Verdana"/>
          <w:sz w:val="20"/>
          <w:szCs w:val="20"/>
        </w:rPr>
        <w:tab/>
        <w:t>[Legal names of applicant(s</w:t>
      </w:r>
      <w:r w:rsidRPr="002876EF">
        <w:rPr>
          <w:rFonts w:ascii="Verdana" w:hAnsi="Verdana"/>
          <w:sz w:val="20"/>
          <w:szCs w:val="20"/>
          <w:highlight w:val="cyan"/>
        </w:rPr>
        <w:t>)/authorisation holder</w:t>
      </w:r>
      <w:r w:rsidR="00AB1CFA" w:rsidRPr="002876EF">
        <w:rPr>
          <w:rFonts w:ascii="Verdana" w:hAnsi="Verdana"/>
          <w:sz w:val="20"/>
          <w:szCs w:val="20"/>
          <w:highlight w:val="cyan"/>
        </w:rPr>
        <w:t>(</w:t>
      </w:r>
      <w:r w:rsidRPr="002876EF">
        <w:rPr>
          <w:rFonts w:ascii="Verdana" w:hAnsi="Verdana"/>
          <w:sz w:val="20"/>
          <w:szCs w:val="20"/>
          <w:highlight w:val="cyan"/>
        </w:rPr>
        <w:t>s</w:t>
      </w:r>
      <w:r w:rsidR="00AB1CFA" w:rsidRPr="002876EF">
        <w:rPr>
          <w:rFonts w:ascii="Verdana" w:hAnsi="Verdana"/>
          <w:sz w:val="20"/>
          <w:szCs w:val="20"/>
        </w:rPr>
        <w:t>)</w:t>
      </w:r>
      <w:r w:rsidRPr="002876EF">
        <w:rPr>
          <w:rFonts w:ascii="Verdana" w:hAnsi="Verdana"/>
          <w:sz w:val="20"/>
          <w:szCs w:val="20"/>
        </w:rPr>
        <w:t>]</w:t>
      </w:r>
    </w:p>
    <w:p w14:paraId="3E261254" w14:textId="77777777" w:rsidR="00807407" w:rsidRPr="002876EF" w:rsidRDefault="00807407" w:rsidP="00807407">
      <w:pPr>
        <w:pStyle w:val="BodyText"/>
        <w:rPr>
          <w:rFonts w:ascii="Verdana" w:hAnsi="Verdana"/>
          <w:b/>
          <w:sz w:val="20"/>
          <w:szCs w:val="20"/>
        </w:rPr>
      </w:pPr>
    </w:p>
    <w:p w14:paraId="5599F017" w14:textId="77777777" w:rsidR="00807407" w:rsidRPr="002876EF" w:rsidRDefault="00807407" w:rsidP="00807407">
      <w:pPr>
        <w:pStyle w:val="BodyText"/>
        <w:ind w:left="3600" w:hanging="3600"/>
        <w:rPr>
          <w:rFonts w:ascii="Verdana" w:hAnsi="Verdana"/>
          <w:sz w:val="20"/>
          <w:szCs w:val="20"/>
        </w:rPr>
      </w:pPr>
      <w:r w:rsidRPr="002876EF">
        <w:rPr>
          <w:rFonts w:ascii="Verdana" w:hAnsi="Verdana"/>
          <w:b/>
          <w:bCs/>
          <w:sz w:val="20"/>
          <w:szCs w:val="20"/>
        </w:rPr>
        <w:t>Submitted by:</w:t>
      </w:r>
      <w:r w:rsidRPr="002876EF">
        <w:rPr>
          <w:rFonts w:ascii="Verdana" w:hAnsi="Verdana"/>
          <w:b/>
          <w:sz w:val="20"/>
          <w:szCs w:val="20"/>
        </w:rPr>
        <w:t xml:space="preserve"> </w:t>
      </w:r>
      <w:r w:rsidRPr="002876EF">
        <w:rPr>
          <w:rFonts w:ascii="Verdana" w:hAnsi="Verdana"/>
          <w:sz w:val="20"/>
          <w:szCs w:val="20"/>
        </w:rPr>
        <w:tab/>
        <w:t>[Legal name of submitting applicant</w:t>
      </w:r>
      <w:r w:rsidR="004F714E" w:rsidRPr="002876EF">
        <w:rPr>
          <w:rFonts w:ascii="Verdana" w:hAnsi="Verdana"/>
          <w:sz w:val="20"/>
          <w:szCs w:val="20"/>
        </w:rPr>
        <w:t>/</w:t>
      </w:r>
      <w:r w:rsidR="004F714E" w:rsidRPr="002876EF">
        <w:rPr>
          <w:rFonts w:ascii="Verdana" w:hAnsi="Verdana"/>
          <w:sz w:val="20"/>
          <w:szCs w:val="20"/>
          <w:highlight w:val="cyan"/>
        </w:rPr>
        <w:t>authorisation holder</w:t>
      </w:r>
      <w:r w:rsidRPr="002876EF">
        <w:rPr>
          <w:rFonts w:ascii="Verdana" w:hAnsi="Verdana"/>
          <w:sz w:val="20"/>
          <w:szCs w:val="20"/>
        </w:rPr>
        <w:t>]</w:t>
      </w:r>
    </w:p>
    <w:p w14:paraId="0D9C7874" w14:textId="77777777" w:rsidR="00036DA1" w:rsidRPr="002876EF" w:rsidRDefault="00036DA1" w:rsidP="00807407">
      <w:pPr>
        <w:pStyle w:val="BodyText"/>
        <w:ind w:left="3600" w:hanging="3600"/>
        <w:rPr>
          <w:rFonts w:ascii="Verdana" w:hAnsi="Verdana"/>
          <w:sz w:val="20"/>
          <w:szCs w:val="20"/>
        </w:rPr>
      </w:pPr>
    </w:p>
    <w:p w14:paraId="46C5A24D" w14:textId="77777777" w:rsidR="00036DA1" w:rsidRPr="002876EF" w:rsidRDefault="00036DA1" w:rsidP="00807407">
      <w:pPr>
        <w:pStyle w:val="BodyText"/>
        <w:ind w:left="3600" w:hanging="3600"/>
        <w:rPr>
          <w:rFonts w:ascii="Verdana" w:hAnsi="Verdana"/>
          <w:sz w:val="20"/>
          <w:szCs w:val="20"/>
        </w:rPr>
      </w:pPr>
      <w:r w:rsidRPr="002876EF">
        <w:rPr>
          <w:rFonts w:ascii="Verdana" w:hAnsi="Verdana"/>
          <w:b/>
          <w:sz w:val="20"/>
          <w:szCs w:val="20"/>
        </w:rPr>
        <w:t>Date:</w:t>
      </w:r>
      <w:r w:rsidRPr="002876EF">
        <w:rPr>
          <w:rFonts w:ascii="Verdana" w:hAnsi="Verdana"/>
          <w:sz w:val="20"/>
          <w:szCs w:val="20"/>
        </w:rPr>
        <w:tab/>
        <w:t>[Date when the document was completed, normally the date of submission]</w:t>
      </w:r>
    </w:p>
    <w:p w14:paraId="26F04B9A" w14:textId="77777777" w:rsidR="00807407" w:rsidRPr="002876EF" w:rsidRDefault="00807407" w:rsidP="00807407">
      <w:pPr>
        <w:pStyle w:val="BodyText"/>
        <w:rPr>
          <w:rFonts w:ascii="Verdana" w:hAnsi="Verdana"/>
          <w:sz w:val="20"/>
          <w:szCs w:val="20"/>
        </w:rPr>
      </w:pPr>
    </w:p>
    <w:p w14:paraId="6B910E70" w14:textId="77777777" w:rsidR="00807407" w:rsidRPr="002876EF" w:rsidRDefault="00807407" w:rsidP="0010049D">
      <w:pPr>
        <w:pStyle w:val="CommentText"/>
        <w:spacing w:after="0"/>
        <w:ind w:left="3544" w:hanging="3544"/>
        <w:rPr>
          <w:rFonts w:ascii="Verdana" w:hAnsi="Verdana"/>
          <w:sz w:val="20"/>
          <w:szCs w:val="20"/>
        </w:rPr>
      </w:pPr>
      <w:r w:rsidRPr="002876EF">
        <w:rPr>
          <w:rFonts w:ascii="Verdana" w:hAnsi="Verdana"/>
          <w:b/>
          <w:bCs/>
          <w:sz w:val="20"/>
          <w:szCs w:val="20"/>
        </w:rPr>
        <w:t>Substance:</w:t>
      </w:r>
      <w:r w:rsidRPr="002876EF">
        <w:rPr>
          <w:rFonts w:ascii="Verdana" w:hAnsi="Verdana"/>
          <w:b/>
          <w:sz w:val="20"/>
          <w:szCs w:val="20"/>
        </w:rPr>
        <w:t xml:space="preserve"> </w:t>
      </w:r>
      <w:r w:rsidRPr="002876EF">
        <w:rPr>
          <w:rFonts w:ascii="Verdana" w:hAnsi="Verdana"/>
          <w:sz w:val="20"/>
          <w:szCs w:val="20"/>
        </w:rPr>
        <w:tab/>
        <w:t>[Include Annex XIV sub</w:t>
      </w:r>
      <w:r w:rsidR="00F1452D" w:rsidRPr="002876EF">
        <w:rPr>
          <w:rFonts w:ascii="Verdana" w:hAnsi="Verdana"/>
          <w:sz w:val="20"/>
          <w:szCs w:val="20"/>
        </w:rPr>
        <w:t>stance name, EC and CAS number]</w:t>
      </w:r>
    </w:p>
    <w:p w14:paraId="36E3C112" w14:textId="77777777" w:rsidR="00F1452D" w:rsidRPr="002876EF" w:rsidRDefault="00F1452D" w:rsidP="00F1452D">
      <w:pPr>
        <w:pStyle w:val="BodyText"/>
        <w:ind w:left="3600" w:hanging="3600"/>
        <w:rPr>
          <w:rFonts w:ascii="Verdana" w:hAnsi="Verdana"/>
          <w:sz w:val="20"/>
          <w:szCs w:val="20"/>
        </w:rPr>
      </w:pPr>
    </w:p>
    <w:p w14:paraId="5A72960C" w14:textId="77777777" w:rsidR="00807407" w:rsidRPr="002876EF" w:rsidRDefault="00807407" w:rsidP="00220700">
      <w:pPr>
        <w:pStyle w:val="CommentText"/>
        <w:spacing w:after="0"/>
        <w:ind w:left="3544" w:hanging="3544"/>
        <w:rPr>
          <w:rFonts w:ascii="Verdana" w:hAnsi="Verdana"/>
          <w:sz w:val="20"/>
          <w:szCs w:val="20"/>
        </w:rPr>
      </w:pPr>
      <w:r w:rsidRPr="002876EF">
        <w:rPr>
          <w:rFonts w:ascii="Verdana" w:hAnsi="Verdana"/>
          <w:b/>
          <w:bCs/>
          <w:sz w:val="20"/>
          <w:szCs w:val="20"/>
        </w:rPr>
        <w:t>Use title:</w:t>
      </w:r>
      <w:r w:rsidRPr="002876EF">
        <w:rPr>
          <w:rFonts w:ascii="Verdana" w:hAnsi="Verdana"/>
          <w:b/>
          <w:sz w:val="20"/>
          <w:szCs w:val="20"/>
        </w:rPr>
        <w:t xml:space="preserve"> </w:t>
      </w:r>
      <w:r w:rsidRPr="002876EF">
        <w:rPr>
          <w:rFonts w:ascii="Verdana" w:hAnsi="Verdana"/>
          <w:sz w:val="20"/>
          <w:szCs w:val="20"/>
        </w:rPr>
        <w:tab/>
        <w:t xml:space="preserve">[Include </w:t>
      </w:r>
      <w:r w:rsidR="0010049D" w:rsidRPr="002876EF">
        <w:rPr>
          <w:rFonts w:ascii="Verdana" w:hAnsi="Verdana"/>
          <w:sz w:val="20"/>
          <w:szCs w:val="20"/>
        </w:rPr>
        <w:t xml:space="preserve">the </w:t>
      </w:r>
      <w:r w:rsidRPr="002876EF">
        <w:rPr>
          <w:rFonts w:ascii="Verdana" w:hAnsi="Verdana"/>
          <w:sz w:val="20"/>
          <w:szCs w:val="20"/>
        </w:rPr>
        <w:t>use title</w:t>
      </w:r>
      <w:r w:rsidR="00220700" w:rsidRPr="002876EF">
        <w:rPr>
          <w:rFonts w:ascii="Verdana" w:hAnsi="Verdana"/>
          <w:sz w:val="20"/>
          <w:szCs w:val="20"/>
        </w:rPr>
        <w:t>. Note that t</w:t>
      </w:r>
      <w:r w:rsidR="008E1E24" w:rsidRPr="002876EF">
        <w:rPr>
          <w:rFonts w:ascii="Verdana" w:hAnsi="Verdana"/>
          <w:sz w:val="20"/>
          <w:szCs w:val="20"/>
        </w:rPr>
        <w:t>his format is for one use.</w:t>
      </w:r>
      <w:r w:rsidR="001B45B4" w:rsidRPr="002876EF">
        <w:rPr>
          <w:rFonts w:ascii="Verdana" w:hAnsi="Verdana"/>
          <w:sz w:val="20"/>
          <w:szCs w:val="20"/>
        </w:rPr>
        <w:t xml:space="preserve"> </w:t>
      </w:r>
      <w:r w:rsidR="008E1E24" w:rsidRPr="002876EF">
        <w:rPr>
          <w:rFonts w:ascii="Verdana" w:hAnsi="Verdana"/>
          <w:sz w:val="20"/>
          <w:szCs w:val="20"/>
        </w:rPr>
        <w:t xml:space="preserve">If an application has several uses, </w:t>
      </w:r>
      <w:r w:rsidR="00AB1CFA" w:rsidRPr="002876EF">
        <w:rPr>
          <w:rFonts w:ascii="Verdana" w:hAnsi="Verdana"/>
          <w:sz w:val="20"/>
          <w:szCs w:val="20"/>
        </w:rPr>
        <w:t xml:space="preserve">a </w:t>
      </w:r>
      <w:r w:rsidR="008E1E24" w:rsidRPr="002876EF">
        <w:rPr>
          <w:rFonts w:ascii="Verdana" w:hAnsi="Verdana"/>
          <w:sz w:val="20"/>
          <w:szCs w:val="20"/>
        </w:rPr>
        <w:t>separate document need</w:t>
      </w:r>
      <w:r w:rsidR="00AB1CFA" w:rsidRPr="002876EF">
        <w:rPr>
          <w:rFonts w:ascii="Verdana" w:hAnsi="Verdana"/>
          <w:sz w:val="20"/>
          <w:szCs w:val="20"/>
        </w:rPr>
        <w:t>s</w:t>
      </w:r>
      <w:r w:rsidR="008E1E24" w:rsidRPr="002876EF">
        <w:rPr>
          <w:rFonts w:ascii="Verdana" w:hAnsi="Verdana"/>
          <w:sz w:val="20"/>
          <w:szCs w:val="20"/>
        </w:rPr>
        <w:t xml:space="preserve"> to be prepared</w:t>
      </w:r>
      <w:r w:rsidR="00AB1CFA" w:rsidRPr="002876EF">
        <w:rPr>
          <w:rFonts w:ascii="Verdana" w:hAnsi="Verdana"/>
          <w:sz w:val="20"/>
          <w:szCs w:val="20"/>
        </w:rPr>
        <w:t xml:space="preserve"> for each use</w:t>
      </w:r>
      <w:r w:rsidR="00893B0F" w:rsidRPr="002876EF">
        <w:rPr>
          <w:rFonts w:ascii="Verdana" w:hAnsi="Verdana"/>
          <w:sz w:val="20"/>
          <w:szCs w:val="20"/>
        </w:rPr>
        <w:t>.</w:t>
      </w:r>
      <w:r w:rsidR="003B163A" w:rsidRPr="002876EF">
        <w:rPr>
          <w:rFonts w:ascii="Verdana" w:hAnsi="Verdana"/>
          <w:sz w:val="20"/>
          <w:szCs w:val="20"/>
        </w:rPr>
        <w:t>]</w:t>
      </w:r>
    </w:p>
    <w:p w14:paraId="78F32146" w14:textId="77777777" w:rsidR="00F1452D" w:rsidRPr="002876EF" w:rsidRDefault="00F1452D" w:rsidP="00F1452D">
      <w:pPr>
        <w:pStyle w:val="CommentText"/>
        <w:spacing w:after="0"/>
        <w:ind w:left="3600"/>
        <w:rPr>
          <w:rFonts w:ascii="Verdana" w:hAnsi="Verdana"/>
          <w:sz w:val="20"/>
          <w:szCs w:val="20"/>
        </w:rPr>
      </w:pPr>
    </w:p>
    <w:p w14:paraId="22506F3F" w14:textId="77777777" w:rsidR="00622187" w:rsidRPr="002876EF" w:rsidRDefault="00807407" w:rsidP="0010049D">
      <w:pPr>
        <w:pStyle w:val="CommentText"/>
        <w:spacing w:after="0"/>
        <w:ind w:left="3544" w:hanging="3544"/>
        <w:rPr>
          <w:rFonts w:ascii="Verdana" w:hAnsi="Verdana"/>
          <w:b/>
          <w:color w:val="000000"/>
          <w:sz w:val="20"/>
          <w:szCs w:val="20"/>
        </w:rPr>
      </w:pPr>
      <w:r w:rsidRPr="002876EF">
        <w:rPr>
          <w:rFonts w:ascii="Verdana" w:hAnsi="Verdana"/>
          <w:b/>
          <w:bCs/>
          <w:sz w:val="20"/>
          <w:szCs w:val="20"/>
        </w:rPr>
        <w:t>Use number:</w:t>
      </w:r>
      <w:r w:rsidRPr="002876EF">
        <w:rPr>
          <w:rFonts w:ascii="Verdana" w:hAnsi="Verdana"/>
          <w:b/>
          <w:sz w:val="20"/>
          <w:szCs w:val="20"/>
        </w:rPr>
        <w:t xml:space="preserve"> </w:t>
      </w:r>
      <w:r w:rsidRPr="002876EF">
        <w:rPr>
          <w:rFonts w:ascii="Verdana" w:hAnsi="Verdana"/>
          <w:sz w:val="20"/>
          <w:szCs w:val="20"/>
        </w:rPr>
        <w:tab/>
        <w:t>[Include the number for this use as stated in section 3.10 of the IUCLID application for authorisation dossier under the "Use concerned by the request" field</w:t>
      </w:r>
      <w:r w:rsidR="00893B0F" w:rsidRPr="002876EF">
        <w:rPr>
          <w:rFonts w:ascii="Verdana" w:hAnsi="Verdana"/>
          <w:sz w:val="20"/>
          <w:szCs w:val="20"/>
        </w:rPr>
        <w:t>.</w:t>
      </w:r>
      <w:r w:rsidRPr="002876EF">
        <w:rPr>
          <w:rFonts w:ascii="Verdana" w:hAnsi="Verdana"/>
          <w:sz w:val="20"/>
          <w:szCs w:val="20"/>
        </w:rPr>
        <w:t>]</w:t>
      </w:r>
    </w:p>
    <w:p w14:paraId="02C87E43" w14:textId="77777777" w:rsidR="0020304E" w:rsidRPr="002876EF" w:rsidRDefault="008E1E24" w:rsidP="009D312A">
      <w:pPr>
        <w:rPr>
          <w:rFonts w:ascii="Verdana" w:hAnsi="Verdana"/>
          <w:b/>
          <w:color w:val="000000"/>
          <w:sz w:val="24"/>
          <w:szCs w:val="20"/>
        </w:rPr>
      </w:pPr>
      <w:r w:rsidRPr="002876EF">
        <w:rPr>
          <w:rFonts w:ascii="Verdana" w:hAnsi="Verdana"/>
          <w:b/>
          <w:color w:val="000000"/>
          <w:sz w:val="24"/>
          <w:szCs w:val="20"/>
        </w:rPr>
        <w:br w:type="page"/>
      </w:r>
      <w:r w:rsidR="00FA3364" w:rsidRPr="002876EF">
        <w:rPr>
          <w:rFonts w:ascii="Verdana" w:hAnsi="Verdana"/>
          <w:b/>
          <w:color w:val="000000"/>
          <w:sz w:val="24"/>
          <w:szCs w:val="20"/>
        </w:rPr>
        <w:lastRenderedPageBreak/>
        <w:t>CONTENTS</w:t>
      </w:r>
    </w:p>
    <w:p w14:paraId="60A0708F" w14:textId="77777777" w:rsidR="00EA57E0" w:rsidRPr="002876EF" w:rsidRDefault="00EA57E0" w:rsidP="00EA57E0">
      <w:pPr>
        <w:pStyle w:val="CommentText"/>
        <w:rPr>
          <w:rFonts w:ascii="Verdana" w:hAnsi="Verdana"/>
          <w:sz w:val="20"/>
          <w:szCs w:val="20"/>
        </w:rPr>
      </w:pPr>
      <w:r w:rsidRPr="002876EF">
        <w:rPr>
          <w:rFonts w:ascii="Verdana" w:hAnsi="Verdana"/>
          <w:sz w:val="20"/>
          <w:szCs w:val="20"/>
        </w:rPr>
        <w:t>[Please generate table of contents.]</w:t>
      </w:r>
    </w:p>
    <w:p w14:paraId="060AFBD7" w14:textId="77777777" w:rsidR="001F25B8" w:rsidRPr="002876EF" w:rsidRDefault="0005589F" w:rsidP="00D530E3">
      <w:pPr>
        <w:pStyle w:val="TOC1"/>
        <w:rPr>
          <w:rFonts w:ascii="Verdana" w:hAnsi="Verdana"/>
          <w:b/>
          <w:noProof w:val="0"/>
          <w:color w:val="000000"/>
          <w:sz w:val="24"/>
          <w:szCs w:val="20"/>
        </w:rPr>
      </w:pPr>
      <w:r w:rsidRPr="002876EF">
        <w:rPr>
          <w:rFonts w:ascii="Verdana" w:hAnsi="Verdana"/>
          <w:noProof w:val="0"/>
        </w:rPr>
        <w:fldChar w:fldCharType="begin"/>
      </w:r>
      <w:r w:rsidRPr="002876EF">
        <w:rPr>
          <w:rFonts w:ascii="Verdana" w:hAnsi="Verdana"/>
          <w:noProof w:val="0"/>
        </w:rPr>
        <w:instrText xml:space="preserve"> TOC \o "1-4" \h \z \u </w:instrText>
      </w:r>
      <w:r w:rsidRPr="002876EF">
        <w:rPr>
          <w:rFonts w:ascii="Verdana" w:hAnsi="Verdana"/>
          <w:noProof w:val="0"/>
        </w:rPr>
        <w:fldChar w:fldCharType="end"/>
      </w:r>
      <w:r w:rsidR="00D32262" w:rsidRPr="002876EF">
        <w:rPr>
          <w:rFonts w:ascii="Verdana" w:hAnsi="Verdana"/>
          <w:b/>
          <w:noProof w:val="0"/>
          <w:color w:val="000000"/>
          <w:sz w:val="24"/>
          <w:szCs w:val="20"/>
        </w:rPr>
        <w:t>TABLES</w:t>
      </w:r>
    </w:p>
    <w:p w14:paraId="6E6C2212" w14:textId="77777777" w:rsidR="00D32262" w:rsidRPr="002876EF" w:rsidRDefault="00F401B2">
      <w:pPr>
        <w:rPr>
          <w:rFonts w:ascii="Verdana" w:hAnsi="Verdana"/>
          <w:color w:val="000000"/>
          <w:sz w:val="20"/>
          <w:szCs w:val="20"/>
        </w:rPr>
      </w:pPr>
      <w:r w:rsidRPr="002876EF">
        <w:rPr>
          <w:rFonts w:ascii="Verdana" w:hAnsi="Verdana"/>
          <w:color w:val="000000"/>
          <w:sz w:val="20"/>
          <w:szCs w:val="20"/>
        </w:rPr>
        <w:t>[Please insert here the list of tables</w:t>
      </w:r>
      <w:r w:rsidR="009044EE" w:rsidRPr="002876EF">
        <w:rPr>
          <w:rFonts w:ascii="Verdana" w:hAnsi="Verdana"/>
          <w:color w:val="000000"/>
          <w:sz w:val="20"/>
          <w:szCs w:val="20"/>
        </w:rPr>
        <w:t>.</w:t>
      </w:r>
      <w:r w:rsidRPr="002876EF">
        <w:rPr>
          <w:rFonts w:ascii="Verdana" w:hAnsi="Verdana"/>
          <w:color w:val="000000"/>
          <w:sz w:val="20"/>
          <w:szCs w:val="20"/>
        </w:rPr>
        <w:t>]</w:t>
      </w:r>
    </w:p>
    <w:p w14:paraId="45640ADE" w14:textId="77777777" w:rsidR="00D32262" w:rsidRPr="002876EF" w:rsidRDefault="00D32262">
      <w:pPr>
        <w:rPr>
          <w:rFonts w:ascii="Verdana" w:hAnsi="Verdana"/>
          <w:b/>
        </w:rPr>
      </w:pPr>
      <w:r w:rsidRPr="002876EF">
        <w:rPr>
          <w:rFonts w:ascii="Verdana" w:hAnsi="Verdana"/>
          <w:b/>
          <w:color w:val="000000"/>
          <w:sz w:val="24"/>
          <w:szCs w:val="20"/>
        </w:rPr>
        <w:t>FIGURES</w:t>
      </w:r>
    </w:p>
    <w:p w14:paraId="2A01CA14" w14:textId="77777777" w:rsidR="00EA57E0" w:rsidRPr="002876EF" w:rsidRDefault="00F401B2" w:rsidP="00EA57E0">
      <w:pPr>
        <w:rPr>
          <w:rFonts w:ascii="Verdana" w:hAnsi="Verdana"/>
          <w:color w:val="000000"/>
          <w:sz w:val="20"/>
          <w:szCs w:val="20"/>
        </w:rPr>
      </w:pPr>
      <w:r w:rsidRPr="002876EF">
        <w:rPr>
          <w:rFonts w:ascii="Verdana" w:hAnsi="Verdana"/>
          <w:color w:val="000000"/>
          <w:sz w:val="20"/>
          <w:szCs w:val="20"/>
        </w:rPr>
        <w:t>[Please insert here the list of figures</w:t>
      </w:r>
      <w:r w:rsidR="009044EE" w:rsidRPr="002876EF">
        <w:rPr>
          <w:rFonts w:ascii="Verdana" w:hAnsi="Verdana"/>
          <w:color w:val="000000"/>
          <w:sz w:val="20"/>
          <w:szCs w:val="20"/>
        </w:rPr>
        <w:t>.</w:t>
      </w:r>
      <w:r w:rsidRPr="002876EF">
        <w:rPr>
          <w:rFonts w:ascii="Verdana" w:hAnsi="Verdana"/>
          <w:color w:val="000000"/>
          <w:sz w:val="20"/>
          <w:szCs w:val="20"/>
        </w:rPr>
        <w:t>]</w:t>
      </w:r>
      <w:bookmarkStart w:id="5" w:name="_Toc528740886"/>
    </w:p>
    <w:p w14:paraId="21B23C88" w14:textId="77777777" w:rsidR="00955E83" w:rsidRPr="002876EF" w:rsidRDefault="00B2035D" w:rsidP="00955E83">
      <w:pPr>
        <w:rPr>
          <w:rFonts w:ascii="Verdana" w:hAnsi="Verdana"/>
          <w:b/>
          <w:sz w:val="24"/>
        </w:rPr>
      </w:pPr>
      <w:r w:rsidRPr="002876EF">
        <w:rPr>
          <w:rFonts w:ascii="Verdana" w:hAnsi="Verdana"/>
          <w:b/>
          <w:sz w:val="24"/>
        </w:rPr>
        <w:t>LIST OF ABBREVIATIONS</w:t>
      </w:r>
      <w:bookmarkEnd w:id="5"/>
    </w:p>
    <w:p w14:paraId="4DC8EA06" w14:textId="77777777" w:rsidR="00B2035D" w:rsidRPr="002876EF" w:rsidRDefault="00B2035D" w:rsidP="009D312A">
      <w:pPr>
        <w:rPr>
          <w:rFonts w:ascii="Verdana" w:hAnsi="Verdana"/>
          <w:color w:val="000000"/>
          <w:sz w:val="20"/>
          <w:szCs w:val="20"/>
        </w:rPr>
      </w:pPr>
      <w:r w:rsidRPr="002876EF">
        <w:rPr>
          <w:rFonts w:ascii="Verdana" w:hAnsi="Verdana"/>
          <w:color w:val="000000"/>
          <w:sz w:val="20"/>
          <w:szCs w:val="20"/>
        </w:rPr>
        <w:t>[Please insert here the list of abbreviations</w:t>
      </w:r>
      <w:r w:rsidR="009044EE" w:rsidRPr="002876EF">
        <w:rPr>
          <w:rFonts w:ascii="Verdana" w:hAnsi="Verdana"/>
          <w:color w:val="000000"/>
          <w:sz w:val="20"/>
          <w:szCs w:val="20"/>
        </w:rPr>
        <w:t>.</w:t>
      </w:r>
      <w:r w:rsidRPr="002876EF">
        <w:rPr>
          <w:rFonts w:ascii="Verdana" w:hAnsi="Verdana"/>
          <w:color w:val="000000"/>
          <w:sz w:val="20"/>
          <w:szCs w:val="20"/>
        </w:rPr>
        <w:t>]</w:t>
      </w:r>
    </w:p>
    <w:p w14:paraId="2FC6BFFF" w14:textId="77777777" w:rsidR="0020304E" w:rsidRPr="002876EF" w:rsidRDefault="00B2035D" w:rsidP="00342894">
      <w:pPr>
        <w:pStyle w:val="Heading1"/>
        <w:numPr>
          <w:ilvl w:val="0"/>
          <w:numId w:val="0"/>
        </w:numPr>
      </w:pPr>
      <w:r w:rsidRPr="002876EF">
        <w:br w:type="page"/>
      </w:r>
      <w:bookmarkStart w:id="6" w:name="_Toc528740887"/>
      <w:r w:rsidR="00FA3364" w:rsidRPr="002876EF">
        <w:lastRenderedPageBreak/>
        <w:t>DECLARATION</w:t>
      </w:r>
      <w:bookmarkEnd w:id="6"/>
    </w:p>
    <w:p w14:paraId="76C06EFA" w14:textId="77777777" w:rsidR="00DB0CF1" w:rsidRPr="002876EF" w:rsidRDefault="00DB0CF1" w:rsidP="00742ADA">
      <w:pPr>
        <w:autoSpaceDE w:val="0"/>
        <w:autoSpaceDN w:val="0"/>
        <w:adjustRightInd w:val="0"/>
        <w:spacing w:after="0" w:line="240" w:lineRule="auto"/>
        <w:jc w:val="both"/>
        <w:rPr>
          <w:rFonts w:ascii="Verdana" w:hAnsi="Verdana"/>
          <w:sz w:val="20"/>
          <w:szCs w:val="20"/>
        </w:rPr>
      </w:pPr>
    </w:p>
    <w:p w14:paraId="4F6E68C0" w14:textId="77777777" w:rsidR="00F8684C" w:rsidRPr="002876EF" w:rsidRDefault="00A251C8" w:rsidP="00DB0CF1">
      <w:pPr>
        <w:autoSpaceDE w:val="0"/>
        <w:autoSpaceDN w:val="0"/>
        <w:adjustRightInd w:val="0"/>
        <w:spacing w:before="120" w:after="120"/>
        <w:jc w:val="both"/>
        <w:rPr>
          <w:rFonts w:ascii="Verdana" w:hAnsi="Verdana"/>
          <w:sz w:val="20"/>
          <w:szCs w:val="20"/>
        </w:rPr>
      </w:pPr>
      <w:r w:rsidRPr="002876EF">
        <w:rPr>
          <w:rFonts w:ascii="Verdana" w:hAnsi="Verdana"/>
          <w:sz w:val="20"/>
          <w:szCs w:val="20"/>
        </w:rPr>
        <w:t>We, t</w:t>
      </w:r>
      <w:r w:rsidR="00F8684C" w:rsidRPr="002876EF">
        <w:rPr>
          <w:rFonts w:ascii="Verdana" w:hAnsi="Verdana"/>
          <w:sz w:val="20"/>
          <w:szCs w:val="20"/>
        </w:rPr>
        <w:t>he Applicant</w:t>
      </w:r>
      <w:r w:rsidR="00036DA1" w:rsidRPr="002876EF">
        <w:rPr>
          <w:rFonts w:ascii="Verdana" w:hAnsi="Verdana"/>
          <w:sz w:val="20"/>
          <w:szCs w:val="20"/>
        </w:rPr>
        <w:t xml:space="preserve"> </w:t>
      </w:r>
      <w:r w:rsidR="00036DA1" w:rsidRPr="002876EF">
        <w:rPr>
          <w:rFonts w:ascii="Verdana" w:hAnsi="Verdana"/>
          <w:sz w:val="20"/>
          <w:szCs w:val="20"/>
          <w:highlight w:val="cyan"/>
        </w:rPr>
        <w:t>[Authorisation Holder]</w:t>
      </w:r>
      <w:r w:rsidRPr="002876EF">
        <w:rPr>
          <w:rFonts w:ascii="Verdana" w:hAnsi="Verdana"/>
          <w:sz w:val="20"/>
          <w:szCs w:val="20"/>
        </w:rPr>
        <w:t>, are</w:t>
      </w:r>
      <w:r w:rsidR="00F8684C" w:rsidRPr="002876EF">
        <w:rPr>
          <w:rFonts w:ascii="Verdana" w:hAnsi="Verdana"/>
          <w:sz w:val="20"/>
          <w:szCs w:val="20"/>
        </w:rPr>
        <w:t xml:space="preserve"> aware of the fact that </w:t>
      </w:r>
      <w:r w:rsidRPr="002876EF">
        <w:rPr>
          <w:rFonts w:ascii="Verdana" w:hAnsi="Verdana"/>
          <w:sz w:val="20"/>
          <w:szCs w:val="20"/>
        </w:rPr>
        <w:t xml:space="preserve">further </w:t>
      </w:r>
      <w:r w:rsidR="00F8684C" w:rsidRPr="002876EF">
        <w:rPr>
          <w:rFonts w:ascii="Verdana" w:hAnsi="Verdana"/>
          <w:sz w:val="20"/>
          <w:szCs w:val="20"/>
        </w:rPr>
        <w:t xml:space="preserve">evidence might be requested by ECHA to support </w:t>
      </w:r>
      <w:r w:rsidRPr="002876EF">
        <w:rPr>
          <w:rFonts w:ascii="Verdana" w:hAnsi="Verdana"/>
          <w:sz w:val="20"/>
          <w:szCs w:val="20"/>
        </w:rPr>
        <w:t xml:space="preserve">the </w:t>
      </w:r>
      <w:r w:rsidR="00F8684C" w:rsidRPr="002876EF">
        <w:rPr>
          <w:rFonts w:ascii="Verdana" w:hAnsi="Verdana"/>
          <w:sz w:val="20"/>
          <w:szCs w:val="20"/>
        </w:rPr>
        <w:t>information provided in this document.</w:t>
      </w:r>
    </w:p>
    <w:p w14:paraId="59B5785F" w14:textId="77777777" w:rsidR="00CE626F" w:rsidRPr="002876EF" w:rsidRDefault="00742ADA" w:rsidP="00DB0CF1">
      <w:pPr>
        <w:autoSpaceDE w:val="0"/>
        <w:autoSpaceDN w:val="0"/>
        <w:adjustRightInd w:val="0"/>
        <w:spacing w:before="120" w:after="120"/>
        <w:jc w:val="both"/>
        <w:rPr>
          <w:rFonts w:ascii="Verdana" w:hAnsi="Verdana"/>
          <w:sz w:val="20"/>
          <w:szCs w:val="20"/>
        </w:rPr>
      </w:pPr>
      <w:r w:rsidRPr="002876EF">
        <w:rPr>
          <w:rFonts w:ascii="Verdana" w:hAnsi="Verdana"/>
          <w:sz w:val="20"/>
          <w:szCs w:val="20"/>
        </w:rPr>
        <w:t xml:space="preserve">Also, </w:t>
      </w:r>
      <w:r w:rsidR="00A251C8" w:rsidRPr="002876EF">
        <w:rPr>
          <w:rFonts w:ascii="Verdana" w:hAnsi="Verdana"/>
          <w:sz w:val="20"/>
          <w:szCs w:val="20"/>
        </w:rPr>
        <w:t>we</w:t>
      </w:r>
      <w:r w:rsidR="00CE626F" w:rsidRPr="002876EF">
        <w:rPr>
          <w:rFonts w:ascii="Verdana" w:hAnsi="Verdana"/>
          <w:sz w:val="20"/>
          <w:szCs w:val="20"/>
        </w:rPr>
        <w:t xml:space="preserve"> request that the information blanked out in the “public version” of the Analysis of Alternatives and Socio-economic </w:t>
      </w:r>
      <w:r w:rsidR="00407C04" w:rsidRPr="002876EF">
        <w:rPr>
          <w:rFonts w:ascii="Verdana" w:hAnsi="Verdana"/>
          <w:sz w:val="20"/>
          <w:szCs w:val="20"/>
        </w:rPr>
        <w:t>A</w:t>
      </w:r>
      <w:r w:rsidR="00CE626F" w:rsidRPr="002876EF">
        <w:rPr>
          <w:rFonts w:ascii="Verdana" w:hAnsi="Verdana"/>
          <w:sz w:val="20"/>
          <w:szCs w:val="20"/>
        </w:rPr>
        <w:t xml:space="preserve">nalysis </w:t>
      </w:r>
      <w:r w:rsidR="00E022C6" w:rsidRPr="002876EF">
        <w:rPr>
          <w:rFonts w:ascii="Verdana" w:hAnsi="Verdana"/>
          <w:sz w:val="20"/>
          <w:szCs w:val="20"/>
        </w:rPr>
        <w:t xml:space="preserve">is </w:t>
      </w:r>
      <w:r w:rsidR="00CE626F" w:rsidRPr="002876EF">
        <w:rPr>
          <w:rFonts w:ascii="Verdana" w:hAnsi="Verdana"/>
          <w:sz w:val="20"/>
          <w:szCs w:val="20"/>
        </w:rPr>
        <w:t>not disclosed. We hereby declare that, to the best of our knowledge as of today ([DATE])</w:t>
      </w:r>
      <w:r w:rsidR="009044EE" w:rsidRPr="002876EF">
        <w:rPr>
          <w:rFonts w:ascii="Verdana" w:hAnsi="Verdana"/>
          <w:sz w:val="20"/>
          <w:szCs w:val="20"/>
        </w:rPr>
        <w:t>,</w:t>
      </w:r>
      <w:r w:rsidR="00CE626F" w:rsidRPr="002876EF">
        <w:rPr>
          <w:rFonts w:ascii="Verdana" w:hAnsi="Verdana"/>
          <w:sz w:val="20"/>
          <w:szCs w:val="20"/>
        </w:rPr>
        <w:t xml:space="preserve"> the information is not publicly available, and</w:t>
      </w:r>
      <w:r w:rsidR="000C2D3F" w:rsidRPr="002876EF">
        <w:rPr>
          <w:rFonts w:ascii="Verdana" w:hAnsi="Verdana"/>
          <w:sz w:val="20"/>
          <w:szCs w:val="20"/>
        </w:rPr>
        <w:t>,</w:t>
      </w:r>
      <w:r w:rsidR="00CE626F" w:rsidRPr="002876EF">
        <w:rPr>
          <w:rFonts w:ascii="Verdana" w:hAnsi="Verdana"/>
          <w:sz w:val="20"/>
          <w:szCs w:val="20"/>
        </w:rPr>
        <w:t xml:space="preserve"> in accordance with the due measures of protection that we have implemented, a member of the public should not be able to obtain access to this information without our consent or that of the third party whose commercial interests are at stake.</w:t>
      </w:r>
    </w:p>
    <w:p w14:paraId="21D7C08F" w14:textId="77777777" w:rsidR="00CE626F" w:rsidRPr="002876EF" w:rsidRDefault="00CE626F" w:rsidP="00DB0CF1">
      <w:pPr>
        <w:autoSpaceDE w:val="0"/>
        <w:autoSpaceDN w:val="0"/>
        <w:adjustRightInd w:val="0"/>
        <w:spacing w:before="120" w:after="120"/>
        <w:jc w:val="both"/>
        <w:rPr>
          <w:rFonts w:ascii="Verdana" w:hAnsi="Verdana"/>
          <w:sz w:val="20"/>
          <w:szCs w:val="20"/>
        </w:rPr>
      </w:pPr>
    </w:p>
    <w:p w14:paraId="6D0304F0" w14:textId="77777777" w:rsidR="00CE626F" w:rsidRPr="002876EF" w:rsidRDefault="00CE626F" w:rsidP="00DB0CF1">
      <w:pPr>
        <w:autoSpaceDE w:val="0"/>
        <w:autoSpaceDN w:val="0"/>
        <w:adjustRightInd w:val="0"/>
        <w:spacing w:before="120" w:after="120"/>
        <w:jc w:val="both"/>
        <w:rPr>
          <w:rFonts w:ascii="Verdana" w:hAnsi="Verdana"/>
          <w:sz w:val="20"/>
          <w:szCs w:val="20"/>
        </w:rPr>
      </w:pPr>
    </w:p>
    <w:p w14:paraId="27E166F9" w14:textId="77777777" w:rsidR="00CE626F" w:rsidRPr="002876EF" w:rsidRDefault="00CE626F" w:rsidP="00DB0CF1">
      <w:pPr>
        <w:spacing w:before="120" w:after="120"/>
        <w:jc w:val="both"/>
        <w:rPr>
          <w:rFonts w:ascii="Verdana" w:hAnsi="Verdana"/>
          <w:b/>
          <w:color w:val="000000"/>
          <w:sz w:val="20"/>
          <w:szCs w:val="20"/>
        </w:rPr>
      </w:pPr>
      <w:r w:rsidRPr="002876EF">
        <w:rPr>
          <w:rFonts w:ascii="Verdana" w:hAnsi="Verdana"/>
          <w:sz w:val="20"/>
          <w:szCs w:val="20"/>
        </w:rPr>
        <w:t xml:space="preserve">Signature: </w:t>
      </w:r>
      <w:r w:rsidRPr="002876EF">
        <w:rPr>
          <w:rFonts w:ascii="Verdana" w:hAnsi="Verdana"/>
          <w:sz w:val="20"/>
          <w:szCs w:val="20"/>
        </w:rPr>
        <w:tab/>
      </w:r>
      <w:r w:rsidRPr="002876EF">
        <w:rPr>
          <w:rFonts w:ascii="Verdana" w:hAnsi="Verdana"/>
          <w:sz w:val="20"/>
          <w:szCs w:val="20"/>
        </w:rPr>
        <w:tab/>
      </w:r>
      <w:r w:rsidRPr="002876EF">
        <w:rPr>
          <w:rFonts w:ascii="Verdana" w:hAnsi="Verdana"/>
          <w:sz w:val="20"/>
          <w:szCs w:val="20"/>
        </w:rPr>
        <w:tab/>
      </w:r>
      <w:r w:rsidRPr="002876EF">
        <w:rPr>
          <w:rFonts w:ascii="Verdana" w:hAnsi="Verdana"/>
          <w:sz w:val="20"/>
          <w:szCs w:val="20"/>
        </w:rPr>
        <w:tab/>
      </w:r>
      <w:r w:rsidRPr="002876EF">
        <w:rPr>
          <w:rFonts w:ascii="Verdana" w:hAnsi="Verdana"/>
          <w:sz w:val="20"/>
          <w:szCs w:val="20"/>
        </w:rPr>
        <w:tab/>
      </w:r>
      <w:r w:rsidRPr="002876EF">
        <w:rPr>
          <w:rFonts w:ascii="Verdana" w:hAnsi="Verdana"/>
          <w:sz w:val="20"/>
          <w:szCs w:val="20"/>
        </w:rPr>
        <w:tab/>
        <w:t>Date, Place:</w:t>
      </w:r>
    </w:p>
    <w:p w14:paraId="0D3814A2" w14:textId="77777777" w:rsidR="00FA3364" w:rsidRPr="002876EF" w:rsidRDefault="00FA3364" w:rsidP="00DB0CF1">
      <w:pPr>
        <w:spacing w:after="0"/>
        <w:rPr>
          <w:rFonts w:ascii="Verdana" w:hAnsi="Verdana"/>
          <w:b/>
          <w:color w:val="000000"/>
          <w:sz w:val="24"/>
          <w:szCs w:val="20"/>
        </w:rPr>
      </w:pPr>
    </w:p>
    <w:p w14:paraId="3B7C4AD7" w14:textId="77777777" w:rsidR="006C093C" w:rsidRPr="002876EF" w:rsidRDefault="00DB0CF1" w:rsidP="00F1452D">
      <w:pPr>
        <w:pStyle w:val="Heading1"/>
        <w:rPr>
          <w:szCs w:val="20"/>
        </w:rPr>
      </w:pPr>
      <w:bookmarkStart w:id="7" w:name="_Toc402963530"/>
      <w:bookmarkStart w:id="8" w:name="_Toc528740888"/>
      <w:r w:rsidRPr="002876EF">
        <w:br w:type="page"/>
      </w:r>
      <w:r w:rsidR="009D312A" w:rsidRPr="002876EF">
        <w:lastRenderedPageBreak/>
        <w:t>SUMMARY</w:t>
      </w:r>
      <w:bookmarkEnd w:id="7"/>
      <w:bookmarkEnd w:id="8"/>
    </w:p>
    <w:p w14:paraId="2A4FF897" w14:textId="77777777" w:rsidR="00015271" w:rsidRPr="002876EF" w:rsidRDefault="00015271" w:rsidP="00DB0CF1">
      <w:pPr>
        <w:autoSpaceDE w:val="0"/>
        <w:autoSpaceDN w:val="0"/>
        <w:adjustRightInd w:val="0"/>
        <w:spacing w:after="0"/>
        <w:jc w:val="both"/>
        <w:rPr>
          <w:rFonts w:ascii="Verdana" w:hAnsi="Verdana"/>
          <w:iCs/>
          <w:sz w:val="20"/>
          <w:szCs w:val="20"/>
        </w:rPr>
      </w:pPr>
      <w:r w:rsidRPr="002876EF">
        <w:rPr>
          <w:rFonts w:ascii="Verdana" w:hAnsi="Verdana"/>
          <w:iCs/>
          <w:sz w:val="20"/>
          <w:szCs w:val="20"/>
        </w:rPr>
        <w:t>[</w:t>
      </w:r>
      <w:r w:rsidR="00D63B82" w:rsidRPr="002876EF">
        <w:rPr>
          <w:rFonts w:ascii="Verdana" w:hAnsi="Verdana"/>
          <w:iCs/>
          <w:sz w:val="20"/>
          <w:szCs w:val="20"/>
        </w:rPr>
        <w:t xml:space="preserve">Summarise </w:t>
      </w:r>
      <w:r w:rsidR="00FB59FC" w:rsidRPr="002876EF">
        <w:rPr>
          <w:rFonts w:ascii="Verdana" w:hAnsi="Verdana"/>
          <w:iCs/>
          <w:sz w:val="20"/>
          <w:szCs w:val="20"/>
        </w:rPr>
        <w:t>(max. 2 pages)</w:t>
      </w:r>
      <w:r w:rsidR="00D63B82" w:rsidRPr="002876EF">
        <w:rPr>
          <w:rFonts w:ascii="Verdana" w:hAnsi="Verdana"/>
          <w:iCs/>
          <w:sz w:val="20"/>
          <w:szCs w:val="20"/>
        </w:rPr>
        <w:t xml:space="preserve"> </w:t>
      </w:r>
      <w:r w:rsidR="000C2D3F" w:rsidRPr="002876EF">
        <w:rPr>
          <w:rFonts w:ascii="Verdana" w:hAnsi="Verdana"/>
          <w:iCs/>
          <w:sz w:val="20"/>
          <w:szCs w:val="20"/>
        </w:rPr>
        <w:t>t</w:t>
      </w:r>
      <w:r w:rsidR="00D63B82" w:rsidRPr="002876EF">
        <w:rPr>
          <w:rFonts w:ascii="Verdana" w:hAnsi="Verdana"/>
          <w:iCs/>
          <w:sz w:val="20"/>
          <w:szCs w:val="20"/>
        </w:rPr>
        <w:t xml:space="preserve">he main conclusions of the </w:t>
      </w:r>
      <w:r w:rsidRPr="002876EF">
        <w:rPr>
          <w:rFonts w:ascii="Verdana" w:hAnsi="Verdana"/>
          <w:iCs/>
          <w:sz w:val="20"/>
          <w:szCs w:val="20"/>
        </w:rPr>
        <w:t>A</w:t>
      </w:r>
      <w:r w:rsidR="000C2D3F" w:rsidRPr="002876EF">
        <w:rPr>
          <w:rFonts w:ascii="Verdana" w:hAnsi="Verdana"/>
          <w:iCs/>
          <w:sz w:val="20"/>
          <w:szCs w:val="20"/>
        </w:rPr>
        <w:t>oA and SEA</w:t>
      </w:r>
      <w:r w:rsidR="001E0F38" w:rsidRPr="002876EF">
        <w:rPr>
          <w:rFonts w:ascii="Verdana" w:hAnsi="Verdana"/>
          <w:iCs/>
          <w:sz w:val="20"/>
          <w:szCs w:val="20"/>
        </w:rPr>
        <w:t>:</w:t>
      </w:r>
    </w:p>
    <w:p w14:paraId="59009491" w14:textId="77777777" w:rsidR="00063DCA" w:rsidRPr="002876EF" w:rsidRDefault="00E40577" w:rsidP="000748CC">
      <w:pPr>
        <w:numPr>
          <w:ilvl w:val="0"/>
          <w:numId w:val="4"/>
        </w:numPr>
        <w:autoSpaceDE w:val="0"/>
        <w:autoSpaceDN w:val="0"/>
        <w:adjustRightInd w:val="0"/>
        <w:spacing w:after="0"/>
        <w:ind w:left="714" w:hanging="357"/>
        <w:jc w:val="both"/>
        <w:rPr>
          <w:rFonts w:ascii="Verdana" w:hAnsi="Verdana"/>
          <w:iCs/>
          <w:sz w:val="20"/>
          <w:szCs w:val="20"/>
        </w:rPr>
      </w:pPr>
      <w:r w:rsidRPr="002876EF">
        <w:rPr>
          <w:rFonts w:ascii="Verdana" w:hAnsi="Verdana"/>
          <w:iCs/>
          <w:sz w:val="20"/>
          <w:szCs w:val="20"/>
        </w:rPr>
        <w:t>The use applied for</w:t>
      </w:r>
      <w:r w:rsidR="009E7488" w:rsidRPr="002876EF">
        <w:rPr>
          <w:rFonts w:ascii="Verdana" w:hAnsi="Verdana"/>
          <w:iCs/>
          <w:sz w:val="20"/>
          <w:szCs w:val="20"/>
        </w:rPr>
        <w:t xml:space="preserve">, </w:t>
      </w:r>
      <w:r w:rsidR="002E48CF" w:rsidRPr="002876EF">
        <w:rPr>
          <w:rFonts w:ascii="Verdana" w:hAnsi="Verdana"/>
          <w:iCs/>
          <w:sz w:val="20"/>
          <w:szCs w:val="20"/>
        </w:rPr>
        <w:t xml:space="preserve">the </w:t>
      </w:r>
      <w:r w:rsidRPr="002876EF">
        <w:rPr>
          <w:rFonts w:ascii="Verdana" w:hAnsi="Verdana"/>
          <w:iCs/>
          <w:sz w:val="20"/>
          <w:szCs w:val="20"/>
        </w:rPr>
        <w:t>function of the substance</w:t>
      </w:r>
      <w:r w:rsidR="009C3EA0" w:rsidRPr="002876EF">
        <w:rPr>
          <w:rFonts w:ascii="Verdana" w:hAnsi="Verdana"/>
          <w:iCs/>
          <w:sz w:val="20"/>
          <w:szCs w:val="20"/>
        </w:rPr>
        <w:t>,</w:t>
      </w:r>
      <w:r w:rsidRPr="002876EF">
        <w:rPr>
          <w:rFonts w:ascii="Verdana" w:hAnsi="Verdana"/>
          <w:iCs/>
          <w:sz w:val="20"/>
          <w:szCs w:val="20"/>
        </w:rPr>
        <w:t xml:space="preserve"> end-uses, markets</w:t>
      </w:r>
      <w:r w:rsidR="009C3EA0" w:rsidRPr="002876EF">
        <w:rPr>
          <w:rFonts w:ascii="Verdana" w:hAnsi="Verdana"/>
          <w:iCs/>
          <w:sz w:val="20"/>
          <w:szCs w:val="20"/>
        </w:rPr>
        <w:t>,</w:t>
      </w:r>
      <w:r w:rsidRPr="002876EF">
        <w:rPr>
          <w:rFonts w:ascii="Verdana" w:hAnsi="Verdana"/>
          <w:iCs/>
          <w:sz w:val="20"/>
          <w:szCs w:val="20"/>
        </w:rPr>
        <w:t xml:space="preserve"> etc</w:t>
      </w:r>
      <w:r w:rsidR="009C3EA0" w:rsidRPr="002876EF">
        <w:rPr>
          <w:rFonts w:ascii="Verdana" w:hAnsi="Verdana"/>
          <w:iCs/>
          <w:sz w:val="20"/>
          <w:szCs w:val="20"/>
        </w:rPr>
        <w:t>.</w:t>
      </w:r>
      <w:r w:rsidRPr="002876EF">
        <w:rPr>
          <w:rFonts w:ascii="Verdana" w:hAnsi="Verdana"/>
          <w:iCs/>
          <w:sz w:val="20"/>
          <w:szCs w:val="20"/>
        </w:rPr>
        <w:t>;</w:t>
      </w:r>
    </w:p>
    <w:p w14:paraId="0650651B" w14:textId="77777777" w:rsidR="009C3EA0" w:rsidRPr="002876EF" w:rsidRDefault="00A720D5" w:rsidP="000748CC">
      <w:pPr>
        <w:numPr>
          <w:ilvl w:val="0"/>
          <w:numId w:val="4"/>
        </w:numPr>
        <w:autoSpaceDE w:val="0"/>
        <w:autoSpaceDN w:val="0"/>
        <w:adjustRightInd w:val="0"/>
        <w:spacing w:after="0"/>
        <w:jc w:val="both"/>
        <w:rPr>
          <w:rFonts w:ascii="Verdana" w:hAnsi="Verdana"/>
          <w:iCs/>
          <w:sz w:val="20"/>
          <w:szCs w:val="20"/>
        </w:rPr>
      </w:pPr>
      <w:r w:rsidRPr="002876EF">
        <w:rPr>
          <w:rFonts w:ascii="Verdana" w:hAnsi="Verdana"/>
          <w:iCs/>
          <w:sz w:val="20"/>
          <w:szCs w:val="20"/>
        </w:rPr>
        <w:t xml:space="preserve">The steps taken to identify possible alternatives </w:t>
      </w:r>
      <w:r w:rsidR="005559A2" w:rsidRPr="002876EF">
        <w:rPr>
          <w:rFonts w:ascii="Verdana" w:hAnsi="Verdana"/>
          <w:iCs/>
          <w:sz w:val="20"/>
          <w:szCs w:val="20"/>
        </w:rPr>
        <w:t xml:space="preserve">to the substance function </w:t>
      </w:r>
      <w:r w:rsidRPr="002876EF">
        <w:rPr>
          <w:rFonts w:ascii="Verdana" w:hAnsi="Verdana"/>
          <w:iCs/>
          <w:sz w:val="20"/>
          <w:szCs w:val="20"/>
        </w:rPr>
        <w:t>(incl</w:t>
      </w:r>
      <w:r w:rsidR="009C3EA0" w:rsidRPr="002876EF">
        <w:rPr>
          <w:rFonts w:ascii="Verdana" w:hAnsi="Verdana"/>
          <w:iCs/>
          <w:sz w:val="20"/>
          <w:szCs w:val="20"/>
        </w:rPr>
        <w:t>.</w:t>
      </w:r>
      <w:r w:rsidRPr="002876EF">
        <w:rPr>
          <w:rFonts w:ascii="Verdana" w:hAnsi="Verdana"/>
          <w:iCs/>
          <w:sz w:val="20"/>
          <w:szCs w:val="20"/>
        </w:rPr>
        <w:t xml:space="preserve"> R&amp;D efforts</w:t>
      </w:r>
      <w:r w:rsidR="009C3EA0" w:rsidRPr="002876EF">
        <w:rPr>
          <w:rFonts w:ascii="Verdana" w:hAnsi="Verdana"/>
          <w:iCs/>
          <w:sz w:val="20"/>
          <w:szCs w:val="20"/>
        </w:rPr>
        <w:t>, providers of alternatives, costs of adopting, etc.</w:t>
      </w:r>
      <w:r w:rsidRPr="002876EF">
        <w:rPr>
          <w:rFonts w:ascii="Verdana" w:hAnsi="Verdana"/>
          <w:iCs/>
          <w:sz w:val="20"/>
          <w:szCs w:val="20"/>
        </w:rPr>
        <w:t>)</w:t>
      </w:r>
      <w:r w:rsidR="009C3EA0" w:rsidRPr="002876EF">
        <w:rPr>
          <w:rFonts w:ascii="Verdana" w:hAnsi="Verdana"/>
          <w:iCs/>
          <w:sz w:val="20"/>
          <w:szCs w:val="20"/>
        </w:rPr>
        <w:t>;</w:t>
      </w:r>
    </w:p>
    <w:p w14:paraId="55437BE6" w14:textId="474B29C7" w:rsidR="00015271" w:rsidRPr="002876EF" w:rsidRDefault="00063DCA" w:rsidP="000748CC">
      <w:pPr>
        <w:numPr>
          <w:ilvl w:val="0"/>
          <w:numId w:val="4"/>
        </w:numPr>
        <w:autoSpaceDE w:val="0"/>
        <w:autoSpaceDN w:val="0"/>
        <w:adjustRightInd w:val="0"/>
        <w:spacing w:after="0"/>
        <w:ind w:left="714" w:hanging="357"/>
        <w:jc w:val="both"/>
        <w:rPr>
          <w:rFonts w:ascii="Verdana" w:hAnsi="Verdana"/>
          <w:iCs/>
          <w:sz w:val="20"/>
          <w:szCs w:val="20"/>
        </w:rPr>
      </w:pPr>
      <w:r w:rsidRPr="002876EF">
        <w:rPr>
          <w:rFonts w:ascii="Verdana" w:hAnsi="Verdana"/>
          <w:iCs/>
          <w:sz w:val="20"/>
          <w:szCs w:val="20"/>
        </w:rPr>
        <w:t>I</w:t>
      </w:r>
      <w:r w:rsidR="0020304E" w:rsidRPr="002876EF">
        <w:rPr>
          <w:rFonts w:ascii="Verdana" w:hAnsi="Verdana"/>
          <w:iCs/>
          <w:sz w:val="20"/>
          <w:szCs w:val="20"/>
        </w:rPr>
        <w:t xml:space="preserve">dentification of </w:t>
      </w:r>
      <w:r w:rsidR="00FB59FC" w:rsidRPr="002876EF">
        <w:rPr>
          <w:rFonts w:ascii="Verdana" w:hAnsi="Verdana"/>
          <w:iCs/>
          <w:sz w:val="20"/>
          <w:szCs w:val="20"/>
        </w:rPr>
        <w:t>potential</w:t>
      </w:r>
      <w:r w:rsidR="0020304E" w:rsidRPr="002876EF">
        <w:rPr>
          <w:rFonts w:ascii="Verdana" w:hAnsi="Verdana"/>
          <w:iCs/>
          <w:sz w:val="20"/>
          <w:szCs w:val="20"/>
        </w:rPr>
        <w:t xml:space="preserve"> alternatives and </w:t>
      </w:r>
      <w:r w:rsidR="00FB59FC" w:rsidRPr="002876EF">
        <w:rPr>
          <w:rFonts w:ascii="Verdana" w:hAnsi="Verdana"/>
          <w:iCs/>
          <w:sz w:val="20"/>
          <w:szCs w:val="20"/>
        </w:rPr>
        <w:t>the availability and</w:t>
      </w:r>
      <w:r w:rsidR="0020304E" w:rsidRPr="002876EF">
        <w:rPr>
          <w:rFonts w:ascii="Verdana" w:hAnsi="Verdana"/>
          <w:iCs/>
          <w:sz w:val="20"/>
          <w:szCs w:val="20"/>
        </w:rPr>
        <w:t xml:space="preserve"> suitability of these alternatives for the </w:t>
      </w:r>
      <w:r w:rsidR="00E30538" w:rsidRPr="002876EF">
        <w:rPr>
          <w:rFonts w:ascii="Verdana" w:hAnsi="Verdana"/>
          <w:iCs/>
          <w:sz w:val="20"/>
          <w:szCs w:val="20"/>
        </w:rPr>
        <w:t xml:space="preserve">substance function in the </w:t>
      </w:r>
      <w:r w:rsidR="0020304E" w:rsidRPr="002876EF">
        <w:rPr>
          <w:rFonts w:ascii="Verdana" w:hAnsi="Verdana"/>
          <w:iCs/>
          <w:sz w:val="20"/>
          <w:szCs w:val="20"/>
        </w:rPr>
        <w:t>use applied for</w:t>
      </w:r>
      <w:r w:rsidR="006521E2" w:rsidRPr="002876EF">
        <w:rPr>
          <w:rFonts w:ascii="Verdana" w:hAnsi="Verdana"/>
          <w:iCs/>
          <w:sz w:val="20"/>
          <w:szCs w:val="20"/>
        </w:rPr>
        <w:t>;</w:t>
      </w:r>
    </w:p>
    <w:p w14:paraId="298E8F30" w14:textId="53F90970" w:rsidR="00D00228" w:rsidRPr="002876EF" w:rsidRDefault="00D00228" w:rsidP="00D00228">
      <w:pPr>
        <w:numPr>
          <w:ilvl w:val="0"/>
          <w:numId w:val="4"/>
        </w:numPr>
        <w:autoSpaceDE w:val="0"/>
        <w:autoSpaceDN w:val="0"/>
        <w:adjustRightInd w:val="0"/>
        <w:spacing w:after="0"/>
        <w:jc w:val="both"/>
        <w:rPr>
          <w:rFonts w:ascii="Verdana" w:hAnsi="Verdana"/>
          <w:iCs/>
          <w:sz w:val="20"/>
          <w:szCs w:val="20"/>
        </w:rPr>
      </w:pPr>
      <w:r w:rsidRPr="002876EF">
        <w:rPr>
          <w:rFonts w:ascii="Verdana" w:hAnsi="Verdana"/>
          <w:iCs/>
          <w:sz w:val="20"/>
          <w:szCs w:val="20"/>
        </w:rPr>
        <w:t>If alternatives do not exist or are considered not to be suitable for the use applied for, a summary justifying this conclusion;</w:t>
      </w:r>
    </w:p>
    <w:p w14:paraId="18F4FE26" w14:textId="0CE90912" w:rsidR="006A42CB" w:rsidRPr="002876EF" w:rsidRDefault="00B9133C" w:rsidP="000748CC">
      <w:pPr>
        <w:numPr>
          <w:ilvl w:val="0"/>
          <w:numId w:val="4"/>
        </w:numPr>
        <w:autoSpaceDE w:val="0"/>
        <w:autoSpaceDN w:val="0"/>
        <w:adjustRightInd w:val="0"/>
        <w:spacing w:after="0"/>
        <w:ind w:left="714" w:hanging="357"/>
        <w:jc w:val="both"/>
        <w:rPr>
          <w:rFonts w:ascii="Verdana" w:hAnsi="Verdana"/>
          <w:iCs/>
          <w:sz w:val="20"/>
          <w:szCs w:val="20"/>
        </w:rPr>
      </w:pPr>
      <w:r w:rsidRPr="002876EF">
        <w:rPr>
          <w:rFonts w:ascii="Verdana" w:hAnsi="Verdana"/>
          <w:iCs/>
          <w:sz w:val="20"/>
          <w:szCs w:val="20"/>
        </w:rPr>
        <w:t>I</w:t>
      </w:r>
      <w:r w:rsidR="006521E2" w:rsidRPr="002876EF">
        <w:rPr>
          <w:rFonts w:ascii="Verdana" w:hAnsi="Verdana"/>
          <w:iCs/>
          <w:sz w:val="20"/>
          <w:szCs w:val="20"/>
        </w:rPr>
        <w:t>f</w:t>
      </w:r>
      <w:r w:rsidR="0020304E" w:rsidRPr="002876EF">
        <w:rPr>
          <w:rFonts w:ascii="Verdana" w:hAnsi="Verdana"/>
          <w:iCs/>
          <w:sz w:val="20"/>
          <w:szCs w:val="20"/>
        </w:rPr>
        <w:t xml:space="preserve"> alternatives</w:t>
      </w:r>
      <w:r w:rsidR="006521E2" w:rsidRPr="002876EF">
        <w:rPr>
          <w:rFonts w:ascii="Verdana" w:hAnsi="Verdana"/>
          <w:iCs/>
          <w:sz w:val="20"/>
          <w:szCs w:val="20"/>
        </w:rPr>
        <w:t xml:space="preserve"> were identified</w:t>
      </w:r>
      <w:r w:rsidR="00D00228" w:rsidRPr="002876EF">
        <w:rPr>
          <w:rFonts w:ascii="Verdana" w:hAnsi="Verdana"/>
          <w:iCs/>
          <w:sz w:val="20"/>
          <w:szCs w:val="20"/>
        </w:rPr>
        <w:t xml:space="preserve"> as currently not suitable for the use applied for</w:t>
      </w:r>
      <w:r w:rsidR="00A97A36" w:rsidRPr="002876EF">
        <w:rPr>
          <w:rFonts w:ascii="Verdana" w:hAnsi="Verdana"/>
          <w:iCs/>
          <w:sz w:val="20"/>
          <w:szCs w:val="20"/>
        </w:rPr>
        <w:t xml:space="preserve">, </w:t>
      </w:r>
      <w:r w:rsidR="0020304E" w:rsidRPr="002876EF">
        <w:rPr>
          <w:rFonts w:ascii="Verdana" w:hAnsi="Verdana"/>
          <w:iCs/>
          <w:sz w:val="20"/>
          <w:szCs w:val="20"/>
        </w:rPr>
        <w:t xml:space="preserve">the </w:t>
      </w:r>
      <w:r w:rsidR="00B404F2" w:rsidRPr="002876EF">
        <w:rPr>
          <w:rFonts w:ascii="Verdana" w:hAnsi="Verdana"/>
          <w:iCs/>
          <w:sz w:val="20"/>
          <w:szCs w:val="20"/>
        </w:rPr>
        <w:t xml:space="preserve">key </w:t>
      </w:r>
      <w:r w:rsidR="0020304E" w:rsidRPr="002876EF">
        <w:rPr>
          <w:rFonts w:ascii="Verdana" w:hAnsi="Verdana"/>
          <w:iCs/>
          <w:sz w:val="20"/>
          <w:szCs w:val="20"/>
        </w:rPr>
        <w:t>actions needed to make</w:t>
      </w:r>
      <w:r w:rsidR="009044EE" w:rsidRPr="002876EF">
        <w:rPr>
          <w:rFonts w:ascii="Verdana" w:hAnsi="Verdana"/>
          <w:iCs/>
          <w:sz w:val="20"/>
          <w:szCs w:val="20"/>
        </w:rPr>
        <w:t xml:space="preserve"> immature</w:t>
      </w:r>
      <w:r w:rsidR="0020304E" w:rsidRPr="002876EF">
        <w:rPr>
          <w:rFonts w:ascii="Verdana" w:hAnsi="Verdana"/>
          <w:iCs/>
          <w:sz w:val="20"/>
          <w:szCs w:val="20"/>
        </w:rPr>
        <w:t xml:space="preserve"> alternatives suitable and available</w:t>
      </w:r>
      <w:r w:rsidR="008A7024" w:rsidRPr="002876EF">
        <w:rPr>
          <w:rFonts w:ascii="Verdana" w:hAnsi="Verdana"/>
          <w:iCs/>
          <w:sz w:val="20"/>
          <w:szCs w:val="20"/>
        </w:rPr>
        <w:t>,</w:t>
      </w:r>
      <w:r w:rsidR="00236A04" w:rsidRPr="002876EF">
        <w:rPr>
          <w:rFonts w:ascii="Verdana" w:hAnsi="Verdana"/>
          <w:iCs/>
          <w:sz w:val="20"/>
          <w:szCs w:val="20"/>
        </w:rPr>
        <w:t xml:space="preserve"> </w:t>
      </w:r>
      <w:r w:rsidR="0020304E" w:rsidRPr="002876EF">
        <w:rPr>
          <w:rFonts w:ascii="Verdana" w:hAnsi="Verdana"/>
          <w:iCs/>
          <w:sz w:val="20"/>
          <w:szCs w:val="20"/>
        </w:rPr>
        <w:t>the timescale for these actions</w:t>
      </w:r>
      <w:r w:rsidR="009044EE" w:rsidRPr="002876EF">
        <w:rPr>
          <w:rFonts w:ascii="Verdana" w:hAnsi="Verdana"/>
          <w:iCs/>
          <w:sz w:val="20"/>
          <w:szCs w:val="20"/>
        </w:rPr>
        <w:t>,</w:t>
      </w:r>
      <w:r w:rsidR="008A7024" w:rsidRPr="002876EF">
        <w:rPr>
          <w:rFonts w:ascii="Verdana" w:hAnsi="Verdana"/>
          <w:iCs/>
          <w:sz w:val="20"/>
          <w:szCs w:val="20"/>
        </w:rPr>
        <w:t xml:space="preserve"> and the conditions under which substitution </w:t>
      </w:r>
      <w:r w:rsidR="00F03ADA" w:rsidRPr="002876EF">
        <w:rPr>
          <w:rFonts w:ascii="Verdana" w:hAnsi="Verdana"/>
          <w:iCs/>
          <w:sz w:val="20"/>
          <w:szCs w:val="20"/>
        </w:rPr>
        <w:t>could</w:t>
      </w:r>
      <w:r w:rsidR="008A7024" w:rsidRPr="002876EF">
        <w:rPr>
          <w:rFonts w:ascii="Verdana" w:hAnsi="Verdana"/>
          <w:iCs/>
          <w:sz w:val="20"/>
          <w:szCs w:val="20"/>
        </w:rPr>
        <w:t xml:space="preserve"> be</w:t>
      </w:r>
      <w:r w:rsidR="00A97A36" w:rsidRPr="002876EF">
        <w:rPr>
          <w:rFonts w:ascii="Verdana" w:hAnsi="Verdana"/>
          <w:iCs/>
          <w:sz w:val="20"/>
          <w:szCs w:val="20"/>
        </w:rPr>
        <w:t>come</w:t>
      </w:r>
      <w:r w:rsidR="008A7024" w:rsidRPr="002876EF">
        <w:rPr>
          <w:rFonts w:ascii="Verdana" w:hAnsi="Verdana"/>
          <w:iCs/>
          <w:sz w:val="20"/>
          <w:szCs w:val="20"/>
        </w:rPr>
        <w:t xml:space="preserve"> feasible both</w:t>
      </w:r>
      <w:r w:rsidR="009044EE" w:rsidRPr="002876EF">
        <w:rPr>
          <w:rFonts w:ascii="Verdana" w:hAnsi="Verdana"/>
          <w:iCs/>
          <w:sz w:val="20"/>
          <w:szCs w:val="20"/>
        </w:rPr>
        <w:t xml:space="preserve"> from</w:t>
      </w:r>
      <w:r w:rsidR="008A7024" w:rsidRPr="002876EF">
        <w:rPr>
          <w:rFonts w:ascii="Verdana" w:hAnsi="Verdana"/>
          <w:iCs/>
          <w:sz w:val="20"/>
          <w:szCs w:val="20"/>
        </w:rPr>
        <w:t xml:space="preserve"> </w:t>
      </w:r>
      <w:r w:rsidR="009044EE" w:rsidRPr="002876EF">
        <w:rPr>
          <w:rFonts w:ascii="Verdana" w:hAnsi="Verdana"/>
          <w:iCs/>
          <w:sz w:val="20"/>
          <w:szCs w:val="20"/>
        </w:rPr>
        <w:t xml:space="preserve">a </w:t>
      </w:r>
      <w:r w:rsidR="008A7024" w:rsidRPr="002876EF">
        <w:rPr>
          <w:rFonts w:ascii="Verdana" w:hAnsi="Verdana"/>
          <w:iCs/>
          <w:sz w:val="20"/>
          <w:szCs w:val="20"/>
        </w:rPr>
        <w:t>technical and economic perspective</w:t>
      </w:r>
      <w:r w:rsidR="006521E2" w:rsidRPr="002876EF">
        <w:rPr>
          <w:rFonts w:ascii="Verdana" w:hAnsi="Verdana"/>
          <w:iCs/>
          <w:sz w:val="20"/>
          <w:szCs w:val="20"/>
        </w:rPr>
        <w:t>;</w:t>
      </w:r>
    </w:p>
    <w:p w14:paraId="09C6B83F" w14:textId="65A2FDBA" w:rsidR="00ED3071" w:rsidRPr="002876EF" w:rsidRDefault="00B9133C" w:rsidP="000748CC">
      <w:pPr>
        <w:numPr>
          <w:ilvl w:val="0"/>
          <w:numId w:val="4"/>
        </w:numPr>
        <w:autoSpaceDE w:val="0"/>
        <w:autoSpaceDN w:val="0"/>
        <w:adjustRightInd w:val="0"/>
        <w:spacing w:after="0"/>
        <w:ind w:left="714" w:hanging="357"/>
        <w:jc w:val="both"/>
        <w:rPr>
          <w:rFonts w:ascii="Verdana" w:hAnsi="Verdana"/>
          <w:iCs/>
          <w:sz w:val="20"/>
          <w:szCs w:val="20"/>
        </w:rPr>
      </w:pPr>
      <w:r w:rsidRPr="002876EF">
        <w:rPr>
          <w:rFonts w:ascii="Verdana" w:hAnsi="Verdana"/>
          <w:iCs/>
          <w:sz w:val="20"/>
          <w:szCs w:val="20"/>
        </w:rPr>
        <w:t>I</w:t>
      </w:r>
      <w:r w:rsidR="00ED3071" w:rsidRPr="002876EF">
        <w:rPr>
          <w:rFonts w:ascii="Verdana" w:hAnsi="Verdana"/>
          <w:iCs/>
          <w:sz w:val="20"/>
          <w:szCs w:val="20"/>
        </w:rPr>
        <w:t xml:space="preserve">f alternatives were identified </w:t>
      </w:r>
      <w:r w:rsidR="00F03ADA" w:rsidRPr="002876EF">
        <w:rPr>
          <w:rFonts w:ascii="Verdana" w:hAnsi="Verdana"/>
          <w:iCs/>
          <w:sz w:val="20"/>
          <w:szCs w:val="20"/>
        </w:rPr>
        <w:t>that</w:t>
      </w:r>
      <w:r w:rsidR="00ED3071" w:rsidRPr="002876EF">
        <w:rPr>
          <w:rFonts w:ascii="Verdana" w:hAnsi="Verdana"/>
          <w:iCs/>
          <w:sz w:val="20"/>
          <w:szCs w:val="20"/>
        </w:rPr>
        <w:t xml:space="preserve"> are suitable and available in general, but not from the perspective of the applicant(s)</w:t>
      </w:r>
      <w:r w:rsidR="00063B50" w:rsidRPr="002876EF">
        <w:rPr>
          <w:rFonts w:ascii="Verdana" w:hAnsi="Verdana"/>
          <w:iCs/>
          <w:sz w:val="20"/>
          <w:szCs w:val="20"/>
        </w:rPr>
        <w:t xml:space="preserve"> </w:t>
      </w:r>
      <w:r w:rsidR="009044EE" w:rsidRPr="002876EF">
        <w:rPr>
          <w:rFonts w:ascii="Verdana" w:hAnsi="Verdana"/>
          <w:iCs/>
          <w:sz w:val="20"/>
          <w:szCs w:val="20"/>
        </w:rPr>
        <w:t>or their</w:t>
      </w:r>
      <w:r w:rsidR="00ED3071" w:rsidRPr="002876EF">
        <w:rPr>
          <w:rFonts w:ascii="Verdana" w:hAnsi="Verdana"/>
          <w:iCs/>
          <w:sz w:val="20"/>
          <w:szCs w:val="20"/>
        </w:rPr>
        <w:t xml:space="preserve"> downstream users (if relevant), the </w:t>
      </w:r>
      <w:r w:rsidR="00B404F2" w:rsidRPr="002876EF">
        <w:rPr>
          <w:rFonts w:ascii="Verdana" w:hAnsi="Verdana"/>
          <w:iCs/>
          <w:sz w:val="20"/>
          <w:szCs w:val="20"/>
        </w:rPr>
        <w:t xml:space="preserve">conclusions of the </w:t>
      </w:r>
      <w:r w:rsidR="00F17FA2" w:rsidRPr="002876EF">
        <w:rPr>
          <w:rFonts w:ascii="Verdana" w:hAnsi="Verdana"/>
          <w:iCs/>
          <w:sz w:val="20"/>
          <w:szCs w:val="20"/>
        </w:rPr>
        <w:t>substitution plan</w:t>
      </w:r>
      <w:r w:rsidR="004C776F" w:rsidRPr="002876EF">
        <w:rPr>
          <w:rStyle w:val="FootnoteReference"/>
          <w:iCs/>
          <w:szCs w:val="20"/>
        </w:rPr>
        <w:footnoteReference w:id="7"/>
      </w:r>
      <w:r w:rsidR="00ED3071" w:rsidRPr="002876EF">
        <w:rPr>
          <w:rFonts w:ascii="Verdana" w:hAnsi="Verdana"/>
          <w:iCs/>
          <w:sz w:val="20"/>
          <w:szCs w:val="20"/>
        </w:rPr>
        <w:t xml:space="preserve"> of activities proposed to support</w:t>
      </w:r>
      <w:r w:rsidR="00063B50" w:rsidRPr="002876EF">
        <w:rPr>
          <w:rFonts w:ascii="Verdana" w:hAnsi="Verdana"/>
          <w:iCs/>
          <w:sz w:val="20"/>
          <w:szCs w:val="20"/>
        </w:rPr>
        <w:t xml:space="preserve"> </w:t>
      </w:r>
      <w:r w:rsidR="00ED3071" w:rsidRPr="002876EF">
        <w:rPr>
          <w:rFonts w:ascii="Verdana" w:hAnsi="Verdana"/>
          <w:iCs/>
          <w:sz w:val="20"/>
          <w:szCs w:val="20"/>
        </w:rPr>
        <w:t>the possible transition to an</w:t>
      </w:r>
      <w:r w:rsidR="00063B50" w:rsidRPr="002876EF">
        <w:rPr>
          <w:rFonts w:ascii="Verdana" w:hAnsi="Verdana"/>
          <w:iCs/>
          <w:sz w:val="20"/>
          <w:szCs w:val="20"/>
        </w:rPr>
        <w:t xml:space="preserve"> identified</w:t>
      </w:r>
      <w:r w:rsidR="00ED3071" w:rsidRPr="002876EF">
        <w:rPr>
          <w:rFonts w:ascii="Verdana" w:hAnsi="Verdana"/>
          <w:iCs/>
          <w:sz w:val="20"/>
          <w:szCs w:val="20"/>
        </w:rPr>
        <w:t xml:space="preserve"> alternative in future</w:t>
      </w:r>
      <w:r w:rsidRPr="002876EF">
        <w:rPr>
          <w:rFonts w:ascii="Verdana" w:hAnsi="Verdana"/>
          <w:iCs/>
          <w:sz w:val="20"/>
          <w:szCs w:val="20"/>
        </w:rPr>
        <w:t>;</w:t>
      </w:r>
    </w:p>
    <w:p w14:paraId="27970475" w14:textId="3B8199C9" w:rsidR="00B7641C" w:rsidRPr="002876EF" w:rsidRDefault="00B7641C" w:rsidP="000748CC">
      <w:pPr>
        <w:numPr>
          <w:ilvl w:val="0"/>
          <w:numId w:val="4"/>
        </w:numPr>
        <w:autoSpaceDE w:val="0"/>
        <w:autoSpaceDN w:val="0"/>
        <w:adjustRightInd w:val="0"/>
        <w:spacing w:after="0"/>
        <w:ind w:left="714" w:hanging="357"/>
        <w:jc w:val="both"/>
        <w:rPr>
          <w:rFonts w:ascii="Verdana" w:hAnsi="Verdana"/>
          <w:iCs/>
          <w:sz w:val="20"/>
          <w:szCs w:val="20"/>
        </w:rPr>
      </w:pPr>
      <w:r w:rsidRPr="002876EF">
        <w:rPr>
          <w:rFonts w:ascii="Verdana" w:hAnsi="Verdana"/>
          <w:iCs/>
          <w:sz w:val="20"/>
          <w:szCs w:val="20"/>
        </w:rPr>
        <w:t xml:space="preserve">If an alternative has been identified which the applicant(s) propose(s) to adopt but </w:t>
      </w:r>
      <w:r w:rsidR="00B9133C" w:rsidRPr="002876EF">
        <w:rPr>
          <w:rFonts w:ascii="Verdana" w:hAnsi="Verdana"/>
          <w:iCs/>
          <w:sz w:val="20"/>
          <w:szCs w:val="20"/>
        </w:rPr>
        <w:t xml:space="preserve">which </w:t>
      </w:r>
      <w:r w:rsidRPr="002876EF">
        <w:rPr>
          <w:rFonts w:ascii="Verdana" w:hAnsi="Verdana"/>
          <w:iCs/>
          <w:sz w:val="20"/>
          <w:szCs w:val="20"/>
        </w:rPr>
        <w:t>requires more time than is available before the Sunset Date [</w:t>
      </w:r>
      <w:r w:rsidRPr="002876EF">
        <w:rPr>
          <w:rFonts w:ascii="Verdana" w:hAnsi="Verdana"/>
          <w:iCs/>
          <w:sz w:val="20"/>
          <w:szCs w:val="20"/>
          <w:highlight w:val="cyan"/>
        </w:rPr>
        <w:t>end of the Review Period</w:t>
      </w:r>
      <w:r w:rsidRPr="002876EF">
        <w:rPr>
          <w:rFonts w:ascii="Verdana" w:hAnsi="Verdana"/>
          <w:iCs/>
          <w:sz w:val="20"/>
          <w:szCs w:val="20"/>
        </w:rPr>
        <w:t xml:space="preserve">], a </w:t>
      </w:r>
      <w:r w:rsidR="00B404F2" w:rsidRPr="002876EF">
        <w:rPr>
          <w:rFonts w:ascii="Verdana" w:hAnsi="Verdana"/>
          <w:iCs/>
          <w:sz w:val="20"/>
          <w:szCs w:val="20"/>
        </w:rPr>
        <w:t xml:space="preserve">summary of the </w:t>
      </w:r>
      <w:r w:rsidR="00F17FA2" w:rsidRPr="002876EF">
        <w:rPr>
          <w:rFonts w:ascii="Verdana" w:hAnsi="Verdana"/>
          <w:iCs/>
          <w:sz w:val="20"/>
          <w:szCs w:val="20"/>
        </w:rPr>
        <w:t>substitution plan</w:t>
      </w:r>
      <w:r w:rsidRPr="002876EF">
        <w:rPr>
          <w:rFonts w:ascii="Verdana" w:hAnsi="Verdana"/>
          <w:iCs/>
          <w:sz w:val="20"/>
          <w:szCs w:val="20"/>
        </w:rPr>
        <w:t xml:space="preserve"> of activities and a timeline to support the substitution to this alternative</w:t>
      </w:r>
      <w:r w:rsidR="00BB6C4D" w:rsidRPr="002876EF">
        <w:rPr>
          <w:rFonts w:ascii="Verdana" w:hAnsi="Verdana"/>
          <w:iCs/>
          <w:sz w:val="20"/>
          <w:szCs w:val="20"/>
        </w:rPr>
        <w:t xml:space="preserve"> is required</w:t>
      </w:r>
      <w:r w:rsidRPr="002876EF">
        <w:rPr>
          <w:rFonts w:ascii="Verdana" w:hAnsi="Verdana"/>
          <w:iCs/>
          <w:sz w:val="20"/>
          <w:szCs w:val="20"/>
        </w:rPr>
        <w:t>;</w:t>
      </w:r>
    </w:p>
    <w:p w14:paraId="03C90717" w14:textId="77777777" w:rsidR="00063DCA" w:rsidRPr="002876EF" w:rsidRDefault="00B9133C" w:rsidP="000748CC">
      <w:pPr>
        <w:numPr>
          <w:ilvl w:val="0"/>
          <w:numId w:val="4"/>
        </w:numPr>
        <w:autoSpaceDE w:val="0"/>
        <w:autoSpaceDN w:val="0"/>
        <w:adjustRightInd w:val="0"/>
        <w:spacing w:after="0"/>
        <w:jc w:val="both"/>
        <w:rPr>
          <w:rFonts w:ascii="Verdana" w:hAnsi="Verdana"/>
          <w:iCs/>
          <w:sz w:val="20"/>
          <w:szCs w:val="20"/>
        </w:rPr>
      </w:pPr>
      <w:r w:rsidRPr="002876EF">
        <w:rPr>
          <w:rFonts w:ascii="Verdana" w:hAnsi="Verdana"/>
          <w:iCs/>
          <w:sz w:val="20"/>
          <w:szCs w:val="20"/>
        </w:rPr>
        <w:t xml:space="preserve">A </w:t>
      </w:r>
      <w:r w:rsidR="006A42CB" w:rsidRPr="002876EF">
        <w:rPr>
          <w:rFonts w:ascii="Verdana" w:hAnsi="Verdana"/>
          <w:iCs/>
          <w:sz w:val="20"/>
          <w:szCs w:val="20"/>
        </w:rPr>
        <w:t xml:space="preserve">brief </w:t>
      </w:r>
      <w:r w:rsidRPr="002876EF">
        <w:rPr>
          <w:rFonts w:ascii="Verdana" w:hAnsi="Verdana"/>
          <w:iCs/>
          <w:sz w:val="20"/>
          <w:szCs w:val="20"/>
        </w:rPr>
        <w:t>d</w:t>
      </w:r>
      <w:r w:rsidR="00063DCA" w:rsidRPr="002876EF">
        <w:rPr>
          <w:rFonts w:ascii="Verdana" w:hAnsi="Verdana"/>
          <w:iCs/>
          <w:sz w:val="20"/>
          <w:szCs w:val="20"/>
        </w:rPr>
        <w:t xml:space="preserve">escription of the </w:t>
      </w:r>
      <w:r w:rsidR="00F03ADA" w:rsidRPr="002876EF">
        <w:rPr>
          <w:rFonts w:ascii="Verdana" w:hAnsi="Verdana"/>
          <w:iCs/>
          <w:sz w:val="20"/>
          <w:szCs w:val="20"/>
        </w:rPr>
        <w:t xml:space="preserve">continued </w:t>
      </w:r>
      <w:r w:rsidR="00063DCA" w:rsidRPr="002876EF">
        <w:rPr>
          <w:rFonts w:ascii="Verdana" w:hAnsi="Verdana"/>
          <w:iCs/>
          <w:sz w:val="20"/>
          <w:szCs w:val="20"/>
        </w:rPr>
        <w:t>use scenario – what</w:t>
      </w:r>
      <w:r w:rsidR="002C37B2" w:rsidRPr="002876EF">
        <w:rPr>
          <w:rFonts w:ascii="Verdana" w:hAnsi="Verdana"/>
          <w:iCs/>
          <w:sz w:val="20"/>
          <w:szCs w:val="20"/>
        </w:rPr>
        <w:t xml:space="preserve"> </w:t>
      </w:r>
      <w:r w:rsidR="00063DCA" w:rsidRPr="002876EF">
        <w:rPr>
          <w:rFonts w:ascii="Verdana" w:hAnsi="Verdana"/>
          <w:iCs/>
          <w:sz w:val="20"/>
          <w:szCs w:val="20"/>
        </w:rPr>
        <w:t>the applicant(s) expect</w:t>
      </w:r>
      <w:r w:rsidRPr="002876EF">
        <w:rPr>
          <w:rFonts w:ascii="Verdana" w:hAnsi="Verdana"/>
          <w:iCs/>
          <w:sz w:val="20"/>
          <w:szCs w:val="20"/>
        </w:rPr>
        <w:t>(s)</w:t>
      </w:r>
      <w:r w:rsidR="00063DCA" w:rsidRPr="002876EF">
        <w:rPr>
          <w:rFonts w:ascii="Verdana" w:hAnsi="Verdana"/>
          <w:iCs/>
          <w:sz w:val="20"/>
          <w:szCs w:val="20"/>
        </w:rPr>
        <w:t xml:space="preserve"> to do if </w:t>
      </w:r>
      <w:r w:rsidR="00F03ADA" w:rsidRPr="002876EF">
        <w:rPr>
          <w:rFonts w:ascii="Verdana" w:hAnsi="Verdana"/>
          <w:iCs/>
          <w:sz w:val="20"/>
          <w:szCs w:val="20"/>
        </w:rPr>
        <w:t xml:space="preserve">an </w:t>
      </w:r>
      <w:r w:rsidR="00063DCA" w:rsidRPr="002876EF">
        <w:rPr>
          <w:rFonts w:ascii="Verdana" w:hAnsi="Verdana"/>
          <w:iCs/>
          <w:sz w:val="20"/>
          <w:szCs w:val="20"/>
        </w:rPr>
        <w:t>authorisation is granted;</w:t>
      </w:r>
    </w:p>
    <w:p w14:paraId="5221A751" w14:textId="3199EC44" w:rsidR="0065124B" w:rsidRPr="002876EF" w:rsidRDefault="00B9133C" w:rsidP="000748CC">
      <w:pPr>
        <w:numPr>
          <w:ilvl w:val="0"/>
          <w:numId w:val="4"/>
        </w:numPr>
        <w:autoSpaceDE w:val="0"/>
        <w:autoSpaceDN w:val="0"/>
        <w:adjustRightInd w:val="0"/>
        <w:spacing w:after="0"/>
        <w:jc w:val="both"/>
        <w:rPr>
          <w:rFonts w:ascii="Verdana" w:hAnsi="Verdana"/>
          <w:iCs/>
          <w:sz w:val="20"/>
          <w:szCs w:val="20"/>
        </w:rPr>
      </w:pPr>
      <w:r w:rsidRPr="002876EF">
        <w:rPr>
          <w:rFonts w:ascii="Verdana" w:hAnsi="Verdana"/>
          <w:iCs/>
          <w:sz w:val="20"/>
          <w:szCs w:val="20"/>
        </w:rPr>
        <w:t xml:space="preserve">A </w:t>
      </w:r>
      <w:r w:rsidR="006A42CB" w:rsidRPr="002876EF">
        <w:rPr>
          <w:rFonts w:ascii="Verdana" w:hAnsi="Verdana"/>
          <w:iCs/>
          <w:sz w:val="20"/>
          <w:szCs w:val="20"/>
        </w:rPr>
        <w:t xml:space="preserve">brief </w:t>
      </w:r>
      <w:r w:rsidRPr="002876EF">
        <w:rPr>
          <w:rFonts w:ascii="Verdana" w:hAnsi="Verdana"/>
          <w:iCs/>
          <w:sz w:val="20"/>
          <w:szCs w:val="20"/>
        </w:rPr>
        <w:t>d</w:t>
      </w:r>
      <w:r w:rsidR="0065124B" w:rsidRPr="002876EF">
        <w:rPr>
          <w:rFonts w:ascii="Verdana" w:hAnsi="Verdana"/>
          <w:iCs/>
          <w:sz w:val="20"/>
          <w:szCs w:val="20"/>
        </w:rPr>
        <w:t>escription of the</w:t>
      </w:r>
      <w:r w:rsidR="002C37B2" w:rsidRPr="002876EF">
        <w:rPr>
          <w:rFonts w:ascii="Verdana" w:hAnsi="Verdana"/>
          <w:iCs/>
          <w:sz w:val="20"/>
          <w:szCs w:val="20"/>
        </w:rPr>
        <w:t xml:space="preserve"> most likely</w:t>
      </w:r>
      <w:r w:rsidR="0065124B" w:rsidRPr="002876EF">
        <w:rPr>
          <w:rFonts w:ascii="Verdana" w:hAnsi="Verdana"/>
          <w:iCs/>
          <w:sz w:val="20"/>
          <w:szCs w:val="20"/>
        </w:rPr>
        <w:t xml:space="preserve"> non-use scenario – what the applicant(s) expect</w:t>
      </w:r>
      <w:r w:rsidR="007E4329" w:rsidRPr="002876EF">
        <w:rPr>
          <w:rFonts w:ascii="Verdana" w:hAnsi="Verdana"/>
          <w:iCs/>
          <w:sz w:val="20"/>
          <w:szCs w:val="20"/>
        </w:rPr>
        <w:t>(s)</w:t>
      </w:r>
      <w:r w:rsidR="0065124B" w:rsidRPr="002876EF">
        <w:rPr>
          <w:rFonts w:ascii="Verdana" w:hAnsi="Verdana"/>
          <w:iCs/>
          <w:sz w:val="20"/>
          <w:szCs w:val="20"/>
        </w:rPr>
        <w:t xml:space="preserve"> to do if </w:t>
      </w:r>
      <w:r w:rsidR="00F03ADA" w:rsidRPr="002876EF">
        <w:rPr>
          <w:rFonts w:ascii="Verdana" w:hAnsi="Verdana"/>
          <w:iCs/>
          <w:sz w:val="20"/>
          <w:szCs w:val="20"/>
        </w:rPr>
        <w:t xml:space="preserve">an </w:t>
      </w:r>
      <w:r w:rsidR="0065124B" w:rsidRPr="002876EF">
        <w:rPr>
          <w:rFonts w:ascii="Verdana" w:hAnsi="Verdana"/>
          <w:iCs/>
          <w:sz w:val="20"/>
          <w:szCs w:val="20"/>
        </w:rPr>
        <w:t>authorisation is not granted;</w:t>
      </w:r>
    </w:p>
    <w:p w14:paraId="701C9D79" w14:textId="7161E5DC" w:rsidR="0086156F" w:rsidRPr="002876EF" w:rsidRDefault="006A42CB" w:rsidP="000748CC">
      <w:pPr>
        <w:numPr>
          <w:ilvl w:val="0"/>
          <w:numId w:val="5"/>
        </w:numPr>
        <w:autoSpaceDE w:val="0"/>
        <w:autoSpaceDN w:val="0"/>
        <w:adjustRightInd w:val="0"/>
        <w:spacing w:after="0"/>
        <w:ind w:left="714" w:hanging="357"/>
        <w:jc w:val="both"/>
        <w:rPr>
          <w:rFonts w:ascii="Verdana" w:hAnsi="Verdana"/>
          <w:iCs/>
          <w:sz w:val="20"/>
          <w:szCs w:val="20"/>
        </w:rPr>
      </w:pPr>
      <w:r w:rsidRPr="002876EF">
        <w:rPr>
          <w:rFonts w:ascii="Verdana" w:hAnsi="Verdana"/>
          <w:iCs/>
          <w:sz w:val="20"/>
          <w:szCs w:val="20"/>
        </w:rPr>
        <w:t>An overview of the</w:t>
      </w:r>
      <w:r w:rsidR="0086156F" w:rsidRPr="002876EF">
        <w:rPr>
          <w:rFonts w:ascii="Verdana" w:hAnsi="Verdana"/>
          <w:iCs/>
          <w:sz w:val="20"/>
          <w:szCs w:val="20"/>
        </w:rPr>
        <w:t xml:space="preserve"> </w:t>
      </w:r>
      <w:r w:rsidR="00F03ADA" w:rsidRPr="002876EF">
        <w:rPr>
          <w:rFonts w:ascii="Verdana" w:hAnsi="Verdana"/>
          <w:iCs/>
          <w:sz w:val="20"/>
          <w:szCs w:val="20"/>
        </w:rPr>
        <w:t>societal cost of dis</w:t>
      </w:r>
      <w:r w:rsidR="0086156F" w:rsidRPr="002876EF">
        <w:rPr>
          <w:rFonts w:ascii="Verdana" w:hAnsi="Verdana"/>
          <w:iCs/>
          <w:sz w:val="20"/>
          <w:szCs w:val="20"/>
        </w:rPr>
        <w:t>continu</w:t>
      </w:r>
      <w:r w:rsidR="00F03ADA" w:rsidRPr="002876EF">
        <w:rPr>
          <w:rFonts w:ascii="Verdana" w:hAnsi="Verdana"/>
          <w:iCs/>
          <w:sz w:val="20"/>
          <w:szCs w:val="20"/>
        </w:rPr>
        <w:t>ing the</w:t>
      </w:r>
      <w:r w:rsidR="0086156F" w:rsidRPr="002876EF">
        <w:rPr>
          <w:rFonts w:ascii="Verdana" w:hAnsi="Verdana"/>
          <w:iCs/>
          <w:sz w:val="20"/>
          <w:szCs w:val="20"/>
        </w:rPr>
        <w:t xml:space="preserve"> use of the Annex XIV Substance</w:t>
      </w:r>
      <w:r w:rsidR="007E4329" w:rsidRPr="002876EF">
        <w:rPr>
          <w:rFonts w:ascii="Verdana" w:hAnsi="Verdana"/>
          <w:iCs/>
          <w:sz w:val="20"/>
          <w:szCs w:val="20"/>
        </w:rPr>
        <w:t xml:space="preserve"> (</w:t>
      </w:r>
      <w:r w:rsidR="00F10ACF" w:rsidRPr="002876EF">
        <w:rPr>
          <w:rFonts w:ascii="Verdana" w:hAnsi="Verdana"/>
          <w:iCs/>
          <w:sz w:val="20"/>
          <w:szCs w:val="20"/>
        </w:rPr>
        <w:t xml:space="preserve">i.e., </w:t>
      </w:r>
      <w:r w:rsidR="007E4329" w:rsidRPr="002876EF">
        <w:rPr>
          <w:rFonts w:ascii="Verdana" w:hAnsi="Verdana"/>
          <w:iCs/>
          <w:sz w:val="20"/>
          <w:szCs w:val="20"/>
        </w:rPr>
        <w:t xml:space="preserve">the socio-economic </w:t>
      </w:r>
      <w:r w:rsidR="00F03ADA" w:rsidRPr="002876EF">
        <w:rPr>
          <w:rFonts w:ascii="Verdana" w:hAnsi="Verdana"/>
          <w:iCs/>
          <w:sz w:val="20"/>
          <w:szCs w:val="20"/>
        </w:rPr>
        <w:t xml:space="preserve">benefits </w:t>
      </w:r>
      <w:r w:rsidR="007E4329" w:rsidRPr="002876EF">
        <w:rPr>
          <w:rFonts w:ascii="Verdana" w:hAnsi="Verdana"/>
          <w:iCs/>
          <w:sz w:val="20"/>
          <w:szCs w:val="20"/>
        </w:rPr>
        <w:t xml:space="preserve">of </w:t>
      </w:r>
      <w:r w:rsidR="00F03ADA" w:rsidRPr="002876EF">
        <w:rPr>
          <w:rFonts w:ascii="Verdana" w:hAnsi="Verdana"/>
          <w:iCs/>
          <w:sz w:val="20"/>
          <w:szCs w:val="20"/>
        </w:rPr>
        <w:t xml:space="preserve">continued </w:t>
      </w:r>
      <w:r w:rsidR="007E4329" w:rsidRPr="002876EF">
        <w:rPr>
          <w:rFonts w:ascii="Verdana" w:hAnsi="Verdana"/>
          <w:iCs/>
          <w:sz w:val="20"/>
          <w:szCs w:val="20"/>
        </w:rPr>
        <w:t>use)</w:t>
      </w:r>
      <w:r w:rsidR="0086156F" w:rsidRPr="002876EF">
        <w:rPr>
          <w:rFonts w:ascii="Verdana" w:hAnsi="Verdana"/>
          <w:iCs/>
          <w:sz w:val="20"/>
          <w:szCs w:val="20"/>
        </w:rPr>
        <w:t>;</w:t>
      </w:r>
    </w:p>
    <w:p w14:paraId="14D21D00" w14:textId="3A067A08" w:rsidR="0086156F" w:rsidRPr="002876EF" w:rsidRDefault="00B9133C" w:rsidP="000748CC">
      <w:pPr>
        <w:numPr>
          <w:ilvl w:val="0"/>
          <w:numId w:val="5"/>
        </w:numPr>
        <w:autoSpaceDE w:val="0"/>
        <w:autoSpaceDN w:val="0"/>
        <w:adjustRightInd w:val="0"/>
        <w:spacing w:after="0"/>
        <w:ind w:left="714" w:hanging="357"/>
        <w:jc w:val="both"/>
        <w:rPr>
          <w:rFonts w:ascii="Verdana" w:hAnsi="Verdana"/>
          <w:iCs/>
          <w:sz w:val="20"/>
          <w:szCs w:val="20"/>
        </w:rPr>
      </w:pPr>
      <w:r w:rsidRPr="002876EF">
        <w:rPr>
          <w:rFonts w:ascii="Verdana" w:hAnsi="Verdana"/>
          <w:iCs/>
          <w:sz w:val="20"/>
          <w:szCs w:val="20"/>
        </w:rPr>
        <w:t xml:space="preserve">Residual </w:t>
      </w:r>
      <w:r w:rsidR="0086156F" w:rsidRPr="002876EF">
        <w:rPr>
          <w:rFonts w:ascii="Verdana" w:hAnsi="Verdana"/>
          <w:iCs/>
          <w:sz w:val="20"/>
          <w:szCs w:val="20"/>
        </w:rPr>
        <w:t>risks to human health and</w:t>
      </w:r>
      <w:r w:rsidR="002A0504" w:rsidRPr="002876EF">
        <w:rPr>
          <w:rFonts w:ascii="Verdana" w:hAnsi="Verdana"/>
          <w:iCs/>
          <w:sz w:val="20"/>
          <w:szCs w:val="20"/>
        </w:rPr>
        <w:t>/or</w:t>
      </w:r>
      <w:r w:rsidR="0086156F" w:rsidRPr="002876EF">
        <w:rPr>
          <w:rFonts w:ascii="Verdana" w:hAnsi="Verdana"/>
          <w:iCs/>
          <w:sz w:val="20"/>
          <w:szCs w:val="20"/>
        </w:rPr>
        <w:t xml:space="preserve"> the environment of continued use</w:t>
      </w:r>
      <w:r w:rsidR="0097750E" w:rsidRPr="002876EF">
        <w:rPr>
          <w:rFonts w:ascii="Verdana" w:hAnsi="Verdana"/>
          <w:iCs/>
          <w:sz w:val="20"/>
          <w:szCs w:val="20"/>
        </w:rPr>
        <w:t xml:space="preserve"> and, where relevant, of non-use of the Annex XIV substance</w:t>
      </w:r>
      <w:r w:rsidR="0086156F" w:rsidRPr="002876EF">
        <w:rPr>
          <w:rFonts w:ascii="Verdana" w:hAnsi="Verdana"/>
          <w:iCs/>
          <w:sz w:val="20"/>
          <w:szCs w:val="20"/>
        </w:rPr>
        <w:t>;</w:t>
      </w:r>
    </w:p>
    <w:p w14:paraId="5BAF4E28" w14:textId="77777777" w:rsidR="0086156F" w:rsidRPr="002876EF" w:rsidRDefault="00B9133C" w:rsidP="000748CC">
      <w:pPr>
        <w:numPr>
          <w:ilvl w:val="0"/>
          <w:numId w:val="5"/>
        </w:numPr>
        <w:autoSpaceDE w:val="0"/>
        <w:autoSpaceDN w:val="0"/>
        <w:adjustRightInd w:val="0"/>
        <w:spacing w:after="0"/>
        <w:ind w:left="714" w:hanging="357"/>
        <w:jc w:val="both"/>
        <w:rPr>
          <w:rFonts w:ascii="Verdana" w:hAnsi="Verdana"/>
          <w:iCs/>
          <w:sz w:val="20"/>
          <w:szCs w:val="20"/>
        </w:rPr>
      </w:pPr>
      <w:r w:rsidRPr="002876EF">
        <w:rPr>
          <w:rFonts w:ascii="Verdana" w:hAnsi="Verdana"/>
          <w:iCs/>
          <w:sz w:val="20"/>
          <w:szCs w:val="20"/>
        </w:rPr>
        <w:t xml:space="preserve">A </w:t>
      </w:r>
      <w:r w:rsidR="003B2E31" w:rsidRPr="002876EF">
        <w:rPr>
          <w:rFonts w:ascii="Verdana" w:hAnsi="Verdana"/>
          <w:iCs/>
          <w:sz w:val="20"/>
          <w:szCs w:val="20"/>
        </w:rPr>
        <w:t>conclusion</w:t>
      </w:r>
      <w:r w:rsidRPr="002876EF">
        <w:rPr>
          <w:rFonts w:ascii="Verdana" w:hAnsi="Verdana"/>
          <w:iCs/>
          <w:sz w:val="20"/>
          <w:szCs w:val="20"/>
        </w:rPr>
        <w:t xml:space="preserve"> </w:t>
      </w:r>
      <w:r w:rsidR="0090077C" w:rsidRPr="002876EF">
        <w:rPr>
          <w:rFonts w:ascii="Verdana" w:hAnsi="Verdana"/>
          <w:iCs/>
          <w:sz w:val="20"/>
          <w:szCs w:val="20"/>
        </w:rPr>
        <w:t>as to</w:t>
      </w:r>
      <w:r w:rsidRPr="002876EF">
        <w:rPr>
          <w:rFonts w:ascii="Verdana" w:hAnsi="Verdana"/>
          <w:iCs/>
          <w:sz w:val="20"/>
          <w:szCs w:val="20"/>
        </w:rPr>
        <w:t xml:space="preserve"> </w:t>
      </w:r>
      <w:r w:rsidR="0086156F" w:rsidRPr="002876EF">
        <w:rPr>
          <w:rFonts w:ascii="Verdana" w:hAnsi="Verdana"/>
          <w:iCs/>
          <w:sz w:val="20"/>
          <w:szCs w:val="20"/>
        </w:rPr>
        <w:t xml:space="preserve">whether </w:t>
      </w:r>
      <w:r w:rsidR="002D6364" w:rsidRPr="002876EF">
        <w:rPr>
          <w:rFonts w:ascii="Verdana" w:hAnsi="Verdana"/>
          <w:iCs/>
          <w:sz w:val="20"/>
          <w:szCs w:val="20"/>
        </w:rPr>
        <w:t xml:space="preserve">the </w:t>
      </w:r>
      <w:r w:rsidR="00050C06" w:rsidRPr="002876EF">
        <w:rPr>
          <w:rFonts w:ascii="Verdana" w:hAnsi="Verdana"/>
          <w:iCs/>
          <w:sz w:val="20"/>
          <w:szCs w:val="20"/>
        </w:rPr>
        <w:t>soci</w:t>
      </w:r>
      <w:r w:rsidR="00D5094F" w:rsidRPr="002876EF">
        <w:rPr>
          <w:rFonts w:ascii="Verdana" w:hAnsi="Verdana"/>
          <w:iCs/>
          <w:sz w:val="20"/>
          <w:szCs w:val="20"/>
        </w:rPr>
        <w:t xml:space="preserve">etal costs of discontinuing the </w:t>
      </w:r>
      <w:r w:rsidR="0086156F" w:rsidRPr="002876EF">
        <w:rPr>
          <w:rFonts w:ascii="Verdana" w:hAnsi="Verdana"/>
          <w:iCs/>
          <w:sz w:val="20"/>
          <w:szCs w:val="20"/>
        </w:rPr>
        <w:t>use</w:t>
      </w:r>
      <w:r w:rsidR="00D5094F" w:rsidRPr="002876EF">
        <w:rPr>
          <w:rFonts w:ascii="Verdana" w:hAnsi="Verdana"/>
          <w:iCs/>
          <w:sz w:val="20"/>
          <w:szCs w:val="20"/>
        </w:rPr>
        <w:t xml:space="preserve"> of the Annex XIV Substance</w:t>
      </w:r>
      <w:r w:rsidR="0086156F" w:rsidRPr="002876EF">
        <w:rPr>
          <w:rFonts w:ascii="Verdana" w:hAnsi="Verdana"/>
          <w:iCs/>
          <w:sz w:val="20"/>
          <w:szCs w:val="20"/>
        </w:rPr>
        <w:t xml:space="preserve"> outweigh the risks to human health and the environment</w:t>
      </w:r>
      <w:r w:rsidR="003B2E31" w:rsidRPr="002876EF">
        <w:rPr>
          <w:rFonts w:ascii="Verdana" w:hAnsi="Verdana"/>
          <w:iCs/>
          <w:sz w:val="20"/>
          <w:szCs w:val="20"/>
        </w:rPr>
        <w:t>.</w:t>
      </w:r>
      <w:r w:rsidR="0013049E" w:rsidRPr="002876EF">
        <w:rPr>
          <w:rFonts w:ascii="Verdana" w:hAnsi="Verdana"/>
          <w:iCs/>
          <w:sz w:val="20"/>
          <w:szCs w:val="20"/>
        </w:rPr>
        <w:t>]</w:t>
      </w:r>
    </w:p>
    <w:p w14:paraId="6F564778" w14:textId="77777777" w:rsidR="00F1452D" w:rsidRPr="002876EF" w:rsidRDefault="00F1452D" w:rsidP="00DB0CF1">
      <w:pPr>
        <w:autoSpaceDE w:val="0"/>
        <w:autoSpaceDN w:val="0"/>
        <w:adjustRightInd w:val="0"/>
        <w:spacing w:after="0"/>
        <w:jc w:val="both"/>
        <w:rPr>
          <w:rFonts w:ascii="Verdana" w:hAnsi="Verdana"/>
          <w:iCs/>
          <w:sz w:val="20"/>
          <w:szCs w:val="20"/>
        </w:rPr>
      </w:pPr>
    </w:p>
    <w:p w14:paraId="5C00B8DC" w14:textId="77777777" w:rsidR="00EC3AEB" w:rsidRPr="002876EF" w:rsidRDefault="00593337" w:rsidP="00F1452D">
      <w:pPr>
        <w:pStyle w:val="Heading1"/>
      </w:pPr>
      <w:bookmarkStart w:id="10" w:name="_Toc402963531"/>
      <w:bookmarkStart w:id="11" w:name="_Toc528740889"/>
      <w:r w:rsidRPr="002876EF">
        <w:t>AIMS AND SCOPE</w:t>
      </w:r>
      <w:bookmarkEnd w:id="10"/>
      <w:bookmarkEnd w:id="11"/>
    </w:p>
    <w:p w14:paraId="22C0A9EA" w14:textId="77777777" w:rsidR="00CD7CDD" w:rsidRPr="002876EF" w:rsidRDefault="00CD7CDD" w:rsidP="00EC3AEB">
      <w:pPr>
        <w:autoSpaceDE w:val="0"/>
        <w:autoSpaceDN w:val="0"/>
        <w:adjustRightInd w:val="0"/>
        <w:spacing w:before="120" w:after="120"/>
        <w:jc w:val="both"/>
        <w:rPr>
          <w:rFonts w:ascii="Verdana" w:hAnsi="Verdana"/>
          <w:iCs/>
          <w:color w:val="00B050"/>
          <w:sz w:val="20"/>
          <w:szCs w:val="20"/>
        </w:rPr>
      </w:pPr>
      <w:r w:rsidRPr="002876EF">
        <w:rPr>
          <w:rFonts w:ascii="Verdana" w:hAnsi="Verdana"/>
          <w:iCs/>
          <w:color w:val="00B050"/>
          <w:sz w:val="20"/>
          <w:szCs w:val="20"/>
        </w:rPr>
        <w:t>(</w:t>
      </w:r>
      <w:r w:rsidR="004859A0" w:rsidRPr="002876EF">
        <w:rPr>
          <w:rFonts w:ascii="Verdana" w:hAnsi="Verdana"/>
          <w:iCs/>
          <w:color w:val="00B050"/>
          <w:sz w:val="20"/>
          <w:szCs w:val="20"/>
        </w:rPr>
        <w:t xml:space="preserve">See </w:t>
      </w:r>
      <w:r w:rsidR="00917A88" w:rsidRPr="002876EF">
        <w:rPr>
          <w:rFonts w:ascii="Verdana" w:hAnsi="Verdana"/>
          <w:iCs/>
          <w:color w:val="00B050"/>
          <w:sz w:val="20"/>
          <w:szCs w:val="20"/>
        </w:rPr>
        <w:t>Chapter 3.9</w:t>
      </w:r>
      <w:r w:rsidR="004859A0" w:rsidRPr="002876EF">
        <w:rPr>
          <w:rFonts w:ascii="Verdana" w:hAnsi="Verdana"/>
          <w:iCs/>
          <w:color w:val="00B050"/>
          <w:sz w:val="20"/>
          <w:szCs w:val="20"/>
        </w:rPr>
        <w:t xml:space="preserve"> of</w:t>
      </w:r>
      <w:r w:rsidR="00CD76DA" w:rsidRPr="002876EF">
        <w:rPr>
          <w:rFonts w:ascii="Verdana" w:hAnsi="Verdana"/>
          <w:iCs/>
          <w:color w:val="00B050"/>
          <w:sz w:val="20"/>
          <w:szCs w:val="20"/>
        </w:rPr>
        <w:t xml:space="preserve"> the AfA</w:t>
      </w:r>
      <w:r w:rsidR="004859A0" w:rsidRPr="002876EF">
        <w:rPr>
          <w:rFonts w:ascii="Verdana" w:hAnsi="Verdana"/>
          <w:iCs/>
          <w:color w:val="00B050"/>
          <w:sz w:val="20"/>
          <w:szCs w:val="20"/>
        </w:rPr>
        <w:t xml:space="preserve"> Guidance and</w:t>
      </w:r>
      <w:r w:rsidRPr="002876EF">
        <w:rPr>
          <w:rFonts w:ascii="Verdana" w:hAnsi="Verdana"/>
          <w:iCs/>
          <w:color w:val="00B050"/>
          <w:sz w:val="20"/>
          <w:szCs w:val="20"/>
        </w:rPr>
        <w:t xml:space="preserve"> Chapter 2 of the SEA </w:t>
      </w:r>
      <w:r w:rsidR="00CD76DA" w:rsidRPr="002876EF">
        <w:rPr>
          <w:rFonts w:ascii="Verdana" w:hAnsi="Verdana"/>
          <w:iCs/>
          <w:color w:val="00B050"/>
          <w:sz w:val="20"/>
          <w:szCs w:val="20"/>
        </w:rPr>
        <w:t>Guidance</w:t>
      </w:r>
      <w:r w:rsidR="00EC3AEB" w:rsidRPr="002876EF">
        <w:rPr>
          <w:rFonts w:ascii="Verdana" w:hAnsi="Verdana"/>
          <w:iCs/>
          <w:color w:val="00B050"/>
          <w:sz w:val="20"/>
          <w:szCs w:val="20"/>
        </w:rPr>
        <w:t>)</w:t>
      </w:r>
    </w:p>
    <w:p w14:paraId="54432F41" w14:textId="310ED1F6" w:rsidR="00CD7CDD" w:rsidRPr="002876EF" w:rsidRDefault="00CD7CDD" w:rsidP="00EC3AEB">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w:t>
      </w:r>
      <w:r w:rsidR="00EA1E72" w:rsidRPr="002876EF">
        <w:rPr>
          <w:rFonts w:ascii="Verdana" w:hAnsi="Verdana"/>
          <w:iCs/>
          <w:sz w:val="20"/>
          <w:szCs w:val="20"/>
        </w:rPr>
        <w:t>I</w:t>
      </w:r>
      <w:r w:rsidR="00C5452F" w:rsidRPr="002876EF">
        <w:rPr>
          <w:rFonts w:ascii="Verdana" w:hAnsi="Verdana"/>
          <w:iCs/>
          <w:sz w:val="20"/>
          <w:szCs w:val="20"/>
        </w:rPr>
        <w:t>ntroduce the applicant</w:t>
      </w:r>
      <w:r w:rsidR="00AA508D" w:rsidRPr="002876EF">
        <w:rPr>
          <w:rFonts w:ascii="Verdana" w:hAnsi="Verdana"/>
          <w:iCs/>
          <w:sz w:val="20"/>
          <w:szCs w:val="20"/>
        </w:rPr>
        <w:t>(s)/downstream users</w:t>
      </w:r>
      <w:r w:rsidR="00C5452F" w:rsidRPr="002876EF">
        <w:rPr>
          <w:rFonts w:ascii="Verdana" w:hAnsi="Verdana"/>
          <w:iCs/>
          <w:sz w:val="20"/>
          <w:szCs w:val="20"/>
        </w:rPr>
        <w:t xml:space="preserve">. </w:t>
      </w:r>
      <w:r w:rsidRPr="002876EF">
        <w:rPr>
          <w:rFonts w:ascii="Verdana" w:hAnsi="Verdana"/>
          <w:iCs/>
          <w:sz w:val="20"/>
          <w:szCs w:val="20"/>
        </w:rPr>
        <w:t xml:space="preserve">Define the aim of </w:t>
      </w:r>
      <w:r w:rsidR="00A92701" w:rsidRPr="002876EF">
        <w:rPr>
          <w:rFonts w:ascii="Verdana" w:hAnsi="Verdana"/>
          <w:iCs/>
          <w:sz w:val="20"/>
          <w:szCs w:val="20"/>
        </w:rPr>
        <w:t xml:space="preserve">the AoA and </w:t>
      </w:r>
      <w:r w:rsidRPr="002876EF">
        <w:rPr>
          <w:rFonts w:ascii="Verdana" w:hAnsi="Verdana"/>
          <w:iCs/>
          <w:sz w:val="20"/>
          <w:szCs w:val="20"/>
        </w:rPr>
        <w:t>SEA</w:t>
      </w:r>
      <w:r w:rsidR="00A92701" w:rsidRPr="002876EF">
        <w:rPr>
          <w:rFonts w:ascii="Verdana" w:hAnsi="Verdana"/>
          <w:iCs/>
          <w:sz w:val="20"/>
          <w:szCs w:val="20"/>
        </w:rPr>
        <w:t xml:space="preserve">. </w:t>
      </w:r>
      <w:r w:rsidRPr="002876EF">
        <w:rPr>
          <w:rFonts w:ascii="Verdana" w:hAnsi="Verdana"/>
          <w:iCs/>
          <w:sz w:val="20"/>
          <w:szCs w:val="20"/>
        </w:rPr>
        <w:t xml:space="preserve">Set the scope of </w:t>
      </w:r>
      <w:r w:rsidR="00393F65" w:rsidRPr="002876EF">
        <w:rPr>
          <w:rFonts w:ascii="Verdana" w:hAnsi="Verdana"/>
          <w:iCs/>
          <w:sz w:val="20"/>
          <w:szCs w:val="20"/>
        </w:rPr>
        <w:t xml:space="preserve">the </w:t>
      </w:r>
      <w:r w:rsidRPr="002876EF">
        <w:rPr>
          <w:rFonts w:ascii="Verdana" w:hAnsi="Verdana"/>
          <w:iCs/>
          <w:sz w:val="20"/>
          <w:szCs w:val="20"/>
        </w:rPr>
        <w:t xml:space="preserve">SEA in terms of temporal and geographic boundaries, relevant </w:t>
      </w:r>
      <w:r w:rsidR="006846C9" w:rsidRPr="002876EF">
        <w:rPr>
          <w:rFonts w:ascii="Verdana" w:hAnsi="Verdana"/>
          <w:iCs/>
          <w:sz w:val="20"/>
          <w:szCs w:val="20"/>
        </w:rPr>
        <w:t xml:space="preserve">market(s) and </w:t>
      </w:r>
      <w:r w:rsidRPr="002876EF">
        <w:rPr>
          <w:rFonts w:ascii="Verdana" w:hAnsi="Verdana"/>
          <w:iCs/>
          <w:sz w:val="20"/>
          <w:szCs w:val="20"/>
        </w:rPr>
        <w:t xml:space="preserve">supply chains, and </w:t>
      </w:r>
      <w:r w:rsidR="00FA7EFC" w:rsidRPr="002876EF">
        <w:rPr>
          <w:rFonts w:ascii="Verdana" w:hAnsi="Verdana"/>
          <w:iCs/>
          <w:sz w:val="20"/>
          <w:szCs w:val="20"/>
        </w:rPr>
        <w:t xml:space="preserve">the </w:t>
      </w:r>
      <w:r w:rsidRPr="002876EF">
        <w:rPr>
          <w:rFonts w:ascii="Verdana" w:hAnsi="Verdana"/>
          <w:iCs/>
          <w:sz w:val="20"/>
          <w:szCs w:val="20"/>
        </w:rPr>
        <w:t xml:space="preserve">types of impacts to be covered. </w:t>
      </w:r>
      <w:r w:rsidR="00EA0170" w:rsidRPr="002876EF">
        <w:rPr>
          <w:rFonts w:ascii="Verdana" w:hAnsi="Verdana"/>
          <w:iCs/>
          <w:sz w:val="20"/>
          <w:szCs w:val="20"/>
        </w:rPr>
        <w:t>When you determine</w:t>
      </w:r>
      <w:r w:rsidRPr="002876EF">
        <w:rPr>
          <w:rFonts w:ascii="Verdana" w:hAnsi="Verdana"/>
          <w:iCs/>
          <w:sz w:val="20"/>
          <w:szCs w:val="20"/>
        </w:rPr>
        <w:t xml:space="preserve"> the temporal scope of </w:t>
      </w:r>
      <w:r w:rsidR="00393F65" w:rsidRPr="002876EF">
        <w:rPr>
          <w:rFonts w:ascii="Verdana" w:hAnsi="Verdana"/>
          <w:iCs/>
          <w:sz w:val="20"/>
          <w:szCs w:val="20"/>
        </w:rPr>
        <w:t xml:space="preserve">the </w:t>
      </w:r>
      <w:r w:rsidRPr="002876EF">
        <w:rPr>
          <w:rFonts w:ascii="Verdana" w:hAnsi="Verdana"/>
          <w:iCs/>
          <w:sz w:val="20"/>
          <w:szCs w:val="20"/>
        </w:rPr>
        <w:t>SEA</w:t>
      </w:r>
      <w:r w:rsidR="00EA0170" w:rsidRPr="002876EF">
        <w:rPr>
          <w:rFonts w:ascii="Verdana" w:hAnsi="Verdana"/>
          <w:iCs/>
          <w:sz w:val="20"/>
          <w:szCs w:val="20"/>
        </w:rPr>
        <w:t>, consider the full period over which you expect to be impacted</w:t>
      </w:r>
      <w:r w:rsidRPr="002876EF">
        <w:rPr>
          <w:rFonts w:ascii="Verdana" w:hAnsi="Verdana"/>
          <w:iCs/>
          <w:sz w:val="20"/>
          <w:szCs w:val="20"/>
        </w:rPr>
        <w:t xml:space="preserve">. In the identification of relevant supply chains, </w:t>
      </w:r>
      <w:r w:rsidR="002876EF" w:rsidRPr="002876EF">
        <w:rPr>
          <w:rFonts w:ascii="Verdana" w:hAnsi="Verdana"/>
          <w:iCs/>
          <w:sz w:val="20"/>
          <w:szCs w:val="20"/>
        </w:rPr>
        <w:t>consider</w:t>
      </w:r>
      <w:r w:rsidRPr="002876EF">
        <w:rPr>
          <w:rFonts w:ascii="Verdana" w:hAnsi="Verdana"/>
          <w:iCs/>
          <w:sz w:val="20"/>
          <w:szCs w:val="20"/>
        </w:rPr>
        <w:t xml:space="preserve"> physical flows related to inputs and outputs from the use applied for and economic flows through affected markets </w:t>
      </w:r>
      <w:r w:rsidR="002876EF" w:rsidRPr="002876EF">
        <w:rPr>
          <w:rFonts w:ascii="Verdana" w:hAnsi="Verdana"/>
          <w:iCs/>
          <w:sz w:val="20"/>
          <w:szCs w:val="20"/>
        </w:rPr>
        <w:t>because of</w:t>
      </w:r>
      <w:r w:rsidRPr="002876EF">
        <w:rPr>
          <w:rFonts w:ascii="Verdana" w:hAnsi="Verdana"/>
          <w:iCs/>
          <w:sz w:val="20"/>
          <w:szCs w:val="20"/>
        </w:rPr>
        <w:t xml:space="preserve"> continued use of the Annex XIV substance or the transition to a possible alternative.]</w:t>
      </w:r>
    </w:p>
    <w:p w14:paraId="3078A1C3" w14:textId="77777777" w:rsidR="00C07863" w:rsidRPr="002876EF" w:rsidRDefault="00C07863" w:rsidP="00B15038">
      <w:pPr>
        <w:pStyle w:val="Heading1"/>
        <w:spacing w:before="240" w:after="240"/>
      </w:pPr>
      <w:bookmarkStart w:id="12" w:name="_Toc528740891"/>
      <w:bookmarkStart w:id="13" w:name="_Hlk40283603"/>
      <w:r w:rsidRPr="002876EF">
        <w:lastRenderedPageBreak/>
        <w:t>A</w:t>
      </w:r>
      <w:r w:rsidR="005F5F8A" w:rsidRPr="002876EF">
        <w:t>NALYSIS OF ALTERNATIVES</w:t>
      </w:r>
      <w:bookmarkEnd w:id="12"/>
    </w:p>
    <w:p w14:paraId="1EE284D1" w14:textId="77777777" w:rsidR="005F5F8A" w:rsidRPr="002876EF" w:rsidRDefault="005F5F8A" w:rsidP="000748CC">
      <w:pPr>
        <w:pStyle w:val="Heading2"/>
        <w:numPr>
          <w:ilvl w:val="1"/>
          <w:numId w:val="16"/>
        </w:numPr>
      </w:pPr>
      <w:bookmarkStart w:id="14" w:name="_Toc528740895"/>
      <w:bookmarkStart w:id="15" w:name="_Toc402963533"/>
      <w:bookmarkStart w:id="16" w:name="_Toc528740892"/>
      <w:r w:rsidRPr="002876EF">
        <w:t>SVHC use applied for</w:t>
      </w:r>
    </w:p>
    <w:p w14:paraId="730E0AA2" w14:textId="3AE49E2A" w:rsidR="005F5F8A" w:rsidRPr="002876EF" w:rsidRDefault="005F5F8A" w:rsidP="000748CC">
      <w:pPr>
        <w:pStyle w:val="Heading3"/>
        <w:numPr>
          <w:ilvl w:val="2"/>
          <w:numId w:val="17"/>
        </w:numPr>
      </w:pPr>
      <w:r w:rsidRPr="002876EF">
        <w:t xml:space="preserve">Description of the </w:t>
      </w:r>
      <w:r w:rsidR="0035588C" w:rsidRPr="002876EF">
        <w:t xml:space="preserve">function(s) of </w:t>
      </w:r>
      <w:r w:rsidR="00D00228" w:rsidRPr="002876EF">
        <w:t xml:space="preserve">the </w:t>
      </w:r>
      <w:r w:rsidR="00276DBA" w:rsidRPr="002876EF">
        <w:t xml:space="preserve">Annex XIV </w:t>
      </w:r>
      <w:r w:rsidRPr="002876EF">
        <w:t>substance</w:t>
      </w:r>
      <w:r w:rsidR="0097750E" w:rsidRPr="002876EF">
        <w:t xml:space="preserve"> and </w:t>
      </w:r>
      <w:r w:rsidR="0035588C" w:rsidRPr="002876EF">
        <w:t xml:space="preserve">performance requirements </w:t>
      </w:r>
      <w:r w:rsidR="00D00228" w:rsidRPr="002876EF">
        <w:t>of</w:t>
      </w:r>
      <w:r w:rsidR="0035588C" w:rsidRPr="002876EF">
        <w:t xml:space="preserve"> </w:t>
      </w:r>
      <w:r w:rsidR="004D27CB" w:rsidRPr="002876EF">
        <w:t xml:space="preserve">associated </w:t>
      </w:r>
      <w:r w:rsidR="000D1C00" w:rsidRPr="002876EF">
        <w:t>products</w:t>
      </w:r>
    </w:p>
    <w:p w14:paraId="7CBAD857" w14:textId="77777777" w:rsidR="00F036AD" w:rsidRPr="002876EF" w:rsidRDefault="00F036AD" w:rsidP="00F036AD">
      <w:pPr>
        <w:autoSpaceDE w:val="0"/>
        <w:autoSpaceDN w:val="0"/>
        <w:adjustRightInd w:val="0"/>
        <w:spacing w:before="120" w:after="120"/>
        <w:jc w:val="both"/>
        <w:rPr>
          <w:rFonts w:ascii="Verdana" w:hAnsi="Verdana"/>
          <w:iCs/>
          <w:color w:val="00B050"/>
          <w:sz w:val="20"/>
          <w:szCs w:val="20"/>
        </w:rPr>
      </w:pPr>
      <w:r w:rsidRPr="002876EF">
        <w:rPr>
          <w:rFonts w:ascii="Verdana" w:hAnsi="Verdana"/>
          <w:iCs/>
          <w:color w:val="00B050"/>
          <w:sz w:val="20"/>
          <w:szCs w:val="20"/>
        </w:rPr>
        <w:t>(See Chapter</w:t>
      </w:r>
      <w:r w:rsidR="00FA7EFC" w:rsidRPr="002876EF">
        <w:rPr>
          <w:rFonts w:ascii="Verdana" w:hAnsi="Verdana"/>
          <w:iCs/>
          <w:color w:val="00B050"/>
          <w:sz w:val="20"/>
          <w:szCs w:val="20"/>
        </w:rPr>
        <w:t>s</w:t>
      </w:r>
      <w:r w:rsidRPr="002876EF">
        <w:rPr>
          <w:rFonts w:ascii="Verdana" w:hAnsi="Verdana"/>
          <w:iCs/>
          <w:color w:val="00B050"/>
          <w:sz w:val="20"/>
          <w:szCs w:val="20"/>
        </w:rPr>
        <w:t xml:space="preserve"> 3.2, 3.3, 3.5.1 and Appendix 4 of the AfA Guidance)</w:t>
      </w:r>
    </w:p>
    <w:p w14:paraId="270A8C99" w14:textId="73226240" w:rsidR="00F036AD" w:rsidRPr="002876EF" w:rsidRDefault="00F036AD" w:rsidP="00F036AD">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w:t>
      </w:r>
      <w:r w:rsidR="0097750E" w:rsidRPr="002876EF">
        <w:rPr>
          <w:rFonts w:ascii="Verdana" w:hAnsi="Verdana"/>
          <w:iCs/>
          <w:sz w:val="20"/>
          <w:szCs w:val="20"/>
        </w:rPr>
        <w:t xml:space="preserve">Provide a </w:t>
      </w:r>
      <w:r w:rsidRPr="002876EF">
        <w:rPr>
          <w:rFonts w:ascii="Verdana" w:hAnsi="Verdana"/>
          <w:iCs/>
          <w:sz w:val="20"/>
          <w:szCs w:val="20"/>
        </w:rPr>
        <w:t>detailed</w:t>
      </w:r>
      <w:r w:rsidR="00F36B20" w:rsidRPr="002876EF">
        <w:rPr>
          <w:rFonts w:ascii="Verdana" w:hAnsi="Verdana"/>
          <w:iCs/>
          <w:sz w:val="20"/>
          <w:szCs w:val="20"/>
        </w:rPr>
        <w:t xml:space="preserve"> </w:t>
      </w:r>
      <w:r w:rsidR="0097750E" w:rsidRPr="002876EF">
        <w:rPr>
          <w:rFonts w:ascii="Verdana" w:hAnsi="Verdana"/>
          <w:iCs/>
          <w:sz w:val="20"/>
          <w:szCs w:val="20"/>
        </w:rPr>
        <w:t xml:space="preserve">description </w:t>
      </w:r>
      <w:r w:rsidRPr="002876EF">
        <w:rPr>
          <w:rFonts w:ascii="Verdana" w:hAnsi="Verdana"/>
          <w:iCs/>
          <w:sz w:val="20"/>
          <w:szCs w:val="20"/>
        </w:rPr>
        <w:t xml:space="preserve">of the exact function that the Annex XIV substance </w:t>
      </w:r>
      <w:r w:rsidR="0033166D" w:rsidRPr="002876EF">
        <w:rPr>
          <w:rFonts w:ascii="Verdana" w:hAnsi="Verdana"/>
          <w:iCs/>
          <w:sz w:val="20"/>
          <w:szCs w:val="20"/>
        </w:rPr>
        <w:t xml:space="preserve">has </w:t>
      </w:r>
      <w:r w:rsidRPr="002876EF">
        <w:rPr>
          <w:rFonts w:ascii="Verdana" w:hAnsi="Verdana"/>
          <w:iCs/>
          <w:sz w:val="20"/>
          <w:szCs w:val="20"/>
        </w:rPr>
        <w:t xml:space="preserve">(and where and how, </w:t>
      </w:r>
      <w:r w:rsidR="00F10ACF" w:rsidRPr="002876EF">
        <w:rPr>
          <w:rFonts w:ascii="Verdana" w:hAnsi="Verdana"/>
          <w:iCs/>
          <w:sz w:val="20"/>
          <w:szCs w:val="20"/>
        </w:rPr>
        <w:t xml:space="preserve">i.e., </w:t>
      </w:r>
      <w:r w:rsidRPr="002876EF">
        <w:rPr>
          <w:rFonts w:ascii="Verdana" w:hAnsi="Verdana"/>
          <w:iCs/>
          <w:sz w:val="20"/>
          <w:szCs w:val="20"/>
        </w:rPr>
        <w:t>under what conditions, that function must be performed) in a particular use</w:t>
      </w:r>
      <w:r w:rsidR="0033166D" w:rsidRPr="002876EF">
        <w:rPr>
          <w:rFonts w:ascii="Verdana" w:hAnsi="Verdana"/>
          <w:iCs/>
          <w:sz w:val="20"/>
          <w:szCs w:val="20"/>
        </w:rPr>
        <w:t>. This</w:t>
      </w:r>
      <w:r w:rsidRPr="002876EF">
        <w:rPr>
          <w:rFonts w:ascii="Verdana" w:hAnsi="Verdana"/>
          <w:iCs/>
          <w:sz w:val="20"/>
          <w:szCs w:val="20"/>
        </w:rPr>
        <w:t xml:space="preserve"> will allow you to look for other ways of performing that function.</w:t>
      </w:r>
    </w:p>
    <w:p w14:paraId="5AC0A152" w14:textId="44A0999A" w:rsidR="00276DBA" w:rsidRPr="002876EF" w:rsidRDefault="00867153" w:rsidP="00276DBA">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Present detailed information on the precise functions performed by the Annex XIV substance. Include a description and outcome of the process where the use is applied and under what process conditions the function must be performed. Examples of functional requirements may include critical substance properties related to the desired equivalent function, quality criteria, process, and performance constraints.</w:t>
      </w:r>
      <w:r w:rsidRPr="002876EF">
        <w:rPr>
          <w:rStyle w:val="FootnoteReference"/>
        </w:rPr>
        <w:footnoteReference w:id="8"/>
      </w:r>
      <w:r w:rsidR="00276DBA" w:rsidRPr="002876EF">
        <w:rPr>
          <w:rFonts w:ascii="Verdana" w:hAnsi="Verdana"/>
          <w:iCs/>
          <w:sz w:val="20"/>
          <w:szCs w:val="20"/>
        </w:rPr>
        <w:t xml:space="preserve"> </w:t>
      </w:r>
    </w:p>
    <w:p w14:paraId="2AF9BB87" w14:textId="2FC04760" w:rsidR="00276DBA" w:rsidRPr="002876EF" w:rsidRDefault="00276DBA" w:rsidP="00276DBA">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Discuss tolerances of these requirements (</w:t>
      </w:r>
      <w:r w:rsidR="00F10ACF" w:rsidRPr="002876EF">
        <w:rPr>
          <w:rFonts w:ascii="Verdana" w:hAnsi="Verdana"/>
          <w:iCs/>
          <w:sz w:val="20"/>
          <w:szCs w:val="20"/>
        </w:rPr>
        <w:t xml:space="preserve">i.e., </w:t>
      </w:r>
      <w:r w:rsidRPr="002876EF">
        <w:rPr>
          <w:rFonts w:ascii="Verdana" w:hAnsi="Verdana"/>
          <w:iCs/>
          <w:sz w:val="20"/>
          <w:szCs w:val="20"/>
        </w:rPr>
        <w:t>accepta</w:t>
      </w:r>
      <w:r w:rsidR="005424B6" w:rsidRPr="002876EF">
        <w:rPr>
          <w:rFonts w:ascii="Verdana" w:hAnsi="Verdana"/>
          <w:iCs/>
          <w:sz w:val="20"/>
          <w:szCs w:val="20"/>
        </w:rPr>
        <w:t>nce</w:t>
      </w:r>
      <w:r w:rsidRPr="002876EF">
        <w:rPr>
          <w:rFonts w:ascii="Verdana" w:hAnsi="Verdana"/>
          <w:iCs/>
          <w:sz w:val="20"/>
          <w:szCs w:val="20"/>
        </w:rPr>
        <w:t xml:space="preserve"> range</w:t>
      </w:r>
      <w:r w:rsidR="005424B6" w:rsidRPr="002876EF">
        <w:rPr>
          <w:rFonts w:ascii="Verdana" w:hAnsi="Verdana"/>
          <w:iCs/>
          <w:sz w:val="20"/>
          <w:szCs w:val="20"/>
        </w:rPr>
        <w:t>s</w:t>
      </w:r>
      <w:r w:rsidRPr="002876EF">
        <w:rPr>
          <w:rFonts w:ascii="Verdana" w:hAnsi="Verdana"/>
          <w:iCs/>
          <w:sz w:val="20"/>
          <w:szCs w:val="20"/>
        </w:rPr>
        <w:t>) for the product(s) or process concerned</w:t>
      </w:r>
      <w:r w:rsidR="0033166D" w:rsidRPr="002876EF">
        <w:rPr>
          <w:rFonts w:ascii="Verdana" w:hAnsi="Verdana"/>
          <w:iCs/>
          <w:sz w:val="20"/>
          <w:szCs w:val="20"/>
        </w:rPr>
        <w:t xml:space="preserve"> and back </w:t>
      </w:r>
      <w:r w:rsidR="005424B6" w:rsidRPr="002876EF">
        <w:rPr>
          <w:rFonts w:ascii="Verdana" w:hAnsi="Verdana"/>
          <w:iCs/>
          <w:sz w:val="20"/>
          <w:szCs w:val="20"/>
        </w:rPr>
        <w:t xml:space="preserve">them </w:t>
      </w:r>
      <w:r w:rsidR="0033166D" w:rsidRPr="002876EF">
        <w:rPr>
          <w:rFonts w:ascii="Verdana" w:hAnsi="Verdana"/>
          <w:iCs/>
          <w:sz w:val="20"/>
          <w:szCs w:val="20"/>
        </w:rPr>
        <w:t>up by technical specifications of your customers wherever possible</w:t>
      </w:r>
      <w:r w:rsidRPr="002876EF">
        <w:rPr>
          <w:rFonts w:ascii="Verdana" w:hAnsi="Verdana"/>
          <w:iCs/>
          <w:sz w:val="20"/>
          <w:szCs w:val="20"/>
        </w:rPr>
        <w:t xml:space="preserve">. If several industrial/market sectors are concerned and if they have different technical requirements, the discussion should reflect this variety. If the variety is substantial, separate uses </w:t>
      </w:r>
      <w:r w:rsidR="00DC52CE" w:rsidRPr="002876EF">
        <w:rPr>
          <w:rFonts w:ascii="Verdana" w:hAnsi="Verdana"/>
          <w:iCs/>
          <w:sz w:val="20"/>
          <w:szCs w:val="20"/>
        </w:rPr>
        <w:t>and apply for them individually</w:t>
      </w:r>
      <w:r w:rsidRPr="002876EF">
        <w:rPr>
          <w:rFonts w:ascii="Verdana" w:hAnsi="Verdana"/>
          <w:iCs/>
          <w:sz w:val="20"/>
          <w:szCs w:val="20"/>
        </w:rPr>
        <w:t>.</w:t>
      </w:r>
      <w:r w:rsidRPr="002876EF">
        <w:rPr>
          <w:rFonts w:ascii="Verdana" w:hAnsi="Verdana"/>
          <w:iCs/>
          <w:sz w:val="20"/>
          <w:szCs w:val="20"/>
          <w:vertAlign w:val="superscript"/>
        </w:rPr>
        <w:footnoteReference w:id="9"/>
      </w:r>
    </w:p>
    <w:p w14:paraId="499C03BB" w14:textId="0C41915A" w:rsidR="003B25DB" w:rsidRPr="002876EF" w:rsidRDefault="00F036AD" w:rsidP="00F036AD">
      <w:pPr>
        <w:jc w:val="both"/>
        <w:rPr>
          <w:color w:val="000000"/>
          <w:lang w:eastAsia="en-US"/>
        </w:rPr>
      </w:pPr>
      <w:r w:rsidRPr="002876EF">
        <w:rPr>
          <w:rFonts w:ascii="Verdana" w:hAnsi="Verdana"/>
          <w:iCs/>
          <w:sz w:val="20"/>
          <w:szCs w:val="20"/>
        </w:rPr>
        <w:t>For some upstream uses (</w:t>
      </w:r>
      <w:r w:rsidR="00F10ACF" w:rsidRPr="002876EF">
        <w:rPr>
          <w:rFonts w:ascii="Verdana" w:hAnsi="Verdana"/>
          <w:iCs/>
          <w:sz w:val="20"/>
          <w:szCs w:val="20"/>
        </w:rPr>
        <w:t xml:space="preserve">e.g., </w:t>
      </w:r>
      <w:r w:rsidRPr="002876EF">
        <w:rPr>
          <w:rFonts w:ascii="Verdana" w:hAnsi="Verdana"/>
          <w:iCs/>
          <w:sz w:val="20"/>
          <w:szCs w:val="20"/>
        </w:rPr>
        <w:t>mixing, formulation</w:t>
      </w:r>
      <w:r w:rsidR="009235C2" w:rsidRPr="002876EF">
        <w:rPr>
          <w:rFonts w:ascii="Verdana" w:hAnsi="Verdana"/>
          <w:iCs/>
          <w:sz w:val="20"/>
          <w:szCs w:val="20"/>
        </w:rPr>
        <w:t>, re-packaging</w:t>
      </w:r>
      <w:r w:rsidRPr="002876EF">
        <w:rPr>
          <w:rFonts w:ascii="Verdana" w:hAnsi="Verdana"/>
          <w:iCs/>
          <w:sz w:val="20"/>
          <w:szCs w:val="20"/>
        </w:rPr>
        <w:t xml:space="preserve">) the Annex XIV substance itself </w:t>
      </w:r>
      <w:r w:rsidR="00AA6E42" w:rsidRPr="002876EF">
        <w:rPr>
          <w:rFonts w:ascii="Verdana" w:hAnsi="Verdana"/>
          <w:iCs/>
          <w:sz w:val="20"/>
          <w:szCs w:val="20"/>
        </w:rPr>
        <w:t xml:space="preserve">is </w:t>
      </w:r>
      <w:r w:rsidR="00FA7EFC" w:rsidRPr="002876EF">
        <w:rPr>
          <w:rFonts w:ascii="Verdana" w:hAnsi="Verdana"/>
          <w:iCs/>
          <w:sz w:val="20"/>
          <w:szCs w:val="20"/>
        </w:rPr>
        <w:t>un</w:t>
      </w:r>
      <w:r w:rsidR="00AA6E42" w:rsidRPr="002876EF">
        <w:rPr>
          <w:rFonts w:ascii="Verdana" w:hAnsi="Verdana"/>
          <w:iCs/>
          <w:sz w:val="20"/>
          <w:szCs w:val="20"/>
        </w:rPr>
        <w:t>likely to have a</w:t>
      </w:r>
      <w:r w:rsidRPr="002876EF">
        <w:rPr>
          <w:rFonts w:ascii="Verdana" w:hAnsi="Verdana"/>
          <w:iCs/>
          <w:sz w:val="20"/>
          <w:szCs w:val="20"/>
        </w:rPr>
        <w:t xml:space="preserve"> function </w:t>
      </w:r>
      <w:r w:rsidR="00AA6E42" w:rsidRPr="002876EF">
        <w:rPr>
          <w:rFonts w:ascii="Verdana" w:hAnsi="Verdana"/>
          <w:iCs/>
          <w:sz w:val="20"/>
          <w:szCs w:val="20"/>
        </w:rPr>
        <w:t xml:space="preserve">at this stage </w:t>
      </w:r>
      <w:r w:rsidRPr="002876EF">
        <w:rPr>
          <w:rFonts w:ascii="Verdana" w:hAnsi="Verdana"/>
          <w:iCs/>
          <w:sz w:val="20"/>
          <w:szCs w:val="20"/>
        </w:rPr>
        <w:t xml:space="preserve">because the substance function </w:t>
      </w:r>
      <w:r w:rsidR="00AA6E42" w:rsidRPr="002876EF">
        <w:rPr>
          <w:rFonts w:ascii="Verdana" w:hAnsi="Verdana"/>
          <w:iCs/>
          <w:sz w:val="20"/>
          <w:szCs w:val="20"/>
        </w:rPr>
        <w:t xml:space="preserve">may be </w:t>
      </w:r>
      <w:r w:rsidRPr="002876EF">
        <w:rPr>
          <w:rFonts w:ascii="Verdana" w:hAnsi="Verdana"/>
          <w:iCs/>
          <w:sz w:val="20"/>
          <w:szCs w:val="20"/>
        </w:rPr>
        <w:t>only relevant at the</w:t>
      </w:r>
      <w:r w:rsidR="006D5680" w:rsidRPr="002876EF">
        <w:rPr>
          <w:rFonts w:ascii="Verdana" w:hAnsi="Verdana"/>
          <w:iCs/>
          <w:sz w:val="20"/>
          <w:szCs w:val="20"/>
        </w:rPr>
        <w:t xml:space="preserve"> </w:t>
      </w:r>
      <w:r w:rsidR="005424B6" w:rsidRPr="002876EF">
        <w:rPr>
          <w:rFonts w:ascii="Verdana" w:hAnsi="Verdana"/>
          <w:iCs/>
          <w:sz w:val="20"/>
          <w:szCs w:val="20"/>
        </w:rPr>
        <w:t>“</w:t>
      </w:r>
      <w:r w:rsidR="000228FF" w:rsidRPr="002876EF">
        <w:rPr>
          <w:rFonts w:ascii="Verdana" w:hAnsi="Verdana"/>
          <w:iCs/>
          <w:sz w:val="20"/>
          <w:szCs w:val="20"/>
        </w:rPr>
        <w:t>next</w:t>
      </w:r>
      <w:r w:rsidR="000D1C00" w:rsidRPr="002876EF">
        <w:rPr>
          <w:rFonts w:ascii="Verdana" w:hAnsi="Verdana"/>
          <w:iCs/>
          <w:sz w:val="20"/>
          <w:szCs w:val="20"/>
        </w:rPr>
        <w:t>-</w:t>
      </w:r>
      <w:r w:rsidR="000228FF" w:rsidRPr="002876EF">
        <w:rPr>
          <w:rFonts w:ascii="Verdana" w:hAnsi="Verdana"/>
          <w:iCs/>
          <w:sz w:val="20"/>
          <w:szCs w:val="20"/>
        </w:rPr>
        <w:t>stage</w:t>
      </w:r>
      <w:r w:rsidR="005424B6" w:rsidRPr="002876EF">
        <w:rPr>
          <w:rFonts w:ascii="Verdana" w:hAnsi="Verdana"/>
          <w:iCs/>
          <w:sz w:val="20"/>
          <w:szCs w:val="20"/>
        </w:rPr>
        <w:t>”</w:t>
      </w:r>
      <w:r w:rsidR="000228FF" w:rsidRPr="002876EF">
        <w:rPr>
          <w:rFonts w:ascii="Verdana" w:hAnsi="Verdana"/>
          <w:iCs/>
          <w:sz w:val="20"/>
          <w:szCs w:val="20"/>
        </w:rPr>
        <w:t xml:space="preserve"> </w:t>
      </w:r>
      <w:r w:rsidRPr="002876EF">
        <w:rPr>
          <w:rFonts w:ascii="Verdana" w:hAnsi="Verdana"/>
          <w:iCs/>
          <w:sz w:val="20"/>
          <w:szCs w:val="20"/>
        </w:rPr>
        <w:t xml:space="preserve">use </w:t>
      </w:r>
      <w:r w:rsidR="00276F26" w:rsidRPr="002876EF">
        <w:rPr>
          <w:rFonts w:ascii="Verdana" w:hAnsi="Verdana"/>
          <w:iCs/>
          <w:sz w:val="20"/>
          <w:szCs w:val="20"/>
        </w:rPr>
        <w:t xml:space="preserve">performed </w:t>
      </w:r>
      <w:r w:rsidR="006D5680" w:rsidRPr="002876EF">
        <w:rPr>
          <w:rFonts w:ascii="Verdana" w:hAnsi="Verdana"/>
          <w:iCs/>
          <w:sz w:val="20"/>
          <w:szCs w:val="20"/>
        </w:rPr>
        <w:t>by the</w:t>
      </w:r>
      <w:r w:rsidRPr="002876EF">
        <w:rPr>
          <w:rFonts w:ascii="Verdana" w:hAnsi="Verdana"/>
          <w:iCs/>
          <w:sz w:val="20"/>
          <w:szCs w:val="20"/>
        </w:rPr>
        <w:t xml:space="preserve"> downstream users. It might hence not be meaningful to define an alternative for such uses</w:t>
      </w:r>
      <w:r w:rsidRPr="002876EF">
        <w:rPr>
          <w:rFonts w:ascii="Verdana" w:hAnsi="Verdana"/>
          <w:iCs/>
          <w:color w:val="000000"/>
          <w:sz w:val="20"/>
          <w:szCs w:val="20"/>
        </w:rPr>
        <w:t>.]</w:t>
      </w:r>
    </w:p>
    <w:p w14:paraId="01480709" w14:textId="32B96CD1" w:rsidR="005F5F8A" w:rsidRPr="002876EF" w:rsidRDefault="005F5F8A" w:rsidP="005F5F8A">
      <w:pPr>
        <w:pStyle w:val="Heading3"/>
        <w:rPr>
          <w:color w:val="000000"/>
        </w:rPr>
      </w:pPr>
      <w:r w:rsidRPr="002876EF">
        <w:rPr>
          <w:color w:val="000000"/>
        </w:rPr>
        <w:t>Market analysis of products</w:t>
      </w:r>
      <w:r w:rsidR="000228FF" w:rsidRPr="002876EF">
        <w:rPr>
          <w:color w:val="000000"/>
        </w:rPr>
        <w:t xml:space="preserve"> manufactured with the Annex XIV substance</w:t>
      </w:r>
    </w:p>
    <w:p w14:paraId="43429F8A" w14:textId="77777777" w:rsidR="00867153" w:rsidRPr="002876EF" w:rsidRDefault="00867153" w:rsidP="00867153">
      <w:pPr>
        <w:autoSpaceDE w:val="0"/>
        <w:autoSpaceDN w:val="0"/>
        <w:adjustRightInd w:val="0"/>
        <w:spacing w:before="120" w:after="120"/>
        <w:jc w:val="both"/>
        <w:rPr>
          <w:rFonts w:ascii="Verdana" w:hAnsi="Verdana"/>
          <w:iCs/>
          <w:color w:val="000000"/>
          <w:sz w:val="20"/>
          <w:szCs w:val="20"/>
        </w:rPr>
      </w:pPr>
      <w:r w:rsidRPr="002876EF">
        <w:rPr>
          <w:rFonts w:ascii="Verdana" w:hAnsi="Verdana"/>
          <w:iCs/>
          <w:color w:val="000000"/>
          <w:sz w:val="20"/>
          <w:szCs w:val="20"/>
        </w:rPr>
        <w:t>[</w:t>
      </w:r>
      <w:r w:rsidRPr="002876EF">
        <w:rPr>
          <w:rFonts w:ascii="Verdana" w:hAnsi="Verdana"/>
          <w:iCs/>
          <w:color w:val="000000"/>
          <w:sz w:val="20"/>
          <w:szCs w:val="20"/>
          <w:lang w:eastAsia="en-US"/>
        </w:rPr>
        <w:t xml:space="preserve">Present the products that have been produced with and may contain the Annex XIV substance (clarify whether that is the case). Describe the market sectors where these products are commercialised, in the EU and elsewhere, detailing who the main </w:t>
      </w:r>
      <w:r w:rsidRPr="002876EF">
        <w:rPr>
          <w:rFonts w:ascii="Verdana" w:hAnsi="Verdana"/>
          <w:iCs/>
          <w:color w:val="000000"/>
          <w:sz w:val="20"/>
          <w:szCs w:val="20"/>
        </w:rPr>
        <w:t xml:space="preserve">producers (companies or sectors) and </w:t>
      </w:r>
      <w:r w:rsidR="00276DBA" w:rsidRPr="002876EF">
        <w:rPr>
          <w:rFonts w:ascii="Verdana" w:hAnsi="Verdana"/>
          <w:iCs/>
          <w:color w:val="000000"/>
          <w:sz w:val="20"/>
          <w:szCs w:val="20"/>
        </w:rPr>
        <w:t>consumers</w:t>
      </w:r>
      <w:r w:rsidRPr="002876EF">
        <w:rPr>
          <w:rFonts w:ascii="Verdana" w:hAnsi="Verdana"/>
          <w:iCs/>
          <w:color w:val="000000"/>
          <w:sz w:val="20"/>
          <w:szCs w:val="20"/>
        </w:rPr>
        <w:t xml:space="preserve"> of these products are.</w:t>
      </w:r>
      <w:r w:rsidRPr="002876EF">
        <w:rPr>
          <w:rFonts w:ascii="Verdana" w:hAnsi="Verdana"/>
          <w:iCs/>
          <w:color w:val="000000"/>
          <w:szCs w:val="20"/>
          <w:vertAlign w:val="superscript"/>
        </w:rPr>
        <w:footnoteReference w:id="10"/>
      </w:r>
      <w:r w:rsidR="00276DBA" w:rsidRPr="002876EF">
        <w:rPr>
          <w:rFonts w:ascii="Verdana" w:hAnsi="Verdana"/>
          <w:iCs/>
          <w:color w:val="000000"/>
          <w:sz w:val="20"/>
          <w:szCs w:val="20"/>
        </w:rPr>
        <w:t xml:space="preserve"> </w:t>
      </w:r>
    </w:p>
    <w:p w14:paraId="6DEF3E9B" w14:textId="66109A6C" w:rsidR="00867153" w:rsidRPr="002876EF" w:rsidRDefault="00DE4A48" w:rsidP="00DE4A48">
      <w:pPr>
        <w:autoSpaceDE w:val="0"/>
        <w:autoSpaceDN w:val="0"/>
        <w:adjustRightInd w:val="0"/>
        <w:spacing w:before="120" w:after="120"/>
        <w:jc w:val="both"/>
        <w:rPr>
          <w:rFonts w:ascii="Verdana" w:hAnsi="Verdana"/>
          <w:iCs/>
          <w:color w:val="000000"/>
          <w:sz w:val="20"/>
          <w:szCs w:val="20"/>
          <w:lang w:eastAsia="en-US"/>
        </w:rPr>
      </w:pPr>
      <w:r w:rsidRPr="002876EF">
        <w:rPr>
          <w:rFonts w:ascii="Verdana" w:hAnsi="Verdana"/>
          <w:iCs/>
          <w:color w:val="000000"/>
          <w:sz w:val="20"/>
          <w:szCs w:val="20"/>
        </w:rPr>
        <w:t xml:space="preserve">Describe the market environment as of today, </w:t>
      </w:r>
      <w:r w:rsidR="00F10ACF" w:rsidRPr="002876EF">
        <w:rPr>
          <w:rFonts w:ascii="Verdana" w:hAnsi="Verdana"/>
          <w:iCs/>
          <w:color w:val="000000"/>
          <w:sz w:val="20"/>
          <w:szCs w:val="20"/>
        </w:rPr>
        <w:t xml:space="preserve">i.e., </w:t>
      </w:r>
      <w:r w:rsidRPr="002876EF">
        <w:rPr>
          <w:rFonts w:ascii="Verdana" w:hAnsi="Verdana"/>
          <w:iCs/>
          <w:color w:val="000000"/>
          <w:sz w:val="20"/>
          <w:szCs w:val="20"/>
        </w:rPr>
        <w:t>at the time of submitting the application (</w:t>
      </w:r>
      <w:r w:rsidRPr="002876EF">
        <w:rPr>
          <w:rFonts w:ascii="Verdana" w:hAnsi="Verdana"/>
          <w:iCs/>
          <w:sz w:val="20"/>
          <w:szCs w:val="20"/>
          <w:highlight w:val="cyan"/>
        </w:rPr>
        <w:t>the review report</w:t>
      </w:r>
      <w:r w:rsidRPr="002876EF">
        <w:rPr>
          <w:rFonts w:ascii="Verdana" w:hAnsi="Verdana"/>
          <w:iCs/>
          <w:color w:val="000000"/>
          <w:sz w:val="20"/>
          <w:szCs w:val="20"/>
        </w:rPr>
        <w:t xml:space="preserve">). </w:t>
      </w:r>
      <w:r w:rsidR="00867153" w:rsidRPr="002876EF">
        <w:rPr>
          <w:rFonts w:ascii="Verdana" w:hAnsi="Verdana"/>
          <w:iCs/>
          <w:color w:val="000000"/>
          <w:sz w:val="20"/>
          <w:szCs w:val="20"/>
          <w:lang w:eastAsia="en-US"/>
        </w:rPr>
        <w:t>If the number of products or processes associated with the use of the Annex XIV is very high (</w:t>
      </w:r>
      <w:r w:rsidR="00F10ACF" w:rsidRPr="002876EF">
        <w:rPr>
          <w:rFonts w:ascii="Verdana" w:hAnsi="Verdana"/>
          <w:iCs/>
          <w:color w:val="000000"/>
          <w:sz w:val="20"/>
          <w:szCs w:val="20"/>
          <w:lang w:eastAsia="en-US"/>
        </w:rPr>
        <w:t xml:space="preserve">e.g., </w:t>
      </w:r>
      <w:r w:rsidR="00867153" w:rsidRPr="002876EF">
        <w:rPr>
          <w:rFonts w:ascii="Verdana" w:hAnsi="Verdana"/>
          <w:iCs/>
          <w:color w:val="000000"/>
          <w:sz w:val="20"/>
          <w:szCs w:val="20"/>
          <w:lang w:eastAsia="en-US"/>
        </w:rPr>
        <w:t xml:space="preserve">many hundreds of different products), please define meaningful </w:t>
      </w:r>
      <w:r w:rsidR="00B76586" w:rsidRPr="002876EF">
        <w:rPr>
          <w:rFonts w:ascii="Verdana" w:hAnsi="Verdana"/>
          <w:iCs/>
          <w:color w:val="000000"/>
          <w:sz w:val="20"/>
          <w:szCs w:val="20"/>
          <w:lang w:eastAsia="en-US"/>
        </w:rPr>
        <w:t>markets</w:t>
      </w:r>
      <w:r w:rsidR="00867153" w:rsidRPr="002876EF">
        <w:rPr>
          <w:rFonts w:ascii="Verdana" w:hAnsi="Verdana"/>
          <w:iCs/>
          <w:color w:val="000000"/>
          <w:sz w:val="20"/>
          <w:szCs w:val="20"/>
          <w:lang w:eastAsia="en-US"/>
        </w:rPr>
        <w:t xml:space="preserve">, underpinned by reasonably foreseeable combinations of processes, products, technical </w:t>
      </w:r>
      <w:r w:rsidR="007F64B6" w:rsidRPr="002876EF">
        <w:rPr>
          <w:rFonts w:ascii="Verdana" w:hAnsi="Verdana"/>
          <w:iCs/>
          <w:color w:val="000000"/>
          <w:sz w:val="20"/>
          <w:szCs w:val="20"/>
          <w:lang w:eastAsia="en-US"/>
        </w:rPr>
        <w:t>requirements,</w:t>
      </w:r>
      <w:r w:rsidR="00867153" w:rsidRPr="002876EF">
        <w:rPr>
          <w:rFonts w:ascii="Verdana" w:hAnsi="Verdana"/>
          <w:iCs/>
          <w:color w:val="000000"/>
          <w:sz w:val="20"/>
          <w:szCs w:val="20"/>
          <w:lang w:eastAsia="en-US"/>
        </w:rPr>
        <w:t xml:space="preserve"> and market sectors. T</w:t>
      </w:r>
      <w:r w:rsidR="007F64B6" w:rsidRPr="002876EF">
        <w:rPr>
          <w:rFonts w:ascii="Verdana" w:hAnsi="Verdana"/>
          <w:iCs/>
          <w:color w:val="000000"/>
          <w:sz w:val="20"/>
          <w:szCs w:val="20"/>
          <w:lang w:eastAsia="en-US"/>
        </w:rPr>
        <w:t xml:space="preserve">echnical </w:t>
      </w:r>
      <w:r w:rsidR="00867153" w:rsidRPr="002876EF">
        <w:rPr>
          <w:rFonts w:ascii="Verdana" w:hAnsi="Verdana"/>
          <w:iCs/>
          <w:color w:val="000000"/>
          <w:sz w:val="20"/>
          <w:szCs w:val="20"/>
          <w:lang w:eastAsia="en-US"/>
        </w:rPr>
        <w:t xml:space="preserve">requirements </w:t>
      </w:r>
      <w:r w:rsidR="007F64B6" w:rsidRPr="002876EF">
        <w:rPr>
          <w:rFonts w:ascii="Verdana" w:hAnsi="Verdana"/>
          <w:iCs/>
          <w:color w:val="000000"/>
          <w:sz w:val="20"/>
          <w:szCs w:val="20"/>
          <w:lang w:eastAsia="en-US"/>
        </w:rPr>
        <w:t>may relate</w:t>
      </w:r>
      <w:r w:rsidR="00867153" w:rsidRPr="002876EF">
        <w:rPr>
          <w:rFonts w:ascii="Verdana" w:hAnsi="Verdana"/>
          <w:iCs/>
          <w:color w:val="000000"/>
          <w:sz w:val="20"/>
          <w:szCs w:val="20"/>
          <w:lang w:eastAsia="en-US"/>
        </w:rPr>
        <w:t>, for instance</w:t>
      </w:r>
      <w:r w:rsidR="007F64B6" w:rsidRPr="002876EF">
        <w:rPr>
          <w:rFonts w:ascii="Verdana" w:hAnsi="Verdana"/>
          <w:iCs/>
          <w:color w:val="000000"/>
          <w:sz w:val="20"/>
          <w:szCs w:val="20"/>
          <w:lang w:eastAsia="en-US"/>
        </w:rPr>
        <w:t>, to</w:t>
      </w:r>
      <w:r w:rsidR="00867153" w:rsidRPr="002876EF">
        <w:rPr>
          <w:rFonts w:ascii="Verdana" w:hAnsi="Verdana"/>
          <w:iCs/>
          <w:color w:val="000000"/>
          <w:sz w:val="20"/>
          <w:szCs w:val="20"/>
          <w:lang w:eastAsia="en-US"/>
        </w:rPr>
        <w:t>:</w:t>
      </w:r>
    </w:p>
    <w:p w14:paraId="0E41C4EF" w14:textId="5145D117" w:rsidR="00867153" w:rsidRPr="002876EF" w:rsidRDefault="002A0504" w:rsidP="000748CC">
      <w:pPr>
        <w:numPr>
          <w:ilvl w:val="0"/>
          <w:numId w:val="23"/>
        </w:numPr>
        <w:autoSpaceDE w:val="0"/>
        <w:autoSpaceDN w:val="0"/>
        <w:adjustRightInd w:val="0"/>
        <w:spacing w:before="120" w:after="120"/>
        <w:ind w:left="284" w:hanging="284"/>
        <w:jc w:val="both"/>
        <w:rPr>
          <w:rFonts w:ascii="Verdana" w:hAnsi="Verdana"/>
          <w:iCs/>
          <w:sz w:val="20"/>
          <w:szCs w:val="20"/>
        </w:rPr>
      </w:pPr>
      <w:r w:rsidRPr="002876EF">
        <w:rPr>
          <w:rFonts w:ascii="Verdana" w:hAnsi="Verdana"/>
          <w:iCs/>
          <w:sz w:val="20"/>
          <w:szCs w:val="20"/>
        </w:rPr>
        <w:t xml:space="preserve">Regulatory or </w:t>
      </w:r>
      <w:r w:rsidR="00CC02F1" w:rsidRPr="002876EF">
        <w:rPr>
          <w:rFonts w:ascii="Verdana" w:hAnsi="Verdana"/>
          <w:iCs/>
          <w:sz w:val="20"/>
          <w:szCs w:val="20"/>
        </w:rPr>
        <w:t>l</w:t>
      </w:r>
      <w:r w:rsidR="00867153" w:rsidRPr="002876EF">
        <w:rPr>
          <w:rFonts w:ascii="Verdana" w:hAnsi="Verdana"/>
          <w:iCs/>
          <w:sz w:val="20"/>
          <w:szCs w:val="20"/>
        </w:rPr>
        <w:t>egal requirements for technical acceptability (</w:t>
      </w:r>
      <w:r w:rsidR="00F10ACF" w:rsidRPr="002876EF">
        <w:rPr>
          <w:rFonts w:ascii="Verdana" w:hAnsi="Verdana"/>
          <w:iCs/>
          <w:sz w:val="20"/>
          <w:szCs w:val="20"/>
        </w:rPr>
        <w:t xml:space="preserve">e.g., </w:t>
      </w:r>
      <w:r w:rsidRPr="002876EF">
        <w:rPr>
          <w:rFonts w:ascii="Verdana" w:hAnsi="Verdana"/>
          <w:iCs/>
          <w:sz w:val="20"/>
          <w:szCs w:val="20"/>
        </w:rPr>
        <w:t>maximal regulatory limits or</w:t>
      </w:r>
      <w:r w:rsidR="00867153" w:rsidRPr="002876EF">
        <w:rPr>
          <w:rFonts w:ascii="Verdana" w:hAnsi="Verdana"/>
          <w:iCs/>
          <w:sz w:val="20"/>
          <w:szCs w:val="20"/>
        </w:rPr>
        <w:t xml:space="preserve"> regulatory approval by national authorities);</w:t>
      </w:r>
    </w:p>
    <w:p w14:paraId="0C2CCBC9" w14:textId="26BEF552" w:rsidR="00867153" w:rsidRPr="002876EF" w:rsidRDefault="00867153" w:rsidP="000748CC">
      <w:pPr>
        <w:numPr>
          <w:ilvl w:val="0"/>
          <w:numId w:val="23"/>
        </w:numPr>
        <w:autoSpaceDE w:val="0"/>
        <w:autoSpaceDN w:val="0"/>
        <w:adjustRightInd w:val="0"/>
        <w:spacing w:before="120" w:after="120"/>
        <w:ind w:left="284" w:hanging="284"/>
        <w:jc w:val="both"/>
        <w:rPr>
          <w:rFonts w:ascii="Verdana" w:hAnsi="Verdana"/>
          <w:iCs/>
          <w:sz w:val="20"/>
          <w:szCs w:val="20"/>
        </w:rPr>
      </w:pPr>
      <w:r w:rsidRPr="002876EF">
        <w:rPr>
          <w:rFonts w:ascii="Verdana" w:hAnsi="Verdana"/>
          <w:iCs/>
          <w:sz w:val="20"/>
          <w:szCs w:val="20"/>
        </w:rPr>
        <w:lastRenderedPageBreak/>
        <w:t>Internationally recognised standards for technical performance (</w:t>
      </w:r>
      <w:r w:rsidR="00F10ACF" w:rsidRPr="002876EF">
        <w:rPr>
          <w:rFonts w:ascii="Verdana" w:hAnsi="Verdana"/>
          <w:iCs/>
          <w:sz w:val="20"/>
          <w:szCs w:val="20"/>
        </w:rPr>
        <w:t xml:space="preserve">e.g., </w:t>
      </w:r>
      <w:r w:rsidRPr="002876EF">
        <w:rPr>
          <w:rFonts w:ascii="Verdana" w:hAnsi="Verdana"/>
          <w:iCs/>
          <w:sz w:val="20"/>
          <w:szCs w:val="20"/>
        </w:rPr>
        <w:t>EN or ISO standards);</w:t>
      </w:r>
    </w:p>
    <w:p w14:paraId="2D929205" w14:textId="77777777" w:rsidR="00867153" w:rsidRPr="002876EF" w:rsidRDefault="00867153" w:rsidP="000748CC">
      <w:pPr>
        <w:numPr>
          <w:ilvl w:val="0"/>
          <w:numId w:val="23"/>
        </w:numPr>
        <w:autoSpaceDE w:val="0"/>
        <w:autoSpaceDN w:val="0"/>
        <w:adjustRightInd w:val="0"/>
        <w:spacing w:before="120" w:after="120"/>
        <w:ind w:left="284" w:hanging="284"/>
        <w:jc w:val="both"/>
        <w:rPr>
          <w:rFonts w:ascii="Verdana" w:hAnsi="Verdana"/>
          <w:iCs/>
          <w:sz w:val="20"/>
          <w:szCs w:val="20"/>
        </w:rPr>
      </w:pPr>
      <w:r w:rsidRPr="002876EF">
        <w:rPr>
          <w:rFonts w:ascii="Verdana" w:hAnsi="Verdana"/>
          <w:iCs/>
          <w:sz w:val="20"/>
          <w:szCs w:val="20"/>
        </w:rPr>
        <w:t>Certification requirements;</w:t>
      </w:r>
    </w:p>
    <w:p w14:paraId="6AF8A5E7" w14:textId="77777777" w:rsidR="00867153" w:rsidRPr="002876EF" w:rsidRDefault="00867153" w:rsidP="000748CC">
      <w:pPr>
        <w:numPr>
          <w:ilvl w:val="0"/>
          <w:numId w:val="23"/>
        </w:numPr>
        <w:autoSpaceDE w:val="0"/>
        <w:autoSpaceDN w:val="0"/>
        <w:adjustRightInd w:val="0"/>
        <w:spacing w:before="120" w:after="120"/>
        <w:ind w:left="284" w:hanging="284"/>
        <w:jc w:val="both"/>
        <w:rPr>
          <w:rFonts w:ascii="Verdana" w:hAnsi="Verdana"/>
          <w:iCs/>
          <w:sz w:val="20"/>
          <w:szCs w:val="20"/>
        </w:rPr>
      </w:pPr>
      <w:r w:rsidRPr="002876EF">
        <w:rPr>
          <w:rFonts w:ascii="Verdana" w:hAnsi="Verdana"/>
          <w:iCs/>
          <w:sz w:val="20"/>
          <w:szCs w:val="20"/>
        </w:rPr>
        <w:t xml:space="preserve">Customer </w:t>
      </w:r>
      <w:r w:rsidR="007C2E80" w:rsidRPr="002876EF">
        <w:rPr>
          <w:rFonts w:ascii="Verdana" w:hAnsi="Verdana"/>
          <w:iCs/>
          <w:sz w:val="20"/>
          <w:szCs w:val="20"/>
        </w:rPr>
        <w:t>specifications</w:t>
      </w:r>
      <w:r w:rsidRPr="002876EF">
        <w:rPr>
          <w:rFonts w:ascii="Verdana" w:hAnsi="Verdana"/>
          <w:iCs/>
          <w:sz w:val="20"/>
          <w:szCs w:val="20"/>
        </w:rPr>
        <w:t>.</w:t>
      </w:r>
    </w:p>
    <w:p w14:paraId="600171D2" w14:textId="3ED97C65" w:rsidR="0027758B" w:rsidRPr="002876EF" w:rsidRDefault="0027758B" w:rsidP="001C047A">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Please provide the necessary documentation supporting information on customer specifications</w:t>
      </w:r>
      <w:r w:rsidR="00E0350B" w:rsidRPr="002876EF">
        <w:rPr>
          <w:rFonts w:ascii="Verdana" w:hAnsi="Verdana"/>
          <w:iCs/>
          <w:sz w:val="20"/>
          <w:szCs w:val="20"/>
        </w:rPr>
        <w:t xml:space="preserve"> and why they are relevant</w:t>
      </w:r>
      <w:r w:rsidRPr="002876EF">
        <w:rPr>
          <w:rFonts w:ascii="Verdana" w:hAnsi="Verdana"/>
          <w:iCs/>
          <w:sz w:val="20"/>
          <w:szCs w:val="20"/>
        </w:rPr>
        <w:t xml:space="preserve">. This </w:t>
      </w:r>
      <w:r w:rsidR="00A24271" w:rsidRPr="002876EF">
        <w:rPr>
          <w:rFonts w:ascii="Verdana" w:hAnsi="Verdana"/>
          <w:iCs/>
          <w:sz w:val="20"/>
          <w:szCs w:val="20"/>
        </w:rPr>
        <w:t>may</w:t>
      </w:r>
      <w:r w:rsidRPr="002876EF">
        <w:rPr>
          <w:rFonts w:ascii="Verdana" w:hAnsi="Verdana"/>
          <w:iCs/>
          <w:sz w:val="20"/>
          <w:szCs w:val="20"/>
        </w:rPr>
        <w:t xml:space="preserve"> include customer surveys, summaries of discussions with customers, market analysis reports or sectoral technical standards. When</w:t>
      </w:r>
      <w:r w:rsidR="00A24271" w:rsidRPr="002876EF">
        <w:rPr>
          <w:rFonts w:ascii="Verdana" w:hAnsi="Verdana"/>
          <w:iCs/>
          <w:sz w:val="20"/>
          <w:szCs w:val="20"/>
        </w:rPr>
        <w:t>ever</w:t>
      </w:r>
      <w:r w:rsidRPr="002876EF">
        <w:rPr>
          <w:rFonts w:ascii="Verdana" w:hAnsi="Verdana"/>
          <w:iCs/>
          <w:sz w:val="20"/>
          <w:szCs w:val="20"/>
        </w:rPr>
        <w:t xml:space="preserve"> possible, provide the web links for relevant documentation</w:t>
      </w:r>
      <w:r w:rsidR="00A24271" w:rsidRPr="002876EF">
        <w:rPr>
          <w:rFonts w:ascii="Verdana" w:hAnsi="Verdana"/>
          <w:iCs/>
          <w:sz w:val="20"/>
          <w:szCs w:val="20"/>
        </w:rPr>
        <w:t>s</w:t>
      </w:r>
      <w:r w:rsidRPr="002876EF">
        <w:rPr>
          <w:rFonts w:ascii="Verdana" w:hAnsi="Verdana"/>
          <w:iCs/>
          <w:sz w:val="20"/>
          <w:szCs w:val="20"/>
        </w:rPr>
        <w:t xml:space="preserve"> as well as for the tests used in the relevant sectors for verifying products’ compliance with those standards.</w:t>
      </w:r>
    </w:p>
    <w:p w14:paraId="32787C80" w14:textId="03519DE6" w:rsidR="001C047A" w:rsidRPr="002876EF" w:rsidRDefault="001C047A" w:rsidP="001C047A">
      <w:pPr>
        <w:autoSpaceDE w:val="0"/>
        <w:autoSpaceDN w:val="0"/>
        <w:adjustRightInd w:val="0"/>
        <w:spacing w:before="120" w:after="120"/>
        <w:jc w:val="both"/>
        <w:rPr>
          <w:rFonts w:ascii="Verdana" w:hAnsi="Verdana"/>
          <w:iCs/>
          <w:color w:val="000000"/>
          <w:sz w:val="20"/>
          <w:szCs w:val="20"/>
        </w:rPr>
      </w:pPr>
      <w:r w:rsidRPr="002876EF">
        <w:rPr>
          <w:rFonts w:ascii="Verdana" w:hAnsi="Verdana"/>
          <w:iCs/>
          <w:color w:val="000000"/>
          <w:sz w:val="20"/>
          <w:szCs w:val="20"/>
        </w:rPr>
        <w:t>Consider recent or anticipated changes (e.g.,</w:t>
      </w:r>
      <w:r w:rsidR="00F372B4" w:rsidRPr="002876EF">
        <w:rPr>
          <w:rFonts w:ascii="Verdana" w:hAnsi="Verdana"/>
          <w:iCs/>
          <w:color w:val="000000"/>
          <w:sz w:val="20"/>
          <w:szCs w:val="20"/>
        </w:rPr>
        <w:t xml:space="preserve"> if</w:t>
      </w:r>
      <w:r w:rsidRPr="002876EF">
        <w:rPr>
          <w:rFonts w:ascii="Verdana" w:hAnsi="Verdana"/>
          <w:iCs/>
          <w:color w:val="000000"/>
          <w:sz w:val="20"/>
          <w:szCs w:val="20"/>
        </w:rPr>
        <w:t xml:space="preserve"> the substance has been entered in Annex XIV</w:t>
      </w:r>
      <w:r w:rsidRPr="002876EF">
        <w:rPr>
          <w:rFonts w:ascii="Verdana" w:hAnsi="Verdana"/>
          <w:iCs/>
          <w:color w:val="000000"/>
          <w:sz w:val="20"/>
          <w:szCs w:val="20"/>
          <w:highlight w:val="cyan"/>
        </w:rPr>
        <w:t>, uses have been authorised</w:t>
      </w:r>
      <w:r w:rsidR="002A0504" w:rsidRPr="002876EF">
        <w:rPr>
          <w:rFonts w:ascii="Verdana" w:hAnsi="Verdana"/>
          <w:iCs/>
          <w:color w:val="000000"/>
          <w:sz w:val="20"/>
          <w:szCs w:val="20"/>
        </w:rPr>
        <w:t>, new restr</w:t>
      </w:r>
      <w:r w:rsidR="005D63CD" w:rsidRPr="002876EF">
        <w:rPr>
          <w:rFonts w:ascii="Verdana" w:hAnsi="Verdana"/>
          <w:iCs/>
          <w:color w:val="000000"/>
          <w:sz w:val="20"/>
          <w:szCs w:val="20"/>
        </w:rPr>
        <w:t>i</w:t>
      </w:r>
      <w:r w:rsidR="002A0504" w:rsidRPr="002876EF">
        <w:rPr>
          <w:rFonts w:ascii="Verdana" w:hAnsi="Verdana"/>
          <w:iCs/>
          <w:color w:val="000000"/>
          <w:sz w:val="20"/>
          <w:szCs w:val="20"/>
        </w:rPr>
        <w:t>ctions that were introduced for the substance</w:t>
      </w:r>
      <w:r w:rsidRPr="002876EF">
        <w:rPr>
          <w:rFonts w:ascii="Verdana" w:hAnsi="Verdana"/>
          <w:iCs/>
          <w:color w:val="000000"/>
          <w:sz w:val="20"/>
          <w:szCs w:val="20"/>
        </w:rPr>
        <w:t>) in regulatory, technical, and economic trends impacting the relevant supply chain(s) for the use of the Annex XIV substance.</w:t>
      </w:r>
    </w:p>
    <w:p w14:paraId="534D13F7" w14:textId="61576A20" w:rsidR="00F036AD" w:rsidRPr="002876EF" w:rsidRDefault="001C047A" w:rsidP="009B3C5B">
      <w:pPr>
        <w:autoSpaceDE w:val="0"/>
        <w:autoSpaceDN w:val="0"/>
        <w:adjustRightInd w:val="0"/>
        <w:spacing w:before="120" w:after="120"/>
        <w:jc w:val="both"/>
        <w:rPr>
          <w:rFonts w:ascii="Verdana" w:hAnsi="Verdana"/>
          <w:iCs/>
          <w:color w:val="000000"/>
          <w:sz w:val="20"/>
          <w:szCs w:val="20"/>
          <w:highlight w:val="yellow"/>
        </w:rPr>
      </w:pPr>
      <w:r w:rsidRPr="002876EF">
        <w:rPr>
          <w:rFonts w:ascii="Verdana" w:hAnsi="Verdana"/>
          <w:iCs/>
          <w:color w:val="000000"/>
          <w:sz w:val="20"/>
          <w:szCs w:val="20"/>
        </w:rPr>
        <w:t xml:space="preserve">Describe </w:t>
      </w:r>
      <w:r w:rsidR="00DE4A48" w:rsidRPr="002876EF">
        <w:rPr>
          <w:rFonts w:ascii="Verdana" w:hAnsi="Verdana"/>
          <w:iCs/>
          <w:color w:val="000000"/>
          <w:sz w:val="20"/>
          <w:szCs w:val="20"/>
        </w:rPr>
        <w:t>your own</w:t>
      </w:r>
      <w:r w:rsidRPr="002876EF">
        <w:rPr>
          <w:rFonts w:ascii="Verdana" w:hAnsi="Verdana"/>
          <w:iCs/>
          <w:color w:val="000000"/>
          <w:sz w:val="20"/>
          <w:szCs w:val="20"/>
        </w:rPr>
        <w:t xml:space="preserve"> position </w:t>
      </w:r>
      <w:r w:rsidR="00DE4A48" w:rsidRPr="002876EF">
        <w:rPr>
          <w:rFonts w:ascii="Verdana" w:hAnsi="Verdana"/>
          <w:iCs/>
          <w:color w:val="000000"/>
          <w:sz w:val="20"/>
          <w:szCs w:val="20"/>
        </w:rPr>
        <w:t>i</w:t>
      </w:r>
      <w:r w:rsidRPr="002876EF">
        <w:rPr>
          <w:rFonts w:ascii="Verdana" w:hAnsi="Verdana"/>
          <w:iCs/>
          <w:color w:val="000000"/>
          <w:sz w:val="20"/>
          <w:szCs w:val="20"/>
        </w:rPr>
        <w:t xml:space="preserve">n the </w:t>
      </w:r>
      <w:r w:rsidR="00F372B4" w:rsidRPr="002876EF">
        <w:rPr>
          <w:rFonts w:ascii="Verdana" w:hAnsi="Verdana"/>
          <w:iCs/>
          <w:color w:val="000000"/>
          <w:sz w:val="20"/>
          <w:szCs w:val="20"/>
        </w:rPr>
        <w:t xml:space="preserve">relevant </w:t>
      </w:r>
      <w:r w:rsidRPr="002876EF">
        <w:rPr>
          <w:rFonts w:ascii="Verdana" w:hAnsi="Verdana"/>
          <w:iCs/>
          <w:color w:val="000000"/>
          <w:sz w:val="20"/>
          <w:szCs w:val="20"/>
        </w:rPr>
        <w:t>market</w:t>
      </w:r>
      <w:r w:rsidR="00F372B4" w:rsidRPr="002876EF">
        <w:rPr>
          <w:rFonts w:ascii="Verdana" w:hAnsi="Verdana"/>
          <w:iCs/>
          <w:color w:val="000000"/>
          <w:sz w:val="20"/>
          <w:szCs w:val="20"/>
        </w:rPr>
        <w:t xml:space="preserve"> (segment)</w:t>
      </w:r>
      <w:r w:rsidRPr="002876EF">
        <w:rPr>
          <w:rFonts w:ascii="Verdana" w:hAnsi="Verdana"/>
          <w:iCs/>
          <w:color w:val="000000"/>
          <w:sz w:val="20"/>
          <w:szCs w:val="20"/>
        </w:rPr>
        <w:t xml:space="preserve"> vis-à-vis competitors, suppliers and downstream users. Provide as detailed information as you can to describe the circumstances </w:t>
      </w:r>
      <w:r w:rsidR="00DE4A48" w:rsidRPr="002876EF">
        <w:rPr>
          <w:rFonts w:ascii="Verdana" w:hAnsi="Verdana"/>
          <w:iCs/>
          <w:color w:val="000000"/>
          <w:sz w:val="20"/>
          <w:szCs w:val="20"/>
        </w:rPr>
        <w:t>under</w:t>
      </w:r>
      <w:r w:rsidRPr="002876EF">
        <w:rPr>
          <w:rFonts w:ascii="Verdana" w:hAnsi="Verdana"/>
          <w:iCs/>
          <w:color w:val="000000"/>
          <w:sz w:val="20"/>
          <w:szCs w:val="20"/>
        </w:rPr>
        <w:t xml:space="preserve"> which you operate (incl</w:t>
      </w:r>
      <w:r w:rsidR="00CC02F1" w:rsidRPr="002876EF">
        <w:rPr>
          <w:rFonts w:ascii="Verdana" w:hAnsi="Verdana"/>
          <w:iCs/>
          <w:color w:val="000000"/>
          <w:sz w:val="20"/>
          <w:szCs w:val="20"/>
        </w:rPr>
        <w:t>uding</w:t>
      </w:r>
      <w:r w:rsidRPr="002876EF">
        <w:rPr>
          <w:rFonts w:ascii="Verdana" w:hAnsi="Verdana"/>
          <w:iCs/>
          <w:color w:val="000000"/>
          <w:sz w:val="20"/>
          <w:szCs w:val="20"/>
        </w:rPr>
        <w:t xml:space="preserve"> the presence or absence of economic and regulatory market barriers). Describe the extent to which alternative substances</w:t>
      </w:r>
      <w:r w:rsidR="00DE4A48" w:rsidRPr="002876EF">
        <w:rPr>
          <w:rFonts w:ascii="Verdana" w:hAnsi="Verdana"/>
          <w:iCs/>
          <w:color w:val="000000"/>
          <w:sz w:val="20"/>
          <w:szCs w:val="20"/>
        </w:rPr>
        <w:t xml:space="preserve"> or technologies</w:t>
      </w:r>
      <w:r w:rsidRPr="002876EF">
        <w:rPr>
          <w:rFonts w:ascii="Verdana" w:hAnsi="Verdana"/>
          <w:iCs/>
          <w:color w:val="000000"/>
          <w:sz w:val="20"/>
          <w:szCs w:val="20"/>
        </w:rPr>
        <w:t xml:space="preserve"> have been used in relevant market</w:t>
      </w:r>
      <w:r w:rsidR="00DE4A48" w:rsidRPr="002876EF">
        <w:rPr>
          <w:rFonts w:ascii="Verdana" w:hAnsi="Verdana"/>
          <w:iCs/>
          <w:color w:val="000000"/>
          <w:sz w:val="20"/>
          <w:szCs w:val="20"/>
        </w:rPr>
        <w:t xml:space="preserve"> (</w:t>
      </w:r>
      <w:r w:rsidRPr="002876EF">
        <w:rPr>
          <w:rFonts w:ascii="Verdana" w:hAnsi="Verdana"/>
          <w:iCs/>
          <w:color w:val="000000"/>
          <w:sz w:val="20"/>
          <w:szCs w:val="20"/>
        </w:rPr>
        <w:t>s</w:t>
      </w:r>
      <w:r w:rsidR="00DE4A48" w:rsidRPr="002876EF">
        <w:rPr>
          <w:rFonts w:ascii="Verdana" w:hAnsi="Verdana"/>
          <w:iCs/>
          <w:color w:val="000000"/>
          <w:sz w:val="20"/>
          <w:szCs w:val="20"/>
        </w:rPr>
        <w:t>egment)</w:t>
      </w:r>
      <w:r w:rsidRPr="002876EF">
        <w:rPr>
          <w:rFonts w:ascii="Verdana" w:hAnsi="Verdana"/>
          <w:iCs/>
          <w:color w:val="000000"/>
          <w:sz w:val="20"/>
          <w:szCs w:val="20"/>
        </w:rPr>
        <w:t>.</w:t>
      </w:r>
      <w:r w:rsidR="00DE4A48" w:rsidRPr="002876EF">
        <w:rPr>
          <w:rFonts w:ascii="Verdana" w:hAnsi="Verdana"/>
          <w:iCs/>
          <w:color w:val="000000"/>
          <w:sz w:val="20"/>
          <w:szCs w:val="20"/>
        </w:rPr>
        <w:t>]</w:t>
      </w:r>
    </w:p>
    <w:p w14:paraId="4F03BFEC" w14:textId="77777777" w:rsidR="005F5F8A" w:rsidRPr="002876EF" w:rsidRDefault="005F5F8A" w:rsidP="000748CC">
      <w:pPr>
        <w:pStyle w:val="Heading3"/>
        <w:numPr>
          <w:ilvl w:val="2"/>
          <w:numId w:val="12"/>
        </w:numPr>
      </w:pPr>
      <w:r w:rsidRPr="002876EF">
        <w:t>Annual volume of the SVHC used</w:t>
      </w:r>
    </w:p>
    <w:p w14:paraId="5DE6AEBA" w14:textId="3CAFB14B" w:rsidR="00D319F0" w:rsidRPr="002876EF" w:rsidRDefault="00D319F0" w:rsidP="00D319F0">
      <w:pPr>
        <w:spacing w:before="120" w:after="120"/>
        <w:jc w:val="both"/>
        <w:rPr>
          <w:rFonts w:ascii="Verdana" w:hAnsi="Verdana"/>
          <w:iCs/>
          <w:sz w:val="20"/>
          <w:szCs w:val="20"/>
        </w:rPr>
      </w:pPr>
      <w:r w:rsidRPr="002876EF">
        <w:rPr>
          <w:rFonts w:ascii="Verdana" w:hAnsi="Verdana"/>
          <w:iCs/>
          <w:sz w:val="20"/>
          <w:szCs w:val="20"/>
        </w:rPr>
        <w:t>[Indicate the average annual tonnage used</w:t>
      </w:r>
      <w:r w:rsidR="00E0350B" w:rsidRPr="002876EF">
        <w:rPr>
          <w:rFonts w:ascii="Verdana" w:hAnsi="Verdana"/>
          <w:iCs/>
          <w:sz w:val="20"/>
          <w:szCs w:val="20"/>
        </w:rPr>
        <w:t xml:space="preserve"> by the applicants or their downstream users</w:t>
      </w:r>
      <w:r w:rsidRPr="002876EF">
        <w:rPr>
          <w:rFonts w:ascii="Verdana" w:hAnsi="Verdana"/>
          <w:iCs/>
          <w:sz w:val="20"/>
          <w:szCs w:val="20"/>
        </w:rPr>
        <w:t xml:space="preserve"> for the use applied for. If changes in use volumes are anticipated, provide a volume trend</w:t>
      </w:r>
      <w:r w:rsidR="00A24271" w:rsidRPr="002876EF">
        <w:rPr>
          <w:rFonts w:ascii="Verdana" w:hAnsi="Verdana"/>
          <w:iCs/>
          <w:sz w:val="20"/>
          <w:szCs w:val="20"/>
        </w:rPr>
        <w:t xml:space="preserve"> </w:t>
      </w:r>
      <w:r w:rsidRPr="002876EF">
        <w:rPr>
          <w:rFonts w:ascii="Verdana" w:hAnsi="Verdana"/>
          <w:iCs/>
          <w:sz w:val="20"/>
          <w:szCs w:val="20"/>
        </w:rPr>
        <w:t>over time</w:t>
      </w:r>
      <w:r w:rsidRPr="002876EF">
        <w:rPr>
          <w:rFonts w:ascii="Verdana" w:hAnsi="Verdana"/>
          <w:sz w:val="20"/>
          <w:szCs w:val="20"/>
          <w:lang w:eastAsia="en-US"/>
        </w:rPr>
        <w:t xml:space="preserve">. </w:t>
      </w:r>
      <w:r w:rsidRPr="002876EF">
        <w:rPr>
          <w:rFonts w:ascii="Verdana" w:hAnsi="Verdana"/>
          <w:iCs/>
          <w:sz w:val="20"/>
          <w:szCs w:val="20"/>
        </w:rPr>
        <w:t xml:space="preserve">If you can justify why the tonnage should be confidential, indicate </w:t>
      </w:r>
      <w:r w:rsidR="00D13140" w:rsidRPr="002876EF">
        <w:rPr>
          <w:rFonts w:ascii="Verdana" w:hAnsi="Verdana"/>
          <w:iCs/>
          <w:sz w:val="20"/>
          <w:szCs w:val="20"/>
        </w:rPr>
        <w:t>in addition to</w:t>
      </w:r>
      <w:r w:rsidRPr="002876EF">
        <w:rPr>
          <w:rFonts w:ascii="Verdana" w:hAnsi="Verdana"/>
          <w:iCs/>
          <w:sz w:val="20"/>
          <w:szCs w:val="20"/>
        </w:rPr>
        <w:t xml:space="preserve"> </w:t>
      </w:r>
      <w:r w:rsidRPr="002876EF">
        <w:rPr>
          <w:rFonts w:ascii="Verdana" w:hAnsi="Verdana"/>
          <w:iCs/>
          <w:sz w:val="20"/>
          <w:szCs w:val="20"/>
          <w:lang w:eastAsia="en-US"/>
        </w:rPr>
        <w:t>th</w:t>
      </w:r>
      <w:r w:rsidR="00D13140" w:rsidRPr="002876EF">
        <w:rPr>
          <w:rFonts w:ascii="Verdana" w:hAnsi="Verdana"/>
          <w:iCs/>
          <w:sz w:val="20"/>
          <w:szCs w:val="20"/>
          <w:lang w:eastAsia="en-US"/>
        </w:rPr>
        <w:t>e</w:t>
      </w:r>
      <w:r w:rsidRPr="002876EF">
        <w:rPr>
          <w:rFonts w:ascii="Verdana" w:hAnsi="Verdana"/>
          <w:iCs/>
          <w:sz w:val="20"/>
          <w:szCs w:val="20"/>
        </w:rPr>
        <w:t xml:space="preserve"> confidential tonnage figure a </w:t>
      </w:r>
      <w:r w:rsidR="00D13140" w:rsidRPr="002876EF">
        <w:rPr>
          <w:rFonts w:ascii="Verdana" w:hAnsi="Verdana"/>
          <w:iCs/>
          <w:sz w:val="20"/>
          <w:szCs w:val="20"/>
        </w:rPr>
        <w:t xml:space="preserve">reasonable </w:t>
      </w:r>
      <w:r w:rsidRPr="002876EF">
        <w:rPr>
          <w:rFonts w:ascii="Verdana" w:hAnsi="Verdana"/>
          <w:iCs/>
          <w:sz w:val="20"/>
          <w:szCs w:val="20"/>
        </w:rPr>
        <w:t xml:space="preserve">tonnage band. The tonnages indicated in this section should be consistent with the ones </w:t>
      </w:r>
      <w:r w:rsidR="00D13140" w:rsidRPr="002876EF">
        <w:rPr>
          <w:rFonts w:ascii="Verdana" w:hAnsi="Verdana"/>
          <w:iCs/>
          <w:sz w:val="20"/>
          <w:szCs w:val="20"/>
        </w:rPr>
        <w:t xml:space="preserve">assumed for </w:t>
      </w:r>
      <w:r w:rsidRPr="002876EF">
        <w:rPr>
          <w:rFonts w:ascii="Verdana" w:hAnsi="Verdana"/>
          <w:iCs/>
          <w:sz w:val="20"/>
          <w:szCs w:val="20"/>
        </w:rPr>
        <w:t>the Exposure Scenarios provided in the Chemical Safety Report</w:t>
      </w:r>
      <w:r w:rsidR="00D13140" w:rsidRPr="002876EF">
        <w:rPr>
          <w:rFonts w:ascii="Verdana" w:hAnsi="Verdana"/>
          <w:iCs/>
          <w:sz w:val="20"/>
          <w:szCs w:val="20"/>
        </w:rPr>
        <w:t xml:space="preserve"> of your application</w:t>
      </w:r>
      <w:r w:rsidRPr="002876EF">
        <w:rPr>
          <w:rFonts w:ascii="Verdana" w:hAnsi="Verdana"/>
          <w:iCs/>
          <w:sz w:val="20"/>
          <w:szCs w:val="20"/>
        </w:rPr>
        <w:t>. In the “public version” of the AoA-SEA</w:t>
      </w:r>
      <w:r w:rsidR="00D13140" w:rsidRPr="002876EF">
        <w:rPr>
          <w:rFonts w:ascii="Verdana" w:hAnsi="Verdana"/>
          <w:iCs/>
          <w:sz w:val="20"/>
          <w:szCs w:val="20"/>
        </w:rPr>
        <w:t xml:space="preserve"> document,</w:t>
      </w:r>
      <w:r w:rsidRPr="002876EF">
        <w:rPr>
          <w:rFonts w:ascii="Verdana" w:hAnsi="Verdana"/>
          <w:iCs/>
          <w:sz w:val="20"/>
          <w:szCs w:val="20"/>
        </w:rPr>
        <w:t xml:space="preserve"> the confidential tonnage figure can be blanked out, just leaving the tonnage band visible. If you indicate bands, you </w:t>
      </w:r>
      <w:r w:rsidR="00D13140" w:rsidRPr="002876EF">
        <w:rPr>
          <w:rFonts w:ascii="Verdana" w:hAnsi="Verdana"/>
          <w:iCs/>
          <w:sz w:val="20"/>
          <w:szCs w:val="20"/>
        </w:rPr>
        <w:t>should report</w:t>
      </w:r>
      <w:r w:rsidRPr="002876EF">
        <w:rPr>
          <w:rFonts w:ascii="Verdana" w:hAnsi="Verdana"/>
          <w:iCs/>
          <w:sz w:val="20"/>
          <w:szCs w:val="20"/>
        </w:rPr>
        <w:t xml:space="preserve"> </w:t>
      </w:r>
      <w:r w:rsidRPr="002876EF">
        <w:rPr>
          <w:rFonts w:ascii="Verdana" w:hAnsi="Verdana"/>
          <w:sz w:val="20"/>
          <w:szCs w:val="20"/>
          <w:lang w:eastAsia="en-US"/>
        </w:rPr>
        <w:t xml:space="preserve">at a minimum </w:t>
      </w:r>
      <w:r w:rsidRPr="002876EF">
        <w:rPr>
          <w:rFonts w:ascii="Verdana" w:hAnsi="Verdana"/>
          <w:iCs/>
          <w:sz w:val="20"/>
          <w:szCs w:val="20"/>
        </w:rPr>
        <w:t>the ones</w:t>
      </w:r>
      <w:r w:rsidR="00941FA7" w:rsidRPr="002876EF">
        <w:rPr>
          <w:rFonts w:ascii="Verdana" w:hAnsi="Verdana"/>
          <w:iCs/>
          <w:sz w:val="20"/>
          <w:szCs w:val="20"/>
        </w:rPr>
        <w:t xml:space="preserve"> listed</w:t>
      </w:r>
      <w:r w:rsidRPr="002876EF">
        <w:rPr>
          <w:rFonts w:ascii="Verdana" w:hAnsi="Verdana"/>
          <w:iCs/>
          <w:sz w:val="20"/>
          <w:szCs w:val="20"/>
        </w:rPr>
        <w:t xml:space="preserve"> below</w:t>
      </w:r>
      <w:r w:rsidR="001A3AD4" w:rsidRPr="002876EF">
        <w:rPr>
          <w:rFonts w:ascii="Verdana" w:hAnsi="Verdana"/>
          <w:iCs/>
          <w:sz w:val="20"/>
          <w:szCs w:val="20"/>
        </w:rPr>
        <w:t>:</w:t>
      </w:r>
      <w:r w:rsidRPr="002876EF">
        <w:rPr>
          <w:rStyle w:val="FootnoteReference"/>
          <w:iCs/>
          <w:szCs w:val="20"/>
        </w:rPr>
        <w:footnoteReference w:id="11"/>
      </w:r>
    </w:p>
    <w:p w14:paraId="75CA0848" w14:textId="10E5FBE4" w:rsidR="00941FA7" w:rsidRPr="002876EF" w:rsidRDefault="00941FA7" w:rsidP="00941FA7">
      <w:pPr>
        <w:numPr>
          <w:ilvl w:val="0"/>
          <w:numId w:val="23"/>
        </w:numPr>
        <w:autoSpaceDE w:val="0"/>
        <w:autoSpaceDN w:val="0"/>
        <w:adjustRightInd w:val="0"/>
        <w:spacing w:before="120" w:after="120"/>
        <w:ind w:left="284" w:hanging="284"/>
        <w:jc w:val="both"/>
        <w:rPr>
          <w:rFonts w:ascii="Verdana" w:hAnsi="Verdana"/>
          <w:iCs/>
          <w:sz w:val="20"/>
          <w:szCs w:val="20"/>
        </w:rPr>
      </w:pPr>
      <w:r w:rsidRPr="002876EF">
        <w:rPr>
          <w:rFonts w:ascii="Verdana" w:hAnsi="Verdana"/>
          <w:iCs/>
          <w:sz w:val="20"/>
          <w:szCs w:val="20"/>
        </w:rPr>
        <w:t>&lt;1 kg</w:t>
      </w:r>
      <w:r w:rsidR="006B5B78" w:rsidRPr="002876EF">
        <w:rPr>
          <w:rFonts w:ascii="Verdana" w:hAnsi="Verdana"/>
          <w:iCs/>
          <w:sz w:val="20"/>
          <w:szCs w:val="20"/>
        </w:rPr>
        <w:t xml:space="preserve"> per year</w:t>
      </w:r>
    </w:p>
    <w:p w14:paraId="62ACB5E1" w14:textId="77777777" w:rsidR="00941FA7" w:rsidRPr="002876EF" w:rsidRDefault="00941FA7" w:rsidP="00941FA7">
      <w:pPr>
        <w:numPr>
          <w:ilvl w:val="0"/>
          <w:numId w:val="23"/>
        </w:numPr>
        <w:autoSpaceDE w:val="0"/>
        <w:autoSpaceDN w:val="0"/>
        <w:adjustRightInd w:val="0"/>
        <w:spacing w:before="120" w:after="120"/>
        <w:ind w:left="284" w:hanging="284"/>
        <w:jc w:val="both"/>
        <w:rPr>
          <w:rFonts w:ascii="Verdana" w:hAnsi="Verdana"/>
          <w:iCs/>
          <w:sz w:val="20"/>
          <w:szCs w:val="20"/>
        </w:rPr>
      </w:pPr>
      <w:r w:rsidRPr="002876EF">
        <w:rPr>
          <w:rFonts w:ascii="Verdana" w:hAnsi="Verdana"/>
          <w:iCs/>
          <w:sz w:val="20"/>
          <w:szCs w:val="20"/>
        </w:rPr>
        <w:t>1-10 kg</w:t>
      </w:r>
      <w:r w:rsidR="006B5B78" w:rsidRPr="002876EF">
        <w:rPr>
          <w:rFonts w:ascii="Verdana" w:hAnsi="Verdana"/>
          <w:iCs/>
          <w:sz w:val="20"/>
          <w:szCs w:val="20"/>
        </w:rPr>
        <w:t xml:space="preserve"> per year</w:t>
      </w:r>
    </w:p>
    <w:p w14:paraId="16CA5F2B" w14:textId="77777777" w:rsidR="00941FA7" w:rsidRPr="002876EF" w:rsidRDefault="00941FA7" w:rsidP="00941FA7">
      <w:pPr>
        <w:numPr>
          <w:ilvl w:val="0"/>
          <w:numId w:val="23"/>
        </w:numPr>
        <w:autoSpaceDE w:val="0"/>
        <w:autoSpaceDN w:val="0"/>
        <w:adjustRightInd w:val="0"/>
        <w:spacing w:before="120" w:after="120"/>
        <w:ind w:left="284" w:hanging="284"/>
        <w:jc w:val="both"/>
        <w:rPr>
          <w:rFonts w:ascii="Verdana" w:hAnsi="Verdana"/>
          <w:iCs/>
          <w:sz w:val="20"/>
          <w:szCs w:val="20"/>
        </w:rPr>
      </w:pPr>
      <w:r w:rsidRPr="002876EF">
        <w:rPr>
          <w:rFonts w:ascii="Verdana" w:hAnsi="Verdana"/>
          <w:iCs/>
          <w:sz w:val="20"/>
          <w:szCs w:val="20"/>
        </w:rPr>
        <w:t>10-100 kg</w:t>
      </w:r>
      <w:r w:rsidR="006B5B78" w:rsidRPr="002876EF">
        <w:rPr>
          <w:rFonts w:ascii="Verdana" w:hAnsi="Verdana"/>
          <w:iCs/>
          <w:sz w:val="20"/>
          <w:szCs w:val="20"/>
        </w:rPr>
        <w:t xml:space="preserve"> per year</w:t>
      </w:r>
    </w:p>
    <w:p w14:paraId="6CB1B3B5" w14:textId="77777777" w:rsidR="00D319F0" w:rsidRPr="002876EF" w:rsidRDefault="00941FA7" w:rsidP="006B5B78">
      <w:pPr>
        <w:numPr>
          <w:ilvl w:val="0"/>
          <w:numId w:val="23"/>
        </w:numPr>
        <w:autoSpaceDE w:val="0"/>
        <w:autoSpaceDN w:val="0"/>
        <w:adjustRightInd w:val="0"/>
        <w:spacing w:before="120" w:after="120"/>
        <w:ind w:left="284" w:hanging="284"/>
        <w:jc w:val="both"/>
        <w:rPr>
          <w:rFonts w:ascii="Verdana" w:hAnsi="Verdana"/>
          <w:iCs/>
          <w:sz w:val="20"/>
          <w:szCs w:val="20"/>
        </w:rPr>
      </w:pPr>
      <w:r w:rsidRPr="002876EF">
        <w:rPr>
          <w:rFonts w:ascii="Verdana" w:hAnsi="Verdana"/>
          <w:iCs/>
          <w:sz w:val="20"/>
          <w:szCs w:val="20"/>
        </w:rPr>
        <w:t>100</w:t>
      </w:r>
      <w:r w:rsidR="006B5B78" w:rsidRPr="002876EF">
        <w:rPr>
          <w:rFonts w:ascii="Verdana" w:hAnsi="Verdana"/>
          <w:iCs/>
          <w:sz w:val="20"/>
          <w:szCs w:val="20"/>
        </w:rPr>
        <w:t xml:space="preserve"> kg-1 tonne per year</w:t>
      </w:r>
    </w:p>
    <w:p w14:paraId="784824B5" w14:textId="77777777" w:rsidR="00D319F0" w:rsidRPr="002876EF" w:rsidRDefault="00D319F0" w:rsidP="000748CC">
      <w:pPr>
        <w:numPr>
          <w:ilvl w:val="0"/>
          <w:numId w:val="23"/>
        </w:numPr>
        <w:autoSpaceDE w:val="0"/>
        <w:autoSpaceDN w:val="0"/>
        <w:adjustRightInd w:val="0"/>
        <w:spacing w:before="120" w:after="120"/>
        <w:ind w:left="284" w:hanging="284"/>
        <w:jc w:val="both"/>
        <w:rPr>
          <w:rFonts w:ascii="Verdana" w:hAnsi="Verdana"/>
          <w:iCs/>
          <w:sz w:val="20"/>
          <w:szCs w:val="20"/>
        </w:rPr>
      </w:pPr>
      <w:r w:rsidRPr="002876EF">
        <w:rPr>
          <w:rFonts w:ascii="Verdana" w:hAnsi="Verdana"/>
          <w:iCs/>
          <w:sz w:val="20"/>
          <w:szCs w:val="20"/>
        </w:rPr>
        <w:t>1-10 tonnes per year</w:t>
      </w:r>
    </w:p>
    <w:p w14:paraId="02B51AA2" w14:textId="77777777" w:rsidR="00D319F0" w:rsidRPr="002876EF" w:rsidRDefault="00D319F0" w:rsidP="000748CC">
      <w:pPr>
        <w:numPr>
          <w:ilvl w:val="0"/>
          <w:numId w:val="23"/>
        </w:numPr>
        <w:autoSpaceDE w:val="0"/>
        <w:autoSpaceDN w:val="0"/>
        <w:adjustRightInd w:val="0"/>
        <w:spacing w:before="120" w:after="120"/>
        <w:ind w:left="284" w:hanging="284"/>
        <w:jc w:val="both"/>
        <w:rPr>
          <w:rFonts w:ascii="Verdana" w:hAnsi="Verdana"/>
          <w:iCs/>
          <w:sz w:val="20"/>
          <w:szCs w:val="20"/>
        </w:rPr>
      </w:pPr>
      <w:r w:rsidRPr="002876EF">
        <w:rPr>
          <w:rFonts w:ascii="Verdana" w:hAnsi="Verdana"/>
          <w:iCs/>
          <w:sz w:val="20"/>
          <w:szCs w:val="20"/>
        </w:rPr>
        <w:t>10-100 tonnes per year</w:t>
      </w:r>
    </w:p>
    <w:p w14:paraId="78CB7B76" w14:textId="77777777" w:rsidR="00D319F0" w:rsidRPr="002876EF" w:rsidRDefault="00D319F0" w:rsidP="000748CC">
      <w:pPr>
        <w:numPr>
          <w:ilvl w:val="0"/>
          <w:numId w:val="23"/>
        </w:numPr>
        <w:autoSpaceDE w:val="0"/>
        <w:autoSpaceDN w:val="0"/>
        <w:adjustRightInd w:val="0"/>
        <w:spacing w:before="120" w:after="120"/>
        <w:ind w:left="284" w:hanging="284"/>
        <w:jc w:val="both"/>
        <w:rPr>
          <w:rFonts w:ascii="Verdana" w:hAnsi="Verdana"/>
          <w:iCs/>
          <w:sz w:val="20"/>
          <w:szCs w:val="20"/>
        </w:rPr>
      </w:pPr>
      <w:r w:rsidRPr="002876EF">
        <w:rPr>
          <w:rFonts w:ascii="Verdana" w:hAnsi="Verdana"/>
          <w:iCs/>
          <w:sz w:val="20"/>
          <w:szCs w:val="20"/>
        </w:rPr>
        <w:t>100-1</w:t>
      </w:r>
      <w:r w:rsidR="00D13140" w:rsidRPr="002876EF">
        <w:rPr>
          <w:rFonts w:ascii="Verdana" w:hAnsi="Verdana"/>
          <w:iCs/>
          <w:spacing w:val="-20"/>
          <w:sz w:val="20"/>
          <w:szCs w:val="20"/>
        </w:rPr>
        <w:t xml:space="preserve"> </w:t>
      </w:r>
      <w:r w:rsidRPr="002876EF">
        <w:rPr>
          <w:rFonts w:ascii="Verdana" w:hAnsi="Verdana"/>
          <w:iCs/>
          <w:sz w:val="20"/>
          <w:szCs w:val="20"/>
        </w:rPr>
        <w:t>000 tonnes per year</w:t>
      </w:r>
    </w:p>
    <w:p w14:paraId="314C4A11" w14:textId="77777777" w:rsidR="00D319F0" w:rsidRPr="002876EF" w:rsidRDefault="00D319F0" w:rsidP="000748CC">
      <w:pPr>
        <w:numPr>
          <w:ilvl w:val="0"/>
          <w:numId w:val="23"/>
        </w:numPr>
        <w:autoSpaceDE w:val="0"/>
        <w:autoSpaceDN w:val="0"/>
        <w:adjustRightInd w:val="0"/>
        <w:spacing w:before="120" w:after="120"/>
        <w:ind w:left="284" w:hanging="284"/>
        <w:jc w:val="both"/>
        <w:rPr>
          <w:rFonts w:ascii="Verdana" w:hAnsi="Verdana"/>
          <w:iCs/>
          <w:sz w:val="20"/>
          <w:szCs w:val="20"/>
        </w:rPr>
      </w:pPr>
      <w:r w:rsidRPr="002876EF">
        <w:rPr>
          <w:rFonts w:ascii="Verdana" w:hAnsi="Verdana"/>
          <w:iCs/>
          <w:sz w:val="20"/>
          <w:szCs w:val="20"/>
        </w:rPr>
        <w:t>&gt;1</w:t>
      </w:r>
      <w:r w:rsidR="00D13140" w:rsidRPr="002876EF">
        <w:rPr>
          <w:rFonts w:ascii="Verdana" w:hAnsi="Verdana"/>
          <w:iCs/>
          <w:spacing w:val="-20"/>
          <w:sz w:val="20"/>
          <w:szCs w:val="20"/>
        </w:rPr>
        <w:t xml:space="preserve"> </w:t>
      </w:r>
      <w:r w:rsidRPr="002876EF">
        <w:rPr>
          <w:rFonts w:ascii="Verdana" w:hAnsi="Verdana"/>
          <w:iCs/>
          <w:sz w:val="20"/>
          <w:szCs w:val="20"/>
        </w:rPr>
        <w:t>000 tonnes per year</w:t>
      </w:r>
    </w:p>
    <w:p w14:paraId="56C243D1" w14:textId="31A23F26" w:rsidR="00D319F0" w:rsidRPr="002876EF" w:rsidRDefault="00D319F0" w:rsidP="00D319F0">
      <w:pPr>
        <w:spacing w:before="120" w:after="120"/>
        <w:jc w:val="both"/>
        <w:rPr>
          <w:rFonts w:ascii="Verdana" w:hAnsi="Verdana"/>
          <w:sz w:val="20"/>
          <w:szCs w:val="20"/>
          <w:lang w:eastAsia="en-US"/>
        </w:rPr>
      </w:pPr>
      <w:r w:rsidRPr="002876EF">
        <w:rPr>
          <w:rFonts w:ascii="Verdana" w:hAnsi="Verdana"/>
          <w:sz w:val="20"/>
          <w:szCs w:val="20"/>
          <w:lang w:eastAsia="en-US"/>
        </w:rPr>
        <w:t>However, to provide as meaningful information as possible</w:t>
      </w:r>
      <w:r w:rsidR="00D13140" w:rsidRPr="002876EF">
        <w:rPr>
          <w:rFonts w:ascii="Verdana" w:hAnsi="Verdana"/>
          <w:sz w:val="20"/>
          <w:szCs w:val="20"/>
          <w:lang w:eastAsia="en-US"/>
        </w:rPr>
        <w:t>,</w:t>
      </w:r>
      <w:r w:rsidRPr="002876EF">
        <w:rPr>
          <w:rFonts w:ascii="Verdana" w:hAnsi="Verdana"/>
          <w:sz w:val="20"/>
          <w:szCs w:val="20"/>
          <w:lang w:eastAsia="en-US"/>
        </w:rPr>
        <w:t xml:space="preserve"> please</w:t>
      </w:r>
      <w:r w:rsidR="00D13140" w:rsidRPr="002876EF">
        <w:rPr>
          <w:rFonts w:ascii="Verdana" w:hAnsi="Verdana"/>
          <w:sz w:val="20"/>
          <w:szCs w:val="20"/>
          <w:lang w:eastAsia="en-US"/>
        </w:rPr>
        <w:t xml:space="preserve"> consider</w:t>
      </w:r>
      <w:r w:rsidRPr="002876EF">
        <w:rPr>
          <w:rFonts w:ascii="Verdana" w:hAnsi="Verdana"/>
          <w:sz w:val="20"/>
          <w:szCs w:val="20"/>
          <w:lang w:eastAsia="en-US"/>
        </w:rPr>
        <w:t xml:space="preserve"> us</w:t>
      </w:r>
      <w:r w:rsidR="00D13140" w:rsidRPr="002876EF">
        <w:rPr>
          <w:rFonts w:ascii="Verdana" w:hAnsi="Verdana"/>
          <w:sz w:val="20"/>
          <w:szCs w:val="20"/>
          <w:lang w:eastAsia="en-US"/>
        </w:rPr>
        <w:t>ing more</w:t>
      </w:r>
      <w:r w:rsidRPr="002876EF">
        <w:rPr>
          <w:rFonts w:ascii="Verdana" w:hAnsi="Verdana"/>
          <w:sz w:val="20"/>
          <w:szCs w:val="20"/>
          <w:lang w:eastAsia="en-US"/>
        </w:rPr>
        <w:t xml:space="preserve"> precise bands</w:t>
      </w:r>
      <w:r w:rsidR="00D13140" w:rsidRPr="002876EF">
        <w:rPr>
          <w:rFonts w:ascii="Verdana" w:hAnsi="Verdana"/>
          <w:sz w:val="20"/>
          <w:szCs w:val="20"/>
          <w:lang w:eastAsia="en-US"/>
        </w:rPr>
        <w:t>. For example</w:t>
      </w:r>
      <w:r w:rsidRPr="002876EF">
        <w:rPr>
          <w:rFonts w:ascii="Verdana" w:hAnsi="Verdana"/>
          <w:sz w:val="20"/>
          <w:szCs w:val="20"/>
          <w:lang w:eastAsia="en-US"/>
        </w:rPr>
        <w:t xml:space="preserve">, </w:t>
      </w:r>
      <w:r w:rsidR="00D13140" w:rsidRPr="002876EF">
        <w:rPr>
          <w:rFonts w:ascii="Verdana" w:hAnsi="Verdana"/>
          <w:sz w:val="20"/>
          <w:szCs w:val="20"/>
          <w:lang w:eastAsia="en-US"/>
        </w:rPr>
        <w:t>i</w:t>
      </w:r>
      <w:r w:rsidRPr="002876EF">
        <w:rPr>
          <w:rFonts w:ascii="Verdana" w:hAnsi="Verdana"/>
          <w:sz w:val="20"/>
          <w:szCs w:val="20"/>
          <w:lang w:eastAsia="en-US"/>
        </w:rPr>
        <w:t>f the actual (confidential) annual tonnage for</w:t>
      </w:r>
      <w:r w:rsidR="00D13140" w:rsidRPr="002876EF">
        <w:rPr>
          <w:rFonts w:ascii="Verdana" w:hAnsi="Verdana"/>
          <w:sz w:val="20"/>
          <w:szCs w:val="20"/>
          <w:lang w:eastAsia="en-US"/>
        </w:rPr>
        <w:t xml:space="preserve"> the</w:t>
      </w:r>
      <w:r w:rsidRPr="002876EF">
        <w:rPr>
          <w:rFonts w:ascii="Verdana" w:hAnsi="Verdana"/>
          <w:sz w:val="20"/>
          <w:szCs w:val="20"/>
          <w:lang w:eastAsia="en-US"/>
        </w:rPr>
        <w:t xml:space="preserve"> use</w:t>
      </w:r>
      <w:r w:rsidR="00D13140" w:rsidRPr="002876EF">
        <w:rPr>
          <w:rFonts w:ascii="Verdana" w:hAnsi="Verdana"/>
          <w:sz w:val="20"/>
          <w:szCs w:val="20"/>
          <w:lang w:eastAsia="en-US"/>
        </w:rPr>
        <w:t xml:space="preserve"> applied </w:t>
      </w:r>
      <w:r w:rsidR="00D13140" w:rsidRPr="002876EF">
        <w:rPr>
          <w:rFonts w:ascii="Verdana" w:hAnsi="Verdana"/>
          <w:sz w:val="20"/>
          <w:szCs w:val="20"/>
          <w:lang w:eastAsia="en-US"/>
        </w:rPr>
        <w:lastRenderedPageBreak/>
        <w:t>for</w:t>
      </w:r>
      <w:r w:rsidRPr="002876EF">
        <w:rPr>
          <w:rFonts w:ascii="Verdana" w:hAnsi="Verdana"/>
          <w:sz w:val="20"/>
          <w:szCs w:val="20"/>
          <w:lang w:eastAsia="en-US"/>
        </w:rPr>
        <w:t xml:space="preserve"> is 2</w:t>
      </w:r>
      <w:r w:rsidR="00D13140" w:rsidRPr="002876EF">
        <w:rPr>
          <w:rFonts w:ascii="Verdana" w:hAnsi="Verdana"/>
          <w:sz w:val="20"/>
          <w:szCs w:val="20"/>
          <w:lang w:eastAsia="en-US"/>
        </w:rPr>
        <w:t>4</w:t>
      </w:r>
      <w:r w:rsidRPr="002876EF">
        <w:rPr>
          <w:rFonts w:ascii="Verdana" w:hAnsi="Verdana"/>
          <w:sz w:val="20"/>
          <w:szCs w:val="20"/>
          <w:lang w:eastAsia="en-US"/>
        </w:rPr>
        <w:t xml:space="preserve"> tonnes per year, you may </w:t>
      </w:r>
      <w:r w:rsidR="00D13140" w:rsidRPr="002876EF">
        <w:rPr>
          <w:rFonts w:ascii="Verdana" w:hAnsi="Verdana"/>
          <w:sz w:val="20"/>
          <w:szCs w:val="20"/>
          <w:lang w:eastAsia="en-US"/>
        </w:rPr>
        <w:t xml:space="preserve">indicate </w:t>
      </w:r>
      <w:r w:rsidRPr="002876EF">
        <w:rPr>
          <w:rFonts w:ascii="Verdana" w:hAnsi="Verdana"/>
          <w:sz w:val="20"/>
          <w:szCs w:val="20"/>
          <w:lang w:eastAsia="en-US"/>
        </w:rPr>
        <w:t xml:space="preserve">in the “public version” a tonnage band of </w:t>
      </w:r>
      <w:r w:rsidR="00D13140" w:rsidRPr="002876EF">
        <w:rPr>
          <w:rFonts w:ascii="Verdana" w:hAnsi="Verdana"/>
          <w:sz w:val="20"/>
          <w:szCs w:val="20"/>
          <w:lang w:eastAsia="en-US"/>
        </w:rPr>
        <w:t xml:space="preserve">say </w:t>
      </w:r>
      <w:r w:rsidRPr="002876EF">
        <w:rPr>
          <w:rFonts w:ascii="Verdana" w:hAnsi="Verdana"/>
          <w:sz w:val="20"/>
          <w:szCs w:val="20"/>
          <w:lang w:eastAsia="en-US"/>
        </w:rPr>
        <w:t>20-30 tonnes</w:t>
      </w:r>
      <w:r w:rsidR="00D13140" w:rsidRPr="002876EF">
        <w:rPr>
          <w:rFonts w:ascii="Verdana" w:hAnsi="Verdana"/>
          <w:sz w:val="20"/>
          <w:szCs w:val="20"/>
          <w:lang w:eastAsia="en-US"/>
        </w:rPr>
        <w:t xml:space="preserve"> or 15-35 tonnes</w:t>
      </w:r>
      <w:r w:rsidRPr="002876EF">
        <w:rPr>
          <w:rFonts w:ascii="Verdana" w:hAnsi="Verdana"/>
          <w:sz w:val="20"/>
          <w:szCs w:val="20"/>
          <w:lang w:eastAsia="en-US"/>
        </w:rPr>
        <w:t xml:space="preserve"> per year.]</w:t>
      </w:r>
    </w:p>
    <w:p w14:paraId="75B09A5D" w14:textId="77777777" w:rsidR="005F5F8A" w:rsidRPr="002876EF" w:rsidRDefault="005F5F8A" w:rsidP="00ED27C5">
      <w:pPr>
        <w:pStyle w:val="Heading2"/>
        <w:spacing w:before="240"/>
        <w:contextualSpacing w:val="0"/>
      </w:pPr>
      <w:r w:rsidRPr="002876EF">
        <w:t>Efforts made to identify alternatives</w:t>
      </w:r>
    </w:p>
    <w:p w14:paraId="131EE224" w14:textId="07857A2D" w:rsidR="003B25DB" w:rsidRPr="002876EF" w:rsidRDefault="003B25DB" w:rsidP="00F036AD">
      <w:pPr>
        <w:jc w:val="both"/>
        <w:rPr>
          <w:rFonts w:ascii="Verdana" w:hAnsi="Verdana"/>
          <w:iCs/>
          <w:sz w:val="20"/>
          <w:szCs w:val="20"/>
        </w:rPr>
      </w:pPr>
      <w:r w:rsidRPr="002876EF">
        <w:rPr>
          <w:rFonts w:ascii="Verdana" w:hAnsi="Verdana"/>
          <w:iCs/>
          <w:sz w:val="20"/>
          <w:szCs w:val="20"/>
        </w:rPr>
        <w:t xml:space="preserve">[It is </w:t>
      </w:r>
      <w:r w:rsidR="00F036AD" w:rsidRPr="002876EF">
        <w:rPr>
          <w:rFonts w:ascii="Verdana" w:hAnsi="Verdana"/>
          <w:iCs/>
          <w:sz w:val="20"/>
          <w:szCs w:val="20"/>
        </w:rPr>
        <w:t xml:space="preserve">very important to provide as much detail as possible about the efforts </w:t>
      </w:r>
      <w:r w:rsidR="00817741" w:rsidRPr="002876EF">
        <w:rPr>
          <w:rFonts w:ascii="Verdana" w:hAnsi="Verdana"/>
          <w:iCs/>
          <w:sz w:val="20"/>
          <w:szCs w:val="20"/>
        </w:rPr>
        <w:t xml:space="preserve">you have </w:t>
      </w:r>
      <w:r w:rsidR="00F036AD" w:rsidRPr="002876EF">
        <w:rPr>
          <w:rFonts w:ascii="Verdana" w:hAnsi="Verdana"/>
          <w:iCs/>
          <w:sz w:val="20"/>
          <w:szCs w:val="20"/>
        </w:rPr>
        <w:t xml:space="preserve">made to identify </w:t>
      </w:r>
      <w:r w:rsidR="00BA39A0" w:rsidRPr="002876EF">
        <w:rPr>
          <w:rFonts w:ascii="Verdana" w:hAnsi="Verdana"/>
          <w:iCs/>
          <w:sz w:val="20"/>
          <w:szCs w:val="20"/>
        </w:rPr>
        <w:t>and prioritise/select</w:t>
      </w:r>
      <w:r w:rsidR="00F036AD" w:rsidRPr="002876EF">
        <w:rPr>
          <w:rFonts w:ascii="Verdana" w:hAnsi="Verdana"/>
          <w:iCs/>
          <w:sz w:val="20"/>
          <w:szCs w:val="20"/>
        </w:rPr>
        <w:t xml:space="preserve"> alternatives and assess them with respect to their suitability as substitutes for the Annex XIV use applied for.</w:t>
      </w:r>
      <w:r w:rsidRPr="002876EF">
        <w:rPr>
          <w:rFonts w:ascii="Verdana" w:hAnsi="Verdana"/>
          <w:iCs/>
          <w:sz w:val="20"/>
          <w:szCs w:val="20"/>
        </w:rPr>
        <w:t>]</w:t>
      </w:r>
    </w:p>
    <w:p w14:paraId="22D63866" w14:textId="77777777" w:rsidR="00D827EC" w:rsidRPr="002876EF" w:rsidRDefault="00D827EC" w:rsidP="000748CC">
      <w:pPr>
        <w:pStyle w:val="Heading3"/>
        <w:numPr>
          <w:ilvl w:val="2"/>
          <w:numId w:val="18"/>
        </w:numPr>
      </w:pPr>
      <w:r w:rsidRPr="002876EF">
        <w:t>Research and development</w:t>
      </w:r>
    </w:p>
    <w:p w14:paraId="0F3E792C" w14:textId="3EFB90EC" w:rsidR="00B25889" w:rsidRPr="002876EF" w:rsidRDefault="00B25889" w:rsidP="00B25889">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[Include information on past, current and/or planned R&amp;D activities undertaken </w:t>
      </w:r>
      <w:r w:rsidR="002876EF" w:rsidRPr="002876EF">
        <w:rPr>
          <w:rFonts w:ascii="Verdana" w:hAnsi="Verdana"/>
          <w:iCs/>
          <w:sz w:val="20"/>
          <w:szCs w:val="20"/>
        </w:rPr>
        <w:t>to</w:t>
      </w:r>
      <w:r w:rsidRPr="002876EF">
        <w:rPr>
          <w:rFonts w:ascii="Verdana" w:hAnsi="Verdana"/>
          <w:iCs/>
          <w:sz w:val="20"/>
          <w:szCs w:val="20"/>
        </w:rPr>
        <w:t xml:space="preserve"> identify possible alternatives.</w:t>
      </w:r>
      <w:r w:rsidR="00A11535" w:rsidRPr="002876EF">
        <w:rPr>
          <w:rFonts w:ascii="Verdana" w:hAnsi="Verdana"/>
          <w:iCs/>
          <w:sz w:val="20"/>
          <w:szCs w:val="20"/>
        </w:rPr>
        <w:t xml:space="preserve"> </w:t>
      </w:r>
      <w:r w:rsidRPr="002876EF">
        <w:rPr>
          <w:rFonts w:ascii="Verdana" w:hAnsi="Verdana"/>
          <w:iCs/>
          <w:sz w:val="20"/>
          <w:szCs w:val="20"/>
          <w:highlight w:val="cyan"/>
        </w:rPr>
        <w:t>In review reports, the progress towards finding an alternative for the use applied for within the period since the authorisation was granted shall be described.</w:t>
      </w:r>
      <w:r w:rsidRPr="002876EF">
        <w:rPr>
          <w:rFonts w:ascii="Verdana" w:hAnsi="Verdana"/>
          <w:iCs/>
          <w:sz w:val="20"/>
          <w:szCs w:val="20"/>
        </w:rPr>
        <w:t>]</w:t>
      </w:r>
    </w:p>
    <w:p w14:paraId="6ABB57D6" w14:textId="77777777" w:rsidR="00D827EC" w:rsidRPr="002876EF" w:rsidRDefault="00D827EC" w:rsidP="00D827EC">
      <w:pPr>
        <w:pStyle w:val="Heading3"/>
      </w:pPr>
      <w:bookmarkStart w:id="18" w:name="_Ref76648012"/>
      <w:r w:rsidRPr="002876EF">
        <w:t>Consultation</w:t>
      </w:r>
      <w:r w:rsidR="009A0800" w:rsidRPr="002876EF">
        <w:t>s</w:t>
      </w:r>
      <w:r w:rsidRPr="002876EF">
        <w:t xml:space="preserve"> with </w:t>
      </w:r>
      <w:r w:rsidR="00CE58E4" w:rsidRPr="002876EF">
        <w:t xml:space="preserve">customers and </w:t>
      </w:r>
      <w:r w:rsidRPr="002876EF">
        <w:t>suppliers of alternatives</w:t>
      </w:r>
      <w:bookmarkEnd w:id="18"/>
    </w:p>
    <w:p w14:paraId="30259831" w14:textId="3E3ADFE1" w:rsidR="009A0800" w:rsidRPr="002876EF" w:rsidRDefault="009A0800" w:rsidP="009A0800">
      <w:pPr>
        <w:spacing w:before="120" w:after="120"/>
        <w:jc w:val="both"/>
        <w:rPr>
          <w:rFonts w:ascii="Verdana" w:hAnsi="Verdana"/>
          <w:sz w:val="20"/>
        </w:rPr>
      </w:pPr>
      <w:r w:rsidRPr="002876EF">
        <w:rPr>
          <w:rFonts w:ascii="Verdana" w:hAnsi="Verdana"/>
          <w:sz w:val="20"/>
        </w:rPr>
        <w:t xml:space="preserve">[Document the consultations undertaken during the preparation of the application for authorisation. </w:t>
      </w:r>
      <w:r w:rsidR="00A24271" w:rsidRPr="002876EF">
        <w:rPr>
          <w:rFonts w:ascii="Verdana" w:hAnsi="Verdana"/>
          <w:sz w:val="20"/>
        </w:rPr>
        <w:t>W</w:t>
      </w:r>
      <w:r w:rsidR="000006C6" w:rsidRPr="002876EF">
        <w:rPr>
          <w:rFonts w:ascii="Verdana" w:hAnsi="Verdana"/>
          <w:sz w:val="20"/>
        </w:rPr>
        <w:t xml:space="preserve">hen you consulted third parties, </w:t>
      </w:r>
      <w:r w:rsidR="00A24271" w:rsidRPr="002876EF">
        <w:rPr>
          <w:rFonts w:ascii="Verdana" w:hAnsi="Verdana"/>
          <w:sz w:val="20"/>
        </w:rPr>
        <w:t>include company</w:t>
      </w:r>
      <w:r w:rsidR="000006C6" w:rsidRPr="002876EF">
        <w:rPr>
          <w:rFonts w:ascii="Verdana" w:hAnsi="Verdana"/>
          <w:sz w:val="20"/>
        </w:rPr>
        <w:t xml:space="preserve"> names and contact details (including e-mail addresses) but do not provide names of persons. </w:t>
      </w:r>
      <w:r w:rsidR="002876EF" w:rsidRPr="002876EF">
        <w:rPr>
          <w:rFonts w:ascii="Verdana" w:hAnsi="Verdana"/>
          <w:sz w:val="20"/>
        </w:rPr>
        <w:t>Provide</w:t>
      </w:r>
      <w:r w:rsidRPr="002876EF">
        <w:rPr>
          <w:rFonts w:ascii="Verdana" w:hAnsi="Verdana"/>
          <w:sz w:val="20"/>
        </w:rPr>
        <w:t xml:space="preserve"> </w:t>
      </w:r>
      <w:r w:rsidR="006A7942" w:rsidRPr="002876EF">
        <w:rPr>
          <w:rFonts w:ascii="Verdana" w:hAnsi="Verdana"/>
          <w:sz w:val="20"/>
        </w:rPr>
        <w:t xml:space="preserve">as much </w:t>
      </w:r>
      <w:r w:rsidRPr="002876EF">
        <w:rPr>
          <w:rFonts w:ascii="Verdana" w:hAnsi="Verdana"/>
          <w:sz w:val="20"/>
        </w:rPr>
        <w:t xml:space="preserve">details </w:t>
      </w:r>
      <w:r w:rsidR="006A7942" w:rsidRPr="002876EF">
        <w:rPr>
          <w:rFonts w:ascii="Verdana" w:hAnsi="Verdana"/>
          <w:sz w:val="20"/>
        </w:rPr>
        <w:t>as possible about</w:t>
      </w:r>
      <w:r w:rsidRPr="002876EF">
        <w:rPr>
          <w:rFonts w:ascii="Verdana" w:hAnsi="Verdana"/>
          <w:sz w:val="20"/>
        </w:rPr>
        <w:t xml:space="preserve"> companies </w:t>
      </w:r>
      <w:r w:rsidR="006A7942" w:rsidRPr="002876EF">
        <w:rPr>
          <w:rFonts w:ascii="Verdana" w:hAnsi="Verdana"/>
          <w:sz w:val="20"/>
        </w:rPr>
        <w:t xml:space="preserve">that </w:t>
      </w:r>
      <w:r w:rsidRPr="002876EF">
        <w:rPr>
          <w:rFonts w:ascii="Verdana" w:hAnsi="Verdana"/>
          <w:sz w:val="20"/>
        </w:rPr>
        <w:t>provid</w:t>
      </w:r>
      <w:r w:rsidR="006A7942" w:rsidRPr="002876EF">
        <w:rPr>
          <w:rFonts w:ascii="Verdana" w:hAnsi="Verdana"/>
          <w:sz w:val="20"/>
        </w:rPr>
        <w:t>e</w:t>
      </w:r>
      <w:r w:rsidRPr="002876EF">
        <w:rPr>
          <w:rFonts w:ascii="Verdana" w:hAnsi="Verdana"/>
          <w:sz w:val="20"/>
        </w:rPr>
        <w:t xml:space="preserve"> alternative substances, technologies, or services to meet the function of the substance use applied for.</w:t>
      </w:r>
    </w:p>
    <w:p w14:paraId="2D4C5569" w14:textId="77777777" w:rsidR="008162E8" w:rsidRPr="002876EF" w:rsidRDefault="009A0800" w:rsidP="009A0800">
      <w:pPr>
        <w:spacing w:before="120" w:after="120"/>
        <w:jc w:val="both"/>
        <w:rPr>
          <w:rFonts w:ascii="Verdana" w:hAnsi="Verdana"/>
          <w:sz w:val="20"/>
        </w:rPr>
      </w:pPr>
      <w:r w:rsidRPr="002876EF">
        <w:rPr>
          <w:rFonts w:ascii="Verdana" w:hAnsi="Verdana"/>
          <w:sz w:val="20"/>
        </w:rPr>
        <w:t>As relevant, provide details of how you have consulted</w:t>
      </w:r>
      <w:r w:rsidR="005704EE" w:rsidRPr="002876EF">
        <w:rPr>
          <w:rFonts w:ascii="Verdana" w:hAnsi="Verdana"/>
          <w:sz w:val="20"/>
        </w:rPr>
        <w:t xml:space="preserve"> (parts of)</w:t>
      </w:r>
      <w:r w:rsidRPr="002876EF">
        <w:rPr>
          <w:rFonts w:ascii="Verdana" w:hAnsi="Verdana"/>
          <w:sz w:val="20"/>
        </w:rPr>
        <w:t xml:space="preserve"> the supply chain(s), in particular your customers and/or downstream users</w:t>
      </w:r>
      <w:r w:rsidR="005704EE" w:rsidRPr="002876EF">
        <w:rPr>
          <w:rFonts w:ascii="Verdana" w:hAnsi="Verdana"/>
          <w:sz w:val="20"/>
        </w:rPr>
        <w:t xml:space="preserve"> and any other organisations contacted</w:t>
      </w:r>
      <w:r w:rsidRPr="002876EF">
        <w:rPr>
          <w:rFonts w:ascii="Verdana" w:hAnsi="Verdana"/>
          <w:sz w:val="20"/>
        </w:rPr>
        <w:t xml:space="preserve">. Provide information about any surveys you have done with your customers and other actors regarding the </w:t>
      </w:r>
      <w:r w:rsidR="005704EE" w:rsidRPr="002876EF">
        <w:rPr>
          <w:rFonts w:ascii="Verdana" w:hAnsi="Verdana"/>
          <w:sz w:val="20"/>
        </w:rPr>
        <w:t>(non-)</w:t>
      </w:r>
      <w:r w:rsidRPr="002876EF">
        <w:rPr>
          <w:rFonts w:ascii="Verdana" w:hAnsi="Verdana"/>
          <w:sz w:val="20"/>
        </w:rPr>
        <w:t>availability of similar products made without the Annex XIV substance that can act as a substitute.</w:t>
      </w:r>
    </w:p>
    <w:p w14:paraId="64756D2B" w14:textId="148C9D7A" w:rsidR="008162E8" w:rsidRPr="002876EF" w:rsidRDefault="00A21B1F" w:rsidP="009A0800">
      <w:pPr>
        <w:spacing w:before="120" w:after="120"/>
        <w:jc w:val="both"/>
        <w:rPr>
          <w:rFonts w:ascii="Verdana" w:hAnsi="Verdana"/>
          <w:sz w:val="20"/>
        </w:rPr>
      </w:pPr>
      <w:r w:rsidRPr="002876EF">
        <w:rPr>
          <w:rFonts w:ascii="Verdana" w:hAnsi="Verdana"/>
          <w:sz w:val="20"/>
        </w:rPr>
        <w:t>D</w:t>
      </w:r>
      <w:r w:rsidR="00D50493" w:rsidRPr="002876EF">
        <w:rPr>
          <w:rFonts w:ascii="Verdana" w:hAnsi="Verdana"/>
          <w:sz w:val="20"/>
        </w:rPr>
        <w:t>escribe</w:t>
      </w:r>
      <w:r w:rsidR="008162E8" w:rsidRPr="002876EF">
        <w:rPr>
          <w:rFonts w:ascii="Verdana" w:hAnsi="Verdana"/>
          <w:sz w:val="20"/>
        </w:rPr>
        <w:t xml:space="preserve"> </w:t>
      </w:r>
      <w:r w:rsidR="00D50493" w:rsidRPr="002876EF">
        <w:rPr>
          <w:rFonts w:ascii="Verdana" w:hAnsi="Verdana"/>
          <w:sz w:val="20"/>
        </w:rPr>
        <w:t>how you assessed your customers’ acceptance of alternatives that you have been investigating</w:t>
      </w:r>
      <w:r w:rsidR="007B30C8" w:rsidRPr="002876EF">
        <w:rPr>
          <w:rFonts w:ascii="Verdana" w:hAnsi="Verdana"/>
          <w:sz w:val="20"/>
        </w:rPr>
        <w:t xml:space="preserve"> (</w:t>
      </w:r>
      <w:r w:rsidR="00F10ACF" w:rsidRPr="002876EF">
        <w:rPr>
          <w:rFonts w:ascii="Verdana" w:hAnsi="Verdana"/>
          <w:sz w:val="20"/>
        </w:rPr>
        <w:t xml:space="preserve">e.g., </w:t>
      </w:r>
      <w:r w:rsidR="007B30C8" w:rsidRPr="002876EF">
        <w:rPr>
          <w:rFonts w:ascii="Verdana" w:hAnsi="Verdana"/>
          <w:sz w:val="20"/>
        </w:rPr>
        <w:t>by running customers’ surveys, performing market analysis</w:t>
      </w:r>
      <w:r w:rsidR="00EF4349" w:rsidRPr="002876EF">
        <w:rPr>
          <w:rFonts w:ascii="Verdana" w:hAnsi="Verdana"/>
          <w:sz w:val="20"/>
        </w:rPr>
        <w:t>,</w:t>
      </w:r>
      <w:r w:rsidR="007B30C8" w:rsidRPr="002876EF">
        <w:rPr>
          <w:rFonts w:ascii="Verdana" w:hAnsi="Verdana"/>
          <w:sz w:val="20"/>
        </w:rPr>
        <w:t xml:space="preserve"> or indicating the relevant sectoral </w:t>
      </w:r>
      <w:r w:rsidR="00B92AAD" w:rsidRPr="002876EF">
        <w:rPr>
          <w:rFonts w:ascii="Verdana" w:hAnsi="Verdana"/>
          <w:sz w:val="20"/>
        </w:rPr>
        <w:t xml:space="preserve">technical </w:t>
      </w:r>
      <w:r w:rsidR="007B30C8" w:rsidRPr="002876EF">
        <w:rPr>
          <w:rFonts w:ascii="Verdana" w:hAnsi="Verdana"/>
          <w:sz w:val="20"/>
        </w:rPr>
        <w:t>standards</w:t>
      </w:r>
      <w:r w:rsidR="00BA39A0" w:rsidRPr="002876EF">
        <w:rPr>
          <w:rFonts w:ascii="Verdana" w:hAnsi="Verdana"/>
          <w:sz w:val="20"/>
        </w:rPr>
        <w:t>, pre-agreed performance criteria,</w:t>
      </w:r>
      <w:r w:rsidR="001D1E99" w:rsidRPr="002876EF">
        <w:rPr>
          <w:rFonts w:ascii="Verdana" w:hAnsi="Verdana"/>
          <w:sz w:val="20"/>
        </w:rPr>
        <w:t xml:space="preserve"> etc.</w:t>
      </w:r>
      <w:r w:rsidR="007B30C8" w:rsidRPr="002876EF">
        <w:rPr>
          <w:rFonts w:ascii="Verdana" w:hAnsi="Verdana"/>
          <w:sz w:val="20"/>
        </w:rPr>
        <w:t>).</w:t>
      </w:r>
      <w:r w:rsidRPr="002876EF">
        <w:rPr>
          <w:rFonts w:ascii="Verdana" w:hAnsi="Verdana"/>
          <w:sz w:val="20"/>
        </w:rPr>
        <w:t xml:space="preserve"> Assess</w:t>
      </w:r>
      <w:r w:rsidR="007B30C8" w:rsidRPr="002876EF">
        <w:rPr>
          <w:rFonts w:ascii="Verdana" w:hAnsi="Verdana"/>
          <w:sz w:val="20"/>
        </w:rPr>
        <w:t xml:space="preserve"> </w:t>
      </w:r>
      <w:r w:rsidRPr="002876EF">
        <w:rPr>
          <w:rFonts w:ascii="Verdana" w:hAnsi="Verdana"/>
          <w:sz w:val="20"/>
        </w:rPr>
        <w:t>specifically</w:t>
      </w:r>
      <w:r w:rsidR="00D50493" w:rsidRPr="002876EF">
        <w:rPr>
          <w:rFonts w:ascii="Verdana" w:hAnsi="Verdana"/>
          <w:sz w:val="20"/>
        </w:rPr>
        <w:t xml:space="preserve"> whether your customers would be willing to accept a </w:t>
      </w:r>
      <w:r w:rsidR="00BA39A0" w:rsidRPr="002876EF">
        <w:rPr>
          <w:rFonts w:ascii="Verdana" w:hAnsi="Verdana"/>
          <w:sz w:val="20"/>
        </w:rPr>
        <w:t>change (</w:t>
      </w:r>
      <w:r w:rsidR="00F10ACF" w:rsidRPr="002876EF">
        <w:rPr>
          <w:rFonts w:ascii="Verdana" w:hAnsi="Verdana"/>
          <w:sz w:val="20"/>
        </w:rPr>
        <w:t xml:space="preserve">e.g., </w:t>
      </w:r>
      <w:r w:rsidR="00BA39A0" w:rsidRPr="002876EF">
        <w:rPr>
          <w:rFonts w:ascii="Verdana" w:hAnsi="Verdana"/>
          <w:sz w:val="20"/>
        </w:rPr>
        <w:t>a</w:t>
      </w:r>
      <w:r w:rsidR="00D50493" w:rsidRPr="002876EF">
        <w:rPr>
          <w:rFonts w:ascii="Verdana" w:hAnsi="Verdana"/>
          <w:sz w:val="20"/>
        </w:rPr>
        <w:t xml:space="preserve"> </w:t>
      </w:r>
      <w:r w:rsidR="002C5FA2" w:rsidRPr="002876EF">
        <w:rPr>
          <w:rFonts w:ascii="Verdana" w:hAnsi="Verdana"/>
          <w:sz w:val="20"/>
        </w:rPr>
        <w:t xml:space="preserve">limited </w:t>
      </w:r>
      <w:r w:rsidR="00D50493" w:rsidRPr="002876EF">
        <w:rPr>
          <w:rFonts w:ascii="Verdana" w:hAnsi="Verdana"/>
          <w:sz w:val="20"/>
        </w:rPr>
        <w:t>loss</w:t>
      </w:r>
      <w:r w:rsidR="00BA39A0" w:rsidRPr="002876EF">
        <w:rPr>
          <w:rFonts w:ascii="Verdana" w:hAnsi="Verdana"/>
          <w:sz w:val="20"/>
        </w:rPr>
        <w:t>)</w:t>
      </w:r>
      <w:r w:rsidR="00D50493" w:rsidRPr="002876EF">
        <w:rPr>
          <w:rFonts w:ascii="Verdana" w:hAnsi="Verdana"/>
          <w:sz w:val="20"/>
        </w:rPr>
        <w:t xml:space="preserve"> in product performance that might be associated with the use of a</w:t>
      </w:r>
      <w:r w:rsidR="007B30C8" w:rsidRPr="002876EF">
        <w:rPr>
          <w:rFonts w:ascii="Verdana" w:hAnsi="Verdana"/>
          <w:sz w:val="20"/>
        </w:rPr>
        <w:t xml:space="preserve"> safer </w:t>
      </w:r>
      <w:r w:rsidR="00D50493" w:rsidRPr="002876EF">
        <w:rPr>
          <w:rFonts w:ascii="Verdana" w:hAnsi="Verdana"/>
          <w:sz w:val="20"/>
        </w:rPr>
        <w:t>alternative</w:t>
      </w:r>
      <w:r w:rsidR="00B92AAD" w:rsidRPr="002876EF">
        <w:rPr>
          <w:rFonts w:ascii="Verdana" w:hAnsi="Verdana"/>
          <w:sz w:val="20"/>
        </w:rPr>
        <w:t xml:space="preserve"> compared to the Annex XIV substance.</w:t>
      </w:r>
      <w:r w:rsidR="006A7942" w:rsidRPr="002876EF">
        <w:rPr>
          <w:rFonts w:ascii="Verdana" w:hAnsi="Verdana"/>
          <w:sz w:val="20"/>
        </w:rPr>
        <w:t xml:space="preserve"> If no loss in performance is acceptable, justify why.</w:t>
      </w:r>
    </w:p>
    <w:p w14:paraId="07E9E42A" w14:textId="77777777" w:rsidR="009A0800" w:rsidRPr="002876EF" w:rsidRDefault="009A0800" w:rsidP="009A0800">
      <w:pPr>
        <w:spacing w:before="120" w:after="120"/>
        <w:jc w:val="both"/>
        <w:rPr>
          <w:rFonts w:ascii="Verdana" w:hAnsi="Verdana"/>
          <w:sz w:val="20"/>
        </w:rPr>
      </w:pPr>
      <w:r w:rsidRPr="002876EF">
        <w:rPr>
          <w:rFonts w:ascii="Verdana" w:hAnsi="Verdana"/>
          <w:sz w:val="20"/>
        </w:rPr>
        <w:t xml:space="preserve">Please also provide details of other organisations such as trade associations, consumer interest groups etc. that you have contacted. </w:t>
      </w:r>
    </w:p>
    <w:p w14:paraId="32E2D50F" w14:textId="77777777" w:rsidR="009A0800" w:rsidRPr="002876EF" w:rsidRDefault="009A0800" w:rsidP="009A0800">
      <w:pPr>
        <w:spacing w:before="120" w:after="120"/>
        <w:jc w:val="both"/>
        <w:rPr>
          <w:rFonts w:ascii="Verdana" w:hAnsi="Verdana"/>
          <w:sz w:val="20"/>
        </w:rPr>
      </w:pPr>
      <w:r w:rsidRPr="002876EF">
        <w:rPr>
          <w:rFonts w:ascii="Verdana" w:hAnsi="Verdana"/>
          <w:sz w:val="20"/>
        </w:rPr>
        <w:t>Report any information about companies that possibly have already substituted</w:t>
      </w:r>
      <w:r w:rsidR="00A80B6A" w:rsidRPr="002876EF">
        <w:rPr>
          <w:rFonts w:ascii="Verdana" w:hAnsi="Verdana"/>
          <w:sz w:val="20"/>
        </w:rPr>
        <w:t xml:space="preserve"> the Annex XIV substance in the use applied for</w:t>
      </w:r>
      <w:r w:rsidRPr="002876EF">
        <w:rPr>
          <w:rFonts w:ascii="Verdana" w:hAnsi="Verdana"/>
          <w:sz w:val="20"/>
        </w:rPr>
        <w:t>. Provide a summary in this section and use Appendix 1 for details.</w:t>
      </w:r>
      <w:r w:rsidR="00A80B6A" w:rsidRPr="002876EF">
        <w:rPr>
          <w:rFonts w:ascii="Verdana" w:hAnsi="Verdana"/>
          <w:sz w:val="20"/>
        </w:rPr>
        <w:t xml:space="preserve"> </w:t>
      </w:r>
      <w:r w:rsidRPr="002876EF">
        <w:rPr>
          <w:rFonts w:ascii="Verdana" w:hAnsi="Verdana"/>
          <w:sz w:val="20"/>
        </w:rPr>
        <w:t>T</w:t>
      </w:r>
      <w:r w:rsidR="00A80B6A" w:rsidRPr="002876EF">
        <w:rPr>
          <w:rFonts w:ascii="Verdana" w:hAnsi="Verdana"/>
          <w:sz w:val="20"/>
        </w:rPr>
        <w:t xml:space="preserve">echnical and economic </w:t>
      </w:r>
      <w:r w:rsidRPr="002876EF">
        <w:rPr>
          <w:rFonts w:ascii="Verdana" w:hAnsi="Verdana"/>
          <w:sz w:val="20"/>
        </w:rPr>
        <w:t xml:space="preserve">details </w:t>
      </w:r>
      <w:r w:rsidR="00A80B6A" w:rsidRPr="002876EF">
        <w:rPr>
          <w:rFonts w:ascii="Verdana" w:hAnsi="Verdana"/>
          <w:sz w:val="20"/>
        </w:rPr>
        <w:t>gathered through</w:t>
      </w:r>
      <w:r w:rsidRPr="002876EF">
        <w:rPr>
          <w:rFonts w:ascii="Verdana" w:hAnsi="Verdana"/>
          <w:sz w:val="20"/>
        </w:rPr>
        <w:t xml:space="preserve"> these consultations should </w:t>
      </w:r>
      <w:r w:rsidR="00A80B6A" w:rsidRPr="002876EF">
        <w:rPr>
          <w:rFonts w:ascii="Verdana" w:hAnsi="Verdana"/>
          <w:sz w:val="20"/>
        </w:rPr>
        <w:t>feed into</w:t>
      </w:r>
      <w:r w:rsidRPr="002876EF">
        <w:rPr>
          <w:rFonts w:ascii="Verdana" w:hAnsi="Verdana"/>
          <w:sz w:val="20"/>
        </w:rPr>
        <w:t xml:space="preserve"> the relevant sections of the A</w:t>
      </w:r>
      <w:r w:rsidR="00A80B6A" w:rsidRPr="002876EF">
        <w:rPr>
          <w:rFonts w:ascii="Verdana" w:hAnsi="Verdana"/>
          <w:sz w:val="20"/>
        </w:rPr>
        <w:t>oA</w:t>
      </w:r>
      <w:r w:rsidRPr="002876EF">
        <w:rPr>
          <w:rFonts w:ascii="Verdana" w:hAnsi="Verdana"/>
          <w:sz w:val="20"/>
        </w:rPr>
        <w:t xml:space="preserve"> and SEA.]</w:t>
      </w:r>
    </w:p>
    <w:p w14:paraId="431463F6" w14:textId="77777777" w:rsidR="004C08BD" w:rsidRPr="002876EF" w:rsidRDefault="004C08BD" w:rsidP="004C08BD">
      <w:pPr>
        <w:pStyle w:val="Heading3"/>
      </w:pPr>
      <w:r w:rsidRPr="002876EF">
        <w:t>Data searches</w:t>
      </w:r>
    </w:p>
    <w:p w14:paraId="004BA119" w14:textId="1943AF84" w:rsidR="004C08BD" w:rsidRPr="002876EF" w:rsidRDefault="004C08BD" w:rsidP="004C08BD">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[Building on Section </w:t>
      </w:r>
      <w:r w:rsidR="009D633D" w:rsidRPr="002876EF">
        <w:rPr>
          <w:rFonts w:ascii="Verdana" w:hAnsi="Verdana"/>
          <w:iCs/>
          <w:sz w:val="20"/>
          <w:szCs w:val="20"/>
        </w:rPr>
        <w:t>3.2.1 and 3.2.2</w:t>
      </w:r>
      <w:r w:rsidRPr="002876EF">
        <w:rPr>
          <w:rFonts w:ascii="Verdana" w:hAnsi="Verdana"/>
          <w:iCs/>
          <w:sz w:val="20"/>
          <w:szCs w:val="20"/>
        </w:rPr>
        <w:t>, describe</w:t>
      </w:r>
      <w:r w:rsidR="00BE562B" w:rsidRPr="002876EF">
        <w:rPr>
          <w:rFonts w:ascii="Verdana" w:hAnsi="Verdana"/>
          <w:iCs/>
          <w:sz w:val="20"/>
          <w:szCs w:val="20"/>
        </w:rPr>
        <w:t xml:space="preserve"> </w:t>
      </w:r>
      <w:r w:rsidR="00BA39A0" w:rsidRPr="002876EF">
        <w:rPr>
          <w:rFonts w:ascii="Verdana" w:hAnsi="Verdana"/>
          <w:iCs/>
          <w:sz w:val="20"/>
          <w:szCs w:val="20"/>
        </w:rPr>
        <w:t xml:space="preserve">the </w:t>
      </w:r>
      <w:r w:rsidRPr="002876EF">
        <w:rPr>
          <w:rFonts w:ascii="Verdana" w:hAnsi="Verdana"/>
          <w:iCs/>
          <w:sz w:val="20"/>
          <w:szCs w:val="20"/>
        </w:rPr>
        <w:t xml:space="preserve">extent and </w:t>
      </w:r>
      <w:r w:rsidR="00BA39A0" w:rsidRPr="002876EF">
        <w:rPr>
          <w:rFonts w:ascii="Verdana" w:hAnsi="Verdana"/>
          <w:iCs/>
          <w:sz w:val="20"/>
          <w:szCs w:val="20"/>
        </w:rPr>
        <w:t xml:space="preserve">the </w:t>
      </w:r>
      <w:r w:rsidRPr="002876EF">
        <w:rPr>
          <w:rFonts w:ascii="Verdana" w:hAnsi="Verdana"/>
          <w:iCs/>
          <w:sz w:val="20"/>
          <w:szCs w:val="20"/>
        </w:rPr>
        <w:t>results of data searches on possible alternatives. Include detailed and meaningful information on past and/or planned research and development activities aiming to identify possible alternatives.]</w:t>
      </w:r>
    </w:p>
    <w:p w14:paraId="706FEF8E" w14:textId="6F7D18B3" w:rsidR="00F02DCA" w:rsidRPr="002876EF" w:rsidRDefault="00C37F75" w:rsidP="00F02DCA">
      <w:pPr>
        <w:pStyle w:val="Heading3"/>
      </w:pPr>
      <w:bookmarkStart w:id="19" w:name="_Ref76648483"/>
      <w:r>
        <w:br w:type="page"/>
      </w:r>
      <w:r w:rsidR="00F02DCA" w:rsidRPr="002876EF">
        <w:lastRenderedPageBreak/>
        <w:t>Identification of alternatives</w:t>
      </w:r>
      <w:bookmarkEnd w:id="19"/>
      <w:r w:rsidR="00F02DCA" w:rsidRPr="002876EF">
        <w:t xml:space="preserve"> </w:t>
      </w:r>
    </w:p>
    <w:p w14:paraId="114612A0" w14:textId="77777777" w:rsidR="00B92AAD" w:rsidRPr="002876EF" w:rsidRDefault="00F02DCA" w:rsidP="00343F04">
      <w:pPr>
        <w:spacing w:before="120" w:after="120"/>
        <w:jc w:val="both"/>
        <w:rPr>
          <w:rFonts w:ascii="Verdana" w:hAnsi="Verdana"/>
          <w:iCs/>
          <w:color w:val="000000"/>
          <w:sz w:val="20"/>
          <w:szCs w:val="20"/>
        </w:rPr>
      </w:pPr>
      <w:r w:rsidRPr="002876EF">
        <w:rPr>
          <w:rFonts w:ascii="Verdana" w:hAnsi="Verdana"/>
          <w:iCs/>
          <w:sz w:val="20"/>
          <w:szCs w:val="20"/>
        </w:rPr>
        <w:t>[List all alternative substances and/or technologies for the use applied for that you have identified. P</w:t>
      </w:r>
      <w:r w:rsidRPr="002876EF">
        <w:rPr>
          <w:rFonts w:ascii="Verdana" w:hAnsi="Verdana"/>
          <w:iCs/>
          <w:color w:val="000000"/>
          <w:sz w:val="20"/>
          <w:szCs w:val="20"/>
        </w:rPr>
        <w:t xml:space="preserve">resent a list of </w:t>
      </w:r>
      <w:r w:rsidR="0071056C" w:rsidRPr="002876EF">
        <w:rPr>
          <w:rFonts w:ascii="Verdana" w:hAnsi="Verdana"/>
          <w:iCs/>
          <w:color w:val="000000"/>
          <w:sz w:val="20"/>
          <w:szCs w:val="20"/>
        </w:rPr>
        <w:t xml:space="preserve">key </w:t>
      </w:r>
      <w:r w:rsidRPr="002876EF">
        <w:rPr>
          <w:rFonts w:ascii="Verdana" w:hAnsi="Verdana"/>
          <w:iCs/>
          <w:color w:val="000000"/>
          <w:sz w:val="20"/>
          <w:szCs w:val="20"/>
        </w:rPr>
        <w:t>criteria that served as the basis for the assessment of these alternatives. Justify why these criteria are the most relevant for the selection of potential alternatives and, where possible, use quantitative parameters in addition to qualitative criteria. Make sure to include alternatives already used by competitors</w:t>
      </w:r>
      <w:r w:rsidR="00343F04" w:rsidRPr="002876EF">
        <w:rPr>
          <w:rFonts w:ascii="Verdana" w:hAnsi="Verdana"/>
          <w:iCs/>
          <w:color w:val="000000"/>
          <w:sz w:val="20"/>
          <w:szCs w:val="20"/>
        </w:rPr>
        <w:t xml:space="preserve"> within the</w:t>
      </w:r>
      <w:r w:rsidRPr="002876EF">
        <w:rPr>
          <w:rFonts w:ascii="Verdana" w:hAnsi="Verdana"/>
          <w:iCs/>
          <w:color w:val="000000"/>
          <w:sz w:val="20"/>
          <w:szCs w:val="20"/>
        </w:rPr>
        <w:t xml:space="preserve"> relevant supply chains.</w:t>
      </w:r>
    </w:p>
    <w:p w14:paraId="4845458A" w14:textId="77777777" w:rsidR="0082383F" w:rsidRPr="002876EF" w:rsidRDefault="00B92AAD" w:rsidP="00343F04">
      <w:pPr>
        <w:spacing w:before="120" w:after="120"/>
        <w:jc w:val="both"/>
        <w:rPr>
          <w:rFonts w:ascii="Verdana" w:hAnsi="Verdana"/>
          <w:iCs/>
          <w:color w:val="000000"/>
          <w:sz w:val="20"/>
          <w:szCs w:val="20"/>
        </w:rPr>
      </w:pPr>
      <w:r w:rsidRPr="002876EF">
        <w:rPr>
          <w:rFonts w:ascii="Verdana" w:hAnsi="Verdana"/>
          <w:iCs/>
          <w:color w:val="000000"/>
          <w:sz w:val="20"/>
          <w:szCs w:val="20"/>
        </w:rPr>
        <w:t>Make sure that you do not only</w:t>
      </w:r>
      <w:r w:rsidR="00EF4349" w:rsidRPr="002876EF">
        <w:rPr>
          <w:rFonts w:ascii="Verdana" w:hAnsi="Verdana"/>
          <w:iCs/>
          <w:color w:val="000000"/>
          <w:sz w:val="20"/>
          <w:szCs w:val="20"/>
        </w:rPr>
        <w:t xml:space="preserve"> consider</w:t>
      </w:r>
      <w:r w:rsidRPr="002876EF">
        <w:rPr>
          <w:rFonts w:ascii="Verdana" w:hAnsi="Verdana"/>
          <w:iCs/>
          <w:color w:val="000000"/>
          <w:sz w:val="20"/>
          <w:szCs w:val="20"/>
        </w:rPr>
        <w:t xml:space="preserve"> possible alternative chemicals. An alternative to the Annex XIV substance can </w:t>
      </w:r>
      <w:r w:rsidR="00F83908" w:rsidRPr="002876EF">
        <w:rPr>
          <w:rFonts w:ascii="Verdana" w:hAnsi="Verdana"/>
          <w:iCs/>
          <w:color w:val="000000"/>
          <w:sz w:val="20"/>
          <w:szCs w:val="20"/>
        </w:rPr>
        <w:t>also</w:t>
      </w:r>
      <w:r w:rsidR="00EF4349" w:rsidRPr="002876EF">
        <w:rPr>
          <w:rFonts w:ascii="Verdana" w:hAnsi="Verdana"/>
          <w:iCs/>
          <w:color w:val="000000"/>
          <w:sz w:val="20"/>
          <w:szCs w:val="20"/>
        </w:rPr>
        <w:t xml:space="preserve"> be</w:t>
      </w:r>
      <w:r w:rsidR="00F83908" w:rsidRPr="002876EF">
        <w:rPr>
          <w:rFonts w:ascii="Verdana" w:hAnsi="Verdana"/>
          <w:iCs/>
          <w:color w:val="000000"/>
          <w:sz w:val="20"/>
          <w:szCs w:val="20"/>
        </w:rPr>
        <w:t xml:space="preserve"> a</w:t>
      </w:r>
      <w:r w:rsidRPr="002876EF">
        <w:rPr>
          <w:rFonts w:ascii="Verdana" w:hAnsi="Verdana"/>
          <w:iCs/>
          <w:color w:val="000000"/>
          <w:sz w:val="20"/>
          <w:szCs w:val="20"/>
        </w:rPr>
        <w:t xml:space="preserve"> different technology or even a change </w:t>
      </w:r>
      <w:r w:rsidR="00F83908" w:rsidRPr="002876EF">
        <w:rPr>
          <w:rFonts w:ascii="Verdana" w:hAnsi="Verdana"/>
          <w:iCs/>
          <w:color w:val="000000"/>
          <w:sz w:val="20"/>
          <w:szCs w:val="20"/>
        </w:rPr>
        <w:t xml:space="preserve">in the process that eliminates the need for the Annex XIV substance. For example, if the substance is used for improving the durability and reliability of </w:t>
      </w:r>
      <w:r w:rsidR="00EF4349" w:rsidRPr="002876EF">
        <w:rPr>
          <w:rFonts w:ascii="Verdana" w:hAnsi="Verdana"/>
          <w:iCs/>
          <w:color w:val="000000"/>
          <w:sz w:val="20"/>
          <w:szCs w:val="20"/>
        </w:rPr>
        <w:t>your</w:t>
      </w:r>
      <w:r w:rsidR="00F83908" w:rsidRPr="002876EF">
        <w:rPr>
          <w:rFonts w:ascii="Verdana" w:hAnsi="Verdana"/>
          <w:iCs/>
          <w:color w:val="000000"/>
          <w:sz w:val="20"/>
          <w:szCs w:val="20"/>
        </w:rPr>
        <w:t xml:space="preserve"> equipment</w:t>
      </w:r>
      <w:r w:rsidR="00CD19E2" w:rsidRPr="002876EF">
        <w:rPr>
          <w:rFonts w:ascii="Verdana" w:hAnsi="Verdana"/>
          <w:iCs/>
          <w:color w:val="000000"/>
          <w:sz w:val="20"/>
          <w:szCs w:val="20"/>
        </w:rPr>
        <w:t xml:space="preserve">, a </w:t>
      </w:r>
      <w:r w:rsidR="00F83908" w:rsidRPr="002876EF">
        <w:rPr>
          <w:rFonts w:ascii="Verdana" w:hAnsi="Verdana"/>
          <w:iCs/>
          <w:color w:val="000000"/>
          <w:sz w:val="20"/>
          <w:szCs w:val="20"/>
        </w:rPr>
        <w:t>possible change in maintenance, repair and overhaul (MRO)’s activities may render the use of the substance redundant.</w:t>
      </w:r>
      <w:r w:rsidR="0082383F" w:rsidRPr="002876EF">
        <w:rPr>
          <w:rFonts w:ascii="Verdana" w:hAnsi="Verdana"/>
          <w:iCs/>
          <w:color w:val="000000"/>
          <w:sz w:val="20"/>
          <w:szCs w:val="20"/>
        </w:rPr>
        <w:t xml:space="preserve"> </w:t>
      </w:r>
      <w:r w:rsidR="00EF4349" w:rsidRPr="002876EF">
        <w:rPr>
          <w:rFonts w:ascii="Verdana" w:hAnsi="Verdana"/>
          <w:iCs/>
          <w:color w:val="000000"/>
          <w:sz w:val="20"/>
          <w:szCs w:val="20"/>
        </w:rPr>
        <w:t>Similarly</w:t>
      </w:r>
      <w:r w:rsidR="0082383F" w:rsidRPr="002876EF">
        <w:rPr>
          <w:rFonts w:ascii="Verdana" w:hAnsi="Verdana"/>
          <w:iCs/>
          <w:color w:val="000000"/>
          <w:sz w:val="20"/>
          <w:szCs w:val="20"/>
        </w:rPr>
        <w:t>, in some cases the production process might be adapted in a way that eliminates the need for the Annex XIV substance.</w:t>
      </w:r>
      <w:r w:rsidR="006E0C82" w:rsidRPr="002876EF">
        <w:rPr>
          <w:rFonts w:ascii="Verdana" w:hAnsi="Verdana"/>
          <w:iCs/>
          <w:color w:val="000000"/>
          <w:sz w:val="20"/>
          <w:szCs w:val="20"/>
        </w:rPr>
        <w:t>]</w:t>
      </w:r>
    </w:p>
    <w:p w14:paraId="24898891" w14:textId="43AC1A1E" w:rsidR="005F5F8A" w:rsidRPr="002876EF" w:rsidRDefault="00D827EC" w:rsidP="000748CC">
      <w:pPr>
        <w:pStyle w:val="Heading3"/>
      </w:pPr>
      <w:r w:rsidRPr="002876EF">
        <w:t>Shortlist of alternatives</w:t>
      </w:r>
    </w:p>
    <w:p w14:paraId="4B48D673" w14:textId="4AFD8B66" w:rsidR="00343F04" w:rsidRDefault="00343F04" w:rsidP="00343F04">
      <w:pPr>
        <w:spacing w:before="120" w:after="120"/>
        <w:jc w:val="both"/>
        <w:rPr>
          <w:rFonts w:ascii="Verdana" w:hAnsi="Verdana"/>
          <w:iCs/>
          <w:sz w:val="20"/>
          <w:szCs w:val="20"/>
        </w:rPr>
      </w:pPr>
      <w:r w:rsidRPr="002876EF">
        <w:rPr>
          <w:rFonts w:ascii="Verdana" w:hAnsi="Verdana"/>
          <w:iCs/>
          <w:color w:val="000000"/>
          <w:sz w:val="20"/>
          <w:szCs w:val="20"/>
        </w:rPr>
        <w:t>[</w:t>
      </w:r>
      <w:r w:rsidR="00A7350C" w:rsidRPr="002876EF">
        <w:rPr>
          <w:rFonts w:ascii="Verdana" w:hAnsi="Verdana"/>
          <w:iCs/>
          <w:color w:val="000000"/>
          <w:sz w:val="20"/>
          <w:szCs w:val="20"/>
        </w:rPr>
        <w:t>For ease of reference</w:t>
      </w:r>
      <w:r w:rsidR="003A779F" w:rsidRPr="002876EF">
        <w:rPr>
          <w:rFonts w:ascii="Verdana" w:hAnsi="Verdana"/>
          <w:iCs/>
          <w:color w:val="000000"/>
          <w:sz w:val="20"/>
          <w:szCs w:val="20"/>
        </w:rPr>
        <w:t>,</w:t>
      </w:r>
      <w:r w:rsidR="00A7350C" w:rsidRPr="002876EF">
        <w:rPr>
          <w:rFonts w:ascii="Verdana" w:hAnsi="Verdana"/>
          <w:iCs/>
          <w:color w:val="000000"/>
          <w:sz w:val="20"/>
          <w:szCs w:val="20"/>
        </w:rPr>
        <w:t xml:space="preserve"> document the shortlisted alternatives in </w:t>
      </w:r>
      <w:r w:rsidR="002F77B4">
        <w:rPr>
          <w:rFonts w:ascii="Verdana" w:hAnsi="Verdana"/>
          <w:iCs/>
          <w:color w:val="000000"/>
          <w:sz w:val="20"/>
          <w:szCs w:val="20"/>
        </w:rPr>
        <w:fldChar w:fldCharType="begin"/>
      </w:r>
      <w:r w:rsidR="002F77B4">
        <w:rPr>
          <w:rFonts w:ascii="Verdana" w:hAnsi="Verdana"/>
          <w:iCs/>
          <w:color w:val="000000"/>
          <w:sz w:val="20"/>
          <w:szCs w:val="20"/>
        </w:rPr>
        <w:instrText xml:space="preserve"> REF _Ref81218168 \h  \* MERGEFORMAT </w:instrText>
      </w:r>
      <w:r w:rsidR="002F77B4">
        <w:rPr>
          <w:rFonts w:ascii="Verdana" w:hAnsi="Verdana"/>
          <w:iCs/>
          <w:color w:val="000000"/>
          <w:sz w:val="20"/>
          <w:szCs w:val="20"/>
        </w:rPr>
      </w:r>
      <w:r w:rsidR="002F77B4">
        <w:rPr>
          <w:rFonts w:ascii="Verdana" w:hAnsi="Verdana"/>
          <w:iCs/>
          <w:color w:val="000000"/>
          <w:sz w:val="20"/>
          <w:szCs w:val="20"/>
        </w:rPr>
        <w:fldChar w:fldCharType="separate"/>
      </w:r>
      <w:r w:rsidR="002F77B4" w:rsidRPr="002F77B4">
        <w:rPr>
          <w:rFonts w:ascii="Verdana" w:hAnsi="Verdana"/>
          <w:iCs/>
          <w:color w:val="000000"/>
          <w:sz w:val="20"/>
          <w:szCs w:val="20"/>
        </w:rPr>
        <w:t>Table 1</w:t>
      </w:r>
      <w:r w:rsidR="002F77B4">
        <w:rPr>
          <w:rFonts w:ascii="Verdana" w:hAnsi="Verdana"/>
          <w:iCs/>
          <w:color w:val="000000"/>
          <w:sz w:val="20"/>
          <w:szCs w:val="20"/>
        </w:rPr>
        <w:fldChar w:fldCharType="end"/>
      </w:r>
      <w:r w:rsidR="00A7350C" w:rsidRPr="002876EF">
        <w:rPr>
          <w:rFonts w:ascii="Verdana" w:hAnsi="Verdana"/>
          <w:iCs/>
          <w:color w:val="000000"/>
          <w:sz w:val="20"/>
          <w:szCs w:val="20"/>
        </w:rPr>
        <w:t xml:space="preserve">. </w:t>
      </w:r>
      <w:r w:rsidR="002876EF" w:rsidRPr="002876EF">
        <w:rPr>
          <w:rFonts w:ascii="Verdana" w:hAnsi="Verdana"/>
          <w:iCs/>
          <w:color w:val="000000"/>
          <w:sz w:val="20"/>
          <w:szCs w:val="20"/>
        </w:rPr>
        <w:t>Based on</w:t>
      </w:r>
      <w:r w:rsidRPr="002876EF">
        <w:rPr>
          <w:rFonts w:ascii="Verdana" w:hAnsi="Verdana"/>
          <w:iCs/>
          <w:color w:val="000000"/>
          <w:sz w:val="20"/>
          <w:szCs w:val="20"/>
        </w:rPr>
        <w:t xml:space="preserve"> the essential criteria identified in Section </w:t>
      </w:r>
      <w:r w:rsidRPr="002876EF">
        <w:rPr>
          <w:rFonts w:ascii="Verdana" w:hAnsi="Verdana"/>
          <w:iCs/>
          <w:color w:val="000000"/>
          <w:sz w:val="20"/>
          <w:szCs w:val="20"/>
        </w:rPr>
        <w:fldChar w:fldCharType="begin"/>
      </w:r>
      <w:r w:rsidRPr="002876EF">
        <w:rPr>
          <w:rFonts w:ascii="Verdana" w:hAnsi="Verdana"/>
          <w:iCs/>
          <w:color w:val="000000"/>
          <w:sz w:val="20"/>
          <w:szCs w:val="20"/>
        </w:rPr>
        <w:instrText xml:space="preserve"> REF _Ref76648483 \r \h </w:instrText>
      </w:r>
      <w:r w:rsidR="002F77B4">
        <w:rPr>
          <w:rFonts w:ascii="Verdana" w:hAnsi="Verdana"/>
          <w:iCs/>
          <w:color w:val="000000"/>
          <w:sz w:val="20"/>
          <w:szCs w:val="20"/>
        </w:rPr>
        <w:instrText xml:space="preserve"> \* MERGEFORMAT </w:instrText>
      </w:r>
      <w:r w:rsidRPr="002876EF">
        <w:rPr>
          <w:rFonts w:ascii="Verdana" w:hAnsi="Verdana"/>
          <w:iCs/>
          <w:color w:val="000000"/>
          <w:sz w:val="20"/>
          <w:szCs w:val="20"/>
        </w:rPr>
      </w:r>
      <w:r w:rsidRPr="002876EF">
        <w:rPr>
          <w:rFonts w:ascii="Verdana" w:hAnsi="Verdana"/>
          <w:iCs/>
          <w:color w:val="000000"/>
          <w:sz w:val="20"/>
          <w:szCs w:val="20"/>
        </w:rPr>
        <w:fldChar w:fldCharType="separate"/>
      </w:r>
      <w:r w:rsidR="000B38C2">
        <w:rPr>
          <w:rFonts w:ascii="Verdana" w:hAnsi="Verdana"/>
          <w:iCs/>
          <w:color w:val="000000"/>
          <w:sz w:val="20"/>
          <w:szCs w:val="20"/>
        </w:rPr>
        <w:t>3.2.4</w:t>
      </w:r>
      <w:r w:rsidRPr="002876EF">
        <w:rPr>
          <w:rFonts w:ascii="Verdana" w:hAnsi="Verdana"/>
          <w:iCs/>
          <w:color w:val="000000"/>
          <w:sz w:val="20"/>
          <w:szCs w:val="20"/>
        </w:rPr>
        <w:fldChar w:fldCharType="end"/>
      </w:r>
      <w:r w:rsidRPr="002876EF">
        <w:rPr>
          <w:rFonts w:ascii="Verdana" w:hAnsi="Verdana"/>
          <w:iCs/>
          <w:color w:val="000000"/>
          <w:sz w:val="20"/>
          <w:szCs w:val="20"/>
        </w:rPr>
        <w:t xml:space="preserve">, develop a shortlist of possible alternatives for </w:t>
      </w:r>
      <w:r w:rsidR="00B84DBB" w:rsidRPr="002876EF">
        <w:rPr>
          <w:rFonts w:ascii="Verdana" w:hAnsi="Verdana"/>
          <w:iCs/>
          <w:color w:val="000000"/>
          <w:sz w:val="20"/>
          <w:szCs w:val="20"/>
        </w:rPr>
        <w:t xml:space="preserve">a </w:t>
      </w:r>
      <w:r w:rsidRPr="002876EF">
        <w:rPr>
          <w:rFonts w:ascii="Verdana" w:hAnsi="Verdana"/>
          <w:iCs/>
          <w:color w:val="000000"/>
          <w:sz w:val="20"/>
          <w:szCs w:val="20"/>
        </w:rPr>
        <w:t xml:space="preserve">more in-depth analysis. </w:t>
      </w:r>
      <w:r w:rsidR="00A7350C" w:rsidRPr="002876EF">
        <w:rPr>
          <w:rFonts w:ascii="Verdana" w:hAnsi="Verdana"/>
          <w:iCs/>
          <w:color w:val="000000"/>
          <w:sz w:val="20"/>
          <w:szCs w:val="20"/>
        </w:rPr>
        <w:t xml:space="preserve">Describe the basis for the selection. </w:t>
      </w:r>
      <w:r w:rsidRPr="002876EF">
        <w:rPr>
          <w:rFonts w:ascii="Verdana" w:hAnsi="Verdana"/>
          <w:iCs/>
          <w:color w:val="000000"/>
          <w:sz w:val="20"/>
          <w:szCs w:val="20"/>
        </w:rPr>
        <w:t xml:space="preserve">If there </w:t>
      </w:r>
      <w:r w:rsidR="00193CAE" w:rsidRPr="002876EF">
        <w:rPr>
          <w:rFonts w:ascii="Verdana" w:hAnsi="Verdana"/>
          <w:iCs/>
          <w:color w:val="000000"/>
          <w:sz w:val="20"/>
          <w:szCs w:val="20"/>
        </w:rPr>
        <w:t>is an</w:t>
      </w:r>
      <w:r w:rsidRPr="002876EF">
        <w:rPr>
          <w:rFonts w:ascii="Verdana" w:hAnsi="Verdana"/>
          <w:iCs/>
          <w:color w:val="000000"/>
          <w:sz w:val="20"/>
          <w:szCs w:val="20"/>
        </w:rPr>
        <w:t xml:space="preserve"> alternative</w:t>
      </w:r>
      <w:r w:rsidR="00193CAE" w:rsidRPr="002876EF">
        <w:rPr>
          <w:rFonts w:ascii="Verdana" w:hAnsi="Verdana"/>
          <w:iCs/>
          <w:color w:val="000000"/>
          <w:sz w:val="20"/>
          <w:szCs w:val="20"/>
        </w:rPr>
        <w:t xml:space="preserve"> that is</w:t>
      </w:r>
      <w:r w:rsidRPr="002876EF">
        <w:rPr>
          <w:rFonts w:ascii="Verdana" w:hAnsi="Verdana"/>
          <w:iCs/>
          <w:color w:val="000000"/>
          <w:sz w:val="20"/>
          <w:szCs w:val="20"/>
        </w:rPr>
        <w:t xml:space="preserve"> available and suitable in general (i.e.</w:t>
      </w:r>
      <w:r w:rsidR="00193CAE" w:rsidRPr="002876EF">
        <w:rPr>
          <w:rFonts w:ascii="Verdana" w:hAnsi="Verdana"/>
          <w:iCs/>
          <w:color w:val="000000"/>
          <w:sz w:val="20"/>
          <w:szCs w:val="20"/>
        </w:rPr>
        <w:t>,</w:t>
      </w:r>
      <w:r w:rsidRPr="002876EF">
        <w:rPr>
          <w:rFonts w:ascii="Verdana" w:hAnsi="Verdana"/>
          <w:iCs/>
          <w:color w:val="000000"/>
          <w:sz w:val="20"/>
          <w:szCs w:val="20"/>
        </w:rPr>
        <w:t xml:space="preserve"> there are other companies</w:t>
      </w:r>
      <w:r w:rsidR="00193CAE" w:rsidRPr="002876EF">
        <w:rPr>
          <w:rFonts w:ascii="Verdana" w:hAnsi="Verdana"/>
          <w:iCs/>
          <w:color w:val="000000"/>
          <w:sz w:val="20"/>
          <w:szCs w:val="20"/>
        </w:rPr>
        <w:t xml:space="preserve"> in the EU that</w:t>
      </w:r>
      <w:r w:rsidRPr="002876EF">
        <w:rPr>
          <w:rFonts w:ascii="Verdana" w:hAnsi="Verdana"/>
          <w:iCs/>
          <w:color w:val="000000"/>
          <w:sz w:val="20"/>
          <w:szCs w:val="20"/>
        </w:rPr>
        <w:t xml:space="preserve"> already us</w:t>
      </w:r>
      <w:r w:rsidR="00193CAE" w:rsidRPr="002876EF">
        <w:rPr>
          <w:rFonts w:ascii="Verdana" w:hAnsi="Verdana"/>
          <w:iCs/>
          <w:color w:val="000000"/>
          <w:sz w:val="20"/>
          <w:szCs w:val="20"/>
        </w:rPr>
        <w:t>e</w:t>
      </w:r>
      <w:r w:rsidRPr="002876EF">
        <w:rPr>
          <w:rFonts w:ascii="Verdana" w:hAnsi="Verdana"/>
          <w:iCs/>
          <w:color w:val="000000"/>
          <w:sz w:val="20"/>
          <w:szCs w:val="20"/>
        </w:rPr>
        <w:t xml:space="preserve"> </w:t>
      </w:r>
      <w:r w:rsidR="00193CAE" w:rsidRPr="002876EF">
        <w:rPr>
          <w:rFonts w:ascii="Verdana" w:hAnsi="Verdana"/>
          <w:iCs/>
          <w:color w:val="000000"/>
          <w:sz w:val="20"/>
          <w:szCs w:val="20"/>
        </w:rPr>
        <w:t xml:space="preserve">this alternative </w:t>
      </w:r>
      <w:r w:rsidRPr="002876EF">
        <w:rPr>
          <w:rFonts w:ascii="Verdana" w:hAnsi="Verdana"/>
          <w:iCs/>
          <w:color w:val="000000"/>
          <w:sz w:val="20"/>
          <w:szCs w:val="20"/>
        </w:rPr>
        <w:t>for a similar use</w:t>
      </w:r>
      <w:r w:rsidR="00BC50DE" w:rsidRPr="002876EF">
        <w:rPr>
          <w:rFonts w:ascii="Verdana" w:hAnsi="Verdana"/>
          <w:iCs/>
          <w:color w:val="000000"/>
          <w:sz w:val="20"/>
          <w:szCs w:val="20"/>
        </w:rPr>
        <w:t xml:space="preserve"> contributing to products sold in the same market segment</w:t>
      </w:r>
      <w:r w:rsidR="003C4860" w:rsidRPr="002876EF">
        <w:rPr>
          <w:rFonts w:ascii="Verdana" w:hAnsi="Verdana"/>
          <w:iCs/>
          <w:color w:val="000000"/>
          <w:sz w:val="20"/>
          <w:szCs w:val="20"/>
        </w:rPr>
        <w:t xml:space="preserve"> as those produced using the Annex XIV substance</w:t>
      </w:r>
      <w:r w:rsidRPr="002876EF">
        <w:rPr>
          <w:rFonts w:ascii="Verdana" w:hAnsi="Verdana"/>
          <w:iCs/>
          <w:color w:val="000000"/>
          <w:sz w:val="20"/>
          <w:szCs w:val="20"/>
        </w:rPr>
        <w:t xml:space="preserve">), these should be included </w:t>
      </w:r>
      <w:r w:rsidR="001A3AD4" w:rsidRPr="002876EF">
        <w:rPr>
          <w:rFonts w:ascii="Verdana" w:hAnsi="Verdana"/>
          <w:iCs/>
          <w:color w:val="000000"/>
          <w:sz w:val="20"/>
          <w:szCs w:val="20"/>
        </w:rPr>
        <w:t>in</w:t>
      </w:r>
      <w:r w:rsidRPr="002876EF">
        <w:rPr>
          <w:rFonts w:ascii="Verdana" w:hAnsi="Verdana"/>
          <w:iCs/>
          <w:color w:val="000000"/>
          <w:sz w:val="20"/>
          <w:szCs w:val="20"/>
        </w:rPr>
        <w:t xml:space="preserve"> the shortlist</w:t>
      </w:r>
      <w:r w:rsidR="001A3AD4" w:rsidRPr="002876EF">
        <w:rPr>
          <w:rFonts w:ascii="Verdana" w:hAnsi="Verdana"/>
          <w:iCs/>
          <w:color w:val="000000"/>
          <w:sz w:val="20"/>
          <w:szCs w:val="20"/>
        </w:rPr>
        <w:t>.</w:t>
      </w:r>
      <w:r w:rsidR="001A3AD4" w:rsidRPr="002876EF">
        <w:rPr>
          <w:rStyle w:val="FootnoteReference"/>
          <w:iCs/>
          <w:szCs w:val="20"/>
        </w:rPr>
        <w:footnoteReference w:id="12"/>
      </w:r>
      <w:r w:rsidR="00677E36" w:rsidRPr="002876EF">
        <w:rPr>
          <w:rFonts w:ascii="Verdana" w:hAnsi="Verdana"/>
          <w:iCs/>
          <w:color w:val="000000"/>
          <w:sz w:val="20"/>
          <w:szCs w:val="20"/>
        </w:rPr>
        <w:t xml:space="preserve"> Also, briefly explain why alternatives that were not included in the shortlist do not merit further examination.</w:t>
      </w:r>
      <w:r w:rsidRPr="002876EF">
        <w:rPr>
          <w:rFonts w:ascii="Verdana" w:hAnsi="Verdana"/>
          <w:iCs/>
          <w:sz w:val="20"/>
          <w:szCs w:val="20"/>
        </w:rPr>
        <w:t>]</w:t>
      </w:r>
    </w:p>
    <w:p w14:paraId="7BD9A1AA" w14:textId="77777777" w:rsidR="00AD0FA4" w:rsidRPr="002876EF" w:rsidRDefault="00AD0FA4" w:rsidP="00343F04">
      <w:pPr>
        <w:spacing w:before="120" w:after="120"/>
        <w:jc w:val="both"/>
        <w:rPr>
          <w:rFonts w:ascii="Verdana" w:hAnsi="Verdana"/>
          <w:iCs/>
          <w:sz w:val="20"/>
          <w:szCs w:val="20"/>
        </w:rPr>
      </w:pPr>
    </w:p>
    <w:p w14:paraId="39268DD3" w14:textId="3420F513" w:rsidR="00E92CF2" w:rsidRPr="002876EF" w:rsidRDefault="0088103A" w:rsidP="002F77B4">
      <w:pPr>
        <w:pStyle w:val="Caption"/>
        <w:rPr>
          <w:rFonts w:ascii="Verdana" w:hAnsi="Verdana"/>
          <w:bCs w:val="0"/>
          <w:iCs/>
          <w:sz w:val="18"/>
        </w:rPr>
      </w:pPr>
      <w:bookmarkStart w:id="20" w:name="_Ref81218168"/>
      <w:bookmarkStart w:id="21" w:name="_Hlk81815221"/>
      <w:r w:rsidRPr="002876EF">
        <w:rPr>
          <w:rFonts w:ascii="Verdana" w:hAnsi="Verdana"/>
          <w:caps w:val="0"/>
          <w:sz w:val="18"/>
        </w:rPr>
        <w:t xml:space="preserve">Table </w:t>
      </w:r>
      <w:r w:rsidRPr="002876EF">
        <w:rPr>
          <w:rFonts w:ascii="Verdana" w:hAnsi="Verdana"/>
          <w:caps w:val="0"/>
          <w:sz w:val="18"/>
        </w:rPr>
        <w:fldChar w:fldCharType="begin"/>
      </w:r>
      <w:r w:rsidRPr="002876EF">
        <w:rPr>
          <w:rFonts w:ascii="Verdana" w:hAnsi="Verdana"/>
          <w:caps w:val="0"/>
          <w:sz w:val="18"/>
        </w:rPr>
        <w:instrText xml:space="preserve"> SEQ Table \* ARABIC </w:instrText>
      </w:r>
      <w:r w:rsidRPr="002876EF">
        <w:rPr>
          <w:rFonts w:ascii="Verdana" w:hAnsi="Verdana"/>
          <w:caps w:val="0"/>
          <w:sz w:val="18"/>
        </w:rPr>
        <w:fldChar w:fldCharType="separate"/>
      </w:r>
      <w:r w:rsidR="000B38C2">
        <w:rPr>
          <w:rFonts w:ascii="Verdana" w:hAnsi="Verdana"/>
          <w:caps w:val="0"/>
          <w:noProof/>
          <w:sz w:val="18"/>
        </w:rPr>
        <w:t>1</w:t>
      </w:r>
      <w:r w:rsidRPr="002876EF">
        <w:rPr>
          <w:rFonts w:ascii="Verdana" w:hAnsi="Verdana"/>
          <w:caps w:val="0"/>
          <w:sz w:val="18"/>
        </w:rPr>
        <w:fldChar w:fldCharType="end"/>
      </w:r>
      <w:bookmarkEnd w:id="20"/>
      <w:r w:rsidRPr="002876EF">
        <w:rPr>
          <w:rFonts w:ascii="Verdana" w:hAnsi="Verdana"/>
          <w:caps w:val="0"/>
          <w:sz w:val="18"/>
        </w:rPr>
        <w:t>: Shortlisted alternatives</w:t>
      </w:r>
      <w:r w:rsidR="002F77B4">
        <w:rPr>
          <w:rFonts w:ascii="Verdana" w:hAnsi="Verdana"/>
          <w:caps w:val="0"/>
          <w:sz w:val="18"/>
        </w:rPr>
        <w:t>.</w:t>
      </w:r>
    </w:p>
    <w:tbl>
      <w:tblPr>
        <w:tblStyle w:val="TableGrid"/>
        <w:tblW w:w="0" w:type="auto"/>
        <w:tblInd w:w="-5" w:type="dxa"/>
        <w:tblLook w:val="04A0" w:firstRow="1" w:lastRow="0" w:firstColumn="1" w:lastColumn="0" w:noHBand="0" w:noVBand="1"/>
      </w:tblPr>
      <w:tblGrid>
        <w:gridCol w:w="1135"/>
        <w:gridCol w:w="1613"/>
        <w:gridCol w:w="2106"/>
        <w:gridCol w:w="4167"/>
      </w:tblGrid>
      <w:tr w:rsidR="00E92CF2" w:rsidRPr="002876EF" w14:paraId="16B8438D" w14:textId="77777777" w:rsidTr="00984E6F">
        <w:tc>
          <w:tcPr>
            <w:tcW w:w="1135" w:type="dxa"/>
          </w:tcPr>
          <w:p w14:paraId="221A0B20" w14:textId="3D456C6B" w:rsidR="00E92CF2" w:rsidRPr="002876EF" w:rsidRDefault="00E92CF2" w:rsidP="003A779F">
            <w:pPr>
              <w:spacing w:before="120" w:after="120"/>
              <w:rPr>
                <w:b/>
                <w:bCs/>
                <w:iCs/>
                <w:sz w:val="18"/>
                <w:szCs w:val="18"/>
              </w:rPr>
            </w:pPr>
            <w:bookmarkStart w:id="22" w:name="_Hlk81815208"/>
            <w:bookmarkEnd w:id="21"/>
            <w:r w:rsidRPr="002876EF">
              <w:rPr>
                <w:b/>
                <w:bCs/>
                <w:iCs/>
                <w:sz w:val="18"/>
                <w:szCs w:val="18"/>
              </w:rPr>
              <w:t>Number</w:t>
            </w:r>
          </w:p>
        </w:tc>
        <w:tc>
          <w:tcPr>
            <w:tcW w:w="1613" w:type="dxa"/>
          </w:tcPr>
          <w:p w14:paraId="5C29927B" w14:textId="39DAAE22" w:rsidR="00E92CF2" w:rsidRPr="002876EF" w:rsidRDefault="00082CFB" w:rsidP="003A779F">
            <w:pPr>
              <w:spacing w:before="120" w:after="120"/>
              <w:rPr>
                <w:b/>
                <w:bCs/>
                <w:iCs/>
                <w:sz w:val="18"/>
                <w:szCs w:val="18"/>
              </w:rPr>
            </w:pPr>
            <w:r w:rsidRPr="002876EF">
              <w:rPr>
                <w:b/>
                <w:bCs/>
                <w:iCs/>
                <w:sz w:val="18"/>
                <w:szCs w:val="18"/>
              </w:rPr>
              <w:t xml:space="preserve">Alternative </w:t>
            </w:r>
            <w:r w:rsidR="0088103A" w:rsidRPr="002876EF">
              <w:rPr>
                <w:b/>
                <w:bCs/>
                <w:iCs/>
                <w:sz w:val="18"/>
                <w:szCs w:val="18"/>
              </w:rPr>
              <w:t>name</w:t>
            </w:r>
          </w:p>
        </w:tc>
        <w:tc>
          <w:tcPr>
            <w:tcW w:w="2106" w:type="dxa"/>
          </w:tcPr>
          <w:p w14:paraId="2564DFB8" w14:textId="68F029BE" w:rsidR="00E92CF2" w:rsidRPr="002876EF" w:rsidRDefault="00E92CF2" w:rsidP="003A779F">
            <w:pPr>
              <w:spacing w:before="120" w:after="120"/>
              <w:rPr>
                <w:b/>
                <w:bCs/>
                <w:iCs/>
                <w:sz w:val="18"/>
                <w:szCs w:val="18"/>
              </w:rPr>
            </w:pPr>
            <w:r w:rsidRPr="002876EF">
              <w:rPr>
                <w:b/>
                <w:bCs/>
                <w:iCs/>
                <w:sz w:val="18"/>
                <w:szCs w:val="18"/>
              </w:rPr>
              <w:t>CAS or EC Number</w:t>
            </w:r>
            <w:r w:rsidR="003A779F" w:rsidRPr="002876EF">
              <w:rPr>
                <w:b/>
                <w:bCs/>
                <w:iCs/>
                <w:sz w:val="18"/>
                <w:szCs w:val="18"/>
              </w:rPr>
              <w:t xml:space="preserve"> (where applicable</w:t>
            </w:r>
            <w:r w:rsidR="009F0176">
              <w:rPr>
                <w:b/>
                <w:bCs/>
                <w:iCs/>
                <w:sz w:val="18"/>
                <w:szCs w:val="18"/>
              </w:rPr>
              <w:t>)</w:t>
            </w:r>
          </w:p>
        </w:tc>
        <w:tc>
          <w:tcPr>
            <w:tcW w:w="4167" w:type="dxa"/>
          </w:tcPr>
          <w:p w14:paraId="41E559F1" w14:textId="0807917B" w:rsidR="00E92CF2" w:rsidRPr="002876EF" w:rsidRDefault="00E92CF2" w:rsidP="003A779F">
            <w:pPr>
              <w:spacing w:before="120" w:after="120"/>
              <w:rPr>
                <w:b/>
                <w:bCs/>
                <w:iCs/>
                <w:sz w:val="18"/>
                <w:szCs w:val="18"/>
              </w:rPr>
            </w:pPr>
            <w:r w:rsidRPr="002876EF">
              <w:rPr>
                <w:b/>
                <w:bCs/>
                <w:iCs/>
                <w:sz w:val="18"/>
                <w:szCs w:val="18"/>
              </w:rPr>
              <w:t>Description of alternative</w:t>
            </w:r>
          </w:p>
        </w:tc>
      </w:tr>
      <w:tr w:rsidR="00E92CF2" w:rsidRPr="002876EF" w14:paraId="63E3A2CC" w14:textId="77777777" w:rsidTr="00984E6F">
        <w:tc>
          <w:tcPr>
            <w:tcW w:w="1135" w:type="dxa"/>
          </w:tcPr>
          <w:p w14:paraId="36043943" w14:textId="77777777" w:rsidR="00E92CF2" w:rsidRPr="002876EF" w:rsidRDefault="00E92CF2" w:rsidP="003A779F">
            <w:pPr>
              <w:spacing w:before="120" w:after="120"/>
              <w:rPr>
                <w:iCs/>
                <w:sz w:val="18"/>
                <w:szCs w:val="18"/>
              </w:rPr>
            </w:pPr>
          </w:p>
        </w:tc>
        <w:tc>
          <w:tcPr>
            <w:tcW w:w="1613" w:type="dxa"/>
          </w:tcPr>
          <w:p w14:paraId="5B158C4A" w14:textId="77777777" w:rsidR="00E92CF2" w:rsidRPr="002876EF" w:rsidRDefault="00E92CF2" w:rsidP="003A779F">
            <w:pPr>
              <w:spacing w:before="120" w:after="120"/>
              <w:rPr>
                <w:iCs/>
                <w:sz w:val="18"/>
                <w:szCs w:val="18"/>
              </w:rPr>
            </w:pPr>
          </w:p>
        </w:tc>
        <w:tc>
          <w:tcPr>
            <w:tcW w:w="2106" w:type="dxa"/>
          </w:tcPr>
          <w:p w14:paraId="4174DAB8" w14:textId="77777777" w:rsidR="00E92CF2" w:rsidRPr="002876EF" w:rsidRDefault="00E92CF2" w:rsidP="003A779F">
            <w:pPr>
              <w:spacing w:before="120" w:after="120"/>
              <w:rPr>
                <w:iCs/>
                <w:sz w:val="18"/>
                <w:szCs w:val="18"/>
              </w:rPr>
            </w:pPr>
          </w:p>
        </w:tc>
        <w:tc>
          <w:tcPr>
            <w:tcW w:w="4167" w:type="dxa"/>
          </w:tcPr>
          <w:p w14:paraId="64B3E1A0" w14:textId="56A98C36" w:rsidR="00E92CF2" w:rsidRPr="002876EF" w:rsidRDefault="00E92CF2" w:rsidP="003A779F">
            <w:pPr>
              <w:spacing w:before="120" w:after="120"/>
              <w:rPr>
                <w:iCs/>
                <w:sz w:val="18"/>
                <w:szCs w:val="18"/>
              </w:rPr>
            </w:pPr>
          </w:p>
        </w:tc>
      </w:tr>
      <w:tr w:rsidR="00E92CF2" w:rsidRPr="002876EF" w14:paraId="37F0D7DA" w14:textId="77777777" w:rsidTr="00984E6F">
        <w:tc>
          <w:tcPr>
            <w:tcW w:w="1135" w:type="dxa"/>
          </w:tcPr>
          <w:p w14:paraId="5ABC551F" w14:textId="77777777" w:rsidR="00E92CF2" w:rsidRPr="002876EF" w:rsidRDefault="00E92CF2" w:rsidP="003A779F">
            <w:pPr>
              <w:spacing w:before="120" w:after="120"/>
              <w:rPr>
                <w:iCs/>
                <w:sz w:val="18"/>
                <w:szCs w:val="18"/>
              </w:rPr>
            </w:pPr>
          </w:p>
        </w:tc>
        <w:tc>
          <w:tcPr>
            <w:tcW w:w="1613" w:type="dxa"/>
          </w:tcPr>
          <w:p w14:paraId="061A5E88" w14:textId="77777777" w:rsidR="00E92CF2" w:rsidRPr="002876EF" w:rsidRDefault="00E92CF2" w:rsidP="003A779F">
            <w:pPr>
              <w:spacing w:before="120" w:after="120"/>
              <w:rPr>
                <w:iCs/>
                <w:sz w:val="18"/>
                <w:szCs w:val="18"/>
              </w:rPr>
            </w:pPr>
          </w:p>
        </w:tc>
        <w:tc>
          <w:tcPr>
            <w:tcW w:w="2106" w:type="dxa"/>
          </w:tcPr>
          <w:p w14:paraId="3CA939D5" w14:textId="77777777" w:rsidR="00E92CF2" w:rsidRPr="002876EF" w:rsidRDefault="00E92CF2" w:rsidP="003A779F">
            <w:pPr>
              <w:spacing w:before="120" w:after="120"/>
              <w:rPr>
                <w:iCs/>
                <w:sz w:val="18"/>
                <w:szCs w:val="18"/>
              </w:rPr>
            </w:pPr>
          </w:p>
        </w:tc>
        <w:tc>
          <w:tcPr>
            <w:tcW w:w="4167" w:type="dxa"/>
          </w:tcPr>
          <w:p w14:paraId="431C8396" w14:textId="77777777" w:rsidR="00E92CF2" w:rsidRPr="002876EF" w:rsidRDefault="00E92CF2" w:rsidP="003A779F">
            <w:pPr>
              <w:spacing w:before="120" w:after="120"/>
              <w:rPr>
                <w:iCs/>
                <w:sz w:val="18"/>
                <w:szCs w:val="18"/>
              </w:rPr>
            </w:pPr>
          </w:p>
        </w:tc>
      </w:tr>
      <w:tr w:rsidR="00E92CF2" w:rsidRPr="002876EF" w14:paraId="2859432C" w14:textId="77777777" w:rsidTr="00984E6F">
        <w:tc>
          <w:tcPr>
            <w:tcW w:w="1135" w:type="dxa"/>
          </w:tcPr>
          <w:p w14:paraId="2EE946A0" w14:textId="77777777" w:rsidR="00E92CF2" w:rsidRPr="002876EF" w:rsidRDefault="00E92CF2" w:rsidP="003A779F">
            <w:pPr>
              <w:spacing w:before="120" w:after="120"/>
              <w:rPr>
                <w:iCs/>
                <w:sz w:val="18"/>
                <w:szCs w:val="18"/>
              </w:rPr>
            </w:pPr>
          </w:p>
        </w:tc>
        <w:tc>
          <w:tcPr>
            <w:tcW w:w="1613" w:type="dxa"/>
          </w:tcPr>
          <w:p w14:paraId="46472BC9" w14:textId="77777777" w:rsidR="00E92CF2" w:rsidRPr="002876EF" w:rsidRDefault="00E92CF2" w:rsidP="003A779F">
            <w:pPr>
              <w:spacing w:before="120" w:after="120"/>
              <w:rPr>
                <w:iCs/>
                <w:sz w:val="18"/>
                <w:szCs w:val="18"/>
              </w:rPr>
            </w:pPr>
          </w:p>
        </w:tc>
        <w:tc>
          <w:tcPr>
            <w:tcW w:w="2106" w:type="dxa"/>
          </w:tcPr>
          <w:p w14:paraId="05AF0689" w14:textId="77777777" w:rsidR="00E92CF2" w:rsidRPr="002876EF" w:rsidRDefault="00E92CF2" w:rsidP="003A779F">
            <w:pPr>
              <w:spacing w:before="120" w:after="120"/>
              <w:rPr>
                <w:iCs/>
                <w:sz w:val="18"/>
                <w:szCs w:val="18"/>
              </w:rPr>
            </w:pPr>
          </w:p>
        </w:tc>
        <w:tc>
          <w:tcPr>
            <w:tcW w:w="4167" w:type="dxa"/>
          </w:tcPr>
          <w:p w14:paraId="336798AF" w14:textId="792B1AC6" w:rsidR="00E92CF2" w:rsidRPr="002876EF" w:rsidRDefault="00E92CF2" w:rsidP="003A779F">
            <w:pPr>
              <w:spacing w:before="120" w:after="120"/>
              <w:rPr>
                <w:iCs/>
                <w:sz w:val="18"/>
                <w:szCs w:val="18"/>
              </w:rPr>
            </w:pPr>
          </w:p>
        </w:tc>
      </w:tr>
      <w:tr w:rsidR="00E92CF2" w:rsidRPr="002876EF" w14:paraId="37B5FBA6" w14:textId="77777777" w:rsidTr="00984E6F">
        <w:tc>
          <w:tcPr>
            <w:tcW w:w="1135" w:type="dxa"/>
          </w:tcPr>
          <w:p w14:paraId="0372C169" w14:textId="77777777" w:rsidR="00E92CF2" w:rsidRPr="002876EF" w:rsidRDefault="00E92CF2" w:rsidP="003A779F">
            <w:pPr>
              <w:spacing w:before="120" w:after="120"/>
              <w:rPr>
                <w:iCs/>
                <w:sz w:val="18"/>
                <w:szCs w:val="18"/>
              </w:rPr>
            </w:pPr>
          </w:p>
        </w:tc>
        <w:tc>
          <w:tcPr>
            <w:tcW w:w="1613" w:type="dxa"/>
          </w:tcPr>
          <w:p w14:paraId="64728520" w14:textId="77777777" w:rsidR="00E92CF2" w:rsidRPr="002876EF" w:rsidRDefault="00E92CF2" w:rsidP="003A779F">
            <w:pPr>
              <w:spacing w:before="120" w:after="120"/>
              <w:rPr>
                <w:iCs/>
                <w:sz w:val="18"/>
                <w:szCs w:val="18"/>
              </w:rPr>
            </w:pPr>
          </w:p>
        </w:tc>
        <w:tc>
          <w:tcPr>
            <w:tcW w:w="2106" w:type="dxa"/>
          </w:tcPr>
          <w:p w14:paraId="16C2953A" w14:textId="77777777" w:rsidR="00E92CF2" w:rsidRPr="002876EF" w:rsidRDefault="00E92CF2" w:rsidP="003A779F">
            <w:pPr>
              <w:spacing w:before="120" w:after="120"/>
              <w:rPr>
                <w:iCs/>
                <w:sz w:val="18"/>
                <w:szCs w:val="18"/>
              </w:rPr>
            </w:pPr>
          </w:p>
        </w:tc>
        <w:tc>
          <w:tcPr>
            <w:tcW w:w="4167" w:type="dxa"/>
          </w:tcPr>
          <w:p w14:paraId="186A0E5E" w14:textId="2142B265" w:rsidR="00E92CF2" w:rsidRPr="002876EF" w:rsidRDefault="00E92CF2" w:rsidP="003A779F">
            <w:pPr>
              <w:spacing w:before="120" w:after="120"/>
              <w:rPr>
                <w:iCs/>
                <w:sz w:val="18"/>
                <w:szCs w:val="18"/>
              </w:rPr>
            </w:pPr>
          </w:p>
        </w:tc>
      </w:tr>
      <w:bookmarkEnd w:id="22"/>
    </w:tbl>
    <w:p w14:paraId="0B6B8AD8" w14:textId="77777777" w:rsidR="00E92CF2" w:rsidRPr="002876EF" w:rsidRDefault="00E92CF2" w:rsidP="00343F04">
      <w:pPr>
        <w:spacing w:before="120" w:after="120"/>
        <w:jc w:val="both"/>
        <w:rPr>
          <w:rFonts w:ascii="Verdana" w:hAnsi="Verdana"/>
          <w:iCs/>
          <w:sz w:val="20"/>
          <w:szCs w:val="20"/>
        </w:rPr>
      </w:pPr>
    </w:p>
    <w:p w14:paraId="4457E753" w14:textId="2D297DE5" w:rsidR="00576B5A" w:rsidRPr="002876EF" w:rsidRDefault="00C37F75" w:rsidP="00ED27C5">
      <w:pPr>
        <w:pStyle w:val="Heading2"/>
        <w:spacing w:before="240"/>
        <w:contextualSpacing w:val="0"/>
      </w:pPr>
      <w:r>
        <w:br w:type="page"/>
      </w:r>
      <w:r w:rsidR="00576B5A" w:rsidRPr="002876EF">
        <w:lastRenderedPageBreak/>
        <w:t>Assessment of shortlisted alternatives</w:t>
      </w:r>
    </w:p>
    <w:p w14:paraId="7B52240E" w14:textId="77777777" w:rsidR="00576B5A" w:rsidRPr="00D9601F" w:rsidRDefault="00576B5A" w:rsidP="000748CC">
      <w:pPr>
        <w:pStyle w:val="Heading3"/>
        <w:numPr>
          <w:ilvl w:val="2"/>
          <w:numId w:val="19"/>
        </w:numPr>
      </w:pPr>
      <w:r w:rsidRPr="002876EF">
        <w:t>Alternative 1</w:t>
      </w:r>
      <w:r w:rsidRPr="00D9601F">
        <w:t>: [name]</w:t>
      </w:r>
    </w:p>
    <w:p w14:paraId="193E232D" w14:textId="77777777" w:rsidR="00861C9A" w:rsidRPr="002876EF" w:rsidRDefault="00861C9A" w:rsidP="00D644CB">
      <w:pPr>
        <w:pStyle w:val="Heading4"/>
        <w:ind w:hanging="2694"/>
      </w:pPr>
      <w:r w:rsidRPr="002876EF">
        <w:t>General d</w:t>
      </w:r>
      <w:r w:rsidR="00576B5A" w:rsidRPr="002876EF">
        <w:t>escription of Alternative 1</w:t>
      </w:r>
    </w:p>
    <w:p w14:paraId="7FD83303" w14:textId="77777777" w:rsidR="008A5810" w:rsidRPr="002876EF" w:rsidRDefault="008A5810" w:rsidP="008A5810">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[For </w:t>
      </w:r>
      <w:r w:rsidR="00683ADE" w:rsidRPr="002876EF">
        <w:rPr>
          <w:rFonts w:ascii="Verdana" w:hAnsi="Verdana"/>
          <w:iCs/>
          <w:sz w:val="20"/>
          <w:szCs w:val="20"/>
        </w:rPr>
        <w:t xml:space="preserve">alternative </w:t>
      </w:r>
      <w:r w:rsidRPr="002876EF">
        <w:rPr>
          <w:rFonts w:ascii="Verdana" w:hAnsi="Verdana"/>
          <w:iCs/>
          <w:sz w:val="20"/>
          <w:szCs w:val="20"/>
        </w:rPr>
        <w:t>substance</w:t>
      </w:r>
      <w:r w:rsidR="00683ADE" w:rsidRPr="002876EF">
        <w:rPr>
          <w:rFonts w:ascii="Verdana" w:hAnsi="Verdana"/>
          <w:iCs/>
          <w:sz w:val="20"/>
          <w:szCs w:val="20"/>
        </w:rPr>
        <w:t>s</w:t>
      </w:r>
      <w:r w:rsidRPr="002876EF">
        <w:rPr>
          <w:rFonts w:ascii="Verdana" w:hAnsi="Verdana"/>
          <w:iCs/>
          <w:sz w:val="20"/>
          <w:szCs w:val="20"/>
        </w:rPr>
        <w:t>, include their substance identity (i.e., chemical name, IUPAC name, CAS/EINECS number, or other identifiers listed in Section 2</w:t>
      </w:r>
      <w:r w:rsidR="00AB7631" w:rsidRPr="002876EF">
        <w:rPr>
          <w:rFonts w:ascii="Verdana" w:hAnsi="Verdana"/>
          <w:iCs/>
          <w:sz w:val="20"/>
          <w:szCs w:val="20"/>
        </w:rPr>
        <w:t>,</w:t>
      </w:r>
      <w:r w:rsidRPr="002876EF">
        <w:rPr>
          <w:rFonts w:ascii="Verdana" w:hAnsi="Verdana"/>
          <w:iCs/>
          <w:sz w:val="20"/>
          <w:szCs w:val="20"/>
        </w:rPr>
        <w:t xml:space="preserve"> Annex VI</w:t>
      </w:r>
      <w:r w:rsidR="00AB7631" w:rsidRPr="002876EF">
        <w:rPr>
          <w:rFonts w:ascii="Verdana" w:hAnsi="Verdana"/>
          <w:iCs/>
          <w:sz w:val="20"/>
          <w:szCs w:val="20"/>
        </w:rPr>
        <w:t xml:space="preserve"> of REACH</w:t>
      </w:r>
      <w:r w:rsidR="00DD4E9E" w:rsidRPr="002876EF">
        <w:rPr>
          <w:rFonts w:ascii="Verdana" w:hAnsi="Verdana"/>
          <w:iCs/>
          <w:sz w:val="20"/>
          <w:szCs w:val="20"/>
        </w:rPr>
        <w:t>.</w:t>
      </w:r>
      <w:r w:rsidRPr="002876EF">
        <w:rPr>
          <w:rFonts w:ascii="Verdana" w:hAnsi="Verdana"/>
          <w:iCs/>
          <w:sz w:val="20"/>
          <w:szCs w:val="20"/>
        </w:rPr>
        <w:t>)</w:t>
      </w:r>
    </w:p>
    <w:p w14:paraId="2429E6BD" w14:textId="59435323" w:rsidR="008A5810" w:rsidRPr="002876EF" w:rsidRDefault="008A5810" w:rsidP="008A5810">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For technical/process alternatives, describe the technology/process considered to achieve the equivalent function of the Annex XIV substance, or to possibly remove the need for the Annex XIV substance function altogether by other changes to the process or end product.</w:t>
      </w:r>
      <w:r w:rsidR="006035D1" w:rsidRPr="002876EF">
        <w:rPr>
          <w:rFonts w:ascii="Verdana" w:hAnsi="Verdana"/>
          <w:iCs/>
          <w:sz w:val="20"/>
          <w:szCs w:val="20"/>
        </w:rPr>
        <w:t xml:space="preserve"> Note that in some uses limited performance losses may be acceptable.</w:t>
      </w:r>
    </w:p>
    <w:p w14:paraId="7685A2D2" w14:textId="77777777" w:rsidR="008A5810" w:rsidRPr="002876EF" w:rsidRDefault="008A5810" w:rsidP="008A5810">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In case the alternative requires both the use of an alternative substance and a new technology/process, please describe how this composite alternative replaces the function of the Annex XIV substance.]</w:t>
      </w:r>
    </w:p>
    <w:p w14:paraId="7FC43B09" w14:textId="77777777" w:rsidR="00C7766F" w:rsidRPr="002876EF" w:rsidRDefault="00C7766F" w:rsidP="00C7766F">
      <w:pPr>
        <w:pStyle w:val="Heading4"/>
        <w:ind w:hanging="2694"/>
      </w:pPr>
      <w:r w:rsidRPr="002876EF">
        <w:t>Availability of Alternative 1</w:t>
      </w:r>
    </w:p>
    <w:p w14:paraId="2619C613" w14:textId="77777777" w:rsidR="00BC50DE" w:rsidRPr="002876EF" w:rsidRDefault="00BC50DE" w:rsidP="00BC50DE">
      <w:pPr>
        <w:autoSpaceDE w:val="0"/>
        <w:autoSpaceDN w:val="0"/>
        <w:adjustRightInd w:val="0"/>
        <w:spacing w:before="120" w:after="120"/>
        <w:jc w:val="both"/>
        <w:rPr>
          <w:rFonts w:ascii="Verdana" w:hAnsi="Verdana"/>
          <w:iCs/>
          <w:color w:val="00B050"/>
          <w:sz w:val="20"/>
          <w:szCs w:val="20"/>
        </w:rPr>
      </w:pPr>
      <w:r w:rsidRPr="002876EF">
        <w:rPr>
          <w:rFonts w:ascii="Verdana" w:hAnsi="Verdana"/>
          <w:iCs/>
          <w:color w:val="00B050"/>
          <w:sz w:val="20"/>
          <w:szCs w:val="20"/>
        </w:rPr>
        <w:t>(Guidance: Chapter 3.10 of the Guidance on the preparation of an application for authorisation)</w:t>
      </w:r>
    </w:p>
    <w:p w14:paraId="45D09FD8" w14:textId="7DB4FEB2" w:rsidR="00BC50DE" w:rsidRPr="002876EF" w:rsidRDefault="00BC50DE" w:rsidP="00BC50DE">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[Discuss in a clear and transparent manner whether alternative 1 is available (in the required quantity) without undue delay in the EU taking into account the sunset date of the Annex XIV substance.]</w:t>
      </w:r>
    </w:p>
    <w:p w14:paraId="6F90EC3F" w14:textId="661E6EDA" w:rsidR="00576B5A" w:rsidRPr="002876EF" w:rsidRDefault="00576B5A" w:rsidP="00C7766F">
      <w:pPr>
        <w:pStyle w:val="Heading4"/>
        <w:ind w:hanging="2694"/>
      </w:pPr>
      <w:r w:rsidRPr="002876EF">
        <w:t xml:space="preserve">Safety considerations </w:t>
      </w:r>
      <w:r w:rsidR="00377BDD" w:rsidRPr="002876EF">
        <w:t>related to</w:t>
      </w:r>
      <w:r w:rsidRPr="002876EF">
        <w:t xml:space="preserve"> using Alternative 1</w:t>
      </w:r>
    </w:p>
    <w:p w14:paraId="25C4115E" w14:textId="77777777" w:rsidR="00377BDD" w:rsidRPr="002876EF" w:rsidRDefault="00377BDD" w:rsidP="00377BDD">
      <w:pPr>
        <w:autoSpaceDE w:val="0"/>
        <w:autoSpaceDN w:val="0"/>
        <w:adjustRightInd w:val="0"/>
        <w:spacing w:before="120" w:after="120"/>
        <w:jc w:val="both"/>
        <w:rPr>
          <w:rFonts w:ascii="Verdana" w:hAnsi="Verdana"/>
          <w:iCs/>
          <w:color w:val="00B050"/>
          <w:sz w:val="20"/>
          <w:szCs w:val="20"/>
        </w:rPr>
      </w:pPr>
      <w:r w:rsidRPr="002876EF">
        <w:rPr>
          <w:rFonts w:ascii="Verdana" w:hAnsi="Verdana"/>
          <w:iCs/>
          <w:color w:val="00B050"/>
          <w:sz w:val="20"/>
          <w:szCs w:val="20"/>
        </w:rPr>
        <w:t>(AfA Guidance: Chapter</w:t>
      </w:r>
      <w:r w:rsidR="00AB7631" w:rsidRPr="002876EF">
        <w:rPr>
          <w:rFonts w:ascii="Verdana" w:hAnsi="Verdana"/>
          <w:iCs/>
          <w:color w:val="00B050"/>
          <w:sz w:val="20"/>
          <w:szCs w:val="20"/>
        </w:rPr>
        <w:t>s</w:t>
      </w:r>
      <w:r w:rsidRPr="002876EF">
        <w:rPr>
          <w:rFonts w:ascii="Verdana" w:hAnsi="Verdana"/>
          <w:iCs/>
          <w:color w:val="00B050"/>
          <w:sz w:val="20"/>
          <w:szCs w:val="20"/>
        </w:rPr>
        <w:t xml:space="preserve"> 3.7 and 3.9)</w:t>
      </w:r>
    </w:p>
    <w:p w14:paraId="4E3D9FE8" w14:textId="77777777" w:rsidR="002F77B4" w:rsidRDefault="00A24A92" w:rsidP="00DA7DEC">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w:t>
      </w:r>
      <w:r w:rsidR="00DA7DEC" w:rsidRPr="002876EF">
        <w:rPr>
          <w:rFonts w:ascii="Verdana" w:hAnsi="Verdana"/>
          <w:iCs/>
          <w:sz w:val="20"/>
          <w:szCs w:val="20"/>
        </w:rPr>
        <w:t>Present an assessment of whether the use of alternative 1 can be considered safer when compared to the use of the Annex</w:t>
      </w:r>
      <w:r w:rsidR="005852B0" w:rsidRPr="002876EF">
        <w:rPr>
          <w:rFonts w:ascii="Verdana" w:hAnsi="Verdana"/>
          <w:iCs/>
          <w:sz w:val="20"/>
          <w:szCs w:val="20"/>
        </w:rPr>
        <w:t xml:space="preserve"> X</w:t>
      </w:r>
      <w:r w:rsidR="00DA7DEC" w:rsidRPr="002876EF">
        <w:rPr>
          <w:rFonts w:ascii="Verdana" w:hAnsi="Verdana"/>
          <w:iCs/>
          <w:sz w:val="20"/>
          <w:szCs w:val="20"/>
        </w:rPr>
        <w:t>IV substance</w:t>
      </w:r>
      <w:r w:rsidR="005852B0" w:rsidRPr="002876EF">
        <w:rPr>
          <w:rFonts w:ascii="Verdana" w:hAnsi="Verdana"/>
          <w:iCs/>
          <w:sz w:val="20"/>
          <w:szCs w:val="20"/>
        </w:rPr>
        <w:t xml:space="preserve"> in the use applied for</w:t>
      </w:r>
      <w:r w:rsidR="00DA7DEC" w:rsidRPr="002876EF">
        <w:rPr>
          <w:rFonts w:ascii="Verdana" w:hAnsi="Verdana"/>
          <w:iCs/>
          <w:sz w:val="20"/>
          <w:szCs w:val="20"/>
        </w:rPr>
        <w:t xml:space="preserve">. Compare the hazard profile of alternative 1 with the Annex </w:t>
      </w:r>
      <w:r w:rsidR="00FA591B" w:rsidRPr="002876EF">
        <w:rPr>
          <w:rFonts w:ascii="Verdana" w:hAnsi="Verdana"/>
          <w:iCs/>
          <w:sz w:val="20"/>
          <w:szCs w:val="20"/>
        </w:rPr>
        <w:t>X</w:t>
      </w:r>
      <w:r w:rsidR="00DA7DEC" w:rsidRPr="002876EF">
        <w:rPr>
          <w:rFonts w:ascii="Verdana" w:hAnsi="Verdana"/>
          <w:iCs/>
          <w:sz w:val="20"/>
          <w:szCs w:val="20"/>
        </w:rPr>
        <w:t>IV substance.</w:t>
      </w:r>
      <w:r w:rsidR="00F90D89" w:rsidRPr="002876EF">
        <w:rPr>
          <w:rStyle w:val="FootnoteReference"/>
          <w:iCs/>
          <w:szCs w:val="20"/>
        </w:rPr>
        <w:footnoteReference w:id="13"/>
      </w:r>
      <w:r w:rsidR="00DA7DEC" w:rsidRPr="002876EF">
        <w:rPr>
          <w:rFonts w:ascii="Verdana" w:hAnsi="Verdana"/>
          <w:iCs/>
          <w:sz w:val="20"/>
          <w:szCs w:val="20"/>
        </w:rPr>
        <w:t xml:space="preserve"> </w:t>
      </w:r>
      <w:r w:rsidR="00DD4E9E" w:rsidRPr="002876EF">
        <w:rPr>
          <w:rFonts w:ascii="Verdana" w:hAnsi="Verdana"/>
          <w:iCs/>
          <w:sz w:val="20"/>
          <w:szCs w:val="20"/>
        </w:rPr>
        <w:t>Report all relevant physico-chemical properties of alternative 1 and i</w:t>
      </w:r>
      <w:r w:rsidR="00DA7DEC" w:rsidRPr="002876EF">
        <w:rPr>
          <w:rFonts w:ascii="Verdana" w:hAnsi="Verdana"/>
          <w:iCs/>
          <w:sz w:val="20"/>
          <w:szCs w:val="20"/>
        </w:rPr>
        <w:t xml:space="preserve">ndicate whether </w:t>
      </w:r>
      <w:r w:rsidR="00DD4E9E" w:rsidRPr="002876EF">
        <w:rPr>
          <w:rFonts w:ascii="Verdana" w:hAnsi="Verdana"/>
          <w:iCs/>
          <w:sz w:val="20"/>
          <w:szCs w:val="20"/>
        </w:rPr>
        <w:t xml:space="preserve">the alternative </w:t>
      </w:r>
      <w:r w:rsidR="00DA7DEC" w:rsidRPr="002876EF">
        <w:rPr>
          <w:rFonts w:ascii="Verdana" w:hAnsi="Verdana"/>
          <w:iCs/>
          <w:sz w:val="20"/>
          <w:szCs w:val="20"/>
        </w:rPr>
        <w:t xml:space="preserve">is classified according to the (CLP) Regulation (EC) No 1272/2008. </w:t>
      </w:r>
    </w:p>
    <w:p w14:paraId="3E2B93EB" w14:textId="05093B89" w:rsidR="00DA7DEC" w:rsidRPr="002876EF" w:rsidRDefault="00DA7DEC" w:rsidP="00DA7DEC">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If this is the case</w:t>
      </w:r>
      <w:r w:rsidR="0051400C" w:rsidRPr="002876EF">
        <w:rPr>
          <w:rFonts w:ascii="Verdana" w:hAnsi="Verdana"/>
          <w:iCs/>
          <w:sz w:val="20"/>
          <w:szCs w:val="20"/>
        </w:rPr>
        <w:t>,</w:t>
      </w:r>
      <w:r w:rsidRPr="002876EF">
        <w:rPr>
          <w:rFonts w:ascii="Verdana" w:hAnsi="Verdana"/>
          <w:iCs/>
          <w:sz w:val="20"/>
          <w:szCs w:val="20"/>
        </w:rPr>
        <w:t xml:space="preserve"> report hazard classes and the relevant category codes. Also support your analysis with any relevant scientific study on its hazard profile.</w:t>
      </w:r>
      <w:r w:rsidR="002137EA" w:rsidRPr="002876EF">
        <w:rPr>
          <w:rFonts w:ascii="Verdana" w:hAnsi="Verdana"/>
          <w:iCs/>
          <w:sz w:val="20"/>
          <w:szCs w:val="20"/>
        </w:rPr>
        <w:t xml:space="preserve"> </w:t>
      </w:r>
      <w:r w:rsidR="002F77B4">
        <w:rPr>
          <w:rFonts w:ascii="Verdana" w:hAnsi="Verdana"/>
          <w:iCs/>
          <w:sz w:val="20"/>
          <w:szCs w:val="20"/>
        </w:rPr>
        <w:t>Where useful, p</w:t>
      </w:r>
      <w:r w:rsidRPr="002876EF">
        <w:rPr>
          <w:rFonts w:ascii="Verdana" w:hAnsi="Verdana"/>
          <w:iCs/>
          <w:sz w:val="20"/>
          <w:szCs w:val="20"/>
        </w:rPr>
        <w:t>resent the findings in a table summarising the outcomes of the comparative hazard assessment</w:t>
      </w:r>
      <w:r w:rsidR="005852B0" w:rsidRPr="002876EF">
        <w:rPr>
          <w:rFonts w:ascii="Verdana" w:hAnsi="Verdana"/>
          <w:iCs/>
          <w:sz w:val="20"/>
          <w:szCs w:val="20"/>
        </w:rPr>
        <w:t>.</w:t>
      </w:r>
      <w:r w:rsidR="002F77B4">
        <w:rPr>
          <w:rFonts w:ascii="Verdana" w:hAnsi="Verdana"/>
          <w:iCs/>
          <w:sz w:val="20"/>
          <w:szCs w:val="20"/>
        </w:rPr>
        <w:t xml:space="preserve"> </w:t>
      </w:r>
      <w:r w:rsidR="005852B0" w:rsidRPr="002876EF">
        <w:rPr>
          <w:rFonts w:ascii="Verdana" w:hAnsi="Verdana"/>
          <w:iCs/>
          <w:sz w:val="20"/>
          <w:szCs w:val="20"/>
        </w:rPr>
        <w:t>Report</w:t>
      </w:r>
      <w:r w:rsidRPr="002876EF">
        <w:rPr>
          <w:rFonts w:ascii="Verdana" w:hAnsi="Verdana"/>
          <w:iCs/>
          <w:sz w:val="20"/>
          <w:szCs w:val="20"/>
        </w:rPr>
        <w:t xml:space="preserve"> any difficulties or uncertainty in the assessment.</w:t>
      </w:r>
    </w:p>
    <w:p w14:paraId="28D66927" w14:textId="77777777" w:rsidR="00DA7DEC" w:rsidRPr="002876EF" w:rsidRDefault="00DA7DEC" w:rsidP="00DA7DEC">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In case the alternative requires the use of several chemicals, please describe the hazard profile of each of them.</w:t>
      </w:r>
    </w:p>
    <w:p w14:paraId="448CBB49" w14:textId="77777777" w:rsidR="00DA7DEC" w:rsidRPr="002876EF" w:rsidRDefault="00DA7DEC" w:rsidP="00DA7DEC">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Finally indicate if information on exposure from alternative 1 is available or possible to estimate. If that is the case, indicate whether the use of alternative 1 would imply a constant or different level of exposure when compared to the exposure to the Annex </w:t>
      </w:r>
      <w:r w:rsidR="005852B0" w:rsidRPr="002876EF">
        <w:rPr>
          <w:rFonts w:ascii="Verdana" w:hAnsi="Verdana"/>
          <w:iCs/>
          <w:sz w:val="20"/>
          <w:szCs w:val="20"/>
        </w:rPr>
        <w:t>X</w:t>
      </w:r>
      <w:r w:rsidRPr="002876EF">
        <w:rPr>
          <w:rFonts w:ascii="Verdana" w:hAnsi="Verdana"/>
          <w:iCs/>
          <w:sz w:val="20"/>
          <w:szCs w:val="20"/>
        </w:rPr>
        <w:t>IV substance in the use applied for and</w:t>
      </w:r>
      <w:r w:rsidR="002F764B" w:rsidRPr="002876EF">
        <w:rPr>
          <w:rFonts w:ascii="Verdana" w:hAnsi="Verdana"/>
          <w:iCs/>
          <w:sz w:val="20"/>
          <w:szCs w:val="20"/>
        </w:rPr>
        <w:t xml:space="preserve"> conclude, where </w:t>
      </w:r>
      <w:r w:rsidR="0038342F" w:rsidRPr="002876EF">
        <w:rPr>
          <w:rFonts w:ascii="Verdana" w:hAnsi="Verdana"/>
          <w:iCs/>
          <w:sz w:val="20"/>
          <w:szCs w:val="20"/>
        </w:rPr>
        <w:t>permissible</w:t>
      </w:r>
      <w:r w:rsidR="002F764B" w:rsidRPr="002876EF">
        <w:rPr>
          <w:rFonts w:ascii="Verdana" w:hAnsi="Verdana"/>
          <w:iCs/>
          <w:sz w:val="20"/>
          <w:szCs w:val="20"/>
        </w:rPr>
        <w:t>,</w:t>
      </w:r>
      <w:r w:rsidRPr="002876EF">
        <w:rPr>
          <w:rFonts w:ascii="Verdana" w:hAnsi="Verdana"/>
          <w:iCs/>
          <w:sz w:val="20"/>
          <w:szCs w:val="20"/>
        </w:rPr>
        <w:t xml:space="preserve"> whether the </w:t>
      </w:r>
      <w:r w:rsidR="005852B0" w:rsidRPr="002876EF">
        <w:rPr>
          <w:rFonts w:ascii="Verdana" w:hAnsi="Verdana"/>
          <w:iCs/>
          <w:sz w:val="20"/>
          <w:szCs w:val="20"/>
        </w:rPr>
        <w:t>shift to this</w:t>
      </w:r>
      <w:r w:rsidRPr="002876EF">
        <w:rPr>
          <w:rFonts w:ascii="Verdana" w:hAnsi="Verdana"/>
          <w:iCs/>
          <w:sz w:val="20"/>
          <w:szCs w:val="20"/>
        </w:rPr>
        <w:t xml:space="preserve"> alternative</w:t>
      </w:r>
      <w:r w:rsidR="008A40ED" w:rsidRPr="002876EF">
        <w:rPr>
          <w:rFonts w:ascii="Verdana" w:hAnsi="Verdana"/>
          <w:iCs/>
          <w:sz w:val="20"/>
          <w:szCs w:val="20"/>
        </w:rPr>
        <w:t xml:space="preserve"> </w:t>
      </w:r>
      <w:r w:rsidRPr="002876EF">
        <w:rPr>
          <w:rFonts w:ascii="Verdana" w:hAnsi="Verdana"/>
          <w:iCs/>
          <w:sz w:val="20"/>
          <w:szCs w:val="20"/>
        </w:rPr>
        <w:t>would lead to an overall risk reduction.</w:t>
      </w:r>
      <w:r w:rsidR="00A24A92" w:rsidRPr="002876EF">
        <w:rPr>
          <w:rFonts w:ascii="Verdana" w:hAnsi="Verdana"/>
          <w:iCs/>
          <w:sz w:val="20"/>
          <w:szCs w:val="20"/>
        </w:rPr>
        <w:t>]</w:t>
      </w:r>
    </w:p>
    <w:p w14:paraId="65F9A93F" w14:textId="2BCF7F34" w:rsidR="00576B5A" w:rsidRPr="002876EF" w:rsidRDefault="00C37F75" w:rsidP="00D644CB">
      <w:pPr>
        <w:pStyle w:val="Heading4"/>
        <w:ind w:hanging="2694"/>
      </w:pPr>
      <w:r>
        <w:br w:type="page"/>
      </w:r>
      <w:r w:rsidR="00576B5A" w:rsidRPr="002876EF">
        <w:lastRenderedPageBreak/>
        <w:t>Technical feasibility of Alternative 1</w:t>
      </w:r>
    </w:p>
    <w:p w14:paraId="35DECBE6" w14:textId="77777777" w:rsidR="00683ADE" w:rsidRPr="002876EF" w:rsidRDefault="00683ADE" w:rsidP="00683ADE">
      <w:pPr>
        <w:autoSpaceDE w:val="0"/>
        <w:autoSpaceDN w:val="0"/>
        <w:adjustRightInd w:val="0"/>
        <w:spacing w:before="120" w:after="120"/>
        <w:jc w:val="both"/>
        <w:rPr>
          <w:rFonts w:ascii="Verdana" w:hAnsi="Verdana"/>
          <w:iCs/>
          <w:color w:val="00B050"/>
          <w:sz w:val="20"/>
          <w:szCs w:val="20"/>
        </w:rPr>
      </w:pPr>
      <w:r w:rsidRPr="002876EF">
        <w:rPr>
          <w:rFonts w:ascii="Verdana" w:hAnsi="Verdana"/>
          <w:iCs/>
          <w:color w:val="00B050"/>
          <w:sz w:val="20"/>
          <w:szCs w:val="20"/>
        </w:rPr>
        <w:t>(AfA Guidance: Chapter</w:t>
      </w:r>
      <w:r w:rsidR="00AA166B" w:rsidRPr="002876EF">
        <w:rPr>
          <w:rFonts w:ascii="Verdana" w:hAnsi="Verdana"/>
          <w:iCs/>
          <w:color w:val="00B050"/>
          <w:sz w:val="20"/>
          <w:szCs w:val="20"/>
        </w:rPr>
        <w:t>s</w:t>
      </w:r>
      <w:r w:rsidRPr="002876EF">
        <w:rPr>
          <w:rFonts w:ascii="Verdana" w:hAnsi="Verdana"/>
          <w:iCs/>
          <w:color w:val="00B050"/>
          <w:sz w:val="20"/>
          <w:szCs w:val="20"/>
        </w:rPr>
        <w:t xml:space="preserve"> 3.6 and 3.9)</w:t>
      </w:r>
    </w:p>
    <w:p w14:paraId="3F41139E" w14:textId="77777777" w:rsidR="00683ADE" w:rsidRPr="002876EF" w:rsidRDefault="00683ADE" w:rsidP="00683ADE">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[Present a transparent analysis of the technical feasibility of this alternative. Show how the criteria for equivalent function were applied to the possible alternative to determine its technical feasibility and how the information gathered in the consultation and from your own research activities was integrated in the assessment. </w:t>
      </w:r>
    </w:p>
    <w:p w14:paraId="3E9A5ECD" w14:textId="232FE118" w:rsidR="00683ADE" w:rsidRPr="002876EF" w:rsidRDefault="00683ADE" w:rsidP="00683ADE">
      <w:pPr>
        <w:autoSpaceDE w:val="0"/>
        <w:autoSpaceDN w:val="0"/>
        <w:adjustRightInd w:val="0"/>
        <w:spacing w:before="120" w:after="120"/>
        <w:jc w:val="both"/>
        <w:rPr>
          <w:rFonts w:ascii="Verdana" w:hAnsi="Verdana"/>
          <w:sz w:val="20"/>
          <w:szCs w:val="20"/>
        </w:rPr>
      </w:pPr>
      <w:r w:rsidRPr="002876EF">
        <w:rPr>
          <w:rFonts w:ascii="Verdana" w:hAnsi="Verdana"/>
          <w:iCs/>
          <w:sz w:val="20"/>
          <w:szCs w:val="20"/>
        </w:rPr>
        <w:t>Whenever possible</w:t>
      </w:r>
      <w:r w:rsidR="00F84AF5" w:rsidRPr="002876EF">
        <w:rPr>
          <w:rFonts w:ascii="Verdana" w:hAnsi="Verdana"/>
          <w:iCs/>
          <w:sz w:val="20"/>
          <w:szCs w:val="20"/>
        </w:rPr>
        <w:t>,</w:t>
      </w:r>
      <w:r w:rsidRPr="002876EF">
        <w:rPr>
          <w:rFonts w:ascii="Verdana" w:hAnsi="Verdana"/>
          <w:iCs/>
          <w:sz w:val="20"/>
          <w:szCs w:val="20"/>
        </w:rPr>
        <w:t xml:space="preserve"> </w:t>
      </w:r>
      <w:r w:rsidR="00F84AF5" w:rsidRPr="002876EF">
        <w:rPr>
          <w:rFonts w:ascii="Verdana" w:hAnsi="Verdana"/>
          <w:iCs/>
          <w:sz w:val="20"/>
          <w:szCs w:val="20"/>
        </w:rPr>
        <w:t xml:space="preserve">include </w:t>
      </w:r>
      <w:r w:rsidRPr="002876EF">
        <w:rPr>
          <w:rFonts w:ascii="Verdana" w:hAnsi="Verdana"/>
          <w:iCs/>
          <w:sz w:val="20"/>
          <w:szCs w:val="20"/>
        </w:rPr>
        <w:t>relevant use quantitative parameters (</w:t>
      </w:r>
      <w:r w:rsidR="00F10ACF" w:rsidRPr="002876EF">
        <w:rPr>
          <w:rFonts w:ascii="Verdana" w:hAnsi="Verdana"/>
          <w:iCs/>
          <w:sz w:val="20"/>
          <w:szCs w:val="20"/>
        </w:rPr>
        <w:t xml:space="preserve">e.g., </w:t>
      </w:r>
      <w:r w:rsidRPr="002876EF">
        <w:rPr>
          <w:rFonts w:ascii="Verdana" w:hAnsi="Verdana"/>
          <w:iCs/>
          <w:sz w:val="20"/>
          <w:szCs w:val="20"/>
        </w:rPr>
        <w:t xml:space="preserve">for density, viscosity, or even measures of effectiveness such as viral clearance) in addition to qualitative criteria, when comparing the potential alternatives to the Annex XIV substance. </w:t>
      </w:r>
    </w:p>
    <w:p w14:paraId="4333C679" w14:textId="77777777" w:rsidR="00683ADE" w:rsidRPr="002876EF" w:rsidRDefault="00683ADE" w:rsidP="00683ADE">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Document the methodology, data sources, assumptions made</w:t>
      </w:r>
      <w:r w:rsidR="00780F9E" w:rsidRPr="002876EF">
        <w:rPr>
          <w:rFonts w:ascii="Verdana" w:hAnsi="Verdana"/>
          <w:iCs/>
          <w:sz w:val="20"/>
          <w:szCs w:val="20"/>
        </w:rPr>
        <w:t xml:space="preserve"> </w:t>
      </w:r>
      <w:r w:rsidRPr="002876EF">
        <w:rPr>
          <w:rFonts w:ascii="Verdana" w:hAnsi="Verdana"/>
          <w:iCs/>
          <w:sz w:val="20"/>
          <w:szCs w:val="20"/>
        </w:rPr>
        <w:t>and their effects on the conclusions on the technical feasibility of the possible alternative.</w:t>
      </w:r>
    </w:p>
    <w:p w14:paraId="3451EE4B" w14:textId="6022838C" w:rsidR="00683ADE" w:rsidRPr="002876EF" w:rsidRDefault="00683ADE" w:rsidP="00683ADE">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Discuss the process changes required for possible transfer to the alternative substance or technique (e.g., the requirements for equipment, risk management measures, energy, personnel changes and training needs, raw materials, waste, etc.) and how these affect the technical feasibility of the alternative.</w:t>
      </w:r>
      <w:r w:rsidR="00BA39A0" w:rsidRPr="002876EF">
        <w:rPr>
          <w:rFonts w:ascii="Verdana" w:hAnsi="Verdana"/>
          <w:iCs/>
          <w:sz w:val="20"/>
          <w:szCs w:val="20"/>
        </w:rPr>
        <w:t xml:space="preserve"> </w:t>
      </w:r>
      <w:r w:rsidR="00F90D89" w:rsidRPr="002876EF">
        <w:rPr>
          <w:rFonts w:ascii="Verdana" w:hAnsi="Verdana"/>
          <w:iCs/>
          <w:sz w:val="20"/>
          <w:szCs w:val="20"/>
        </w:rPr>
        <w:t>Where appropriate</w:t>
      </w:r>
      <w:r w:rsidR="00D471B3" w:rsidRPr="002876EF">
        <w:rPr>
          <w:rFonts w:ascii="Verdana" w:hAnsi="Verdana"/>
          <w:iCs/>
          <w:sz w:val="20"/>
          <w:szCs w:val="20"/>
        </w:rPr>
        <w:t>,</w:t>
      </w:r>
      <w:r w:rsidR="00F90D89" w:rsidRPr="002876EF">
        <w:rPr>
          <w:rFonts w:ascii="Verdana" w:hAnsi="Verdana"/>
          <w:iCs/>
          <w:sz w:val="20"/>
          <w:szCs w:val="20"/>
        </w:rPr>
        <w:t xml:space="preserve"> you may also </w:t>
      </w:r>
      <w:r w:rsidR="00D471B3" w:rsidRPr="002876EF">
        <w:rPr>
          <w:rFonts w:ascii="Verdana" w:hAnsi="Verdana"/>
          <w:iCs/>
          <w:sz w:val="20"/>
          <w:szCs w:val="20"/>
        </w:rPr>
        <w:t>discuss</w:t>
      </w:r>
      <w:r w:rsidR="00F90D89" w:rsidRPr="002876EF">
        <w:rPr>
          <w:rFonts w:ascii="Verdana" w:hAnsi="Verdana"/>
          <w:iCs/>
          <w:sz w:val="20"/>
          <w:szCs w:val="20"/>
        </w:rPr>
        <w:t xml:space="preserve"> climate or circularity considerations.</w:t>
      </w:r>
    </w:p>
    <w:p w14:paraId="462F8106" w14:textId="77777777" w:rsidR="00683ADE" w:rsidRPr="002876EF" w:rsidRDefault="00683ADE" w:rsidP="00683ADE">
      <w:pPr>
        <w:pStyle w:val="BodyText"/>
        <w:spacing w:before="120"/>
        <w:jc w:val="both"/>
        <w:rPr>
          <w:rFonts w:ascii="Verdana" w:hAnsi="Verdana"/>
          <w:sz w:val="20"/>
          <w:szCs w:val="20"/>
        </w:rPr>
      </w:pPr>
      <w:r w:rsidRPr="002876EF">
        <w:rPr>
          <w:rFonts w:ascii="Verdana" w:hAnsi="Verdana"/>
          <w:sz w:val="20"/>
          <w:szCs w:val="20"/>
        </w:rPr>
        <w:t xml:space="preserve">If other firms in your market already use alternative substances and/or technologies, </w:t>
      </w:r>
      <w:r w:rsidR="00F84AF5" w:rsidRPr="002876EF">
        <w:rPr>
          <w:rFonts w:ascii="Verdana" w:hAnsi="Verdana"/>
          <w:sz w:val="20"/>
          <w:szCs w:val="20"/>
        </w:rPr>
        <w:t>make</w:t>
      </w:r>
      <w:r w:rsidRPr="002876EF">
        <w:rPr>
          <w:rFonts w:ascii="Verdana" w:hAnsi="Verdana"/>
          <w:sz w:val="20"/>
          <w:szCs w:val="20"/>
        </w:rPr>
        <w:t xml:space="preserve"> sure to provide justifications as to why your situation is different from these companies from a technical or economic perspective</w:t>
      </w:r>
      <w:r w:rsidR="00CA3434" w:rsidRPr="002876EF">
        <w:rPr>
          <w:rFonts w:ascii="Verdana" w:hAnsi="Verdana"/>
          <w:sz w:val="20"/>
          <w:szCs w:val="20"/>
        </w:rPr>
        <w:t>,</w:t>
      </w:r>
      <w:r w:rsidRPr="002876EF">
        <w:rPr>
          <w:rFonts w:ascii="Verdana" w:hAnsi="Verdana"/>
          <w:sz w:val="20"/>
          <w:szCs w:val="20"/>
        </w:rPr>
        <w:t xml:space="preserve"> and wh</w:t>
      </w:r>
      <w:r w:rsidR="00CA3434" w:rsidRPr="002876EF">
        <w:rPr>
          <w:rFonts w:ascii="Verdana" w:hAnsi="Verdana"/>
          <w:sz w:val="20"/>
          <w:szCs w:val="20"/>
        </w:rPr>
        <w:t>ether</w:t>
      </w:r>
      <w:r w:rsidRPr="002876EF">
        <w:rPr>
          <w:rFonts w:ascii="Verdana" w:hAnsi="Verdana"/>
          <w:sz w:val="20"/>
          <w:szCs w:val="20"/>
        </w:rPr>
        <w:t xml:space="preserve"> these alternative substances and/or technologies are technically feasible for you</w:t>
      </w:r>
      <w:r w:rsidRPr="002876EF">
        <w:rPr>
          <w:rStyle w:val="FootnoteReference"/>
          <w:szCs w:val="20"/>
        </w:rPr>
        <w:footnoteReference w:id="14"/>
      </w:r>
      <w:r w:rsidRPr="002876EF">
        <w:rPr>
          <w:rFonts w:ascii="Verdana" w:hAnsi="Verdana"/>
          <w:sz w:val="20"/>
          <w:szCs w:val="20"/>
        </w:rPr>
        <w:t>.</w:t>
      </w:r>
    </w:p>
    <w:p w14:paraId="27758B7D" w14:textId="77777777" w:rsidR="0082383F" w:rsidRPr="002876EF" w:rsidRDefault="00683ADE" w:rsidP="00683ADE">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If you conclude that the alternative is not technically feasible from your perspective, discuss possible actions (including R&amp;D, production trials, capital investment, etc.) and timeframe within which technical feasibility might be achievable. Include any obstacles or difficulties identified or expected in the development/identification of a technically feasible alternative. </w:t>
      </w:r>
    </w:p>
    <w:p w14:paraId="6374F8C0" w14:textId="77777777" w:rsidR="0082383F" w:rsidRPr="002876EF" w:rsidRDefault="0082383F" w:rsidP="00683ADE">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Make sure that you also describe the economic implications that would be triggered by a</w:t>
      </w:r>
      <w:r w:rsidR="00FD72F0" w:rsidRPr="002876EF">
        <w:rPr>
          <w:rFonts w:ascii="Verdana" w:hAnsi="Verdana"/>
          <w:iCs/>
          <w:sz w:val="20"/>
          <w:szCs w:val="20"/>
        </w:rPr>
        <w:t xml:space="preserve"> possible</w:t>
      </w:r>
      <w:r w:rsidRPr="002876EF">
        <w:rPr>
          <w:rFonts w:ascii="Verdana" w:hAnsi="Verdana"/>
          <w:iCs/>
          <w:sz w:val="20"/>
          <w:szCs w:val="20"/>
        </w:rPr>
        <w:t xml:space="preserve"> </w:t>
      </w:r>
      <w:r w:rsidR="00FD72F0" w:rsidRPr="002876EF">
        <w:rPr>
          <w:rFonts w:ascii="Verdana" w:hAnsi="Verdana"/>
          <w:iCs/>
          <w:sz w:val="20"/>
          <w:szCs w:val="20"/>
        </w:rPr>
        <w:t>change in product performance</w:t>
      </w:r>
      <w:r w:rsidRPr="002876EF">
        <w:rPr>
          <w:rFonts w:ascii="Verdana" w:hAnsi="Verdana"/>
          <w:iCs/>
          <w:sz w:val="20"/>
          <w:szCs w:val="20"/>
        </w:rPr>
        <w:t xml:space="preserve"> </w:t>
      </w:r>
      <w:r w:rsidR="00CD19E2" w:rsidRPr="002876EF">
        <w:rPr>
          <w:rFonts w:ascii="Verdana" w:hAnsi="Verdana"/>
          <w:iCs/>
          <w:sz w:val="20"/>
          <w:szCs w:val="20"/>
        </w:rPr>
        <w:t>and explain whether you could put in place any activity or implement any change in the process that could mitigate/avoid those economic impacts.</w:t>
      </w:r>
    </w:p>
    <w:p w14:paraId="1977BC63" w14:textId="3829E4BA" w:rsidR="00683ADE" w:rsidRPr="002876EF" w:rsidRDefault="00683ADE" w:rsidP="00683ADE">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If the alternative could not be implemented before the Sunset Date (</w:t>
      </w:r>
      <w:r w:rsidRPr="002876EF">
        <w:rPr>
          <w:rFonts w:ascii="Verdana" w:hAnsi="Verdana"/>
          <w:iCs/>
          <w:sz w:val="20"/>
          <w:szCs w:val="20"/>
          <w:highlight w:val="cyan"/>
        </w:rPr>
        <w:t>end of the Review Period</w:t>
      </w:r>
      <w:r w:rsidRPr="002876EF">
        <w:rPr>
          <w:rFonts w:ascii="Verdana" w:hAnsi="Verdana"/>
          <w:iCs/>
          <w:sz w:val="20"/>
          <w:szCs w:val="20"/>
        </w:rPr>
        <w:t>), include activities which might be used to bridge the period until the alternative comes on stream (</w:t>
      </w:r>
      <w:r w:rsidR="00F10ACF" w:rsidRPr="002876EF">
        <w:rPr>
          <w:rFonts w:ascii="Verdana" w:hAnsi="Verdana"/>
          <w:iCs/>
          <w:sz w:val="20"/>
          <w:szCs w:val="20"/>
        </w:rPr>
        <w:t xml:space="preserve">e.g., </w:t>
      </w:r>
      <w:r w:rsidRPr="002876EF">
        <w:rPr>
          <w:rFonts w:ascii="Verdana" w:hAnsi="Verdana"/>
          <w:iCs/>
          <w:sz w:val="20"/>
          <w:szCs w:val="20"/>
        </w:rPr>
        <w:t>outsourcing, stockpiling, temporary closure).]</w:t>
      </w:r>
    </w:p>
    <w:p w14:paraId="2182E541" w14:textId="77777777" w:rsidR="00576B5A" w:rsidRPr="002876EF" w:rsidRDefault="00576B5A" w:rsidP="00D644CB">
      <w:pPr>
        <w:pStyle w:val="Heading4"/>
        <w:ind w:hanging="2694"/>
      </w:pPr>
      <w:r w:rsidRPr="002876EF">
        <w:t>Economic feasibility of Alternative 1</w:t>
      </w:r>
    </w:p>
    <w:p w14:paraId="35A1A670" w14:textId="77777777" w:rsidR="00B5297D" w:rsidRPr="002876EF" w:rsidRDefault="00B5297D" w:rsidP="00B5297D">
      <w:pPr>
        <w:autoSpaceDE w:val="0"/>
        <w:autoSpaceDN w:val="0"/>
        <w:adjustRightInd w:val="0"/>
        <w:spacing w:before="120" w:after="120"/>
        <w:jc w:val="both"/>
        <w:rPr>
          <w:rFonts w:ascii="Verdana" w:hAnsi="Verdana"/>
          <w:iCs/>
          <w:color w:val="00B050"/>
          <w:sz w:val="20"/>
          <w:szCs w:val="20"/>
        </w:rPr>
      </w:pPr>
      <w:r w:rsidRPr="002876EF">
        <w:rPr>
          <w:rFonts w:ascii="Verdana" w:hAnsi="Verdana"/>
          <w:iCs/>
          <w:color w:val="00B050"/>
          <w:sz w:val="20"/>
          <w:szCs w:val="20"/>
        </w:rPr>
        <w:t>(AfA Guidance: Chapter</w:t>
      </w:r>
      <w:r w:rsidR="00ED7085" w:rsidRPr="002876EF">
        <w:rPr>
          <w:rFonts w:ascii="Verdana" w:hAnsi="Verdana"/>
          <w:iCs/>
          <w:color w:val="00B050"/>
          <w:sz w:val="20"/>
          <w:szCs w:val="20"/>
        </w:rPr>
        <w:t>s</w:t>
      </w:r>
      <w:r w:rsidRPr="002876EF">
        <w:rPr>
          <w:rFonts w:ascii="Verdana" w:hAnsi="Verdana"/>
          <w:iCs/>
          <w:color w:val="00B050"/>
          <w:sz w:val="20"/>
          <w:szCs w:val="20"/>
        </w:rPr>
        <w:t xml:space="preserve"> 3.8 and 3.9 and SEA Guidance Chapter 3.5 and Appendix 1)</w:t>
      </w:r>
    </w:p>
    <w:p w14:paraId="157AD688" w14:textId="77777777" w:rsidR="00422291" w:rsidRPr="002876EF" w:rsidRDefault="00B5297D" w:rsidP="00B5297D">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[Describe direct and indirect changes in production costs and revenues associated with the use of alternative 1 compared to the use of the Annex XIV substance as applied for.</w:t>
      </w:r>
    </w:p>
    <w:p w14:paraId="2484C998" w14:textId="77777777" w:rsidR="00422291" w:rsidRPr="002876EF" w:rsidRDefault="00B5297D" w:rsidP="00B5297D">
      <w:pPr>
        <w:autoSpaceDE w:val="0"/>
        <w:autoSpaceDN w:val="0"/>
        <w:adjustRightInd w:val="0"/>
        <w:spacing w:before="120" w:after="120"/>
        <w:jc w:val="both"/>
      </w:pPr>
      <w:r w:rsidRPr="002876EF">
        <w:rPr>
          <w:rFonts w:ascii="Verdana" w:hAnsi="Verdana"/>
          <w:iCs/>
          <w:sz w:val="20"/>
          <w:szCs w:val="20"/>
        </w:rPr>
        <w:t>Detail the parameters used in the assessment of economic feasibility of the alternative (e.g., the raw material price of an alternative substance, or the investment cost for setting up an alternative process or technology, additional investments costs, changes in productivity, personnel costs, etc.).</w:t>
      </w:r>
    </w:p>
    <w:p w14:paraId="153689D0" w14:textId="26C3C4C0" w:rsidR="00B5297D" w:rsidRPr="002876EF" w:rsidRDefault="00B5297D" w:rsidP="00B5297D">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lastRenderedPageBreak/>
        <w:t xml:space="preserve">Include </w:t>
      </w:r>
      <w:r w:rsidR="00B63333" w:rsidRPr="002876EF">
        <w:rPr>
          <w:rFonts w:ascii="Verdana" w:hAnsi="Verdana"/>
          <w:iCs/>
          <w:sz w:val="20"/>
          <w:szCs w:val="20"/>
        </w:rPr>
        <w:t>in</w:t>
      </w:r>
      <w:r w:rsidRPr="002876EF">
        <w:rPr>
          <w:rFonts w:ascii="Verdana" w:hAnsi="Verdana"/>
          <w:iCs/>
          <w:sz w:val="20"/>
          <w:szCs w:val="20"/>
        </w:rPr>
        <w:t xml:space="preserve">tangible </w:t>
      </w:r>
      <w:r w:rsidR="00773344" w:rsidRPr="002876EF">
        <w:rPr>
          <w:rFonts w:ascii="Verdana" w:hAnsi="Verdana"/>
          <w:iCs/>
          <w:sz w:val="20"/>
          <w:szCs w:val="20"/>
        </w:rPr>
        <w:t xml:space="preserve">costs or cost savings </w:t>
      </w:r>
      <w:r w:rsidRPr="002876EF">
        <w:rPr>
          <w:rFonts w:ascii="Verdana" w:hAnsi="Verdana"/>
          <w:iCs/>
          <w:sz w:val="20"/>
          <w:szCs w:val="20"/>
        </w:rPr>
        <w:t xml:space="preserve">that </w:t>
      </w:r>
      <w:r w:rsidR="00773344" w:rsidRPr="002876EF">
        <w:rPr>
          <w:rFonts w:ascii="Verdana" w:hAnsi="Verdana"/>
          <w:iCs/>
          <w:sz w:val="20"/>
          <w:szCs w:val="20"/>
        </w:rPr>
        <w:t>may</w:t>
      </w:r>
      <w:r w:rsidRPr="002876EF">
        <w:rPr>
          <w:rFonts w:ascii="Verdana" w:hAnsi="Verdana"/>
          <w:iCs/>
          <w:sz w:val="20"/>
          <w:szCs w:val="20"/>
        </w:rPr>
        <w:t xml:space="preserve"> result from switching to the alternative</w:t>
      </w:r>
      <w:r w:rsidR="0027395D" w:rsidRPr="002876EF">
        <w:rPr>
          <w:rFonts w:ascii="Verdana" w:hAnsi="Verdana"/>
          <w:iCs/>
          <w:sz w:val="20"/>
          <w:szCs w:val="20"/>
        </w:rPr>
        <w:t xml:space="preserve"> (</w:t>
      </w:r>
      <w:r w:rsidR="00F10ACF" w:rsidRPr="002876EF">
        <w:rPr>
          <w:rFonts w:ascii="Verdana" w:hAnsi="Verdana"/>
          <w:iCs/>
          <w:sz w:val="20"/>
          <w:szCs w:val="20"/>
        </w:rPr>
        <w:t xml:space="preserve">e.g., </w:t>
      </w:r>
      <w:r w:rsidR="0027395D" w:rsidRPr="002876EF">
        <w:rPr>
          <w:rFonts w:ascii="Verdana" w:hAnsi="Verdana"/>
          <w:iCs/>
          <w:sz w:val="20"/>
          <w:szCs w:val="20"/>
        </w:rPr>
        <w:t>increments or reductions in costs accruing from risk management measures, waste management, energy consumption, etc.)</w:t>
      </w:r>
      <w:r w:rsidRPr="002876EF">
        <w:rPr>
          <w:rFonts w:ascii="Verdana" w:hAnsi="Verdana"/>
          <w:iCs/>
          <w:sz w:val="20"/>
          <w:szCs w:val="20"/>
        </w:rPr>
        <w:t xml:space="preserve">. </w:t>
      </w:r>
      <w:r w:rsidR="00422291" w:rsidRPr="002876EF">
        <w:rPr>
          <w:rFonts w:ascii="Verdana" w:hAnsi="Verdana"/>
          <w:iCs/>
          <w:sz w:val="20"/>
          <w:szCs w:val="20"/>
        </w:rPr>
        <w:t>Where possible, p</w:t>
      </w:r>
      <w:r w:rsidRPr="002876EF">
        <w:rPr>
          <w:rFonts w:ascii="Verdana" w:hAnsi="Verdana"/>
          <w:iCs/>
          <w:sz w:val="20"/>
          <w:szCs w:val="20"/>
        </w:rPr>
        <w:t xml:space="preserve">resent </w:t>
      </w:r>
      <w:r w:rsidR="00422291" w:rsidRPr="002876EF">
        <w:rPr>
          <w:rFonts w:ascii="Verdana" w:hAnsi="Verdana"/>
          <w:iCs/>
          <w:sz w:val="20"/>
          <w:szCs w:val="20"/>
        </w:rPr>
        <w:t>a</w:t>
      </w:r>
      <w:r w:rsidRPr="002876EF">
        <w:rPr>
          <w:rFonts w:ascii="Verdana" w:hAnsi="Verdana"/>
          <w:iCs/>
          <w:sz w:val="20"/>
          <w:szCs w:val="20"/>
        </w:rPr>
        <w:t xml:space="preserve"> comparative cost analysis of us</w:t>
      </w:r>
      <w:r w:rsidR="00422291" w:rsidRPr="002876EF">
        <w:rPr>
          <w:rFonts w:ascii="Verdana" w:hAnsi="Verdana"/>
          <w:iCs/>
          <w:sz w:val="20"/>
          <w:szCs w:val="20"/>
        </w:rPr>
        <w:t>ing</w:t>
      </w:r>
      <w:r w:rsidRPr="002876EF">
        <w:rPr>
          <w:rFonts w:ascii="Verdana" w:hAnsi="Verdana"/>
          <w:iCs/>
          <w:sz w:val="20"/>
          <w:szCs w:val="20"/>
        </w:rPr>
        <w:t xml:space="preserve"> the Annex XIV substance versus </w:t>
      </w:r>
      <w:r w:rsidR="00773344" w:rsidRPr="002876EF">
        <w:rPr>
          <w:rFonts w:ascii="Verdana" w:hAnsi="Verdana"/>
          <w:iCs/>
          <w:sz w:val="20"/>
          <w:szCs w:val="20"/>
        </w:rPr>
        <w:t xml:space="preserve">the use of </w:t>
      </w:r>
      <w:r w:rsidRPr="002876EF">
        <w:rPr>
          <w:rFonts w:ascii="Verdana" w:hAnsi="Verdana"/>
          <w:iCs/>
          <w:sz w:val="20"/>
          <w:szCs w:val="20"/>
        </w:rPr>
        <w:t>alternative</w:t>
      </w:r>
      <w:r w:rsidR="00773344" w:rsidRPr="002876EF">
        <w:rPr>
          <w:rFonts w:ascii="Verdana" w:hAnsi="Verdana"/>
          <w:iCs/>
          <w:sz w:val="20"/>
          <w:szCs w:val="20"/>
        </w:rPr>
        <w:t xml:space="preserve"> 1</w:t>
      </w:r>
      <w:r w:rsidRPr="002876EF">
        <w:rPr>
          <w:rFonts w:ascii="Verdana" w:hAnsi="Verdana"/>
          <w:iCs/>
          <w:sz w:val="20"/>
          <w:szCs w:val="20"/>
        </w:rPr>
        <w:t>.</w:t>
      </w:r>
    </w:p>
    <w:p w14:paraId="6851AFE0" w14:textId="77777777" w:rsidR="00B5297D" w:rsidRPr="002876EF" w:rsidRDefault="00B5297D" w:rsidP="00B5297D">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If alternative </w:t>
      </w:r>
      <w:r w:rsidR="00422291" w:rsidRPr="002876EF">
        <w:rPr>
          <w:rFonts w:ascii="Verdana" w:hAnsi="Verdana"/>
          <w:iCs/>
          <w:sz w:val="20"/>
          <w:szCs w:val="20"/>
        </w:rPr>
        <w:t xml:space="preserve">1 </w:t>
      </w:r>
      <w:r w:rsidRPr="002876EF">
        <w:rPr>
          <w:rFonts w:ascii="Verdana" w:hAnsi="Verdana"/>
          <w:iCs/>
          <w:sz w:val="20"/>
          <w:szCs w:val="20"/>
        </w:rPr>
        <w:t>c</w:t>
      </w:r>
      <w:r w:rsidR="00422291" w:rsidRPr="002876EF">
        <w:rPr>
          <w:rFonts w:ascii="Verdana" w:hAnsi="Verdana"/>
          <w:iCs/>
          <w:sz w:val="20"/>
          <w:szCs w:val="20"/>
        </w:rPr>
        <w:t>annot</w:t>
      </w:r>
      <w:r w:rsidRPr="002876EF">
        <w:rPr>
          <w:rFonts w:ascii="Verdana" w:hAnsi="Verdana"/>
          <w:iCs/>
          <w:sz w:val="20"/>
          <w:szCs w:val="20"/>
        </w:rPr>
        <w:t xml:space="preserve"> be implemented by the Sunset Date (</w:t>
      </w:r>
      <w:r w:rsidRPr="002876EF">
        <w:rPr>
          <w:rFonts w:ascii="Verdana" w:hAnsi="Verdana"/>
          <w:iCs/>
          <w:sz w:val="20"/>
          <w:szCs w:val="20"/>
          <w:highlight w:val="cyan"/>
        </w:rPr>
        <w:t>end of the Review Period</w:t>
      </w:r>
      <w:r w:rsidRPr="002876EF">
        <w:rPr>
          <w:rFonts w:ascii="Verdana" w:hAnsi="Verdana"/>
          <w:iCs/>
          <w:sz w:val="20"/>
          <w:szCs w:val="20"/>
        </w:rPr>
        <w:t>),</w:t>
      </w:r>
      <w:r w:rsidR="00422291" w:rsidRPr="002876EF">
        <w:rPr>
          <w:rFonts w:ascii="Verdana" w:hAnsi="Verdana"/>
          <w:iCs/>
          <w:sz w:val="20"/>
          <w:szCs w:val="20"/>
        </w:rPr>
        <w:t xml:space="preserve"> but its implementation is foreseen in the future,</w:t>
      </w:r>
      <w:r w:rsidRPr="002876EF">
        <w:rPr>
          <w:rFonts w:ascii="Verdana" w:hAnsi="Verdana"/>
          <w:iCs/>
          <w:sz w:val="20"/>
          <w:szCs w:val="20"/>
        </w:rPr>
        <w:t xml:space="preserve"> include the costs of any activities which might be needed to bridge the period until it </w:t>
      </w:r>
      <w:r w:rsidR="00422291" w:rsidRPr="002876EF">
        <w:rPr>
          <w:rFonts w:ascii="Verdana" w:hAnsi="Verdana"/>
          <w:iCs/>
          <w:sz w:val="20"/>
          <w:szCs w:val="20"/>
        </w:rPr>
        <w:t>can replace the Annex XIV substance.</w:t>
      </w:r>
    </w:p>
    <w:p w14:paraId="20D510E0" w14:textId="77777777" w:rsidR="00B5297D" w:rsidRPr="002876EF" w:rsidRDefault="00B5297D" w:rsidP="00422291">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Detail the methodology, the sources of the data, the assumptions and </w:t>
      </w:r>
      <w:r w:rsidR="00780F9E" w:rsidRPr="002876EF">
        <w:rPr>
          <w:rFonts w:ascii="Verdana" w:hAnsi="Verdana"/>
          <w:iCs/>
          <w:sz w:val="20"/>
          <w:szCs w:val="20"/>
        </w:rPr>
        <w:t>sensitivities</w:t>
      </w:r>
      <w:r w:rsidRPr="002876EF">
        <w:rPr>
          <w:rFonts w:ascii="Verdana" w:hAnsi="Verdana"/>
          <w:iCs/>
          <w:sz w:val="20"/>
          <w:szCs w:val="20"/>
        </w:rPr>
        <w:t xml:space="preserve"> in the analysis and their impact on the conclusions of the assessment. Clearly set out the boundaries of the assessment (i.e., in terms of your supply chain) and show the reasoning for the setting of these boundaries.</w:t>
      </w:r>
    </w:p>
    <w:p w14:paraId="28F51574" w14:textId="77777777" w:rsidR="008A1ABC" w:rsidRPr="002876EF" w:rsidRDefault="00AD07AF" w:rsidP="00B5297D">
      <w:pPr>
        <w:autoSpaceDE w:val="0"/>
        <w:autoSpaceDN w:val="0"/>
        <w:adjustRightInd w:val="0"/>
        <w:spacing w:before="120" w:after="120"/>
        <w:jc w:val="both"/>
        <w:rPr>
          <w:rFonts w:ascii="Verdana" w:hAnsi="Verdana"/>
          <w:sz w:val="20"/>
          <w:szCs w:val="20"/>
        </w:rPr>
      </w:pPr>
      <w:r w:rsidRPr="002876EF">
        <w:rPr>
          <w:rFonts w:ascii="Verdana" w:hAnsi="Verdana"/>
          <w:sz w:val="20"/>
          <w:szCs w:val="20"/>
        </w:rPr>
        <w:t>There may be other firms in your market, offering similar products able to satisfy the same needs as your products and already use alternative substances and/or technologies. If so, be sure to provide justifications as to why your situation is different from these other companies from an economic perspective and why these alternative substances and/or technologies are not economically feasible for you.</w:t>
      </w:r>
      <w:r w:rsidR="008A1ABC" w:rsidRPr="002876EF">
        <w:rPr>
          <w:rFonts w:ascii="Verdana" w:hAnsi="Verdana"/>
          <w:sz w:val="20"/>
          <w:szCs w:val="20"/>
          <w:vertAlign w:val="superscript"/>
        </w:rPr>
        <w:t>8</w:t>
      </w:r>
    </w:p>
    <w:p w14:paraId="5D44BFD5" w14:textId="7E8432CB" w:rsidR="004B1417" w:rsidRPr="002876EF" w:rsidRDefault="00B5297D" w:rsidP="00B5297D">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I</w:t>
      </w:r>
      <w:r w:rsidR="00773344" w:rsidRPr="002876EF">
        <w:rPr>
          <w:rFonts w:ascii="Verdana" w:hAnsi="Verdana"/>
          <w:iCs/>
          <w:sz w:val="20"/>
          <w:szCs w:val="20"/>
        </w:rPr>
        <w:t>f you conclude</w:t>
      </w:r>
      <w:r w:rsidRPr="002876EF">
        <w:rPr>
          <w:rFonts w:ascii="Verdana" w:hAnsi="Verdana"/>
          <w:iCs/>
          <w:sz w:val="20"/>
          <w:szCs w:val="20"/>
        </w:rPr>
        <w:t xml:space="preserve"> that alternative</w:t>
      </w:r>
      <w:r w:rsidR="00773344" w:rsidRPr="002876EF">
        <w:rPr>
          <w:rFonts w:ascii="Verdana" w:hAnsi="Verdana"/>
          <w:iCs/>
          <w:sz w:val="20"/>
          <w:szCs w:val="20"/>
        </w:rPr>
        <w:t xml:space="preserve"> 1</w:t>
      </w:r>
      <w:r w:rsidRPr="002876EF">
        <w:rPr>
          <w:rFonts w:ascii="Verdana" w:hAnsi="Verdana"/>
          <w:iCs/>
          <w:sz w:val="20"/>
          <w:szCs w:val="20"/>
        </w:rPr>
        <w:t xml:space="preserve"> is not economically</w:t>
      </w:r>
      <w:r w:rsidR="008C204F">
        <w:rPr>
          <w:rFonts w:ascii="Verdana" w:hAnsi="Verdana"/>
          <w:iCs/>
          <w:sz w:val="20"/>
          <w:szCs w:val="20"/>
        </w:rPr>
        <w:t xml:space="preserve"> </w:t>
      </w:r>
      <w:r w:rsidR="007F6A12">
        <w:rPr>
          <w:rFonts w:ascii="Verdana" w:hAnsi="Verdana"/>
          <w:iCs/>
          <w:sz w:val="20"/>
          <w:szCs w:val="20"/>
        </w:rPr>
        <w:t xml:space="preserve">feasible </w:t>
      </w:r>
      <w:r w:rsidR="008C204F">
        <w:rPr>
          <w:rFonts w:ascii="Verdana" w:hAnsi="Verdana"/>
          <w:iCs/>
          <w:sz w:val="20"/>
          <w:szCs w:val="20"/>
        </w:rPr>
        <w:t>by the sunset date</w:t>
      </w:r>
      <w:r w:rsidRPr="002876EF">
        <w:rPr>
          <w:rFonts w:ascii="Verdana" w:hAnsi="Verdana"/>
          <w:iCs/>
          <w:sz w:val="20"/>
          <w:szCs w:val="20"/>
        </w:rPr>
        <w:t xml:space="preserve">, discuss </w:t>
      </w:r>
      <w:r w:rsidR="00773344" w:rsidRPr="002876EF">
        <w:rPr>
          <w:rFonts w:ascii="Verdana" w:hAnsi="Verdana"/>
          <w:iCs/>
          <w:sz w:val="20"/>
          <w:szCs w:val="20"/>
        </w:rPr>
        <w:t>developments that could make them feasible in the future.</w:t>
      </w:r>
      <w:r w:rsidR="008A1ABC" w:rsidRPr="002876EF">
        <w:rPr>
          <w:rFonts w:ascii="Verdana" w:hAnsi="Verdana"/>
          <w:iCs/>
          <w:sz w:val="20"/>
          <w:szCs w:val="20"/>
        </w:rPr>
        <w:t xml:space="preserve"> </w:t>
      </w:r>
      <w:r w:rsidR="00773344" w:rsidRPr="002876EF">
        <w:rPr>
          <w:rFonts w:ascii="Verdana" w:hAnsi="Verdana"/>
          <w:iCs/>
          <w:sz w:val="20"/>
          <w:szCs w:val="20"/>
        </w:rPr>
        <w:t>List</w:t>
      </w:r>
      <w:r w:rsidRPr="002876EF">
        <w:rPr>
          <w:rFonts w:ascii="Verdana" w:hAnsi="Verdana"/>
          <w:iCs/>
          <w:sz w:val="20"/>
          <w:szCs w:val="20"/>
        </w:rPr>
        <w:t xml:space="preserve"> any obstacles or difficulties identified or expected and specify under which conditions</w:t>
      </w:r>
      <w:r w:rsidR="00773344" w:rsidRPr="002876EF">
        <w:rPr>
          <w:rFonts w:ascii="Verdana" w:hAnsi="Verdana"/>
          <w:iCs/>
          <w:sz w:val="20"/>
          <w:szCs w:val="20"/>
        </w:rPr>
        <w:t xml:space="preserve"> </w:t>
      </w:r>
      <w:r w:rsidRPr="002876EF">
        <w:rPr>
          <w:rFonts w:ascii="Verdana" w:hAnsi="Verdana"/>
          <w:iCs/>
          <w:sz w:val="20"/>
          <w:szCs w:val="20"/>
        </w:rPr>
        <w:t>subst</w:t>
      </w:r>
      <w:r w:rsidR="00773344" w:rsidRPr="002876EF">
        <w:rPr>
          <w:rFonts w:ascii="Verdana" w:hAnsi="Verdana"/>
          <w:iCs/>
          <w:sz w:val="20"/>
          <w:szCs w:val="20"/>
        </w:rPr>
        <w:t>itution</w:t>
      </w:r>
      <w:r w:rsidRPr="002876EF">
        <w:rPr>
          <w:rFonts w:ascii="Verdana" w:hAnsi="Verdana"/>
          <w:iCs/>
          <w:sz w:val="20"/>
          <w:szCs w:val="20"/>
        </w:rPr>
        <w:t xml:space="preserve"> could be</w:t>
      </w:r>
      <w:r w:rsidR="00773344" w:rsidRPr="002876EF">
        <w:rPr>
          <w:rFonts w:ascii="Verdana" w:hAnsi="Verdana"/>
          <w:iCs/>
          <w:sz w:val="20"/>
          <w:szCs w:val="20"/>
        </w:rPr>
        <w:t>come feasible</w:t>
      </w:r>
      <w:r w:rsidRPr="002876EF">
        <w:rPr>
          <w:rFonts w:ascii="Verdana" w:hAnsi="Verdana"/>
          <w:iCs/>
          <w:sz w:val="20"/>
          <w:szCs w:val="20"/>
        </w:rPr>
        <w:t xml:space="preserve"> from your perspective.</w:t>
      </w:r>
    </w:p>
    <w:p w14:paraId="31802D2A" w14:textId="77777777" w:rsidR="004F6C97" w:rsidRPr="002876EF" w:rsidRDefault="004F6C97" w:rsidP="00B5297D">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Whe</w:t>
      </w:r>
      <w:r w:rsidR="0006265B" w:rsidRPr="002876EF">
        <w:rPr>
          <w:rFonts w:ascii="Verdana" w:hAnsi="Verdana"/>
          <w:iCs/>
          <w:sz w:val="20"/>
          <w:szCs w:val="20"/>
        </w:rPr>
        <w:t>re</w:t>
      </w:r>
      <w:r w:rsidRPr="002876EF">
        <w:rPr>
          <w:rFonts w:ascii="Verdana" w:hAnsi="Verdana"/>
          <w:iCs/>
          <w:sz w:val="20"/>
          <w:szCs w:val="20"/>
        </w:rPr>
        <w:t xml:space="preserve"> relevant, m</w:t>
      </w:r>
      <w:r w:rsidR="00FD72F0" w:rsidRPr="002876EF">
        <w:rPr>
          <w:rFonts w:ascii="Verdana" w:hAnsi="Verdana"/>
          <w:iCs/>
          <w:sz w:val="20"/>
          <w:szCs w:val="20"/>
        </w:rPr>
        <w:t xml:space="preserve">ake sure to link the technical assessment </w:t>
      </w:r>
      <w:r w:rsidRPr="002876EF">
        <w:rPr>
          <w:rFonts w:ascii="Verdana" w:hAnsi="Verdana"/>
          <w:iCs/>
          <w:sz w:val="20"/>
          <w:szCs w:val="20"/>
        </w:rPr>
        <w:t xml:space="preserve">of the alternative </w:t>
      </w:r>
      <w:r w:rsidR="00FD72F0" w:rsidRPr="002876EF">
        <w:rPr>
          <w:rFonts w:ascii="Verdana" w:hAnsi="Verdana"/>
          <w:iCs/>
          <w:sz w:val="20"/>
          <w:szCs w:val="20"/>
        </w:rPr>
        <w:t>with the conclusion</w:t>
      </w:r>
      <w:r w:rsidRPr="002876EF">
        <w:rPr>
          <w:rFonts w:ascii="Verdana" w:hAnsi="Verdana"/>
          <w:iCs/>
          <w:sz w:val="20"/>
          <w:szCs w:val="20"/>
        </w:rPr>
        <w:t>s</w:t>
      </w:r>
      <w:r w:rsidR="00FD72F0" w:rsidRPr="002876EF">
        <w:rPr>
          <w:rFonts w:ascii="Verdana" w:hAnsi="Verdana"/>
          <w:iCs/>
          <w:sz w:val="20"/>
          <w:szCs w:val="20"/>
        </w:rPr>
        <w:t xml:space="preserve"> on </w:t>
      </w:r>
      <w:r w:rsidRPr="002876EF">
        <w:rPr>
          <w:rFonts w:ascii="Verdana" w:hAnsi="Verdana"/>
          <w:iCs/>
          <w:sz w:val="20"/>
          <w:szCs w:val="20"/>
        </w:rPr>
        <w:t>its</w:t>
      </w:r>
      <w:r w:rsidR="00FD72F0" w:rsidRPr="002876EF">
        <w:rPr>
          <w:rFonts w:ascii="Verdana" w:hAnsi="Verdana"/>
          <w:iCs/>
          <w:sz w:val="20"/>
          <w:szCs w:val="20"/>
        </w:rPr>
        <w:t xml:space="preserve"> economic feasibility</w:t>
      </w:r>
      <w:r w:rsidRPr="002876EF">
        <w:rPr>
          <w:rFonts w:ascii="Verdana" w:hAnsi="Verdana"/>
          <w:iCs/>
          <w:sz w:val="20"/>
          <w:szCs w:val="20"/>
        </w:rPr>
        <w:t xml:space="preserve">. </w:t>
      </w:r>
      <w:r w:rsidR="00FD72F0" w:rsidRPr="002876EF">
        <w:rPr>
          <w:rFonts w:ascii="Verdana" w:hAnsi="Verdana"/>
          <w:iCs/>
          <w:sz w:val="20"/>
          <w:szCs w:val="20"/>
        </w:rPr>
        <w:t xml:space="preserve">In particular, explain what economic </w:t>
      </w:r>
      <w:r w:rsidRPr="002876EF">
        <w:rPr>
          <w:rFonts w:ascii="Verdana" w:hAnsi="Verdana"/>
          <w:iCs/>
          <w:sz w:val="20"/>
          <w:szCs w:val="20"/>
        </w:rPr>
        <w:t>implications</w:t>
      </w:r>
      <w:r w:rsidR="00FD72F0" w:rsidRPr="002876EF">
        <w:rPr>
          <w:rFonts w:ascii="Verdana" w:hAnsi="Verdana"/>
          <w:iCs/>
          <w:sz w:val="20"/>
          <w:szCs w:val="20"/>
        </w:rPr>
        <w:t xml:space="preserve"> would be triggered by a loss in product performance</w:t>
      </w:r>
      <w:r w:rsidRPr="002876EF">
        <w:rPr>
          <w:rFonts w:ascii="Verdana" w:hAnsi="Verdana"/>
          <w:iCs/>
          <w:sz w:val="20"/>
          <w:szCs w:val="20"/>
        </w:rPr>
        <w:t xml:space="preserve"> </w:t>
      </w:r>
      <w:bookmarkStart w:id="24" w:name="_Hlk77343949"/>
      <w:r w:rsidRPr="002876EF">
        <w:rPr>
          <w:rFonts w:ascii="Verdana" w:hAnsi="Verdana"/>
          <w:iCs/>
          <w:sz w:val="20"/>
          <w:szCs w:val="20"/>
        </w:rPr>
        <w:t>and whether you could put in place any activity or implement any change in the process that could mitigate/avoid those economic impacts.]</w:t>
      </w:r>
      <w:bookmarkEnd w:id="24"/>
    </w:p>
    <w:p w14:paraId="1D51757C" w14:textId="77777777" w:rsidR="00576B5A" w:rsidRPr="002876EF" w:rsidRDefault="00576B5A" w:rsidP="00D644CB">
      <w:pPr>
        <w:pStyle w:val="Heading4"/>
        <w:ind w:hanging="2694"/>
      </w:pPr>
      <w:r w:rsidRPr="002876EF">
        <w:t>Suitability of Alternative 1 for the applicant and in general</w:t>
      </w:r>
    </w:p>
    <w:p w14:paraId="5914C5A0" w14:textId="77777777" w:rsidR="003706D8" w:rsidRPr="002876EF" w:rsidRDefault="003706D8" w:rsidP="003706D8">
      <w:pPr>
        <w:autoSpaceDE w:val="0"/>
        <w:autoSpaceDN w:val="0"/>
        <w:adjustRightInd w:val="0"/>
        <w:spacing w:before="120" w:after="120"/>
        <w:jc w:val="both"/>
        <w:rPr>
          <w:rFonts w:ascii="Verdana" w:hAnsi="Verdana"/>
          <w:iCs/>
          <w:color w:val="00B050"/>
          <w:sz w:val="20"/>
          <w:szCs w:val="20"/>
        </w:rPr>
      </w:pPr>
      <w:r w:rsidRPr="002876EF">
        <w:rPr>
          <w:rFonts w:ascii="Verdana" w:hAnsi="Verdana"/>
          <w:iCs/>
          <w:color w:val="00B050"/>
          <w:sz w:val="20"/>
          <w:szCs w:val="20"/>
        </w:rPr>
        <w:t>(AfA Guidance: Chapter</w:t>
      </w:r>
      <w:r w:rsidR="00ED7085" w:rsidRPr="002876EF">
        <w:rPr>
          <w:rFonts w:ascii="Verdana" w:hAnsi="Verdana"/>
          <w:iCs/>
          <w:color w:val="00B050"/>
          <w:sz w:val="20"/>
          <w:szCs w:val="20"/>
        </w:rPr>
        <w:t>s</w:t>
      </w:r>
      <w:r w:rsidRPr="002876EF">
        <w:rPr>
          <w:rFonts w:ascii="Verdana" w:hAnsi="Verdana"/>
          <w:iCs/>
          <w:color w:val="00B050"/>
          <w:sz w:val="20"/>
          <w:szCs w:val="20"/>
        </w:rPr>
        <w:t xml:space="preserve"> 3.10 and 3.11)</w:t>
      </w:r>
    </w:p>
    <w:p w14:paraId="0CEE7214" w14:textId="11ED34BE" w:rsidR="00BC50DE" w:rsidRPr="002876EF" w:rsidRDefault="00BC50DE" w:rsidP="003706D8">
      <w:pPr>
        <w:jc w:val="both"/>
        <w:rPr>
          <w:rFonts w:ascii="Verdana" w:hAnsi="Verdana"/>
          <w:sz w:val="20"/>
          <w:szCs w:val="20"/>
          <w:lang w:eastAsia="en-US"/>
        </w:rPr>
      </w:pPr>
      <w:r w:rsidRPr="002876EF">
        <w:rPr>
          <w:rFonts w:ascii="Verdana" w:hAnsi="Verdana"/>
          <w:sz w:val="20"/>
          <w:szCs w:val="20"/>
          <w:lang w:eastAsia="en-US"/>
        </w:rPr>
        <w:t>[Conclude on</w:t>
      </w:r>
      <w:r w:rsidR="003706D8" w:rsidRPr="002876EF">
        <w:rPr>
          <w:rFonts w:ascii="Verdana" w:hAnsi="Verdana"/>
          <w:iCs/>
          <w:sz w:val="20"/>
          <w:szCs w:val="20"/>
        </w:rPr>
        <w:t xml:space="preserve"> the availability and suitability of Alternative 1 </w:t>
      </w:r>
      <w:r w:rsidR="005B3E1C" w:rsidRPr="002876EF">
        <w:rPr>
          <w:rFonts w:ascii="Verdana" w:hAnsi="Verdana"/>
          <w:iCs/>
          <w:sz w:val="20"/>
          <w:szCs w:val="20"/>
        </w:rPr>
        <w:t xml:space="preserve">for you and in </w:t>
      </w:r>
      <w:r w:rsidR="003706D8" w:rsidRPr="002876EF">
        <w:rPr>
          <w:rFonts w:ascii="Verdana" w:hAnsi="Verdana"/>
          <w:iCs/>
          <w:sz w:val="20"/>
          <w:szCs w:val="20"/>
        </w:rPr>
        <w:t>general</w:t>
      </w:r>
      <w:r w:rsidRPr="002876EF">
        <w:rPr>
          <w:rFonts w:ascii="Verdana" w:hAnsi="Verdana"/>
          <w:sz w:val="20"/>
          <w:szCs w:val="20"/>
          <w:lang w:eastAsia="en-US"/>
        </w:rPr>
        <w:t xml:space="preserve">. Note that if you identify alternative 1 as an alternative </w:t>
      </w:r>
      <w:r w:rsidR="003D738C" w:rsidRPr="002876EF">
        <w:rPr>
          <w:rFonts w:ascii="Verdana" w:hAnsi="Verdana"/>
          <w:sz w:val="20"/>
          <w:szCs w:val="20"/>
          <w:lang w:eastAsia="en-US"/>
        </w:rPr>
        <w:t xml:space="preserve">suitable </w:t>
      </w:r>
      <w:r w:rsidR="00887442" w:rsidRPr="002876EF">
        <w:rPr>
          <w:rFonts w:ascii="Verdana" w:hAnsi="Verdana"/>
          <w:sz w:val="20"/>
          <w:szCs w:val="20"/>
          <w:lang w:eastAsia="en-US"/>
        </w:rPr>
        <w:t>in general in the EU as defined by the Commission note on suitable alternatives</w:t>
      </w:r>
      <w:r w:rsidR="00887442" w:rsidRPr="002876EF">
        <w:rPr>
          <w:rFonts w:ascii="Verdana" w:hAnsi="Verdana"/>
          <w:sz w:val="20"/>
          <w:szCs w:val="20"/>
          <w:vertAlign w:val="superscript"/>
          <w:lang w:eastAsia="en-US"/>
        </w:rPr>
        <w:t>6</w:t>
      </w:r>
      <w:r w:rsidR="00887442" w:rsidRPr="002876EF">
        <w:rPr>
          <w:rFonts w:ascii="Verdana" w:hAnsi="Verdana"/>
          <w:sz w:val="20"/>
          <w:szCs w:val="20"/>
          <w:lang w:eastAsia="en-US"/>
        </w:rPr>
        <w:t xml:space="preserve">, then the adoption of this (or another) suitable alternative needs to be discussed in Section </w:t>
      </w:r>
      <w:r w:rsidR="00887442" w:rsidRPr="002876EF">
        <w:rPr>
          <w:rFonts w:ascii="Verdana" w:hAnsi="Verdana"/>
          <w:sz w:val="20"/>
          <w:szCs w:val="20"/>
          <w:lang w:eastAsia="en-US"/>
        </w:rPr>
        <w:fldChar w:fldCharType="begin"/>
      </w:r>
      <w:r w:rsidR="00887442" w:rsidRPr="002876EF">
        <w:rPr>
          <w:rFonts w:ascii="Verdana" w:hAnsi="Verdana"/>
          <w:sz w:val="20"/>
          <w:szCs w:val="20"/>
          <w:lang w:eastAsia="en-US"/>
        </w:rPr>
        <w:instrText xml:space="preserve"> REF _Ref76654298 \r \h </w:instrText>
      </w:r>
      <w:r w:rsidR="00887442" w:rsidRPr="002876EF">
        <w:rPr>
          <w:rFonts w:ascii="Verdana" w:hAnsi="Verdana"/>
          <w:sz w:val="20"/>
          <w:szCs w:val="20"/>
          <w:lang w:eastAsia="en-US"/>
        </w:rPr>
      </w:r>
      <w:r w:rsidR="00887442" w:rsidRPr="002876EF">
        <w:rPr>
          <w:rFonts w:ascii="Verdana" w:hAnsi="Verdana"/>
          <w:sz w:val="20"/>
          <w:szCs w:val="20"/>
          <w:lang w:eastAsia="en-US"/>
        </w:rPr>
        <w:fldChar w:fldCharType="separate"/>
      </w:r>
      <w:r w:rsidR="000B38C2">
        <w:rPr>
          <w:rFonts w:ascii="Verdana" w:hAnsi="Verdana"/>
          <w:sz w:val="20"/>
          <w:szCs w:val="20"/>
          <w:lang w:eastAsia="en-US"/>
        </w:rPr>
        <w:t>4.1</w:t>
      </w:r>
      <w:r w:rsidR="00887442" w:rsidRPr="002876EF">
        <w:rPr>
          <w:rFonts w:ascii="Verdana" w:hAnsi="Verdana"/>
          <w:sz w:val="20"/>
          <w:szCs w:val="20"/>
          <w:lang w:eastAsia="en-US"/>
        </w:rPr>
        <w:fldChar w:fldCharType="end"/>
      </w:r>
      <w:r w:rsidR="00887442" w:rsidRPr="002876EF">
        <w:rPr>
          <w:rFonts w:ascii="Verdana" w:hAnsi="Verdana"/>
          <w:sz w:val="20"/>
          <w:szCs w:val="20"/>
          <w:lang w:eastAsia="en-US"/>
        </w:rPr>
        <w:t>.</w:t>
      </w:r>
      <w:r w:rsidRPr="002876EF">
        <w:rPr>
          <w:rFonts w:ascii="Verdana" w:hAnsi="Verdana"/>
          <w:sz w:val="20"/>
          <w:szCs w:val="20"/>
          <w:lang w:eastAsia="en-US"/>
        </w:rPr>
        <w:t>]</w:t>
      </w:r>
    </w:p>
    <w:p w14:paraId="329B32C5" w14:textId="77777777" w:rsidR="00576B5A" w:rsidRPr="002876EF" w:rsidRDefault="00D644CB" w:rsidP="00D644CB">
      <w:pPr>
        <w:pStyle w:val="Heading3"/>
        <w:numPr>
          <w:ilvl w:val="0"/>
          <w:numId w:val="0"/>
        </w:numPr>
        <w:contextualSpacing w:val="0"/>
      </w:pPr>
      <w:r w:rsidRPr="002876EF">
        <w:t>[</w:t>
      </w:r>
      <w:r w:rsidR="008A5810" w:rsidRPr="002876EF">
        <w:t>Provide similar information for all shortlisted</w:t>
      </w:r>
      <w:r w:rsidRPr="002876EF">
        <w:t xml:space="preserve"> alternatives]</w:t>
      </w:r>
    </w:p>
    <w:p w14:paraId="06F790AD" w14:textId="77777777" w:rsidR="00AB625C" w:rsidRPr="002876EF" w:rsidRDefault="00100852" w:rsidP="00ED27C5">
      <w:pPr>
        <w:pStyle w:val="Heading2"/>
        <w:spacing w:before="240"/>
        <w:contextualSpacing w:val="0"/>
      </w:pPr>
      <w:r w:rsidRPr="002876EF">
        <w:t>Conclusion on shortlisted alternatives</w:t>
      </w:r>
      <w:bookmarkEnd w:id="14"/>
    </w:p>
    <w:p w14:paraId="6275FFE8" w14:textId="29735507" w:rsidR="00F55DEC" w:rsidRPr="002876EF" w:rsidRDefault="00F55DEC" w:rsidP="00F55DEC">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[Identify the most promising alternative</w:t>
      </w:r>
      <w:r w:rsidR="00BA39A0" w:rsidRPr="002876EF">
        <w:rPr>
          <w:rFonts w:ascii="Verdana" w:hAnsi="Verdana"/>
          <w:iCs/>
          <w:sz w:val="20"/>
          <w:szCs w:val="20"/>
        </w:rPr>
        <w:t>(s)</w:t>
      </w:r>
      <w:r w:rsidR="00CA03A7" w:rsidRPr="002876EF">
        <w:rPr>
          <w:rFonts w:ascii="Verdana" w:hAnsi="Verdana"/>
          <w:iCs/>
          <w:sz w:val="20"/>
          <w:szCs w:val="20"/>
        </w:rPr>
        <w:t xml:space="preserve"> from the shortlisted alternatives</w:t>
      </w:r>
      <w:r w:rsidRPr="002876EF">
        <w:rPr>
          <w:rFonts w:ascii="Verdana" w:hAnsi="Verdana"/>
          <w:iCs/>
          <w:sz w:val="20"/>
          <w:szCs w:val="20"/>
        </w:rPr>
        <w:t>. Summarise briefly why this</w:t>
      </w:r>
      <w:r w:rsidR="00BA39A0" w:rsidRPr="002876EF">
        <w:rPr>
          <w:rFonts w:ascii="Verdana" w:hAnsi="Verdana"/>
          <w:iCs/>
          <w:sz w:val="20"/>
          <w:szCs w:val="20"/>
        </w:rPr>
        <w:t>/these</w:t>
      </w:r>
      <w:r w:rsidRPr="002876EF">
        <w:rPr>
          <w:rFonts w:ascii="Verdana" w:hAnsi="Verdana"/>
          <w:iCs/>
          <w:sz w:val="20"/>
          <w:szCs w:val="20"/>
        </w:rPr>
        <w:t xml:space="preserve"> alternative</w:t>
      </w:r>
      <w:r w:rsidR="00BA39A0" w:rsidRPr="002876EF">
        <w:rPr>
          <w:rFonts w:ascii="Verdana" w:hAnsi="Verdana"/>
          <w:iCs/>
          <w:sz w:val="20"/>
          <w:szCs w:val="20"/>
        </w:rPr>
        <w:t>(s)</w:t>
      </w:r>
      <w:r w:rsidRPr="002876EF">
        <w:rPr>
          <w:rFonts w:ascii="Verdana" w:hAnsi="Verdana"/>
          <w:iCs/>
          <w:sz w:val="20"/>
          <w:szCs w:val="20"/>
        </w:rPr>
        <w:t xml:space="preserve"> </w:t>
      </w:r>
      <w:r w:rsidR="001709D8" w:rsidRPr="002876EF">
        <w:rPr>
          <w:rFonts w:ascii="Verdana" w:hAnsi="Verdana"/>
          <w:iCs/>
          <w:sz w:val="20"/>
          <w:szCs w:val="20"/>
        </w:rPr>
        <w:t>can</w:t>
      </w:r>
      <w:r w:rsidRPr="002876EF">
        <w:rPr>
          <w:rFonts w:ascii="Verdana" w:hAnsi="Verdana"/>
          <w:iCs/>
          <w:sz w:val="20"/>
          <w:szCs w:val="20"/>
        </w:rPr>
        <w:t xml:space="preserve">not be </w:t>
      </w:r>
      <w:r w:rsidR="0083404E" w:rsidRPr="002876EF">
        <w:rPr>
          <w:rFonts w:ascii="Verdana" w:hAnsi="Verdana"/>
          <w:iCs/>
          <w:sz w:val="20"/>
          <w:szCs w:val="20"/>
        </w:rPr>
        <w:t>implement</w:t>
      </w:r>
      <w:r w:rsidR="00D554FA" w:rsidRPr="002876EF">
        <w:rPr>
          <w:rFonts w:ascii="Verdana" w:hAnsi="Verdana"/>
          <w:iCs/>
          <w:sz w:val="20"/>
          <w:szCs w:val="20"/>
        </w:rPr>
        <w:t>ed</w:t>
      </w:r>
      <w:r w:rsidR="0083404E" w:rsidRPr="002876EF">
        <w:rPr>
          <w:rFonts w:ascii="Verdana" w:hAnsi="Verdana"/>
          <w:iCs/>
          <w:sz w:val="20"/>
          <w:szCs w:val="20"/>
        </w:rPr>
        <w:t xml:space="preserve"> </w:t>
      </w:r>
      <w:r w:rsidRPr="002876EF">
        <w:rPr>
          <w:rFonts w:ascii="Verdana" w:hAnsi="Verdana"/>
          <w:iCs/>
          <w:sz w:val="20"/>
          <w:szCs w:val="20"/>
        </w:rPr>
        <w:t>before the sunset date.]</w:t>
      </w:r>
    </w:p>
    <w:p w14:paraId="63E756EC" w14:textId="524FAC88" w:rsidR="00B15038" w:rsidRPr="002876EF" w:rsidRDefault="00C37F75" w:rsidP="00B9675B">
      <w:pPr>
        <w:pStyle w:val="Heading1"/>
        <w:spacing w:before="480" w:after="240"/>
        <w:contextualSpacing w:val="0"/>
      </w:pPr>
      <w:r>
        <w:br w:type="page"/>
      </w:r>
      <w:r w:rsidR="00CE58E4" w:rsidRPr="002876EF">
        <w:lastRenderedPageBreak/>
        <w:t xml:space="preserve">SOCIO-ECONOMIC </w:t>
      </w:r>
      <w:r w:rsidR="00B15038" w:rsidRPr="002876EF">
        <w:t>ANALYSIS</w:t>
      </w:r>
    </w:p>
    <w:p w14:paraId="3CFE8E4D" w14:textId="77777777" w:rsidR="00B15038" w:rsidRPr="002876EF" w:rsidRDefault="00CE58E4" w:rsidP="000748CC">
      <w:pPr>
        <w:pStyle w:val="Heading2"/>
        <w:numPr>
          <w:ilvl w:val="1"/>
          <w:numId w:val="22"/>
        </w:numPr>
        <w:spacing w:before="240"/>
        <w:contextualSpacing w:val="0"/>
      </w:pPr>
      <w:bookmarkStart w:id="25" w:name="_Ref76654298"/>
      <w:r w:rsidRPr="002876EF">
        <w:t>Continued use scenario</w:t>
      </w:r>
      <w:bookmarkEnd w:id="25"/>
    </w:p>
    <w:p w14:paraId="0CA5EF66" w14:textId="77777777" w:rsidR="00C7766F" w:rsidRPr="002876EF" w:rsidRDefault="00C7766F" w:rsidP="000748CC">
      <w:pPr>
        <w:pStyle w:val="Heading3"/>
        <w:numPr>
          <w:ilvl w:val="2"/>
          <w:numId w:val="25"/>
        </w:numPr>
      </w:pPr>
      <w:r w:rsidRPr="002876EF">
        <w:t>Summary of substitution activities</w:t>
      </w:r>
    </w:p>
    <w:p w14:paraId="54DDE436" w14:textId="77777777" w:rsidR="00B15038" w:rsidRPr="002876EF" w:rsidRDefault="0083157B" w:rsidP="009C1296">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w:t>
      </w:r>
      <w:r w:rsidR="009C1296" w:rsidRPr="002876EF">
        <w:rPr>
          <w:rFonts w:ascii="Verdana" w:hAnsi="Verdana"/>
          <w:iCs/>
          <w:sz w:val="20"/>
          <w:szCs w:val="20"/>
        </w:rPr>
        <w:t>Provide a summary of max. 300 words of your substitution activities</w:t>
      </w:r>
      <w:r w:rsidR="00B9675B" w:rsidRPr="002876EF">
        <w:rPr>
          <w:rFonts w:ascii="Verdana" w:hAnsi="Verdana"/>
          <w:iCs/>
          <w:sz w:val="20"/>
          <w:szCs w:val="20"/>
        </w:rPr>
        <w:t>.</w:t>
      </w:r>
      <w:r w:rsidR="009C1296" w:rsidRPr="002876EF">
        <w:rPr>
          <w:rFonts w:ascii="Verdana" w:hAnsi="Verdana"/>
          <w:iCs/>
          <w:sz w:val="20"/>
          <w:szCs w:val="20"/>
        </w:rPr>
        <w:t>]</w:t>
      </w:r>
    </w:p>
    <w:p w14:paraId="5F88C262" w14:textId="284F5D0D" w:rsidR="006316A9" w:rsidRPr="002876EF" w:rsidRDefault="00AA06AE" w:rsidP="000748CC">
      <w:pPr>
        <w:pStyle w:val="Heading3"/>
      </w:pPr>
      <w:r w:rsidRPr="002876EF">
        <w:t>Conclusion on suitab</w:t>
      </w:r>
      <w:r w:rsidR="006316A9" w:rsidRPr="002876EF">
        <w:t xml:space="preserve">ility </w:t>
      </w:r>
      <w:r w:rsidR="00B56D22" w:rsidRPr="002876EF">
        <w:t>of available alternatives</w:t>
      </w:r>
      <w:r w:rsidR="006316A9" w:rsidRPr="002876EF">
        <w:t xml:space="preserve"> in general</w:t>
      </w:r>
      <w:bookmarkStart w:id="26" w:name="_Ref76654241"/>
    </w:p>
    <w:p w14:paraId="1C96107B" w14:textId="4CDBE6F0" w:rsidR="00CC2220" w:rsidRPr="002876EF" w:rsidRDefault="00CC2220" w:rsidP="00CC2220">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[Based on the criteria provided by the </w:t>
      </w:r>
      <w:r w:rsidR="00F420D0" w:rsidRPr="002876EF">
        <w:rPr>
          <w:rFonts w:ascii="Verdana" w:hAnsi="Verdana"/>
          <w:iCs/>
          <w:sz w:val="20"/>
          <w:szCs w:val="20"/>
        </w:rPr>
        <w:t xml:space="preserve">European </w:t>
      </w:r>
      <w:r w:rsidRPr="002876EF">
        <w:rPr>
          <w:rFonts w:ascii="Verdana" w:hAnsi="Verdana"/>
          <w:iCs/>
          <w:sz w:val="20"/>
          <w:szCs w:val="20"/>
        </w:rPr>
        <w:t>Commission</w:t>
      </w:r>
      <w:r w:rsidR="00F420D0" w:rsidRPr="002876EF">
        <w:rPr>
          <w:rFonts w:ascii="Verdana" w:hAnsi="Verdana"/>
          <w:iCs/>
          <w:sz w:val="20"/>
          <w:szCs w:val="20"/>
        </w:rPr>
        <w:t>’s</w:t>
      </w:r>
      <w:r w:rsidR="00F420D0" w:rsidRPr="002876EF">
        <w:t xml:space="preserve"> </w:t>
      </w:r>
      <w:r w:rsidR="00F420D0" w:rsidRPr="002876EF">
        <w:rPr>
          <w:rFonts w:ascii="Verdana" w:hAnsi="Verdana"/>
          <w:iCs/>
          <w:sz w:val="20"/>
          <w:szCs w:val="20"/>
        </w:rPr>
        <w:t>note on “suitable alternatives available in general &amp; requirement for a substitution plan”</w:t>
      </w:r>
      <w:r w:rsidRPr="002876EF">
        <w:rPr>
          <w:rFonts w:ascii="Verdana" w:hAnsi="Verdana"/>
          <w:iCs/>
          <w:sz w:val="20"/>
          <w:szCs w:val="20"/>
          <w:vertAlign w:val="superscript"/>
        </w:rPr>
        <w:t>6</w:t>
      </w:r>
      <w:r w:rsidRPr="002876EF">
        <w:rPr>
          <w:rFonts w:ascii="Verdana" w:hAnsi="Verdana"/>
          <w:iCs/>
          <w:sz w:val="20"/>
          <w:szCs w:val="20"/>
        </w:rPr>
        <w:t>, conclude on the suitability of shortlisted alternatives</w:t>
      </w:r>
      <w:r w:rsidR="002D4DFC" w:rsidRPr="002876EF">
        <w:rPr>
          <w:rFonts w:ascii="Verdana" w:hAnsi="Verdana"/>
          <w:iCs/>
          <w:sz w:val="20"/>
          <w:szCs w:val="20"/>
        </w:rPr>
        <w:t xml:space="preserve"> discussed in section 3</w:t>
      </w:r>
      <w:r w:rsidRPr="002876EF">
        <w:rPr>
          <w:rFonts w:ascii="Verdana" w:hAnsi="Verdana"/>
          <w:iCs/>
          <w:sz w:val="20"/>
          <w:szCs w:val="20"/>
        </w:rPr>
        <w:t>. This will be decisive</w:t>
      </w:r>
      <w:r w:rsidR="00DA2A1D" w:rsidRPr="002876EF">
        <w:rPr>
          <w:rFonts w:ascii="Verdana" w:hAnsi="Verdana"/>
          <w:iCs/>
          <w:sz w:val="20"/>
          <w:szCs w:val="20"/>
        </w:rPr>
        <w:t>,</w:t>
      </w:r>
      <w:r w:rsidRPr="002876EF">
        <w:rPr>
          <w:rFonts w:ascii="Verdana" w:hAnsi="Verdana"/>
          <w:iCs/>
          <w:sz w:val="20"/>
          <w:szCs w:val="20"/>
        </w:rPr>
        <w:t xml:space="preserve"> as you either have (in case you find there are suitable alternatives available in general) or do not have (in case you find there are no suitable alternatives available in general)</w:t>
      </w:r>
      <w:r w:rsidR="00DA2A1D" w:rsidRPr="002876EF">
        <w:rPr>
          <w:rFonts w:ascii="Verdana" w:hAnsi="Verdana"/>
          <w:iCs/>
          <w:sz w:val="20"/>
          <w:szCs w:val="20"/>
        </w:rPr>
        <w:t xml:space="preserve"> to provide a substitution plan</w:t>
      </w:r>
      <w:r w:rsidR="00D53B35" w:rsidRPr="002876EF">
        <w:rPr>
          <w:rFonts w:ascii="Verdana" w:hAnsi="Verdana"/>
          <w:iCs/>
          <w:sz w:val="20"/>
          <w:szCs w:val="20"/>
        </w:rPr>
        <w:t xml:space="preserve"> as indicated in section 4.1.3</w:t>
      </w:r>
      <w:r w:rsidRPr="002876EF">
        <w:rPr>
          <w:rFonts w:ascii="Verdana" w:hAnsi="Verdana"/>
          <w:iCs/>
          <w:sz w:val="20"/>
          <w:szCs w:val="20"/>
        </w:rPr>
        <w:t>.</w:t>
      </w:r>
      <w:r w:rsidR="00FA7D13" w:rsidRPr="002876EF">
        <w:rPr>
          <w:rFonts w:ascii="Verdana" w:hAnsi="Verdana"/>
          <w:iCs/>
          <w:sz w:val="20"/>
          <w:szCs w:val="20"/>
        </w:rPr>
        <w:t xml:space="preserve"> </w:t>
      </w:r>
      <w:r w:rsidR="00F420D0" w:rsidRPr="002876EF">
        <w:rPr>
          <w:rFonts w:ascii="Verdana" w:hAnsi="Verdana"/>
          <w:iCs/>
          <w:sz w:val="20"/>
          <w:szCs w:val="20"/>
        </w:rPr>
        <w:t>In</w:t>
      </w:r>
      <w:r w:rsidR="00FA7D13" w:rsidRPr="002876EF">
        <w:rPr>
          <w:rFonts w:ascii="Verdana" w:hAnsi="Verdana"/>
          <w:iCs/>
          <w:sz w:val="20"/>
          <w:szCs w:val="20"/>
        </w:rPr>
        <w:t xml:space="preserve"> the latter case you should present an R&amp;D plan as </w:t>
      </w:r>
      <w:r w:rsidR="00DB2BF4" w:rsidRPr="002876EF">
        <w:rPr>
          <w:rFonts w:ascii="Verdana" w:hAnsi="Verdana"/>
          <w:iCs/>
          <w:sz w:val="20"/>
          <w:szCs w:val="20"/>
        </w:rPr>
        <w:t xml:space="preserve">indicated </w:t>
      </w:r>
      <w:r w:rsidR="00FA7D13" w:rsidRPr="002876EF">
        <w:rPr>
          <w:rFonts w:ascii="Verdana" w:hAnsi="Verdana"/>
          <w:iCs/>
          <w:sz w:val="20"/>
          <w:szCs w:val="20"/>
        </w:rPr>
        <w:t>in section 4.1.4</w:t>
      </w:r>
      <w:r w:rsidRPr="002876EF">
        <w:rPr>
          <w:rFonts w:ascii="Verdana" w:hAnsi="Verdana"/>
          <w:iCs/>
          <w:sz w:val="20"/>
          <w:szCs w:val="20"/>
        </w:rPr>
        <w:t>]</w:t>
      </w:r>
    </w:p>
    <w:p w14:paraId="44030138" w14:textId="1A5D898A" w:rsidR="00AA06AE" w:rsidRPr="002876EF" w:rsidRDefault="00F17FA2" w:rsidP="000748CC">
      <w:pPr>
        <w:pStyle w:val="Heading3"/>
      </w:pPr>
      <w:r w:rsidRPr="002876EF">
        <w:t>Substitution plan</w:t>
      </w:r>
      <w:bookmarkEnd w:id="26"/>
    </w:p>
    <w:p w14:paraId="4252A692" w14:textId="77777777" w:rsidR="00F17FA2" w:rsidRPr="002876EF" w:rsidRDefault="00DE63BF" w:rsidP="00F17FA2">
      <w:pPr>
        <w:autoSpaceDE w:val="0"/>
        <w:autoSpaceDN w:val="0"/>
        <w:adjustRightInd w:val="0"/>
        <w:spacing w:before="120" w:after="120"/>
        <w:jc w:val="both"/>
        <w:rPr>
          <w:rFonts w:ascii="Verdana" w:hAnsi="Verdana"/>
          <w:iCs/>
          <w:color w:val="00B050"/>
          <w:sz w:val="20"/>
          <w:szCs w:val="20"/>
        </w:rPr>
      </w:pPr>
      <w:r w:rsidRPr="002876EF">
        <w:rPr>
          <w:rFonts w:ascii="Verdana" w:hAnsi="Verdana"/>
          <w:iCs/>
          <w:color w:val="00B050"/>
          <w:sz w:val="20"/>
          <w:szCs w:val="20"/>
        </w:rPr>
        <w:t>(AfA guidance: Chapter 4)</w:t>
      </w:r>
    </w:p>
    <w:p w14:paraId="35E9EAA2" w14:textId="77777777" w:rsidR="005C57AD" w:rsidRDefault="00F17FA2" w:rsidP="00F17FA2">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w:t>
      </w:r>
      <w:r w:rsidR="00DE63BF" w:rsidRPr="002876EF">
        <w:rPr>
          <w:rFonts w:ascii="Verdana" w:hAnsi="Verdana"/>
          <w:iCs/>
          <w:sz w:val="20"/>
          <w:szCs w:val="20"/>
        </w:rPr>
        <w:t>If the A</w:t>
      </w:r>
      <w:r w:rsidRPr="002876EF">
        <w:rPr>
          <w:rFonts w:ascii="Verdana" w:hAnsi="Verdana"/>
          <w:iCs/>
          <w:sz w:val="20"/>
          <w:szCs w:val="20"/>
        </w:rPr>
        <w:t>oA</w:t>
      </w:r>
      <w:r w:rsidR="00DE63BF" w:rsidRPr="002876EF">
        <w:rPr>
          <w:rFonts w:ascii="Verdana" w:hAnsi="Verdana"/>
          <w:iCs/>
          <w:sz w:val="20"/>
          <w:szCs w:val="20"/>
        </w:rPr>
        <w:t xml:space="preserve"> concluded </w:t>
      </w:r>
      <w:r w:rsidRPr="002876EF">
        <w:rPr>
          <w:rFonts w:ascii="Verdana" w:hAnsi="Verdana"/>
          <w:iCs/>
          <w:sz w:val="20"/>
          <w:szCs w:val="20"/>
        </w:rPr>
        <w:t xml:space="preserve">that because of </w:t>
      </w:r>
      <w:r w:rsidR="00DE63BF" w:rsidRPr="002876EF">
        <w:rPr>
          <w:rFonts w:ascii="Verdana" w:hAnsi="Verdana"/>
          <w:iCs/>
          <w:sz w:val="20"/>
          <w:szCs w:val="20"/>
        </w:rPr>
        <w:t xml:space="preserve">technical and/or economic limitations </w:t>
      </w:r>
      <w:r w:rsidRPr="002876EF">
        <w:rPr>
          <w:rFonts w:ascii="Verdana" w:hAnsi="Verdana"/>
          <w:iCs/>
          <w:sz w:val="20"/>
          <w:szCs w:val="20"/>
        </w:rPr>
        <w:t xml:space="preserve">available </w:t>
      </w:r>
      <w:r w:rsidR="00DE63BF" w:rsidRPr="002876EF">
        <w:rPr>
          <w:rFonts w:ascii="Verdana" w:hAnsi="Verdana"/>
          <w:iCs/>
          <w:sz w:val="20"/>
          <w:szCs w:val="20"/>
        </w:rPr>
        <w:t xml:space="preserve">alternatives </w:t>
      </w:r>
      <w:r w:rsidRPr="002876EF">
        <w:rPr>
          <w:rFonts w:ascii="Verdana" w:hAnsi="Verdana"/>
          <w:iCs/>
          <w:sz w:val="20"/>
          <w:szCs w:val="20"/>
        </w:rPr>
        <w:t>are</w:t>
      </w:r>
      <w:r w:rsidR="00DE63BF" w:rsidRPr="002876EF">
        <w:rPr>
          <w:rFonts w:ascii="Verdana" w:hAnsi="Verdana"/>
          <w:iCs/>
          <w:sz w:val="20"/>
          <w:szCs w:val="20"/>
        </w:rPr>
        <w:t xml:space="preserve"> no</w:t>
      </w:r>
      <w:r w:rsidRPr="002876EF">
        <w:rPr>
          <w:rFonts w:ascii="Verdana" w:hAnsi="Verdana"/>
          <w:iCs/>
          <w:sz w:val="20"/>
          <w:szCs w:val="20"/>
        </w:rPr>
        <w:t>t</w:t>
      </w:r>
      <w:r w:rsidR="00DE63BF" w:rsidRPr="002876EF">
        <w:rPr>
          <w:rFonts w:ascii="Verdana" w:hAnsi="Verdana"/>
          <w:iCs/>
          <w:sz w:val="20"/>
          <w:szCs w:val="20"/>
        </w:rPr>
        <w:t xml:space="preserve"> suitable for the use applied for before the Sunset Date (</w:t>
      </w:r>
      <w:r w:rsidR="00BA39A0" w:rsidRPr="002876EF">
        <w:rPr>
          <w:rFonts w:ascii="Verdana" w:hAnsi="Verdana"/>
          <w:iCs/>
          <w:sz w:val="20"/>
          <w:szCs w:val="20"/>
          <w:highlight w:val="cyan"/>
        </w:rPr>
        <w:t xml:space="preserve">or the </w:t>
      </w:r>
      <w:r w:rsidR="00DE63BF" w:rsidRPr="002876EF">
        <w:rPr>
          <w:rFonts w:ascii="Verdana" w:hAnsi="Verdana"/>
          <w:iCs/>
          <w:sz w:val="20"/>
          <w:szCs w:val="20"/>
          <w:highlight w:val="cyan"/>
        </w:rPr>
        <w:t>end of the Review Period</w:t>
      </w:r>
      <w:r w:rsidR="00DE63BF" w:rsidRPr="002876EF">
        <w:rPr>
          <w:rFonts w:ascii="Verdana" w:hAnsi="Verdana"/>
          <w:iCs/>
          <w:sz w:val="20"/>
          <w:szCs w:val="20"/>
        </w:rPr>
        <w:t>), but that the</w:t>
      </w:r>
      <w:r w:rsidRPr="002876EF">
        <w:rPr>
          <w:rFonts w:ascii="Verdana" w:hAnsi="Verdana"/>
          <w:iCs/>
          <w:sz w:val="20"/>
          <w:szCs w:val="20"/>
        </w:rPr>
        <w:t xml:space="preserve">se </w:t>
      </w:r>
      <w:r w:rsidR="00DE63BF" w:rsidRPr="002876EF">
        <w:rPr>
          <w:rFonts w:ascii="Verdana" w:hAnsi="Verdana"/>
          <w:iCs/>
          <w:sz w:val="20"/>
          <w:szCs w:val="20"/>
        </w:rPr>
        <w:t xml:space="preserve">alternatives are </w:t>
      </w:r>
      <w:r w:rsidR="00DE63BF" w:rsidRPr="002876EF">
        <w:rPr>
          <w:rFonts w:ascii="Verdana" w:hAnsi="Verdana"/>
          <w:b/>
          <w:sz w:val="20"/>
        </w:rPr>
        <w:t>generally available</w:t>
      </w:r>
      <w:r w:rsidRPr="002876EF">
        <w:rPr>
          <w:rFonts w:ascii="Verdana" w:hAnsi="Verdana"/>
          <w:iCs/>
          <w:sz w:val="20"/>
          <w:szCs w:val="20"/>
        </w:rPr>
        <w:t xml:space="preserve"> in the EU</w:t>
      </w:r>
      <w:r w:rsidR="00DE63BF" w:rsidRPr="002876EF">
        <w:rPr>
          <w:rFonts w:ascii="Verdana" w:hAnsi="Verdana"/>
          <w:iCs/>
          <w:sz w:val="20"/>
          <w:szCs w:val="20"/>
        </w:rPr>
        <w:t xml:space="preserve"> (</w:t>
      </w:r>
      <w:r w:rsidR="00F10ACF" w:rsidRPr="002876EF">
        <w:rPr>
          <w:rFonts w:ascii="Verdana" w:hAnsi="Verdana"/>
          <w:iCs/>
          <w:sz w:val="20"/>
          <w:szCs w:val="20"/>
        </w:rPr>
        <w:t xml:space="preserve">i.e., </w:t>
      </w:r>
      <w:r w:rsidR="00DE63BF" w:rsidRPr="002876EF">
        <w:rPr>
          <w:rFonts w:ascii="Verdana" w:hAnsi="Verdana"/>
          <w:iCs/>
          <w:sz w:val="20"/>
          <w:szCs w:val="20"/>
        </w:rPr>
        <w:t xml:space="preserve">used by competitors), you </w:t>
      </w:r>
      <w:r w:rsidR="002876EF" w:rsidRPr="002876EF">
        <w:rPr>
          <w:rFonts w:ascii="Verdana" w:hAnsi="Verdana"/>
          <w:iCs/>
          <w:sz w:val="20"/>
          <w:szCs w:val="20"/>
        </w:rPr>
        <w:t>must</w:t>
      </w:r>
      <w:r w:rsidR="00DE63BF" w:rsidRPr="002876EF">
        <w:rPr>
          <w:rFonts w:ascii="Verdana" w:hAnsi="Verdana"/>
          <w:iCs/>
          <w:sz w:val="20"/>
          <w:szCs w:val="20"/>
        </w:rPr>
        <w:t xml:space="preserve"> present a </w:t>
      </w:r>
      <w:r w:rsidRPr="002876EF">
        <w:rPr>
          <w:rFonts w:ascii="Verdana" w:hAnsi="Verdana"/>
          <w:iCs/>
          <w:sz w:val="20"/>
          <w:szCs w:val="20"/>
        </w:rPr>
        <w:t>substitution plan</w:t>
      </w:r>
      <w:r w:rsidR="00F420D0" w:rsidRPr="002876EF">
        <w:rPr>
          <w:rFonts w:ascii="Verdana" w:hAnsi="Verdana"/>
          <w:iCs/>
          <w:sz w:val="20"/>
          <w:szCs w:val="20"/>
        </w:rPr>
        <w:t xml:space="preserve">. </w:t>
      </w:r>
      <w:r w:rsidR="00F420D0" w:rsidRPr="00C13A4C">
        <w:rPr>
          <w:rFonts w:ascii="Verdana" w:hAnsi="Verdana"/>
          <w:iCs/>
          <w:sz w:val="20"/>
          <w:szCs w:val="20"/>
        </w:rPr>
        <w:t>Th</w:t>
      </w:r>
      <w:r w:rsidR="00F93754" w:rsidRPr="00C13A4C">
        <w:rPr>
          <w:rFonts w:ascii="Verdana" w:hAnsi="Verdana"/>
          <w:iCs/>
          <w:sz w:val="20"/>
          <w:szCs w:val="20"/>
        </w:rPr>
        <w:t>is</w:t>
      </w:r>
      <w:r w:rsidR="00F420D0" w:rsidRPr="00C13A4C">
        <w:rPr>
          <w:rFonts w:ascii="Verdana" w:hAnsi="Verdana"/>
          <w:iCs/>
          <w:sz w:val="20"/>
          <w:szCs w:val="20"/>
        </w:rPr>
        <w:t xml:space="preserve"> plan needs to</w:t>
      </w:r>
      <w:r w:rsidR="00DE63BF" w:rsidRPr="00C13A4C">
        <w:rPr>
          <w:rFonts w:ascii="Verdana" w:hAnsi="Verdana"/>
          <w:iCs/>
          <w:sz w:val="20"/>
          <w:szCs w:val="20"/>
        </w:rPr>
        <w:t xml:space="preserve"> includ</w:t>
      </w:r>
      <w:r w:rsidR="00F420D0" w:rsidRPr="00C13A4C">
        <w:rPr>
          <w:rFonts w:ascii="Verdana" w:hAnsi="Verdana"/>
          <w:iCs/>
          <w:sz w:val="20"/>
          <w:szCs w:val="20"/>
        </w:rPr>
        <w:t>e</w:t>
      </w:r>
      <w:r w:rsidR="00DE63BF" w:rsidRPr="00C13A4C">
        <w:rPr>
          <w:rFonts w:ascii="Verdana" w:hAnsi="Verdana"/>
          <w:iCs/>
          <w:sz w:val="20"/>
          <w:szCs w:val="20"/>
        </w:rPr>
        <w:t xml:space="preserve"> a list of actions that you will undertake to develop and implement the alternative suitable for other actors</w:t>
      </w:r>
      <w:r w:rsidR="001A3D73" w:rsidRPr="00C13A4C">
        <w:rPr>
          <w:rFonts w:ascii="Verdana" w:hAnsi="Verdana"/>
          <w:iCs/>
          <w:sz w:val="20"/>
          <w:szCs w:val="20"/>
        </w:rPr>
        <w:t>,</w:t>
      </w:r>
      <w:r w:rsidR="009F73AF" w:rsidRPr="00C13A4C">
        <w:rPr>
          <w:rFonts w:ascii="Verdana" w:hAnsi="Verdana"/>
          <w:iCs/>
          <w:sz w:val="20"/>
          <w:szCs w:val="20"/>
        </w:rPr>
        <w:t xml:space="preserve"> or any other alternative that you have identified and that </w:t>
      </w:r>
      <w:r w:rsidR="00A2567C" w:rsidRPr="00C13A4C">
        <w:rPr>
          <w:rFonts w:ascii="Verdana" w:hAnsi="Verdana"/>
          <w:iCs/>
          <w:sz w:val="20"/>
          <w:szCs w:val="20"/>
        </w:rPr>
        <w:t>is more</w:t>
      </w:r>
      <w:r w:rsidR="009F73AF" w:rsidRPr="00C13A4C">
        <w:rPr>
          <w:rFonts w:ascii="Verdana" w:hAnsi="Verdana"/>
          <w:iCs/>
          <w:sz w:val="20"/>
          <w:szCs w:val="20"/>
        </w:rPr>
        <w:t xml:space="preserve"> suitable for </w:t>
      </w:r>
      <w:r w:rsidR="00BA39A0" w:rsidRPr="00C13A4C">
        <w:rPr>
          <w:rFonts w:ascii="Verdana" w:hAnsi="Verdana"/>
          <w:iCs/>
          <w:sz w:val="20"/>
          <w:szCs w:val="20"/>
        </w:rPr>
        <w:t xml:space="preserve">the </w:t>
      </w:r>
      <w:r w:rsidR="00A2567C" w:rsidRPr="00C13A4C">
        <w:rPr>
          <w:rFonts w:ascii="Verdana" w:hAnsi="Verdana"/>
          <w:iCs/>
          <w:sz w:val="20"/>
          <w:szCs w:val="20"/>
        </w:rPr>
        <w:t>use applied for</w:t>
      </w:r>
      <w:r w:rsidR="00DE63BF" w:rsidRPr="00C13A4C">
        <w:rPr>
          <w:rFonts w:ascii="Verdana" w:hAnsi="Verdana"/>
          <w:iCs/>
          <w:sz w:val="20"/>
          <w:szCs w:val="20"/>
        </w:rPr>
        <w:t>.</w:t>
      </w:r>
      <w:r w:rsidRPr="00C13A4C">
        <w:rPr>
          <w:rFonts w:ascii="Verdana" w:hAnsi="Verdana"/>
          <w:iCs/>
          <w:sz w:val="20"/>
          <w:szCs w:val="20"/>
        </w:rPr>
        <w:t xml:space="preserve"> </w:t>
      </w:r>
      <w:r w:rsidR="001A3D73" w:rsidRPr="00C13A4C">
        <w:rPr>
          <w:rFonts w:ascii="Verdana" w:hAnsi="Verdana"/>
          <w:iCs/>
          <w:sz w:val="20"/>
          <w:szCs w:val="20"/>
        </w:rPr>
        <w:t>In the latter case, you have to justify why the alternative suitable for other actors, is not suitable for your specific use.</w:t>
      </w:r>
      <w:r w:rsidR="001A3D73">
        <w:rPr>
          <w:rFonts w:ascii="Verdana" w:hAnsi="Verdana"/>
          <w:iCs/>
          <w:sz w:val="20"/>
          <w:szCs w:val="20"/>
        </w:rPr>
        <w:t xml:space="preserve"> </w:t>
      </w:r>
    </w:p>
    <w:p w14:paraId="205F9D93" w14:textId="454C6A83" w:rsidR="00C4416D" w:rsidRPr="002876EF" w:rsidRDefault="00DE63BF" w:rsidP="00F17FA2">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In th</w:t>
      </w:r>
      <w:r w:rsidR="005C57AD">
        <w:rPr>
          <w:rFonts w:ascii="Verdana" w:hAnsi="Verdana"/>
          <w:iCs/>
          <w:sz w:val="20"/>
          <w:szCs w:val="20"/>
        </w:rPr>
        <w:t xml:space="preserve">e </w:t>
      </w:r>
      <w:r w:rsidRPr="002876EF">
        <w:rPr>
          <w:rFonts w:ascii="Verdana" w:hAnsi="Verdana"/>
          <w:iCs/>
          <w:sz w:val="20"/>
          <w:szCs w:val="20"/>
        </w:rPr>
        <w:t>list</w:t>
      </w:r>
      <w:r w:rsidR="005C57AD">
        <w:rPr>
          <w:rFonts w:ascii="Verdana" w:hAnsi="Verdana"/>
          <w:iCs/>
          <w:sz w:val="20"/>
          <w:szCs w:val="20"/>
        </w:rPr>
        <w:t xml:space="preserve"> of actions</w:t>
      </w:r>
      <w:r w:rsidRPr="002876EF">
        <w:rPr>
          <w:rFonts w:ascii="Verdana" w:hAnsi="Verdana"/>
          <w:iCs/>
          <w:sz w:val="20"/>
          <w:szCs w:val="20"/>
        </w:rPr>
        <w:t>, identify important dependencies, milestones etc</w:t>
      </w:r>
      <w:r w:rsidR="006B4A9B" w:rsidRPr="002876EF">
        <w:rPr>
          <w:rFonts w:ascii="Verdana" w:hAnsi="Verdana"/>
          <w:iCs/>
          <w:sz w:val="20"/>
          <w:szCs w:val="20"/>
        </w:rPr>
        <w:t>.</w:t>
      </w:r>
      <w:r w:rsidRPr="002876EF">
        <w:rPr>
          <w:rFonts w:ascii="Verdana" w:hAnsi="Verdana"/>
          <w:iCs/>
          <w:sz w:val="20"/>
          <w:szCs w:val="20"/>
        </w:rPr>
        <w:t xml:space="preserve"> and their implications for the substitution plan</w:t>
      </w:r>
      <w:r w:rsidR="00F17FA2" w:rsidRPr="002876EF">
        <w:rPr>
          <w:rFonts w:ascii="Verdana" w:hAnsi="Verdana"/>
          <w:iCs/>
          <w:sz w:val="20"/>
          <w:szCs w:val="20"/>
        </w:rPr>
        <w:t>,</w:t>
      </w:r>
      <w:r w:rsidRPr="002876EF">
        <w:rPr>
          <w:rFonts w:ascii="Verdana" w:hAnsi="Verdana"/>
          <w:iCs/>
          <w:sz w:val="20"/>
          <w:szCs w:val="20"/>
        </w:rPr>
        <w:t xml:space="preserve"> and describe all the conditions that need to be met for a successful substitution.</w:t>
      </w:r>
      <w:r w:rsidR="00201531" w:rsidRPr="002876EF">
        <w:rPr>
          <w:rFonts w:ascii="Verdana" w:hAnsi="Verdana"/>
          <w:iCs/>
          <w:sz w:val="20"/>
          <w:szCs w:val="20"/>
        </w:rPr>
        <w:t xml:space="preserve"> </w:t>
      </w:r>
    </w:p>
    <w:p w14:paraId="21883136" w14:textId="06F8AF9D" w:rsidR="00C4416D" w:rsidRPr="002876EF" w:rsidRDefault="00C4416D" w:rsidP="00C4416D">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Please remember that a substitution plan is “a commitment to take the actions needed to substitute the Annex XIV substance with a suitable alternative substance or technology within a specified timetable”</w:t>
      </w:r>
      <w:r w:rsidRPr="002876EF">
        <w:rPr>
          <w:rFonts w:ascii="Verdana" w:hAnsi="Verdana"/>
          <w:iCs/>
          <w:sz w:val="20"/>
          <w:szCs w:val="20"/>
          <w:vertAlign w:val="superscript"/>
        </w:rPr>
        <w:t>6</w:t>
      </w:r>
      <w:r w:rsidRPr="002876EF">
        <w:rPr>
          <w:rFonts w:ascii="Verdana" w:hAnsi="Verdana"/>
          <w:iCs/>
          <w:sz w:val="20"/>
          <w:szCs w:val="20"/>
        </w:rPr>
        <w:t xml:space="preserve">, that means you have to provide the conditions for substitution to be potentially successful. Where applicable, explain why you do not foresee to have fully substituted the use applied for by the end of the review period being sought. </w:t>
      </w:r>
    </w:p>
    <w:p w14:paraId="00D4A43C" w14:textId="77777777" w:rsidR="00C4416D" w:rsidRPr="002876EF" w:rsidRDefault="00C4416D" w:rsidP="00C4416D">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Bear in mind the following points when preparing your substitution plan:</w:t>
      </w:r>
    </w:p>
    <w:p w14:paraId="78AD4D70" w14:textId="77777777" w:rsidR="00C4416D" w:rsidRPr="002876EF" w:rsidRDefault="00C4416D" w:rsidP="00C4416D">
      <w:pPr>
        <w:numPr>
          <w:ilvl w:val="0"/>
          <w:numId w:val="11"/>
        </w:numPr>
        <w:spacing w:before="120" w:after="120"/>
        <w:ind w:left="426" w:hanging="426"/>
        <w:jc w:val="both"/>
        <w:rPr>
          <w:rFonts w:ascii="Verdana" w:hAnsi="Verdana"/>
          <w:iCs/>
          <w:sz w:val="20"/>
          <w:szCs w:val="20"/>
        </w:rPr>
      </w:pPr>
      <w:r w:rsidRPr="002876EF">
        <w:rPr>
          <w:rFonts w:ascii="Verdana" w:hAnsi="Verdana"/>
          <w:iCs/>
          <w:sz w:val="20"/>
          <w:szCs w:val="20"/>
        </w:rPr>
        <w:t>You should always discuss those alternatives that are deemed to be suitable and available in general. You may also discuss other alternatives, for instance, ones that are not yet readily available but seem promising. In any case, the actions taken to identify each of the alternatives discussed should be clearly listed.</w:t>
      </w:r>
    </w:p>
    <w:p w14:paraId="2B80B202" w14:textId="14B6286A" w:rsidR="00C4416D" w:rsidRPr="002876EF" w:rsidRDefault="00C4416D" w:rsidP="00C4416D">
      <w:pPr>
        <w:numPr>
          <w:ilvl w:val="0"/>
          <w:numId w:val="11"/>
        </w:numPr>
        <w:spacing w:before="120" w:after="120"/>
        <w:ind w:left="426" w:hanging="426"/>
        <w:jc w:val="both"/>
      </w:pPr>
      <w:r w:rsidRPr="002876EF">
        <w:rPr>
          <w:rFonts w:ascii="Verdana" w:hAnsi="Verdana"/>
          <w:iCs/>
          <w:sz w:val="20"/>
          <w:szCs w:val="20"/>
        </w:rPr>
        <w:t>Uses should be as</w:t>
      </w:r>
      <w:r w:rsidR="00A0442A" w:rsidRPr="002876EF">
        <w:rPr>
          <w:rFonts w:ascii="Verdana" w:hAnsi="Verdana"/>
          <w:iCs/>
          <w:sz w:val="20"/>
          <w:szCs w:val="20"/>
        </w:rPr>
        <w:t xml:space="preserve"> specific</w:t>
      </w:r>
      <w:r w:rsidRPr="002876EF">
        <w:rPr>
          <w:rFonts w:ascii="Verdana" w:hAnsi="Verdana"/>
          <w:iCs/>
          <w:sz w:val="20"/>
          <w:szCs w:val="20"/>
        </w:rPr>
        <w:t xml:space="preserve"> as possible.</w:t>
      </w:r>
      <w:r w:rsidRPr="002876EF">
        <w:rPr>
          <w:rFonts w:ascii="Verdana" w:hAnsi="Verdana"/>
          <w:iCs/>
          <w:sz w:val="20"/>
          <w:szCs w:val="20"/>
          <w:vertAlign w:val="superscript"/>
        </w:rPr>
        <w:t>8</w:t>
      </w:r>
      <w:r w:rsidRPr="002876EF">
        <w:rPr>
          <w:rFonts w:ascii="Verdana" w:hAnsi="Verdana"/>
          <w:iCs/>
          <w:sz w:val="20"/>
          <w:szCs w:val="20"/>
        </w:rPr>
        <w:t xml:space="preserve"> For uses that are broad by their very nature (</w:t>
      </w:r>
      <w:r w:rsidR="00F10ACF" w:rsidRPr="002876EF">
        <w:rPr>
          <w:rFonts w:ascii="Verdana" w:hAnsi="Verdana"/>
          <w:iCs/>
          <w:sz w:val="20"/>
          <w:szCs w:val="20"/>
        </w:rPr>
        <w:t xml:space="preserve">e.g., </w:t>
      </w:r>
      <w:r w:rsidRPr="002876EF">
        <w:rPr>
          <w:rFonts w:ascii="Verdana" w:hAnsi="Verdana"/>
          <w:iCs/>
          <w:sz w:val="20"/>
          <w:szCs w:val="20"/>
        </w:rPr>
        <w:t>in certain upstream applications) and where substitution may happen in stages, ensure to undertake substitution planning for each (group of) utilisation</w:t>
      </w:r>
      <w:r w:rsidR="00F507E0" w:rsidRPr="002876EF">
        <w:rPr>
          <w:rFonts w:ascii="Verdana" w:hAnsi="Verdana"/>
          <w:iCs/>
          <w:sz w:val="20"/>
          <w:szCs w:val="20"/>
        </w:rPr>
        <w:t>(s)</w:t>
      </w:r>
      <w:r w:rsidRPr="002876EF">
        <w:rPr>
          <w:rFonts w:ascii="Verdana" w:hAnsi="Verdana"/>
          <w:iCs/>
          <w:sz w:val="20"/>
          <w:szCs w:val="20"/>
        </w:rPr>
        <w:t xml:space="preserve"> for which there are suitable alternatives available in general. For those (groups of) utilisations for which suitable alternatives are not available in general, the applicant does not have to submit a substitution plan. However, the conclusion about availability and suitability </w:t>
      </w:r>
      <w:r w:rsidRPr="002876EF">
        <w:rPr>
          <w:rFonts w:ascii="Verdana" w:hAnsi="Verdana"/>
          <w:iCs/>
          <w:sz w:val="20"/>
          <w:szCs w:val="20"/>
        </w:rPr>
        <w:lastRenderedPageBreak/>
        <w:t>of alternatives has to be duly justified</w:t>
      </w:r>
      <w:r w:rsidR="00AB4A59" w:rsidRPr="002876EF">
        <w:rPr>
          <w:rFonts w:ascii="Verdana" w:hAnsi="Verdana"/>
          <w:iCs/>
          <w:sz w:val="20"/>
          <w:szCs w:val="20"/>
        </w:rPr>
        <w:t xml:space="preserve">. </w:t>
      </w:r>
      <w:r w:rsidRPr="002876EF">
        <w:rPr>
          <w:rFonts w:ascii="Verdana" w:hAnsi="Verdana"/>
          <w:iCs/>
          <w:sz w:val="20"/>
          <w:szCs w:val="20"/>
        </w:rPr>
        <w:t>For example, Cr(VI) may be used as an etching agent and for the decorative coating of plastic parts. It is then necessary to differentiate the utilisation based on the technical function of the SVHC in different process steps (</w:t>
      </w:r>
      <w:r w:rsidR="00F10ACF" w:rsidRPr="002876EF">
        <w:rPr>
          <w:rFonts w:ascii="Verdana" w:hAnsi="Verdana"/>
          <w:iCs/>
          <w:sz w:val="20"/>
          <w:szCs w:val="20"/>
        </w:rPr>
        <w:t xml:space="preserve">i.e., </w:t>
      </w:r>
      <w:r w:rsidRPr="002876EF">
        <w:rPr>
          <w:rFonts w:ascii="Verdana" w:hAnsi="Verdana"/>
          <w:iCs/>
          <w:sz w:val="20"/>
          <w:szCs w:val="20"/>
        </w:rPr>
        <w:t>one would expect at least two substitution plans</w:t>
      </w:r>
      <w:r w:rsidR="00C173DD" w:rsidRPr="002876EF">
        <w:rPr>
          <w:rFonts w:ascii="Verdana" w:hAnsi="Verdana"/>
          <w:iCs/>
          <w:sz w:val="20"/>
          <w:szCs w:val="20"/>
        </w:rPr>
        <w:t xml:space="preserve"> – </w:t>
      </w:r>
      <w:r w:rsidRPr="002876EF">
        <w:rPr>
          <w:rFonts w:ascii="Verdana" w:hAnsi="Verdana"/>
          <w:iCs/>
          <w:sz w:val="20"/>
          <w:szCs w:val="20"/>
        </w:rPr>
        <w:t xml:space="preserve">one for etching and one for coating). In certain cases, it may also be useful to further differentiate by sector. For example, </w:t>
      </w:r>
      <w:r w:rsidR="00926695" w:rsidRPr="002876EF">
        <w:rPr>
          <w:rFonts w:ascii="Verdana" w:hAnsi="Verdana"/>
          <w:iCs/>
          <w:sz w:val="20"/>
          <w:szCs w:val="20"/>
        </w:rPr>
        <w:t xml:space="preserve">separate </w:t>
      </w:r>
      <w:r w:rsidRPr="002876EF">
        <w:rPr>
          <w:rFonts w:ascii="Verdana" w:hAnsi="Verdana"/>
          <w:iCs/>
          <w:sz w:val="20"/>
          <w:szCs w:val="20"/>
        </w:rPr>
        <w:t>substitution plans may be needed for plating on plastics for automotive parts and for parts of sanitary appliances.</w:t>
      </w:r>
      <w:r w:rsidRPr="002876EF">
        <w:rPr>
          <w:rFonts w:ascii="Times New Roman" w:hAnsi="Times New Roman"/>
          <w:sz w:val="24"/>
          <w:szCs w:val="24"/>
        </w:rPr>
        <w:t> </w:t>
      </w:r>
    </w:p>
    <w:p w14:paraId="430D244A" w14:textId="344DE8B6" w:rsidR="00C4416D" w:rsidRPr="002876EF" w:rsidRDefault="00C4416D" w:rsidP="00F17FA2">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The substitution plan should be meaningful (</w:t>
      </w:r>
      <w:r w:rsidR="00F10ACF" w:rsidRPr="002876EF">
        <w:rPr>
          <w:rFonts w:ascii="Verdana" w:hAnsi="Verdana"/>
          <w:iCs/>
          <w:sz w:val="20"/>
          <w:szCs w:val="20"/>
        </w:rPr>
        <w:t xml:space="preserve">i.e., </w:t>
      </w:r>
      <w:r w:rsidRPr="002876EF">
        <w:rPr>
          <w:rFonts w:ascii="Verdana" w:hAnsi="Verdana"/>
          <w:iCs/>
          <w:sz w:val="20"/>
          <w:szCs w:val="20"/>
        </w:rPr>
        <w:t xml:space="preserve">it should explain how the </w:t>
      </w:r>
      <w:r w:rsidR="002876EF" w:rsidRPr="002876EF">
        <w:rPr>
          <w:rFonts w:ascii="Verdana" w:hAnsi="Verdana"/>
          <w:iCs/>
          <w:sz w:val="20"/>
          <w:szCs w:val="20"/>
        </w:rPr>
        <w:t>applicant,</w:t>
      </w:r>
      <w:r w:rsidRPr="002876EF">
        <w:rPr>
          <w:rFonts w:ascii="Verdana" w:hAnsi="Verdana"/>
          <w:iCs/>
          <w:sz w:val="20"/>
          <w:szCs w:val="20"/>
        </w:rPr>
        <w:t xml:space="preserve"> or its downstream users intend to switch from the current use of the Annex XIV substance to an alternative substance or technology), relevant to the scope of your application and linked to, that is following from, the conclusions of the AoA. A good way to picture this is to consider the AoA to cover all substitution-related activities in the past up until the date of submission of your application, whereas the substitution plan should cover all substitution-related activities from the date of submission until at least the end of the review period being sought.</w:t>
      </w:r>
    </w:p>
    <w:p w14:paraId="77CD1816" w14:textId="0C2DB861" w:rsidR="00201531" w:rsidRPr="002876EF" w:rsidRDefault="007815B0" w:rsidP="00F17FA2">
      <w:pPr>
        <w:autoSpaceDE w:val="0"/>
        <w:autoSpaceDN w:val="0"/>
        <w:adjustRightInd w:val="0"/>
        <w:spacing w:before="120" w:after="120"/>
        <w:jc w:val="both"/>
        <w:rPr>
          <w:rFonts w:ascii="Verdana" w:hAnsi="Verdana"/>
          <w:iCs/>
          <w:sz w:val="20"/>
          <w:szCs w:val="20"/>
        </w:rPr>
      </w:pPr>
      <w:r>
        <w:rPr>
          <w:rFonts w:ascii="Verdana" w:hAnsi="Verdana"/>
          <w:iCs/>
          <w:sz w:val="20"/>
          <w:szCs w:val="20"/>
        </w:rPr>
        <w:t>U</w:t>
      </w:r>
      <w:r w:rsidR="00201531" w:rsidRPr="002876EF">
        <w:rPr>
          <w:rFonts w:ascii="Verdana" w:hAnsi="Verdana"/>
          <w:iCs/>
          <w:sz w:val="20"/>
          <w:szCs w:val="20"/>
        </w:rPr>
        <w:t>se the following headers</w:t>
      </w:r>
      <w:r>
        <w:rPr>
          <w:rFonts w:ascii="Verdana" w:hAnsi="Verdana"/>
          <w:iCs/>
          <w:sz w:val="20"/>
          <w:szCs w:val="20"/>
        </w:rPr>
        <w:t xml:space="preserve"> to structure the substitution plan</w:t>
      </w:r>
      <w:r w:rsidR="00322308">
        <w:rPr>
          <w:rFonts w:ascii="Verdana" w:hAnsi="Verdana"/>
          <w:iCs/>
          <w:sz w:val="20"/>
          <w:szCs w:val="20"/>
        </w:rPr>
        <w:t>.]</w:t>
      </w:r>
    </w:p>
    <w:p w14:paraId="6267BD1C" w14:textId="77777777" w:rsidR="00CB06FC" w:rsidRPr="002876EF" w:rsidRDefault="00CB06FC" w:rsidP="00076E29">
      <w:pPr>
        <w:pStyle w:val="Heading4"/>
        <w:ind w:left="284"/>
        <w:rPr>
          <w:b w:val="0"/>
          <w:bCs w:val="0"/>
          <w:i/>
          <w:sz w:val="20"/>
          <w:szCs w:val="20"/>
        </w:rPr>
      </w:pPr>
      <w:bookmarkStart w:id="27" w:name="_Toc405210704"/>
      <w:r w:rsidRPr="002876EF">
        <w:t>Factors affecting substitution</w:t>
      </w:r>
    </w:p>
    <w:p w14:paraId="40CEB53C" w14:textId="77777777" w:rsidR="00CB06FC" w:rsidRPr="002876EF" w:rsidRDefault="00CB06FC" w:rsidP="00CB06FC">
      <w:pPr>
        <w:autoSpaceDE w:val="0"/>
        <w:autoSpaceDN w:val="0"/>
        <w:adjustRightInd w:val="0"/>
        <w:spacing w:after="0" w:line="240" w:lineRule="auto"/>
        <w:rPr>
          <w:rFonts w:ascii="Verdana" w:hAnsi="Verdana"/>
          <w:iCs/>
          <w:color w:val="00B050"/>
          <w:sz w:val="20"/>
          <w:szCs w:val="20"/>
        </w:rPr>
      </w:pPr>
      <w:r w:rsidRPr="002876EF">
        <w:rPr>
          <w:rFonts w:ascii="Verdana" w:hAnsi="Verdana"/>
          <w:iCs/>
          <w:color w:val="00B050"/>
          <w:sz w:val="20"/>
          <w:szCs w:val="20"/>
        </w:rPr>
        <w:t xml:space="preserve">(Guidance: Chapter 4.3.1 and Appendix 6 of the Guidance on the preparation of an application for authorisation) </w:t>
      </w:r>
    </w:p>
    <w:p w14:paraId="550BA55F" w14:textId="5AD7550A" w:rsidR="00CB06FC" w:rsidRPr="002876EF" w:rsidRDefault="00CB06FC" w:rsidP="00CB06FC">
      <w:pPr>
        <w:autoSpaceDE w:val="0"/>
        <w:autoSpaceDN w:val="0"/>
        <w:adjustRightInd w:val="0"/>
        <w:spacing w:before="120" w:after="120"/>
        <w:jc w:val="both"/>
        <w:rPr>
          <w:rFonts w:ascii="Verdana" w:hAnsi="Verdana"/>
          <w:sz w:val="20"/>
          <w:szCs w:val="20"/>
        </w:rPr>
      </w:pPr>
      <w:r w:rsidRPr="002876EF">
        <w:rPr>
          <w:rFonts w:ascii="Verdana" w:hAnsi="Verdana" w:cs="Verdana"/>
          <w:color w:val="000000"/>
          <w:sz w:val="20"/>
          <w:szCs w:val="20"/>
        </w:rPr>
        <w:t xml:space="preserve">[Describe the factors that influence the actions needed and/or the timing of substitution of the Annex XIV substance with the selected/identified alternative(s). This could include the outcome of R&amp;D and testing, availability of the alternative, market considerations impacting the economic feasibility of the alternative, process changes and other considerations related to technical feasibility, etc. Draw on the analysis presented in Section 2 and Section 5 of the </w:t>
      </w:r>
      <w:r w:rsidR="00D53B35" w:rsidRPr="002876EF">
        <w:rPr>
          <w:rFonts w:ascii="Verdana" w:hAnsi="Verdana" w:cs="Verdana"/>
          <w:color w:val="000000"/>
          <w:sz w:val="20"/>
          <w:szCs w:val="20"/>
        </w:rPr>
        <w:t>AoA</w:t>
      </w:r>
      <w:r w:rsidRPr="002876EF">
        <w:rPr>
          <w:rFonts w:ascii="Verdana" w:hAnsi="Verdana" w:cs="Verdana"/>
          <w:color w:val="000000"/>
          <w:sz w:val="20"/>
          <w:szCs w:val="20"/>
        </w:rPr>
        <w:t xml:space="preserve">. Include references to the </w:t>
      </w:r>
      <w:r w:rsidR="00D53B35" w:rsidRPr="002876EF">
        <w:rPr>
          <w:rFonts w:ascii="Verdana" w:hAnsi="Verdana" w:cs="Verdana"/>
          <w:color w:val="000000"/>
          <w:sz w:val="20"/>
          <w:szCs w:val="20"/>
        </w:rPr>
        <w:t>AoA</w:t>
      </w:r>
      <w:r w:rsidRPr="002876EF">
        <w:rPr>
          <w:rFonts w:ascii="Verdana" w:hAnsi="Verdana" w:cs="Verdana"/>
          <w:color w:val="000000"/>
          <w:sz w:val="20"/>
          <w:szCs w:val="20"/>
        </w:rPr>
        <w:t xml:space="preserve"> and/or the Chemical Safety Report as appropriate.]</w:t>
      </w:r>
    </w:p>
    <w:p w14:paraId="3AD420E7" w14:textId="77777777" w:rsidR="00CB06FC" w:rsidRPr="002876EF" w:rsidRDefault="00CB06FC" w:rsidP="00076E29">
      <w:pPr>
        <w:pStyle w:val="Heading4"/>
        <w:ind w:left="284"/>
        <w:rPr>
          <w:b w:val="0"/>
          <w:bCs w:val="0"/>
          <w:i/>
          <w:sz w:val="20"/>
          <w:szCs w:val="20"/>
        </w:rPr>
      </w:pPr>
      <w:bookmarkStart w:id="28" w:name="_Toc405210705"/>
      <w:r w:rsidRPr="002876EF">
        <w:t>List of actions and timetable with milesto</w:t>
      </w:r>
      <w:r w:rsidRPr="00F12FF6">
        <w:t>nes</w:t>
      </w:r>
      <w:bookmarkEnd w:id="28"/>
    </w:p>
    <w:p w14:paraId="76FF0D44" w14:textId="77777777" w:rsidR="00CB06FC" w:rsidRPr="002876EF" w:rsidRDefault="00CB06FC" w:rsidP="00CB06FC">
      <w:pPr>
        <w:autoSpaceDE w:val="0"/>
        <w:autoSpaceDN w:val="0"/>
        <w:adjustRightInd w:val="0"/>
        <w:spacing w:after="0" w:line="240" w:lineRule="auto"/>
        <w:rPr>
          <w:rFonts w:ascii="Verdana" w:hAnsi="Verdana"/>
          <w:iCs/>
          <w:color w:val="00B050"/>
          <w:sz w:val="20"/>
          <w:szCs w:val="20"/>
        </w:rPr>
      </w:pPr>
      <w:r w:rsidRPr="002876EF">
        <w:rPr>
          <w:rFonts w:ascii="Verdana" w:hAnsi="Verdana"/>
          <w:iCs/>
          <w:color w:val="00B050"/>
          <w:sz w:val="20"/>
          <w:szCs w:val="20"/>
        </w:rPr>
        <w:t xml:space="preserve">(Guidance: Chapters 4.3.2, 4.3.3, 4.3.4, and 4.3.5 and Appendix 6 of the Guidance on the preparation of an application for authorisation) </w:t>
      </w:r>
    </w:p>
    <w:p w14:paraId="31ACD141" w14:textId="4D3BDD7A" w:rsidR="00CB06FC" w:rsidRPr="002876EF" w:rsidRDefault="00CB06FC" w:rsidP="00CB06FC">
      <w:pPr>
        <w:autoSpaceDE w:val="0"/>
        <w:autoSpaceDN w:val="0"/>
        <w:adjustRightInd w:val="0"/>
        <w:spacing w:before="120" w:after="120"/>
        <w:jc w:val="both"/>
        <w:rPr>
          <w:rFonts w:ascii="Verdana" w:hAnsi="Verdana" w:cs="Verdana"/>
          <w:color w:val="000000"/>
          <w:sz w:val="20"/>
          <w:szCs w:val="20"/>
        </w:rPr>
      </w:pPr>
      <w:r w:rsidRPr="002876EF">
        <w:rPr>
          <w:rFonts w:ascii="Verdana" w:hAnsi="Verdana" w:cs="Verdana"/>
          <w:color w:val="000000"/>
          <w:sz w:val="20"/>
          <w:szCs w:val="20"/>
        </w:rPr>
        <w:t xml:space="preserve">[Describe in detail how the </w:t>
      </w:r>
      <w:r w:rsidR="001C01EC" w:rsidRPr="002876EF">
        <w:rPr>
          <w:rFonts w:ascii="Verdana" w:hAnsi="Verdana" w:cs="Verdana"/>
          <w:color w:val="000000"/>
          <w:sz w:val="20"/>
          <w:szCs w:val="20"/>
        </w:rPr>
        <w:t>s</w:t>
      </w:r>
      <w:r w:rsidRPr="002876EF">
        <w:rPr>
          <w:rFonts w:ascii="Verdana" w:hAnsi="Verdana" w:cs="Verdana"/>
          <w:color w:val="000000"/>
          <w:sz w:val="20"/>
          <w:szCs w:val="20"/>
        </w:rPr>
        <w:t xml:space="preserve">ubstitution </w:t>
      </w:r>
      <w:r w:rsidR="001C01EC" w:rsidRPr="002876EF">
        <w:rPr>
          <w:rFonts w:ascii="Verdana" w:hAnsi="Verdana" w:cs="Verdana"/>
          <w:color w:val="000000"/>
          <w:sz w:val="20"/>
          <w:szCs w:val="20"/>
        </w:rPr>
        <w:t>p</w:t>
      </w:r>
      <w:r w:rsidRPr="002876EF">
        <w:rPr>
          <w:rFonts w:ascii="Verdana" w:hAnsi="Verdana" w:cs="Verdana"/>
          <w:color w:val="000000"/>
          <w:sz w:val="20"/>
          <w:szCs w:val="20"/>
        </w:rPr>
        <w:t xml:space="preserve">lan will be implemented. Present the rationale behind each action towards substitution and its timetable. Indicate phasing (if relevant) and key milestones identifying the completion of key actions to allow progress to be measured. Present the start and end dates for the identified actions and a justification for the time allotted for the actions to be implemented. Consider how the length of the review period might impact the completion of the substitution, and how it corresponds to the </w:t>
      </w:r>
      <w:r w:rsidR="001C01EC" w:rsidRPr="002876EF">
        <w:rPr>
          <w:rFonts w:ascii="Verdana" w:hAnsi="Verdana" w:cs="Verdana"/>
          <w:color w:val="000000"/>
          <w:sz w:val="20"/>
          <w:szCs w:val="20"/>
        </w:rPr>
        <w:t>s</w:t>
      </w:r>
      <w:r w:rsidRPr="002876EF">
        <w:rPr>
          <w:rFonts w:ascii="Verdana" w:hAnsi="Verdana" w:cs="Verdana"/>
          <w:color w:val="000000"/>
          <w:sz w:val="20"/>
          <w:szCs w:val="20"/>
        </w:rPr>
        <w:t xml:space="preserve">ubstitution </w:t>
      </w:r>
      <w:r w:rsidR="001C01EC" w:rsidRPr="002876EF">
        <w:rPr>
          <w:rFonts w:ascii="Verdana" w:hAnsi="Verdana" w:cs="Verdana"/>
          <w:color w:val="000000"/>
          <w:sz w:val="20"/>
          <w:szCs w:val="20"/>
        </w:rPr>
        <w:t>p</w:t>
      </w:r>
      <w:r w:rsidRPr="002876EF">
        <w:rPr>
          <w:rFonts w:ascii="Verdana" w:hAnsi="Verdana" w:cs="Verdana"/>
          <w:color w:val="000000"/>
          <w:sz w:val="20"/>
          <w:szCs w:val="20"/>
        </w:rPr>
        <w:t>lan and the potential need for re-authorisation after the review period, should the authorisation be granted. Discuss dependencies, uncertainties and factors that may hinder or accelerate the substitution, as well as how they have been addressed in the plan and timetable for substitution.</w:t>
      </w:r>
    </w:p>
    <w:p w14:paraId="4DE485A7" w14:textId="77777777" w:rsidR="00CB06FC" w:rsidRPr="002876EF" w:rsidRDefault="00CB06FC" w:rsidP="00926695">
      <w:pPr>
        <w:autoSpaceDE w:val="0"/>
        <w:autoSpaceDN w:val="0"/>
        <w:adjustRightInd w:val="0"/>
        <w:spacing w:before="120" w:after="120"/>
        <w:jc w:val="both"/>
        <w:rPr>
          <w:rFonts w:ascii="Verdana" w:hAnsi="Verdana" w:cs="Verdana"/>
          <w:color w:val="000000"/>
          <w:sz w:val="20"/>
          <w:szCs w:val="20"/>
        </w:rPr>
      </w:pPr>
      <w:r w:rsidRPr="002876EF">
        <w:rPr>
          <w:rFonts w:ascii="Verdana" w:hAnsi="Verdana" w:cs="Verdana"/>
          <w:color w:val="000000"/>
          <w:sz w:val="20"/>
          <w:szCs w:val="20"/>
        </w:rPr>
        <w:t xml:space="preserve">The required content of the substitution plan and the concreteness of the commitment to substitute will depend on several factors: </w:t>
      </w:r>
    </w:p>
    <w:p w14:paraId="2EFCCE34" w14:textId="4F5F506A" w:rsidR="00CB06FC" w:rsidRPr="002876EF" w:rsidRDefault="00CB06FC" w:rsidP="00926695">
      <w:pPr>
        <w:numPr>
          <w:ilvl w:val="0"/>
          <w:numId w:val="33"/>
        </w:numPr>
        <w:autoSpaceDE w:val="0"/>
        <w:autoSpaceDN w:val="0"/>
        <w:adjustRightInd w:val="0"/>
        <w:spacing w:after="0"/>
        <w:ind w:left="714" w:hanging="357"/>
        <w:jc w:val="both"/>
        <w:rPr>
          <w:rFonts w:ascii="Verdana" w:hAnsi="Verdana" w:cs="Verdana"/>
          <w:color w:val="000000"/>
          <w:sz w:val="20"/>
          <w:szCs w:val="20"/>
        </w:rPr>
      </w:pPr>
      <w:r w:rsidRPr="002876EF">
        <w:rPr>
          <w:rFonts w:ascii="Verdana" w:hAnsi="Verdana" w:cs="Verdana"/>
          <w:color w:val="000000"/>
          <w:sz w:val="20"/>
          <w:szCs w:val="20"/>
        </w:rPr>
        <w:t xml:space="preserve">Where a suitable alternative is available in general will become feasible for the applicant or his downstream users within a certain timeline, the substitution plan should contain a corresponding clear and credible timeline to substitute the use of </w:t>
      </w:r>
      <w:r w:rsidRPr="002876EF">
        <w:rPr>
          <w:rFonts w:ascii="Verdana" w:hAnsi="Verdana" w:cs="Verdana"/>
          <w:color w:val="000000"/>
          <w:sz w:val="20"/>
          <w:szCs w:val="20"/>
        </w:rPr>
        <w:lastRenderedPageBreak/>
        <w:t xml:space="preserve">the substance. </w:t>
      </w:r>
      <w:r w:rsidRPr="002876EF">
        <w:rPr>
          <w:rFonts w:ascii="Verdana" w:hAnsi="Verdana" w:cs="Verdana"/>
          <w:color w:val="000000"/>
          <w:sz w:val="20"/>
          <w:szCs w:val="20"/>
          <w:highlight w:val="cyan"/>
        </w:rPr>
        <w:t>The substitution plan may be updated as part of a review report, and justification provided regarding the reason why it was updated</w:t>
      </w:r>
      <w:r w:rsidRPr="002876EF">
        <w:rPr>
          <w:rFonts w:ascii="Verdana" w:hAnsi="Verdana" w:cs="Verdana"/>
          <w:color w:val="000000"/>
          <w:sz w:val="20"/>
          <w:szCs w:val="20"/>
        </w:rPr>
        <w:t xml:space="preserve">. </w:t>
      </w:r>
    </w:p>
    <w:p w14:paraId="337F751C" w14:textId="77777777" w:rsidR="00CB06FC" w:rsidRPr="002876EF" w:rsidRDefault="00CB06FC" w:rsidP="00926695">
      <w:pPr>
        <w:numPr>
          <w:ilvl w:val="0"/>
          <w:numId w:val="33"/>
        </w:numPr>
        <w:autoSpaceDE w:val="0"/>
        <w:autoSpaceDN w:val="0"/>
        <w:adjustRightInd w:val="0"/>
        <w:spacing w:after="0"/>
        <w:ind w:left="714" w:hanging="357"/>
        <w:jc w:val="both"/>
        <w:rPr>
          <w:rFonts w:ascii="Verdana" w:hAnsi="Verdana" w:cs="Verdana"/>
          <w:color w:val="000000"/>
          <w:sz w:val="20"/>
          <w:szCs w:val="20"/>
        </w:rPr>
      </w:pPr>
      <w:r w:rsidRPr="002876EF">
        <w:rPr>
          <w:rFonts w:ascii="Verdana" w:hAnsi="Verdana" w:cs="Verdana"/>
          <w:color w:val="000000"/>
          <w:sz w:val="20"/>
          <w:szCs w:val="20"/>
        </w:rPr>
        <w:t>Where substitution depends on the results of ongoing research, development or testing, the substitution plan should contain a commitment to undertake the necessary actions to undertake research on, develop or test alternatives to make them technically and economically feasible for the applicant, with a clear timetable, following the indications provided in this document and the ECHA Guidance on the preparation of an application for authorisation</w:t>
      </w:r>
      <w:r w:rsidRPr="002876EF">
        <w:rPr>
          <w:rFonts w:ascii="Verdana" w:hAnsi="Verdana" w:cs="Verdana"/>
          <w:color w:val="000000"/>
          <w:sz w:val="13"/>
          <w:szCs w:val="13"/>
        </w:rPr>
        <w:t>7</w:t>
      </w:r>
      <w:r w:rsidRPr="002876EF">
        <w:rPr>
          <w:rFonts w:ascii="Verdana" w:hAnsi="Verdana" w:cs="Verdana"/>
          <w:color w:val="000000"/>
          <w:sz w:val="20"/>
          <w:szCs w:val="20"/>
        </w:rPr>
        <w:t xml:space="preserve">. For actions later in that timetable, it is accepted that those may depend on the outcome of earlier actions. </w:t>
      </w:r>
    </w:p>
    <w:p w14:paraId="3BBC934E" w14:textId="43B47B7A" w:rsidR="00CB06FC" w:rsidRPr="002876EF" w:rsidRDefault="00CB06FC" w:rsidP="00926695">
      <w:pPr>
        <w:numPr>
          <w:ilvl w:val="0"/>
          <w:numId w:val="33"/>
        </w:numPr>
        <w:autoSpaceDE w:val="0"/>
        <w:autoSpaceDN w:val="0"/>
        <w:adjustRightInd w:val="0"/>
        <w:spacing w:after="0"/>
        <w:ind w:left="714" w:hanging="357"/>
        <w:jc w:val="both"/>
        <w:rPr>
          <w:rFonts w:ascii="Verdana" w:hAnsi="Verdana" w:cs="Verdana"/>
          <w:color w:val="000000"/>
          <w:sz w:val="20"/>
          <w:szCs w:val="20"/>
        </w:rPr>
      </w:pPr>
      <w:r w:rsidRPr="002876EF">
        <w:rPr>
          <w:rFonts w:ascii="Verdana" w:hAnsi="Verdana" w:cs="Verdana"/>
          <w:color w:val="000000"/>
          <w:sz w:val="20"/>
          <w:szCs w:val="20"/>
        </w:rPr>
        <w:t xml:space="preserve">Where a suitable alternative available in general cannot become technically or economically feasible for the applicant in </w:t>
      </w:r>
      <w:r w:rsidR="002876EF">
        <w:rPr>
          <w:rFonts w:ascii="Verdana" w:hAnsi="Verdana" w:cs="Verdana"/>
          <w:color w:val="000000"/>
          <w:sz w:val="20"/>
          <w:szCs w:val="20"/>
        </w:rPr>
        <w:t>the</w:t>
      </w:r>
      <w:r w:rsidRPr="002876EF">
        <w:rPr>
          <w:rFonts w:ascii="Verdana" w:hAnsi="Verdana" w:cs="Verdana"/>
          <w:color w:val="000000"/>
          <w:sz w:val="20"/>
          <w:szCs w:val="20"/>
        </w:rPr>
        <w:t xml:space="preserve"> short or medium term, the applicant should still submit a substitution plan, explaining why substitution can only take place over a longer time horizon (</w:t>
      </w:r>
      <w:r w:rsidR="00F10ACF" w:rsidRPr="002876EF">
        <w:rPr>
          <w:rFonts w:ascii="Verdana" w:hAnsi="Verdana" w:cs="Verdana"/>
          <w:color w:val="000000"/>
          <w:sz w:val="20"/>
          <w:szCs w:val="20"/>
        </w:rPr>
        <w:t xml:space="preserve">e.g., </w:t>
      </w:r>
      <w:r w:rsidRPr="002876EF">
        <w:rPr>
          <w:rFonts w:ascii="Verdana" w:hAnsi="Verdana" w:cs="Verdana"/>
          <w:color w:val="000000"/>
          <w:sz w:val="20"/>
          <w:szCs w:val="20"/>
        </w:rPr>
        <w:t xml:space="preserve">when building a new plant or after the end of lifetime of the product). Obviously, such a long-term substitution plan also needs to have a credible timeline. However, it is understood that steps towards substitution are less certain and the time it takes for each step to be finalised is necessarily indicative. </w:t>
      </w:r>
    </w:p>
    <w:p w14:paraId="4C6BF2E6" w14:textId="73C28A4A" w:rsidR="00CB06FC" w:rsidRPr="002876EF" w:rsidRDefault="00CB06FC" w:rsidP="00926695">
      <w:pPr>
        <w:numPr>
          <w:ilvl w:val="0"/>
          <w:numId w:val="33"/>
        </w:numPr>
        <w:autoSpaceDE w:val="0"/>
        <w:autoSpaceDN w:val="0"/>
        <w:adjustRightInd w:val="0"/>
        <w:spacing w:after="0"/>
        <w:ind w:left="714" w:hanging="357"/>
        <w:jc w:val="both"/>
        <w:rPr>
          <w:rFonts w:ascii="Verdana" w:hAnsi="Verdana" w:cs="Verdana"/>
          <w:color w:val="000000"/>
          <w:sz w:val="20"/>
          <w:szCs w:val="20"/>
        </w:rPr>
      </w:pPr>
      <w:r w:rsidRPr="002876EF">
        <w:rPr>
          <w:rFonts w:ascii="Verdana" w:hAnsi="Verdana" w:cs="Verdana"/>
          <w:color w:val="000000"/>
          <w:sz w:val="20"/>
          <w:szCs w:val="20"/>
        </w:rPr>
        <w:t xml:space="preserve">If </w:t>
      </w:r>
      <w:r w:rsidRPr="002876EF">
        <w:rPr>
          <w:rFonts w:ascii="Verdana" w:hAnsi="Verdana" w:cs="Verdana"/>
          <w:color w:val="000000"/>
          <w:sz w:val="20"/>
          <w:szCs w:val="20"/>
          <w:highlight w:val="cyan"/>
        </w:rPr>
        <w:t>an authorisation holder</w:t>
      </w:r>
      <w:r w:rsidRPr="002876EF">
        <w:rPr>
          <w:rFonts w:ascii="Verdana" w:hAnsi="Verdana" w:cs="Verdana"/>
          <w:color w:val="000000"/>
          <w:sz w:val="20"/>
          <w:szCs w:val="20"/>
        </w:rPr>
        <w:t xml:space="preserve"> does not manage to achieve substitution within the scheduled timetable, it should provide the justified reasons for such delays in the updated substitution plan as part of the review report; e.g., if a R&amp;D program</w:t>
      </w:r>
      <w:r w:rsidR="00926695" w:rsidRPr="002876EF">
        <w:rPr>
          <w:rFonts w:ascii="Verdana" w:hAnsi="Verdana" w:cs="Verdana"/>
          <w:color w:val="000000"/>
          <w:sz w:val="20"/>
          <w:szCs w:val="20"/>
        </w:rPr>
        <w:t>me</w:t>
      </w:r>
      <w:r w:rsidRPr="002876EF">
        <w:rPr>
          <w:rFonts w:ascii="Verdana" w:hAnsi="Verdana" w:cs="Verdana"/>
          <w:color w:val="000000"/>
          <w:sz w:val="20"/>
          <w:szCs w:val="20"/>
        </w:rPr>
        <w:t xml:space="preserve"> did not lead the alternative to achieve the required key functionalities or if the construction of the necessary machinery or equipment has not been finalised for specific reasons, etc.</w:t>
      </w:r>
      <w:r w:rsidR="00C4416D" w:rsidRPr="002876EF">
        <w:rPr>
          <w:rFonts w:ascii="Verdana" w:hAnsi="Verdana" w:cs="Verdana"/>
          <w:color w:val="000000"/>
          <w:sz w:val="20"/>
          <w:szCs w:val="20"/>
        </w:rPr>
        <w:t xml:space="preserve"> ]</w:t>
      </w:r>
    </w:p>
    <w:p w14:paraId="64523A0B" w14:textId="77777777" w:rsidR="00CB06FC" w:rsidRPr="002876EF" w:rsidRDefault="00CB06FC" w:rsidP="00076E29">
      <w:pPr>
        <w:pStyle w:val="Heading4"/>
        <w:ind w:left="284"/>
        <w:rPr>
          <w:b w:val="0"/>
          <w:bCs w:val="0"/>
          <w:i/>
          <w:sz w:val="20"/>
          <w:szCs w:val="20"/>
        </w:rPr>
      </w:pPr>
      <w:r w:rsidRPr="002876EF">
        <w:t>Monitoring of the implementation of the substitution plan</w:t>
      </w:r>
    </w:p>
    <w:p w14:paraId="4189A5B1" w14:textId="77777777" w:rsidR="00CB06FC" w:rsidRPr="002876EF" w:rsidRDefault="00CB06FC" w:rsidP="00CB06FC">
      <w:pPr>
        <w:autoSpaceDE w:val="0"/>
        <w:autoSpaceDN w:val="0"/>
        <w:adjustRightInd w:val="0"/>
        <w:spacing w:before="120" w:after="120"/>
        <w:jc w:val="both"/>
        <w:rPr>
          <w:rFonts w:ascii="Verdana" w:hAnsi="Verdana"/>
          <w:iCs/>
          <w:color w:val="00B050"/>
          <w:sz w:val="20"/>
          <w:szCs w:val="20"/>
        </w:rPr>
      </w:pPr>
      <w:r w:rsidRPr="002876EF">
        <w:rPr>
          <w:rFonts w:ascii="Verdana" w:hAnsi="Verdana"/>
          <w:iCs/>
          <w:color w:val="00B050"/>
          <w:sz w:val="20"/>
          <w:szCs w:val="20"/>
        </w:rPr>
        <w:t xml:space="preserve">(Guidance: Chapter 4 and Appendix 6 of the Guidance on the preparation of an application for authorisation) </w:t>
      </w:r>
    </w:p>
    <w:p w14:paraId="58A64E24" w14:textId="4B954CB7" w:rsidR="00CB06FC" w:rsidRPr="002876EF" w:rsidRDefault="00CB06FC" w:rsidP="00926695">
      <w:pPr>
        <w:autoSpaceDE w:val="0"/>
        <w:autoSpaceDN w:val="0"/>
        <w:adjustRightInd w:val="0"/>
        <w:spacing w:before="120" w:after="120"/>
        <w:jc w:val="both"/>
        <w:rPr>
          <w:rFonts w:ascii="Verdana" w:hAnsi="Verdana" w:cs="Verdana"/>
          <w:color w:val="000000"/>
          <w:sz w:val="20"/>
          <w:szCs w:val="20"/>
        </w:rPr>
      </w:pPr>
      <w:r w:rsidRPr="002876EF">
        <w:rPr>
          <w:rFonts w:ascii="Verdana" w:hAnsi="Verdana" w:cs="Verdana"/>
          <w:color w:val="000000"/>
          <w:sz w:val="20"/>
          <w:szCs w:val="20"/>
        </w:rPr>
        <w:t xml:space="preserve">[Describe the system in place (or to be put in place) for monitoring and documenting the progress of the implementation of the identified actions included in this </w:t>
      </w:r>
      <w:r w:rsidR="001C01EC" w:rsidRPr="002876EF">
        <w:rPr>
          <w:rFonts w:ascii="Verdana" w:hAnsi="Verdana" w:cs="Verdana"/>
          <w:color w:val="000000"/>
          <w:sz w:val="20"/>
          <w:szCs w:val="20"/>
        </w:rPr>
        <w:t>s</w:t>
      </w:r>
      <w:r w:rsidRPr="002876EF">
        <w:rPr>
          <w:rFonts w:ascii="Verdana" w:hAnsi="Verdana" w:cs="Verdana"/>
          <w:color w:val="000000"/>
          <w:sz w:val="20"/>
          <w:szCs w:val="20"/>
        </w:rPr>
        <w:t xml:space="preserve">ubstitution </w:t>
      </w:r>
      <w:r w:rsidR="001C01EC" w:rsidRPr="002876EF">
        <w:rPr>
          <w:rFonts w:ascii="Verdana" w:hAnsi="Verdana" w:cs="Verdana"/>
          <w:color w:val="000000"/>
          <w:sz w:val="20"/>
          <w:szCs w:val="20"/>
        </w:rPr>
        <w:t>p</w:t>
      </w:r>
      <w:r w:rsidRPr="002876EF">
        <w:rPr>
          <w:rFonts w:ascii="Verdana" w:hAnsi="Verdana" w:cs="Verdana"/>
          <w:color w:val="000000"/>
          <w:sz w:val="20"/>
          <w:szCs w:val="20"/>
        </w:rPr>
        <w:t>lan.]</w:t>
      </w:r>
    </w:p>
    <w:p w14:paraId="7F10A8EB" w14:textId="77777777" w:rsidR="00CB06FC" w:rsidRPr="002876EF" w:rsidRDefault="00CB06FC" w:rsidP="00076E29">
      <w:pPr>
        <w:pStyle w:val="Heading4"/>
        <w:ind w:left="284"/>
        <w:rPr>
          <w:b w:val="0"/>
          <w:bCs w:val="0"/>
          <w:i/>
          <w:sz w:val="20"/>
          <w:szCs w:val="20"/>
        </w:rPr>
      </w:pPr>
      <w:bookmarkStart w:id="29" w:name="_Toc405210707"/>
      <w:bookmarkEnd w:id="27"/>
      <w:r w:rsidRPr="002876EF">
        <w:t>Conclusions</w:t>
      </w:r>
    </w:p>
    <w:p w14:paraId="3D2D4A83" w14:textId="127854D2" w:rsidR="00CB06FC" w:rsidRPr="002876EF" w:rsidRDefault="00CB06FC" w:rsidP="00926695">
      <w:pPr>
        <w:autoSpaceDE w:val="0"/>
        <w:autoSpaceDN w:val="0"/>
        <w:adjustRightInd w:val="0"/>
        <w:spacing w:before="120" w:after="120"/>
        <w:jc w:val="both"/>
        <w:rPr>
          <w:rFonts w:ascii="Verdana" w:hAnsi="Verdana" w:cs="Verdana"/>
          <w:color w:val="000000"/>
          <w:sz w:val="20"/>
          <w:szCs w:val="20"/>
        </w:rPr>
      </w:pPr>
      <w:r w:rsidRPr="002876EF">
        <w:rPr>
          <w:rFonts w:ascii="Verdana" w:hAnsi="Verdana" w:cs="Verdana"/>
          <w:color w:val="000000"/>
          <w:sz w:val="20"/>
          <w:szCs w:val="20"/>
        </w:rPr>
        <w:t xml:space="preserve">[Summarise your commitments towards substitution (when possible) </w:t>
      </w:r>
      <w:r w:rsidR="00DB33FB">
        <w:rPr>
          <w:rFonts w:ascii="Verdana" w:hAnsi="Verdana" w:cs="Verdana"/>
          <w:color w:val="000000"/>
          <w:sz w:val="20"/>
          <w:szCs w:val="20"/>
        </w:rPr>
        <w:t xml:space="preserve">of </w:t>
      </w:r>
      <w:r w:rsidRPr="002876EF">
        <w:rPr>
          <w:rFonts w:ascii="Verdana" w:hAnsi="Verdana" w:cs="Verdana"/>
          <w:color w:val="000000"/>
          <w:sz w:val="20"/>
          <w:szCs w:val="20"/>
        </w:rPr>
        <w:t>the Annex XIV substance with the selected/identified alternative(s), the timetable for the transition to an alternative, milestones and critical factors influencing the substitution.]</w:t>
      </w:r>
    </w:p>
    <w:p w14:paraId="0D906945" w14:textId="77777777" w:rsidR="00CB06FC" w:rsidRPr="002876EF" w:rsidRDefault="00CB06FC" w:rsidP="00076E29">
      <w:pPr>
        <w:pStyle w:val="Heading4"/>
        <w:ind w:left="284"/>
        <w:rPr>
          <w:b w:val="0"/>
          <w:bCs w:val="0"/>
          <w:iCs/>
          <w:sz w:val="20"/>
          <w:szCs w:val="20"/>
        </w:rPr>
      </w:pPr>
      <w:r w:rsidRPr="002876EF">
        <w:t>References</w:t>
      </w:r>
      <w:bookmarkEnd w:id="29"/>
    </w:p>
    <w:p w14:paraId="6C5BD46E" w14:textId="2583C3A7" w:rsidR="00CB06FC" w:rsidRPr="002876EF" w:rsidRDefault="00CB06FC" w:rsidP="00CE5450">
      <w:pPr>
        <w:autoSpaceDE w:val="0"/>
        <w:autoSpaceDN w:val="0"/>
        <w:adjustRightInd w:val="0"/>
        <w:spacing w:line="240" w:lineRule="auto"/>
        <w:jc w:val="both"/>
        <w:rPr>
          <w:rFonts w:ascii="Verdana" w:hAnsi="Verdana"/>
          <w:iCs/>
          <w:sz w:val="20"/>
          <w:szCs w:val="20"/>
        </w:rPr>
      </w:pPr>
      <w:r w:rsidRPr="002876EF">
        <w:rPr>
          <w:rFonts w:ascii="Verdana" w:hAnsi="Verdana" w:cs="Verdana"/>
          <w:color w:val="000000"/>
          <w:sz w:val="20"/>
          <w:szCs w:val="20"/>
        </w:rPr>
        <w:t>[</w:t>
      </w:r>
      <w:r w:rsidR="00A415E0" w:rsidRPr="002876EF">
        <w:rPr>
          <w:rFonts w:ascii="Verdana" w:hAnsi="Verdana" w:cs="Verdana"/>
          <w:color w:val="000000"/>
          <w:sz w:val="20"/>
          <w:szCs w:val="20"/>
        </w:rPr>
        <w:t>Where applicable, p</w:t>
      </w:r>
      <w:r w:rsidRPr="002876EF">
        <w:rPr>
          <w:rFonts w:ascii="Verdana" w:hAnsi="Verdana" w:cs="Verdana"/>
          <w:color w:val="000000"/>
          <w:sz w:val="20"/>
          <w:szCs w:val="20"/>
        </w:rPr>
        <w:t>rovide list of references</w:t>
      </w:r>
      <w:r w:rsidR="005D3A0D" w:rsidRPr="002876EF">
        <w:rPr>
          <w:rFonts w:ascii="Verdana" w:hAnsi="Verdana" w:cs="Verdana"/>
          <w:color w:val="000000"/>
          <w:sz w:val="20"/>
          <w:szCs w:val="20"/>
        </w:rPr>
        <w:t>.]</w:t>
      </w:r>
    </w:p>
    <w:p w14:paraId="50C790DC" w14:textId="32F95600" w:rsidR="00B56D22" w:rsidRPr="002876EF" w:rsidRDefault="00B56D22" w:rsidP="00926695">
      <w:pPr>
        <w:pStyle w:val="Heading3"/>
      </w:pPr>
      <w:r w:rsidRPr="002876EF">
        <w:t xml:space="preserve">R&amp;D plan </w:t>
      </w:r>
    </w:p>
    <w:p w14:paraId="18EF0032" w14:textId="06D556C2" w:rsidR="00B56D22" w:rsidRPr="002876EF" w:rsidRDefault="00DE63BF" w:rsidP="00DE63BF">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If the A</w:t>
      </w:r>
      <w:r w:rsidR="002F31C1" w:rsidRPr="002876EF">
        <w:rPr>
          <w:rFonts w:ascii="Verdana" w:hAnsi="Verdana"/>
          <w:iCs/>
          <w:sz w:val="20"/>
          <w:szCs w:val="20"/>
        </w:rPr>
        <w:t>oA</w:t>
      </w:r>
      <w:r w:rsidRPr="002876EF">
        <w:rPr>
          <w:rFonts w:ascii="Verdana" w:hAnsi="Verdana"/>
          <w:iCs/>
          <w:sz w:val="20"/>
          <w:szCs w:val="20"/>
        </w:rPr>
        <w:t xml:space="preserve"> concluded that there are </w:t>
      </w:r>
      <w:r w:rsidRPr="002876EF">
        <w:rPr>
          <w:rFonts w:ascii="Verdana" w:hAnsi="Verdana"/>
          <w:b/>
          <w:bCs/>
          <w:sz w:val="20"/>
        </w:rPr>
        <w:t>no</w:t>
      </w:r>
      <w:r w:rsidRPr="002876EF">
        <w:rPr>
          <w:rFonts w:ascii="Verdana" w:hAnsi="Verdana"/>
          <w:sz w:val="20"/>
        </w:rPr>
        <w:t xml:space="preserve"> suitable alternatives available </w:t>
      </w:r>
      <w:r w:rsidR="002F31C1" w:rsidRPr="002876EF">
        <w:rPr>
          <w:rFonts w:ascii="Verdana" w:hAnsi="Verdana"/>
          <w:sz w:val="20"/>
        </w:rPr>
        <w:t>in general</w:t>
      </w:r>
      <w:r w:rsidRPr="002876EF">
        <w:rPr>
          <w:rFonts w:ascii="Verdana" w:hAnsi="Verdana"/>
          <w:iCs/>
          <w:sz w:val="20"/>
          <w:szCs w:val="20"/>
        </w:rPr>
        <w:t xml:space="preserve">, </w:t>
      </w:r>
      <w:r w:rsidR="0037655B" w:rsidRPr="002876EF">
        <w:rPr>
          <w:rFonts w:ascii="Verdana" w:hAnsi="Verdana"/>
          <w:iCs/>
          <w:sz w:val="20"/>
          <w:szCs w:val="20"/>
        </w:rPr>
        <w:t>you should</w:t>
      </w:r>
      <w:r w:rsidR="00380510" w:rsidRPr="002876EF">
        <w:rPr>
          <w:rFonts w:ascii="Verdana" w:hAnsi="Verdana"/>
          <w:iCs/>
          <w:sz w:val="20"/>
          <w:szCs w:val="20"/>
        </w:rPr>
        <w:t xml:space="preserve"> still</w:t>
      </w:r>
      <w:r w:rsidR="0037655B" w:rsidRPr="002876EF">
        <w:rPr>
          <w:rFonts w:ascii="Verdana" w:hAnsi="Verdana"/>
          <w:iCs/>
          <w:sz w:val="20"/>
          <w:szCs w:val="20"/>
        </w:rPr>
        <w:t xml:space="preserve"> consider </w:t>
      </w:r>
      <w:r w:rsidRPr="002876EF">
        <w:rPr>
          <w:rFonts w:ascii="Verdana" w:hAnsi="Verdana"/>
          <w:iCs/>
          <w:sz w:val="20"/>
          <w:szCs w:val="20"/>
        </w:rPr>
        <w:t>present</w:t>
      </w:r>
      <w:r w:rsidR="0037655B" w:rsidRPr="002876EF">
        <w:rPr>
          <w:rFonts w:ascii="Verdana" w:hAnsi="Verdana"/>
          <w:iCs/>
          <w:sz w:val="20"/>
          <w:szCs w:val="20"/>
        </w:rPr>
        <w:t>ing</w:t>
      </w:r>
      <w:r w:rsidRPr="002876EF">
        <w:rPr>
          <w:rFonts w:ascii="Verdana" w:hAnsi="Verdana"/>
          <w:iCs/>
          <w:sz w:val="20"/>
          <w:szCs w:val="20"/>
        </w:rPr>
        <w:t xml:space="preserve"> a</w:t>
      </w:r>
      <w:r w:rsidR="002F31C1" w:rsidRPr="002876EF">
        <w:rPr>
          <w:rFonts w:ascii="Verdana" w:hAnsi="Verdana"/>
          <w:iCs/>
          <w:sz w:val="20"/>
          <w:szCs w:val="20"/>
        </w:rPr>
        <w:t xml:space="preserve"> plan including a</w:t>
      </w:r>
      <w:r w:rsidRPr="002876EF">
        <w:rPr>
          <w:rFonts w:ascii="Verdana" w:hAnsi="Verdana"/>
          <w:iCs/>
          <w:sz w:val="20"/>
          <w:szCs w:val="20"/>
        </w:rPr>
        <w:t xml:space="preserve"> list of </w:t>
      </w:r>
      <w:r w:rsidR="007A3886" w:rsidRPr="002876EF">
        <w:rPr>
          <w:rFonts w:ascii="Verdana" w:hAnsi="Verdana"/>
          <w:iCs/>
          <w:sz w:val="20"/>
          <w:szCs w:val="20"/>
        </w:rPr>
        <w:t xml:space="preserve">research and other </w:t>
      </w:r>
      <w:r w:rsidRPr="002876EF">
        <w:rPr>
          <w:rFonts w:ascii="Verdana" w:hAnsi="Verdana"/>
          <w:iCs/>
          <w:sz w:val="20"/>
          <w:szCs w:val="20"/>
        </w:rPr>
        <w:t xml:space="preserve">actions that you will undertake to identify, </w:t>
      </w:r>
      <w:r w:rsidR="002876EF" w:rsidRPr="002876EF">
        <w:rPr>
          <w:rFonts w:ascii="Verdana" w:hAnsi="Verdana"/>
          <w:iCs/>
          <w:sz w:val="20"/>
          <w:szCs w:val="20"/>
        </w:rPr>
        <w:t>develop,</w:t>
      </w:r>
      <w:r w:rsidRPr="002876EF">
        <w:rPr>
          <w:rFonts w:ascii="Verdana" w:hAnsi="Verdana"/>
          <w:iCs/>
          <w:sz w:val="20"/>
          <w:szCs w:val="20"/>
        </w:rPr>
        <w:t xml:space="preserve"> and implement a suitable alternative</w:t>
      </w:r>
      <w:r w:rsidR="002F31C1" w:rsidRPr="002876EF">
        <w:rPr>
          <w:rFonts w:ascii="Verdana" w:hAnsi="Verdana"/>
          <w:iCs/>
          <w:sz w:val="20"/>
          <w:szCs w:val="20"/>
        </w:rPr>
        <w:t xml:space="preserve"> in the future</w:t>
      </w:r>
      <w:r w:rsidRPr="002876EF">
        <w:rPr>
          <w:rFonts w:ascii="Verdana" w:hAnsi="Verdana"/>
          <w:iCs/>
          <w:sz w:val="20"/>
          <w:szCs w:val="20"/>
        </w:rPr>
        <w:t>. Specify the timeframe within which these actions will be undertaken. Identify important dependencies, milestones</w:t>
      </w:r>
      <w:r w:rsidR="002F31C1" w:rsidRPr="002876EF">
        <w:rPr>
          <w:rFonts w:ascii="Verdana" w:hAnsi="Verdana"/>
          <w:iCs/>
          <w:sz w:val="20"/>
          <w:szCs w:val="20"/>
        </w:rPr>
        <w:t>,</w:t>
      </w:r>
      <w:r w:rsidRPr="002876EF">
        <w:rPr>
          <w:rFonts w:ascii="Verdana" w:hAnsi="Verdana"/>
          <w:iCs/>
          <w:sz w:val="20"/>
          <w:szCs w:val="20"/>
        </w:rPr>
        <w:t xml:space="preserve"> etc</w:t>
      </w:r>
      <w:r w:rsidR="002F31C1" w:rsidRPr="002876EF">
        <w:rPr>
          <w:rFonts w:ascii="Verdana" w:hAnsi="Verdana"/>
          <w:iCs/>
          <w:sz w:val="20"/>
          <w:szCs w:val="20"/>
        </w:rPr>
        <w:t>.</w:t>
      </w:r>
      <w:r w:rsidRPr="002876EF">
        <w:rPr>
          <w:rFonts w:ascii="Verdana" w:hAnsi="Verdana"/>
          <w:iCs/>
          <w:sz w:val="20"/>
          <w:szCs w:val="20"/>
        </w:rPr>
        <w:t xml:space="preserve"> a</w:t>
      </w:r>
      <w:r w:rsidR="002F31C1" w:rsidRPr="002876EF">
        <w:rPr>
          <w:rFonts w:ascii="Verdana" w:hAnsi="Verdana"/>
          <w:iCs/>
          <w:sz w:val="20"/>
          <w:szCs w:val="20"/>
        </w:rPr>
        <w:t>nalogues to a</w:t>
      </w:r>
      <w:r w:rsidRPr="002876EF">
        <w:rPr>
          <w:rFonts w:ascii="Verdana" w:hAnsi="Verdana"/>
          <w:iCs/>
          <w:sz w:val="20"/>
          <w:szCs w:val="20"/>
        </w:rPr>
        <w:t xml:space="preserve"> </w:t>
      </w:r>
      <w:r w:rsidR="00F17FA2" w:rsidRPr="002876EF">
        <w:rPr>
          <w:rFonts w:ascii="Verdana" w:hAnsi="Verdana"/>
          <w:iCs/>
          <w:sz w:val="20"/>
          <w:szCs w:val="20"/>
        </w:rPr>
        <w:t>substitution plan</w:t>
      </w:r>
      <w:r w:rsidRPr="002876EF">
        <w:rPr>
          <w:rFonts w:ascii="Verdana" w:hAnsi="Verdana"/>
          <w:iCs/>
          <w:sz w:val="20"/>
          <w:szCs w:val="20"/>
        </w:rPr>
        <w:t>.</w:t>
      </w:r>
      <w:r w:rsidR="005B0A6F" w:rsidRPr="002876EF">
        <w:rPr>
          <w:rFonts w:ascii="Verdana" w:hAnsi="Verdana"/>
          <w:iCs/>
          <w:sz w:val="20"/>
          <w:szCs w:val="20"/>
        </w:rPr>
        <w:t xml:space="preserve"> </w:t>
      </w:r>
      <w:r w:rsidR="007A3886" w:rsidRPr="002876EF">
        <w:rPr>
          <w:rFonts w:ascii="Verdana" w:hAnsi="Verdana"/>
          <w:iCs/>
          <w:sz w:val="20"/>
          <w:szCs w:val="20"/>
        </w:rPr>
        <w:t xml:space="preserve">This kind of R&amp;D </w:t>
      </w:r>
      <w:r w:rsidR="005B0A6F" w:rsidRPr="002876EF">
        <w:rPr>
          <w:rFonts w:ascii="Verdana" w:hAnsi="Verdana"/>
          <w:iCs/>
          <w:sz w:val="20"/>
          <w:szCs w:val="20"/>
        </w:rPr>
        <w:t xml:space="preserve">plan </w:t>
      </w:r>
      <w:r w:rsidR="007A3886" w:rsidRPr="002876EF">
        <w:rPr>
          <w:rFonts w:ascii="Verdana" w:hAnsi="Verdana"/>
          <w:iCs/>
          <w:sz w:val="20"/>
          <w:szCs w:val="20"/>
        </w:rPr>
        <w:t>is likely to</w:t>
      </w:r>
      <w:r w:rsidR="005B0A6F" w:rsidRPr="002876EF">
        <w:rPr>
          <w:rFonts w:ascii="Verdana" w:hAnsi="Verdana"/>
          <w:iCs/>
          <w:sz w:val="20"/>
          <w:szCs w:val="20"/>
        </w:rPr>
        <w:t xml:space="preserve"> be </w:t>
      </w:r>
      <w:r w:rsidR="00C55C09" w:rsidRPr="002876EF">
        <w:rPr>
          <w:rFonts w:ascii="Verdana" w:hAnsi="Verdana"/>
          <w:iCs/>
          <w:sz w:val="20"/>
          <w:szCs w:val="20"/>
        </w:rPr>
        <w:t>less concrete</w:t>
      </w:r>
      <w:r w:rsidR="00BE562B" w:rsidRPr="002876EF">
        <w:rPr>
          <w:rFonts w:ascii="Verdana" w:hAnsi="Verdana"/>
          <w:iCs/>
          <w:sz w:val="20"/>
          <w:szCs w:val="20"/>
        </w:rPr>
        <w:t xml:space="preserve"> </w:t>
      </w:r>
      <w:r w:rsidR="005B0A6F" w:rsidRPr="002876EF">
        <w:rPr>
          <w:rFonts w:ascii="Verdana" w:hAnsi="Verdana"/>
          <w:iCs/>
          <w:sz w:val="20"/>
          <w:szCs w:val="20"/>
        </w:rPr>
        <w:t xml:space="preserve">than a substitution plan since there are no suitable alternatives available </w:t>
      </w:r>
      <w:r w:rsidR="005B0A6F" w:rsidRPr="002876EF">
        <w:rPr>
          <w:rFonts w:ascii="Verdana" w:hAnsi="Verdana"/>
          <w:iCs/>
          <w:sz w:val="20"/>
        </w:rPr>
        <w:t>in general</w:t>
      </w:r>
      <w:r w:rsidR="007A3886" w:rsidRPr="002876EF">
        <w:rPr>
          <w:rFonts w:ascii="Verdana" w:hAnsi="Verdana"/>
          <w:iCs/>
          <w:sz w:val="20"/>
        </w:rPr>
        <w:t xml:space="preserve"> in the EU market</w:t>
      </w:r>
      <w:r w:rsidR="005B0A6F" w:rsidRPr="002876EF">
        <w:rPr>
          <w:rFonts w:ascii="Verdana" w:hAnsi="Verdana"/>
          <w:iCs/>
          <w:sz w:val="20"/>
          <w:szCs w:val="20"/>
        </w:rPr>
        <w:t>.</w:t>
      </w:r>
      <w:r w:rsidR="007A3886" w:rsidRPr="002876EF">
        <w:rPr>
          <w:rFonts w:ascii="Verdana" w:hAnsi="Verdana"/>
          <w:iCs/>
          <w:sz w:val="20"/>
          <w:szCs w:val="20"/>
        </w:rPr>
        <w:t xml:space="preserve"> </w:t>
      </w:r>
    </w:p>
    <w:p w14:paraId="17ED9BF8" w14:textId="295C3FBD" w:rsidR="00DE63BF" w:rsidRPr="002876EF" w:rsidRDefault="0059529D" w:rsidP="00DE63BF">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lastRenderedPageBreak/>
        <w:t xml:space="preserve">To present the R&amp;D plan </w:t>
      </w:r>
      <w:r w:rsidR="007A3886" w:rsidRPr="002876EF">
        <w:rPr>
          <w:rFonts w:ascii="Verdana" w:hAnsi="Verdana"/>
          <w:iCs/>
          <w:sz w:val="20"/>
          <w:szCs w:val="20"/>
        </w:rPr>
        <w:t>use the same headers as for the substitution plan</w:t>
      </w:r>
      <w:r w:rsidRPr="002876EF">
        <w:rPr>
          <w:rFonts w:ascii="Verdana" w:hAnsi="Verdana"/>
          <w:iCs/>
          <w:sz w:val="20"/>
          <w:szCs w:val="20"/>
        </w:rPr>
        <w:t xml:space="preserve"> as a starting point</w:t>
      </w:r>
      <w:r w:rsidR="007A3886" w:rsidRPr="002876EF">
        <w:rPr>
          <w:rFonts w:ascii="Verdana" w:hAnsi="Verdana"/>
          <w:iCs/>
          <w:sz w:val="20"/>
          <w:szCs w:val="20"/>
        </w:rPr>
        <w:t>. Case-specific deviations and additions from th</w:t>
      </w:r>
      <w:r w:rsidRPr="002876EF">
        <w:rPr>
          <w:rFonts w:ascii="Verdana" w:hAnsi="Verdana"/>
          <w:iCs/>
          <w:sz w:val="20"/>
          <w:szCs w:val="20"/>
        </w:rPr>
        <w:t>is</w:t>
      </w:r>
      <w:r w:rsidR="007A3886" w:rsidRPr="002876EF">
        <w:rPr>
          <w:rFonts w:ascii="Verdana" w:hAnsi="Verdana"/>
          <w:iCs/>
          <w:sz w:val="20"/>
          <w:szCs w:val="20"/>
        </w:rPr>
        <w:t xml:space="preserve"> structure are possible</w:t>
      </w:r>
      <w:r w:rsidR="005B0A6F" w:rsidRPr="002876EF">
        <w:rPr>
          <w:rFonts w:ascii="Verdana" w:hAnsi="Verdana"/>
          <w:iCs/>
          <w:sz w:val="20"/>
          <w:szCs w:val="20"/>
        </w:rPr>
        <w:t>.</w:t>
      </w:r>
      <w:r w:rsidR="00DE63BF" w:rsidRPr="002876EF">
        <w:rPr>
          <w:rFonts w:ascii="Verdana" w:hAnsi="Verdana"/>
          <w:iCs/>
          <w:sz w:val="20"/>
          <w:szCs w:val="20"/>
        </w:rPr>
        <w:t>]</w:t>
      </w:r>
    </w:p>
    <w:p w14:paraId="118530C5" w14:textId="41E9A51D" w:rsidR="00596863" w:rsidRPr="002876EF" w:rsidRDefault="00596863" w:rsidP="00596863">
      <w:pPr>
        <w:pStyle w:val="Heading2"/>
        <w:spacing w:before="240"/>
        <w:contextualSpacing w:val="0"/>
        <w:rPr>
          <w:lang w:eastAsia="en-US"/>
        </w:rPr>
      </w:pPr>
      <w:bookmarkStart w:id="30" w:name="_Ref76713491"/>
      <w:r w:rsidRPr="002876EF">
        <w:t>Risks</w:t>
      </w:r>
      <w:r w:rsidRPr="002876EF">
        <w:rPr>
          <w:lang w:eastAsia="en-US"/>
        </w:rPr>
        <w:t xml:space="preserve"> associated with continued use</w:t>
      </w:r>
      <w:bookmarkEnd w:id="30"/>
    </w:p>
    <w:p w14:paraId="3DACA778" w14:textId="77777777" w:rsidR="00A24758" w:rsidRPr="002876EF" w:rsidRDefault="00A24758" w:rsidP="00A24758">
      <w:pPr>
        <w:autoSpaceDE w:val="0"/>
        <w:autoSpaceDN w:val="0"/>
        <w:adjustRightInd w:val="0"/>
        <w:spacing w:before="120" w:after="120"/>
        <w:jc w:val="both"/>
        <w:rPr>
          <w:rFonts w:ascii="Verdana" w:hAnsi="Verdana"/>
          <w:iCs/>
          <w:color w:val="00B050"/>
          <w:sz w:val="20"/>
          <w:szCs w:val="20"/>
        </w:rPr>
      </w:pPr>
      <w:r w:rsidRPr="002876EF">
        <w:rPr>
          <w:rFonts w:ascii="Verdana" w:hAnsi="Verdana"/>
          <w:iCs/>
          <w:color w:val="00B050"/>
          <w:sz w:val="20"/>
          <w:szCs w:val="20"/>
        </w:rPr>
        <w:t>(SEA Guidance: Chapter</w:t>
      </w:r>
      <w:r w:rsidR="00294425" w:rsidRPr="002876EF">
        <w:rPr>
          <w:rFonts w:ascii="Verdana" w:hAnsi="Verdana"/>
          <w:iCs/>
          <w:color w:val="00B050"/>
          <w:sz w:val="20"/>
          <w:szCs w:val="20"/>
        </w:rPr>
        <w:t>s</w:t>
      </w:r>
      <w:r w:rsidRPr="002876EF">
        <w:rPr>
          <w:rFonts w:ascii="Verdana" w:hAnsi="Verdana"/>
          <w:iCs/>
          <w:color w:val="00B050"/>
          <w:sz w:val="20"/>
          <w:szCs w:val="20"/>
        </w:rPr>
        <w:t xml:space="preserve"> 3.1, 3.2</w:t>
      </w:r>
      <w:r w:rsidR="00294425" w:rsidRPr="002876EF">
        <w:rPr>
          <w:rFonts w:ascii="Verdana" w:hAnsi="Verdana"/>
          <w:iCs/>
          <w:color w:val="00B050"/>
          <w:sz w:val="20"/>
          <w:szCs w:val="20"/>
        </w:rPr>
        <w:t xml:space="preserve"> and</w:t>
      </w:r>
      <w:r w:rsidRPr="002876EF">
        <w:rPr>
          <w:rFonts w:ascii="Verdana" w:hAnsi="Verdana"/>
          <w:iCs/>
          <w:color w:val="00B050"/>
          <w:sz w:val="20"/>
          <w:szCs w:val="20"/>
        </w:rPr>
        <w:t xml:space="preserve"> 3.3 and appendices A, B, C, F and G)</w:t>
      </w:r>
    </w:p>
    <w:p w14:paraId="23A17F63" w14:textId="4B9AE5ED" w:rsidR="006B00D1" w:rsidRPr="002876EF" w:rsidRDefault="00A24758" w:rsidP="00A24758">
      <w:pPr>
        <w:autoSpaceDE w:val="0"/>
        <w:autoSpaceDN w:val="0"/>
        <w:adjustRightInd w:val="0"/>
        <w:spacing w:before="120" w:after="120"/>
        <w:jc w:val="both"/>
        <w:rPr>
          <w:lang w:eastAsia="en-US"/>
        </w:rPr>
      </w:pPr>
      <w:r w:rsidRPr="002876EF">
        <w:rPr>
          <w:rFonts w:ascii="Verdana" w:hAnsi="Verdana"/>
          <w:iCs/>
          <w:sz w:val="20"/>
          <w:szCs w:val="20"/>
        </w:rPr>
        <w:t xml:space="preserve">[Present human health and/or environmental risks associated with the continued use of the Annex XIV substance as identified in the CSR (and where relevant in the AoA) of your application. Consider the implication of non-use on the risks identified. </w:t>
      </w:r>
      <w:r w:rsidR="006B00D1" w:rsidRPr="002876EF">
        <w:rPr>
          <w:rFonts w:ascii="Verdana" w:hAnsi="Verdana"/>
          <w:iCs/>
          <w:sz w:val="20"/>
          <w:szCs w:val="20"/>
        </w:rPr>
        <w:t xml:space="preserve">Present the assessment of human health and environmental impacts in qualitative, semi-quantitative or quantitative terms. When relevant, estimate the number of statistical disease cases or environmental emissions </w:t>
      </w:r>
      <w:r w:rsidR="00C55C09" w:rsidRPr="002876EF">
        <w:rPr>
          <w:rFonts w:ascii="Verdana" w:hAnsi="Verdana"/>
          <w:iCs/>
          <w:sz w:val="20"/>
          <w:szCs w:val="20"/>
        </w:rPr>
        <w:t>or</w:t>
      </w:r>
      <w:r w:rsidR="00676D0A" w:rsidRPr="002876EF">
        <w:rPr>
          <w:rFonts w:ascii="Verdana" w:hAnsi="Verdana"/>
          <w:iCs/>
          <w:sz w:val="20"/>
          <w:szCs w:val="20"/>
        </w:rPr>
        <w:t xml:space="preserve"> other negative</w:t>
      </w:r>
      <w:r w:rsidR="00C55C09" w:rsidRPr="002876EF">
        <w:rPr>
          <w:rFonts w:ascii="Verdana" w:hAnsi="Verdana"/>
          <w:iCs/>
          <w:sz w:val="20"/>
          <w:szCs w:val="20"/>
        </w:rPr>
        <w:t xml:space="preserve"> impacts</w:t>
      </w:r>
      <w:r w:rsidR="006B00D1" w:rsidRPr="002876EF">
        <w:rPr>
          <w:rFonts w:ascii="Verdana" w:hAnsi="Verdana"/>
          <w:iCs/>
          <w:sz w:val="20"/>
          <w:szCs w:val="20"/>
        </w:rPr>
        <w:t xml:space="preserve"> associated with the use applied for. Quantify the societal economic burden of health and/or environmental impacts of the use scenario (by considering tangible and intangible costs) where this is possible and sensible to do.]</w:t>
      </w:r>
    </w:p>
    <w:p w14:paraId="05A0B5CF" w14:textId="77777777" w:rsidR="00596863" w:rsidRPr="002876EF" w:rsidRDefault="00596863" w:rsidP="000748CC">
      <w:pPr>
        <w:pStyle w:val="Heading3"/>
        <w:numPr>
          <w:ilvl w:val="2"/>
          <w:numId w:val="24"/>
        </w:numPr>
      </w:pPr>
      <w:r w:rsidRPr="002876EF">
        <w:t xml:space="preserve">Impacts on </w:t>
      </w:r>
      <w:r w:rsidR="006B00D1" w:rsidRPr="002876EF">
        <w:t>humans</w:t>
      </w:r>
    </w:p>
    <w:p w14:paraId="016B8C90" w14:textId="77777777" w:rsidR="006B00D1" w:rsidRPr="002876EF" w:rsidRDefault="006B00D1" w:rsidP="006B00D1">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[In case the relevant endpoint concerns human health, indicate the number of people </w:t>
      </w:r>
      <w:r w:rsidR="00294425" w:rsidRPr="002876EF">
        <w:rPr>
          <w:rFonts w:ascii="Verdana" w:hAnsi="Verdana"/>
          <w:iCs/>
          <w:sz w:val="20"/>
          <w:szCs w:val="20"/>
        </w:rPr>
        <w:t xml:space="preserve">directly and indirectly </w:t>
      </w:r>
      <w:r w:rsidRPr="002876EF">
        <w:rPr>
          <w:rFonts w:ascii="Verdana" w:hAnsi="Verdana"/>
          <w:iCs/>
          <w:sz w:val="20"/>
          <w:szCs w:val="20"/>
        </w:rPr>
        <w:t xml:space="preserve">exposed to the Annex XIV substance. </w:t>
      </w:r>
      <w:r w:rsidR="00173CB6" w:rsidRPr="002876EF">
        <w:rPr>
          <w:rFonts w:ascii="Verdana" w:hAnsi="Verdana"/>
          <w:iCs/>
          <w:sz w:val="20"/>
          <w:szCs w:val="20"/>
        </w:rPr>
        <w:t>Thereby d</w:t>
      </w:r>
      <w:r w:rsidRPr="002876EF">
        <w:rPr>
          <w:rFonts w:ascii="Verdana" w:hAnsi="Verdana"/>
          <w:iCs/>
          <w:sz w:val="20"/>
          <w:szCs w:val="20"/>
        </w:rPr>
        <w:t>istinguish between industrial workers, professionals</w:t>
      </w:r>
      <w:r w:rsidR="00503180" w:rsidRPr="002876EF">
        <w:rPr>
          <w:rFonts w:ascii="Verdana" w:hAnsi="Verdana"/>
          <w:iCs/>
          <w:sz w:val="20"/>
          <w:szCs w:val="20"/>
        </w:rPr>
        <w:t>,</w:t>
      </w:r>
      <w:r w:rsidRPr="002876EF">
        <w:rPr>
          <w:rFonts w:ascii="Verdana" w:hAnsi="Verdana"/>
          <w:iCs/>
          <w:sz w:val="20"/>
          <w:szCs w:val="20"/>
        </w:rPr>
        <w:t xml:space="preserve"> a</w:t>
      </w:r>
      <w:r w:rsidR="00503180" w:rsidRPr="002876EF">
        <w:rPr>
          <w:rFonts w:ascii="Verdana" w:hAnsi="Verdana"/>
          <w:iCs/>
          <w:sz w:val="20"/>
          <w:szCs w:val="20"/>
        </w:rPr>
        <w:t>s well as the</w:t>
      </w:r>
      <w:r w:rsidRPr="002876EF">
        <w:rPr>
          <w:rFonts w:ascii="Verdana" w:hAnsi="Verdana"/>
          <w:iCs/>
          <w:sz w:val="20"/>
          <w:szCs w:val="20"/>
        </w:rPr>
        <w:t xml:space="preserve"> general population and consider the exposure time, the tasks frequency, the accumulated risks, etc.]</w:t>
      </w:r>
    </w:p>
    <w:p w14:paraId="15FC12EF" w14:textId="77777777" w:rsidR="00596863" w:rsidRPr="002876EF" w:rsidRDefault="00596863" w:rsidP="00596863">
      <w:pPr>
        <w:pStyle w:val="Heading3"/>
      </w:pPr>
      <w:r w:rsidRPr="002876EF">
        <w:t>Impacts on environmental compartments</w:t>
      </w:r>
    </w:p>
    <w:p w14:paraId="026F0B29" w14:textId="3EC9DCA1" w:rsidR="006B00D1" w:rsidRPr="002876EF" w:rsidRDefault="006B00D1" w:rsidP="006B00D1">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[Where relevant, describe the (likely) impacts to the environment such as ecological impairments (biodiversity and functioning), </w:t>
      </w:r>
      <w:r w:rsidR="00676D0A" w:rsidRPr="002876EF">
        <w:rPr>
          <w:rFonts w:ascii="Verdana" w:hAnsi="Verdana"/>
          <w:iCs/>
          <w:sz w:val="20"/>
          <w:szCs w:val="20"/>
        </w:rPr>
        <w:t>negative impacts on</w:t>
      </w:r>
      <w:r w:rsidRPr="002876EF">
        <w:rPr>
          <w:rFonts w:ascii="Verdana" w:hAnsi="Verdana"/>
          <w:iCs/>
          <w:sz w:val="20"/>
          <w:szCs w:val="20"/>
        </w:rPr>
        <w:t xml:space="preserve"> the quality of water, air and soil), </w:t>
      </w:r>
      <w:r w:rsidR="00C65C12" w:rsidRPr="002876EF">
        <w:rPr>
          <w:rFonts w:ascii="Verdana" w:hAnsi="Verdana"/>
          <w:iCs/>
          <w:sz w:val="20"/>
          <w:szCs w:val="20"/>
        </w:rPr>
        <w:t>greenhouse gas emissions</w:t>
      </w:r>
      <w:r w:rsidRPr="002876EF">
        <w:rPr>
          <w:rFonts w:ascii="Verdana" w:hAnsi="Verdana"/>
          <w:iCs/>
          <w:sz w:val="20"/>
          <w:szCs w:val="20"/>
        </w:rPr>
        <w:t>, water</w:t>
      </w:r>
      <w:r w:rsidR="00676D0A" w:rsidRPr="002876EF">
        <w:rPr>
          <w:rFonts w:ascii="Verdana" w:hAnsi="Verdana"/>
          <w:iCs/>
          <w:sz w:val="20"/>
          <w:szCs w:val="20"/>
        </w:rPr>
        <w:t xml:space="preserve"> and energy</w:t>
      </w:r>
      <w:r w:rsidRPr="002876EF">
        <w:rPr>
          <w:rFonts w:ascii="Verdana" w:hAnsi="Verdana"/>
          <w:iCs/>
          <w:sz w:val="20"/>
          <w:szCs w:val="20"/>
        </w:rPr>
        <w:t xml:space="preserve"> consumption, etc.]</w:t>
      </w:r>
    </w:p>
    <w:p w14:paraId="790BC293" w14:textId="77777777" w:rsidR="00596863" w:rsidRPr="002876EF" w:rsidRDefault="00596863" w:rsidP="003721BE">
      <w:pPr>
        <w:pStyle w:val="Heading3"/>
      </w:pPr>
      <w:r w:rsidRPr="002876EF">
        <w:t xml:space="preserve">Compilation of </w:t>
      </w:r>
      <w:r w:rsidR="003721BE" w:rsidRPr="002876EF">
        <w:t xml:space="preserve">human </w:t>
      </w:r>
      <w:r w:rsidRPr="002876EF">
        <w:t>health and environmental impacts</w:t>
      </w:r>
    </w:p>
    <w:p w14:paraId="53347D13" w14:textId="3CE135B0" w:rsidR="006B00D1" w:rsidRPr="002876EF" w:rsidRDefault="006B00D1" w:rsidP="006B00D1">
      <w:pPr>
        <w:spacing w:before="120" w:after="120"/>
        <w:jc w:val="both"/>
        <w:rPr>
          <w:rFonts w:ascii="Verdana" w:hAnsi="Verdana"/>
          <w:iCs/>
          <w:sz w:val="20"/>
          <w:szCs w:val="20"/>
        </w:rPr>
      </w:pPr>
      <w:r w:rsidRPr="002876EF">
        <w:rPr>
          <w:rFonts w:ascii="Verdana" w:hAnsi="Verdana"/>
          <w:iCs/>
          <w:sz w:val="20"/>
          <w:szCs w:val="20"/>
        </w:rPr>
        <w:t xml:space="preserve">[Compile all impacts </w:t>
      </w:r>
      <w:r w:rsidR="00810063" w:rsidRPr="002876EF">
        <w:rPr>
          <w:rFonts w:ascii="Verdana" w:hAnsi="Verdana"/>
          <w:iCs/>
          <w:sz w:val="20"/>
          <w:szCs w:val="20"/>
        </w:rPr>
        <w:t xml:space="preserve">on human health and the environment that are </w:t>
      </w:r>
      <w:r w:rsidRPr="002876EF">
        <w:rPr>
          <w:rFonts w:ascii="Verdana" w:hAnsi="Verdana"/>
          <w:iCs/>
          <w:sz w:val="20"/>
          <w:szCs w:val="20"/>
        </w:rPr>
        <w:t>expected from continued use of the Annex XIV substance (compared to the situation of ceasing the substance use) and, where possible, monetise the quantified impacts using unit values</w:t>
      </w:r>
      <w:r w:rsidRPr="002876EF">
        <w:rPr>
          <w:rStyle w:val="FootnoteReference"/>
          <w:iCs/>
          <w:szCs w:val="20"/>
        </w:rPr>
        <w:footnoteReference w:id="15"/>
      </w:r>
      <w:r w:rsidRPr="002876EF">
        <w:rPr>
          <w:rFonts w:ascii="Verdana" w:hAnsi="Verdana"/>
          <w:iCs/>
          <w:sz w:val="20"/>
          <w:szCs w:val="20"/>
        </w:rPr>
        <w:t>.</w:t>
      </w:r>
      <w:r w:rsidR="000B012B" w:rsidRPr="002876EF">
        <w:rPr>
          <w:rFonts w:ascii="Verdana" w:hAnsi="Verdana"/>
          <w:iCs/>
          <w:sz w:val="20"/>
          <w:szCs w:val="20"/>
        </w:rPr>
        <w:t xml:space="preserve"> Use </w:t>
      </w:r>
      <w:r w:rsidR="002F77B4">
        <w:rPr>
          <w:rFonts w:ascii="Verdana" w:hAnsi="Verdana"/>
          <w:iCs/>
          <w:sz w:val="20"/>
          <w:szCs w:val="20"/>
        </w:rPr>
        <w:fldChar w:fldCharType="begin"/>
      </w:r>
      <w:r w:rsidR="002F77B4">
        <w:rPr>
          <w:rFonts w:ascii="Verdana" w:hAnsi="Verdana"/>
          <w:iCs/>
          <w:sz w:val="20"/>
          <w:szCs w:val="20"/>
        </w:rPr>
        <w:instrText xml:space="preserve"> REF _Ref81218305 \h  \* MERGEFORMAT </w:instrText>
      </w:r>
      <w:r w:rsidR="002F77B4">
        <w:rPr>
          <w:rFonts w:ascii="Verdana" w:hAnsi="Verdana"/>
          <w:iCs/>
          <w:sz w:val="20"/>
          <w:szCs w:val="20"/>
        </w:rPr>
      </w:r>
      <w:r w:rsidR="002F77B4">
        <w:rPr>
          <w:rFonts w:ascii="Verdana" w:hAnsi="Verdana"/>
          <w:iCs/>
          <w:sz w:val="20"/>
          <w:szCs w:val="20"/>
        </w:rPr>
        <w:fldChar w:fldCharType="separate"/>
      </w:r>
      <w:r w:rsidR="002F77B4" w:rsidRPr="002F77B4">
        <w:rPr>
          <w:rFonts w:ascii="Verdana" w:hAnsi="Verdana"/>
          <w:iCs/>
          <w:sz w:val="20"/>
          <w:szCs w:val="20"/>
        </w:rPr>
        <w:t>Table 2</w:t>
      </w:r>
      <w:r w:rsidR="002F77B4">
        <w:rPr>
          <w:rFonts w:ascii="Verdana" w:hAnsi="Verdana"/>
          <w:iCs/>
          <w:sz w:val="20"/>
          <w:szCs w:val="20"/>
        </w:rPr>
        <w:fldChar w:fldCharType="end"/>
      </w:r>
      <w:r w:rsidR="002F77B4">
        <w:rPr>
          <w:rFonts w:ascii="Verdana" w:hAnsi="Verdana"/>
          <w:iCs/>
          <w:sz w:val="20"/>
          <w:szCs w:val="20"/>
        </w:rPr>
        <w:t xml:space="preserve"> </w:t>
      </w:r>
      <w:r w:rsidR="000B012B" w:rsidRPr="002876EF">
        <w:rPr>
          <w:rFonts w:ascii="Verdana" w:hAnsi="Verdana"/>
          <w:iCs/>
          <w:sz w:val="20"/>
          <w:szCs w:val="20"/>
        </w:rPr>
        <w:t>to report estimate</w:t>
      </w:r>
      <w:r w:rsidR="002E3488" w:rsidRPr="002876EF">
        <w:rPr>
          <w:rFonts w:ascii="Verdana" w:hAnsi="Verdana"/>
          <w:iCs/>
          <w:sz w:val="20"/>
          <w:szCs w:val="20"/>
        </w:rPr>
        <w:t>d impact</w:t>
      </w:r>
      <w:r w:rsidR="000B012B" w:rsidRPr="002876EF">
        <w:rPr>
          <w:rFonts w:ascii="Verdana" w:hAnsi="Verdana"/>
          <w:iCs/>
          <w:sz w:val="20"/>
          <w:szCs w:val="20"/>
        </w:rPr>
        <w:t>s</w:t>
      </w:r>
      <w:r w:rsidR="002E3488" w:rsidRPr="002876EF">
        <w:rPr>
          <w:rFonts w:ascii="Verdana" w:hAnsi="Verdana"/>
          <w:iCs/>
          <w:sz w:val="20"/>
          <w:szCs w:val="20"/>
        </w:rPr>
        <w:t xml:space="preserve"> on human health and </w:t>
      </w:r>
      <w:r w:rsidR="002F77B4">
        <w:rPr>
          <w:rFonts w:ascii="Verdana" w:hAnsi="Verdana"/>
          <w:iCs/>
          <w:sz w:val="20"/>
          <w:szCs w:val="20"/>
        </w:rPr>
        <w:fldChar w:fldCharType="begin"/>
      </w:r>
      <w:r w:rsidR="002F77B4">
        <w:rPr>
          <w:rFonts w:ascii="Verdana" w:hAnsi="Verdana"/>
          <w:iCs/>
          <w:sz w:val="20"/>
          <w:szCs w:val="20"/>
        </w:rPr>
        <w:instrText xml:space="preserve"> REF _Ref81218355 \h  \* MERGEFORMAT </w:instrText>
      </w:r>
      <w:r w:rsidR="002F77B4">
        <w:rPr>
          <w:rFonts w:ascii="Verdana" w:hAnsi="Verdana"/>
          <w:iCs/>
          <w:sz w:val="20"/>
          <w:szCs w:val="20"/>
        </w:rPr>
      </w:r>
      <w:r w:rsidR="002F77B4">
        <w:rPr>
          <w:rFonts w:ascii="Verdana" w:hAnsi="Verdana"/>
          <w:iCs/>
          <w:sz w:val="20"/>
          <w:szCs w:val="20"/>
        </w:rPr>
        <w:fldChar w:fldCharType="separate"/>
      </w:r>
      <w:r w:rsidR="002F77B4" w:rsidRPr="002F77B4">
        <w:rPr>
          <w:rFonts w:ascii="Verdana" w:hAnsi="Verdana"/>
          <w:iCs/>
          <w:sz w:val="20"/>
          <w:szCs w:val="20"/>
        </w:rPr>
        <w:t>Table 3</w:t>
      </w:r>
      <w:r w:rsidR="002F77B4">
        <w:rPr>
          <w:rFonts w:ascii="Verdana" w:hAnsi="Verdana"/>
          <w:iCs/>
          <w:sz w:val="20"/>
          <w:szCs w:val="20"/>
        </w:rPr>
        <w:fldChar w:fldCharType="end"/>
      </w:r>
      <w:r w:rsidR="002F77B4">
        <w:rPr>
          <w:rFonts w:ascii="Verdana" w:hAnsi="Verdana"/>
          <w:iCs/>
          <w:sz w:val="20"/>
          <w:szCs w:val="20"/>
        </w:rPr>
        <w:t xml:space="preserve"> </w:t>
      </w:r>
      <w:r w:rsidR="002E3488" w:rsidRPr="002876EF">
        <w:rPr>
          <w:rFonts w:ascii="Verdana" w:hAnsi="Verdana"/>
          <w:iCs/>
          <w:sz w:val="20"/>
          <w:szCs w:val="20"/>
        </w:rPr>
        <w:t>to report estimated impacts on the environment</w:t>
      </w:r>
      <w:r w:rsidR="000B012B" w:rsidRPr="002876EF">
        <w:rPr>
          <w:rFonts w:ascii="Verdana" w:hAnsi="Verdana"/>
          <w:iCs/>
          <w:sz w:val="20"/>
          <w:szCs w:val="20"/>
        </w:rPr>
        <w:t>.</w:t>
      </w:r>
      <w:r w:rsidRPr="002876EF">
        <w:rPr>
          <w:rFonts w:ascii="Verdana" w:hAnsi="Verdana"/>
          <w:iCs/>
          <w:sz w:val="20"/>
          <w:szCs w:val="20"/>
        </w:rPr>
        <w:t>]</w:t>
      </w:r>
    </w:p>
    <w:p w14:paraId="1FAF17D9" w14:textId="7243B584" w:rsidR="000B012B" w:rsidRPr="002876EF" w:rsidRDefault="002F77B4" w:rsidP="002F77B4">
      <w:pPr>
        <w:pStyle w:val="Caption"/>
        <w:rPr>
          <w:rFonts w:ascii="Verdana" w:hAnsi="Verdana"/>
          <w:caps w:val="0"/>
          <w:sz w:val="18"/>
        </w:rPr>
      </w:pPr>
      <w:bookmarkStart w:id="32" w:name="_Ref81218305"/>
      <w:bookmarkStart w:id="33" w:name="_Ref76718126"/>
      <w:bookmarkStart w:id="34" w:name="_Hlk81815898"/>
      <w:r w:rsidRPr="002F77B4">
        <w:rPr>
          <w:rFonts w:ascii="Verdana" w:hAnsi="Verdana"/>
          <w:caps w:val="0"/>
          <w:sz w:val="18"/>
        </w:rPr>
        <w:t xml:space="preserve">Table </w:t>
      </w:r>
      <w:r w:rsidRPr="002F77B4">
        <w:rPr>
          <w:rFonts w:ascii="Verdana" w:hAnsi="Verdana"/>
          <w:caps w:val="0"/>
          <w:sz w:val="18"/>
        </w:rPr>
        <w:fldChar w:fldCharType="begin"/>
      </w:r>
      <w:r w:rsidRPr="002F77B4">
        <w:rPr>
          <w:rFonts w:ascii="Verdana" w:hAnsi="Verdana"/>
          <w:caps w:val="0"/>
          <w:sz w:val="18"/>
        </w:rPr>
        <w:instrText xml:space="preserve"> SEQ Table \* ARABIC </w:instrText>
      </w:r>
      <w:r w:rsidRPr="002F77B4">
        <w:rPr>
          <w:rFonts w:ascii="Verdana" w:hAnsi="Verdana"/>
          <w:caps w:val="0"/>
          <w:sz w:val="18"/>
        </w:rPr>
        <w:fldChar w:fldCharType="separate"/>
      </w:r>
      <w:r w:rsidR="000B38C2">
        <w:rPr>
          <w:rFonts w:ascii="Verdana" w:hAnsi="Verdana"/>
          <w:caps w:val="0"/>
          <w:noProof/>
          <w:sz w:val="18"/>
        </w:rPr>
        <w:t>2</w:t>
      </w:r>
      <w:r w:rsidRPr="002F77B4">
        <w:rPr>
          <w:rFonts w:ascii="Verdana" w:hAnsi="Verdana"/>
          <w:caps w:val="0"/>
          <w:sz w:val="18"/>
        </w:rPr>
        <w:fldChar w:fldCharType="end"/>
      </w:r>
      <w:bookmarkEnd w:id="32"/>
      <w:r>
        <w:rPr>
          <w:rFonts w:ascii="Verdana" w:hAnsi="Verdana"/>
          <w:caps w:val="0"/>
          <w:sz w:val="18"/>
        </w:rPr>
        <w:t>:</w:t>
      </w:r>
      <w:r w:rsidRPr="002F77B4">
        <w:rPr>
          <w:rFonts w:ascii="Verdana" w:hAnsi="Verdana"/>
          <w:caps w:val="0"/>
          <w:sz w:val="18"/>
        </w:rPr>
        <w:t xml:space="preserve"> </w:t>
      </w:r>
      <w:r w:rsidR="000B012B" w:rsidRPr="002876EF">
        <w:rPr>
          <w:rFonts w:ascii="Verdana" w:hAnsi="Verdana"/>
          <w:caps w:val="0"/>
          <w:sz w:val="18"/>
        </w:rPr>
        <w:t xml:space="preserve">Summary of additional statistical </w:t>
      </w:r>
      <w:bookmarkStart w:id="35" w:name="_Hlk67569434"/>
      <w:r w:rsidR="000B012B" w:rsidRPr="002876EF">
        <w:rPr>
          <w:rFonts w:ascii="Verdana" w:hAnsi="Verdana"/>
          <w:caps w:val="0"/>
          <w:sz w:val="18"/>
        </w:rPr>
        <w:t>&lt;endpoint&gt;</w:t>
      </w:r>
      <w:bookmarkEnd w:id="35"/>
      <w:r w:rsidR="000B012B" w:rsidRPr="002876EF">
        <w:rPr>
          <w:rFonts w:ascii="Verdana" w:hAnsi="Verdana"/>
          <w:caps w:val="0"/>
          <w:sz w:val="18"/>
        </w:rPr>
        <w:t xml:space="preserve"> cases</w:t>
      </w:r>
      <w:r w:rsidR="00C55C09" w:rsidRPr="002876EF">
        <w:rPr>
          <w:rFonts w:ascii="Verdana" w:hAnsi="Verdana"/>
          <w:caps w:val="0"/>
          <w:sz w:val="18"/>
        </w:rPr>
        <w:t xml:space="preserve"> for </w:t>
      </w:r>
      <w:r w:rsidR="00C65C12" w:rsidRPr="002876EF">
        <w:rPr>
          <w:rFonts w:ascii="Verdana" w:hAnsi="Verdana"/>
          <w:caps w:val="0"/>
          <w:sz w:val="18"/>
        </w:rPr>
        <w:t>h</w:t>
      </w:r>
      <w:r w:rsidR="00C55C09" w:rsidRPr="002876EF">
        <w:rPr>
          <w:rFonts w:ascii="Verdana" w:hAnsi="Verdana"/>
          <w:caps w:val="0"/>
          <w:sz w:val="18"/>
        </w:rPr>
        <w:t xml:space="preserve">uman </w:t>
      </w:r>
      <w:r w:rsidR="00C65C12" w:rsidRPr="002876EF">
        <w:rPr>
          <w:rFonts w:ascii="Verdana" w:hAnsi="Verdana"/>
          <w:caps w:val="0"/>
          <w:sz w:val="18"/>
        </w:rPr>
        <w:t>h</w:t>
      </w:r>
      <w:r w:rsidR="00C55C09" w:rsidRPr="002876EF">
        <w:rPr>
          <w:rFonts w:ascii="Verdana" w:hAnsi="Verdana"/>
          <w:caps w:val="0"/>
          <w:sz w:val="18"/>
        </w:rPr>
        <w:t>ealth</w:t>
      </w:r>
      <w:r w:rsidR="0077491B" w:rsidRPr="002876EF">
        <w:rPr>
          <w:rFonts w:ascii="Verdana" w:hAnsi="Verdana"/>
          <w:caps w:val="0"/>
          <w:sz w:val="18"/>
        </w:rPr>
        <w:t>.</w:t>
      </w:r>
      <w:bookmarkEnd w:id="3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1424"/>
        <w:gridCol w:w="1265"/>
        <w:gridCol w:w="1424"/>
        <w:gridCol w:w="1424"/>
        <w:gridCol w:w="1265"/>
      </w:tblGrid>
      <w:tr w:rsidR="000B012B" w:rsidRPr="002876EF" w14:paraId="33DF1F7C" w14:textId="77777777" w:rsidTr="000748CC">
        <w:trPr>
          <w:trHeight w:val="416"/>
        </w:trPr>
        <w:tc>
          <w:tcPr>
            <w:tcW w:w="1251" w:type="pct"/>
          </w:tcPr>
          <w:p w14:paraId="1B32A06C" w14:textId="77777777" w:rsidR="000B012B" w:rsidRPr="002876EF" w:rsidRDefault="000B012B" w:rsidP="000B012B">
            <w:pPr>
              <w:spacing w:after="0" w:line="240" w:lineRule="auto"/>
              <w:rPr>
                <w:rFonts w:ascii="Verdana" w:hAnsi="Verdana" w:cs="Arial"/>
                <w:sz w:val="18"/>
                <w:szCs w:val="18"/>
                <w:lang w:eastAsia="fr-FR"/>
              </w:rPr>
            </w:pPr>
            <w:bookmarkStart w:id="36" w:name="_Hlk81815887"/>
            <w:bookmarkEnd w:id="34"/>
          </w:p>
        </w:tc>
        <w:tc>
          <w:tcPr>
            <w:tcW w:w="785" w:type="pct"/>
            <w:vAlign w:val="center"/>
          </w:tcPr>
          <w:p w14:paraId="004118BE" w14:textId="77777777" w:rsidR="000B012B" w:rsidRPr="002876EF" w:rsidRDefault="000B012B" w:rsidP="000B012B">
            <w:pPr>
              <w:spacing w:after="0" w:line="240" w:lineRule="auto"/>
              <w:jc w:val="center"/>
              <w:rPr>
                <w:rFonts w:ascii="Verdana" w:hAnsi="Verdana" w:cs="Arial"/>
                <w:b/>
                <w:sz w:val="16"/>
                <w:szCs w:val="16"/>
                <w:lang w:eastAsia="fr-FR"/>
              </w:rPr>
            </w:pPr>
            <w:r w:rsidRPr="002876EF">
              <w:rPr>
                <w:rFonts w:ascii="Verdana" w:hAnsi="Verdana" w:cs="Arial"/>
                <w:b/>
                <w:sz w:val="16"/>
                <w:szCs w:val="16"/>
                <w:lang w:eastAsia="fr-FR"/>
              </w:rPr>
              <w:t>Excess lifetime &lt;endpoint&gt; risk</w:t>
            </w:r>
            <w:r w:rsidRPr="002876EF">
              <w:rPr>
                <w:rFonts w:ascii="Verdana" w:hAnsi="Verdana" w:cs="Arial"/>
                <w:b/>
                <w:sz w:val="16"/>
                <w:szCs w:val="16"/>
                <w:vertAlign w:val="superscript"/>
                <w:lang w:eastAsia="fr-FR"/>
              </w:rPr>
              <w:t>1</w:t>
            </w:r>
          </w:p>
        </w:tc>
        <w:tc>
          <w:tcPr>
            <w:tcW w:w="697" w:type="pct"/>
            <w:vAlign w:val="center"/>
          </w:tcPr>
          <w:p w14:paraId="5C5EEBC4" w14:textId="77777777" w:rsidR="000B012B" w:rsidRPr="002876EF" w:rsidRDefault="000B012B" w:rsidP="000B012B">
            <w:pPr>
              <w:spacing w:after="0" w:line="240" w:lineRule="auto"/>
              <w:jc w:val="center"/>
              <w:rPr>
                <w:rFonts w:ascii="Verdana" w:hAnsi="Verdana" w:cs="Arial"/>
                <w:b/>
                <w:sz w:val="16"/>
                <w:szCs w:val="16"/>
                <w:lang w:eastAsia="fr-FR"/>
              </w:rPr>
            </w:pPr>
            <w:r w:rsidRPr="002876EF">
              <w:rPr>
                <w:rFonts w:ascii="Verdana" w:hAnsi="Verdana" w:cs="Arial"/>
                <w:b/>
                <w:sz w:val="16"/>
                <w:szCs w:val="16"/>
                <w:lang w:eastAsia="fr-FR"/>
              </w:rPr>
              <w:t>Number of exposed people</w:t>
            </w:r>
          </w:p>
        </w:tc>
        <w:tc>
          <w:tcPr>
            <w:tcW w:w="785" w:type="pct"/>
            <w:vAlign w:val="center"/>
          </w:tcPr>
          <w:p w14:paraId="4087A7A1" w14:textId="77777777" w:rsidR="00134C0F" w:rsidRPr="002876EF" w:rsidRDefault="000B012B" w:rsidP="000B012B">
            <w:pPr>
              <w:spacing w:after="0" w:line="240" w:lineRule="auto"/>
              <w:jc w:val="center"/>
              <w:rPr>
                <w:rFonts w:ascii="Verdana" w:hAnsi="Verdana" w:cs="Arial"/>
                <w:b/>
                <w:sz w:val="16"/>
                <w:szCs w:val="16"/>
                <w:lang w:eastAsia="fr-FR"/>
              </w:rPr>
            </w:pPr>
            <w:r w:rsidRPr="002876EF">
              <w:rPr>
                <w:rFonts w:ascii="Verdana" w:hAnsi="Verdana" w:cs="Arial"/>
                <w:b/>
                <w:sz w:val="16"/>
                <w:szCs w:val="16"/>
                <w:lang w:eastAsia="fr-FR"/>
              </w:rPr>
              <w:t xml:space="preserve">Estimated statistical &lt;endpoint&gt; cases </w:t>
            </w:r>
          </w:p>
          <w:p w14:paraId="2F36A328" w14:textId="77777777" w:rsidR="00134C0F" w:rsidRPr="002876EF" w:rsidRDefault="000B012B" w:rsidP="000B012B">
            <w:pPr>
              <w:spacing w:after="0" w:line="240" w:lineRule="auto"/>
              <w:jc w:val="center"/>
              <w:rPr>
                <w:rFonts w:ascii="Verdana" w:hAnsi="Verdana" w:cs="Arial"/>
                <w:b/>
                <w:sz w:val="16"/>
                <w:szCs w:val="16"/>
                <w:lang w:eastAsia="fr-FR"/>
              </w:rPr>
            </w:pPr>
            <w:r w:rsidRPr="002876EF">
              <w:rPr>
                <w:rFonts w:ascii="Verdana" w:hAnsi="Verdana" w:cs="Arial"/>
                <w:b/>
                <w:sz w:val="16"/>
                <w:szCs w:val="16"/>
                <w:lang w:eastAsia="fr-FR"/>
              </w:rPr>
              <w:t>([per year</w:t>
            </w:r>
            <w:r w:rsidRPr="002876EF">
              <w:rPr>
                <w:rFonts w:ascii="Verdana" w:hAnsi="Verdana" w:cs="Arial"/>
                <w:b/>
                <w:sz w:val="16"/>
                <w:szCs w:val="16"/>
                <w:vertAlign w:val="superscript"/>
                <w:lang w:eastAsia="fr-FR"/>
              </w:rPr>
              <w:t>4</w:t>
            </w:r>
            <w:r w:rsidR="00327936" w:rsidRPr="002876EF">
              <w:rPr>
                <w:rFonts w:ascii="Verdana" w:hAnsi="Verdana" w:cs="Arial"/>
                <w:b/>
                <w:sz w:val="16"/>
                <w:szCs w:val="16"/>
                <w:vertAlign w:val="superscript"/>
                <w:lang w:eastAsia="fr-FR"/>
              </w:rPr>
              <w:t xml:space="preserve"> </w:t>
            </w:r>
            <w:r w:rsidRPr="002876EF">
              <w:rPr>
                <w:rFonts w:ascii="Verdana" w:hAnsi="Verdana" w:cs="Arial"/>
                <w:b/>
                <w:sz w:val="16"/>
                <w:szCs w:val="16"/>
                <w:lang w:eastAsia="fr-FR"/>
              </w:rPr>
              <w:t>]</w:t>
            </w:r>
          </w:p>
          <w:p w14:paraId="5E1DFCF0" w14:textId="77777777" w:rsidR="000B012B" w:rsidRPr="002876EF" w:rsidRDefault="000B012B" w:rsidP="000B012B">
            <w:pPr>
              <w:spacing w:after="0" w:line="240" w:lineRule="auto"/>
              <w:jc w:val="center"/>
              <w:rPr>
                <w:rFonts w:ascii="Verdana" w:hAnsi="Verdana" w:cs="Arial"/>
                <w:b/>
                <w:sz w:val="16"/>
                <w:szCs w:val="16"/>
                <w:lang w:eastAsia="fr-FR"/>
              </w:rPr>
            </w:pPr>
            <w:r w:rsidRPr="002876EF">
              <w:rPr>
                <w:rFonts w:ascii="Verdana" w:hAnsi="Verdana" w:cs="Arial"/>
                <w:b/>
                <w:sz w:val="16"/>
                <w:szCs w:val="16"/>
                <w:lang w:eastAsia="fr-FR"/>
              </w:rPr>
              <w:t>[over x years])</w:t>
            </w:r>
            <w:r w:rsidRPr="002876EF">
              <w:rPr>
                <w:rFonts w:ascii="Verdana" w:hAnsi="Verdana" w:cs="Arial"/>
                <w:b/>
                <w:sz w:val="16"/>
                <w:szCs w:val="16"/>
                <w:vertAlign w:val="superscript"/>
                <w:lang w:eastAsia="fr-FR"/>
              </w:rPr>
              <w:t>5</w:t>
            </w:r>
          </w:p>
        </w:tc>
        <w:tc>
          <w:tcPr>
            <w:tcW w:w="785" w:type="pct"/>
            <w:vAlign w:val="center"/>
          </w:tcPr>
          <w:p w14:paraId="3F7D6100" w14:textId="77777777" w:rsidR="000B012B" w:rsidRPr="002876EF" w:rsidRDefault="000B012B" w:rsidP="000B012B">
            <w:pPr>
              <w:spacing w:after="0" w:line="240" w:lineRule="auto"/>
              <w:jc w:val="center"/>
              <w:rPr>
                <w:rFonts w:ascii="Verdana" w:hAnsi="Verdana" w:cs="Arial"/>
                <w:b/>
                <w:sz w:val="16"/>
                <w:szCs w:val="16"/>
                <w:lang w:eastAsia="fr-FR"/>
              </w:rPr>
            </w:pPr>
            <w:r w:rsidRPr="002876EF">
              <w:rPr>
                <w:rFonts w:ascii="Verdana" w:hAnsi="Verdana" w:cs="Arial"/>
                <w:b/>
                <w:sz w:val="16"/>
                <w:szCs w:val="16"/>
                <w:lang w:eastAsia="fr-FR"/>
              </w:rPr>
              <w:t>Value per statistical &lt;endpoint&gt; case</w:t>
            </w:r>
          </w:p>
        </w:tc>
        <w:tc>
          <w:tcPr>
            <w:tcW w:w="697" w:type="pct"/>
            <w:vAlign w:val="center"/>
          </w:tcPr>
          <w:p w14:paraId="47FF005C" w14:textId="77777777" w:rsidR="00134C0F" w:rsidRPr="002876EF" w:rsidRDefault="000B012B" w:rsidP="000B012B">
            <w:pPr>
              <w:spacing w:after="0" w:line="240" w:lineRule="auto"/>
              <w:jc w:val="center"/>
              <w:rPr>
                <w:rFonts w:ascii="Verdana" w:hAnsi="Verdana" w:cs="Arial"/>
                <w:b/>
                <w:sz w:val="16"/>
                <w:szCs w:val="16"/>
                <w:lang w:eastAsia="fr-FR"/>
              </w:rPr>
            </w:pPr>
            <w:r w:rsidRPr="002876EF">
              <w:rPr>
                <w:rFonts w:ascii="Verdana" w:hAnsi="Verdana" w:cs="Arial"/>
                <w:b/>
                <w:sz w:val="16"/>
                <w:szCs w:val="16"/>
                <w:lang w:eastAsia="fr-FR"/>
              </w:rPr>
              <w:t>Monetised excess risk ([per year</w:t>
            </w:r>
            <w:r w:rsidRPr="002876EF">
              <w:rPr>
                <w:rFonts w:ascii="Verdana" w:hAnsi="Verdana" w:cs="Arial"/>
                <w:b/>
                <w:sz w:val="16"/>
                <w:szCs w:val="16"/>
                <w:vertAlign w:val="superscript"/>
                <w:lang w:eastAsia="fr-FR"/>
              </w:rPr>
              <w:t>4</w:t>
            </w:r>
            <w:r w:rsidRPr="002876EF">
              <w:rPr>
                <w:rFonts w:ascii="Verdana" w:hAnsi="Verdana" w:cs="Arial"/>
                <w:b/>
                <w:sz w:val="16"/>
                <w:szCs w:val="16"/>
                <w:lang w:eastAsia="fr-FR"/>
              </w:rPr>
              <w:t>]</w:t>
            </w:r>
          </w:p>
          <w:p w14:paraId="1CBDAE94" w14:textId="77777777" w:rsidR="000B012B" w:rsidRPr="002876EF" w:rsidRDefault="000B012B" w:rsidP="000B012B">
            <w:pPr>
              <w:spacing w:after="0" w:line="240" w:lineRule="auto"/>
              <w:jc w:val="center"/>
              <w:rPr>
                <w:rFonts w:ascii="Verdana" w:hAnsi="Verdana" w:cs="Arial"/>
                <w:b/>
                <w:sz w:val="16"/>
                <w:szCs w:val="16"/>
                <w:lang w:eastAsia="fr-FR"/>
              </w:rPr>
            </w:pPr>
            <w:r w:rsidRPr="002876EF">
              <w:rPr>
                <w:rFonts w:ascii="Verdana" w:hAnsi="Verdana" w:cs="Arial"/>
                <w:b/>
                <w:sz w:val="16"/>
                <w:szCs w:val="16"/>
                <w:lang w:eastAsia="fr-FR"/>
              </w:rPr>
              <w:t>[over x years])</w:t>
            </w:r>
            <w:r w:rsidRPr="002876EF">
              <w:rPr>
                <w:rFonts w:ascii="Verdana" w:hAnsi="Verdana" w:cs="Arial"/>
                <w:b/>
                <w:sz w:val="16"/>
                <w:szCs w:val="16"/>
                <w:vertAlign w:val="superscript"/>
                <w:lang w:eastAsia="fr-FR"/>
              </w:rPr>
              <w:t>5</w:t>
            </w:r>
          </w:p>
        </w:tc>
      </w:tr>
      <w:tr w:rsidR="000B012B" w:rsidRPr="002876EF" w14:paraId="33AA1287" w14:textId="77777777" w:rsidTr="000748CC">
        <w:trPr>
          <w:trHeight w:val="406"/>
        </w:trPr>
        <w:tc>
          <w:tcPr>
            <w:tcW w:w="5000" w:type="pct"/>
            <w:gridSpan w:val="6"/>
            <w:shd w:val="clear" w:color="auto" w:fill="FFFFFF"/>
            <w:vAlign w:val="center"/>
          </w:tcPr>
          <w:p w14:paraId="11C7A8F9" w14:textId="77777777" w:rsidR="000B012B" w:rsidRPr="002876EF" w:rsidRDefault="000B012B" w:rsidP="000B012B">
            <w:pPr>
              <w:spacing w:after="0" w:line="240" w:lineRule="auto"/>
              <w:rPr>
                <w:rFonts w:ascii="Verdana" w:hAnsi="Verdana" w:cs="Arial"/>
                <w:sz w:val="18"/>
                <w:szCs w:val="18"/>
                <w:lang w:eastAsia="fr-FR"/>
              </w:rPr>
            </w:pPr>
            <w:r w:rsidRPr="002876EF">
              <w:rPr>
                <w:rFonts w:ascii="Verdana" w:hAnsi="Verdana" w:cs="Arial"/>
                <w:sz w:val="18"/>
                <w:szCs w:val="18"/>
                <w:lang w:eastAsia="fr-FR"/>
              </w:rPr>
              <w:t>Workers</w:t>
            </w:r>
          </w:p>
        </w:tc>
      </w:tr>
      <w:tr w:rsidR="000B012B" w:rsidRPr="002876EF" w14:paraId="1C755A3F" w14:textId="77777777" w:rsidTr="000748CC">
        <w:trPr>
          <w:trHeight w:val="406"/>
        </w:trPr>
        <w:tc>
          <w:tcPr>
            <w:tcW w:w="1251" w:type="pct"/>
            <w:vAlign w:val="center"/>
          </w:tcPr>
          <w:p w14:paraId="1E95961E" w14:textId="77777777" w:rsidR="000B012B" w:rsidRPr="002876EF" w:rsidRDefault="000B012B" w:rsidP="000B012B">
            <w:pPr>
              <w:spacing w:after="0" w:line="240" w:lineRule="auto"/>
              <w:rPr>
                <w:rFonts w:ascii="Verdana" w:hAnsi="Verdana" w:cs="Arial"/>
                <w:sz w:val="18"/>
                <w:szCs w:val="18"/>
                <w:lang w:eastAsia="fr-FR"/>
              </w:rPr>
            </w:pPr>
            <w:r w:rsidRPr="002876EF">
              <w:rPr>
                <w:rFonts w:ascii="Verdana" w:hAnsi="Verdana" w:cs="Arial"/>
                <w:sz w:val="18"/>
                <w:szCs w:val="18"/>
                <w:lang w:eastAsia="fr-FR"/>
              </w:rPr>
              <w:t>Directly exposed workers</w:t>
            </w:r>
            <w:r w:rsidRPr="002876EF">
              <w:rPr>
                <w:rFonts w:ascii="Verdana" w:hAnsi="Verdana" w:cs="Arial"/>
                <w:sz w:val="18"/>
                <w:szCs w:val="18"/>
                <w:vertAlign w:val="superscript"/>
                <w:lang w:eastAsia="fr-FR"/>
              </w:rPr>
              <w:t>2</w:t>
            </w:r>
          </w:p>
        </w:tc>
        <w:tc>
          <w:tcPr>
            <w:tcW w:w="785" w:type="pct"/>
            <w:vAlign w:val="center"/>
          </w:tcPr>
          <w:p w14:paraId="6BACC4E7" w14:textId="77777777" w:rsidR="000B012B" w:rsidRPr="002876EF" w:rsidRDefault="000B012B" w:rsidP="000B012B">
            <w:pPr>
              <w:spacing w:after="0" w:line="240" w:lineRule="auto"/>
              <w:rPr>
                <w:rFonts w:ascii="Verdana" w:hAnsi="Verdana" w:cs="Arial"/>
                <w:sz w:val="18"/>
                <w:szCs w:val="18"/>
                <w:lang w:eastAsia="fr-FR"/>
              </w:rPr>
            </w:pPr>
          </w:p>
        </w:tc>
        <w:tc>
          <w:tcPr>
            <w:tcW w:w="697" w:type="pct"/>
            <w:vAlign w:val="center"/>
          </w:tcPr>
          <w:p w14:paraId="5E0AC11C" w14:textId="77777777" w:rsidR="000B012B" w:rsidRPr="002876EF" w:rsidRDefault="000B012B" w:rsidP="000B012B">
            <w:pPr>
              <w:spacing w:after="0" w:line="240" w:lineRule="auto"/>
              <w:rPr>
                <w:rFonts w:ascii="Verdana" w:hAnsi="Verdana" w:cs="Arial"/>
                <w:sz w:val="18"/>
                <w:szCs w:val="18"/>
                <w:lang w:eastAsia="fr-FR"/>
              </w:rPr>
            </w:pPr>
          </w:p>
        </w:tc>
        <w:tc>
          <w:tcPr>
            <w:tcW w:w="785" w:type="pct"/>
            <w:vAlign w:val="center"/>
          </w:tcPr>
          <w:p w14:paraId="5D9F3E4A" w14:textId="77777777" w:rsidR="000B012B" w:rsidRPr="002876EF" w:rsidRDefault="000B012B" w:rsidP="000B012B">
            <w:pPr>
              <w:spacing w:after="0" w:line="240" w:lineRule="auto"/>
              <w:rPr>
                <w:rFonts w:ascii="Verdana" w:hAnsi="Verdana" w:cs="Arial"/>
                <w:sz w:val="18"/>
                <w:szCs w:val="18"/>
                <w:lang w:eastAsia="fr-FR"/>
              </w:rPr>
            </w:pPr>
          </w:p>
        </w:tc>
        <w:tc>
          <w:tcPr>
            <w:tcW w:w="785" w:type="pct"/>
            <w:vAlign w:val="center"/>
          </w:tcPr>
          <w:p w14:paraId="41258509" w14:textId="77777777" w:rsidR="000B012B" w:rsidRPr="002876EF" w:rsidRDefault="000B012B" w:rsidP="000B012B">
            <w:pPr>
              <w:spacing w:after="0" w:line="240" w:lineRule="auto"/>
              <w:rPr>
                <w:rFonts w:ascii="Verdana" w:hAnsi="Verdana" w:cs="Arial"/>
                <w:sz w:val="18"/>
                <w:szCs w:val="18"/>
                <w:lang w:eastAsia="fr-FR"/>
              </w:rPr>
            </w:pPr>
          </w:p>
        </w:tc>
        <w:tc>
          <w:tcPr>
            <w:tcW w:w="697" w:type="pct"/>
            <w:vAlign w:val="center"/>
          </w:tcPr>
          <w:p w14:paraId="576D702D" w14:textId="77777777" w:rsidR="000B012B" w:rsidRPr="002876EF" w:rsidRDefault="000B012B" w:rsidP="000B012B">
            <w:pPr>
              <w:spacing w:after="0" w:line="240" w:lineRule="auto"/>
              <w:rPr>
                <w:rFonts w:ascii="Verdana" w:hAnsi="Verdana" w:cs="Arial"/>
                <w:sz w:val="18"/>
                <w:szCs w:val="18"/>
                <w:lang w:eastAsia="fr-FR"/>
              </w:rPr>
            </w:pPr>
          </w:p>
        </w:tc>
      </w:tr>
      <w:tr w:rsidR="000B012B" w:rsidRPr="002876EF" w14:paraId="5297B3CF" w14:textId="77777777" w:rsidTr="000748CC">
        <w:trPr>
          <w:trHeight w:val="406"/>
        </w:trPr>
        <w:tc>
          <w:tcPr>
            <w:tcW w:w="1251" w:type="pct"/>
            <w:vAlign w:val="center"/>
          </w:tcPr>
          <w:p w14:paraId="5D13EBF1" w14:textId="77777777" w:rsidR="000B012B" w:rsidRPr="002876EF" w:rsidRDefault="000B012B" w:rsidP="000B012B">
            <w:pPr>
              <w:spacing w:after="0" w:line="240" w:lineRule="auto"/>
              <w:rPr>
                <w:rFonts w:ascii="Verdana" w:hAnsi="Verdana" w:cs="Arial"/>
                <w:sz w:val="18"/>
                <w:szCs w:val="18"/>
                <w:lang w:eastAsia="fr-FR"/>
              </w:rPr>
            </w:pPr>
            <w:r w:rsidRPr="002876EF">
              <w:rPr>
                <w:rFonts w:ascii="Verdana" w:hAnsi="Verdana" w:cs="Arial"/>
                <w:sz w:val="18"/>
                <w:szCs w:val="18"/>
                <w:lang w:eastAsia="fr-FR"/>
              </w:rPr>
              <w:t>Indirectly exposed workers</w:t>
            </w:r>
            <w:r w:rsidRPr="002876EF">
              <w:rPr>
                <w:rFonts w:ascii="Verdana" w:hAnsi="Verdana" w:cs="Arial"/>
                <w:sz w:val="18"/>
                <w:szCs w:val="18"/>
                <w:vertAlign w:val="superscript"/>
                <w:lang w:eastAsia="fr-FR"/>
              </w:rPr>
              <w:t>3</w:t>
            </w:r>
          </w:p>
        </w:tc>
        <w:tc>
          <w:tcPr>
            <w:tcW w:w="785" w:type="pct"/>
            <w:vAlign w:val="center"/>
          </w:tcPr>
          <w:p w14:paraId="604F5A36" w14:textId="77777777" w:rsidR="000B012B" w:rsidRPr="002876EF" w:rsidRDefault="000B012B" w:rsidP="000B012B">
            <w:pPr>
              <w:spacing w:after="0" w:line="240" w:lineRule="auto"/>
              <w:rPr>
                <w:rFonts w:ascii="Verdana" w:hAnsi="Verdana" w:cs="Arial"/>
                <w:sz w:val="18"/>
                <w:szCs w:val="18"/>
                <w:lang w:eastAsia="fr-FR"/>
              </w:rPr>
            </w:pPr>
          </w:p>
        </w:tc>
        <w:tc>
          <w:tcPr>
            <w:tcW w:w="697" w:type="pct"/>
            <w:vAlign w:val="center"/>
          </w:tcPr>
          <w:p w14:paraId="5F44A567" w14:textId="77777777" w:rsidR="000B012B" w:rsidRPr="002876EF" w:rsidRDefault="000B012B" w:rsidP="000B012B">
            <w:pPr>
              <w:spacing w:after="0" w:line="240" w:lineRule="auto"/>
              <w:rPr>
                <w:rFonts w:ascii="Verdana" w:hAnsi="Verdana" w:cs="Arial"/>
                <w:sz w:val="18"/>
                <w:szCs w:val="18"/>
                <w:lang w:eastAsia="fr-FR"/>
              </w:rPr>
            </w:pPr>
          </w:p>
        </w:tc>
        <w:tc>
          <w:tcPr>
            <w:tcW w:w="785" w:type="pct"/>
            <w:vAlign w:val="center"/>
          </w:tcPr>
          <w:p w14:paraId="678A4DD0" w14:textId="77777777" w:rsidR="000B012B" w:rsidRPr="002876EF" w:rsidRDefault="000B012B" w:rsidP="000B012B">
            <w:pPr>
              <w:spacing w:after="0" w:line="240" w:lineRule="auto"/>
              <w:rPr>
                <w:rFonts w:ascii="Verdana" w:hAnsi="Verdana" w:cs="Arial"/>
                <w:sz w:val="18"/>
                <w:szCs w:val="18"/>
                <w:lang w:eastAsia="fr-FR"/>
              </w:rPr>
            </w:pPr>
          </w:p>
        </w:tc>
        <w:tc>
          <w:tcPr>
            <w:tcW w:w="785" w:type="pct"/>
            <w:vAlign w:val="center"/>
          </w:tcPr>
          <w:p w14:paraId="3FD805E5" w14:textId="77777777" w:rsidR="000B012B" w:rsidRPr="002876EF" w:rsidRDefault="000B012B" w:rsidP="000B012B">
            <w:pPr>
              <w:spacing w:after="0" w:line="240" w:lineRule="auto"/>
              <w:rPr>
                <w:rFonts w:ascii="Verdana" w:hAnsi="Verdana" w:cs="Arial"/>
                <w:sz w:val="18"/>
                <w:szCs w:val="18"/>
                <w:lang w:eastAsia="fr-FR"/>
              </w:rPr>
            </w:pPr>
          </w:p>
        </w:tc>
        <w:tc>
          <w:tcPr>
            <w:tcW w:w="697" w:type="pct"/>
            <w:vAlign w:val="center"/>
          </w:tcPr>
          <w:p w14:paraId="5D66FA28" w14:textId="77777777" w:rsidR="000B012B" w:rsidRPr="002876EF" w:rsidRDefault="000B012B" w:rsidP="000B012B">
            <w:pPr>
              <w:spacing w:after="0" w:line="240" w:lineRule="auto"/>
              <w:rPr>
                <w:rFonts w:ascii="Verdana" w:hAnsi="Verdana" w:cs="Arial"/>
                <w:sz w:val="18"/>
                <w:szCs w:val="18"/>
                <w:lang w:eastAsia="fr-FR"/>
              </w:rPr>
            </w:pPr>
          </w:p>
        </w:tc>
      </w:tr>
      <w:tr w:rsidR="000B012B" w:rsidRPr="002876EF" w14:paraId="3471FE67" w14:textId="77777777" w:rsidTr="000748CC">
        <w:trPr>
          <w:trHeight w:val="406"/>
        </w:trPr>
        <w:tc>
          <w:tcPr>
            <w:tcW w:w="1251" w:type="pct"/>
            <w:vAlign w:val="center"/>
          </w:tcPr>
          <w:p w14:paraId="20D9FFE4" w14:textId="77777777" w:rsidR="000B012B" w:rsidRPr="002876EF" w:rsidRDefault="000B012B" w:rsidP="000B012B">
            <w:pPr>
              <w:spacing w:after="0" w:line="240" w:lineRule="auto"/>
              <w:rPr>
                <w:rFonts w:ascii="Verdana" w:hAnsi="Verdana" w:cs="Arial"/>
                <w:i/>
                <w:iCs/>
                <w:sz w:val="18"/>
                <w:szCs w:val="18"/>
                <w:lang w:eastAsia="fr-FR"/>
              </w:rPr>
            </w:pPr>
            <w:r w:rsidRPr="002876EF">
              <w:rPr>
                <w:rFonts w:ascii="Verdana" w:hAnsi="Verdana" w:cs="Arial"/>
                <w:i/>
                <w:iCs/>
                <w:sz w:val="18"/>
                <w:szCs w:val="18"/>
                <w:lang w:eastAsia="fr-FR"/>
              </w:rPr>
              <w:t>Sub-total</w:t>
            </w:r>
          </w:p>
        </w:tc>
        <w:tc>
          <w:tcPr>
            <w:tcW w:w="785" w:type="pct"/>
            <w:vAlign w:val="center"/>
          </w:tcPr>
          <w:p w14:paraId="663A92AF" w14:textId="77777777" w:rsidR="000B012B" w:rsidRPr="002876EF" w:rsidRDefault="000B012B" w:rsidP="000B012B">
            <w:pPr>
              <w:spacing w:after="0" w:line="240" w:lineRule="auto"/>
              <w:rPr>
                <w:rFonts w:ascii="Verdana" w:hAnsi="Verdana" w:cs="Arial"/>
                <w:i/>
                <w:iCs/>
                <w:sz w:val="18"/>
                <w:szCs w:val="18"/>
                <w:lang w:eastAsia="fr-FR"/>
              </w:rPr>
            </w:pPr>
          </w:p>
        </w:tc>
        <w:tc>
          <w:tcPr>
            <w:tcW w:w="697" w:type="pct"/>
            <w:vAlign w:val="center"/>
          </w:tcPr>
          <w:p w14:paraId="701A4100" w14:textId="77777777" w:rsidR="000B012B" w:rsidRPr="002876EF" w:rsidRDefault="000B012B" w:rsidP="000B012B">
            <w:pPr>
              <w:spacing w:after="0" w:line="240" w:lineRule="auto"/>
              <w:rPr>
                <w:rFonts w:ascii="Verdana" w:hAnsi="Verdana" w:cs="Arial"/>
                <w:i/>
                <w:iCs/>
                <w:sz w:val="18"/>
                <w:szCs w:val="18"/>
                <w:lang w:eastAsia="fr-FR"/>
              </w:rPr>
            </w:pPr>
          </w:p>
        </w:tc>
        <w:tc>
          <w:tcPr>
            <w:tcW w:w="785" w:type="pct"/>
            <w:vAlign w:val="center"/>
          </w:tcPr>
          <w:p w14:paraId="3A3C9FC0" w14:textId="77777777" w:rsidR="000B012B" w:rsidRPr="002876EF" w:rsidRDefault="000B012B" w:rsidP="000B012B">
            <w:pPr>
              <w:spacing w:after="0" w:line="240" w:lineRule="auto"/>
              <w:rPr>
                <w:rFonts w:ascii="Verdana" w:hAnsi="Verdana" w:cs="Arial"/>
                <w:i/>
                <w:iCs/>
                <w:sz w:val="18"/>
                <w:szCs w:val="18"/>
                <w:lang w:eastAsia="fr-FR"/>
              </w:rPr>
            </w:pPr>
          </w:p>
        </w:tc>
        <w:tc>
          <w:tcPr>
            <w:tcW w:w="785" w:type="pct"/>
            <w:vAlign w:val="center"/>
          </w:tcPr>
          <w:p w14:paraId="42C9613E" w14:textId="77777777" w:rsidR="000B012B" w:rsidRPr="002876EF" w:rsidRDefault="000B012B" w:rsidP="000B012B">
            <w:pPr>
              <w:spacing w:after="0" w:line="240" w:lineRule="auto"/>
              <w:rPr>
                <w:rFonts w:ascii="Verdana" w:hAnsi="Verdana" w:cs="Arial"/>
                <w:i/>
                <w:iCs/>
                <w:sz w:val="18"/>
                <w:szCs w:val="18"/>
                <w:lang w:eastAsia="fr-FR"/>
              </w:rPr>
            </w:pPr>
          </w:p>
        </w:tc>
        <w:tc>
          <w:tcPr>
            <w:tcW w:w="697" w:type="pct"/>
            <w:vAlign w:val="center"/>
          </w:tcPr>
          <w:p w14:paraId="42A44EDB" w14:textId="77777777" w:rsidR="000B012B" w:rsidRPr="002876EF" w:rsidRDefault="000B012B" w:rsidP="000B012B">
            <w:pPr>
              <w:spacing w:after="0" w:line="240" w:lineRule="auto"/>
              <w:rPr>
                <w:rFonts w:ascii="Verdana" w:hAnsi="Verdana" w:cs="Arial"/>
                <w:i/>
                <w:iCs/>
                <w:sz w:val="18"/>
                <w:szCs w:val="18"/>
                <w:lang w:eastAsia="fr-FR"/>
              </w:rPr>
            </w:pPr>
          </w:p>
        </w:tc>
      </w:tr>
      <w:tr w:rsidR="000B012B" w:rsidRPr="002876EF" w14:paraId="7C796854" w14:textId="77777777" w:rsidTr="000748CC">
        <w:trPr>
          <w:trHeight w:val="406"/>
        </w:trPr>
        <w:tc>
          <w:tcPr>
            <w:tcW w:w="5000" w:type="pct"/>
            <w:gridSpan w:val="6"/>
            <w:shd w:val="clear" w:color="auto" w:fill="FFFFFF"/>
            <w:vAlign w:val="center"/>
          </w:tcPr>
          <w:p w14:paraId="14397CE7" w14:textId="77777777" w:rsidR="000B012B" w:rsidRPr="002876EF" w:rsidRDefault="000B012B" w:rsidP="000B012B">
            <w:pPr>
              <w:spacing w:after="0" w:line="240" w:lineRule="auto"/>
              <w:rPr>
                <w:rFonts w:ascii="Verdana" w:hAnsi="Verdana" w:cs="Arial"/>
                <w:sz w:val="18"/>
                <w:szCs w:val="18"/>
                <w:lang w:eastAsia="fr-FR"/>
              </w:rPr>
            </w:pPr>
            <w:r w:rsidRPr="002876EF">
              <w:rPr>
                <w:rFonts w:ascii="Verdana" w:hAnsi="Verdana" w:cs="Arial"/>
                <w:sz w:val="18"/>
                <w:szCs w:val="18"/>
                <w:lang w:eastAsia="fr-FR"/>
              </w:rPr>
              <w:lastRenderedPageBreak/>
              <w:t>General population</w:t>
            </w:r>
          </w:p>
        </w:tc>
      </w:tr>
      <w:tr w:rsidR="000B012B" w:rsidRPr="002876EF" w14:paraId="3227A077" w14:textId="77777777" w:rsidTr="000748CC">
        <w:trPr>
          <w:trHeight w:val="406"/>
        </w:trPr>
        <w:tc>
          <w:tcPr>
            <w:tcW w:w="1251" w:type="pct"/>
            <w:vAlign w:val="center"/>
          </w:tcPr>
          <w:p w14:paraId="58A46A7B" w14:textId="77777777" w:rsidR="000B012B" w:rsidRPr="002876EF" w:rsidRDefault="000B012B" w:rsidP="000B012B">
            <w:pPr>
              <w:spacing w:after="0" w:line="240" w:lineRule="auto"/>
              <w:rPr>
                <w:rFonts w:ascii="Verdana" w:hAnsi="Verdana" w:cs="Arial"/>
                <w:sz w:val="18"/>
                <w:szCs w:val="18"/>
                <w:lang w:eastAsia="fr-FR"/>
              </w:rPr>
            </w:pPr>
            <w:r w:rsidRPr="002876EF">
              <w:rPr>
                <w:rFonts w:ascii="Verdana" w:hAnsi="Verdana" w:cs="Arial"/>
                <w:sz w:val="18"/>
                <w:szCs w:val="18"/>
                <w:lang w:eastAsia="fr-FR"/>
              </w:rPr>
              <w:t>Local</w:t>
            </w:r>
          </w:p>
        </w:tc>
        <w:tc>
          <w:tcPr>
            <w:tcW w:w="785" w:type="pct"/>
            <w:vAlign w:val="center"/>
          </w:tcPr>
          <w:p w14:paraId="3695D636" w14:textId="77777777" w:rsidR="000B012B" w:rsidRPr="002876EF" w:rsidRDefault="000B012B" w:rsidP="000B012B">
            <w:pPr>
              <w:spacing w:after="0" w:line="240" w:lineRule="auto"/>
              <w:rPr>
                <w:rFonts w:ascii="Verdana" w:hAnsi="Verdana" w:cs="Arial"/>
                <w:sz w:val="18"/>
                <w:szCs w:val="18"/>
                <w:lang w:eastAsia="fr-FR"/>
              </w:rPr>
            </w:pPr>
          </w:p>
        </w:tc>
        <w:tc>
          <w:tcPr>
            <w:tcW w:w="697" w:type="pct"/>
            <w:vAlign w:val="center"/>
          </w:tcPr>
          <w:p w14:paraId="2D47B42E" w14:textId="77777777" w:rsidR="000B012B" w:rsidRPr="002876EF" w:rsidRDefault="000B012B" w:rsidP="000B012B">
            <w:pPr>
              <w:spacing w:after="0" w:line="240" w:lineRule="auto"/>
              <w:rPr>
                <w:rFonts w:ascii="Verdana" w:hAnsi="Verdana" w:cs="Arial"/>
                <w:sz w:val="18"/>
                <w:szCs w:val="18"/>
                <w:lang w:eastAsia="fr-FR"/>
              </w:rPr>
            </w:pPr>
          </w:p>
        </w:tc>
        <w:tc>
          <w:tcPr>
            <w:tcW w:w="785" w:type="pct"/>
            <w:vAlign w:val="center"/>
          </w:tcPr>
          <w:p w14:paraId="32D80508" w14:textId="77777777" w:rsidR="000B012B" w:rsidRPr="002876EF" w:rsidRDefault="000B012B" w:rsidP="000B012B">
            <w:pPr>
              <w:spacing w:after="0" w:line="240" w:lineRule="auto"/>
              <w:rPr>
                <w:rFonts w:ascii="Verdana" w:hAnsi="Verdana" w:cs="Arial"/>
                <w:sz w:val="18"/>
                <w:szCs w:val="18"/>
                <w:lang w:eastAsia="fr-FR"/>
              </w:rPr>
            </w:pPr>
          </w:p>
        </w:tc>
        <w:tc>
          <w:tcPr>
            <w:tcW w:w="785" w:type="pct"/>
            <w:vAlign w:val="center"/>
          </w:tcPr>
          <w:p w14:paraId="2445BFDA" w14:textId="77777777" w:rsidR="000B012B" w:rsidRPr="002876EF" w:rsidRDefault="000B012B" w:rsidP="000B012B">
            <w:pPr>
              <w:spacing w:after="0" w:line="240" w:lineRule="auto"/>
              <w:rPr>
                <w:rFonts w:ascii="Verdana" w:hAnsi="Verdana" w:cs="Arial"/>
                <w:sz w:val="18"/>
                <w:szCs w:val="18"/>
                <w:lang w:eastAsia="fr-FR"/>
              </w:rPr>
            </w:pPr>
          </w:p>
        </w:tc>
        <w:tc>
          <w:tcPr>
            <w:tcW w:w="697" w:type="pct"/>
            <w:vAlign w:val="center"/>
          </w:tcPr>
          <w:p w14:paraId="22DDCDA9" w14:textId="77777777" w:rsidR="000B012B" w:rsidRPr="002876EF" w:rsidRDefault="000B012B" w:rsidP="000B012B">
            <w:pPr>
              <w:spacing w:after="0" w:line="240" w:lineRule="auto"/>
              <w:rPr>
                <w:rFonts w:ascii="Verdana" w:hAnsi="Verdana" w:cs="Arial"/>
                <w:sz w:val="18"/>
                <w:szCs w:val="18"/>
                <w:lang w:eastAsia="fr-FR"/>
              </w:rPr>
            </w:pPr>
          </w:p>
        </w:tc>
      </w:tr>
      <w:tr w:rsidR="000B012B" w:rsidRPr="002876EF" w14:paraId="59C6513F" w14:textId="77777777" w:rsidTr="000748CC">
        <w:trPr>
          <w:trHeight w:val="406"/>
        </w:trPr>
        <w:tc>
          <w:tcPr>
            <w:tcW w:w="1251" w:type="pct"/>
            <w:vAlign w:val="center"/>
          </w:tcPr>
          <w:p w14:paraId="3543C76E" w14:textId="77777777" w:rsidR="000B012B" w:rsidRPr="002876EF" w:rsidRDefault="000B012B" w:rsidP="000B012B">
            <w:pPr>
              <w:spacing w:after="0" w:line="240" w:lineRule="auto"/>
              <w:rPr>
                <w:rFonts w:ascii="Verdana" w:hAnsi="Verdana" w:cs="Arial"/>
                <w:sz w:val="18"/>
                <w:szCs w:val="18"/>
                <w:lang w:eastAsia="fr-FR"/>
              </w:rPr>
            </w:pPr>
            <w:r w:rsidRPr="002876EF">
              <w:rPr>
                <w:rFonts w:ascii="Verdana" w:hAnsi="Verdana" w:cs="Arial"/>
                <w:sz w:val="18"/>
                <w:szCs w:val="18"/>
                <w:lang w:eastAsia="fr-FR"/>
              </w:rPr>
              <w:t>Regional</w:t>
            </w:r>
          </w:p>
        </w:tc>
        <w:tc>
          <w:tcPr>
            <w:tcW w:w="785" w:type="pct"/>
            <w:vAlign w:val="center"/>
          </w:tcPr>
          <w:p w14:paraId="04468468" w14:textId="77777777" w:rsidR="000B012B" w:rsidRPr="002876EF" w:rsidRDefault="000B012B" w:rsidP="000B012B">
            <w:pPr>
              <w:spacing w:after="0" w:line="240" w:lineRule="auto"/>
              <w:rPr>
                <w:rFonts w:ascii="Verdana" w:hAnsi="Verdana" w:cs="Arial"/>
                <w:sz w:val="18"/>
                <w:szCs w:val="18"/>
                <w:lang w:eastAsia="fr-FR"/>
              </w:rPr>
            </w:pPr>
          </w:p>
        </w:tc>
        <w:tc>
          <w:tcPr>
            <w:tcW w:w="697" w:type="pct"/>
            <w:vAlign w:val="center"/>
          </w:tcPr>
          <w:p w14:paraId="20523B29" w14:textId="77777777" w:rsidR="000B012B" w:rsidRPr="002876EF" w:rsidRDefault="000B012B" w:rsidP="000B012B">
            <w:pPr>
              <w:spacing w:after="0" w:line="240" w:lineRule="auto"/>
              <w:rPr>
                <w:rFonts w:ascii="Verdana" w:hAnsi="Verdana" w:cs="Arial"/>
                <w:sz w:val="18"/>
                <w:szCs w:val="18"/>
                <w:lang w:eastAsia="fr-FR"/>
              </w:rPr>
            </w:pPr>
          </w:p>
        </w:tc>
        <w:tc>
          <w:tcPr>
            <w:tcW w:w="785" w:type="pct"/>
            <w:vAlign w:val="center"/>
          </w:tcPr>
          <w:p w14:paraId="0DB46246" w14:textId="77777777" w:rsidR="000B012B" w:rsidRPr="002876EF" w:rsidRDefault="000B012B" w:rsidP="000B012B">
            <w:pPr>
              <w:spacing w:after="0" w:line="240" w:lineRule="auto"/>
              <w:rPr>
                <w:rFonts w:ascii="Verdana" w:hAnsi="Verdana" w:cs="Arial"/>
                <w:sz w:val="18"/>
                <w:szCs w:val="18"/>
                <w:lang w:eastAsia="fr-FR"/>
              </w:rPr>
            </w:pPr>
          </w:p>
        </w:tc>
        <w:tc>
          <w:tcPr>
            <w:tcW w:w="785" w:type="pct"/>
            <w:vAlign w:val="center"/>
          </w:tcPr>
          <w:p w14:paraId="5C2ACAC1" w14:textId="77777777" w:rsidR="000B012B" w:rsidRPr="002876EF" w:rsidRDefault="000B012B" w:rsidP="000B012B">
            <w:pPr>
              <w:spacing w:after="0" w:line="240" w:lineRule="auto"/>
              <w:rPr>
                <w:rFonts w:ascii="Verdana" w:hAnsi="Verdana" w:cs="Arial"/>
                <w:sz w:val="18"/>
                <w:szCs w:val="18"/>
                <w:lang w:eastAsia="fr-FR"/>
              </w:rPr>
            </w:pPr>
          </w:p>
        </w:tc>
        <w:tc>
          <w:tcPr>
            <w:tcW w:w="697" w:type="pct"/>
            <w:vAlign w:val="center"/>
          </w:tcPr>
          <w:p w14:paraId="70B13836" w14:textId="77777777" w:rsidR="000B012B" w:rsidRPr="002876EF" w:rsidRDefault="000B012B" w:rsidP="000B012B">
            <w:pPr>
              <w:spacing w:after="0" w:line="240" w:lineRule="auto"/>
              <w:rPr>
                <w:rFonts w:ascii="Verdana" w:hAnsi="Verdana" w:cs="Arial"/>
                <w:sz w:val="18"/>
                <w:szCs w:val="18"/>
                <w:lang w:eastAsia="fr-FR"/>
              </w:rPr>
            </w:pPr>
          </w:p>
        </w:tc>
      </w:tr>
      <w:tr w:rsidR="000B012B" w:rsidRPr="002876EF" w14:paraId="58D24F29" w14:textId="77777777" w:rsidTr="000748CC">
        <w:trPr>
          <w:trHeight w:val="406"/>
        </w:trPr>
        <w:tc>
          <w:tcPr>
            <w:tcW w:w="1251" w:type="pct"/>
            <w:vAlign w:val="center"/>
          </w:tcPr>
          <w:p w14:paraId="2827D1CD" w14:textId="77777777" w:rsidR="000B012B" w:rsidRPr="002876EF" w:rsidRDefault="000B012B" w:rsidP="000B012B">
            <w:pPr>
              <w:spacing w:after="0" w:line="240" w:lineRule="auto"/>
              <w:rPr>
                <w:rFonts w:ascii="Verdana" w:hAnsi="Verdana" w:cs="Arial"/>
                <w:i/>
                <w:iCs/>
                <w:sz w:val="18"/>
                <w:szCs w:val="18"/>
                <w:lang w:eastAsia="fr-FR"/>
              </w:rPr>
            </w:pPr>
            <w:r w:rsidRPr="002876EF">
              <w:rPr>
                <w:rFonts w:ascii="Verdana" w:hAnsi="Verdana" w:cs="Arial"/>
                <w:i/>
                <w:iCs/>
                <w:sz w:val="18"/>
                <w:szCs w:val="18"/>
                <w:lang w:eastAsia="fr-FR"/>
              </w:rPr>
              <w:t>Sub-total</w:t>
            </w:r>
          </w:p>
        </w:tc>
        <w:tc>
          <w:tcPr>
            <w:tcW w:w="785" w:type="pct"/>
            <w:vAlign w:val="center"/>
          </w:tcPr>
          <w:p w14:paraId="1AA87F3D" w14:textId="77777777" w:rsidR="000B012B" w:rsidRPr="002876EF" w:rsidRDefault="000B012B" w:rsidP="000B012B">
            <w:pPr>
              <w:spacing w:after="0" w:line="240" w:lineRule="auto"/>
              <w:rPr>
                <w:rFonts w:ascii="Verdana" w:hAnsi="Verdana" w:cs="Arial"/>
                <w:i/>
                <w:iCs/>
                <w:sz w:val="18"/>
                <w:szCs w:val="18"/>
                <w:lang w:eastAsia="fr-FR"/>
              </w:rPr>
            </w:pPr>
          </w:p>
        </w:tc>
        <w:tc>
          <w:tcPr>
            <w:tcW w:w="697" w:type="pct"/>
            <w:vAlign w:val="center"/>
          </w:tcPr>
          <w:p w14:paraId="4D2611DD" w14:textId="77777777" w:rsidR="000B012B" w:rsidRPr="002876EF" w:rsidRDefault="000B012B" w:rsidP="000B012B">
            <w:pPr>
              <w:spacing w:after="0" w:line="240" w:lineRule="auto"/>
              <w:rPr>
                <w:rFonts w:ascii="Verdana" w:hAnsi="Verdana" w:cs="Arial"/>
                <w:i/>
                <w:iCs/>
                <w:sz w:val="18"/>
                <w:szCs w:val="18"/>
                <w:lang w:eastAsia="fr-FR"/>
              </w:rPr>
            </w:pPr>
          </w:p>
        </w:tc>
        <w:tc>
          <w:tcPr>
            <w:tcW w:w="785" w:type="pct"/>
            <w:vAlign w:val="center"/>
          </w:tcPr>
          <w:p w14:paraId="488828CC" w14:textId="77777777" w:rsidR="000B012B" w:rsidRPr="002876EF" w:rsidRDefault="000B012B" w:rsidP="000B012B">
            <w:pPr>
              <w:spacing w:after="0" w:line="240" w:lineRule="auto"/>
              <w:rPr>
                <w:rFonts w:ascii="Verdana" w:hAnsi="Verdana" w:cs="Arial"/>
                <w:i/>
                <w:iCs/>
                <w:sz w:val="18"/>
                <w:szCs w:val="18"/>
                <w:lang w:eastAsia="fr-FR"/>
              </w:rPr>
            </w:pPr>
          </w:p>
        </w:tc>
        <w:tc>
          <w:tcPr>
            <w:tcW w:w="785" w:type="pct"/>
            <w:vAlign w:val="center"/>
          </w:tcPr>
          <w:p w14:paraId="2A91E7F6" w14:textId="77777777" w:rsidR="000B012B" w:rsidRPr="002876EF" w:rsidRDefault="000B012B" w:rsidP="000B012B">
            <w:pPr>
              <w:spacing w:after="0" w:line="240" w:lineRule="auto"/>
              <w:rPr>
                <w:rFonts w:ascii="Verdana" w:hAnsi="Verdana" w:cs="Arial"/>
                <w:i/>
                <w:iCs/>
                <w:sz w:val="18"/>
                <w:szCs w:val="18"/>
                <w:lang w:eastAsia="fr-FR"/>
              </w:rPr>
            </w:pPr>
          </w:p>
        </w:tc>
        <w:tc>
          <w:tcPr>
            <w:tcW w:w="697" w:type="pct"/>
            <w:vAlign w:val="center"/>
          </w:tcPr>
          <w:p w14:paraId="3A7C97A4" w14:textId="77777777" w:rsidR="000B012B" w:rsidRPr="002876EF" w:rsidRDefault="000B012B" w:rsidP="000B012B">
            <w:pPr>
              <w:spacing w:after="0" w:line="240" w:lineRule="auto"/>
              <w:rPr>
                <w:rFonts w:ascii="Verdana" w:hAnsi="Verdana" w:cs="Arial"/>
                <w:i/>
                <w:iCs/>
                <w:sz w:val="18"/>
                <w:szCs w:val="18"/>
                <w:lang w:eastAsia="fr-FR"/>
              </w:rPr>
            </w:pPr>
          </w:p>
        </w:tc>
      </w:tr>
      <w:tr w:rsidR="000B012B" w:rsidRPr="002876EF" w14:paraId="438BEE43" w14:textId="77777777" w:rsidTr="000748CC">
        <w:trPr>
          <w:trHeight w:val="406"/>
        </w:trPr>
        <w:tc>
          <w:tcPr>
            <w:tcW w:w="1251" w:type="pct"/>
            <w:vAlign w:val="center"/>
          </w:tcPr>
          <w:p w14:paraId="1733B6E8" w14:textId="77777777" w:rsidR="000B012B" w:rsidRPr="002876EF" w:rsidRDefault="000B012B" w:rsidP="000B012B">
            <w:pPr>
              <w:spacing w:after="0" w:line="240" w:lineRule="auto"/>
              <w:rPr>
                <w:rFonts w:ascii="Verdana" w:hAnsi="Verdana" w:cs="Arial"/>
                <w:b/>
                <w:sz w:val="18"/>
                <w:szCs w:val="18"/>
                <w:lang w:eastAsia="fr-FR"/>
              </w:rPr>
            </w:pPr>
            <w:r w:rsidRPr="002876EF">
              <w:rPr>
                <w:rFonts w:ascii="Verdana" w:hAnsi="Verdana" w:cs="Arial"/>
                <w:b/>
                <w:sz w:val="18"/>
                <w:szCs w:val="18"/>
                <w:lang w:eastAsia="fr-FR"/>
              </w:rPr>
              <w:t xml:space="preserve">Total </w:t>
            </w:r>
          </w:p>
        </w:tc>
        <w:tc>
          <w:tcPr>
            <w:tcW w:w="785" w:type="pct"/>
            <w:vAlign w:val="center"/>
          </w:tcPr>
          <w:p w14:paraId="35FCA20C" w14:textId="77777777" w:rsidR="000B012B" w:rsidRPr="002876EF" w:rsidRDefault="000B012B" w:rsidP="000B012B">
            <w:pPr>
              <w:spacing w:after="0" w:line="240" w:lineRule="auto"/>
              <w:rPr>
                <w:rFonts w:ascii="Verdana" w:hAnsi="Verdana" w:cs="Arial"/>
                <w:sz w:val="18"/>
                <w:szCs w:val="18"/>
                <w:lang w:eastAsia="fr-FR"/>
              </w:rPr>
            </w:pPr>
          </w:p>
        </w:tc>
        <w:tc>
          <w:tcPr>
            <w:tcW w:w="697" w:type="pct"/>
            <w:vAlign w:val="center"/>
          </w:tcPr>
          <w:p w14:paraId="37E16FF1" w14:textId="77777777" w:rsidR="000B012B" w:rsidRPr="002876EF" w:rsidRDefault="000B012B" w:rsidP="000B012B">
            <w:pPr>
              <w:spacing w:after="0" w:line="240" w:lineRule="auto"/>
              <w:rPr>
                <w:rFonts w:ascii="Verdana" w:hAnsi="Verdana" w:cs="Arial"/>
                <w:sz w:val="18"/>
                <w:szCs w:val="18"/>
                <w:lang w:eastAsia="fr-FR"/>
              </w:rPr>
            </w:pPr>
          </w:p>
        </w:tc>
        <w:tc>
          <w:tcPr>
            <w:tcW w:w="785" w:type="pct"/>
            <w:vAlign w:val="center"/>
          </w:tcPr>
          <w:p w14:paraId="5E903243" w14:textId="77777777" w:rsidR="000B012B" w:rsidRPr="002876EF" w:rsidRDefault="000B012B" w:rsidP="000B012B">
            <w:pPr>
              <w:spacing w:after="0" w:line="240" w:lineRule="auto"/>
              <w:rPr>
                <w:rFonts w:ascii="Verdana" w:hAnsi="Verdana" w:cs="Arial"/>
                <w:sz w:val="18"/>
                <w:szCs w:val="18"/>
                <w:lang w:eastAsia="fr-FR"/>
              </w:rPr>
            </w:pPr>
          </w:p>
        </w:tc>
        <w:tc>
          <w:tcPr>
            <w:tcW w:w="785" w:type="pct"/>
            <w:vAlign w:val="center"/>
          </w:tcPr>
          <w:p w14:paraId="5CE519A4" w14:textId="77777777" w:rsidR="000B012B" w:rsidRPr="002876EF" w:rsidRDefault="000B012B" w:rsidP="000B012B">
            <w:pPr>
              <w:spacing w:after="0" w:line="240" w:lineRule="auto"/>
              <w:rPr>
                <w:rFonts w:ascii="Verdana" w:hAnsi="Verdana" w:cs="Arial"/>
                <w:sz w:val="18"/>
                <w:szCs w:val="18"/>
                <w:lang w:eastAsia="fr-FR"/>
              </w:rPr>
            </w:pPr>
          </w:p>
        </w:tc>
        <w:tc>
          <w:tcPr>
            <w:tcW w:w="697" w:type="pct"/>
            <w:vAlign w:val="center"/>
          </w:tcPr>
          <w:p w14:paraId="5C159898" w14:textId="77777777" w:rsidR="000B012B" w:rsidRPr="002876EF" w:rsidRDefault="000B012B" w:rsidP="000B012B">
            <w:pPr>
              <w:spacing w:after="0" w:line="240" w:lineRule="auto"/>
              <w:rPr>
                <w:rFonts w:ascii="Verdana" w:hAnsi="Verdana" w:cs="Arial"/>
                <w:sz w:val="18"/>
                <w:szCs w:val="18"/>
                <w:lang w:eastAsia="fr-FR"/>
              </w:rPr>
            </w:pPr>
          </w:p>
        </w:tc>
      </w:tr>
      <w:tr w:rsidR="000B012B" w:rsidRPr="002876EF" w14:paraId="2A35DA47" w14:textId="77777777" w:rsidTr="000748CC">
        <w:trPr>
          <w:trHeight w:val="406"/>
        </w:trPr>
        <w:tc>
          <w:tcPr>
            <w:tcW w:w="1251" w:type="pct"/>
            <w:vAlign w:val="center"/>
          </w:tcPr>
          <w:p w14:paraId="6A406185" w14:textId="77777777" w:rsidR="000B012B" w:rsidRPr="002876EF" w:rsidRDefault="000B012B" w:rsidP="000B012B">
            <w:pPr>
              <w:spacing w:after="0" w:line="240" w:lineRule="auto"/>
              <w:rPr>
                <w:rFonts w:ascii="Verdana" w:hAnsi="Verdana" w:cs="Arial"/>
                <w:sz w:val="18"/>
                <w:szCs w:val="18"/>
                <w:lang w:eastAsia="fr-FR"/>
              </w:rPr>
            </w:pPr>
            <w:r w:rsidRPr="002876EF">
              <w:rPr>
                <w:rFonts w:ascii="Verdana" w:hAnsi="Verdana" w:cs="Arial"/>
                <w:sz w:val="18"/>
                <w:szCs w:val="18"/>
                <w:lang w:eastAsia="fr-FR"/>
              </w:rPr>
              <w:t>Latency (years)</w:t>
            </w:r>
          </w:p>
        </w:tc>
        <w:tc>
          <w:tcPr>
            <w:tcW w:w="3749" w:type="pct"/>
            <w:gridSpan w:val="5"/>
            <w:vAlign w:val="center"/>
          </w:tcPr>
          <w:p w14:paraId="42EA1BB6" w14:textId="77777777" w:rsidR="000B012B" w:rsidRPr="002876EF" w:rsidRDefault="000B012B" w:rsidP="000B012B">
            <w:pPr>
              <w:spacing w:after="0" w:line="240" w:lineRule="auto"/>
              <w:rPr>
                <w:rFonts w:ascii="Verdana" w:hAnsi="Verdana" w:cs="Arial"/>
                <w:sz w:val="18"/>
                <w:szCs w:val="18"/>
                <w:lang w:eastAsia="fr-FR"/>
              </w:rPr>
            </w:pPr>
          </w:p>
        </w:tc>
      </w:tr>
    </w:tbl>
    <w:p w14:paraId="6F03A25E" w14:textId="77777777" w:rsidR="000B012B" w:rsidRPr="002876EF" w:rsidRDefault="000B012B" w:rsidP="000B012B">
      <w:pPr>
        <w:spacing w:after="0" w:line="240" w:lineRule="auto"/>
        <w:rPr>
          <w:rFonts w:ascii="Verdana" w:hAnsi="Verdana" w:cs="Arial"/>
          <w:sz w:val="18"/>
          <w:szCs w:val="18"/>
          <w:lang w:eastAsia="fr-FR"/>
        </w:rPr>
      </w:pPr>
      <w:bookmarkStart w:id="37" w:name="_Hlk81833758"/>
      <w:bookmarkEnd w:id="36"/>
      <w:r w:rsidRPr="002876EF">
        <w:rPr>
          <w:rFonts w:ascii="Verdana" w:hAnsi="Verdana" w:cs="Arial"/>
          <w:sz w:val="18"/>
          <w:szCs w:val="18"/>
          <w:lang w:eastAsia="fr-FR"/>
        </w:rPr>
        <w:t>Notes:</w:t>
      </w:r>
    </w:p>
    <w:p w14:paraId="7978E269" w14:textId="77777777" w:rsidR="000B012B" w:rsidRPr="002876EF" w:rsidRDefault="000B012B" w:rsidP="000748CC">
      <w:pPr>
        <w:pStyle w:val="ListParagraph"/>
        <w:numPr>
          <w:ilvl w:val="0"/>
          <w:numId w:val="7"/>
        </w:numPr>
        <w:spacing w:after="0" w:line="240" w:lineRule="auto"/>
        <w:ind w:left="714" w:hanging="357"/>
        <w:contextualSpacing w:val="0"/>
        <w:jc w:val="both"/>
        <w:rPr>
          <w:rFonts w:ascii="Verdana" w:hAnsi="Verdana" w:cs="Arial"/>
          <w:sz w:val="18"/>
          <w:szCs w:val="18"/>
          <w:lang w:eastAsia="fr-FR"/>
        </w:rPr>
      </w:pPr>
      <w:r w:rsidRPr="002876EF">
        <w:rPr>
          <w:rFonts w:ascii="Verdana" w:hAnsi="Verdana" w:cs="Arial"/>
          <w:sz w:val="18"/>
          <w:szCs w:val="18"/>
          <w:lang w:eastAsia="fr-FR"/>
        </w:rPr>
        <w:t>Excess risk is estimated over a typical lifetime working exposure (40 years) and via the environment over a typical lifetime exposure (70 years).</w:t>
      </w:r>
      <w:r w:rsidR="00DC33E6" w:rsidRPr="002876EF">
        <w:rPr>
          <w:rFonts w:ascii="Verdana" w:hAnsi="Verdana" w:cs="Arial"/>
          <w:sz w:val="18"/>
          <w:szCs w:val="18"/>
          <w:lang w:eastAsia="fr-FR"/>
        </w:rPr>
        <w:t xml:space="preserve"> </w:t>
      </w:r>
      <w:bookmarkStart w:id="38" w:name="_Hlk81813092"/>
      <w:r w:rsidR="00A72F16" w:rsidRPr="002876EF">
        <w:rPr>
          <w:rFonts w:ascii="Verdana" w:hAnsi="Verdana" w:cs="Arial"/>
          <w:sz w:val="18"/>
          <w:szCs w:val="18"/>
          <w:lang w:eastAsia="fr-FR"/>
        </w:rPr>
        <w:t xml:space="preserve">As </w:t>
      </w:r>
      <w:r w:rsidR="009E785B" w:rsidRPr="002876EF">
        <w:rPr>
          <w:rFonts w:ascii="Verdana" w:hAnsi="Verdana" w:cs="Arial"/>
          <w:sz w:val="18"/>
          <w:szCs w:val="18"/>
          <w:lang w:eastAsia="fr-FR"/>
        </w:rPr>
        <w:t xml:space="preserve">excess risks are </w:t>
      </w:r>
      <w:r w:rsidR="00A72F16" w:rsidRPr="002876EF">
        <w:rPr>
          <w:rFonts w:ascii="Verdana" w:hAnsi="Verdana" w:cs="Arial"/>
          <w:sz w:val="18"/>
          <w:szCs w:val="18"/>
          <w:lang w:eastAsia="fr-FR"/>
        </w:rPr>
        <w:t xml:space="preserve">likely to be </w:t>
      </w:r>
      <w:r w:rsidR="009E785B" w:rsidRPr="002876EF">
        <w:rPr>
          <w:rFonts w:ascii="Verdana" w:hAnsi="Verdana" w:cs="Arial"/>
          <w:sz w:val="18"/>
          <w:szCs w:val="18"/>
          <w:lang w:eastAsia="fr-FR"/>
        </w:rPr>
        <w:t xml:space="preserve">different depending on the task, </w:t>
      </w:r>
      <w:r w:rsidR="00DC33E6" w:rsidRPr="002876EF">
        <w:rPr>
          <w:rFonts w:ascii="Verdana" w:hAnsi="Verdana" w:cs="Arial"/>
          <w:sz w:val="18"/>
          <w:szCs w:val="18"/>
          <w:lang w:eastAsia="fr-FR"/>
        </w:rPr>
        <w:t xml:space="preserve">report the </w:t>
      </w:r>
      <w:r w:rsidR="00A72F16" w:rsidRPr="002876EF">
        <w:rPr>
          <w:rFonts w:ascii="Verdana" w:hAnsi="Verdana" w:cs="Arial"/>
          <w:sz w:val="18"/>
          <w:szCs w:val="18"/>
          <w:lang w:eastAsia="fr-FR"/>
        </w:rPr>
        <w:t xml:space="preserve">overall </w:t>
      </w:r>
      <w:r w:rsidR="00DC33E6" w:rsidRPr="002876EF">
        <w:rPr>
          <w:rFonts w:ascii="Verdana" w:hAnsi="Verdana" w:cs="Arial"/>
          <w:sz w:val="18"/>
          <w:szCs w:val="18"/>
          <w:lang w:eastAsia="fr-FR"/>
        </w:rPr>
        <w:t>minimum and maximum excess risk</w:t>
      </w:r>
      <w:r w:rsidR="00A72F16" w:rsidRPr="002876EF">
        <w:rPr>
          <w:rFonts w:ascii="Verdana" w:hAnsi="Verdana" w:cs="Arial"/>
          <w:sz w:val="18"/>
          <w:szCs w:val="18"/>
          <w:lang w:eastAsia="fr-FR"/>
        </w:rPr>
        <w:t xml:space="preserve"> among of all the tasks carried out by the workers</w:t>
      </w:r>
      <w:r w:rsidR="004C7BBF" w:rsidRPr="002876EF">
        <w:rPr>
          <w:rFonts w:ascii="Verdana" w:hAnsi="Verdana" w:cs="Arial"/>
          <w:sz w:val="18"/>
          <w:szCs w:val="18"/>
          <w:lang w:eastAsia="fr-FR"/>
        </w:rPr>
        <w:t>.</w:t>
      </w:r>
    </w:p>
    <w:bookmarkEnd w:id="38"/>
    <w:p w14:paraId="2D92D680" w14:textId="77777777" w:rsidR="000B012B" w:rsidRPr="002876EF" w:rsidRDefault="000B012B" w:rsidP="000748CC">
      <w:pPr>
        <w:pStyle w:val="ListParagraph"/>
        <w:numPr>
          <w:ilvl w:val="0"/>
          <w:numId w:val="7"/>
        </w:numPr>
        <w:spacing w:after="0" w:line="240" w:lineRule="auto"/>
        <w:ind w:left="714" w:hanging="357"/>
        <w:contextualSpacing w:val="0"/>
        <w:jc w:val="both"/>
        <w:rPr>
          <w:rFonts w:ascii="Verdana" w:hAnsi="Verdana" w:cs="Arial"/>
          <w:sz w:val="18"/>
          <w:szCs w:val="18"/>
          <w:lang w:eastAsia="fr-FR"/>
        </w:rPr>
      </w:pPr>
      <w:r w:rsidRPr="002876EF">
        <w:rPr>
          <w:rFonts w:ascii="Verdana" w:hAnsi="Verdana" w:cs="Arial"/>
          <w:sz w:val="18"/>
          <w:szCs w:val="18"/>
          <w:lang w:eastAsia="fr-FR"/>
        </w:rPr>
        <w:t>Directly exposed workers perform tasks described in the worker contributing scenarios, typically characterised by an 8-hour Time Weighted Average (TWA) exposure of a representative worker.</w:t>
      </w:r>
    </w:p>
    <w:p w14:paraId="753BA5D1" w14:textId="77777777" w:rsidR="000B012B" w:rsidRPr="002876EF" w:rsidRDefault="000B012B" w:rsidP="000748CC">
      <w:pPr>
        <w:pStyle w:val="ListParagraph"/>
        <w:numPr>
          <w:ilvl w:val="0"/>
          <w:numId w:val="7"/>
        </w:numPr>
        <w:spacing w:after="0" w:line="240" w:lineRule="auto"/>
        <w:ind w:left="714" w:hanging="357"/>
        <w:contextualSpacing w:val="0"/>
        <w:jc w:val="both"/>
        <w:rPr>
          <w:rFonts w:ascii="Verdana" w:hAnsi="Verdana" w:cs="Arial"/>
          <w:sz w:val="18"/>
          <w:szCs w:val="18"/>
          <w:lang w:eastAsia="fr-FR"/>
        </w:rPr>
      </w:pPr>
      <w:r w:rsidRPr="002876EF">
        <w:rPr>
          <w:rFonts w:ascii="Verdana" w:hAnsi="Verdana" w:cs="Arial"/>
          <w:sz w:val="18"/>
          <w:szCs w:val="18"/>
          <w:lang w:eastAsia="fr-FR"/>
        </w:rPr>
        <w:t>Indirectly exposed workers (bystanders) do not use the substance.</w:t>
      </w:r>
    </w:p>
    <w:p w14:paraId="0C554169" w14:textId="77777777" w:rsidR="000B012B" w:rsidRPr="002876EF" w:rsidRDefault="000B012B" w:rsidP="000748CC">
      <w:pPr>
        <w:pStyle w:val="ListParagraph"/>
        <w:numPr>
          <w:ilvl w:val="0"/>
          <w:numId w:val="7"/>
        </w:numPr>
        <w:spacing w:after="0" w:line="240" w:lineRule="auto"/>
        <w:ind w:left="714" w:hanging="357"/>
        <w:contextualSpacing w:val="0"/>
        <w:jc w:val="both"/>
        <w:rPr>
          <w:rFonts w:ascii="Verdana" w:hAnsi="Verdana" w:cs="Arial"/>
          <w:sz w:val="18"/>
          <w:szCs w:val="18"/>
          <w:lang w:eastAsia="fr-FR"/>
        </w:rPr>
      </w:pPr>
      <w:bookmarkStart w:id="39" w:name="_Hlk72155603"/>
      <w:r w:rsidRPr="002876EF">
        <w:rPr>
          <w:rFonts w:ascii="Verdana" w:hAnsi="Verdana" w:cs="Arial"/>
          <w:sz w:val="18"/>
          <w:szCs w:val="18"/>
          <w:lang w:eastAsia="fr-FR"/>
        </w:rPr>
        <w:t>Per average year during the time horizon used in the analysis.</w:t>
      </w:r>
      <w:bookmarkEnd w:id="39"/>
    </w:p>
    <w:p w14:paraId="3DBAFDA3" w14:textId="77777777" w:rsidR="000B012B" w:rsidRPr="002876EF" w:rsidRDefault="000B012B" w:rsidP="000748CC">
      <w:pPr>
        <w:pStyle w:val="ListParagraph"/>
        <w:numPr>
          <w:ilvl w:val="0"/>
          <w:numId w:val="7"/>
        </w:numPr>
        <w:spacing w:after="0" w:line="240" w:lineRule="auto"/>
        <w:ind w:left="714" w:hanging="357"/>
        <w:contextualSpacing w:val="0"/>
        <w:jc w:val="both"/>
        <w:rPr>
          <w:rFonts w:ascii="Verdana" w:hAnsi="Verdana" w:cs="Arial"/>
          <w:sz w:val="18"/>
          <w:szCs w:val="18"/>
          <w:lang w:eastAsia="fr-FR"/>
        </w:rPr>
      </w:pPr>
      <w:r w:rsidRPr="002876EF">
        <w:rPr>
          <w:rFonts w:ascii="Verdana" w:hAnsi="Verdana" w:cs="Arial"/>
          <w:sz w:val="18"/>
          <w:szCs w:val="18"/>
          <w:lang w:eastAsia="fr-FR"/>
        </w:rPr>
        <w:t>Derived from the lifetime risk of 40</w:t>
      </w:r>
      <w:r w:rsidR="004C2FB4" w:rsidRPr="002876EF">
        <w:rPr>
          <w:rFonts w:ascii="Verdana" w:hAnsi="Verdana" w:cs="Arial"/>
          <w:sz w:val="18"/>
          <w:szCs w:val="18"/>
          <w:lang w:eastAsia="fr-FR"/>
        </w:rPr>
        <w:t xml:space="preserve"> or </w:t>
      </w:r>
      <w:r w:rsidRPr="002876EF">
        <w:rPr>
          <w:rFonts w:ascii="Verdana" w:hAnsi="Verdana" w:cs="Arial"/>
          <w:sz w:val="18"/>
          <w:szCs w:val="18"/>
          <w:lang w:eastAsia="fr-FR"/>
        </w:rPr>
        <w:t>70 years.</w:t>
      </w:r>
    </w:p>
    <w:bookmarkEnd w:id="37"/>
    <w:p w14:paraId="36B5A78A" w14:textId="03E21286" w:rsidR="00676D0A" w:rsidRPr="002876EF" w:rsidRDefault="00676D0A" w:rsidP="002E3488">
      <w:pPr>
        <w:pStyle w:val="ListParagraph"/>
        <w:spacing w:after="0" w:line="240" w:lineRule="auto"/>
        <w:ind w:left="0"/>
        <w:contextualSpacing w:val="0"/>
        <w:jc w:val="both"/>
        <w:rPr>
          <w:rFonts w:ascii="Verdana" w:hAnsi="Verdana" w:cs="Arial"/>
          <w:sz w:val="18"/>
          <w:szCs w:val="18"/>
          <w:lang w:eastAsia="fr-FR"/>
        </w:rPr>
      </w:pPr>
    </w:p>
    <w:p w14:paraId="11504780" w14:textId="672FF1D3" w:rsidR="00EC1DE9" w:rsidRPr="002876EF" w:rsidRDefault="003E0783" w:rsidP="00BA0D84">
      <w:pPr>
        <w:spacing w:after="120"/>
        <w:jc w:val="both"/>
        <w:rPr>
          <w:rFonts w:ascii="Verdana" w:hAnsi="Verdana" w:cs="Arial"/>
          <w:sz w:val="18"/>
          <w:szCs w:val="18"/>
          <w:lang w:eastAsia="fr-FR"/>
        </w:rPr>
      </w:pPr>
      <w:r w:rsidRPr="002876EF" w:rsidDel="00040212">
        <w:rPr>
          <w:rFonts w:ascii="Verdana" w:hAnsi="Verdana"/>
          <w:sz w:val="20"/>
          <w:szCs w:val="20"/>
        </w:rPr>
        <w:t>[For PBT/vPvB substances, endocrine disruptors</w:t>
      </w:r>
      <w:r w:rsidR="00BA0D84">
        <w:rPr>
          <w:rFonts w:ascii="Verdana" w:hAnsi="Verdana"/>
          <w:sz w:val="20"/>
          <w:szCs w:val="20"/>
        </w:rPr>
        <w:t>,</w:t>
      </w:r>
      <w:r w:rsidRPr="002876EF" w:rsidDel="00040212">
        <w:rPr>
          <w:rFonts w:ascii="Verdana" w:hAnsi="Verdana"/>
          <w:sz w:val="20"/>
          <w:szCs w:val="20"/>
        </w:rPr>
        <w:t xml:space="preserve"> and other substances </w:t>
      </w:r>
      <w:r w:rsidR="00BA0D84">
        <w:rPr>
          <w:rFonts w:ascii="Verdana" w:hAnsi="Verdana"/>
          <w:sz w:val="20"/>
          <w:szCs w:val="20"/>
        </w:rPr>
        <w:t xml:space="preserve">of similar concern for which </w:t>
      </w:r>
      <w:r w:rsidRPr="002876EF" w:rsidDel="00040212">
        <w:rPr>
          <w:rFonts w:ascii="Verdana" w:hAnsi="Verdana"/>
          <w:sz w:val="20"/>
          <w:szCs w:val="20"/>
        </w:rPr>
        <w:t>endpoints and impacts could not be estimated, describe the</w:t>
      </w:r>
      <w:r w:rsidR="00BA0D84">
        <w:rPr>
          <w:rFonts w:ascii="Verdana" w:hAnsi="Verdana"/>
          <w:sz w:val="20"/>
          <w:szCs w:val="20"/>
        </w:rPr>
        <w:t>ir releases or emissions predicted under the continued use scenario</w:t>
      </w:r>
      <w:r w:rsidRPr="002876EF" w:rsidDel="00040212">
        <w:rPr>
          <w:rFonts w:ascii="Verdana" w:hAnsi="Verdana"/>
          <w:sz w:val="20"/>
          <w:szCs w:val="20"/>
        </w:rPr>
        <w:t xml:space="preserve"> in</w:t>
      </w:r>
      <w:r w:rsidR="00BA0D84">
        <w:rPr>
          <w:rFonts w:ascii="Verdana" w:hAnsi="Verdana"/>
          <w:sz w:val="20"/>
          <w:szCs w:val="20"/>
        </w:rPr>
        <w:t xml:space="preserve"> </w:t>
      </w:r>
      <w:r w:rsidR="00BA0D84">
        <w:rPr>
          <w:rFonts w:ascii="Verdana" w:hAnsi="Verdana"/>
          <w:sz w:val="20"/>
          <w:szCs w:val="20"/>
        </w:rPr>
        <w:fldChar w:fldCharType="begin"/>
      </w:r>
      <w:r w:rsidR="00BA0D84">
        <w:rPr>
          <w:rFonts w:ascii="Verdana" w:hAnsi="Verdana"/>
          <w:sz w:val="20"/>
          <w:szCs w:val="20"/>
        </w:rPr>
        <w:instrText xml:space="preserve"> REF _Ref81218355 \h  \* MERGEFORMAT </w:instrText>
      </w:r>
      <w:r w:rsidR="00BA0D84">
        <w:rPr>
          <w:rFonts w:ascii="Verdana" w:hAnsi="Verdana"/>
          <w:sz w:val="20"/>
          <w:szCs w:val="20"/>
        </w:rPr>
      </w:r>
      <w:r w:rsidR="00BA0D84">
        <w:rPr>
          <w:rFonts w:ascii="Verdana" w:hAnsi="Verdana"/>
          <w:sz w:val="20"/>
          <w:szCs w:val="20"/>
        </w:rPr>
        <w:fldChar w:fldCharType="separate"/>
      </w:r>
      <w:r w:rsidR="00BA0D84" w:rsidRPr="00BA0D84">
        <w:rPr>
          <w:rFonts w:ascii="Verdana" w:hAnsi="Verdana"/>
          <w:sz w:val="20"/>
          <w:szCs w:val="20"/>
        </w:rPr>
        <w:t>Table 3</w:t>
      </w:r>
      <w:r w:rsidR="00BA0D84">
        <w:rPr>
          <w:rFonts w:ascii="Verdana" w:hAnsi="Verdana"/>
          <w:sz w:val="20"/>
          <w:szCs w:val="20"/>
        </w:rPr>
        <w:fldChar w:fldCharType="end"/>
      </w:r>
      <w:r w:rsidRPr="002876EF" w:rsidDel="00040212">
        <w:rPr>
          <w:rFonts w:ascii="Verdana" w:hAnsi="Verdana"/>
          <w:sz w:val="20"/>
          <w:szCs w:val="20"/>
        </w:rPr>
        <w:t>.]</w:t>
      </w:r>
    </w:p>
    <w:p w14:paraId="50A1EFFF" w14:textId="77777777" w:rsidR="003E0783" w:rsidRPr="002876EF" w:rsidRDefault="003E0783" w:rsidP="002E3488">
      <w:pPr>
        <w:pStyle w:val="ListParagraph"/>
        <w:spacing w:after="0" w:line="240" w:lineRule="auto"/>
        <w:ind w:left="0"/>
        <w:contextualSpacing w:val="0"/>
        <w:jc w:val="both"/>
        <w:rPr>
          <w:rFonts w:ascii="Verdana" w:hAnsi="Verdana" w:cs="Arial"/>
          <w:sz w:val="18"/>
          <w:szCs w:val="18"/>
          <w:lang w:eastAsia="fr-FR"/>
        </w:rPr>
      </w:pPr>
    </w:p>
    <w:p w14:paraId="7B97BE8B" w14:textId="562EE160" w:rsidR="00EC1DE9" w:rsidRPr="002876EF" w:rsidDel="00040212" w:rsidRDefault="002F77B4" w:rsidP="002F77B4">
      <w:pPr>
        <w:pStyle w:val="Caption"/>
        <w:rPr>
          <w:rFonts w:ascii="Verdana" w:hAnsi="Verdana"/>
          <w:caps w:val="0"/>
          <w:sz w:val="18"/>
        </w:rPr>
      </w:pPr>
      <w:bookmarkStart w:id="40" w:name="_Ref81218355"/>
      <w:bookmarkStart w:id="41" w:name="_Hlk81815914"/>
      <w:r w:rsidRPr="002F77B4">
        <w:rPr>
          <w:rFonts w:ascii="Verdana" w:hAnsi="Verdana"/>
          <w:caps w:val="0"/>
          <w:sz w:val="18"/>
        </w:rPr>
        <w:t xml:space="preserve">Table </w:t>
      </w:r>
      <w:r w:rsidRPr="002F77B4">
        <w:rPr>
          <w:rFonts w:ascii="Verdana" w:hAnsi="Verdana"/>
          <w:caps w:val="0"/>
          <w:sz w:val="18"/>
        </w:rPr>
        <w:fldChar w:fldCharType="begin"/>
      </w:r>
      <w:r w:rsidRPr="002F77B4">
        <w:rPr>
          <w:rFonts w:ascii="Verdana" w:hAnsi="Verdana"/>
          <w:caps w:val="0"/>
          <w:sz w:val="18"/>
        </w:rPr>
        <w:instrText xml:space="preserve"> SEQ Table \* ARABIC </w:instrText>
      </w:r>
      <w:r w:rsidRPr="002F77B4">
        <w:rPr>
          <w:rFonts w:ascii="Verdana" w:hAnsi="Verdana"/>
          <w:caps w:val="0"/>
          <w:sz w:val="18"/>
        </w:rPr>
        <w:fldChar w:fldCharType="separate"/>
      </w:r>
      <w:r w:rsidR="000B38C2">
        <w:rPr>
          <w:rFonts w:ascii="Verdana" w:hAnsi="Verdana"/>
          <w:caps w:val="0"/>
          <w:noProof/>
          <w:sz w:val="18"/>
        </w:rPr>
        <w:t>3</w:t>
      </w:r>
      <w:r w:rsidRPr="002F77B4">
        <w:rPr>
          <w:rFonts w:ascii="Verdana" w:hAnsi="Verdana"/>
          <w:caps w:val="0"/>
          <w:sz w:val="18"/>
        </w:rPr>
        <w:fldChar w:fldCharType="end"/>
      </w:r>
      <w:bookmarkEnd w:id="40"/>
      <w:r w:rsidRPr="002F77B4">
        <w:rPr>
          <w:rFonts w:ascii="Verdana" w:hAnsi="Verdana"/>
          <w:caps w:val="0"/>
          <w:sz w:val="18"/>
        </w:rPr>
        <w:t xml:space="preserve">: </w:t>
      </w:r>
      <w:r w:rsidR="00EC1DE9" w:rsidRPr="002876EF">
        <w:rPr>
          <w:rFonts w:ascii="Verdana" w:hAnsi="Verdana"/>
          <w:caps w:val="0"/>
          <w:sz w:val="18"/>
        </w:rPr>
        <w:t xml:space="preserve">Summary of </w:t>
      </w:r>
      <w:r w:rsidR="006404B0">
        <w:rPr>
          <w:rFonts w:ascii="Verdana" w:hAnsi="Verdana"/>
          <w:caps w:val="0"/>
          <w:sz w:val="18"/>
        </w:rPr>
        <w:t xml:space="preserve">remaining </w:t>
      </w:r>
      <w:r w:rsidR="00EC1DE9" w:rsidRPr="002876EF">
        <w:rPr>
          <w:rFonts w:ascii="Verdana" w:hAnsi="Verdana"/>
          <w:caps w:val="0"/>
          <w:sz w:val="18"/>
        </w:rPr>
        <w:t>r</w:t>
      </w:r>
      <w:r w:rsidR="00EC1DE9" w:rsidRPr="002876EF" w:rsidDel="00040212">
        <w:rPr>
          <w:rFonts w:ascii="Verdana" w:hAnsi="Verdana"/>
          <w:caps w:val="0"/>
          <w:sz w:val="18"/>
        </w:rPr>
        <w:t>elease</w:t>
      </w:r>
      <w:r w:rsidR="00EC1DE9" w:rsidRPr="002876EF">
        <w:rPr>
          <w:rFonts w:ascii="Verdana" w:hAnsi="Verdana"/>
          <w:caps w:val="0"/>
          <w:sz w:val="18"/>
        </w:rPr>
        <w:t>s</w:t>
      </w:r>
      <w:r w:rsidR="009A6652">
        <w:rPr>
          <w:rFonts w:ascii="Verdana" w:hAnsi="Verdana"/>
          <w:caps w:val="0"/>
          <w:sz w:val="18"/>
        </w:rPr>
        <w:t xml:space="preserve"> to the environment</w:t>
      </w:r>
      <w:r w:rsidR="00EC1DE9" w:rsidRPr="002876EF" w:rsidDel="00040212">
        <w:rPr>
          <w:rFonts w:ascii="Verdana" w:hAnsi="Verdana"/>
          <w:caps w:val="0"/>
          <w:sz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768"/>
      </w:tblGrid>
      <w:tr w:rsidR="00EC1DE9" w:rsidRPr="002876EF" w:rsidDel="00040212" w14:paraId="7C085CC3" w14:textId="77777777" w:rsidTr="00EC1DE9">
        <w:trPr>
          <w:trHeight w:val="416"/>
        </w:trPr>
        <w:tc>
          <w:tcPr>
            <w:tcW w:w="2356" w:type="pct"/>
            <w:vAlign w:val="center"/>
          </w:tcPr>
          <w:p w14:paraId="0775D6B9" w14:textId="77777777" w:rsidR="00EC1DE9" w:rsidRPr="002876EF" w:rsidDel="00040212" w:rsidRDefault="00EC1DE9" w:rsidP="00EC1DE9">
            <w:pPr>
              <w:spacing w:after="0" w:line="240" w:lineRule="auto"/>
              <w:rPr>
                <w:rFonts w:ascii="Verdana" w:hAnsi="Verdana" w:cs="Arial"/>
                <w:sz w:val="18"/>
                <w:szCs w:val="18"/>
                <w:lang w:eastAsia="fr-FR"/>
              </w:rPr>
            </w:pPr>
          </w:p>
        </w:tc>
        <w:tc>
          <w:tcPr>
            <w:tcW w:w="2644" w:type="pct"/>
            <w:vAlign w:val="center"/>
          </w:tcPr>
          <w:p w14:paraId="4EBB21B1" w14:textId="312B36B5" w:rsidR="00EC1DE9" w:rsidRPr="002876EF" w:rsidDel="00040212" w:rsidRDefault="00EC1DE9" w:rsidP="00EC1DE9">
            <w:pPr>
              <w:spacing w:after="0" w:line="240" w:lineRule="auto"/>
              <w:jc w:val="center"/>
              <w:rPr>
                <w:rFonts w:ascii="Verdana" w:hAnsi="Verdana" w:cs="Arial"/>
                <w:b/>
                <w:sz w:val="18"/>
                <w:szCs w:val="18"/>
                <w:lang w:eastAsia="fr-FR"/>
              </w:rPr>
            </w:pPr>
            <w:r w:rsidRPr="002876EF" w:rsidDel="00040212">
              <w:rPr>
                <w:rFonts w:ascii="Verdana" w:hAnsi="Verdana" w:cs="Arial"/>
                <w:b/>
                <w:sz w:val="18"/>
                <w:szCs w:val="18"/>
                <w:lang w:eastAsia="fr-FR"/>
              </w:rPr>
              <w:t>[Per year] [Over x years]</w:t>
            </w:r>
          </w:p>
        </w:tc>
      </w:tr>
      <w:tr w:rsidR="00EC1DE9" w:rsidRPr="002876EF" w:rsidDel="00040212" w14:paraId="473E775C" w14:textId="77777777" w:rsidTr="00EC1DE9">
        <w:trPr>
          <w:trHeight w:val="406"/>
        </w:trPr>
        <w:tc>
          <w:tcPr>
            <w:tcW w:w="2356" w:type="pct"/>
            <w:vAlign w:val="center"/>
          </w:tcPr>
          <w:p w14:paraId="24440A23" w14:textId="4B194B0A" w:rsidR="00EC1DE9" w:rsidRPr="002876EF" w:rsidDel="00040212" w:rsidRDefault="00EC1DE9" w:rsidP="00EC1DE9">
            <w:pPr>
              <w:spacing w:after="0" w:line="240" w:lineRule="auto"/>
              <w:rPr>
                <w:rFonts w:ascii="Verdana" w:hAnsi="Verdana" w:cs="Arial"/>
                <w:sz w:val="18"/>
                <w:szCs w:val="18"/>
                <w:lang w:eastAsia="fr-FR"/>
              </w:rPr>
            </w:pPr>
            <w:r w:rsidRPr="002876EF" w:rsidDel="00040212">
              <w:rPr>
                <w:rFonts w:ascii="Verdana" w:hAnsi="Verdana" w:cs="Calibri"/>
                <w:color w:val="000000"/>
                <w:sz w:val="18"/>
                <w:szCs w:val="18"/>
              </w:rPr>
              <w:t>Total release</w:t>
            </w:r>
            <w:r w:rsidR="00BA0D84">
              <w:rPr>
                <w:rFonts w:ascii="Verdana" w:hAnsi="Verdana" w:cs="Calibri"/>
                <w:color w:val="000000"/>
                <w:sz w:val="18"/>
                <w:szCs w:val="18"/>
              </w:rPr>
              <w:t>s/emissions</w:t>
            </w:r>
            <w:r w:rsidRPr="002876EF" w:rsidDel="00040212">
              <w:rPr>
                <w:rFonts w:ascii="Verdana" w:hAnsi="Verdana" w:cs="Calibri"/>
                <w:color w:val="000000"/>
                <w:sz w:val="18"/>
                <w:szCs w:val="18"/>
              </w:rPr>
              <w:t xml:space="preserve"> (</w:t>
            </w:r>
            <w:r w:rsidR="00BA0D84">
              <w:rPr>
                <w:rFonts w:ascii="Verdana" w:hAnsi="Verdana" w:cs="Calibri"/>
                <w:color w:val="000000"/>
                <w:sz w:val="18"/>
                <w:szCs w:val="18"/>
              </w:rPr>
              <w:t xml:space="preserve">in </w:t>
            </w:r>
            <w:r w:rsidRPr="002876EF" w:rsidDel="00040212">
              <w:rPr>
                <w:rFonts w:ascii="Verdana" w:hAnsi="Verdana" w:cs="Calibri"/>
                <w:color w:val="000000"/>
                <w:sz w:val="18"/>
                <w:szCs w:val="18"/>
              </w:rPr>
              <w:t>kg</w:t>
            </w:r>
            <w:r w:rsidR="00BA0D84">
              <w:rPr>
                <w:rFonts w:ascii="Verdana" w:hAnsi="Verdana" w:cs="Calibri"/>
                <w:color w:val="000000"/>
                <w:sz w:val="18"/>
                <w:szCs w:val="18"/>
              </w:rPr>
              <w:t xml:space="preserve"> per period</w:t>
            </w:r>
            <w:r w:rsidRPr="002876EF" w:rsidDel="00040212">
              <w:rPr>
                <w:rFonts w:ascii="Verdana" w:hAnsi="Verdana" w:cs="Calibri"/>
                <w:color w:val="000000"/>
                <w:sz w:val="18"/>
                <w:szCs w:val="18"/>
              </w:rPr>
              <w:t>)</w:t>
            </w:r>
          </w:p>
        </w:tc>
        <w:tc>
          <w:tcPr>
            <w:tcW w:w="2644" w:type="pct"/>
            <w:vAlign w:val="center"/>
          </w:tcPr>
          <w:p w14:paraId="6145A100" w14:textId="4A1FB43B" w:rsidR="00EC1DE9" w:rsidRPr="00D9601F" w:rsidDel="00040212" w:rsidRDefault="00EC1DE9" w:rsidP="00EC1DE9">
            <w:pPr>
              <w:spacing w:after="0" w:line="240" w:lineRule="auto"/>
              <w:rPr>
                <w:rFonts w:ascii="Verdana" w:hAnsi="Verdana" w:cs="Arial"/>
                <w:sz w:val="18"/>
                <w:szCs w:val="18"/>
                <w:lang w:eastAsia="fr-FR"/>
              </w:rPr>
            </w:pPr>
          </w:p>
        </w:tc>
      </w:tr>
    </w:tbl>
    <w:bookmarkEnd w:id="41"/>
    <w:p w14:paraId="6258F646" w14:textId="0B6B8306" w:rsidR="00EC1DE9" w:rsidRDefault="00BA0D84" w:rsidP="00BA0D84">
      <w:pPr>
        <w:spacing w:after="0" w:line="240" w:lineRule="auto"/>
        <w:rPr>
          <w:rFonts w:ascii="Verdana" w:hAnsi="Verdana" w:cs="Arial"/>
          <w:sz w:val="16"/>
          <w:szCs w:val="16"/>
          <w:lang w:eastAsia="fr-FR"/>
        </w:rPr>
      </w:pPr>
      <w:r w:rsidRPr="002876EF" w:rsidDel="00040212">
        <w:rPr>
          <w:rFonts w:ascii="Verdana" w:hAnsi="Verdana" w:cs="Arial"/>
          <w:sz w:val="16"/>
          <w:szCs w:val="16"/>
          <w:lang w:eastAsia="fr-FR"/>
        </w:rPr>
        <w:t xml:space="preserve"> </w:t>
      </w:r>
    </w:p>
    <w:p w14:paraId="368E3082" w14:textId="77777777" w:rsidR="00216D6F" w:rsidRPr="002876EF" w:rsidDel="00040212" w:rsidRDefault="00216D6F" w:rsidP="00BA0D84">
      <w:pPr>
        <w:spacing w:after="0" w:line="240" w:lineRule="auto"/>
        <w:rPr>
          <w:rFonts w:ascii="Verdana" w:hAnsi="Verdana" w:cs="Arial"/>
          <w:sz w:val="16"/>
          <w:szCs w:val="16"/>
          <w:lang w:eastAsia="fr-FR"/>
        </w:rPr>
      </w:pPr>
    </w:p>
    <w:p w14:paraId="49A11B4C" w14:textId="77777777" w:rsidR="00B15038" w:rsidRPr="002876EF" w:rsidRDefault="00083C0C" w:rsidP="002E3488">
      <w:pPr>
        <w:pStyle w:val="Heading2"/>
        <w:spacing w:before="240"/>
        <w:contextualSpacing w:val="0"/>
      </w:pPr>
      <w:r w:rsidRPr="002876EF">
        <w:t>Non-use scenario</w:t>
      </w:r>
    </w:p>
    <w:p w14:paraId="44A11E95" w14:textId="77777777" w:rsidR="00B25889" w:rsidRPr="002876EF" w:rsidRDefault="00B25889" w:rsidP="00BA43FF">
      <w:pPr>
        <w:autoSpaceDE w:val="0"/>
        <w:autoSpaceDN w:val="0"/>
        <w:adjustRightInd w:val="0"/>
        <w:spacing w:before="120" w:after="120"/>
        <w:jc w:val="both"/>
        <w:rPr>
          <w:rFonts w:ascii="Verdana" w:hAnsi="Verdana"/>
          <w:iCs/>
          <w:color w:val="00B050"/>
          <w:sz w:val="20"/>
          <w:szCs w:val="20"/>
        </w:rPr>
      </w:pPr>
      <w:r w:rsidRPr="002876EF">
        <w:rPr>
          <w:rFonts w:ascii="Verdana" w:hAnsi="Verdana"/>
          <w:iCs/>
          <w:color w:val="00B050"/>
          <w:sz w:val="20"/>
          <w:szCs w:val="20"/>
        </w:rPr>
        <w:t>(AfA Guidance: Chapter 3.5)</w:t>
      </w:r>
    </w:p>
    <w:p w14:paraId="741F0A26" w14:textId="77777777" w:rsidR="005E6FF2" w:rsidRPr="002876EF" w:rsidRDefault="00B25889" w:rsidP="00B25889">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[The non-use scenario is what the applicant(s) will do, and what will happen more generally, if an authorisation is refused and the applicant(s) must stop (</w:t>
      </w:r>
      <w:r w:rsidR="006D614F" w:rsidRPr="002876EF">
        <w:rPr>
          <w:rFonts w:ascii="Verdana" w:hAnsi="Verdana"/>
          <w:iCs/>
          <w:sz w:val="20"/>
          <w:szCs w:val="20"/>
        </w:rPr>
        <w:t xml:space="preserve">or </w:t>
      </w:r>
      <w:r w:rsidRPr="002876EF">
        <w:rPr>
          <w:rFonts w:ascii="Verdana" w:hAnsi="Verdana"/>
          <w:iCs/>
          <w:sz w:val="20"/>
          <w:szCs w:val="20"/>
        </w:rPr>
        <w:t>is not allowed to commence) using the Annex XIV substance.]</w:t>
      </w:r>
    </w:p>
    <w:p w14:paraId="65D553B5" w14:textId="77777777" w:rsidR="00083C0C" w:rsidRPr="002876EF" w:rsidRDefault="00083C0C" w:rsidP="000748CC">
      <w:pPr>
        <w:pStyle w:val="Heading3"/>
        <w:numPr>
          <w:ilvl w:val="2"/>
          <w:numId w:val="13"/>
        </w:numPr>
      </w:pPr>
      <w:bookmarkStart w:id="42" w:name="_Hlk81833832"/>
      <w:r w:rsidRPr="002876EF">
        <w:t>Summary of the consequences of non-use</w:t>
      </w:r>
    </w:p>
    <w:bookmarkEnd w:id="42"/>
    <w:p w14:paraId="43F922FE" w14:textId="77777777" w:rsidR="00736B40" w:rsidRPr="002876EF" w:rsidRDefault="00736B40" w:rsidP="00736B40">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[Summarise what would happen if an authorisation is not granted, i.e., the non-use scenario(s). Address how each link in the relevant supply chains would react to the non-availability of the Annex XIV substance. Document your assumptions by citing relevant sources of information (supply chain consultations, data searches, information on R&amp;D, etc.), including the assessment presented in the CSR, AoA and the </w:t>
      </w:r>
      <w:r w:rsidR="00F17FA2" w:rsidRPr="002876EF">
        <w:rPr>
          <w:rFonts w:ascii="Verdana" w:hAnsi="Verdana"/>
          <w:iCs/>
          <w:sz w:val="20"/>
          <w:szCs w:val="20"/>
        </w:rPr>
        <w:t>substitution plan</w:t>
      </w:r>
      <w:r w:rsidRPr="002876EF">
        <w:rPr>
          <w:rFonts w:ascii="Verdana" w:hAnsi="Verdana"/>
          <w:iCs/>
          <w:sz w:val="20"/>
          <w:szCs w:val="20"/>
        </w:rPr>
        <w:t>.]</w:t>
      </w:r>
    </w:p>
    <w:p w14:paraId="47C034C1" w14:textId="0CD44DE9" w:rsidR="00083C0C" w:rsidRPr="002876EF" w:rsidRDefault="00CE5450" w:rsidP="00083C0C">
      <w:pPr>
        <w:pStyle w:val="Heading3"/>
        <w:rPr>
          <w:rFonts w:eastAsia="Calibri"/>
        </w:rPr>
      </w:pPr>
      <w:r>
        <w:br w:type="page"/>
      </w:r>
      <w:r w:rsidR="00083C0C" w:rsidRPr="002876EF">
        <w:lastRenderedPageBreak/>
        <w:t>Identification</w:t>
      </w:r>
      <w:r w:rsidR="00083C0C" w:rsidRPr="002876EF">
        <w:rPr>
          <w:rFonts w:eastAsia="Calibri"/>
        </w:rPr>
        <w:t xml:space="preserve"> of plausible non-use scenarios</w:t>
      </w:r>
    </w:p>
    <w:p w14:paraId="33B498B8" w14:textId="77777777" w:rsidR="005E6FF2" w:rsidRPr="002876EF" w:rsidRDefault="005E6FF2" w:rsidP="00736B40">
      <w:pPr>
        <w:jc w:val="both"/>
        <w:rPr>
          <w:rFonts w:eastAsia="Calibri"/>
          <w:lang w:eastAsia="en-US"/>
        </w:rPr>
      </w:pPr>
      <w:r w:rsidRPr="002876EF">
        <w:rPr>
          <w:rFonts w:ascii="Verdana" w:hAnsi="Verdana"/>
          <w:iCs/>
          <w:sz w:val="20"/>
          <w:szCs w:val="20"/>
        </w:rPr>
        <w:t>[Formulate plausible non-use scenarios by describing the likely response of actors in the relevant supply chains under each different set of assumptions</w:t>
      </w:r>
      <w:r w:rsidR="00736B40" w:rsidRPr="002876EF">
        <w:rPr>
          <w:rFonts w:ascii="Verdana" w:hAnsi="Verdana"/>
          <w:iCs/>
          <w:sz w:val="20"/>
          <w:szCs w:val="20"/>
        </w:rPr>
        <w:t>, the</w:t>
      </w:r>
      <w:r w:rsidRPr="002876EF">
        <w:rPr>
          <w:rFonts w:ascii="Verdana" w:hAnsi="Verdana"/>
          <w:iCs/>
          <w:sz w:val="20"/>
          <w:szCs w:val="20"/>
        </w:rPr>
        <w:t xml:space="preserve"> differences of each of the identified scenarios</w:t>
      </w:r>
      <w:r w:rsidR="00736B40" w:rsidRPr="002876EF">
        <w:rPr>
          <w:rFonts w:ascii="Verdana" w:hAnsi="Verdana"/>
          <w:iCs/>
          <w:sz w:val="20"/>
          <w:szCs w:val="20"/>
        </w:rPr>
        <w:t>,</w:t>
      </w:r>
      <w:r w:rsidRPr="002876EF">
        <w:rPr>
          <w:rFonts w:ascii="Verdana" w:hAnsi="Verdana"/>
          <w:iCs/>
          <w:sz w:val="20"/>
          <w:szCs w:val="20"/>
        </w:rPr>
        <w:t xml:space="preserve"> and the likelihood of each scenario occurring.]</w:t>
      </w:r>
    </w:p>
    <w:p w14:paraId="3253A50F" w14:textId="77777777" w:rsidR="00083C0C" w:rsidRPr="002876EF" w:rsidRDefault="00083C0C" w:rsidP="00083C0C">
      <w:pPr>
        <w:pStyle w:val="Heading3"/>
        <w:rPr>
          <w:rFonts w:eastAsia="Calibri"/>
        </w:rPr>
      </w:pPr>
      <w:r w:rsidRPr="002876EF">
        <w:t xml:space="preserve">Conclusion on the most </w:t>
      </w:r>
      <w:r w:rsidRPr="002876EF">
        <w:rPr>
          <w:rFonts w:eastAsia="Calibri"/>
        </w:rPr>
        <w:t>likely non-use scenario</w:t>
      </w:r>
    </w:p>
    <w:p w14:paraId="4DEFFE99" w14:textId="77777777" w:rsidR="007B10E1" w:rsidRPr="002876EF" w:rsidRDefault="007B10E1" w:rsidP="007B10E1">
      <w:pPr>
        <w:jc w:val="both"/>
        <w:rPr>
          <w:rFonts w:ascii="Verdana" w:hAnsi="Verdana"/>
          <w:iCs/>
          <w:sz w:val="20"/>
          <w:szCs w:val="20"/>
        </w:rPr>
      </w:pPr>
      <w:r w:rsidRPr="002876EF">
        <w:rPr>
          <w:rFonts w:ascii="Verdana" w:hAnsi="Verdana"/>
          <w:iCs/>
          <w:sz w:val="20"/>
          <w:szCs w:val="20"/>
        </w:rPr>
        <w:t>[Conclude on the most likely non-use scenario and justify this conclusion.]</w:t>
      </w:r>
    </w:p>
    <w:p w14:paraId="0B071EBC" w14:textId="77777777" w:rsidR="00B15038" w:rsidRPr="002876EF" w:rsidRDefault="003721BE" w:rsidP="00ED27C5">
      <w:pPr>
        <w:pStyle w:val="Heading2"/>
        <w:spacing w:before="240"/>
        <w:contextualSpacing w:val="0"/>
      </w:pPr>
      <w:bookmarkStart w:id="43" w:name="_Ref76713515"/>
      <w:r w:rsidRPr="002876EF">
        <w:t>Societal costs associated with non-use</w:t>
      </w:r>
      <w:bookmarkEnd w:id="43"/>
    </w:p>
    <w:p w14:paraId="2B32BC09" w14:textId="77777777" w:rsidR="0025528E" w:rsidRPr="002876EF" w:rsidRDefault="0025528E" w:rsidP="0025528E">
      <w:pPr>
        <w:autoSpaceDE w:val="0"/>
        <w:autoSpaceDN w:val="0"/>
        <w:adjustRightInd w:val="0"/>
        <w:spacing w:before="120" w:after="120"/>
        <w:jc w:val="both"/>
        <w:rPr>
          <w:rFonts w:ascii="Verdana" w:hAnsi="Verdana"/>
          <w:iCs/>
          <w:color w:val="00B050"/>
          <w:sz w:val="20"/>
          <w:szCs w:val="20"/>
        </w:rPr>
      </w:pPr>
      <w:r w:rsidRPr="002876EF">
        <w:rPr>
          <w:rFonts w:ascii="Verdana" w:hAnsi="Verdana"/>
          <w:iCs/>
          <w:color w:val="00B050"/>
          <w:sz w:val="20"/>
          <w:szCs w:val="20"/>
        </w:rPr>
        <w:t>(SEA Guidance: Chapter</w:t>
      </w:r>
      <w:r w:rsidR="006D614F" w:rsidRPr="002876EF">
        <w:rPr>
          <w:rFonts w:ascii="Verdana" w:hAnsi="Verdana"/>
          <w:iCs/>
          <w:color w:val="00B050"/>
          <w:sz w:val="20"/>
          <w:szCs w:val="20"/>
        </w:rPr>
        <w:t>s</w:t>
      </w:r>
      <w:r w:rsidRPr="002876EF">
        <w:rPr>
          <w:rFonts w:ascii="Verdana" w:hAnsi="Verdana"/>
          <w:iCs/>
          <w:color w:val="00B050"/>
          <w:sz w:val="20"/>
          <w:szCs w:val="20"/>
        </w:rPr>
        <w:t xml:space="preserve"> 3.1, 3.2</w:t>
      </w:r>
      <w:r w:rsidR="006D614F" w:rsidRPr="002876EF">
        <w:rPr>
          <w:rFonts w:ascii="Verdana" w:hAnsi="Verdana"/>
          <w:iCs/>
          <w:color w:val="00B050"/>
          <w:sz w:val="20"/>
          <w:szCs w:val="20"/>
        </w:rPr>
        <w:t xml:space="preserve"> and</w:t>
      </w:r>
      <w:r w:rsidRPr="002876EF">
        <w:rPr>
          <w:rFonts w:ascii="Verdana" w:hAnsi="Verdana"/>
          <w:iCs/>
          <w:color w:val="00B050"/>
          <w:sz w:val="20"/>
          <w:szCs w:val="20"/>
        </w:rPr>
        <w:t xml:space="preserve"> 3.4 and appendices A, B, C, G and I)</w:t>
      </w:r>
    </w:p>
    <w:p w14:paraId="54645F6A" w14:textId="77777777" w:rsidR="001903A6" w:rsidRPr="002876EF" w:rsidRDefault="0025528E" w:rsidP="0025528E">
      <w:pPr>
        <w:autoSpaceDE w:val="0"/>
        <w:autoSpaceDN w:val="0"/>
        <w:adjustRightInd w:val="0"/>
        <w:spacing w:before="120" w:after="120"/>
        <w:jc w:val="both"/>
        <w:rPr>
          <w:rFonts w:ascii="Verdana" w:hAnsi="Verdana"/>
          <w:sz w:val="20"/>
          <w:szCs w:val="20"/>
          <w:lang w:eastAsia="en-US"/>
        </w:rPr>
      </w:pPr>
      <w:r w:rsidRPr="002876EF">
        <w:rPr>
          <w:rFonts w:ascii="Verdana" w:hAnsi="Verdana"/>
          <w:sz w:val="20"/>
          <w:szCs w:val="20"/>
          <w:lang w:eastAsia="en-US"/>
        </w:rPr>
        <w:t xml:space="preserve">[Describe the economic impacts of not granting an authorisation for continued use of the Annex XIV substance by comparing the </w:t>
      </w:r>
      <w:r w:rsidR="001903A6" w:rsidRPr="002876EF">
        <w:rPr>
          <w:rFonts w:ascii="Verdana" w:hAnsi="Verdana"/>
          <w:sz w:val="20"/>
          <w:szCs w:val="20"/>
          <w:lang w:eastAsia="en-US"/>
        </w:rPr>
        <w:t>continued use scenario and the most likely non-use scenario</w:t>
      </w:r>
      <w:r w:rsidRPr="002876EF">
        <w:rPr>
          <w:rFonts w:ascii="Verdana" w:hAnsi="Verdana"/>
          <w:sz w:val="20"/>
          <w:szCs w:val="20"/>
          <w:lang w:eastAsia="en-US"/>
        </w:rPr>
        <w:t xml:space="preserve">. </w:t>
      </w:r>
    </w:p>
    <w:p w14:paraId="29AD3D8D" w14:textId="32301FAE" w:rsidR="001903A6" w:rsidRPr="002876EF" w:rsidRDefault="009E785B" w:rsidP="0025528E">
      <w:pPr>
        <w:autoSpaceDE w:val="0"/>
        <w:autoSpaceDN w:val="0"/>
        <w:adjustRightInd w:val="0"/>
        <w:spacing w:before="120" w:after="120"/>
        <w:jc w:val="both"/>
        <w:rPr>
          <w:rFonts w:ascii="Verdana" w:hAnsi="Verdana"/>
          <w:sz w:val="20"/>
          <w:szCs w:val="20"/>
          <w:lang w:eastAsia="en-US"/>
        </w:rPr>
      </w:pPr>
      <w:r w:rsidRPr="002876EF">
        <w:rPr>
          <w:rFonts w:ascii="Verdana" w:hAnsi="Verdana"/>
          <w:sz w:val="20"/>
          <w:szCs w:val="20"/>
          <w:lang w:eastAsia="en-US"/>
        </w:rPr>
        <w:t>M</w:t>
      </w:r>
      <w:r w:rsidR="001903A6" w:rsidRPr="002876EF">
        <w:rPr>
          <w:rFonts w:ascii="Verdana" w:hAnsi="Verdana"/>
          <w:sz w:val="20"/>
          <w:szCs w:val="20"/>
          <w:lang w:eastAsia="en-US"/>
        </w:rPr>
        <w:t xml:space="preserve">ake sure that the continued use scenario </w:t>
      </w:r>
      <w:r w:rsidRPr="002876EF">
        <w:rPr>
          <w:rFonts w:ascii="Verdana" w:hAnsi="Verdana"/>
          <w:sz w:val="20"/>
          <w:szCs w:val="20"/>
          <w:lang w:eastAsia="en-US"/>
        </w:rPr>
        <w:t>incorporates</w:t>
      </w:r>
      <w:r w:rsidR="001903A6" w:rsidRPr="002876EF">
        <w:rPr>
          <w:rFonts w:ascii="Verdana" w:hAnsi="Verdana"/>
          <w:sz w:val="20"/>
          <w:szCs w:val="20"/>
          <w:lang w:eastAsia="en-US"/>
        </w:rPr>
        <w:t xml:space="preserve"> the substitution activities, as described in section 4.1. </w:t>
      </w:r>
      <w:r w:rsidR="00015A22" w:rsidRPr="002876EF">
        <w:rPr>
          <w:rFonts w:ascii="Verdana" w:hAnsi="Verdana"/>
          <w:sz w:val="20"/>
          <w:szCs w:val="20"/>
          <w:lang w:eastAsia="en-US"/>
        </w:rPr>
        <w:t xml:space="preserve">It is expected </w:t>
      </w:r>
      <w:r w:rsidR="006404D8" w:rsidRPr="002876EF">
        <w:rPr>
          <w:rFonts w:ascii="Verdana" w:hAnsi="Verdana"/>
          <w:sz w:val="20"/>
          <w:szCs w:val="20"/>
          <w:lang w:eastAsia="en-US"/>
        </w:rPr>
        <w:t xml:space="preserve">that </w:t>
      </w:r>
      <w:r w:rsidR="00015A22" w:rsidRPr="002876EF">
        <w:rPr>
          <w:rFonts w:ascii="Verdana" w:hAnsi="Verdana"/>
          <w:sz w:val="20"/>
          <w:szCs w:val="20"/>
          <w:lang w:eastAsia="en-US"/>
        </w:rPr>
        <w:t>all the economic implications of the sub</w:t>
      </w:r>
      <w:r w:rsidR="00461110" w:rsidRPr="002876EF">
        <w:rPr>
          <w:rFonts w:ascii="Verdana" w:hAnsi="Verdana"/>
          <w:sz w:val="20"/>
          <w:szCs w:val="20"/>
          <w:lang w:eastAsia="en-US"/>
        </w:rPr>
        <w:t>stitution</w:t>
      </w:r>
      <w:r w:rsidR="00015A22" w:rsidRPr="002876EF">
        <w:rPr>
          <w:rFonts w:ascii="Verdana" w:hAnsi="Verdana"/>
          <w:sz w:val="20"/>
          <w:szCs w:val="20"/>
          <w:lang w:eastAsia="en-US"/>
        </w:rPr>
        <w:t xml:space="preserve"> activities </w:t>
      </w:r>
      <w:r w:rsidR="00604403" w:rsidRPr="002876EF">
        <w:rPr>
          <w:rFonts w:ascii="Verdana" w:hAnsi="Verdana"/>
          <w:sz w:val="20"/>
          <w:szCs w:val="20"/>
          <w:lang w:eastAsia="en-US"/>
        </w:rPr>
        <w:t>have been</w:t>
      </w:r>
      <w:r w:rsidR="00015A22" w:rsidRPr="002876EF">
        <w:rPr>
          <w:rFonts w:ascii="Verdana" w:hAnsi="Verdana"/>
          <w:sz w:val="20"/>
          <w:szCs w:val="20"/>
          <w:lang w:eastAsia="en-US"/>
        </w:rPr>
        <w:t xml:space="preserve"> factored in the continued use scenario.</w:t>
      </w:r>
      <w:r w:rsidRPr="002876EF">
        <w:rPr>
          <w:rFonts w:ascii="Verdana" w:hAnsi="Verdana"/>
          <w:sz w:val="20"/>
          <w:szCs w:val="20"/>
          <w:lang w:eastAsia="en-US"/>
        </w:rPr>
        <w:t xml:space="preserve"> As a </w:t>
      </w:r>
      <w:r w:rsidR="003831C1" w:rsidRPr="002876EF">
        <w:rPr>
          <w:rFonts w:ascii="Verdana" w:hAnsi="Verdana"/>
          <w:sz w:val="20"/>
          <w:szCs w:val="20"/>
          <w:lang w:eastAsia="en-US"/>
        </w:rPr>
        <w:t>result,</w:t>
      </w:r>
      <w:r w:rsidRPr="002876EF">
        <w:rPr>
          <w:rFonts w:ascii="Verdana" w:hAnsi="Verdana"/>
          <w:sz w:val="20"/>
          <w:szCs w:val="20"/>
          <w:lang w:eastAsia="en-US"/>
        </w:rPr>
        <w:t xml:space="preserve"> the profit expected in the continued use scenario</w:t>
      </w:r>
      <w:r w:rsidR="00C173DD" w:rsidRPr="002876EF">
        <w:rPr>
          <w:rFonts w:ascii="Verdana" w:hAnsi="Verdana"/>
          <w:sz w:val="20"/>
          <w:szCs w:val="20"/>
          <w:lang w:eastAsia="en-US"/>
        </w:rPr>
        <w:t xml:space="preserve"> – </w:t>
      </w:r>
      <w:r w:rsidR="006F5A45" w:rsidRPr="002876EF">
        <w:rPr>
          <w:rFonts w:ascii="Verdana" w:hAnsi="Verdana"/>
          <w:sz w:val="20"/>
          <w:szCs w:val="20"/>
          <w:lang w:eastAsia="en-US"/>
        </w:rPr>
        <w:t xml:space="preserve">which </w:t>
      </w:r>
      <w:r w:rsidR="00461110" w:rsidRPr="002876EF">
        <w:rPr>
          <w:rFonts w:ascii="Verdana" w:hAnsi="Verdana"/>
          <w:sz w:val="20"/>
          <w:szCs w:val="20"/>
          <w:lang w:eastAsia="en-US"/>
        </w:rPr>
        <w:t>may be lost in the non-use scenario</w:t>
      </w:r>
      <w:r w:rsidR="00BD3FA0" w:rsidRPr="002876EF">
        <w:rPr>
          <w:rFonts w:ascii="Verdana" w:hAnsi="Verdana"/>
          <w:sz w:val="20"/>
          <w:szCs w:val="20"/>
          <w:lang w:eastAsia="en-US"/>
        </w:rPr>
        <w:t xml:space="preserve"> and reported in section 4.4.1</w:t>
      </w:r>
      <w:r w:rsidR="00C173DD" w:rsidRPr="002876EF">
        <w:rPr>
          <w:rFonts w:ascii="Verdana" w:hAnsi="Verdana"/>
          <w:sz w:val="20"/>
          <w:szCs w:val="20"/>
          <w:lang w:eastAsia="en-US"/>
        </w:rPr>
        <w:t xml:space="preserve"> – </w:t>
      </w:r>
      <w:r w:rsidR="00461110" w:rsidRPr="002876EF">
        <w:rPr>
          <w:rFonts w:ascii="Verdana" w:hAnsi="Verdana"/>
          <w:sz w:val="20"/>
          <w:szCs w:val="20"/>
          <w:lang w:eastAsia="en-US"/>
        </w:rPr>
        <w:t>may</w:t>
      </w:r>
      <w:r w:rsidRPr="002876EF">
        <w:rPr>
          <w:rFonts w:ascii="Verdana" w:hAnsi="Verdana"/>
          <w:sz w:val="20"/>
          <w:szCs w:val="20"/>
          <w:lang w:eastAsia="en-US"/>
        </w:rPr>
        <w:t xml:space="preserve"> be different fr</w:t>
      </w:r>
      <w:r w:rsidR="003831C1" w:rsidRPr="002876EF">
        <w:rPr>
          <w:rFonts w:ascii="Verdana" w:hAnsi="Verdana"/>
          <w:sz w:val="20"/>
          <w:szCs w:val="20"/>
          <w:lang w:eastAsia="en-US"/>
        </w:rPr>
        <w:t xml:space="preserve">om the one of the baseline </w:t>
      </w:r>
      <w:r w:rsidR="005368F0" w:rsidRPr="002876EF">
        <w:rPr>
          <w:rFonts w:ascii="Verdana" w:hAnsi="Verdana"/>
          <w:sz w:val="20"/>
          <w:szCs w:val="20"/>
          <w:lang w:eastAsia="en-US"/>
        </w:rPr>
        <w:t>scenario</w:t>
      </w:r>
      <w:r w:rsidR="003831C1" w:rsidRPr="002876EF">
        <w:rPr>
          <w:rFonts w:ascii="Verdana" w:hAnsi="Verdana"/>
          <w:sz w:val="20"/>
          <w:szCs w:val="20"/>
          <w:lang w:eastAsia="en-US"/>
        </w:rPr>
        <w:t>.</w:t>
      </w:r>
    </w:p>
    <w:p w14:paraId="761F0E1B" w14:textId="77777777" w:rsidR="00BE4163" w:rsidRPr="002876EF" w:rsidRDefault="00CF0F22" w:rsidP="0025528E">
      <w:pPr>
        <w:autoSpaceDE w:val="0"/>
        <w:autoSpaceDN w:val="0"/>
        <w:adjustRightInd w:val="0"/>
        <w:spacing w:before="120" w:after="120"/>
        <w:jc w:val="both"/>
        <w:rPr>
          <w:rFonts w:ascii="Verdana" w:hAnsi="Verdana"/>
          <w:sz w:val="20"/>
          <w:szCs w:val="20"/>
          <w:lang w:eastAsia="en-US"/>
        </w:rPr>
      </w:pPr>
      <w:r w:rsidRPr="002876EF">
        <w:rPr>
          <w:rFonts w:ascii="Verdana" w:hAnsi="Verdana"/>
          <w:sz w:val="20"/>
          <w:szCs w:val="20"/>
          <w:lang w:eastAsia="en-US"/>
        </w:rPr>
        <w:t>Describe the</w:t>
      </w:r>
      <w:r w:rsidR="00BE4163" w:rsidRPr="002876EF">
        <w:rPr>
          <w:rFonts w:ascii="Verdana" w:hAnsi="Verdana"/>
          <w:sz w:val="20"/>
          <w:szCs w:val="20"/>
          <w:lang w:eastAsia="en-US"/>
        </w:rPr>
        <w:t xml:space="preserve"> societal</w:t>
      </w:r>
      <w:r w:rsidR="0025528E" w:rsidRPr="002876EF">
        <w:rPr>
          <w:rFonts w:ascii="Verdana" w:hAnsi="Verdana"/>
          <w:sz w:val="20"/>
          <w:szCs w:val="20"/>
          <w:lang w:eastAsia="en-US"/>
        </w:rPr>
        <w:t xml:space="preserve"> costs of the identified non-use scenario which would </w:t>
      </w:r>
      <w:r w:rsidR="00BE4163" w:rsidRPr="002876EF">
        <w:rPr>
          <w:rFonts w:ascii="Verdana" w:hAnsi="Verdana"/>
          <w:sz w:val="20"/>
          <w:szCs w:val="20"/>
          <w:lang w:eastAsia="en-US"/>
        </w:rPr>
        <w:t xml:space="preserve">accrue </w:t>
      </w:r>
      <w:r w:rsidR="0025528E" w:rsidRPr="002876EF">
        <w:rPr>
          <w:rFonts w:ascii="Verdana" w:hAnsi="Verdana"/>
          <w:sz w:val="20"/>
          <w:szCs w:val="20"/>
          <w:lang w:eastAsia="en-US"/>
        </w:rPr>
        <w:t xml:space="preserve">if authorisation </w:t>
      </w:r>
      <w:r w:rsidR="004E2D9F" w:rsidRPr="002876EF">
        <w:rPr>
          <w:rFonts w:ascii="Verdana" w:hAnsi="Verdana"/>
          <w:sz w:val="20"/>
          <w:szCs w:val="20"/>
          <w:lang w:eastAsia="en-US"/>
        </w:rPr>
        <w:t>was refused</w:t>
      </w:r>
      <w:r w:rsidR="0025528E" w:rsidRPr="002876EF">
        <w:rPr>
          <w:rFonts w:ascii="Verdana" w:hAnsi="Verdana"/>
          <w:sz w:val="20"/>
          <w:szCs w:val="20"/>
          <w:lang w:eastAsia="en-US"/>
        </w:rPr>
        <w:t>.</w:t>
      </w:r>
      <w:r w:rsidR="00BD3FA0" w:rsidRPr="002876EF">
        <w:rPr>
          <w:rFonts w:ascii="Verdana" w:hAnsi="Verdana"/>
          <w:sz w:val="20"/>
          <w:szCs w:val="20"/>
          <w:lang w:eastAsia="en-US"/>
        </w:rPr>
        <w:t xml:space="preserve"> Detailed analysis of these impacts should be provided in the subsequent sections.</w:t>
      </w:r>
    </w:p>
    <w:p w14:paraId="206D1161" w14:textId="77777777" w:rsidR="0025528E" w:rsidRPr="002876EF" w:rsidRDefault="008869CE" w:rsidP="0025528E">
      <w:pPr>
        <w:autoSpaceDE w:val="0"/>
        <w:autoSpaceDN w:val="0"/>
        <w:adjustRightInd w:val="0"/>
        <w:spacing w:before="120" w:after="120"/>
        <w:jc w:val="both"/>
        <w:rPr>
          <w:rFonts w:ascii="Verdana" w:hAnsi="Verdana"/>
          <w:sz w:val="20"/>
          <w:szCs w:val="20"/>
          <w:lang w:eastAsia="en-US"/>
        </w:rPr>
      </w:pPr>
      <w:r w:rsidRPr="002876EF">
        <w:rPr>
          <w:rFonts w:ascii="Verdana" w:hAnsi="Verdana"/>
          <w:sz w:val="20"/>
          <w:szCs w:val="20"/>
          <w:lang w:eastAsia="en-US"/>
        </w:rPr>
        <w:t xml:space="preserve">Remember that any cost expected </w:t>
      </w:r>
      <w:r w:rsidR="002A1796" w:rsidRPr="002876EF">
        <w:rPr>
          <w:rFonts w:ascii="Verdana" w:hAnsi="Verdana"/>
          <w:sz w:val="20"/>
          <w:szCs w:val="20"/>
          <w:lang w:eastAsia="en-US"/>
        </w:rPr>
        <w:t xml:space="preserve">to accrue </w:t>
      </w:r>
      <w:r w:rsidRPr="002876EF">
        <w:rPr>
          <w:rFonts w:ascii="Verdana" w:hAnsi="Verdana"/>
          <w:sz w:val="20"/>
          <w:szCs w:val="20"/>
          <w:lang w:eastAsia="en-US"/>
        </w:rPr>
        <w:t>in both the continued use scenario and non-use scenario should be excluded.</w:t>
      </w:r>
    </w:p>
    <w:p w14:paraId="13407B8D" w14:textId="77777777" w:rsidR="0025528E" w:rsidRPr="002876EF" w:rsidRDefault="005368F0" w:rsidP="0025528E">
      <w:pPr>
        <w:autoSpaceDE w:val="0"/>
        <w:autoSpaceDN w:val="0"/>
        <w:adjustRightInd w:val="0"/>
        <w:spacing w:before="120" w:after="120"/>
        <w:jc w:val="both"/>
        <w:rPr>
          <w:rFonts w:ascii="Verdana" w:hAnsi="Verdana"/>
          <w:sz w:val="20"/>
          <w:szCs w:val="20"/>
          <w:lang w:eastAsia="en-US"/>
        </w:rPr>
      </w:pPr>
      <w:r w:rsidRPr="002876EF">
        <w:rPr>
          <w:rFonts w:ascii="Verdana" w:hAnsi="Verdana"/>
          <w:sz w:val="20"/>
          <w:szCs w:val="20"/>
          <w:lang w:eastAsia="en-US"/>
        </w:rPr>
        <w:t>I</w:t>
      </w:r>
      <w:r w:rsidR="0025528E" w:rsidRPr="002876EF">
        <w:rPr>
          <w:rFonts w:ascii="Verdana" w:hAnsi="Verdana"/>
          <w:sz w:val="20"/>
          <w:szCs w:val="20"/>
          <w:lang w:eastAsia="en-US"/>
        </w:rPr>
        <w:t xml:space="preserve">nclude all relevant assumptions and present a sensitivity analysis if appropriate. </w:t>
      </w:r>
    </w:p>
    <w:p w14:paraId="2BD08460" w14:textId="59F83A8D" w:rsidR="0025528E" w:rsidRPr="002876EF" w:rsidRDefault="0025528E" w:rsidP="00CB20C2">
      <w:pPr>
        <w:autoSpaceDE w:val="0"/>
        <w:autoSpaceDN w:val="0"/>
        <w:adjustRightInd w:val="0"/>
        <w:spacing w:before="120" w:after="120"/>
        <w:jc w:val="both"/>
        <w:rPr>
          <w:rFonts w:eastAsia="Calibri"/>
        </w:rPr>
      </w:pPr>
      <w:r w:rsidRPr="002876EF">
        <w:rPr>
          <w:rFonts w:ascii="Verdana" w:hAnsi="Verdana"/>
          <w:sz w:val="20"/>
          <w:szCs w:val="20"/>
          <w:lang w:eastAsia="en-US"/>
        </w:rPr>
        <w:t>Discuss the significance of the impacts as well as the confidence in the description and possible quantification of economic impacts.</w:t>
      </w:r>
      <w:r w:rsidR="000278CA" w:rsidRPr="002876EF">
        <w:rPr>
          <w:rFonts w:ascii="Verdana" w:hAnsi="Verdana"/>
          <w:sz w:val="20"/>
          <w:szCs w:val="20"/>
          <w:lang w:eastAsia="en-US"/>
        </w:rPr>
        <w:t>]</w:t>
      </w:r>
    </w:p>
    <w:p w14:paraId="79731A88" w14:textId="18830AF0" w:rsidR="00173399" w:rsidRPr="002876EF" w:rsidRDefault="00B346B8" w:rsidP="000748CC">
      <w:pPr>
        <w:pStyle w:val="Heading3"/>
        <w:numPr>
          <w:ilvl w:val="2"/>
          <w:numId w:val="15"/>
        </w:numPr>
      </w:pPr>
      <w:r w:rsidRPr="002876EF" w:rsidDel="006B2D7F">
        <w:t xml:space="preserve">Economic </w:t>
      </w:r>
      <w:r w:rsidR="000278CA" w:rsidRPr="002876EF">
        <w:t xml:space="preserve">impacts </w:t>
      </w:r>
      <w:r w:rsidR="00173399" w:rsidRPr="002876EF">
        <w:t>on applicants</w:t>
      </w:r>
    </w:p>
    <w:p w14:paraId="4FCDD46F" w14:textId="6709757E" w:rsidR="001170ED" w:rsidRPr="002876EF" w:rsidRDefault="000278CA" w:rsidP="001170ED">
      <w:pPr>
        <w:jc w:val="both"/>
        <w:rPr>
          <w:rFonts w:ascii="Verdana" w:hAnsi="Verdana"/>
          <w:sz w:val="20"/>
          <w:szCs w:val="20"/>
          <w:lang w:eastAsia="en-US"/>
        </w:rPr>
      </w:pPr>
      <w:r w:rsidRPr="002876EF">
        <w:rPr>
          <w:rFonts w:ascii="Verdana" w:hAnsi="Verdana"/>
          <w:sz w:val="20"/>
          <w:szCs w:val="20"/>
          <w:lang w:eastAsia="en-US"/>
        </w:rPr>
        <w:t>[</w:t>
      </w:r>
      <w:r w:rsidR="001170ED" w:rsidRPr="002876EF">
        <w:rPr>
          <w:rFonts w:ascii="Verdana" w:hAnsi="Verdana"/>
          <w:sz w:val="20"/>
          <w:szCs w:val="20"/>
          <w:lang w:eastAsia="en-US"/>
        </w:rPr>
        <w:t xml:space="preserve">Describe what economic impacts you are expecting in the most likely non-use scenario. Indicate clearly how these are linked to the most likely non-use scenario and how they were quantified. Describe any relevant assumption used in the assessment and report any qualitative impact on you, when relevant. </w:t>
      </w:r>
    </w:p>
    <w:p w14:paraId="6CEC83A8" w14:textId="6CFD1AB8" w:rsidR="001170ED" w:rsidRPr="002876EF" w:rsidRDefault="00031A18" w:rsidP="002868AE">
      <w:pPr>
        <w:jc w:val="both"/>
        <w:rPr>
          <w:rFonts w:ascii="Verdana" w:hAnsi="Verdana"/>
          <w:sz w:val="20"/>
          <w:szCs w:val="20"/>
          <w:lang w:eastAsia="en-US"/>
        </w:rPr>
      </w:pPr>
      <w:r w:rsidRPr="002876EF">
        <w:rPr>
          <w:rFonts w:ascii="Verdana" w:hAnsi="Verdana"/>
          <w:sz w:val="20"/>
          <w:szCs w:val="20"/>
          <w:lang w:eastAsia="en-US"/>
        </w:rPr>
        <w:t xml:space="preserve">If you follow </w:t>
      </w:r>
      <w:r w:rsidR="001170ED" w:rsidRPr="002876EF">
        <w:rPr>
          <w:rFonts w:ascii="Verdana" w:hAnsi="Verdana"/>
          <w:sz w:val="20"/>
          <w:szCs w:val="20"/>
          <w:lang w:eastAsia="en-US"/>
        </w:rPr>
        <w:t>SEAC</w:t>
      </w:r>
      <w:r w:rsidR="006C6847" w:rsidRPr="002876EF">
        <w:rPr>
          <w:rFonts w:ascii="Verdana" w:hAnsi="Verdana"/>
          <w:sz w:val="20"/>
          <w:szCs w:val="20"/>
          <w:lang w:eastAsia="en-US"/>
        </w:rPr>
        <w:t>’s</w:t>
      </w:r>
      <w:r w:rsidR="0087405D" w:rsidRPr="002876EF">
        <w:rPr>
          <w:rFonts w:ascii="Verdana" w:hAnsi="Verdana"/>
          <w:sz w:val="20"/>
          <w:szCs w:val="20"/>
          <w:lang w:eastAsia="en-US"/>
        </w:rPr>
        <w:t xml:space="preserve"> </w:t>
      </w:r>
      <w:r w:rsidR="001170ED" w:rsidRPr="002876EF">
        <w:rPr>
          <w:rFonts w:ascii="Verdana" w:hAnsi="Verdana"/>
          <w:sz w:val="20"/>
          <w:szCs w:val="20"/>
          <w:lang w:eastAsia="en-US"/>
        </w:rPr>
        <w:t xml:space="preserve">approach for </w:t>
      </w:r>
      <w:r w:rsidR="001170ED" w:rsidRPr="002868AE">
        <w:rPr>
          <w:rFonts w:ascii="Verdana" w:hAnsi="Verdana"/>
          <w:sz w:val="20"/>
          <w:szCs w:val="20"/>
          <w:lang w:eastAsia="en-US"/>
        </w:rPr>
        <w:t xml:space="preserve">assessing </w:t>
      </w:r>
      <w:r w:rsidR="002868AE" w:rsidRPr="002868AE">
        <w:rPr>
          <w:rFonts w:ascii="Verdana" w:hAnsi="Verdana"/>
          <w:sz w:val="20"/>
          <w:szCs w:val="20"/>
          <w:lang w:eastAsia="en-US"/>
        </w:rPr>
        <w:t>changes in producer surplus</w:t>
      </w:r>
      <w:r w:rsidR="002868AE" w:rsidRPr="002876EF">
        <w:rPr>
          <w:rStyle w:val="FootnoteReference"/>
          <w:rFonts w:cs="Arial"/>
          <w:szCs w:val="18"/>
          <w:lang w:eastAsia="fr-FR"/>
        </w:rPr>
        <w:footnoteReference w:id="16"/>
      </w:r>
      <w:r w:rsidR="002868AE" w:rsidRPr="002876EF">
        <w:rPr>
          <w:rFonts w:ascii="Verdana" w:hAnsi="Verdana"/>
          <w:sz w:val="20"/>
          <w:szCs w:val="20"/>
          <w:lang w:eastAsia="en-US"/>
        </w:rPr>
        <w:t xml:space="preserve"> </w:t>
      </w:r>
      <w:r w:rsidR="002868AE">
        <w:rPr>
          <w:rFonts w:ascii="Verdana" w:hAnsi="Verdana"/>
          <w:sz w:val="20"/>
          <w:szCs w:val="20"/>
          <w:lang w:eastAsia="en-US"/>
        </w:rPr>
        <w:t xml:space="preserve">to gauge the </w:t>
      </w:r>
      <w:r w:rsidR="001170ED" w:rsidRPr="002876EF">
        <w:rPr>
          <w:rFonts w:ascii="Verdana" w:hAnsi="Verdana"/>
          <w:sz w:val="20"/>
          <w:szCs w:val="20"/>
          <w:lang w:eastAsia="en-US"/>
        </w:rPr>
        <w:t>welfare implications of the non-use scenario</w:t>
      </w:r>
      <w:r w:rsidRPr="002876EF">
        <w:rPr>
          <w:rFonts w:ascii="Verdana" w:hAnsi="Verdana"/>
          <w:sz w:val="20"/>
          <w:szCs w:val="20"/>
          <w:lang w:eastAsia="en-US"/>
        </w:rPr>
        <w:t>, make sure to state so and explain</w:t>
      </w:r>
      <w:r w:rsidR="001170ED" w:rsidRPr="002876EF">
        <w:rPr>
          <w:rFonts w:ascii="Verdana" w:hAnsi="Verdana"/>
          <w:sz w:val="20"/>
          <w:szCs w:val="20"/>
          <w:lang w:eastAsia="en-US"/>
        </w:rPr>
        <w:t xml:space="preserve"> how you applied </w:t>
      </w:r>
      <w:r w:rsidRPr="002876EF">
        <w:rPr>
          <w:rFonts w:ascii="Verdana" w:hAnsi="Verdana"/>
          <w:sz w:val="20"/>
          <w:szCs w:val="20"/>
          <w:lang w:eastAsia="en-US"/>
        </w:rPr>
        <w:t>the approach in</w:t>
      </w:r>
      <w:r w:rsidR="001170ED" w:rsidRPr="002876EF">
        <w:rPr>
          <w:rFonts w:ascii="Verdana" w:hAnsi="Verdana"/>
          <w:sz w:val="20"/>
          <w:szCs w:val="20"/>
          <w:lang w:eastAsia="en-US"/>
        </w:rPr>
        <w:t xml:space="preserve"> your specific case.</w:t>
      </w:r>
      <w:r w:rsidR="00CE5450">
        <w:rPr>
          <w:rFonts w:ascii="Verdana" w:hAnsi="Verdana"/>
          <w:sz w:val="20"/>
          <w:szCs w:val="20"/>
          <w:lang w:eastAsia="en-US"/>
        </w:rPr>
        <w:t xml:space="preserve"> In any case </w:t>
      </w:r>
      <w:r w:rsidR="002868AE">
        <w:rPr>
          <w:rFonts w:ascii="Verdana" w:hAnsi="Verdana"/>
          <w:sz w:val="20"/>
          <w:szCs w:val="20"/>
          <w:lang w:eastAsia="en-US"/>
        </w:rPr>
        <w:t>ensure</w:t>
      </w:r>
      <w:r w:rsidR="002868AE">
        <w:rPr>
          <w:rStyle w:val="FootnoteReference"/>
          <w:rFonts w:cs="Arial"/>
          <w:szCs w:val="18"/>
          <w:lang w:eastAsia="fr-FR"/>
        </w:rPr>
        <w:t xml:space="preserve"> </w:t>
      </w:r>
      <w:r w:rsidR="002868AE">
        <w:rPr>
          <w:rFonts w:ascii="Verdana" w:hAnsi="Verdana"/>
          <w:sz w:val="20"/>
          <w:szCs w:val="20"/>
          <w:lang w:eastAsia="en-US"/>
        </w:rPr>
        <w:t>i</w:t>
      </w:r>
      <w:r w:rsidR="001170ED" w:rsidRPr="002876EF">
        <w:rPr>
          <w:rFonts w:ascii="Verdana" w:hAnsi="Verdana"/>
          <w:sz w:val="20"/>
          <w:szCs w:val="20"/>
          <w:lang w:eastAsia="en-US"/>
        </w:rPr>
        <w:t>n your assessment</w:t>
      </w:r>
      <w:r w:rsidR="002868AE">
        <w:rPr>
          <w:rFonts w:ascii="Verdana" w:hAnsi="Verdana"/>
          <w:sz w:val="20"/>
          <w:szCs w:val="20"/>
          <w:lang w:eastAsia="en-US"/>
        </w:rPr>
        <w:t xml:space="preserve"> that</w:t>
      </w:r>
      <w:r w:rsidR="001170ED" w:rsidRPr="002876EF">
        <w:rPr>
          <w:rFonts w:ascii="Verdana" w:hAnsi="Verdana"/>
          <w:sz w:val="20"/>
          <w:szCs w:val="20"/>
          <w:lang w:eastAsia="en-US"/>
        </w:rPr>
        <w:t xml:space="preserve"> you </w:t>
      </w:r>
      <w:r w:rsidR="0098666A" w:rsidRPr="002876EF">
        <w:rPr>
          <w:rFonts w:ascii="Verdana" w:hAnsi="Verdana"/>
          <w:sz w:val="20"/>
          <w:szCs w:val="20"/>
          <w:lang w:eastAsia="en-US"/>
        </w:rPr>
        <w:t>exclude any transfer payment</w:t>
      </w:r>
      <w:r w:rsidR="002868AE">
        <w:rPr>
          <w:rFonts w:ascii="Verdana" w:hAnsi="Verdana"/>
          <w:sz w:val="20"/>
          <w:szCs w:val="20"/>
          <w:lang w:eastAsia="en-US"/>
        </w:rPr>
        <w:t>s</w:t>
      </w:r>
      <w:r w:rsidR="0098666A" w:rsidRPr="002876EF">
        <w:rPr>
          <w:rFonts w:ascii="Verdana" w:hAnsi="Verdana"/>
          <w:sz w:val="20"/>
          <w:szCs w:val="20"/>
          <w:lang w:eastAsia="en-US"/>
        </w:rPr>
        <w:t xml:space="preserve"> and </w:t>
      </w:r>
      <w:r w:rsidR="002868AE">
        <w:rPr>
          <w:rFonts w:ascii="Verdana" w:hAnsi="Verdana"/>
          <w:sz w:val="20"/>
          <w:szCs w:val="20"/>
          <w:lang w:eastAsia="en-US"/>
        </w:rPr>
        <w:t xml:space="preserve">that you </w:t>
      </w:r>
      <w:r w:rsidR="001170ED" w:rsidRPr="002876EF">
        <w:rPr>
          <w:rFonts w:ascii="Verdana" w:hAnsi="Verdana"/>
          <w:sz w:val="20"/>
          <w:szCs w:val="20"/>
          <w:lang w:eastAsia="en-US"/>
        </w:rPr>
        <w:t>do not double count cost</w:t>
      </w:r>
      <w:r w:rsidR="002868AE">
        <w:rPr>
          <w:rFonts w:ascii="Verdana" w:hAnsi="Verdana"/>
          <w:sz w:val="20"/>
          <w:szCs w:val="20"/>
          <w:lang w:eastAsia="en-US"/>
        </w:rPr>
        <w:t xml:space="preserve"> elements</w:t>
      </w:r>
      <w:r w:rsidR="0098666A" w:rsidRPr="002876EF">
        <w:rPr>
          <w:rFonts w:ascii="Verdana" w:hAnsi="Verdana"/>
          <w:sz w:val="20"/>
          <w:szCs w:val="20"/>
          <w:lang w:eastAsia="en-US"/>
        </w:rPr>
        <w:t>.</w:t>
      </w:r>
      <w:r w:rsidR="000278CA" w:rsidRPr="002876EF">
        <w:rPr>
          <w:rFonts w:ascii="Verdana" w:hAnsi="Verdana"/>
          <w:sz w:val="20"/>
          <w:szCs w:val="20"/>
          <w:lang w:eastAsia="en-US"/>
        </w:rPr>
        <w:t>]</w:t>
      </w:r>
    </w:p>
    <w:p w14:paraId="4883B685" w14:textId="1AD2E049" w:rsidR="00173399" w:rsidRPr="002876EF" w:rsidRDefault="004663C6" w:rsidP="00173399">
      <w:pPr>
        <w:pStyle w:val="Heading3"/>
      </w:pPr>
      <w:r w:rsidRPr="002876EF">
        <w:t>Economic</w:t>
      </w:r>
      <w:r w:rsidR="000172C0" w:rsidRPr="002876EF">
        <w:rPr>
          <w:rStyle w:val="CommentReference"/>
          <w:rFonts w:ascii="Calibri" w:hAnsi="Calibri"/>
          <w:b w:val="0"/>
          <w:bCs w:val="0"/>
          <w:lang w:eastAsia="en-GB"/>
        </w:rPr>
        <w:t xml:space="preserve"> </w:t>
      </w:r>
      <w:r w:rsidR="000172C0" w:rsidRPr="002876EF">
        <w:t>im</w:t>
      </w:r>
      <w:r w:rsidR="00173399" w:rsidRPr="002876EF">
        <w:t>pacts on the supply chain</w:t>
      </w:r>
    </w:p>
    <w:p w14:paraId="7FFDFB22" w14:textId="14CB5A31" w:rsidR="001B621F" w:rsidRPr="002876EF" w:rsidRDefault="000172C0" w:rsidP="006145AB">
      <w:pPr>
        <w:jc w:val="both"/>
        <w:rPr>
          <w:rFonts w:ascii="Verdana" w:hAnsi="Verdana"/>
          <w:sz w:val="20"/>
          <w:szCs w:val="20"/>
          <w:lang w:eastAsia="en-US"/>
        </w:rPr>
      </w:pPr>
      <w:r w:rsidRPr="002876EF">
        <w:rPr>
          <w:rFonts w:ascii="Verdana" w:hAnsi="Verdana"/>
          <w:sz w:val="20"/>
          <w:szCs w:val="20"/>
          <w:lang w:eastAsia="en-US"/>
        </w:rPr>
        <w:t>[</w:t>
      </w:r>
      <w:r w:rsidR="006145AB" w:rsidRPr="002876EF">
        <w:rPr>
          <w:rFonts w:ascii="Verdana" w:hAnsi="Verdana"/>
          <w:sz w:val="20"/>
          <w:szCs w:val="20"/>
          <w:lang w:eastAsia="en-US"/>
        </w:rPr>
        <w:t xml:space="preserve">Describe whether the non-use scenario is expected to impact actors </w:t>
      </w:r>
      <w:r w:rsidR="002F0831" w:rsidRPr="002876EF">
        <w:rPr>
          <w:rFonts w:ascii="Verdana" w:hAnsi="Verdana"/>
          <w:sz w:val="20"/>
          <w:szCs w:val="20"/>
          <w:lang w:eastAsia="en-US"/>
        </w:rPr>
        <w:t>along the</w:t>
      </w:r>
      <w:r w:rsidR="006145AB" w:rsidRPr="002876EF">
        <w:rPr>
          <w:rFonts w:ascii="Verdana" w:hAnsi="Verdana"/>
          <w:sz w:val="20"/>
          <w:szCs w:val="20"/>
          <w:lang w:eastAsia="en-US"/>
        </w:rPr>
        <w:t xml:space="preserve"> supply chain, such as your customers</w:t>
      </w:r>
      <w:r w:rsidR="006C6847" w:rsidRPr="002876EF">
        <w:rPr>
          <w:rFonts w:ascii="Verdana" w:hAnsi="Verdana"/>
          <w:sz w:val="20"/>
          <w:szCs w:val="20"/>
          <w:lang w:eastAsia="en-US"/>
        </w:rPr>
        <w:t xml:space="preserve"> and </w:t>
      </w:r>
      <w:r w:rsidR="00B06C94" w:rsidRPr="002876EF">
        <w:rPr>
          <w:rFonts w:ascii="Verdana" w:hAnsi="Verdana"/>
          <w:sz w:val="20"/>
          <w:szCs w:val="20"/>
          <w:lang w:eastAsia="en-US"/>
        </w:rPr>
        <w:t xml:space="preserve">possibly </w:t>
      </w:r>
      <w:r w:rsidR="006C6847" w:rsidRPr="002876EF">
        <w:rPr>
          <w:rFonts w:ascii="Verdana" w:hAnsi="Verdana"/>
          <w:sz w:val="20"/>
          <w:szCs w:val="20"/>
          <w:lang w:eastAsia="en-US"/>
        </w:rPr>
        <w:t>their customers</w:t>
      </w:r>
      <w:r w:rsidR="006145AB" w:rsidRPr="002876EF">
        <w:rPr>
          <w:rFonts w:ascii="Verdana" w:hAnsi="Verdana"/>
          <w:sz w:val="20"/>
          <w:szCs w:val="20"/>
          <w:lang w:eastAsia="en-US"/>
        </w:rPr>
        <w:t>.</w:t>
      </w:r>
      <w:r w:rsidR="001B621F" w:rsidRPr="002876EF">
        <w:rPr>
          <w:rFonts w:ascii="Verdana" w:hAnsi="Verdana"/>
          <w:sz w:val="20"/>
          <w:szCs w:val="20"/>
          <w:lang w:eastAsia="en-US"/>
        </w:rPr>
        <w:t xml:space="preserve"> Report such impacts in </w:t>
      </w:r>
      <w:r w:rsidR="00B06C94" w:rsidRPr="002876EF">
        <w:rPr>
          <w:rFonts w:ascii="Verdana" w:hAnsi="Verdana"/>
          <w:sz w:val="20"/>
          <w:szCs w:val="20"/>
          <w:lang w:eastAsia="en-US"/>
        </w:rPr>
        <w:t xml:space="preserve">a </w:t>
      </w:r>
      <w:r w:rsidR="001B621F" w:rsidRPr="002876EF">
        <w:rPr>
          <w:rFonts w:ascii="Verdana" w:hAnsi="Verdana"/>
          <w:sz w:val="20"/>
          <w:szCs w:val="20"/>
          <w:lang w:eastAsia="en-US"/>
        </w:rPr>
        <w:lastRenderedPageBreak/>
        <w:t xml:space="preserve">quantitative, and if this is not possible, in </w:t>
      </w:r>
      <w:r w:rsidR="00B06C94" w:rsidRPr="002876EF">
        <w:rPr>
          <w:rFonts w:ascii="Verdana" w:hAnsi="Verdana"/>
          <w:sz w:val="20"/>
          <w:szCs w:val="20"/>
          <w:lang w:eastAsia="en-US"/>
        </w:rPr>
        <w:t xml:space="preserve">a </w:t>
      </w:r>
      <w:r w:rsidR="001B621F" w:rsidRPr="002876EF">
        <w:rPr>
          <w:rFonts w:ascii="Verdana" w:hAnsi="Verdana"/>
          <w:sz w:val="20"/>
          <w:szCs w:val="20"/>
          <w:lang w:eastAsia="en-US"/>
        </w:rPr>
        <w:t>qualitative manner</w:t>
      </w:r>
      <w:r w:rsidR="00B06C94" w:rsidRPr="002876EF">
        <w:rPr>
          <w:rFonts w:ascii="Verdana" w:hAnsi="Verdana"/>
          <w:sz w:val="20"/>
          <w:szCs w:val="20"/>
          <w:lang w:eastAsia="en-US"/>
        </w:rPr>
        <w:t>;</w:t>
      </w:r>
      <w:r w:rsidR="001B621F" w:rsidRPr="002876EF">
        <w:rPr>
          <w:rFonts w:ascii="Verdana" w:hAnsi="Verdana"/>
          <w:sz w:val="20"/>
          <w:szCs w:val="20"/>
          <w:lang w:eastAsia="en-US"/>
        </w:rPr>
        <w:t xml:space="preserve"> </w:t>
      </w:r>
      <w:r w:rsidRPr="002876EF">
        <w:rPr>
          <w:rFonts w:ascii="Verdana" w:hAnsi="Verdana"/>
          <w:sz w:val="20"/>
          <w:szCs w:val="20"/>
          <w:lang w:eastAsia="en-US"/>
        </w:rPr>
        <w:t>especially</w:t>
      </w:r>
      <w:r w:rsidR="001B621F" w:rsidRPr="002876EF">
        <w:rPr>
          <w:rFonts w:ascii="Verdana" w:hAnsi="Verdana"/>
          <w:sz w:val="20"/>
          <w:szCs w:val="20"/>
          <w:lang w:eastAsia="en-US"/>
        </w:rPr>
        <w:t xml:space="preserve"> if these impacts are </w:t>
      </w:r>
      <w:r w:rsidR="00B346B8" w:rsidRPr="002876EF">
        <w:rPr>
          <w:rFonts w:ascii="Verdana" w:hAnsi="Verdana"/>
          <w:sz w:val="20"/>
          <w:szCs w:val="20"/>
          <w:lang w:eastAsia="en-US"/>
        </w:rPr>
        <w:t xml:space="preserve">considered </w:t>
      </w:r>
      <w:r w:rsidR="001B621F" w:rsidRPr="002876EF">
        <w:rPr>
          <w:rFonts w:ascii="Verdana" w:hAnsi="Verdana"/>
          <w:sz w:val="20"/>
          <w:szCs w:val="20"/>
          <w:lang w:eastAsia="en-US"/>
        </w:rPr>
        <w:t>important.</w:t>
      </w:r>
      <w:r w:rsidR="00B346B8" w:rsidRPr="002876EF">
        <w:rPr>
          <w:rFonts w:ascii="Verdana" w:hAnsi="Verdana"/>
          <w:sz w:val="20"/>
          <w:szCs w:val="20"/>
          <w:lang w:eastAsia="en-US"/>
        </w:rPr>
        <w:t xml:space="preserve"> Please indicate if these impacts are structural or limited in time</w:t>
      </w:r>
      <w:r w:rsidR="001B621F" w:rsidRPr="002876EF">
        <w:rPr>
          <w:rFonts w:ascii="Verdana" w:hAnsi="Verdana"/>
          <w:sz w:val="20"/>
          <w:szCs w:val="20"/>
          <w:lang w:eastAsia="en-US"/>
        </w:rPr>
        <w:t>.</w:t>
      </w:r>
    </w:p>
    <w:p w14:paraId="4D9839FE" w14:textId="4AB1FCCA" w:rsidR="006145AB" w:rsidRPr="002876EF" w:rsidRDefault="006145AB" w:rsidP="006145AB">
      <w:pPr>
        <w:jc w:val="both"/>
        <w:rPr>
          <w:rFonts w:ascii="Verdana" w:hAnsi="Verdana"/>
          <w:sz w:val="20"/>
          <w:szCs w:val="20"/>
          <w:lang w:eastAsia="en-US"/>
        </w:rPr>
      </w:pPr>
      <w:r w:rsidRPr="002876EF">
        <w:rPr>
          <w:rFonts w:ascii="Verdana" w:hAnsi="Verdana"/>
          <w:sz w:val="20"/>
          <w:szCs w:val="20"/>
          <w:lang w:eastAsia="en-US"/>
        </w:rPr>
        <w:t xml:space="preserve">For </w:t>
      </w:r>
      <w:r w:rsidR="000B5D1A" w:rsidRPr="002876EF">
        <w:rPr>
          <w:rFonts w:ascii="Verdana" w:hAnsi="Verdana"/>
          <w:sz w:val="20"/>
          <w:szCs w:val="20"/>
          <w:lang w:eastAsia="en-US"/>
        </w:rPr>
        <w:t>example,</w:t>
      </w:r>
      <w:r w:rsidRPr="002876EF">
        <w:rPr>
          <w:rFonts w:ascii="Verdana" w:hAnsi="Verdana"/>
          <w:sz w:val="20"/>
          <w:szCs w:val="20"/>
          <w:lang w:eastAsia="en-US"/>
        </w:rPr>
        <w:t xml:space="preserve"> </w:t>
      </w:r>
      <w:r w:rsidR="00B06C94" w:rsidRPr="002876EF">
        <w:rPr>
          <w:rFonts w:ascii="Verdana" w:hAnsi="Verdana"/>
          <w:sz w:val="20"/>
          <w:szCs w:val="20"/>
          <w:lang w:eastAsia="en-US"/>
        </w:rPr>
        <w:t>y</w:t>
      </w:r>
      <w:r w:rsidR="003345C1" w:rsidRPr="002876EF">
        <w:rPr>
          <w:rFonts w:ascii="Verdana" w:hAnsi="Verdana"/>
          <w:sz w:val="20"/>
          <w:szCs w:val="20"/>
          <w:lang w:eastAsia="en-US"/>
        </w:rPr>
        <w:t xml:space="preserve">ou </w:t>
      </w:r>
      <w:r w:rsidR="001B621F" w:rsidRPr="002876EF">
        <w:rPr>
          <w:rFonts w:ascii="Verdana" w:hAnsi="Verdana"/>
          <w:sz w:val="20"/>
          <w:szCs w:val="20"/>
          <w:lang w:eastAsia="en-US"/>
        </w:rPr>
        <w:t>may be</w:t>
      </w:r>
      <w:r w:rsidR="003345C1" w:rsidRPr="002876EF">
        <w:rPr>
          <w:rFonts w:ascii="Verdana" w:hAnsi="Verdana"/>
          <w:sz w:val="20"/>
          <w:szCs w:val="20"/>
          <w:lang w:eastAsia="en-US"/>
        </w:rPr>
        <w:t xml:space="preserve"> the only supplier of certain products</w:t>
      </w:r>
      <w:r w:rsidR="00D733CD" w:rsidRPr="002876EF">
        <w:rPr>
          <w:rFonts w:ascii="Verdana" w:hAnsi="Verdana"/>
          <w:sz w:val="20"/>
          <w:szCs w:val="20"/>
          <w:lang w:eastAsia="en-US"/>
        </w:rPr>
        <w:t xml:space="preserve"> (</w:t>
      </w:r>
      <w:r w:rsidR="00F10ACF" w:rsidRPr="002876EF">
        <w:rPr>
          <w:rFonts w:ascii="Verdana" w:hAnsi="Verdana"/>
          <w:sz w:val="20"/>
          <w:szCs w:val="20"/>
          <w:lang w:eastAsia="en-US"/>
        </w:rPr>
        <w:t xml:space="preserve">e.g., </w:t>
      </w:r>
      <w:r w:rsidR="00D733CD" w:rsidRPr="002876EF">
        <w:rPr>
          <w:rFonts w:ascii="Verdana" w:hAnsi="Verdana"/>
          <w:sz w:val="20"/>
          <w:szCs w:val="20"/>
          <w:lang w:eastAsia="en-US"/>
        </w:rPr>
        <w:t>certain medicinal products)</w:t>
      </w:r>
      <w:r w:rsidR="003345C1" w:rsidRPr="002876EF">
        <w:rPr>
          <w:rFonts w:ascii="Verdana" w:hAnsi="Verdana"/>
          <w:sz w:val="20"/>
          <w:szCs w:val="20"/>
          <w:lang w:eastAsia="en-US"/>
        </w:rPr>
        <w:t xml:space="preserve"> or you </w:t>
      </w:r>
      <w:r w:rsidR="001B621F" w:rsidRPr="002876EF">
        <w:rPr>
          <w:rFonts w:ascii="Verdana" w:hAnsi="Verdana"/>
          <w:sz w:val="20"/>
          <w:szCs w:val="20"/>
          <w:lang w:eastAsia="en-US"/>
        </w:rPr>
        <w:t>may be</w:t>
      </w:r>
      <w:r w:rsidR="00B34A40" w:rsidRPr="002876EF">
        <w:rPr>
          <w:rFonts w:ascii="Verdana" w:hAnsi="Verdana"/>
          <w:sz w:val="20"/>
          <w:szCs w:val="20"/>
          <w:lang w:eastAsia="en-US"/>
        </w:rPr>
        <w:t xml:space="preserve"> the only certified supplier of certain products for your customers.</w:t>
      </w:r>
      <w:r w:rsidR="003F2BAC" w:rsidRPr="002876EF">
        <w:rPr>
          <w:rFonts w:ascii="Verdana" w:hAnsi="Verdana"/>
          <w:sz w:val="20"/>
          <w:szCs w:val="20"/>
          <w:lang w:eastAsia="en-US"/>
        </w:rPr>
        <w:t xml:space="preserve"> In </w:t>
      </w:r>
      <w:r w:rsidR="001B621F" w:rsidRPr="002876EF">
        <w:rPr>
          <w:rFonts w:ascii="Verdana" w:hAnsi="Verdana"/>
          <w:sz w:val="20"/>
          <w:szCs w:val="20"/>
          <w:lang w:eastAsia="en-US"/>
        </w:rPr>
        <w:t xml:space="preserve">such </w:t>
      </w:r>
      <w:r w:rsidR="003F2BAC" w:rsidRPr="002876EF">
        <w:rPr>
          <w:rFonts w:ascii="Verdana" w:hAnsi="Verdana"/>
          <w:sz w:val="20"/>
          <w:szCs w:val="20"/>
          <w:lang w:eastAsia="en-US"/>
        </w:rPr>
        <w:t>situation</w:t>
      </w:r>
      <w:r w:rsidR="001B621F" w:rsidRPr="002876EF">
        <w:rPr>
          <w:rFonts w:ascii="Verdana" w:hAnsi="Verdana"/>
          <w:sz w:val="20"/>
          <w:szCs w:val="20"/>
          <w:lang w:eastAsia="en-US"/>
        </w:rPr>
        <w:t>s</w:t>
      </w:r>
      <w:r w:rsidR="00CE6A67" w:rsidRPr="002876EF">
        <w:rPr>
          <w:rFonts w:ascii="Verdana" w:hAnsi="Verdana"/>
          <w:sz w:val="20"/>
          <w:szCs w:val="20"/>
          <w:lang w:eastAsia="en-US"/>
        </w:rPr>
        <w:t>,</w:t>
      </w:r>
      <w:r w:rsidR="003F2BAC" w:rsidRPr="002876EF">
        <w:rPr>
          <w:rFonts w:ascii="Verdana" w:hAnsi="Verdana"/>
          <w:sz w:val="20"/>
          <w:szCs w:val="20"/>
          <w:lang w:eastAsia="en-US"/>
        </w:rPr>
        <w:t xml:space="preserve"> the customers may be </w:t>
      </w:r>
      <w:r w:rsidR="00046B55" w:rsidRPr="002876EF">
        <w:rPr>
          <w:rFonts w:ascii="Verdana" w:hAnsi="Verdana"/>
          <w:sz w:val="20"/>
          <w:szCs w:val="20"/>
          <w:lang w:eastAsia="en-US"/>
        </w:rPr>
        <w:t>negatively</w:t>
      </w:r>
      <w:r w:rsidR="003F2BAC" w:rsidRPr="002876EF">
        <w:rPr>
          <w:rFonts w:ascii="Verdana" w:hAnsi="Verdana"/>
          <w:sz w:val="20"/>
          <w:szCs w:val="20"/>
          <w:lang w:eastAsia="en-US"/>
        </w:rPr>
        <w:t xml:space="preserve"> affected </w:t>
      </w:r>
      <w:r w:rsidR="006C6847" w:rsidRPr="002876EF">
        <w:rPr>
          <w:rFonts w:ascii="Verdana" w:hAnsi="Verdana"/>
          <w:sz w:val="20"/>
          <w:szCs w:val="20"/>
          <w:lang w:eastAsia="en-US"/>
        </w:rPr>
        <w:t xml:space="preserve">if an authorisation for the use if the Annex XIV substance was </w:t>
      </w:r>
      <w:r w:rsidR="00B06C94" w:rsidRPr="002876EF">
        <w:rPr>
          <w:rFonts w:ascii="Verdana" w:hAnsi="Verdana"/>
          <w:sz w:val="20"/>
          <w:szCs w:val="20"/>
          <w:lang w:eastAsia="en-US"/>
        </w:rPr>
        <w:t>refus</w:t>
      </w:r>
      <w:r w:rsidR="006C6847" w:rsidRPr="002876EF">
        <w:rPr>
          <w:rFonts w:ascii="Verdana" w:hAnsi="Verdana"/>
          <w:sz w:val="20"/>
          <w:szCs w:val="20"/>
          <w:lang w:eastAsia="en-US"/>
        </w:rPr>
        <w:t xml:space="preserve">ed. This is </w:t>
      </w:r>
      <w:r w:rsidR="003F2BAC" w:rsidRPr="002876EF">
        <w:rPr>
          <w:rFonts w:ascii="Verdana" w:hAnsi="Verdana"/>
          <w:sz w:val="20"/>
          <w:szCs w:val="20"/>
          <w:lang w:eastAsia="en-US"/>
        </w:rPr>
        <w:t>because they would not have immediate access to suitable alternative products.</w:t>
      </w:r>
      <w:r w:rsidR="000172C0" w:rsidRPr="002876EF">
        <w:rPr>
          <w:rFonts w:ascii="Verdana" w:hAnsi="Verdana"/>
          <w:sz w:val="20"/>
          <w:szCs w:val="20"/>
          <w:lang w:eastAsia="en-US"/>
        </w:rPr>
        <w:t>]</w:t>
      </w:r>
    </w:p>
    <w:p w14:paraId="63F59BD0" w14:textId="16A0D030" w:rsidR="00173399" w:rsidRPr="002876EF" w:rsidRDefault="00B346B8" w:rsidP="00173399">
      <w:pPr>
        <w:pStyle w:val="Heading3"/>
      </w:pPr>
      <w:r w:rsidRPr="002876EF">
        <w:t xml:space="preserve">Economic </w:t>
      </w:r>
      <w:r w:rsidR="003A3035" w:rsidRPr="002876EF">
        <w:t>i</w:t>
      </w:r>
      <w:r w:rsidR="00173399" w:rsidRPr="002876EF">
        <w:t>mpacts on competitors</w:t>
      </w:r>
    </w:p>
    <w:p w14:paraId="7BAFB073" w14:textId="2782934E" w:rsidR="00C3108D" w:rsidRPr="002876EF" w:rsidRDefault="001B621F" w:rsidP="00DE63BF">
      <w:pPr>
        <w:jc w:val="both"/>
        <w:rPr>
          <w:rFonts w:ascii="Verdana" w:hAnsi="Verdana"/>
          <w:sz w:val="20"/>
          <w:szCs w:val="20"/>
          <w:lang w:eastAsia="en-US"/>
        </w:rPr>
      </w:pPr>
      <w:r w:rsidRPr="002876EF">
        <w:rPr>
          <w:rFonts w:ascii="Verdana" w:hAnsi="Verdana"/>
          <w:iCs/>
          <w:sz w:val="20"/>
          <w:szCs w:val="20"/>
        </w:rPr>
        <w:t>[</w:t>
      </w:r>
      <w:r w:rsidR="004578EC" w:rsidRPr="002876EF">
        <w:rPr>
          <w:rFonts w:ascii="Verdana" w:hAnsi="Verdana"/>
          <w:sz w:val="20"/>
          <w:szCs w:val="20"/>
          <w:lang w:eastAsia="en-US"/>
        </w:rPr>
        <w:t xml:space="preserve">Report possible impacts on </w:t>
      </w:r>
      <w:r w:rsidR="000B5D1A" w:rsidRPr="002876EF">
        <w:rPr>
          <w:rFonts w:ascii="Verdana" w:hAnsi="Verdana"/>
          <w:sz w:val="20"/>
          <w:szCs w:val="20"/>
          <w:lang w:eastAsia="en-US"/>
        </w:rPr>
        <w:t>your competitors</w:t>
      </w:r>
      <w:r w:rsidR="002A34D5" w:rsidRPr="002876EF">
        <w:rPr>
          <w:rFonts w:ascii="Verdana" w:hAnsi="Verdana"/>
          <w:sz w:val="20"/>
          <w:szCs w:val="20"/>
          <w:lang w:eastAsia="en-US"/>
        </w:rPr>
        <w:t xml:space="preserve">, while being careful </w:t>
      </w:r>
      <w:r w:rsidR="00AB2EE3" w:rsidRPr="002876EF">
        <w:rPr>
          <w:rFonts w:ascii="Verdana" w:hAnsi="Verdana"/>
          <w:sz w:val="20"/>
          <w:szCs w:val="20"/>
          <w:lang w:eastAsia="en-US"/>
        </w:rPr>
        <w:t>to avoid any double counting of costs</w:t>
      </w:r>
      <w:r w:rsidR="00046B55" w:rsidRPr="002876EF">
        <w:rPr>
          <w:rFonts w:ascii="Verdana" w:hAnsi="Verdana"/>
          <w:sz w:val="20"/>
          <w:szCs w:val="20"/>
          <w:lang w:eastAsia="en-US"/>
        </w:rPr>
        <w:t>.</w:t>
      </w:r>
      <w:r w:rsidR="0087405D" w:rsidRPr="002876EF">
        <w:rPr>
          <w:rFonts w:ascii="Verdana" w:hAnsi="Verdana"/>
          <w:sz w:val="20"/>
          <w:szCs w:val="20"/>
          <w:lang w:eastAsia="en-US"/>
        </w:rPr>
        <w:t xml:space="preserve"> </w:t>
      </w:r>
      <w:r w:rsidR="00046B55" w:rsidRPr="002876EF">
        <w:rPr>
          <w:rFonts w:ascii="Verdana" w:hAnsi="Verdana"/>
          <w:sz w:val="20"/>
          <w:szCs w:val="20"/>
          <w:lang w:eastAsia="en-US"/>
        </w:rPr>
        <w:t>For example,</w:t>
      </w:r>
      <w:r w:rsidR="005B3E1C" w:rsidRPr="002876EF">
        <w:rPr>
          <w:rFonts w:ascii="Verdana" w:hAnsi="Verdana"/>
          <w:sz w:val="20"/>
          <w:szCs w:val="20"/>
          <w:lang w:eastAsia="en-US"/>
        </w:rPr>
        <w:t xml:space="preserve"> in connection with section 3.3,</w:t>
      </w:r>
      <w:r w:rsidR="00046B55" w:rsidRPr="002876EF">
        <w:rPr>
          <w:rFonts w:ascii="Verdana" w:hAnsi="Verdana"/>
          <w:sz w:val="20"/>
          <w:szCs w:val="20"/>
          <w:lang w:eastAsia="en-US"/>
        </w:rPr>
        <w:t xml:space="preserve"> indicate whether </w:t>
      </w:r>
      <w:r w:rsidR="005B3E1C" w:rsidRPr="002876EF">
        <w:rPr>
          <w:rFonts w:ascii="Verdana" w:hAnsi="Verdana"/>
          <w:sz w:val="20"/>
          <w:szCs w:val="20"/>
          <w:lang w:eastAsia="en-US"/>
        </w:rPr>
        <w:t xml:space="preserve">your </w:t>
      </w:r>
      <w:r w:rsidR="00046B55" w:rsidRPr="002876EF">
        <w:rPr>
          <w:rFonts w:ascii="Verdana" w:hAnsi="Verdana"/>
          <w:sz w:val="20"/>
          <w:szCs w:val="20"/>
          <w:lang w:eastAsia="en-US"/>
        </w:rPr>
        <w:t>competitors have already switched to an alternative</w:t>
      </w:r>
      <w:r w:rsidR="0083404E" w:rsidRPr="002876EF">
        <w:rPr>
          <w:rFonts w:ascii="Verdana" w:hAnsi="Verdana"/>
          <w:sz w:val="20"/>
          <w:szCs w:val="20"/>
          <w:lang w:eastAsia="en-US"/>
        </w:rPr>
        <w:t xml:space="preserve"> and how the non-use scenario may impact their business.</w:t>
      </w:r>
      <w:r w:rsidR="00CE5450">
        <w:rPr>
          <w:rFonts w:ascii="Verdana" w:hAnsi="Verdana"/>
          <w:sz w:val="20"/>
          <w:szCs w:val="20"/>
          <w:lang w:eastAsia="en-US"/>
        </w:rPr>
        <w:t xml:space="preserve"> </w:t>
      </w:r>
      <w:r w:rsidR="006C6847" w:rsidRPr="002876EF">
        <w:rPr>
          <w:rFonts w:ascii="Verdana" w:hAnsi="Verdana"/>
          <w:sz w:val="20"/>
          <w:szCs w:val="20"/>
          <w:lang w:eastAsia="en-US"/>
        </w:rPr>
        <w:t>I</w:t>
      </w:r>
      <w:r w:rsidR="003F2BAC" w:rsidRPr="002876EF">
        <w:rPr>
          <w:rFonts w:ascii="Verdana" w:hAnsi="Verdana"/>
          <w:sz w:val="20"/>
          <w:szCs w:val="20"/>
          <w:lang w:eastAsia="en-US"/>
        </w:rPr>
        <w:t xml:space="preserve">f </w:t>
      </w:r>
      <w:r w:rsidR="006C6847" w:rsidRPr="002876EF">
        <w:rPr>
          <w:rFonts w:ascii="Verdana" w:hAnsi="Verdana"/>
          <w:sz w:val="20"/>
          <w:szCs w:val="20"/>
          <w:lang w:eastAsia="en-US"/>
        </w:rPr>
        <w:t xml:space="preserve">you have </w:t>
      </w:r>
      <w:r w:rsidR="00040212" w:rsidRPr="002876EF">
        <w:rPr>
          <w:rFonts w:ascii="Verdana" w:hAnsi="Verdana"/>
          <w:sz w:val="20"/>
          <w:szCs w:val="20"/>
          <w:lang w:eastAsia="en-US"/>
        </w:rPr>
        <w:t xml:space="preserve">followed </w:t>
      </w:r>
      <w:r w:rsidR="003F2BAC" w:rsidRPr="002876EF">
        <w:rPr>
          <w:rFonts w:ascii="Verdana" w:hAnsi="Verdana"/>
          <w:sz w:val="20"/>
          <w:szCs w:val="20"/>
          <w:lang w:eastAsia="en-US"/>
        </w:rPr>
        <w:t>“</w:t>
      </w:r>
      <w:r w:rsidR="003F2BAC" w:rsidRPr="002876EF">
        <w:rPr>
          <w:rFonts w:ascii="Verdana" w:hAnsi="Verdana"/>
          <w:i/>
          <w:iCs/>
          <w:sz w:val="20"/>
          <w:szCs w:val="20"/>
          <w:lang w:eastAsia="en-US"/>
        </w:rPr>
        <w:t>SEAC’s approach to assessing changes in producer surplus”</w:t>
      </w:r>
      <w:r w:rsidR="003A3035" w:rsidRPr="002876EF">
        <w:rPr>
          <w:rFonts w:ascii="Verdana" w:hAnsi="Verdana"/>
          <w:i/>
          <w:iCs/>
          <w:sz w:val="20"/>
          <w:szCs w:val="20"/>
          <w:lang w:eastAsia="en-US"/>
        </w:rPr>
        <w:t xml:space="preserve"> </w:t>
      </w:r>
      <w:r w:rsidR="006C6847" w:rsidRPr="002876EF">
        <w:rPr>
          <w:rFonts w:ascii="Verdana" w:hAnsi="Verdana"/>
          <w:sz w:val="20"/>
          <w:szCs w:val="20"/>
          <w:lang w:eastAsia="en-US"/>
        </w:rPr>
        <w:t>(see</w:t>
      </w:r>
      <w:r w:rsidR="002A1796" w:rsidRPr="002876EF">
        <w:rPr>
          <w:rFonts w:ascii="Verdana" w:hAnsi="Verdana"/>
          <w:sz w:val="20"/>
          <w:szCs w:val="20"/>
          <w:lang w:eastAsia="en-US"/>
        </w:rPr>
        <w:t xml:space="preserve"> section 4.4.1</w:t>
      </w:r>
      <w:r w:rsidR="006C6847" w:rsidRPr="002876EF">
        <w:rPr>
          <w:rFonts w:ascii="Verdana" w:hAnsi="Verdana"/>
          <w:sz w:val="20"/>
          <w:szCs w:val="20"/>
          <w:lang w:eastAsia="en-US"/>
        </w:rPr>
        <w:t>)</w:t>
      </w:r>
      <w:r w:rsidR="00B44C51">
        <w:rPr>
          <w:rStyle w:val="FootnoteReference"/>
          <w:szCs w:val="20"/>
          <w:lang w:eastAsia="en-US"/>
        </w:rPr>
        <w:footnoteReference w:id="17"/>
      </w:r>
      <w:r w:rsidR="003F2BAC" w:rsidRPr="002876EF">
        <w:rPr>
          <w:rFonts w:ascii="Verdana" w:hAnsi="Verdana"/>
          <w:sz w:val="20"/>
          <w:szCs w:val="20"/>
          <w:lang w:eastAsia="en-US"/>
        </w:rPr>
        <w:t xml:space="preserve">, </w:t>
      </w:r>
      <w:r w:rsidR="00040212" w:rsidRPr="002876EF">
        <w:rPr>
          <w:rFonts w:ascii="Verdana" w:hAnsi="Verdana"/>
          <w:sz w:val="20"/>
          <w:szCs w:val="20"/>
          <w:lang w:eastAsia="en-US"/>
        </w:rPr>
        <w:t xml:space="preserve">then </w:t>
      </w:r>
      <w:r w:rsidR="00C3108D" w:rsidRPr="002876EF">
        <w:rPr>
          <w:rFonts w:ascii="Verdana" w:hAnsi="Verdana"/>
          <w:sz w:val="20"/>
          <w:szCs w:val="20"/>
          <w:lang w:eastAsia="en-US"/>
        </w:rPr>
        <w:t xml:space="preserve">all relevant </w:t>
      </w:r>
      <w:r w:rsidR="0004504B" w:rsidRPr="002876EF">
        <w:rPr>
          <w:rFonts w:ascii="Verdana" w:hAnsi="Verdana"/>
          <w:sz w:val="20"/>
          <w:szCs w:val="20"/>
          <w:lang w:eastAsia="en-US"/>
        </w:rPr>
        <w:t>economic impacts on</w:t>
      </w:r>
      <w:r w:rsidR="00B06C94" w:rsidRPr="002876EF">
        <w:rPr>
          <w:rFonts w:ascii="Verdana" w:hAnsi="Verdana"/>
          <w:sz w:val="20"/>
          <w:szCs w:val="20"/>
          <w:lang w:eastAsia="en-US"/>
        </w:rPr>
        <w:t xml:space="preserve"> competing</w:t>
      </w:r>
      <w:r w:rsidR="0004504B" w:rsidRPr="002876EF">
        <w:rPr>
          <w:rFonts w:ascii="Verdana" w:hAnsi="Verdana"/>
          <w:sz w:val="20"/>
          <w:szCs w:val="20"/>
          <w:lang w:eastAsia="en-US"/>
        </w:rPr>
        <w:t xml:space="preserve"> firms</w:t>
      </w:r>
      <w:r w:rsidR="00C3108D" w:rsidRPr="002876EF">
        <w:rPr>
          <w:rFonts w:ascii="Verdana" w:hAnsi="Verdana"/>
          <w:sz w:val="20"/>
          <w:szCs w:val="20"/>
          <w:lang w:eastAsia="en-US"/>
        </w:rPr>
        <w:t xml:space="preserve"> from the non-use scenario have already been accounted for.</w:t>
      </w:r>
      <w:r w:rsidRPr="002876EF">
        <w:rPr>
          <w:rFonts w:ascii="Verdana" w:hAnsi="Verdana"/>
          <w:iCs/>
          <w:sz w:val="20"/>
          <w:szCs w:val="20"/>
        </w:rPr>
        <w:t>]</w:t>
      </w:r>
    </w:p>
    <w:p w14:paraId="1E11363F" w14:textId="77777777" w:rsidR="00DE63BF" w:rsidRPr="002876EF" w:rsidRDefault="00173399" w:rsidP="00173399">
      <w:pPr>
        <w:pStyle w:val="Heading3"/>
      </w:pPr>
      <w:r w:rsidRPr="002876EF">
        <w:t>Wider soci</w:t>
      </w:r>
      <w:r w:rsidR="00A94AD8" w:rsidRPr="002876EF">
        <w:t>o-economic</w:t>
      </w:r>
      <w:r w:rsidRPr="002876EF">
        <w:t xml:space="preserve"> impacts </w:t>
      </w:r>
    </w:p>
    <w:p w14:paraId="155ADC24" w14:textId="77777777" w:rsidR="00A94AD8" w:rsidRPr="002876EF" w:rsidRDefault="00A94AD8" w:rsidP="00A94AD8">
      <w:pPr>
        <w:autoSpaceDE w:val="0"/>
        <w:autoSpaceDN w:val="0"/>
        <w:adjustRightInd w:val="0"/>
        <w:spacing w:before="120" w:after="120"/>
        <w:jc w:val="both"/>
        <w:rPr>
          <w:rFonts w:ascii="Verdana" w:hAnsi="Verdana"/>
          <w:iCs/>
          <w:color w:val="00B050"/>
          <w:sz w:val="20"/>
          <w:szCs w:val="20"/>
        </w:rPr>
      </w:pPr>
      <w:r w:rsidRPr="002876EF">
        <w:rPr>
          <w:rFonts w:ascii="Verdana" w:hAnsi="Verdana"/>
          <w:iCs/>
          <w:color w:val="00B050"/>
          <w:sz w:val="20"/>
          <w:szCs w:val="20"/>
        </w:rPr>
        <w:t>(SEA Guidance: Chapter</w:t>
      </w:r>
      <w:r w:rsidR="001B621F" w:rsidRPr="002876EF">
        <w:rPr>
          <w:rFonts w:ascii="Verdana" w:hAnsi="Verdana"/>
          <w:iCs/>
          <w:color w:val="00B050"/>
          <w:sz w:val="20"/>
          <w:szCs w:val="20"/>
        </w:rPr>
        <w:t>s</w:t>
      </w:r>
      <w:r w:rsidRPr="002876EF">
        <w:rPr>
          <w:rFonts w:ascii="Verdana" w:hAnsi="Verdana"/>
          <w:iCs/>
          <w:color w:val="00B050"/>
          <w:sz w:val="20"/>
          <w:szCs w:val="20"/>
        </w:rPr>
        <w:t xml:space="preserve"> 3.1, 3.2, 3.5, 3.6</w:t>
      </w:r>
      <w:r w:rsidR="001B621F" w:rsidRPr="002876EF">
        <w:rPr>
          <w:rFonts w:ascii="Verdana" w:hAnsi="Verdana"/>
          <w:iCs/>
          <w:color w:val="00B050"/>
          <w:sz w:val="20"/>
          <w:szCs w:val="20"/>
        </w:rPr>
        <w:t xml:space="preserve"> and</w:t>
      </w:r>
      <w:r w:rsidR="0021577E" w:rsidRPr="002876EF">
        <w:rPr>
          <w:rFonts w:ascii="Verdana" w:hAnsi="Verdana"/>
          <w:iCs/>
          <w:color w:val="00B050"/>
          <w:sz w:val="20"/>
          <w:szCs w:val="20"/>
        </w:rPr>
        <w:t xml:space="preserve"> 4.2</w:t>
      </w:r>
      <w:r w:rsidRPr="002876EF">
        <w:rPr>
          <w:rFonts w:ascii="Verdana" w:hAnsi="Verdana"/>
          <w:iCs/>
          <w:color w:val="00B050"/>
          <w:sz w:val="20"/>
          <w:szCs w:val="20"/>
        </w:rPr>
        <w:t xml:space="preserve"> and appendices A, B, C, D and G)</w:t>
      </w:r>
    </w:p>
    <w:p w14:paraId="59BC0EF8" w14:textId="77777777" w:rsidR="00A94AD8" w:rsidRPr="002876EF" w:rsidRDefault="00A94AD8" w:rsidP="00A94AD8">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[Report possible impacts on workers, consumers, the general public or special population groups. Impacts may include, e.g., unemployment, working conditions, job satisfaction, training and skill development</w:t>
      </w:r>
      <w:r w:rsidR="00592B1B" w:rsidRPr="002876EF">
        <w:rPr>
          <w:rFonts w:ascii="Verdana" w:hAnsi="Verdana"/>
          <w:iCs/>
          <w:sz w:val="20"/>
          <w:szCs w:val="20"/>
        </w:rPr>
        <w:t xml:space="preserve"> as well as</w:t>
      </w:r>
      <w:r w:rsidRPr="002876EF">
        <w:rPr>
          <w:rFonts w:ascii="Verdana" w:hAnsi="Verdana"/>
          <w:iCs/>
          <w:sz w:val="20"/>
          <w:szCs w:val="20"/>
        </w:rPr>
        <w:t xml:space="preserve"> changes in social security.</w:t>
      </w:r>
    </w:p>
    <w:p w14:paraId="1E971B49" w14:textId="4ADB3B86" w:rsidR="001633E9" w:rsidRPr="002876EF" w:rsidRDefault="00A94AD8" w:rsidP="00A94AD8">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If relevant, present an assessment of the socio-economic impacts of a refused authorisation, </w:t>
      </w:r>
      <w:r w:rsidR="00F10ACF" w:rsidRPr="002876EF">
        <w:rPr>
          <w:rFonts w:ascii="Verdana" w:hAnsi="Verdana"/>
          <w:iCs/>
          <w:sz w:val="20"/>
          <w:szCs w:val="20"/>
        </w:rPr>
        <w:t xml:space="preserve">e.g., </w:t>
      </w:r>
      <w:r w:rsidRPr="002876EF">
        <w:rPr>
          <w:rFonts w:ascii="Verdana" w:hAnsi="Verdana"/>
          <w:iCs/>
          <w:sz w:val="20"/>
          <w:szCs w:val="20"/>
        </w:rPr>
        <w:t>the societal costs of unemployment</w:t>
      </w:r>
      <w:r w:rsidRPr="002876EF">
        <w:rPr>
          <w:rStyle w:val="FootnoteReference"/>
          <w:iCs/>
          <w:szCs w:val="20"/>
        </w:rPr>
        <w:footnoteReference w:id="18"/>
      </w:r>
      <w:r w:rsidRPr="002876EF">
        <w:rPr>
          <w:rFonts w:ascii="Verdana" w:hAnsi="Verdana"/>
          <w:iCs/>
          <w:sz w:val="20"/>
          <w:szCs w:val="20"/>
        </w:rPr>
        <w:t xml:space="preserve"> or negative </w:t>
      </w:r>
      <w:r w:rsidR="0036485F" w:rsidRPr="002876EF">
        <w:rPr>
          <w:rFonts w:ascii="Verdana" w:hAnsi="Verdana"/>
          <w:iCs/>
          <w:sz w:val="20"/>
          <w:szCs w:val="20"/>
        </w:rPr>
        <w:t>spillover effects</w:t>
      </w:r>
      <w:r w:rsidRPr="002876EF">
        <w:rPr>
          <w:rFonts w:ascii="Verdana" w:hAnsi="Verdana"/>
          <w:iCs/>
          <w:sz w:val="20"/>
          <w:szCs w:val="20"/>
        </w:rPr>
        <w:t xml:space="preserve"> on other sectors of a regional economy. Other relevant impacts may comprise effects on international trade, competition and economic development.</w:t>
      </w:r>
    </w:p>
    <w:p w14:paraId="25FE752C" w14:textId="77777777" w:rsidR="0036485F" w:rsidRPr="002876EF" w:rsidRDefault="0036485F" w:rsidP="0036485F">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Where relevant, discuss distributional impacts that would occur under the non-use scenario</w:t>
      </w:r>
      <w:r w:rsidR="007C385F" w:rsidRPr="002876EF">
        <w:rPr>
          <w:rFonts w:ascii="Verdana" w:hAnsi="Verdana"/>
          <w:iCs/>
          <w:sz w:val="20"/>
          <w:szCs w:val="20"/>
        </w:rPr>
        <w:t xml:space="preserve"> and could affect different actors in the supply chain, or have a different</w:t>
      </w:r>
      <w:r w:rsidRPr="002876EF">
        <w:rPr>
          <w:rFonts w:ascii="Verdana" w:hAnsi="Verdana"/>
          <w:iCs/>
          <w:sz w:val="20"/>
          <w:szCs w:val="20"/>
        </w:rPr>
        <w:t>, geographic span,</w:t>
      </w:r>
      <w:r w:rsidR="007C385F" w:rsidRPr="002876EF">
        <w:rPr>
          <w:rFonts w:ascii="Verdana" w:hAnsi="Verdana"/>
          <w:iCs/>
          <w:sz w:val="20"/>
          <w:szCs w:val="20"/>
        </w:rPr>
        <w:t xml:space="preserve"> or affect different</w:t>
      </w:r>
      <w:r w:rsidRPr="002876EF">
        <w:rPr>
          <w:rFonts w:ascii="Verdana" w:hAnsi="Verdana"/>
          <w:iCs/>
          <w:sz w:val="20"/>
          <w:szCs w:val="20"/>
        </w:rPr>
        <w:t xml:space="preserve"> social </w:t>
      </w:r>
      <w:r w:rsidR="007C385F" w:rsidRPr="002876EF">
        <w:rPr>
          <w:rFonts w:ascii="Verdana" w:hAnsi="Verdana"/>
          <w:iCs/>
          <w:sz w:val="20"/>
          <w:szCs w:val="20"/>
        </w:rPr>
        <w:t xml:space="preserve">groups </w:t>
      </w:r>
      <w:r w:rsidRPr="002876EF">
        <w:rPr>
          <w:rFonts w:ascii="Verdana" w:hAnsi="Verdana"/>
          <w:iCs/>
          <w:sz w:val="20"/>
          <w:szCs w:val="20"/>
        </w:rPr>
        <w:t>or eco-system</w:t>
      </w:r>
      <w:r w:rsidR="007C385F" w:rsidRPr="002876EF">
        <w:rPr>
          <w:rFonts w:ascii="Verdana" w:hAnsi="Verdana"/>
          <w:iCs/>
          <w:sz w:val="20"/>
          <w:szCs w:val="20"/>
        </w:rPr>
        <w:t>s differently</w:t>
      </w:r>
      <w:r w:rsidRPr="002876EF">
        <w:rPr>
          <w:rFonts w:ascii="Verdana" w:hAnsi="Verdana"/>
          <w:iCs/>
          <w:sz w:val="20"/>
          <w:szCs w:val="20"/>
        </w:rPr>
        <w:t>.</w:t>
      </w:r>
    </w:p>
    <w:p w14:paraId="2DE1CE8F" w14:textId="77777777" w:rsidR="00173399" w:rsidRPr="002876EF" w:rsidRDefault="001633E9" w:rsidP="0021577E">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Discuss the significance of these impacts as well as the certainty and confidence in the description and possible quantification of the impacts. </w:t>
      </w:r>
      <w:r w:rsidR="00780F9E" w:rsidRPr="002876EF">
        <w:rPr>
          <w:rFonts w:ascii="Verdana" w:hAnsi="Verdana"/>
          <w:iCs/>
          <w:sz w:val="20"/>
          <w:szCs w:val="20"/>
        </w:rPr>
        <w:t>Explain</w:t>
      </w:r>
      <w:r w:rsidRPr="002876EF">
        <w:rPr>
          <w:rFonts w:ascii="Verdana" w:hAnsi="Verdana"/>
          <w:iCs/>
          <w:sz w:val="20"/>
          <w:szCs w:val="20"/>
        </w:rPr>
        <w:t xml:space="preserve"> all relevant assumptions.]</w:t>
      </w:r>
    </w:p>
    <w:p w14:paraId="4ABE18EB" w14:textId="77777777" w:rsidR="00173399" w:rsidRPr="002876EF" w:rsidRDefault="00173399" w:rsidP="00DE63BF">
      <w:pPr>
        <w:pStyle w:val="Heading3"/>
      </w:pPr>
      <w:r w:rsidRPr="002876EF">
        <w:t>Compilation of socio-economic impacts</w:t>
      </w:r>
    </w:p>
    <w:p w14:paraId="79CEC875" w14:textId="5098C129" w:rsidR="00810063" w:rsidRPr="002876EF" w:rsidRDefault="00810063" w:rsidP="00810063">
      <w:pPr>
        <w:spacing w:before="120" w:after="120"/>
        <w:jc w:val="both"/>
        <w:rPr>
          <w:rFonts w:ascii="Verdana" w:hAnsi="Verdana"/>
          <w:iCs/>
          <w:sz w:val="20"/>
          <w:szCs w:val="20"/>
        </w:rPr>
      </w:pPr>
      <w:r w:rsidRPr="002876EF">
        <w:rPr>
          <w:rFonts w:ascii="Verdana" w:hAnsi="Verdana"/>
          <w:iCs/>
          <w:sz w:val="20"/>
          <w:szCs w:val="20"/>
        </w:rPr>
        <w:t xml:space="preserve">[Compile all socio-economic impacts that are expected from ceasing the use of the Annex XIV substance (compared to the situation of continuing the substance use) and, where possible, monetise the quantified impacts. Use </w:t>
      </w:r>
      <w:r w:rsidR="006B696A">
        <w:rPr>
          <w:rFonts w:ascii="Verdana" w:hAnsi="Verdana"/>
          <w:iCs/>
          <w:sz w:val="20"/>
          <w:szCs w:val="20"/>
        </w:rPr>
        <w:fldChar w:fldCharType="begin"/>
      </w:r>
      <w:r w:rsidR="006B696A">
        <w:rPr>
          <w:rFonts w:ascii="Verdana" w:hAnsi="Verdana"/>
          <w:iCs/>
          <w:sz w:val="20"/>
          <w:szCs w:val="20"/>
        </w:rPr>
        <w:instrText xml:space="preserve"> REF _Ref81218731 \h  \* MERGEFORMAT </w:instrText>
      </w:r>
      <w:r w:rsidR="006B696A">
        <w:rPr>
          <w:rFonts w:ascii="Verdana" w:hAnsi="Verdana"/>
          <w:iCs/>
          <w:sz w:val="20"/>
          <w:szCs w:val="20"/>
        </w:rPr>
      </w:r>
      <w:r w:rsidR="006B696A">
        <w:rPr>
          <w:rFonts w:ascii="Verdana" w:hAnsi="Verdana"/>
          <w:iCs/>
          <w:sz w:val="20"/>
          <w:szCs w:val="20"/>
        </w:rPr>
        <w:fldChar w:fldCharType="separate"/>
      </w:r>
      <w:r w:rsidR="006B696A" w:rsidRPr="006B696A">
        <w:rPr>
          <w:rFonts w:ascii="Verdana" w:hAnsi="Verdana"/>
          <w:iCs/>
          <w:sz w:val="20"/>
          <w:szCs w:val="20"/>
        </w:rPr>
        <w:t>Table 4</w:t>
      </w:r>
      <w:r w:rsidR="006B696A">
        <w:rPr>
          <w:rFonts w:ascii="Verdana" w:hAnsi="Verdana"/>
          <w:iCs/>
          <w:sz w:val="20"/>
          <w:szCs w:val="20"/>
        </w:rPr>
        <w:fldChar w:fldCharType="end"/>
      </w:r>
      <w:r w:rsidRPr="002876EF">
        <w:rPr>
          <w:rFonts w:ascii="Verdana" w:hAnsi="Verdana"/>
          <w:iCs/>
          <w:sz w:val="20"/>
          <w:szCs w:val="20"/>
        </w:rPr>
        <w:t xml:space="preserve"> to report your estimates.</w:t>
      </w:r>
      <w:r w:rsidR="005209C6" w:rsidRPr="002876EF">
        <w:rPr>
          <w:rFonts w:ascii="Verdana" w:hAnsi="Verdana"/>
          <w:iCs/>
          <w:sz w:val="20"/>
          <w:szCs w:val="20"/>
        </w:rPr>
        <w:t xml:space="preserve"> </w:t>
      </w:r>
      <w:r w:rsidR="00CD2F58" w:rsidRPr="002876EF">
        <w:rPr>
          <w:rFonts w:ascii="Verdana" w:hAnsi="Verdana"/>
          <w:iCs/>
          <w:sz w:val="20"/>
          <w:szCs w:val="20"/>
        </w:rPr>
        <w:t xml:space="preserve">There </w:t>
      </w:r>
      <w:r w:rsidR="006B696A">
        <w:rPr>
          <w:rFonts w:ascii="Verdana" w:hAnsi="Verdana"/>
          <w:iCs/>
          <w:sz w:val="20"/>
          <w:szCs w:val="20"/>
        </w:rPr>
        <w:t xml:space="preserve">may be an </w:t>
      </w:r>
      <w:r w:rsidR="00CD2F58" w:rsidRPr="002876EF">
        <w:rPr>
          <w:rFonts w:ascii="Verdana" w:hAnsi="Verdana"/>
          <w:iCs/>
          <w:sz w:val="20"/>
          <w:szCs w:val="20"/>
        </w:rPr>
        <w:t xml:space="preserve">overlap between the cost </w:t>
      </w:r>
      <w:r w:rsidR="00A320A2" w:rsidRPr="002876EF">
        <w:rPr>
          <w:rFonts w:ascii="Verdana" w:hAnsi="Verdana"/>
          <w:iCs/>
          <w:sz w:val="20"/>
          <w:szCs w:val="20"/>
        </w:rPr>
        <w:t>categories</w:t>
      </w:r>
      <w:r w:rsidR="006B696A">
        <w:rPr>
          <w:rFonts w:ascii="Verdana" w:hAnsi="Verdana"/>
          <w:iCs/>
          <w:sz w:val="20"/>
          <w:szCs w:val="20"/>
        </w:rPr>
        <w:t>. Please</w:t>
      </w:r>
      <w:r w:rsidR="00CD2F58" w:rsidRPr="002876EF">
        <w:rPr>
          <w:rFonts w:ascii="Verdana" w:hAnsi="Verdana"/>
          <w:iCs/>
          <w:sz w:val="20"/>
          <w:szCs w:val="20"/>
        </w:rPr>
        <w:t xml:space="preserve"> a</w:t>
      </w:r>
      <w:r w:rsidR="005209C6" w:rsidRPr="002876EF">
        <w:rPr>
          <w:rFonts w:ascii="Verdana" w:hAnsi="Verdana"/>
          <w:iCs/>
          <w:sz w:val="20"/>
          <w:szCs w:val="20"/>
        </w:rPr>
        <w:t>void double counting.</w:t>
      </w:r>
      <w:r w:rsidR="008966C4" w:rsidRPr="002876EF">
        <w:rPr>
          <w:rFonts w:ascii="Verdana" w:hAnsi="Verdana"/>
          <w:iCs/>
          <w:sz w:val="20"/>
          <w:szCs w:val="20"/>
        </w:rPr>
        <w:t xml:space="preserve"> </w:t>
      </w:r>
      <w:r w:rsidR="006A67E7" w:rsidRPr="002876EF">
        <w:rPr>
          <w:rFonts w:ascii="Verdana" w:hAnsi="Verdana"/>
          <w:iCs/>
          <w:sz w:val="20"/>
          <w:szCs w:val="20"/>
        </w:rPr>
        <w:t>Mark the cost categories that are not relevant for your case with “Not applicable”.</w:t>
      </w:r>
      <w:r w:rsidR="00CD2F58" w:rsidRPr="002876EF">
        <w:rPr>
          <w:rFonts w:ascii="Verdana" w:hAnsi="Verdana"/>
          <w:iCs/>
          <w:sz w:val="20"/>
          <w:szCs w:val="20"/>
        </w:rPr>
        <w:t xml:space="preserve"> When additional costs categories are used, please specify what the</w:t>
      </w:r>
      <w:r w:rsidR="00F9256C">
        <w:rPr>
          <w:rFonts w:ascii="Verdana" w:hAnsi="Verdana"/>
          <w:iCs/>
          <w:sz w:val="20"/>
          <w:szCs w:val="20"/>
        </w:rPr>
        <w:t>se comprise</w:t>
      </w:r>
      <w:r w:rsidR="00CD2F58" w:rsidRPr="002876EF">
        <w:rPr>
          <w:rFonts w:ascii="Verdana" w:hAnsi="Verdana"/>
          <w:iCs/>
          <w:sz w:val="20"/>
          <w:szCs w:val="20"/>
        </w:rPr>
        <w:t>.</w:t>
      </w:r>
      <w:r w:rsidRPr="002876EF">
        <w:rPr>
          <w:rFonts w:ascii="Verdana" w:hAnsi="Verdana"/>
          <w:iCs/>
          <w:sz w:val="20"/>
          <w:szCs w:val="20"/>
        </w:rPr>
        <w:t>]</w:t>
      </w:r>
    </w:p>
    <w:p w14:paraId="0CED2F96" w14:textId="7AB69AED" w:rsidR="0031483A" w:rsidRPr="002876EF" w:rsidRDefault="00CE5450" w:rsidP="006B696A">
      <w:pPr>
        <w:pStyle w:val="Caption"/>
        <w:rPr>
          <w:rFonts w:ascii="Verdana" w:hAnsi="Verdana"/>
          <w:caps w:val="0"/>
          <w:sz w:val="18"/>
        </w:rPr>
      </w:pPr>
      <w:bookmarkStart w:id="44" w:name="_Ref81218731"/>
      <w:r>
        <w:rPr>
          <w:rFonts w:ascii="Verdana" w:hAnsi="Verdana"/>
          <w:caps w:val="0"/>
          <w:sz w:val="18"/>
        </w:rPr>
        <w:br w:type="page"/>
      </w:r>
      <w:r w:rsidR="006B696A" w:rsidRPr="006B696A">
        <w:rPr>
          <w:rFonts w:ascii="Verdana" w:hAnsi="Verdana"/>
          <w:caps w:val="0"/>
          <w:sz w:val="18"/>
        </w:rPr>
        <w:lastRenderedPageBreak/>
        <w:t xml:space="preserve">Table </w:t>
      </w:r>
      <w:r w:rsidR="006B696A" w:rsidRPr="006B696A">
        <w:rPr>
          <w:rFonts w:ascii="Verdana" w:hAnsi="Verdana"/>
          <w:caps w:val="0"/>
          <w:sz w:val="18"/>
        </w:rPr>
        <w:fldChar w:fldCharType="begin"/>
      </w:r>
      <w:r w:rsidR="006B696A" w:rsidRPr="006B696A">
        <w:rPr>
          <w:rFonts w:ascii="Verdana" w:hAnsi="Verdana"/>
          <w:caps w:val="0"/>
          <w:sz w:val="18"/>
        </w:rPr>
        <w:instrText xml:space="preserve"> SEQ Table \* ARABIC </w:instrText>
      </w:r>
      <w:r w:rsidR="006B696A" w:rsidRPr="006B696A">
        <w:rPr>
          <w:rFonts w:ascii="Verdana" w:hAnsi="Verdana"/>
          <w:caps w:val="0"/>
          <w:sz w:val="18"/>
        </w:rPr>
        <w:fldChar w:fldCharType="separate"/>
      </w:r>
      <w:r w:rsidR="000B38C2">
        <w:rPr>
          <w:rFonts w:ascii="Verdana" w:hAnsi="Verdana"/>
          <w:caps w:val="0"/>
          <w:noProof/>
          <w:sz w:val="18"/>
        </w:rPr>
        <w:t>4</w:t>
      </w:r>
      <w:r w:rsidR="006B696A" w:rsidRPr="006B696A">
        <w:rPr>
          <w:rFonts w:ascii="Verdana" w:hAnsi="Verdana"/>
          <w:caps w:val="0"/>
          <w:sz w:val="18"/>
        </w:rPr>
        <w:fldChar w:fldCharType="end"/>
      </w:r>
      <w:bookmarkEnd w:id="44"/>
      <w:r w:rsidR="006B696A">
        <w:rPr>
          <w:rFonts w:ascii="Verdana" w:hAnsi="Verdana"/>
          <w:caps w:val="0"/>
          <w:sz w:val="18"/>
        </w:rPr>
        <w:t>:</w:t>
      </w:r>
      <w:r w:rsidR="006B696A" w:rsidRPr="006B696A">
        <w:rPr>
          <w:rFonts w:ascii="Verdana" w:hAnsi="Verdana"/>
          <w:caps w:val="0"/>
          <w:sz w:val="18"/>
        </w:rPr>
        <w:t xml:space="preserve"> </w:t>
      </w:r>
      <w:r w:rsidR="0031483A" w:rsidRPr="002876EF">
        <w:rPr>
          <w:rFonts w:ascii="Verdana" w:hAnsi="Verdana"/>
          <w:caps w:val="0"/>
          <w:sz w:val="18"/>
        </w:rPr>
        <w:t xml:space="preserve">Societal costs </w:t>
      </w:r>
      <w:r w:rsidR="00B06C94" w:rsidRPr="002876EF">
        <w:rPr>
          <w:rFonts w:ascii="Verdana" w:hAnsi="Verdana"/>
          <w:caps w:val="0"/>
          <w:sz w:val="18"/>
        </w:rPr>
        <w:t>associated with</w:t>
      </w:r>
      <w:r w:rsidR="0031483A" w:rsidRPr="002876EF">
        <w:rPr>
          <w:rFonts w:ascii="Verdana" w:hAnsi="Verdana"/>
          <w:caps w:val="0"/>
          <w:sz w:val="18"/>
        </w:rPr>
        <w:t xml:space="preserve"> non-use</w:t>
      </w:r>
      <w:r w:rsidR="0077491B" w:rsidRPr="002876EF">
        <w:rPr>
          <w:rFonts w:ascii="Verdana" w:hAnsi="Verdana"/>
          <w:caps w:val="0"/>
          <w:sz w:val="18"/>
        </w:rPr>
        <w:t>.</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7"/>
        <w:gridCol w:w="3826"/>
      </w:tblGrid>
      <w:tr w:rsidR="0031483A" w:rsidRPr="002876EF" w14:paraId="5492E418" w14:textId="77777777" w:rsidTr="0031483A">
        <w:trPr>
          <w:trHeight w:val="416"/>
        </w:trPr>
        <w:tc>
          <w:tcPr>
            <w:tcW w:w="3014" w:type="pct"/>
            <w:tcBorders>
              <w:bottom w:val="single" w:sz="4" w:space="0" w:color="auto"/>
            </w:tcBorders>
            <w:vAlign w:val="center"/>
          </w:tcPr>
          <w:p w14:paraId="0247435F" w14:textId="77777777" w:rsidR="0031483A" w:rsidRPr="002876EF" w:rsidRDefault="0031483A" w:rsidP="0031483A">
            <w:pPr>
              <w:pStyle w:val="CommentText"/>
              <w:spacing w:after="0" w:line="240" w:lineRule="auto"/>
              <w:rPr>
                <w:rFonts w:ascii="Verdana" w:hAnsi="Verdana" w:cs="Arial"/>
                <w:b/>
                <w:sz w:val="18"/>
                <w:szCs w:val="18"/>
                <w:lang w:eastAsia="fr-FR"/>
              </w:rPr>
            </w:pPr>
            <w:r w:rsidRPr="002876EF">
              <w:rPr>
                <w:rFonts w:ascii="Verdana" w:hAnsi="Verdana" w:cs="Arial"/>
                <w:b/>
                <w:sz w:val="18"/>
                <w:szCs w:val="18"/>
                <w:lang w:eastAsia="fr-FR"/>
              </w:rPr>
              <w:t>Description of major impacts</w:t>
            </w:r>
          </w:p>
        </w:tc>
        <w:tc>
          <w:tcPr>
            <w:tcW w:w="1986" w:type="pct"/>
            <w:tcBorders>
              <w:bottom w:val="single" w:sz="4" w:space="0" w:color="auto"/>
            </w:tcBorders>
            <w:vAlign w:val="center"/>
          </w:tcPr>
          <w:p w14:paraId="02F037A2" w14:textId="77777777" w:rsidR="0031483A" w:rsidRPr="002876EF" w:rsidRDefault="0031483A" w:rsidP="0031483A">
            <w:pPr>
              <w:spacing w:after="0" w:line="240" w:lineRule="auto"/>
              <w:rPr>
                <w:rFonts w:ascii="Verdana" w:hAnsi="Verdana" w:cs="Arial"/>
                <w:b/>
                <w:sz w:val="18"/>
                <w:szCs w:val="18"/>
                <w:lang w:eastAsia="fr-FR"/>
              </w:rPr>
            </w:pPr>
            <w:r w:rsidRPr="002876EF">
              <w:rPr>
                <w:rFonts w:ascii="Verdana" w:hAnsi="Verdana" w:cs="Arial"/>
                <w:b/>
                <w:sz w:val="18"/>
                <w:szCs w:val="18"/>
                <w:lang w:eastAsia="fr-FR"/>
              </w:rPr>
              <w:t>Monetised/quantitatively assessed/qualitatively assessed impacts</w:t>
            </w:r>
          </w:p>
        </w:tc>
      </w:tr>
      <w:tr w:rsidR="0031483A" w:rsidRPr="002876EF" w14:paraId="31EDA372" w14:textId="77777777" w:rsidTr="0031483A">
        <w:trPr>
          <w:trHeight w:val="406"/>
        </w:trPr>
        <w:tc>
          <w:tcPr>
            <w:tcW w:w="3014" w:type="pct"/>
            <w:tcBorders>
              <w:bottom w:val="single" w:sz="4" w:space="0" w:color="auto"/>
            </w:tcBorders>
            <w:shd w:val="clear" w:color="auto" w:fill="FFFFFF"/>
            <w:vAlign w:val="center"/>
          </w:tcPr>
          <w:p w14:paraId="22455DEF" w14:textId="3BD74B69" w:rsidR="0031483A" w:rsidRPr="002876EF" w:rsidRDefault="0031483A" w:rsidP="000748CC">
            <w:pPr>
              <w:pStyle w:val="ListParagraph"/>
              <w:numPr>
                <w:ilvl w:val="0"/>
                <w:numId w:val="8"/>
              </w:numPr>
              <w:spacing w:after="0" w:line="240" w:lineRule="auto"/>
              <w:ind w:left="357" w:hanging="357"/>
              <w:rPr>
                <w:rFonts w:ascii="Verdana" w:hAnsi="Verdana" w:cs="Arial"/>
                <w:b/>
                <w:sz w:val="18"/>
                <w:szCs w:val="18"/>
                <w:lang w:eastAsia="fr-FR"/>
              </w:rPr>
            </w:pPr>
            <w:r w:rsidRPr="002876EF">
              <w:rPr>
                <w:rFonts w:ascii="Verdana" w:hAnsi="Verdana" w:cs="Arial"/>
                <w:b/>
                <w:sz w:val="18"/>
                <w:szCs w:val="18"/>
                <w:lang w:eastAsia="fr-FR"/>
              </w:rPr>
              <w:t>Monetised impact</w:t>
            </w:r>
            <w:r w:rsidR="007B2F52">
              <w:rPr>
                <w:rFonts w:ascii="Verdana" w:hAnsi="Verdana" w:cs="Arial"/>
                <w:b/>
                <w:sz w:val="18"/>
                <w:szCs w:val="18"/>
                <w:lang w:eastAsia="fr-FR"/>
              </w:rPr>
              <w:t>s</w:t>
            </w:r>
          </w:p>
        </w:tc>
        <w:tc>
          <w:tcPr>
            <w:tcW w:w="1986" w:type="pct"/>
            <w:tcBorders>
              <w:bottom w:val="single" w:sz="4" w:space="0" w:color="auto"/>
            </w:tcBorders>
            <w:shd w:val="clear" w:color="auto" w:fill="FFFFFF"/>
            <w:vAlign w:val="center"/>
          </w:tcPr>
          <w:p w14:paraId="5A315744" w14:textId="27A16AD6" w:rsidR="0031483A" w:rsidRPr="002876EF" w:rsidRDefault="0031483A" w:rsidP="0031483A">
            <w:pPr>
              <w:spacing w:after="0" w:line="240" w:lineRule="auto"/>
              <w:rPr>
                <w:rFonts w:ascii="Verdana" w:hAnsi="Verdana" w:cs="Arial"/>
                <w:b/>
                <w:sz w:val="18"/>
                <w:szCs w:val="18"/>
                <w:lang w:eastAsia="fr-FR"/>
              </w:rPr>
            </w:pPr>
            <w:r w:rsidRPr="002876EF">
              <w:rPr>
                <w:rFonts w:ascii="Verdana" w:hAnsi="Verdana" w:cs="Arial"/>
                <w:b/>
                <w:sz w:val="18"/>
                <w:szCs w:val="18"/>
                <w:lang w:eastAsia="fr-FR"/>
              </w:rPr>
              <w:t xml:space="preserve">€ [per </w:t>
            </w:r>
            <w:r w:rsidR="008966C4" w:rsidRPr="002876EF">
              <w:rPr>
                <w:rFonts w:ascii="Verdana" w:hAnsi="Verdana" w:cs="Arial"/>
                <w:b/>
                <w:sz w:val="18"/>
                <w:szCs w:val="18"/>
                <w:lang w:eastAsia="fr-FR"/>
              </w:rPr>
              <w:t>year</w:t>
            </w:r>
            <w:r w:rsidR="008966C4" w:rsidRPr="002876EF">
              <w:rPr>
                <w:rFonts w:ascii="Verdana" w:hAnsi="Verdana" w:cs="Arial"/>
                <w:b/>
                <w:sz w:val="18"/>
                <w:szCs w:val="18"/>
                <w:vertAlign w:val="superscript"/>
                <w:lang w:eastAsia="fr-FR"/>
              </w:rPr>
              <w:t>1</w:t>
            </w:r>
            <w:r w:rsidRPr="002876EF">
              <w:rPr>
                <w:rFonts w:ascii="Verdana" w:hAnsi="Verdana" w:cs="Arial"/>
                <w:b/>
                <w:sz w:val="18"/>
                <w:szCs w:val="18"/>
                <w:lang w:eastAsia="fr-FR"/>
              </w:rPr>
              <w:t>] [</w:t>
            </w:r>
            <w:r w:rsidR="00592B1B" w:rsidRPr="002876EF">
              <w:rPr>
                <w:rFonts w:ascii="Verdana" w:hAnsi="Verdana" w:cs="Arial"/>
                <w:b/>
                <w:sz w:val="18"/>
                <w:szCs w:val="18"/>
                <w:lang w:eastAsia="fr-FR"/>
              </w:rPr>
              <w:t>O</w:t>
            </w:r>
            <w:r w:rsidRPr="002876EF">
              <w:rPr>
                <w:rFonts w:ascii="Verdana" w:hAnsi="Verdana" w:cs="Arial"/>
                <w:b/>
                <w:sz w:val="18"/>
                <w:szCs w:val="18"/>
                <w:lang w:eastAsia="fr-FR"/>
              </w:rPr>
              <w:t>ver x years]</w:t>
            </w:r>
          </w:p>
        </w:tc>
      </w:tr>
      <w:tr w:rsidR="0031483A" w:rsidRPr="002876EF" w14:paraId="125E49A4" w14:textId="77777777" w:rsidTr="0031483A">
        <w:trPr>
          <w:trHeight w:val="406"/>
        </w:trPr>
        <w:tc>
          <w:tcPr>
            <w:tcW w:w="3014" w:type="pct"/>
            <w:tcBorders>
              <w:top w:val="single" w:sz="4" w:space="0" w:color="auto"/>
              <w:left w:val="single" w:sz="4" w:space="0" w:color="auto"/>
              <w:bottom w:val="single" w:sz="4" w:space="0" w:color="auto"/>
              <w:right w:val="single" w:sz="4" w:space="0" w:color="auto"/>
            </w:tcBorders>
            <w:vAlign w:val="center"/>
          </w:tcPr>
          <w:p w14:paraId="1C969E96" w14:textId="1A456E82" w:rsidR="00C21388" w:rsidRPr="002876EF" w:rsidRDefault="006A67E7" w:rsidP="0031483A">
            <w:pPr>
              <w:pStyle w:val="ListParagraph"/>
              <w:spacing w:after="0" w:line="240" w:lineRule="auto"/>
              <w:ind w:left="360"/>
              <w:rPr>
                <w:rFonts w:ascii="Verdana" w:hAnsi="Verdana" w:cs="Arial"/>
                <w:sz w:val="18"/>
                <w:szCs w:val="18"/>
                <w:lang w:eastAsia="fr-FR"/>
              </w:rPr>
            </w:pPr>
            <w:r w:rsidRPr="002876EF">
              <w:rPr>
                <w:rFonts w:ascii="Verdana" w:hAnsi="Verdana" w:cs="Arial"/>
                <w:sz w:val="18"/>
                <w:szCs w:val="18"/>
                <w:lang w:eastAsia="fr-FR"/>
              </w:rPr>
              <w:t>Producer surplus loss</w:t>
            </w:r>
            <w:r w:rsidR="00F80851" w:rsidRPr="002876EF">
              <w:rPr>
                <w:rFonts w:ascii="Verdana" w:hAnsi="Verdana" w:cs="Arial"/>
                <w:sz w:val="18"/>
                <w:szCs w:val="18"/>
                <w:lang w:eastAsia="fr-FR"/>
              </w:rPr>
              <w:t xml:space="preserve"> </w:t>
            </w:r>
            <w:r w:rsidRPr="002876EF">
              <w:rPr>
                <w:rFonts w:ascii="Verdana" w:hAnsi="Verdana" w:cs="Arial"/>
                <w:sz w:val="18"/>
                <w:szCs w:val="18"/>
                <w:lang w:eastAsia="fr-FR"/>
              </w:rPr>
              <w:t>due to ceasing the use applied for</w:t>
            </w:r>
            <w:r w:rsidR="00F80851" w:rsidRPr="002876EF">
              <w:rPr>
                <w:rFonts w:ascii="Verdana" w:hAnsi="Verdana" w:cs="Arial"/>
                <w:sz w:val="18"/>
                <w:szCs w:val="18"/>
                <w:lang w:eastAsia="fr-FR"/>
              </w:rPr>
              <w:t xml:space="preserve"> </w:t>
            </w:r>
          </w:p>
          <w:p w14:paraId="1C1DCB42" w14:textId="33BB3F01" w:rsidR="00C21388" w:rsidRPr="00CE5450" w:rsidRDefault="00CE5450" w:rsidP="0031483A">
            <w:pPr>
              <w:pStyle w:val="ListParagraph"/>
              <w:spacing w:after="0" w:line="240" w:lineRule="auto"/>
              <w:ind w:left="360"/>
              <w:rPr>
                <w:rFonts w:ascii="Verdana" w:hAnsi="Verdana" w:cs="Arial"/>
                <w:i/>
                <w:iCs/>
                <w:sz w:val="18"/>
                <w:szCs w:val="18"/>
                <w:lang w:eastAsia="fr-FR"/>
              </w:rPr>
            </w:pPr>
            <w:r w:rsidRPr="00CE5450">
              <w:rPr>
                <w:rFonts w:ascii="Verdana" w:hAnsi="Verdana" w:cs="Arial"/>
                <w:i/>
                <w:iCs/>
                <w:sz w:val="18"/>
                <w:szCs w:val="18"/>
                <w:lang w:eastAsia="fr-FR"/>
              </w:rPr>
              <w:t>OR</w:t>
            </w:r>
          </w:p>
          <w:p w14:paraId="04A41ACB" w14:textId="718190E4" w:rsidR="0031483A" w:rsidRPr="002876EF" w:rsidRDefault="00C21388" w:rsidP="0031483A">
            <w:pPr>
              <w:pStyle w:val="ListParagraph"/>
              <w:spacing w:after="0" w:line="240" w:lineRule="auto"/>
              <w:ind w:left="360"/>
              <w:rPr>
                <w:rFonts w:ascii="Verdana" w:hAnsi="Verdana" w:cs="Arial"/>
                <w:bCs/>
                <w:sz w:val="18"/>
                <w:szCs w:val="18"/>
                <w:lang w:eastAsia="fr-FR"/>
              </w:rPr>
            </w:pPr>
            <w:r w:rsidRPr="002876EF">
              <w:rPr>
                <w:rFonts w:ascii="Verdana" w:hAnsi="Verdana" w:cs="Arial"/>
                <w:sz w:val="18"/>
                <w:szCs w:val="18"/>
                <w:lang w:eastAsia="fr-FR"/>
              </w:rPr>
              <w:t>I</w:t>
            </w:r>
            <w:r w:rsidR="00F80851" w:rsidRPr="002876EF">
              <w:rPr>
                <w:rFonts w:ascii="Verdana" w:hAnsi="Verdana" w:cs="Arial"/>
                <w:sz w:val="18"/>
                <w:szCs w:val="18"/>
                <w:lang w:eastAsia="fr-FR"/>
              </w:rPr>
              <w:t>nvestment and/or additional production costs related to the adoption of an alternative</w:t>
            </w:r>
            <w:r w:rsidR="00A0442A" w:rsidRPr="002876EF">
              <w:rPr>
                <w:rFonts w:ascii="Verdana" w:hAnsi="Verdana" w:cs="Arial"/>
                <w:sz w:val="18"/>
                <w:szCs w:val="18"/>
                <w:lang w:eastAsia="fr-FR"/>
              </w:rPr>
              <w:t xml:space="preserve"> </w:t>
            </w:r>
          </w:p>
        </w:tc>
        <w:tc>
          <w:tcPr>
            <w:tcW w:w="1986" w:type="pct"/>
            <w:tcBorders>
              <w:top w:val="single" w:sz="4" w:space="0" w:color="auto"/>
              <w:left w:val="single" w:sz="4" w:space="0" w:color="auto"/>
              <w:bottom w:val="single" w:sz="4" w:space="0" w:color="auto"/>
              <w:right w:val="single" w:sz="4" w:space="0" w:color="auto"/>
            </w:tcBorders>
            <w:vAlign w:val="center"/>
          </w:tcPr>
          <w:p w14:paraId="26A49113" w14:textId="77777777" w:rsidR="0031483A" w:rsidRPr="002876EF" w:rsidRDefault="0031483A" w:rsidP="0031483A">
            <w:pPr>
              <w:spacing w:after="0" w:line="240" w:lineRule="auto"/>
              <w:rPr>
                <w:rFonts w:ascii="Verdana" w:hAnsi="Verdana" w:cs="Arial"/>
                <w:sz w:val="18"/>
                <w:szCs w:val="18"/>
                <w:lang w:eastAsia="fr-FR"/>
              </w:rPr>
            </w:pPr>
          </w:p>
        </w:tc>
      </w:tr>
      <w:tr w:rsidR="0031483A" w:rsidRPr="002876EF" w14:paraId="77C93B67" w14:textId="77777777" w:rsidTr="0031483A">
        <w:trPr>
          <w:trHeight w:val="406"/>
        </w:trPr>
        <w:tc>
          <w:tcPr>
            <w:tcW w:w="3014" w:type="pct"/>
            <w:tcBorders>
              <w:top w:val="single" w:sz="4" w:space="0" w:color="auto"/>
              <w:left w:val="single" w:sz="4" w:space="0" w:color="auto"/>
              <w:bottom w:val="single" w:sz="4" w:space="0" w:color="auto"/>
              <w:right w:val="single" w:sz="4" w:space="0" w:color="auto"/>
            </w:tcBorders>
            <w:vAlign w:val="center"/>
          </w:tcPr>
          <w:p w14:paraId="1B4DBCF7" w14:textId="77777777" w:rsidR="0031483A" w:rsidRPr="002876EF" w:rsidRDefault="0031483A" w:rsidP="0031483A">
            <w:pPr>
              <w:pStyle w:val="ListParagraph"/>
              <w:spacing w:after="0" w:line="240" w:lineRule="auto"/>
              <w:ind w:left="360"/>
              <w:rPr>
                <w:rFonts w:ascii="Verdana" w:hAnsi="Verdana" w:cs="Arial"/>
                <w:bCs/>
                <w:sz w:val="18"/>
                <w:szCs w:val="18"/>
                <w:lang w:eastAsia="fr-FR"/>
              </w:rPr>
            </w:pPr>
            <w:r w:rsidRPr="002876EF">
              <w:rPr>
                <w:rFonts w:ascii="Verdana" w:hAnsi="Verdana" w:cs="Arial"/>
                <w:sz w:val="18"/>
                <w:szCs w:val="18"/>
                <w:lang w:eastAsia="fr-FR"/>
              </w:rPr>
              <w:t>Relocation or closure costs</w:t>
            </w:r>
          </w:p>
        </w:tc>
        <w:tc>
          <w:tcPr>
            <w:tcW w:w="1986" w:type="pct"/>
            <w:tcBorders>
              <w:top w:val="single" w:sz="4" w:space="0" w:color="auto"/>
              <w:left w:val="single" w:sz="4" w:space="0" w:color="auto"/>
              <w:bottom w:val="single" w:sz="4" w:space="0" w:color="auto"/>
              <w:right w:val="single" w:sz="4" w:space="0" w:color="auto"/>
            </w:tcBorders>
            <w:vAlign w:val="center"/>
          </w:tcPr>
          <w:p w14:paraId="105714E4" w14:textId="77777777" w:rsidR="0031483A" w:rsidRPr="002876EF" w:rsidRDefault="0031483A" w:rsidP="0031483A">
            <w:pPr>
              <w:spacing w:after="0" w:line="240" w:lineRule="auto"/>
              <w:rPr>
                <w:rFonts w:ascii="Verdana" w:hAnsi="Verdana" w:cs="Arial"/>
                <w:sz w:val="18"/>
                <w:szCs w:val="18"/>
                <w:lang w:eastAsia="fr-FR"/>
              </w:rPr>
            </w:pPr>
          </w:p>
        </w:tc>
      </w:tr>
      <w:tr w:rsidR="0031483A" w:rsidRPr="002876EF" w14:paraId="0F11AB00" w14:textId="77777777" w:rsidTr="0031483A">
        <w:trPr>
          <w:trHeight w:val="406"/>
        </w:trPr>
        <w:tc>
          <w:tcPr>
            <w:tcW w:w="3014" w:type="pct"/>
            <w:tcBorders>
              <w:top w:val="single" w:sz="4" w:space="0" w:color="auto"/>
              <w:left w:val="single" w:sz="4" w:space="0" w:color="auto"/>
              <w:bottom w:val="single" w:sz="4" w:space="0" w:color="auto"/>
              <w:right w:val="single" w:sz="4" w:space="0" w:color="auto"/>
            </w:tcBorders>
            <w:vAlign w:val="center"/>
          </w:tcPr>
          <w:p w14:paraId="7DF8D0AE" w14:textId="0F3EFA7C" w:rsidR="0031483A" w:rsidRPr="002876EF" w:rsidRDefault="0031483A" w:rsidP="0031483A">
            <w:pPr>
              <w:pStyle w:val="ListParagraph"/>
              <w:spacing w:after="0" w:line="240" w:lineRule="auto"/>
              <w:ind w:left="360"/>
              <w:rPr>
                <w:rFonts w:ascii="Verdana" w:hAnsi="Verdana" w:cs="Arial"/>
                <w:bCs/>
                <w:sz w:val="18"/>
                <w:szCs w:val="18"/>
                <w:lang w:eastAsia="fr-FR"/>
              </w:rPr>
            </w:pPr>
            <w:r w:rsidRPr="002876EF">
              <w:rPr>
                <w:rFonts w:ascii="Verdana" w:hAnsi="Verdana" w:cs="Arial"/>
                <w:sz w:val="18"/>
                <w:szCs w:val="18"/>
                <w:lang w:eastAsia="fr-FR"/>
              </w:rPr>
              <w:t>Loss of residual value of capital</w:t>
            </w:r>
            <w:r w:rsidR="00A474F9" w:rsidRPr="002876EF">
              <w:rPr>
                <w:rStyle w:val="FootnoteReference"/>
                <w:rFonts w:cs="Arial"/>
                <w:sz w:val="18"/>
                <w:szCs w:val="16"/>
                <w:lang w:eastAsia="fr-FR"/>
              </w:rPr>
              <w:footnoteReference w:id="19"/>
            </w:r>
          </w:p>
        </w:tc>
        <w:tc>
          <w:tcPr>
            <w:tcW w:w="1986" w:type="pct"/>
            <w:tcBorders>
              <w:top w:val="single" w:sz="4" w:space="0" w:color="auto"/>
              <w:left w:val="single" w:sz="4" w:space="0" w:color="auto"/>
              <w:bottom w:val="single" w:sz="4" w:space="0" w:color="auto"/>
              <w:right w:val="single" w:sz="4" w:space="0" w:color="auto"/>
            </w:tcBorders>
            <w:vAlign w:val="center"/>
          </w:tcPr>
          <w:p w14:paraId="4D6AA390" w14:textId="77777777" w:rsidR="0031483A" w:rsidRPr="002876EF" w:rsidRDefault="0031483A" w:rsidP="0031483A">
            <w:pPr>
              <w:spacing w:after="0" w:line="240" w:lineRule="auto"/>
              <w:rPr>
                <w:rFonts w:ascii="Verdana" w:hAnsi="Verdana" w:cs="Arial"/>
                <w:sz w:val="18"/>
                <w:szCs w:val="18"/>
                <w:lang w:eastAsia="fr-FR"/>
              </w:rPr>
            </w:pPr>
          </w:p>
        </w:tc>
      </w:tr>
      <w:tr w:rsidR="0031483A" w:rsidRPr="002876EF" w14:paraId="5C51651A" w14:textId="77777777" w:rsidTr="0031483A">
        <w:trPr>
          <w:trHeight w:val="406"/>
        </w:trPr>
        <w:tc>
          <w:tcPr>
            <w:tcW w:w="3014" w:type="pct"/>
            <w:tcBorders>
              <w:top w:val="single" w:sz="4" w:space="0" w:color="auto"/>
              <w:left w:val="single" w:sz="4" w:space="0" w:color="auto"/>
              <w:bottom w:val="single" w:sz="4" w:space="0" w:color="auto"/>
              <w:right w:val="single" w:sz="4" w:space="0" w:color="auto"/>
            </w:tcBorders>
            <w:vAlign w:val="center"/>
          </w:tcPr>
          <w:p w14:paraId="6C907351" w14:textId="205F03B0" w:rsidR="0031483A" w:rsidRPr="002876EF" w:rsidRDefault="0031483A" w:rsidP="0031483A">
            <w:pPr>
              <w:pStyle w:val="ListParagraph"/>
              <w:spacing w:after="0" w:line="240" w:lineRule="auto"/>
              <w:ind w:left="360"/>
              <w:rPr>
                <w:rFonts w:ascii="Verdana" w:hAnsi="Verdana" w:cs="Arial"/>
                <w:sz w:val="18"/>
                <w:szCs w:val="18"/>
                <w:lang w:eastAsia="fr-FR"/>
              </w:rPr>
            </w:pPr>
            <w:r w:rsidRPr="002876EF">
              <w:rPr>
                <w:rFonts w:ascii="Verdana" w:hAnsi="Verdana" w:cs="Arial"/>
                <w:sz w:val="18"/>
                <w:szCs w:val="18"/>
                <w:lang w:eastAsia="fr-FR"/>
              </w:rPr>
              <w:t>Social cost of unemployment</w:t>
            </w:r>
            <w:r w:rsidR="00F80851" w:rsidRPr="002876EF">
              <w:rPr>
                <w:rFonts w:ascii="Verdana" w:hAnsi="Verdana" w:cs="Arial"/>
                <w:sz w:val="18"/>
                <w:szCs w:val="18"/>
                <w:vertAlign w:val="superscript"/>
                <w:lang w:eastAsia="fr-FR"/>
              </w:rPr>
              <w:t>1</w:t>
            </w:r>
            <w:r w:rsidR="00A474F9">
              <w:rPr>
                <w:rFonts w:ascii="Verdana" w:hAnsi="Verdana" w:cs="Arial"/>
                <w:sz w:val="18"/>
                <w:szCs w:val="18"/>
                <w:vertAlign w:val="superscript"/>
                <w:lang w:eastAsia="fr-FR"/>
              </w:rPr>
              <w:t>6</w:t>
            </w:r>
          </w:p>
        </w:tc>
        <w:tc>
          <w:tcPr>
            <w:tcW w:w="1986" w:type="pct"/>
            <w:tcBorders>
              <w:top w:val="single" w:sz="4" w:space="0" w:color="auto"/>
              <w:left w:val="single" w:sz="4" w:space="0" w:color="auto"/>
              <w:bottom w:val="single" w:sz="4" w:space="0" w:color="auto"/>
              <w:right w:val="single" w:sz="4" w:space="0" w:color="auto"/>
            </w:tcBorders>
            <w:vAlign w:val="center"/>
          </w:tcPr>
          <w:p w14:paraId="7CA4E0CF" w14:textId="77777777" w:rsidR="0031483A" w:rsidRPr="002876EF" w:rsidRDefault="0031483A" w:rsidP="0031483A">
            <w:pPr>
              <w:spacing w:after="0" w:line="240" w:lineRule="auto"/>
              <w:rPr>
                <w:rFonts w:ascii="Verdana" w:hAnsi="Verdana" w:cs="Arial"/>
                <w:i/>
                <w:iCs/>
                <w:sz w:val="18"/>
                <w:szCs w:val="18"/>
                <w:lang w:eastAsia="fr-FR"/>
              </w:rPr>
            </w:pPr>
          </w:p>
        </w:tc>
      </w:tr>
      <w:tr w:rsidR="0031483A" w:rsidRPr="002876EF" w14:paraId="03F6D7B2" w14:textId="77777777" w:rsidTr="0031483A">
        <w:trPr>
          <w:trHeight w:val="406"/>
        </w:trPr>
        <w:tc>
          <w:tcPr>
            <w:tcW w:w="3014" w:type="pct"/>
            <w:tcBorders>
              <w:top w:val="single" w:sz="4" w:space="0" w:color="auto"/>
              <w:left w:val="single" w:sz="4" w:space="0" w:color="auto"/>
              <w:bottom w:val="single" w:sz="4" w:space="0" w:color="auto"/>
              <w:right w:val="single" w:sz="4" w:space="0" w:color="auto"/>
            </w:tcBorders>
            <w:vAlign w:val="center"/>
          </w:tcPr>
          <w:p w14:paraId="39A072AF" w14:textId="503BEC40" w:rsidR="0031483A" w:rsidRPr="002876EF" w:rsidRDefault="0031483A" w:rsidP="0031483A">
            <w:pPr>
              <w:pStyle w:val="ListParagraph"/>
              <w:spacing w:after="0" w:line="240" w:lineRule="auto"/>
              <w:ind w:left="360"/>
              <w:rPr>
                <w:rFonts w:ascii="Verdana" w:hAnsi="Verdana" w:cs="Arial"/>
                <w:sz w:val="18"/>
                <w:szCs w:val="18"/>
                <w:lang w:eastAsia="fr-FR"/>
              </w:rPr>
            </w:pPr>
            <w:r w:rsidRPr="002876EF">
              <w:rPr>
                <w:rFonts w:ascii="Verdana" w:hAnsi="Verdana" w:cs="Arial"/>
                <w:sz w:val="18"/>
                <w:szCs w:val="18"/>
                <w:lang w:eastAsia="fr-FR"/>
              </w:rPr>
              <w:t>Spill-over impact on surplus of alternative producers</w:t>
            </w:r>
            <w:r w:rsidR="003E0783" w:rsidRPr="002876EF">
              <w:rPr>
                <w:rFonts w:ascii="Verdana" w:hAnsi="Verdana" w:cs="Arial"/>
                <w:sz w:val="18"/>
                <w:szCs w:val="18"/>
                <w:vertAlign w:val="superscript"/>
                <w:lang w:eastAsia="fr-FR"/>
              </w:rPr>
              <w:t>17</w:t>
            </w:r>
          </w:p>
        </w:tc>
        <w:tc>
          <w:tcPr>
            <w:tcW w:w="1986" w:type="pct"/>
            <w:tcBorders>
              <w:top w:val="single" w:sz="4" w:space="0" w:color="auto"/>
              <w:left w:val="single" w:sz="4" w:space="0" w:color="auto"/>
              <w:bottom w:val="single" w:sz="4" w:space="0" w:color="auto"/>
              <w:right w:val="single" w:sz="4" w:space="0" w:color="auto"/>
            </w:tcBorders>
            <w:vAlign w:val="center"/>
          </w:tcPr>
          <w:p w14:paraId="5B5C6E0D" w14:textId="77777777" w:rsidR="0031483A" w:rsidRPr="002876EF" w:rsidRDefault="0031483A" w:rsidP="0031483A">
            <w:pPr>
              <w:spacing w:after="0" w:line="240" w:lineRule="auto"/>
              <w:rPr>
                <w:rFonts w:ascii="Verdana" w:hAnsi="Verdana" w:cs="Arial"/>
                <w:i/>
                <w:iCs/>
                <w:sz w:val="18"/>
                <w:szCs w:val="18"/>
                <w:lang w:eastAsia="fr-FR"/>
              </w:rPr>
            </w:pPr>
          </w:p>
        </w:tc>
      </w:tr>
      <w:tr w:rsidR="0031483A" w:rsidRPr="002876EF" w14:paraId="70BFE197" w14:textId="77777777" w:rsidTr="0031483A">
        <w:trPr>
          <w:trHeight w:val="406"/>
        </w:trPr>
        <w:tc>
          <w:tcPr>
            <w:tcW w:w="3014" w:type="pct"/>
            <w:tcBorders>
              <w:top w:val="single" w:sz="4" w:space="0" w:color="auto"/>
              <w:left w:val="single" w:sz="4" w:space="0" w:color="auto"/>
              <w:bottom w:val="single" w:sz="4" w:space="0" w:color="auto"/>
              <w:right w:val="single" w:sz="4" w:space="0" w:color="auto"/>
            </w:tcBorders>
            <w:vAlign w:val="center"/>
          </w:tcPr>
          <w:p w14:paraId="2FBD7B84" w14:textId="57027804" w:rsidR="0031483A" w:rsidRPr="002876EF" w:rsidRDefault="00CD2F58" w:rsidP="0031483A">
            <w:pPr>
              <w:pStyle w:val="ListParagraph"/>
              <w:spacing w:after="0" w:line="240" w:lineRule="auto"/>
              <w:ind w:left="360"/>
              <w:rPr>
                <w:rFonts w:ascii="Verdana" w:hAnsi="Verdana" w:cs="Arial"/>
                <w:sz w:val="18"/>
                <w:szCs w:val="18"/>
                <w:lang w:eastAsia="fr-FR"/>
              </w:rPr>
            </w:pPr>
            <w:r w:rsidRPr="002876EF">
              <w:rPr>
                <w:rFonts w:ascii="Verdana" w:hAnsi="Verdana" w:cs="Arial"/>
                <w:sz w:val="18"/>
                <w:szCs w:val="18"/>
                <w:lang w:eastAsia="fr-FR"/>
              </w:rPr>
              <w:t>P</w:t>
            </w:r>
            <w:r w:rsidR="0031483A" w:rsidRPr="002876EF">
              <w:rPr>
                <w:rFonts w:ascii="Verdana" w:hAnsi="Verdana" w:cs="Arial"/>
                <w:sz w:val="18"/>
                <w:szCs w:val="18"/>
                <w:lang w:eastAsia="fr-FR"/>
              </w:rPr>
              <w:t>lease specify</w:t>
            </w:r>
            <w:r w:rsidRPr="002876EF">
              <w:rPr>
                <w:rFonts w:ascii="Verdana" w:hAnsi="Verdana" w:cs="Arial"/>
                <w:sz w:val="18"/>
                <w:szCs w:val="18"/>
                <w:lang w:eastAsia="fr-FR"/>
              </w:rPr>
              <w:t xml:space="preserve"> </w:t>
            </w:r>
            <w:r w:rsidRPr="002876EF">
              <w:rPr>
                <w:rFonts w:ascii="Verdana" w:hAnsi="Verdana" w:cs="Arial"/>
                <w:color w:val="70AD47" w:themeColor="accent6"/>
                <w:sz w:val="18"/>
                <w:szCs w:val="18"/>
                <w:lang w:eastAsia="fr-FR"/>
              </w:rPr>
              <w:t>{These could include</w:t>
            </w:r>
            <w:r w:rsidR="00830D50">
              <w:rPr>
                <w:rFonts w:ascii="Verdana" w:hAnsi="Verdana" w:cs="Arial"/>
                <w:color w:val="70AD47" w:themeColor="accent6"/>
                <w:sz w:val="18"/>
                <w:szCs w:val="18"/>
                <w:lang w:eastAsia="fr-FR"/>
              </w:rPr>
              <w:t>,</w:t>
            </w:r>
            <w:r w:rsidRPr="002876EF">
              <w:rPr>
                <w:rFonts w:ascii="Verdana" w:hAnsi="Verdana" w:cs="Arial"/>
                <w:color w:val="70AD47" w:themeColor="accent6"/>
                <w:sz w:val="18"/>
                <w:szCs w:val="18"/>
                <w:lang w:eastAsia="fr-FR"/>
              </w:rPr>
              <w:t xml:space="preserve"> </w:t>
            </w:r>
            <w:r w:rsidR="00F10ACF" w:rsidRPr="002876EF">
              <w:rPr>
                <w:rFonts w:ascii="Verdana" w:hAnsi="Verdana" w:cs="Arial"/>
                <w:color w:val="70AD47" w:themeColor="accent6"/>
                <w:sz w:val="18"/>
                <w:szCs w:val="18"/>
                <w:lang w:eastAsia="fr-FR"/>
              </w:rPr>
              <w:t>e.g.</w:t>
            </w:r>
            <w:r w:rsidR="00D320E8" w:rsidRPr="002876EF">
              <w:rPr>
                <w:rFonts w:ascii="Verdana" w:hAnsi="Verdana" w:cs="Arial"/>
                <w:color w:val="70AD47" w:themeColor="accent6"/>
                <w:sz w:val="18"/>
                <w:szCs w:val="18"/>
                <w:lang w:eastAsia="fr-FR"/>
              </w:rPr>
              <w:t>,</w:t>
            </w:r>
            <w:r w:rsidR="00F10ACF" w:rsidRPr="002876EF">
              <w:rPr>
                <w:rFonts w:ascii="Verdana" w:hAnsi="Verdana" w:cs="Arial"/>
                <w:color w:val="70AD47" w:themeColor="accent6"/>
                <w:sz w:val="18"/>
                <w:szCs w:val="18"/>
                <w:lang w:eastAsia="fr-FR"/>
              </w:rPr>
              <w:t xml:space="preserve"> </w:t>
            </w:r>
            <w:r w:rsidRPr="002876EF">
              <w:rPr>
                <w:rFonts w:ascii="Verdana" w:hAnsi="Verdana" w:cs="Arial"/>
                <w:color w:val="70AD47" w:themeColor="accent6"/>
                <w:sz w:val="18"/>
                <w:szCs w:val="18"/>
                <w:lang w:eastAsia="fr-FR"/>
              </w:rPr>
              <w:t>additional costs for transportation or quality testing}</w:t>
            </w:r>
          </w:p>
        </w:tc>
        <w:tc>
          <w:tcPr>
            <w:tcW w:w="1986" w:type="pct"/>
            <w:tcBorders>
              <w:top w:val="single" w:sz="4" w:space="0" w:color="auto"/>
              <w:left w:val="single" w:sz="4" w:space="0" w:color="auto"/>
              <w:bottom w:val="single" w:sz="4" w:space="0" w:color="auto"/>
              <w:right w:val="single" w:sz="4" w:space="0" w:color="auto"/>
            </w:tcBorders>
            <w:vAlign w:val="center"/>
          </w:tcPr>
          <w:p w14:paraId="1338451B" w14:textId="77777777" w:rsidR="0031483A" w:rsidRPr="002876EF" w:rsidRDefault="0031483A" w:rsidP="0031483A">
            <w:pPr>
              <w:spacing w:after="0" w:line="240" w:lineRule="auto"/>
              <w:rPr>
                <w:rFonts w:ascii="Verdana" w:hAnsi="Verdana" w:cs="Arial"/>
                <w:i/>
                <w:iCs/>
                <w:sz w:val="18"/>
                <w:szCs w:val="18"/>
                <w:lang w:eastAsia="fr-FR"/>
              </w:rPr>
            </w:pPr>
          </w:p>
        </w:tc>
      </w:tr>
      <w:tr w:rsidR="0031483A" w:rsidRPr="002876EF" w14:paraId="76AF93BC" w14:textId="77777777" w:rsidTr="0031483A">
        <w:trPr>
          <w:trHeight w:val="406"/>
        </w:trPr>
        <w:tc>
          <w:tcPr>
            <w:tcW w:w="3014" w:type="pct"/>
            <w:tcBorders>
              <w:top w:val="single" w:sz="4" w:space="0" w:color="auto"/>
              <w:left w:val="single" w:sz="4" w:space="0" w:color="auto"/>
              <w:bottom w:val="single" w:sz="4" w:space="0" w:color="auto"/>
              <w:right w:val="single" w:sz="4" w:space="0" w:color="auto"/>
            </w:tcBorders>
            <w:vAlign w:val="center"/>
          </w:tcPr>
          <w:p w14:paraId="0C3E5452" w14:textId="77777777" w:rsidR="0031483A" w:rsidRPr="002876EF" w:rsidRDefault="0031483A" w:rsidP="0031483A">
            <w:pPr>
              <w:pStyle w:val="ListParagraph"/>
              <w:spacing w:after="0" w:line="240" w:lineRule="auto"/>
              <w:ind w:left="360"/>
              <w:rPr>
                <w:rFonts w:ascii="Verdana" w:hAnsi="Verdana" w:cs="Arial"/>
                <w:i/>
                <w:sz w:val="18"/>
                <w:szCs w:val="18"/>
                <w:lang w:eastAsia="fr-FR"/>
              </w:rPr>
            </w:pPr>
            <w:r w:rsidRPr="002876EF">
              <w:rPr>
                <w:rFonts w:ascii="Verdana" w:hAnsi="Verdana" w:cs="Arial"/>
                <w:b/>
                <w:sz w:val="18"/>
                <w:szCs w:val="18"/>
                <w:lang w:eastAsia="fr-FR"/>
              </w:rPr>
              <w:t>Sum of monetised impacts</w:t>
            </w:r>
          </w:p>
        </w:tc>
        <w:tc>
          <w:tcPr>
            <w:tcW w:w="1986" w:type="pct"/>
            <w:tcBorders>
              <w:top w:val="single" w:sz="4" w:space="0" w:color="auto"/>
              <w:left w:val="single" w:sz="4" w:space="0" w:color="auto"/>
              <w:bottom w:val="single" w:sz="4" w:space="0" w:color="auto"/>
              <w:right w:val="single" w:sz="4" w:space="0" w:color="auto"/>
            </w:tcBorders>
            <w:vAlign w:val="center"/>
          </w:tcPr>
          <w:p w14:paraId="4E358802" w14:textId="77777777" w:rsidR="0031483A" w:rsidRPr="002876EF" w:rsidRDefault="0031483A" w:rsidP="0031483A">
            <w:pPr>
              <w:spacing w:after="0" w:line="240" w:lineRule="auto"/>
              <w:rPr>
                <w:rFonts w:ascii="Verdana" w:hAnsi="Verdana" w:cs="Arial"/>
                <w:i/>
                <w:iCs/>
                <w:sz w:val="18"/>
                <w:szCs w:val="18"/>
                <w:lang w:eastAsia="fr-FR"/>
              </w:rPr>
            </w:pPr>
          </w:p>
        </w:tc>
      </w:tr>
      <w:tr w:rsidR="0031483A" w:rsidRPr="002876EF" w14:paraId="0013CA4C" w14:textId="77777777" w:rsidTr="0031483A">
        <w:trPr>
          <w:trHeight w:val="406"/>
        </w:trPr>
        <w:tc>
          <w:tcPr>
            <w:tcW w:w="3014" w:type="pct"/>
            <w:tcBorders>
              <w:top w:val="single" w:sz="4" w:space="0" w:color="auto"/>
              <w:bottom w:val="single" w:sz="4" w:space="0" w:color="auto"/>
            </w:tcBorders>
            <w:shd w:val="clear" w:color="auto" w:fill="FFFFFF"/>
            <w:vAlign w:val="center"/>
          </w:tcPr>
          <w:p w14:paraId="48C3796D" w14:textId="0411F7EE" w:rsidR="0031483A" w:rsidRPr="002876EF" w:rsidRDefault="0031483A" w:rsidP="000748CC">
            <w:pPr>
              <w:pStyle w:val="ListParagraph"/>
              <w:numPr>
                <w:ilvl w:val="0"/>
                <w:numId w:val="8"/>
              </w:numPr>
              <w:spacing w:after="0" w:line="240" w:lineRule="auto"/>
              <w:ind w:left="357" w:hanging="357"/>
              <w:rPr>
                <w:rFonts w:ascii="Verdana" w:hAnsi="Verdana" w:cs="Arial"/>
                <w:b/>
                <w:sz w:val="18"/>
                <w:szCs w:val="18"/>
                <w:lang w:eastAsia="fr-FR"/>
              </w:rPr>
            </w:pPr>
            <w:r w:rsidRPr="002876EF">
              <w:rPr>
                <w:rFonts w:ascii="Verdana" w:hAnsi="Verdana" w:cs="Arial"/>
                <w:b/>
                <w:sz w:val="18"/>
                <w:szCs w:val="18"/>
                <w:lang w:eastAsia="fr-FR"/>
              </w:rPr>
              <w:t>Additional quantitatively assessed impacts</w:t>
            </w:r>
          </w:p>
        </w:tc>
        <w:tc>
          <w:tcPr>
            <w:tcW w:w="1986" w:type="pct"/>
            <w:tcBorders>
              <w:top w:val="single" w:sz="4" w:space="0" w:color="auto"/>
              <w:bottom w:val="single" w:sz="4" w:space="0" w:color="auto"/>
            </w:tcBorders>
            <w:shd w:val="clear" w:color="auto" w:fill="FFFFFF"/>
            <w:vAlign w:val="center"/>
          </w:tcPr>
          <w:p w14:paraId="0E161441" w14:textId="77777777" w:rsidR="0031483A" w:rsidRPr="002876EF" w:rsidRDefault="0031483A" w:rsidP="0031483A">
            <w:pPr>
              <w:spacing w:after="0" w:line="240" w:lineRule="auto"/>
              <w:rPr>
                <w:rFonts w:ascii="Verdana" w:hAnsi="Verdana" w:cs="Arial"/>
                <w:b/>
                <w:bCs/>
                <w:sz w:val="18"/>
                <w:szCs w:val="18"/>
                <w:lang w:eastAsia="fr-FR"/>
              </w:rPr>
            </w:pPr>
            <w:r w:rsidRPr="002876EF">
              <w:rPr>
                <w:rFonts w:ascii="Verdana" w:hAnsi="Verdana" w:cs="Arial"/>
                <w:b/>
                <w:bCs/>
                <w:sz w:val="18"/>
                <w:szCs w:val="18"/>
                <w:lang w:eastAsia="fr-FR"/>
              </w:rPr>
              <w:t>[Per year] [Over x years]</w:t>
            </w:r>
          </w:p>
        </w:tc>
      </w:tr>
      <w:tr w:rsidR="0031483A" w:rsidRPr="002876EF" w14:paraId="14E7AEF3" w14:textId="77777777" w:rsidTr="0031483A">
        <w:trPr>
          <w:trHeight w:val="406"/>
        </w:trPr>
        <w:tc>
          <w:tcPr>
            <w:tcW w:w="3014" w:type="pct"/>
            <w:tcBorders>
              <w:top w:val="single" w:sz="4" w:space="0" w:color="auto"/>
              <w:left w:val="single" w:sz="4" w:space="0" w:color="auto"/>
              <w:bottom w:val="single" w:sz="4" w:space="0" w:color="auto"/>
              <w:right w:val="single" w:sz="4" w:space="0" w:color="auto"/>
            </w:tcBorders>
            <w:vAlign w:val="center"/>
          </w:tcPr>
          <w:p w14:paraId="7C72897A" w14:textId="2B8EEDC5" w:rsidR="0031483A" w:rsidRPr="002876EF" w:rsidRDefault="008966C4" w:rsidP="0031483A">
            <w:pPr>
              <w:pStyle w:val="ListParagraph"/>
              <w:spacing w:after="0" w:line="240" w:lineRule="auto"/>
              <w:ind w:left="357"/>
              <w:rPr>
                <w:rFonts w:ascii="Verdana" w:hAnsi="Verdana" w:cs="Arial"/>
                <w:sz w:val="18"/>
                <w:szCs w:val="18"/>
                <w:lang w:eastAsia="fr-FR"/>
              </w:rPr>
            </w:pPr>
            <w:r w:rsidRPr="002876EF">
              <w:rPr>
                <w:rFonts w:ascii="Verdana" w:hAnsi="Verdana" w:cs="Arial"/>
                <w:sz w:val="18"/>
                <w:szCs w:val="18"/>
                <w:lang w:eastAsia="fr-FR"/>
              </w:rPr>
              <w:t xml:space="preserve">Please specify </w:t>
            </w:r>
            <w:r w:rsidRPr="002876EF">
              <w:rPr>
                <w:rFonts w:ascii="Verdana" w:hAnsi="Verdana" w:cs="Arial"/>
                <w:color w:val="70AD47" w:themeColor="accent6"/>
                <w:sz w:val="18"/>
                <w:szCs w:val="18"/>
                <w:lang w:eastAsia="fr-FR"/>
              </w:rPr>
              <w:t>{</w:t>
            </w:r>
            <w:r w:rsidR="00D320E8" w:rsidRPr="002876EF">
              <w:rPr>
                <w:rFonts w:ascii="Verdana" w:hAnsi="Verdana" w:cs="Arial"/>
                <w:color w:val="70AD47" w:themeColor="accent6"/>
                <w:sz w:val="18"/>
                <w:szCs w:val="18"/>
                <w:lang w:eastAsia="fr-FR"/>
              </w:rPr>
              <w:t>These could include</w:t>
            </w:r>
            <w:r w:rsidR="0059481B">
              <w:rPr>
                <w:rFonts w:ascii="Verdana" w:hAnsi="Verdana" w:cs="Arial"/>
                <w:color w:val="70AD47" w:themeColor="accent6"/>
                <w:sz w:val="18"/>
                <w:szCs w:val="18"/>
                <w:lang w:eastAsia="fr-FR"/>
              </w:rPr>
              <w:t>,</w:t>
            </w:r>
            <w:r w:rsidR="00C21388" w:rsidRPr="002876EF">
              <w:rPr>
                <w:rFonts w:ascii="Verdana" w:hAnsi="Verdana" w:cs="Arial"/>
                <w:color w:val="70AD47" w:themeColor="accent6"/>
                <w:sz w:val="18"/>
                <w:szCs w:val="18"/>
                <w:lang w:eastAsia="fr-FR"/>
              </w:rPr>
              <w:t xml:space="preserve"> </w:t>
            </w:r>
            <w:r w:rsidR="00F10ACF" w:rsidRPr="002876EF">
              <w:rPr>
                <w:rFonts w:ascii="Verdana" w:hAnsi="Verdana" w:cs="Arial"/>
                <w:color w:val="70AD47" w:themeColor="accent6"/>
                <w:sz w:val="18"/>
                <w:szCs w:val="18"/>
                <w:lang w:eastAsia="fr-FR"/>
              </w:rPr>
              <w:t>e.g.</w:t>
            </w:r>
            <w:r w:rsidR="00D320E8" w:rsidRPr="002876EF">
              <w:rPr>
                <w:rFonts w:ascii="Verdana" w:hAnsi="Verdana" w:cs="Arial"/>
                <w:color w:val="70AD47" w:themeColor="accent6"/>
                <w:sz w:val="18"/>
                <w:szCs w:val="18"/>
                <w:lang w:eastAsia="fr-FR"/>
              </w:rPr>
              <w:t>,</w:t>
            </w:r>
            <w:r w:rsidR="0059481B">
              <w:rPr>
                <w:rFonts w:ascii="Verdana" w:hAnsi="Verdana" w:cs="Arial"/>
                <w:color w:val="70AD47" w:themeColor="accent6"/>
                <w:sz w:val="18"/>
                <w:szCs w:val="18"/>
                <w:lang w:eastAsia="fr-FR"/>
              </w:rPr>
              <w:t xml:space="preserve"> the</w:t>
            </w:r>
            <w:r w:rsidR="00F10ACF" w:rsidRPr="002876EF">
              <w:rPr>
                <w:rFonts w:ascii="Verdana" w:hAnsi="Verdana" w:cs="Arial"/>
                <w:color w:val="70AD47" w:themeColor="accent6"/>
                <w:sz w:val="18"/>
                <w:szCs w:val="18"/>
                <w:lang w:eastAsia="fr-FR"/>
              </w:rPr>
              <w:t xml:space="preserve"> </w:t>
            </w:r>
            <w:r w:rsidR="00D320E8" w:rsidRPr="002876EF">
              <w:rPr>
                <w:rFonts w:ascii="Verdana" w:hAnsi="Verdana" w:cs="Arial"/>
                <w:color w:val="70AD47" w:themeColor="accent6"/>
                <w:sz w:val="18"/>
                <w:szCs w:val="18"/>
                <w:lang w:eastAsia="fr-FR"/>
              </w:rPr>
              <w:t>n</w:t>
            </w:r>
            <w:r w:rsidRPr="002876EF">
              <w:rPr>
                <w:rFonts w:ascii="Verdana" w:hAnsi="Verdana" w:cs="Arial"/>
                <w:color w:val="70AD47" w:themeColor="accent6"/>
                <w:sz w:val="18"/>
                <w:szCs w:val="18"/>
                <w:lang w:eastAsia="fr-FR"/>
              </w:rPr>
              <w:t xml:space="preserve">umber of </w:t>
            </w:r>
            <w:r w:rsidR="00776877">
              <w:rPr>
                <w:rFonts w:ascii="Verdana" w:hAnsi="Verdana" w:cs="Arial"/>
                <w:color w:val="70AD47" w:themeColor="accent6"/>
                <w:sz w:val="18"/>
                <w:szCs w:val="18"/>
                <w:lang w:eastAsia="fr-FR"/>
              </w:rPr>
              <w:t>non-</w:t>
            </w:r>
            <w:r w:rsidRPr="002876EF">
              <w:rPr>
                <w:rFonts w:ascii="Verdana" w:hAnsi="Verdana" w:cs="Arial"/>
                <w:color w:val="70AD47" w:themeColor="accent6"/>
                <w:sz w:val="18"/>
                <w:szCs w:val="18"/>
                <w:lang w:eastAsia="fr-FR"/>
              </w:rPr>
              <w:t xml:space="preserve">treated </w:t>
            </w:r>
            <w:r w:rsidR="00776877" w:rsidRPr="002876EF">
              <w:rPr>
                <w:rFonts w:ascii="Verdana" w:hAnsi="Verdana" w:cs="Arial"/>
                <w:color w:val="70AD47" w:themeColor="accent6"/>
                <w:sz w:val="18"/>
                <w:szCs w:val="18"/>
                <w:lang w:eastAsia="fr-FR"/>
              </w:rPr>
              <w:t xml:space="preserve">patients </w:t>
            </w:r>
            <w:r w:rsidRPr="002876EF">
              <w:rPr>
                <w:rFonts w:ascii="Verdana" w:hAnsi="Verdana" w:cs="Arial"/>
                <w:color w:val="70AD47" w:themeColor="accent6"/>
                <w:sz w:val="18"/>
                <w:szCs w:val="18"/>
                <w:lang w:eastAsia="fr-FR"/>
              </w:rPr>
              <w:t xml:space="preserve">or </w:t>
            </w:r>
            <w:r w:rsidR="00776877">
              <w:rPr>
                <w:rFonts w:ascii="Verdana" w:hAnsi="Verdana" w:cs="Arial"/>
                <w:color w:val="70AD47" w:themeColor="accent6"/>
                <w:sz w:val="18"/>
                <w:szCs w:val="18"/>
                <w:lang w:eastAsia="fr-FR"/>
              </w:rPr>
              <w:t xml:space="preserve">additional </w:t>
            </w:r>
            <w:r w:rsidR="0059481B">
              <w:rPr>
                <w:rFonts w:ascii="Verdana" w:hAnsi="Verdana" w:cs="Arial"/>
                <w:color w:val="70AD47" w:themeColor="accent6"/>
                <w:sz w:val="18"/>
                <w:szCs w:val="18"/>
                <w:lang w:eastAsia="fr-FR"/>
              </w:rPr>
              <w:t>tonnes of</w:t>
            </w:r>
            <w:r w:rsidRPr="002876EF">
              <w:rPr>
                <w:rFonts w:ascii="Verdana" w:hAnsi="Verdana" w:cs="Arial"/>
                <w:color w:val="70AD47" w:themeColor="accent6"/>
                <w:sz w:val="18"/>
                <w:szCs w:val="18"/>
                <w:lang w:eastAsia="fr-FR"/>
              </w:rPr>
              <w:t xml:space="preserve"> </w:t>
            </w:r>
            <w:r w:rsidR="00C21388" w:rsidRPr="002876EF">
              <w:rPr>
                <w:rFonts w:ascii="Verdana" w:hAnsi="Verdana" w:cs="Arial"/>
                <w:color w:val="70AD47" w:themeColor="accent6"/>
                <w:sz w:val="18"/>
                <w:szCs w:val="18"/>
                <w:lang w:eastAsia="fr-FR"/>
              </w:rPr>
              <w:t>greenhouse gas</w:t>
            </w:r>
            <w:r w:rsidRPr="002876EF">
              <w:rPr>
                <w:rFonts w:ascii="Verdana" w:hAnsi="Verdana" w:cs="Arial"/>
                <w:color w:val="70AD47" w:themeColor="accent6"/>
                <w:sz w:val="18"/>
                <w:szCs w:val="18"/>
                <w:lang w:eastAsia="fr-FR"/>
              </w:rPr>
              <w:t xml:space="preserve"> emissions}</w:t>
            </w:r>
          </w:p>
        </w:tc>
        <w:tc>
          <w:tcPr>
            <w:tcW w:w="1986" w:type="pct"/>
            <w:tcBorders>
              <w:top w:val="single" w:sz="4" w:space="0" w:color="auto"/>
              <w:left w:val="single" w:sz="4" w:space="0" w:color="auto"/>
              <w:bottom w:val="single" w:sz="4" w:space="0" w:color="auto"/>
              <w:right w:val="single" w:sz="4" w:space="0" w:color="auto"/>
            </w:tcBorders>
            <w:vAlign w:val="center"/>
          </w:tcPr>
          <w:p w14:paraId="51110488" w14:textId="77777777" w:rsidR="0031483A" w:rsidRPr="002876EF" w:rsidRDefault="0031483A" w:rsidP="0031483A">
            <w:pPr>
              <w:spacing w:after="0" w:line="240" w:lineRule="auto"/>
              <w:rPr>
                <w:rFonts w:ascii="Verdana" w:hAnsi="Verdana" w:cs="Arial"/>
                <w:sz w:val="18"/>
                <w:szCs w:val="18"/>
                <w:lang w:eastAsia="fr-FR"/>
              </w:rPr>
            </w:pPr>
          </w:p>
        </w:tc>
      </w:tr>
      <w:tr w:rsidR="0031483A" w:rsidRPr="002876EF" w14:paraId="17589F06" w14:textId="77777777" w:rsidTr="0031483A">
        <w:trPr>
          <w:trHeight w:val="406"/>
        </w:trPr>
        <w:tc>
          <w:tcPr>
            <w:tcW w:w="3014" w:type="pct"/>
            <w:shd w:val="clear" w:color="auto" w:fill="FFFFFF"/>
            <w:vAlign w:val="center"/>
          </w:tcPr>
          <w:p w14:paraId="172F5614" w14:textId="77777777" w:rsidR="0031483A" w:rsidRPr="002876EF" w:rsidRDefault="0031483A" w:rsidP="000748CC">
            <w:pPr>
              <w:pStyle w:val="ListParagraph"/>
              <w:numPr>
                <w:ilvl w:val="0"/>
                <w:numId w:val="8"/>
              </w:numPr>
              <w:spacing w:after="0" w:line="240" w:lineRule="auto"/>
              <w:ind w:left="357" w:hanging="357"/>
              <w:rPr>
                <w:rFonts w:ascii="Verdana" w:hAnsi="Verdana" w:cs="Arial"/>
                <w:b/>
                <w:sz w:val="18"/>
                <w:szCs w:val="18"/>
                <w:lang w:eastAsia="fr-FR"/>
              </w:rPr>
            </w:pPr>
            <w:r w:rsidRPr="002876EF">
              <w:rPr>
                <w:rFonts w:ascii="Verdana" w:hAnsi="Verdana" w:cs="Arial"/>
                <w:b/>
                <w:sz w:val="18"/>
                <w:szCs w:val="18"/>
                <w:lang w:eastAsia="fr-FR"/>
              </w:rPr>
              <w:t>Additional qualitatively assessed impacts</w:t>
            </w:r>
          </w:p>
        </w:tc>
        <w:tc>
          <w:tcPr>
            <w:tcW w:w="1986" w:type="pct"/>
            <w:shd w:val="clear" w:color="auto" w:fill="FFFFFF"/>
            <w:vAlign w:val="center"/>
          </w:tcPr>
          <w:p w14:paraId="0E0600C8" w14:textId="77777777" w:rsidR="0031483A" w:rsidRPr="002876EF" w:rsidRDefault="0031483A" w:rsidP="0031483A">
            <w:pPr>
              <w:spacing w:after="0" w:line="240" w:lineRule="auto"/>
              <w:rPr>
                <w:rFonts w:ascii="Verdana" w:hAnsi="Verdana" w:cs="Arial"/>
                <w:sz w:val="18"/>
                <w:szCs w:val="18"/>
                <w:lang w:eastAsia="fr-FR"/>
              </w:rPr>
            </w:pPr>
          </w:p>
        </w:tc>
      </w:tr>
      <w:tr w:rsidR="0031483A" w:rsidRPr="002876EF" w14:paraId="61D21C89" w14:textId="77777777" w:rsidTr="0031483A">
        <w:trPr>
          <w:trHeight w:val="406"/>
        </w:trPr>
        <w:tc>
          <w:tcPr>
            <w:tcW w:w="3014" w:type="pct"/>
            <w:shd w:val="clear" w:color="auto" w:fill="FFFFFF"/>
            <w:vAlign w:val="center"/>
          </w:tcPr>
          <w:p w14:paraId="1A474AE2" w14:textId="6A5AAA45" w:rsidR="0031483A" w:rsidRPr="002876EF" w:rsidRDefault="008966C4" w:rsidP="0031483A">
            <w:pPr>
              <w:pStyle w:val="ListParagraph"/>
              <w:spacing w:after="0" w:line="240" w:lineRule="auto"/>
              <w:ind w:left="357"/>
              <w:rPr>
                <w:rFonts w:ascii="Verdana" w:hAnsi="Verdana" w:cs="Arial"/>
                <w:sz w:val="18"/>
                <w:szCs w:val="18"/>
                <w:lang w:eastAsia="fr-FR"/>
              </w:rPr>
            </w:pPr>
            <w:r w:rsidRPr="002876EF">
              <w:rPr>
                <w:rFonts w:ascii="Verdana" w:hAnsi="Verdana" w:cs="Arial"/>
                <w:sz w:val="18"/>
                <w:szCs w:val="18"/>
                <w:lang w:eastAsia="fr-FR"/>
              </w:rPr>
              <w:t xml:space="preserve">Please specify </w:t>
            </w:r>
            <w:r w:rsidRPr="002876EF">
              <w:rPr>
                <w:rFonts w:ascii="Verdana" w:hAnsi="Verdana" w:cs="Arial"/>
                <w:color w:val="70AD47" w:themeColor="accent6"/>
                <w:sz w:val="18"/>
                <w:szCs w:val="18"/>
                <w:lang w:eastAsia="fr-FR"/>
              </w:rPr>
              <w:t>{</w:t>
            </w:r>
            <w:r w:rsidR="00D320E8" w:rsidRPr="002876EF">
              <w:rPr>
                <w:rFonts w:ascii="Verdana" w:hAnsi="Verdana" w:cs="Arial"/>
                <w:color w:val="70AD47" w:themeColor="accent6"/>
                <w:sz w:val="18"/>
                <w:szCs w:val="18"/>
                <w:lang w:eastAsia="fr-FR"/>
              </w:rPr>
              <w:t>These could include</w:t>
            </w:r>
            <w:r w:rsidR="0059481B">
              <w:rPr>
                <w:rFonts w:ascii="Verdana" w:hAnsi="Verdana" w:cs="Arial"/>
                <w:color w:val="70AD47" w:themeColor="accent6"/>
                <w:sz w:val="18"/>
                <w:szCs w:val="18"/>
                <w:lang w:eastAsia="fr-FR"/>
              </w:rPr>
              <w:t>,</w:t>
            </w:r>
            <w:r w:rsidR="00D320E8" w:rsidRPr="002876EF">
              <w:rPr>
                <w:rFonts w:ascii="Verdana" w:hAnsi="Verdana" w:cs="Arial"/>
                <w:color w:val="70AD47" w:themeColor="accent6"/>
                <w:sz w:val="18"/>
                <w:szCs w:val="18"/>
                <w:lang w:eastAsia="fr-FR"/>
              </w:rPr>
              <w:t xml:space="preserve"> e.g.,</w:t>
            </w:r>
            <w:r w:rsidR="00C21388" w:rsidRPr="002876EF">
              <w:rPr>
                <w:rFonts w:ascii="Verdana" w:hAnsi="Verdana" w:cs="Arial"/>
                <w:color w:val="70AD47" w:themeColor="accent6"/>
                <w:sz w:val="18"/>
                <w:szCs w:val="18"/>
                <w:lang w:eastAsia="fr-FR"/>
              </w:rPr>
              <w:t xml:space="preserve"> </w:t>
            </w:r>
            <w:r w:rsidR="00D320E8" w:rsidRPr="002876EF">
              <w:rPr>
                <w:rFonts w:ascii="Verdana" w:hAnsi="Verdana" w:cs="Arial"/>
                <w:color w:val="70AD47" w:themeColor="accent6"/>
                <w:sz w:val="18"/>
                <w:szCs w:val="18"/>
                <w:lang w:eastAsia="fr-FR"/>
              </w:rPr>
              <w:t>c</w:t>
            </w:r>
            <w:r w:rsidRPr="002876EF">
              <w:rPr>
                <w:rFonts w:ascii="Verdana" w:hAnsi="Verdana" w:cs="Arial"/>
                <w:color w:val="70AD47" w:themeColor="accent6"/>
                <w:sz w:val="18"/>
                <w:szCs w:val="18"/>
                <w:lang w:eastAsia="fr-FR"/>
              </w:rPr>
              <w:t xml:space="preserve">onsumer surplus loss due to inferior quality, </w:t>
            </w:r>
            <w:r w:rsidR="00D320E8" w:rsidRPr="002876EF">
              <w:rPr>
                <w:rFonts w:ascii="Verdana" w:hAnsi="Verdana" w:cs="Arial"/>
                <w:color w:val="70AD47" w:themeColor="accent6"/>
                <w:sz w:val="18"/>
                <w:szCs w:val="18"/>
                <w:lang w:eastAsia="fr-FR"/>
              </w:rPr>
              <w:t>h</w:t>
            </w:r>
            <w:r w:rsidRPr="002876EF">
              <w:rPr>
                <w:rFonts w:ascii="Verdana" w:hAnsi="Verdana" w:cs="Arial"/>
                <w:color w:val="70AD47" w:themeColor="accent6"/>
                <w:sz w:val="18"/>
                <w:szCs w:val="18"/>
                <w:lang w:eastAsia="fr-FR"/>
              </w:rPr>
              <w:t>igher price or reduced quantity</w:t>
            </w:r>
            <w:r w:rsidR="00C21388" w:rsidRPr="002876EF">
              <w:rPr>
                <w:rFonts w:ascii="Verdana" w:hAnsi="Verdana" w:cs="Arial"/>
                <w:color w:val="70AD47" w:themeColor="accent6"/>
                <w:sz w:val="18"/>
                <w:szCs w:val="18"/>
                <w:lang w:eastAsia="fr-FR"/>
              </w:rPr>
              <w:t>”</w:t>
            </w:r>
          </w:p>
        </w:tc>
        <w:tc>
          <w:tcPr>
            <w:tcW w:w="1986" w:type="pct"/>
            <w:shd w:val="clear" w:color="auto" w:fill="FFFFFF"/>
            <w:vAlign w:val="center"/>
          </w:tcPr>
          <w:p w14:paraId="3C108BDB" w14:textId="77777777" w:rsidR="0031483A" w:rsidRPr="002876EF" w:rsidRDefault="0031483A" w:rsidP="0031483A">
            <w:pPr>
              <w:spacing w:after="0" w:line="240" w:lineRule="auto"/>
              <w:rPr>
                <w:rFonts w:ascii="Verdana" w:hAnsi="Verdana" w:cs="Arial"/>
                <w:sz w:val="18"/>
                <w:szCs w:val="18"/>
                <w:lang w:eastAsia="fr-FR"/>
              </w:rPr>
            </w:pPr>
          </w:p>
        </w:tc>
      </w:tr>
    </w:tbl>
    <w:p w14:paraId="549D94A7" w14:textId="77777777" w:rsidR="0031483A" w:rsidRPr="002876EF" w:rsidRDefault="0031483A" w:rsidP="0031483A">
      <w:pPr>
        <w:spacing w:after="0" w:line="240" w:lineRule="auto"/>
        <w:rPr>
          <w:rFonts w:ascii="Verdana" w:hAnsi="Verdana" w:cs="Arial"/>
          <w:sz w:val="18"/>
          <w:szCs w:val="18"/>
          <w:lang w:eastAsia="fr-FR"/>
        </w:rPr>
      </w:pPr>
      <w:r w:rsidRPr="002876EF">
        <w:rPr>
          <w:rFonts w:ascii="Verdana" w:hAnsi="Verdana" w:cs="Arial"/>
          <w:sz w:val="18"/>
          <w:szCs w:val="18"/>
          <w:lang w:eastAsia="fr-FR"/>
        </w:rPr>
        <w:t>Notes:</w:t>
      </w:r>
    </w:p>
    <w:p w14:paraId="0FAE9182" w14:textId="6352590E" w:rsidR="008966C4" w:rsidRPr="002876EF" w:rsidRDefault="0031483A" w:rsidP="000748CC">
      <w:pPr>
        <w:numPr>
          <w:ilvl w:val="0"/>
          <w:numId w:val="21"/>
        </w:numPr>
        <w:spacing w:after="0" w:line="240" w:lineRule="auto"/>
        <w:jc w:val="both"/>
        <w:rPr>
          <w:rFonts w:ascii="Verdana" w:hAnsi="Verdana"/>
          <w:sz w:val="18"/>
          <w:szCs w:val="18"/>
          <w:lang w:eastAsia="en-US"/>
        </w:rPr>
      </w:pPr>
      <w:r w:rsidRPr="002876EF">
        <w:rPr>
          <w:rFonts w:ascii="Verdana" w:hAnsi="Verdana" w:cs="Arial"/>
          <w:sz w:val="18"/>
          <w:szCs w:val="18"/>
          <w:lang w:eastAsia="fr-FR"/>
        </w:rPr>
        <w:t>Per average year during the time horizon used in the analysis.</w:t>
      </w:r>
    </w:p>
    <w:p w14:paraId="297DC3BF" w14:textId="77777777" w:rsidR="0031483A" w:rsidRPr="002876EF" w:rsidRDefault="0031483A" w:rsidP="009B6766">
      <w:pPr>
        <w:spacing w:after="0" w:line="240" w:lineRule="auto"/>
        <w:jc w:val="both"/>
        <w:rPr>
          <w:rFonts w:ascii="Verdana" w:hAnsi="Verdana"/>
          <w:sz w:val="18"/>
          <w:szCs w:val="18"/>
          <w:lang w:eastAsia="en-US"/>
        </w:rPr>
      </w:pPr>
    </w:p>
    <w:p w14:paraId="58CB2FA1" w14:textId="5D40E870" w:rsidR="00C566B6" w:rsidRPr="002876EF" w:rsidRDefault="00C566B6" w:rsidP="00ED27C5">
      <w:pPr>
        <w:pStyle w:val="Heading2"/>
        <w:spacing w:before="240"/>
        <w:contextualSpacing w:val="0"/>
      </w:pPr>
      <w:r w:rsidRPr="002876EF">
        <w:t>Combined</w:t>
      </w:r>
      <w:r w:rsidR="009B6766" w:rsidRPr="002876EF">
        <w:t xml:space="preserve"> </w:t>
      </w:r>
      <w:r w:rsidRPr="002876EF">
        <w:t>impact assessment</w:t>
      </w:r>
    </w:p>
    <w:p w14:paraId="05EF2B01" w14:textId="77777777" w:rsidR="00FD400F" w:rsidRPr="002876EF" w:rsidRDefault="00FD400F" w:rsidP="00FD400F">
      <w:pPr>
        <w:autoSpaceDE w:val="0"/>
        <w:autoSpaceDN w:val="0"/>
        <w:adjustRightInd w:val="0"/>
        <w:spacing w:before="120" w:after="120"/>
        <w:jc w:val="both"/>
        <w:rPr>
          <w:rFonts w:ascii="Verdana" w:hAnsi="Verdana"/>
          <w:iCs/>
          <w:color w:val="00B050"/>
          <w:sz w:val="20"/>
          <w:szCs w:val="20"/>
        </w:rPr>
      </w:pPr>
      <w:r w:rsidRPr="002876EF">
        <w:rPr>
          <w:rFonts w:ascii="Verdana" w:hAnsi="Verdana"/>
          <w:iCs/>
          <w:color w:val="00B050"/>
          <w:sz w:val="20"/>
          <w:szCs w:val="20"/>
        </w:rPr>
        <w:t>(Guidance: Chapter 4.1 and appendix D, E, and F of the Guidance on SEA – Authorisation process)</w:t>
      </w:r>
    </w:p>
    <w:p w14:paraId="43516DF9" w14:textId="7E84AF39" w:rsidR="00FD400F" w:rsidRPr="002876EF" w:rsidRDefault="00FD400F" w:rsidP="00FD400F">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[Combine the assessment of different impacts that </w:t>
      </w:r>
      <w:r w:rsidR="0025528E" w:rsidRPr="002876EF">
        <w:rPr>
          <w:rFonts w:ascii="Verdana" w:hAnsi="Verdana"/>
          <w:iCs/>
          <w:sz w:val="20"/>
          <w:szCs w:val="20"/>
        </w:rPr>
        <w:t>are expected</w:t>
      </w:r>
      <w:r w:rsidR="00960052" w:rsidRPr="002876EF">
        <w:rPr>
          <w:rFonts w:ascii="Verdana" w:hAnsi="Verdana"/>
          <w:iCs/>
          <w:sz w:val="20"/>
          <w:szCs w:val="20"/>
        </w:rPr>
        <w:t xml:space="preserve"> </w:t>
      </w:r>
      <w:r w:rsidR="00CB53C1" w:rsidRPr="002876EF">
        <w:rPr>
          <w:rFonts w:ascii="Verdana" w:hAnsi="Verdana"/>
          <w:iCs/>
          <w:sz w:val="20"/>
          <w:szCs w:val="20"/>
        </w:rPr>
        <w:t>from non-</w:t>
      </w:r>
      <w:r w:rsidRPr="002876EF">
        <w:rPr>
          <w:rFonts w:ascii="Verdana" w:hAnsi="Verdana"/>
          <w:iCs/>
          <w:sz w:val="20"/>
          <w:szCs w:val="20"/>
        </w:rPr>
        <w:t xml:space="preserve">authorisation </w:t>
      </w:r>
      <w:r w:rsidR="00CB53C1" w:rsidRPr="002876EF">
        <w:rPr>
          <w:rFonts w:ascii="Verdana" w:hAnsi="Verdana"/>
          <w:iCs/>
          <w:sz w:val="20"/>
          <w:szCs w:val="20"/>
        </w:rPr>
        <w:t>of</w:t>
      </w:r>
      <w:r w:rsidR="00960052" w:rsidRPr="002876EF">
        <w:rPr>
          <w:rFonts w:ascii="Verdana" w:hAnsi="Verdana"/>
          <w:iCs/>
          <w:sz w:val="20"/>
          <w:szCs w:val="20"/>
        </w:rPr>
        <w:t xml:space="preserve"> the use </w:t>
      </w:r>
      <w:r w:rsidR="00CB53C1" w:rsidRPr="002876EF">
        <w:rPr>
          <w:rFonts w:ascii="Verdana" w:hAnsi="Verdana"/>
          <w:iCs/>
          <w:sz w:val="20"/>
          <w:szCs w:val="20"/>
        </w:rPr>
        <w:t>applied for</w:t>
      </w:r>
      <w:r w:rsidR="00960052" w:rsidRPr="002876EF">
        <w:rPr>
          <w:rFonts w:ascii="Verdana" w:hAnsi="Verdana"/>
          <w:iCs/>
          <w:sz w:val="20"/>
          <w:szCs w:val="20"/>
        </w:rPr>
        <w:t xml:space="preserve"> (as discussed in Section </w:t>
      </w:r>
      <w:r w:rsidR="00960052" w:rsidRPr="002876EF">
        <w:rPr>
          <w:rFonts w:ascii="Verdana" w:hAnsi="Verdana"/>
          <w:iCs/>
          <w:sz w:val="20"/>
          <w:szCs w:val="20"/>
        </w:rPr>
        <w:fldChar w:fldCharType="begin"/>
      </w:r>
      <w:r w:rsidR="00960052" w:rsidRPr="002876EF">
        <w:rPr>
          <w:rFonts w:ascii="Verdana" w:hAnsi="Verdana"/>
          <w:iCs/>
          <w:sz w:val="20"/>
          <w:szCs w:val="20"/>
        </w:rPr>
        <w:instrText xml:space="preserve"> REF _Ref76713515 \r \h </w:instrText>
      </w:r>
      <w:r w:rsidR="00960052" w:rsidRPr="002876EF">
        <w:rPr>
          <w:rFonts w:ascii="Verdana" w:hAnsi="Verdana"/>
          <w:iCs/>
          <w:sz w:val="20"/>
          <w:szCs w:val="20"/>
        </w:rPr>
      </w:r>
      <w:r w:rsidR="00960052" w:rsidRPr="002876EF">
        <w:rPr>
          <w:rFonts w:ascii="Verdana" w:hAnsi="Verdana"/>
          <w:iCs/>
          <w:sz w:val="20"/>
          <w:szCs w:val="20"/>
        </w:rPr>
        <w:fldChar w:fldCharType="separate"/>
      </w:r>
      <w:r w:rsidR="000B38C2">
        <w:rPr>
          <w:rFonts w:ascii="Verdana" w:hAnsi="Verdana"/>
          <w:iCs/>
          <w:sz w:val="20"/>
          <w:szCs w:val="20"/>
        </w:rPr>
        <w:t>4.4</w:t>
      </w:r>
      <w:r w:rsidR="00960052" w:rsidRPr="002876EF">
        <w:rPr>
          <w:rFonts w:ascii="Verdana" w:hAnsi="Verdana"/>
          <w:iCs/>
          <w:sz w:val="20"/>
          <w:szCs w:val="20"/>
        </w:rPr>
        <w:fldChar w:fldCharType="end"/>
      </w:r>
      <w:r w:rsidR="00960052" w:rsidRPr="002876EF">
        <w:rPr>
          <w:rFonts w:ascii="Verdana" w:hAnsi="Verdana"/>
          <w:iCs/>
          <w:sz w:val="20"/>
          <w:szCs w:val="20"/>
        </w:rPr>
        <w:t xml:space="preserve">) and compare them to the remaining risks associated with the continued use of the Annex XIV substance (as discussed in Section </w:t>
      </w:r>
      <w:r w:rsidR="00960052" w:rsidRPr="002876EF">
        <w:rPr>
          <w:rFonts w:ascii="Verdana" w:hAnsi="Verdana"/>
          <w:iCs/>
          <w:sz w:val="20"/>
          <w:szCs w:val="20"/>
        </w:rPr>
        <w:fldChar w:fldCharType="begin"/>
      </w:r>
      <w:r w:rsidR="00960052" w:rsidRPr="002876EF">
        <w:rPr>
          <w:rFonts w:ascii="Verdana" w:hAnsi="Verdana"/>
          <w:iCs/>
          <w:sz w:val="20"/>
          <w:szCs w:val="20"/>
        </w:rPr>
        <w:instrText xml:space="preserve"> REF _Ref76713491 \r \h </w:instrText>
      </w:r>
      <w:r w:rsidR="00960052" w:rsidRPr="002876EF">
        <w:rPr>
          <w:rFonts w:ascii="Verdana" w:hAnsi="Verdana"/>
          <w:iCs/>
          <w:sz w:val="20"/>
          <w:szCs w:val="20"/>
        </w:rPr>
      </w:r>
      <w:r w:rsidR="00960052" w:rsidRPr="002876EF">
        <w:rPr>
          <w:rFonts w:ascii="Verdana" w:hAnsi="Verdana"/>
          <w:iCs/>
          <w:sz w:val="20"/>
          <w:szCs w:val="20"/>
        </w:rPr>
        <w:fldChar w:fldCharType="separate"/>
      </w:r>
      <w:r w:rsidR="000B38C2">
        <w:rPr>
          <w:rFonts w:ascii="Verdana" w:hAnsi="Verdana"/>
          <w:iCs/>
          <w:sz w:val="20"/>
          <w:szCs w:val="20"/>
        </w:rPr>
        <w:t>4.2</w:t>
      </w:r>
      <w:r w:rsidR="00960052" w:rsidRPr="002876EF">
        <w:rPr>
          <w:rFonts w:ascii="Verdana" w:hAnsi="Verdana"/>
          <w:iCs/>
          <w:sz w:val="20"/>
          <w:szCs w:val="20"/>
        </w:rPr>
        <w:fldChar w:fldCharType="end"/>
      </w:r>
      <w:r w:rsidR="00960052" w:rsidRPr="002876EF">
        <w:rPr>
          <w:rFonts w:ascii="Verdana" w:hAnsi="Verdana"/>
          <w:iCs/>
          <w:sz w:val="20"/>
          <w:szCs w:val="20"/>
        </w:rPr>
        <w:t>)</w:t>
      </w:r>
      <w:r w:rsidRPr="002876EF">
        <w:rPr>
          <w:rFonts w:ascii="Verdana" w:hAnsi="Verdana"/>
          <w:iCs/>
          <w:sz w:val="20"/>
          <w:szCs w:val="20"/>
        </w:rPr>
        <w:t xml:space="preserve">. </w:t>
      </w:r>
      <w:r w:rsidR="00960052" w:rsidRPr="002876EF">
        <w:rPr>
          <w:rFonts w:ascii="Verdana" w:hAnsi="Verdana"/>
          <w:iCs/>
          <w:sz w:val="20"/>
          <w:szCs w:val="20"/>
        </w:rPr>
        <w:t xml:space="preserve">For the comparison, use </w:t>
      </w:r>
      <w:r w:rsidRPr="002876EF">
        <w:rPr>
          <w:rFonts w:ascii="Verdana" w:hAnsi="Verdana"/>
          <w:iCs/>
          <w:sz w:val="20"/>
          <w:szCs w:val="20"/>
        </w:rPr>
        <w:t>an appropriate SEA method (ranging from</w:t>
      </w:r>
      <w:r w:rsidR="00960052" w:rsidRPr="002876EF">
        <w:rPr>
          <w:rFonts w:ascii="Verdana" w:hAnsi="Verdana"/>
          <w:iCs/>
          <w:sz w:val="20"/>
          <w:szCs w:val="20"/>
        </w:rPr>
        <w:t xml:space="preserve"> a</w:t>
      </w:r>
      <w:r w:rsidRPr="002876EF">
        <w:rPr>
          <w:rFonts w:ascii="Verdana" w:hAnsi="Verdana"/>
          <w:iCs/>
          <w:sz w:val="20"/>
          <w:szCs w:val="20"/>
        </w:rPr>
        <w:t xml:space="preserve"> qualitative assessment</w:t>
      </w:r>
      <w:r w:rsidR="00960052" w:rsidRPr="002876EF">
        <w:rPr>
          <w:rFonts w:ascii="Verdana" w:hAnsi="Verdana"/>
          <w:iCs/>
          <w:sz w:val="20"/>
          <w:szCs w:val="20"/>
        </w:rPr>
        <w:t xml:space="preserve"> of impacts</w:t>
      </w:r>
      <w:r w:rsidRPr="002876EF">
        <w:rPr>
          <w:rFonts w:ascii="Verdana" w:hAnsi="Verdana"/>
          <w:iCs/>
          <w:sz w:val="20"/>
          <w:szCs w:val="20"/>
        </w:rPr>
        <w:t xml:space="preserve"> to a fully monetised cost-benefit analysis) to draw conclusions on the impacts of granting</w:t>
      </w:r>
      <w:r w:rsidR="00CB53C1" w:rsidRPr="002876EF">
        <w:rPr>
          <w:rFonts w:ascii="Verdana" w:hAnsi="Verdana"/>
          <w:iCs/>
          <w:sz w:val="20"/>
          <w:szCs w:val="20"/>
        </w:rPr>
        <w:t xml:space="preserve"> or refusing</w:t>
      </w:r>
      <w:r w:rsidRPr="002876EF">
        <w:rPr>
          <w:rFonts w:ascii="Verdana" w:hAnsi="Verdana"/>
          <w:iCs/>
          <w:sz w:val="20"/>
          <w:szCs w:val="20"/>
        </w:rPr>
        <w:t xml:space="preserve"> an authorisation. Ensure</w:t>
      </w:r>
      <w:r w:rsidR="00CB53C1" w:rsidRPr="002876EF">
        <w:rPr>
          <w:rFonts w:ascii="Verdana" w:hAnsi="Verdana"/>
          <w:iCs/>
          <w:sz w:val="20"/>
          <w:szCs w:val="20"/>
        </w:rPr>
        <w:t xml:space="preserve"> that</w:t>
      </w:r>
      <w:r w:rsidRPr="002876EF">
        <w:rPr>
          <w:rFonts w:ascii="Verdana" w:hAnsi="Verdana"/>
          <w:iCs/>
          <w:sz w:val="20"/>
          <w:szCs w:val="20"/>
        </w:rPr>
        <w:t xml:space="preserve"> impacts are comparable and have not been double counted.</w:t>
      </w:r>
    </w:p>
    <w:p w14:paraId="25F4D488" w14:textId="5D5B8E90" w:rsidR="00FD400F" w:rsidRPr="002876EF" w:rsidRDefault="00FD400F" w:rsidP="00FD400F">
      <w:pPr>
        <w:autoSpaceDE w:val="0"/>
        <w:autoSpaceDN w:val="0"/>
        <w:adjustRightInd w:val="0"/>
        <w:spacing w:before="120" w:after="120"/>
        <w:jc w:val="both"/>
        <w:rPr>
          <w:rFonts w:ascii="Verdana" w:hAnsi="Verdana"/>
          <w:sz w:val="20"/>
          <w:szCs w:val="20"/>
        </w:rPr>
      </w:pPr>
      <w:r w:rsidRPr="002876EF">
        <w:rPr>
          <w:rFonts w:ascii="Verdana" w:hAnsi="Verdana"/>
          <w:iCs/>
          <w:sz w:val="20"/>
          <w:szCs w:val="20"/>
        </w:rPr>
        <w:t>Summarise the data presented in this section in the</w:t>
      </w:r>
      <w:r w:rsidR="0060342F" w:rsidRPr="002876EF">
        <w:rPr>
          <w:rFonts w:ascii="Verdana" w:hAnsi="Verdana"/>
          <w:iCs/>
          <w:sz w:val="20"/>
          <w:szCs w:val="20"/>
        </w:rPr>
        <w:t xml:space="preserve"> </w:t>
      </w:r>
      <w:r w:rsidRPr="002876EF">
        <w:rPr>
          <w:rFonts w:ascii="Verdana" w:hAnsi="Verdana"/>
          <w:iCs/>
          <w:sz w:val="20"/>
          <w:szCs w:val="20"/>
        </w:rPr>
        <w:t>table</w:t>
      </w:r>
      <w:r w:rsidR="0060342F" w:rsidRPr="002876EF">
        <w:rPr>
          <w:rFonts w:ascii="Verdana" w:hAnsi="Verdana"/>
          <w:iCs/>
          <w:sz w:val="20"/>
          <w:szCs w:val="20"/>
        </w:rPr>
        <w:t>s</w:t>
      </w:r>
      <w:r w:rsidRPr="002876EF">
        <w:rPr>
          <w:rFonts w:ascii="Verdana" w:hAnsi="Verdana"/>
          <w:iCs/>
          <w:sz w:val="20"/>
          <w:szCs w:val="20"/>
        </w:rPr>
        <w:t xml:space="preserve"> below, as relevant. If no information is available (</w:t>
      </w:r>
      <w:r w:rsidR="00F10ACF" w:rsidRPr="002876EF">
        <w:rPr>
          <w:rFonts w:ascii="Verdana" w:hAnsi="Verdana"/>
          <w:iCs/>
          <w:sz w:val="20"/>
          <w:szCs w:val="20"/>
        </w:rPr>
        <w:t xml:space="preserve">e.g., </w:t>
      </w:r>
      <w:r w:rsidRPr="002876EF">
        <w:rPr>
          <w:rFonts w:ascii="Verdana" w:hAnsi="Verdana"/>
          <w:iCs/>
          <w:sz w:val="20"/>
          <w:szCs w:val="20"/>
        </w:rPr>
        <w:t xml:space="preserve">on value per statistical case) please indicate </w:t>
      </w:r>
      <w:r w:rsidRPr="002876EF">
        <w:rPr>
          <w:rFonts w:ascii="Verdana" w:hAnsi="Verdana"/>
          <w:sz w:val="20"/>
          <w:szCs w:val="20"/>
        </w:rPr>
        <w:t>this by “n.a.”]</w:t>
      </w:r>
    </w:p>
    <w:p w14:paraId="3C8A2E89" w14:textId="0E6D9078" w:rsidR="0060342F" w:rsidRPr="002876EF" w:rsidRDefault="001F0753" w:rsidP="002D4CC4">
      <w:pPr>
        <w:spacing w:after="120"/>
        <w:jc w:val="both"/>
        <w:rPr>
          <w:rFonts w:ascii="Verdana" w:hAnsi="Verdana"/>
          <w:sz w:val="20"/>
          <w:szCs w:val="20"/>
        </w:rPr>
      </w:pPr>
      <w:r w:rsidRPr="002876EF">
        <w:rPr>
          <w:rFonts w:ascii="Verdana" w:hAnsi="Verdana"/>
          <w:sz w:val="20"/>
          <w:szCs w:val="20"/>
        </w:rPr>
        <w:t xml:space="preserve">[For substances </w:t>
      </w:r>
      <w:r w:rsidR="002D4CC4" w:rsidRPr="002876EF">
        <w:rPr>
          <w:rFonts w:ascii="Verdana" w:hAnsi="Verdana"/>
          <w:sz w:val="20"/>
          <w:szCs w:val="20"/>
        </w:rPr>
        <w:t>that pose a risk to human health</w:t>
      </w:r>
      <w:r w:rsidRPr="002876EF">
        <w:rPr>
          <w:rFonts w:ascii="Verdana" w:hAnsi="Verdana"/>
          <w:sz w:val="20"/>
          <w:szCs w:val="20"/>
        </w:rPr>
        <w:t xml:space="preserve">, </w:t>
      </w:r>
      <w:r w:rsidR="002920BE" w:rsidRPr="002876EF">
        <w:rPr>
          <w:rFonts w:ascii="Verdana" w:hAnsi="Verdana"/>
          <w:sz w:val="20"/>
          <w:szCs w:val="20"/>
        </w:rPr>
        <w:t>compile</w:t>
      </w:r>
      <w:r w:rsidRPr="002876EF">
        <w:rPr>
          <w:rFonts w:ascii="Verdana" w:hAnsi="Verdana"/>
          <w:sz w:val="20"/>
          <w:szCs w:val="20"/>
        </w:rPr>
        <w:t xml:space="preserve"> the impacts in </w:t>
      </w:r>
      <w:r w:rsidR="00EC4CC7" w:rsidRPr="002876EF">
        <w:rPr>
          <w:rFonts w:ascii="Verdana" w:hAnsi="Verdana"/>
          <w:sz w:val="20"/>
          <w:szCs w:val="20"/>
        </w:rPr>
        <w:fldChar w:fldCharType="begin"/>
      </w:r>
      <w:r w:rsidR="00EC4CC7" w:rsidRPr="002876EF">
        <w:rPr>
          <w:rFonts w:ascii="Verdana" w:hAnsi="Verdana"/>
          <w:sz w:val="20"/>
          <w:szCs w:val="20"/>
        </w:rPr>
        <w:instrText xml:space="preserve"> REF _Ref67387992 \h </w:instrText>
      </w:r>
      <w:r w:rsidR="002D4CC4" w:rsidRPr="002876EF">
        <w:rPr>
          <w:rFonts w:ascii="Verdana" w:hAnsi="Verdana"/>
          <w:sz w:val="20"/>
          <w:szCs w:val="20"/>
        </w:rPr>
        <w:instrText xml:space="preserve"> \* MERGEFORMAT </w:instrText>
      </w:r>
      <w:r w:rsidR="00EC4CC7" w:rsidRPr="002876EF">
        <w:rPr>
          <w:rFonts w:ascii="Verdana" w:hAnsi="Verdana"/>
          <w:sz w:val="20"/>
          <w:szCs w:val="20"/>
        </w:rPr>
      </w:r>
      <w:r w:rsidR="00EC4CC7" w:rsidRPr="002876EF">
        <w:rPr>
          <w:rFonts w:ascii="Verdana" w:hAnsi="Verdana"/>
          <w:sz w:val="20"/>
          <w:szCs w:val="20"/>
        </w:rPr>
        <w:fldChar w:fldCharType="separate"/>
      </w:r>
      <w:r w:rsidR="00F9256C" w:rsidRPr="00F9256C">
        <w:rPr>
          <w:rFonts w:ascii="Verdana" w:hAnsi="Verdana"/>
          <w:sz w:val="20"/>
          <w:szCs w:val="20"/>
        </w:rPr>
        <w:t>Table 5</w:t>
      </w:r>
      <w:r w:rsidR="00EC4CC7" w:rsidRPr="002876EF">
        <w:rPr>
          <w:rFonts w:ascii="Verdana" w:hAnsi="Verdana"/>
          <w:sz w:val="20"/>
          <w:szCs w:val="20"/>
        </w:rPr>
        <w:fldChar w:fldCharType="end"/>
      </w:r>
      <w:r w:rsidRPr="002876EF">
        <w:rPr>
          <w:rFonts w:ascii="Verdana" w:hAnsi="Verdana"/>
          <w:sz w:val="20"/>
          <w:szCs w:val="20"/>
        </w:rPr>
        <w:t>.]</w:t>
      </w:r>
    </w:p>
    <w:p w14:paraId="1C282267" w14:textId="038D9AA4" w:rsidR="0060342F" w:rsidRPr="002876EF" w:rsidRDefault="00A474F9" w:rsidP="0060342F">
      <w:pPr>
        <w:pStyle w:val="Caption"/>
        <w:rPr>
          <w:rFonts w:ascii="Verdana" w:hAnsi="Verdana"/>
          <w:caps w:val="0"/>
          <w:sz w:val="18"/>
          <w:szCs w:val="20"/>
        </w:rPr>
      </w:pPr>
      <w:bookmarkStart w:id="45" w:name="_Ref67387992"/>
      <w:r>
        <w:rPr>
          <w:rFonts w:ascii="Verdana" w:hAnsi="Verdana"/>
          <w:caps w:val="0"/>
          <w:sz w:val="18"/>
          <w:szCs w:val="20"/>
        </w:rPr>
        <w:br w:type="page"/>
      </w:r>
      <w:r w:rsidR="0060342F" w:rsidRPr="002876EF">
        <w:rPr>
          <w:rFonts w:ascii="Verdana" w:hAnsi="Verdana"/>
          <w:caps w:val="0"/>
          <w:sz w:val="18"/>
          <w:szCs w:val="20"/>
        </w:rPr>
        <w:lastRenderedPageBreak/>
        <w:t xml:space="preserve">Table </w:t>
      </w:r>
      <w:r w:rsidR="0060342F" w:rsidRPr="002876EF">
        <w:rPr>
          <w:rFonts w:ascii="Verdana" w:hAnsi="Verdana"/>
          <w:caps w:val="0"/>
          <w:sz w:val="18"/>
          <w:szCs w:val="20"/>
        </w:rPr>
        <w:fldChar w:fldCharType="begin"/>
      </w:r>
      <w:r w:rsidR="0060342F" w:rsidRPr="002876EF">
        <w:rPr>
          <w:rFonts w:ascii="Verdana" w:hAnsi="Verdana"/>
          <w:caps w:val="0"/>
          <w:sz w:val="18"/>
          <w:szCs w:val="20"/>
        </w:rPr>
        <w:instrText xml:space="preserve"> SEQ Table \* ARABIC </w:instrText>
      </w:r>
      <w:r w:rsidR="0060342F" w:rsidRPr="002876EF">
        <w:rPr>
          <w:rFonts w:ascii="Verdana" w:hAnsi="Verdana"/>
          <w:caps w:val="0"/>
          <w:sz w:val="18"/>
          <w:szCs w:val="20"/>
        </w:rPr>
        <w:fldChar w:fldCharType="separate"/>
      </w:r>
      <w:r w:rsidR="000B38C2">
        <w:rPr>
          <w:rFonts w:ascii="Verdana" w:hAnsi="Verdana"/>
          <w:caps w:val="0"/>
          <w:noProof/>
          <w:sz w:val="18"/>
          <w:szCs w:val="20"/>
        </w:rPr>
        <w:t>5</w:t>
      </w:r>
      <w:r w:rsidR="0060342F" w:rsidRPr="002876EF">
        <w:rPr>
          <w:rFonts w:ascii="Verdana" w:hAnsi="Verdana"/>
          <w:caps w:val="0"/>
          <w:sz w:val="18"/>
          <w:szCs w:val="20"/>
        </w:rPr>
        <w:fldChar w:fldCharType="end"/>
      </w:r>
      <w:bookmarkEnd w:id="45"/>
      <w:r w:rsidR="0060342F" w:rsidRPr="002876EF">
        <w:rPr>
          <w:rFonts w:ascii="Verdana" w:hAnsi="Verdana"/>
          <w:caps w:val="0"/>
          <w:sz w:val="18"/>
          <w:szCs w:val="20"/>
        </w:rPr>
        <w:t>: Societal costs of non-use and risks of continued use</w:t>
      </w:r>
      <w:r w:rsidR="00810063" w:rsidRPr="002876EF">
        <w:rPr>
          <w:rFonts w:ascii="Verdana" w:hAnsi="Verdana"/>
          <w:caps w:val="0"/>
          <w:sz w:val="18"/>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222"/>
        <w:gridCol w:w="2220"/>
        <w:gridCol w:w="2355"/>
      </w:tblGrid>
      <w:tr w:rsidR="0060342F" w:rsidRPr="002876EF" w14:paraId="55E8AED8" w14:textId="77777777" w:rsidTr="000748CC">
        <w:trPr>
          <w:trHeight w:val="505"/>
        </w:trPr>
        <w:tc>
          <w:tcPr>
            <w:tcW w:w="24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BC7AB8" w14:textId="77777777" w:rsidR="0060342F" w:rsidRPr="002876EF" w:rsidRDefault="0060342F" w:rsidP="000748CC">
            <w:pPr>
              <w:widowControl w:val="0"/>
              <w:jc w:val="center"/>
              <w:rPr>
                <w:rFonts w:ascii="Verdana" w:hAnsi="Verdana"/>
                <w:b/>
                <w:sz w:val="18"/>
                <w:szCs w:val="18"/>
              </w:rPr>
            </w:pPr>
            <w:r w:rsidRPr="002876EF">
              <w:rPr>
                <w:rFonts w:ascii="Verdana" w:hAnsi="Verdana"/>
                <w:b/>
                <w:sz w:val="18"/>
                <w:szCs w:val="18"/>
              </w:rPr>
              <w:t>Societal costs of non-use</w:t>
            </w:r>
          </w:p>
        </w:tc>
        <w:tc>
          <w:tcPr>
            <w:tcW w:w="25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BCD29D" w14:textId="77777777" w:rsidR="0060342F" w:rsidRPr="002876EF" w:rsidRDefault="0060342F" w:rsidP="000748CC">
            <w:pPr>
              <w:widowControl w:val="0"/>
              <w:jc w:val="center"/>
              <w:rPr>
                <w:rFonts w:ascii="Verdana" w:hAnsi="Verdana"/>
                <w:b/>
                <w:sz w:val="18"/>
                <w:szCs w:val="18"/>
              </w:rPr>
            </w:pPr>
            <w:r w:rsidRPr="002876EF">
              <w:rPr>
                <w:rFonts w:ascii="Verdana" w:hAnsi="Verdana"/>
                <w:b/>
                <w:sz w:val="18"/>
                <w:szCs w:val="18"/>
              </w:rPr>
              <w:t>Risks of continued use</w:t>
            </w:r>
          </w:p>
        </w:tc>
      </w:tr>
      <w:tr w:rsidR="0060342F" w:rsidRPr="002876EF" w14:paraId="0D001EB5" w14:textId="77777777" w:rsidTr="000748CC">
        <w:trPr>
          <w:trHeight w:val="1582"/>
        </w:trPr>
        <w:tc>
          <w:tcPr>
            <w:tcW w:w="1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87E31" w14:textId="77777777" w:rsidR="0060342F" w:rsidRPr="002876EF" w:rsidRDefault="0060342F" w:rsidP="000748CC">
            <w:pPr>
              <w:widowControl w:val="0"/>
              <w:tabs>
                <w:tab w:val="left" w:pos="454"/>
              </w:tabs>
              <w:spacing w:before="120" w:after="120"/>
              <w:rPr>
                <w:rFonts w:ascii="Verdana" w:hAnsi="Verdana" w:cs="Arial"/>
                <w:sz w:val="18"/>
                <w:szCs w:val="18"/>
                <w:lang w:eastAsia="fr-FR"/>
              </w:rPr>
            </w:pPr>
            <w:r w:rsidRPr="002876EF">
              <w:rPr>
                <w:rFonts w:ascii="Verdana" w:hAnsi="Verdana" w:cs="Arial"/>
                <w:sz w:val="18"/>
                <w:szCs w:val="18"/>
                <w:lang w:eastAsia="fr-FR"/>
              </w:rPr>
              <w:t>Monetised impacts</w:t>
            </w:r>
          </w:p>
          <w:p w14:paraId="415E02F4" w14:textId="77777777" w:rsidR="0060342F" w:rsidRPr="002876EF" w:rsidRDefault="0060342F" w:rsidP="000748CC">
            <w:pPr>
              <w:widowControl w:val="0"/>
              <w:tabs>
                <w:tab w:val="left" w:pos="454"/>
              </w:tabs>
              <w:spacing w:before="120" w:after="120"/>
              <w:rPr>
                <w:rFonts w:ascii="Verdana" w:hAnsi="Verdana"/>
                <w:sz w:val="18"/>
                <w:szCs w:val="18"/>
              </w:rPr>
            </w:pPr>
            <w:r w:rsidRPr="002876EF">
              <w:rPr>
                <w:rFonts w:ascii="Verdana" w:hAnsi="Verdana" w:cs="Arial"/>
                <w:sz w:val="18"/>
                <w:szCs w:val="18"/>
                <w:lang w:eastAsia="fr-FR"/>
              </w:rPr>
              <w:t>(€ [per year</w:t>
            </w:r>
            <w:r w:rsidRPr="002876EF">
              <w:rPr>
                <w:rFonts w:ascii="Verdana" w:hAnsi="Verdana" w:cs="Arial"/>
                <w:sz w:val="18"/>
                <w:szCs w:val="18"/>
                <w:vertAlign w:val="superscript"/>
                <w:lang w:eastAsia="fr-FR"/>
              </w:rPr>
              <w:t>1</w:t>
            </w:r>
            <w:r w:rsidRPr="002876EF">
              <w:rPr>
                <w:rFonts w:ascii="Verdana" w:hAnsi="Verdana" w:cs="Arial"/>
                <w:sz w:val="18"/>
                <w:szCs w:val="18"/>
                <w:lang w:eastAsia="fr-FR"/>
              </w:rPr>
              <w:t>] [over x years])</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4EA42CB9" w14:textId="2C2E9412" w:rsidR="0060342F" w:rsidRPr="002876EF" w:rsidRDefault="0060342F" w:rsidP="000748CC">
            <w:pPr>
              <w:widowControl w:val="0"/>
              <w:spacing w:before="120" w:after="120"/>
              <w:rPr>
                <w:rFonts w:ascii="Verdana" w:hAnsi="Verdana"/>
                <w:sz w:val="18"/>
                <w:szCs w:val="18"/>
              </w:rPr>
            </w:pPr>
            <w:r w:rsidRPr="002876EF">
              <w:rPr>
                <w:rFonts w:ascii="Verdana" w:hAnsi="Verdana"/>
                <w:color w:val="00B050"/>
                <w:sz w:val="18"/>
                <w:szCs w:val="18"/>
                <w:lang w:eastAsia="en-US"/>
              </w:rPr>
              <w:t>{report the monetised net impacts of granting an authorisation; should be consistent with the total reported in</w:t>
            </w:r>
            <w:r w:rsidR="007B2F52">
              <w:rPr>
                <w:rFonts w:ascii="Verdana" w:hAnsi="Verdana"/>
                <w:color w:val="00B050"/>
                <w:sz w:val="18"/>
                <w:szCs w:val="18"/>
                <w:lang w:eastAsia="en-US"/>
              </w:rPr>
              <w:t xml:space="preserve"> </w:t>
            </w:r>
            <w:r w:rsidR="007B2F52">
              <w:rPr>
                <w:rFonts w:ascii="Verdana" w:hAnsi="Verdana"/>
                <w:color w:val="00B050"/>
                <w:sz w:val="18"/>
                <w:szCs w:val="18"/>
                <w:lang w:eastAsia="en-US"/>
              </w:rPr>
              <w:fldChar w:fldCharType="begin"/>
            </w:r>
            <w:r w:rsidR="007B2F52">
              <w:rPr>
                <w:rFonts w:ascii="Verdana" w:hAnsi="Verdana"/>
                <w:color w:val="00B050"/>
                <w:sz w:val="18"/>
                <w:szCs w:val="18"/>
                <w:lang w:eastAsia="en-US"/>
              </w:rPr>
              <w:instrText xml:space="preserve"> REF _Ref81218731 \h  \* MERGEFORMAT </w:instrText>
            </w:r>
            <w:r w:rsidR="007B2F52">
              <w:rPr>
                <w:rFonts w:ascii="Verdana" w:hAnsi="Verdana"/>
                <w:color w:val="00B050"/>
                <w:sz w:val="18"/>
                <w:szCs w:val="18"/>
                <w:lang w:eastAsia="en-US"/>
              </w:rPr>
            </w:r>
            <w:r w:rsidR="007B2F52">
              <w:rPr>
                <w:rFonts w:ascii="Verdana" w:hAnsi="Verdana"/>
                <w:color w:val="00B050"/>
                <w:sz w:val="18"/>
                <w:szCs w:val="18"/>
                <w:lang w:eastAsia="en-US"/>
              </w:rPr>
              <w:fldChar w:fldCharType="separate"/>
            </w:r>
            <w:r w:rsidR="007B2F52" w:rsidRPr="007B2F52">
              <w:rPr>
                <w:rFonts w:ascii="Verdana" w:hAnsi="Verdana"/>
                <w:color w:val="00B050"/>
                <w:sz w:val="18"/>
                <w:szCs w:val="18"/>
                <w:lang w:eastAsia="en-US"/>
              </w:rPr>
              <w:t>Table 4</w:t>
            </w:r>
            <w:r w:rsidR="007B2F52">
              <w:rPr>
                <w:rFonts w:ascii="Verdana" w:hAnsi="Verdana"/>
                <w:color w:val="00B050"/>
                <w:sz w:val="18"/>
                <w:szCs w:val="18"/>
                <w:lang w:eastAsia="en-US"/>
              </w:rPr>
              <w:fldChar w:fldCharType="end"/>
            </w:r>
            <w:r w:rsidRPr="002876EF">
              <w:rPr>
                <w:rFonts w:ascii="Verdana" w:hAnsi="Verdana"/>
                <w:color w:val="00B050"/>
                <w:sz w:val="18"/>
                <w:szCs w:val="18"/>
                <w:lang w:eastAsia="en-US"/>
              </w:rPr>
              <w:t>; fill with ‘not available’ if there are none}</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48622" w14:textId="77777777" w:rsidR="0060342F" w:rsidRPr="002876EF" w:rsidRDefault="0060342F" w:rsidP="000748CC">
            <w:pPr>
              <w:pStyle w:val="ListParagraph"/>
              <w:widowControl w:val="0"/>
              <w:tabs>
                <w:tab w:val="left" w:pos="214"/>
              </w:tabs>
              <w:spacing w:before="120" w:after="120"/>
              <w:ind w:left="0"/>
              <w:contextualSpacing w:val="0"/>
              <w:rPr>
                <w:rFonts w:ascii="Verdana" w:hAnsi="Verdana" w:cs="Arial"/>
                <w:sz w:val="18"/>
                <w:szCs w:val="18"/>
                <w:lang w:eastAsia="fr-FR"/>
              </w:rPr>
            </w:pPr>
            <w:r w:rsidRPr="002876EF">
              <w:rPr>
                <w:rFonts w:ascii="Verdana" w:hAnsi="Verdana" w:cs="Arial"/>
                <w:sz w:val="18"/>
                <w:szCs w:val="18"/>
                <w:lang w:eastAsia="fr-FR"/>
              </w:rPr>
              <w:t>Monetised excess risks to directly and indirectly exposed workers</w:t>
            </w:r>
          </w:p>
          <w:p w14:paraId="44AA806C" w14:textId="77777777" w:rsidR="0060342F" w:rsidRPr="002876EF" w:rsidRDefault="0060342F" w:rsidP="000748CC">
            <w:pPr>
              <w:pStyle w:val="ListParagraph"/>
              <w:widowControl w:val="0"/>
              <w:tabs>
                <w:tab w:val="left" w:pos="214"/>
              </w:tabs>
              <w:spacing w:before="120" w:after="120"/>
              <w:ind w:left="0"/>
              <w:contextualSpacing w:val="0"/>
              <w:rPr>
                <w:rFonts w:ascii="Verdana" w:hAnsi="Verdana" w:cs="Arial"/>
                <w:sz w:val="18"/>
                <w:szCs w:val="18"/>
                <w:lang w:eastAsia="fr-FR"/>
              </w:rPr>
            </w:pPr>
            <w:r w:rsidRPr="002876EF">
              <w:rPr>
                <w:rFonts w:ascii="Verdana" w:hAnsi="Verdana" w:cs="Arial"/>
                <w:sz w:val="18"/>
                <w:szCs w:val="18"/>
                <w:lang w:eastAsia="fr-FR"/>
              </w:rPr>
              <w:t>(€ [per year</w:t>
            </w:r>
            <w:r w:rsidRPr="002876EF">
              <w:rPr>
                <w:rFonts w:ascii="Verdana" w:hAnsi="Verdana" w:cs="Arial"/>
                <w:sz w:val="18"/>
                <w:szCs w:val="18"/>
                <w:vertAlign w:val="superscript"/>
                <w:lang w:eastAsia="fr-FR"/>
              </w:rPr>
              <w:t>2</w:t>
            </w:r>
            <w:r w:rsidRPr="002876EF">
              <w:rPr>
                <w:rFonts w:ascii="Verdana" w:hAnsi="Verdana" w:cs="Arial"/>
                <w:sz w:val="18"/>
                <w:szCs w:val="18"/>
                <w:lang w:eastAsia="fr-FR"/>
              </w:rPr>
              <w:t>] [over x years])</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5C0D804E" w14:textId="6FF2A080" w:rsidR="0060342F" w:rsidRPr="002876EF" w:rsidRDefault="0060342F" w:rsidP="000748CC">
            <w:pPr>
              <w:widowControl w:val="0"/>
              <w:spacing w:before="120" w:after="120"/>
              <w:rPr>
                <w:rFonts w:ascii="Verdana" w:hAnsi="Verdana"/>
                <w:sz w:val="18"/>
                <w:szCs w:val="18"/>
              </w:rPr>
            </w:pPr>
            <w:r w:rsidRPr="002876EF">
              <w:rPr>
                <w:rFonts w:ascii="Verdana" w:hAnsi="Verdana"/>
                <w:bCs/>
                <w:color w:val="00B050"/>
                <w:sz w:val="18"/>
                <w:szCs w:val="18"/>
                <w:lang w:eastAsia="en-US"/>
              </w:rPr>
              <w:t>{report the monetised risks to workers in case of granting an authorisation; should be consistent with</w:t>
            </w:r>
            <w:r w:rsidR="007B2F52">
              <w:rPr>
                <w:rFonts w:ascii="Verdana" w:hAnsi="Verdana"/>
                <w:bCs/>
                <w:color w:val="00B050"/>
                <w:sz w:val="18"/>
                <w:szCs w:val="18"/>
                <w:lang w:eastAsia="en-US"/>
              </w:rPr>
              <w:t xml:space="preserve"> </w:t>
            </w:r>
            <w:r w:rsidR="007B2F52">
              <w:rPr>
                <w:rFonts w:ascii="Verdana" w:hAnsi="Verdana"/>
                <w:bCs/>
                <w:color w:val="00B050"/>
                <w:sz w:val="18"/>
                <w:szCs w:val="18"/>
                <w:lang w:eastAsia="en-US"/>
              </w:rPr>
              <w:fldChar w:fldCharType="begin"/>
            </w:r>
            <w:r w:rsidR="007B2F52">
              <w:rPr>
                <w:rFonts w:ascii="Verdana" w:hAnsi="Verdana"/>
                <w:bCs/>
                <w:color w:val="00B050"/>
                <w:sz w:val="18"/>
                <w:szCs w:val="18"/>
                <w:lang w:eastAsia="en-US"/>
              </w:rPr>
              <w:instrText xml:space="preserve"> REF _Ref81218305 \h  \* MERGEFORMAT </w:instrText>
            </w:r>
            <w:r w:rsidR="007B2F52">
              <w:rPr>
                <w:rFonts w:ascii="Verdana" w:hAnsi="Verdana"/>
                <w:bCs/>
                <w:color w:val="00B050"/>
                <w:sz w:val="18"/>
                <w:szCs w:val="18"/>
                <w:lang w:eastAsia="en-US"/>
              </w:rPr>
            </w:r>
            <w:r w:rsidR="007B2F52">
              <w:rPr>
                <w:rFonts w:ascii="Verdana" w:hAnsi="Verdana"/>
                <w:bCs/>
                <w:color w:val="00B050"/>
                <w:sz w:val="18"/>
                <w:szCs w:val="18"/>
                <w:lang w:eastAsia="en-US"/>
              </w:rPr>
              <w:fldChar w:fldCharType="separate"/>
            </w:r>
            <w:r w:rsidR="007B2F52" w:rsidRPr="007B2F52">
              <w:rPr>
                <w:rFonts w:ascii="Verdana" w:hAnsi="Verdana"/>
                <w:bCs/>
                <w:color w:val="00B050"/>
                <w:sz w:val="18"/>
                <w:szCs w:val="18"/>
                <w:lang w:eastAsia="en-US"/>
              </w:rPr>
              <w:t>Table 2</w:t>
            </w:r>
            <w:r w:rsidR="007B2F52">
              <w:rPr>
                <w:rFonts w:ascii="Verdana" w:hAnsi="Verdana"/>
                <w:bCs/>
                <w:color w:val="00B050"/>
                <w:sz w:val="18"/>
                <w:szCs w:val="18"/>
                <w:lang w:eastAsia="en-US"/>
              </w:rPr>
              <w:fldChar w:fldCharType="end"/>
            </w:r>
            <w:r w:rsidRPr="002876EF">
              <w:rPr>
                <w:rFonts w:ascii="Verdana" w:hAnsi="Verdana"/>
                <w:bCs/>
                <w:color w:val="00B050"/>
                <w:sz w:val="18"/>
                <w:szCs w:val="18"/>
                <w:lang w:eastAsia="en-US"/>
              </w:rPr>
              <w:t>; fill with ‘not available’ if there are none}</w:t>
            </w:r>
          </w:p>
        </w:tc>
      </w:tr>
      <w:tr w:rsidR="0060342F" w:rsidRPr="002876EF" w14:paraId="105BFB08" w14:textId="77777777" w:rsidTr="000748CC">
        <w:tc>
          <w:tcPr>
            <w:tcW w:w="1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6CE95" w14:textId="77777777" w:rsidR="0060342F" w:rsidRPr="002876EF" w:rsidRDefault="0060342F" w:rsidP="000748CC">
            <w:pPr>
              <w:widowControl w:val="0"/>
              <w:tabs>
                <w:tab w:val="left" w:pos="454"/>
              </w:tabs>
              <w:spacing w:before="120" w:after="120"/>
              <w:rPr>
                <w:rFonts w:ascii="Verdana" w:hAnsi="Verdana" w:cs="Arial"/>
                <w:sz w:val="18"/>
                <w:szCs w:val="18"/>
                <w:lang w:eastAsia="fr-FR"/>
              </w:rPr>
            </w:pPr>
            <w:r w:rsidRPr="002876EF">
              <w:rPr>
                <w:rFonts w:ascii="Verdana" w:hAnsi="Verdana" w:cs="Arial"/>
                <w:sz w:val="18"/>
                <w:szCs w:val="18"/>
                <w:lang w:eastAsia="fr-FR"/>
              </w:rPr>
              <w:t>Additional quantitatively assessed impacts</w:t>
            </w:r>
          </w:p>
          <w:p w14:paraId="12501940" w14:textId="77777777" w:rsidR="0060342F" w:rsidRPr="002876EF" w:rsidRDefault="0060342F" w:rsidP="000748CC">
            <w:pPr>
              <w:widowControl w:val="0"/>
              <w:tabs>
                <w:tab w:val="left" w:pos="454"/>
              </w:tabs>
              <w:spacing w:before="120" w:after="120"/>
              <w:rPr>
                <w:rFonts w:ascii="Verdana" w:hAnsi="Verdana"/>
                <w:sz w:val="18"/>
                <w:szCs w:val="18"/>
              </w:rPr>
            </w:pPr>
            <w:r w:rsidRPr="002876EF">
              <w:rPr>
                <w:rFonts w:ascii="Verdana" w:hAnsi="Verdana" w:cs="Arial"/>
                <w:sz w:val="18"/>
                <w:szCs w:val="18"/>
                <w:lang w:eastAsia="fr-FR"/>
              </w:rPr>
              <w:t xml:space="preserve">([per year][over x years]) </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25E56E0A" w14:textId="1F04C6E7" w:rsidR="0060342F" w:rsidRPr="002876EF" w:rsidRDefault="0060342F" w:rsidP="000748CC">
            <w:pPr>
              <w:widowControl w:val="0"/>
              <w:spacing w:before="120" w:after="120"/>
              <w:rPr>
                <w:rFonts w:ascii="Verdana" w:hAnsi="Verdana"/>
                <w:sz w:val="18"/>
                <w:szCs w:val="18"/>
              </w:rPr>
            </w:pPr>
            <w:r w:rsidRPr="002876EF">
              <w:rPr>
                <w:rFonts w:ascii="Verdana" w:hAnsi="Verdana"/>
                <w:bCs/>
                <w:color w:val="00B050"/>
                <w:sz w:val="18"/>
                <w:szCs w:val="18"/>
                <w:lang w:eastAsia="en-US"/>
              </w:rPr>
              <w:t xml:space="preserve">{report additional quantitatively assessed impacts that were not monetised, </w:t>
            </w:r>
            <w:r w:rsidR="00F10ACF" w:rsidRPr="002876EF">
              <w:rPr>
                <w:rFonts w:ascii="Verdana" w:hAnsi="Verdana"/>
                <w:bCs/>
                <w:color w:val="00B050"/>
                <w:sz w:val="18"/>
                <w:szCs w:val="18"/>
                <w:lang w:eastAsia="en-US"/>
              </w:rPr>
              <w:t xml:space="preserve">e.g., </w:t>
            </w:r>
            <w:r w:rsidRPr="002876EF">
              <w:rPr>
                <w:rFonts w:ascii="Verdana" w:hAnsi="Verdana"/>
                <w:bCs/>
                <w:color w:val="00B050"/>
                <w:sz w:val="18"/>
                <w:szCs w:val="18"/>
                <w:lang w:eastAsia="en-US"/>
              </w:rPr>
              <w:t>number of patients treated; should be consistent with the information reported in</w:t>
            </w:r>
            <w:r w:rsidR="007B2F52">
              <w:rPr>
                <w:rFonts w:ascii="Verdana" w:hAnsi="Verdana"/>
                <w:bCs/>
                <w:color w:val="00B050"/>
                <w:sz w:val="18"/>
                <w:szCs w:val="18"/>
                <w:lang w:eastAsia="en-US"/>
              </w:rPr>
              <w:t xml:space="preserve"> </w:t>
            </w:r>
            <w:r w:rsidR="007B2F52">
              <w:rPr>
                <w:rFonts w:ascii="Verdana" w:hAnsi="Verdana"/>
                <w:color w:val="00B050"/>
                <w:sz w:val="18"/>
                <w:szCs w:val="18"/>
                <w:lang w:eastAsia="en-US"/>
              </w:rPr>
              <w:fldChar w:fldCharType="begin"/>
            </w:r>
            <w:r w:rsidR="007B2F52">
              <w:rPr>
                <w:rFonts w:ascii="Verdana" w:hAnsi="Verdana"/>
                <w:color w:val="00B050"/>
                <w:sz w:val="18"/>
                <w:szCs w:val="18"/>
                <w:lang w:eastAsia="en-US"/>
              </w:rPr>
              <w:instrText xml:space="preserve"> REF _Ref81218731 \h  \* MERGEFORMAT </w:instrText>
            </w:r>
            <w:r w:rsidR="007B2F52">
              <w:rPr>
                <w:rFonts w:ascii="Verdana" w:hAnsi="Verdana"/>
                <w:color w:val="00B050"/>
                <w:sz w:val="18"/>
                <w:szCs w:val="18"/>
                <w:lang w:eastAsia="en-US"/>
              </w:rPr>
            </w:r>
            <w:r w:rsidR="007B2F52">
              <w:rPr>
                <w:rFonts w:ascii="Verdana" w:hAnsi="Verdana"/>
                <w:color w:val="00B050"/>
                <w:sz w:val="18"/>
                <w:szCs w:val="18"/>
                <w:lang w:eastAsia="en-US"/>
              </w:rPr>
              <w:fldChar w:fldCharType="separate"/>
            </w:r>
            <w:r w:rsidR="007B2F52" w:rsidRPr="007B2F52">
              <w:rPr>
                <w:rFonts w:ascii="Verdana" w:hAnsi="Verdana"/>
                <w:color w:val="00B050"/>
                <w:sz w:val="18"/>
                <w:szCs w:val="18"/>
                <w:lang w:eastAsia="en-US"/>
              </w:rPr>
              <w:t>Table 4</w:t>
            </w:r>
            <w:r w:rsidR="007B2F52">
              <w:rPr>
                <w:rFonts w:ascii="Verdana" w:hAnsi="Verdana"/>
                <w:color w:val="00B050"/>
                <w:sz w:val="18"/>
                <w:szCs w:val="18"/>
                <w:lang w:eastAsia="en-US"/>
              </w:rPr>
              <w:fldChar w:fldCharType="end"/>
            </w:r>
            <w:r w:rsidRPr="002876EF">
              <w:rPr>
                <w:rFonts w:ascii="Verdana" w:hAnsi="Verdana"/>
                <w:bCs/>
                <w:color w:val="00B050"/>
                <w:sz w:val="18"/>
                <w:szCs w:val="18"/>
                <w:lang w:eastAsia="en-US"/>
              </w:rPr>
              <w:t>;fill with ‘not available’ if there are none}</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B3B8A" w14:textId="77777777" w:rsidR="0060342F" w:rsidRPr="002876EF" w:rsidRDefault="0060342F" w:rsidP="000748CC">
            <w:pPr>
              <w:widowControl w:val="0"/>
              <w:spacing w:before="120" w:after="120"/>
              <w:rPr>
                <w:rFonts w:ascii="Verdana" w:hAnsi="Verdana" w:cs="Arial"/>
                <w:sz w:val="18"/>
                <w:szCs w:val="18"/>
                <w:lang w:eastAsia="fr-FR"/>
              </w:rPr>
            </w:pPr>
            <w:r w:rsidRPr="002876EF">
              <w:rPr>
                <w:rFonts w:ascii="Verdana" w:hAnsi="Verdana" w:cs="Arial"/>
                <w:sz w:val="18"/>
                <w:szCs w:val="18"/>
                <w:lang w:eastAsia="fr-FR"/>
              </w:rPr>
              <w:t>Monetised excess risks to the general population</w:t>
            </w:r>
          </w:p>
          <w:p w14:paraId="42E80908" w14:textId="77777777" w:rsidR="0060342F" w:rsidRPr="002876EF" w:rsidRDefault="0060342F" w:rsidP="000748CC">
            <w:pPr>
              <w:widowControl w:val="0"/>
              <w:spacing w:before="120" w:after="120"/>
              <w:rPr>
                <w:rFonts w:ascii="Verdana" w:hAnsi="Verdana" w:cs="Arial"/>
                <w:sz w:val="18"/>
                <w:szCs w:val="18"/>
                <w:lang w:eastAsia="fr-FR"/>
              </w:rPr>
            </w:pPr>
            <w:r w:rsidRPr="002876EF">
              <w:rPr>
                <w:rFonts w:ascii="Verdana" w:hAnsi="Verdana" w:cs="Arial"/>
                <w:sz w:val="18"/>
                <w:szCs w:val="18"/>
                <w:lang w:eastAsia="fr-FR"/>
              </w:rPr>
              <w:t>(€ [per year</w:t>
            </w:r>
            <w:r w:rsidRPr="002876EF">
              <w:rPr>
                <w:rFonts w:ascii="Verdana" w:hAnsi="Verdana" w:cs="Arial"/>
                <w:sz w:val="18"/>
                <w:szCs w:val="18"/>
                <w:vertAlign w:val="superscript"/>
                <w:lang w:eastAsia="fr-FR"/>
              </w:rPr>
              <w:t>2</w:t>
            </w:r>
            <w:r w:rsidRPr="002876EF">
              <w:rPr>
                <w:rFonts w:ascii="Verdana" w:hAnsi="Verdana" w:cs="Arial"/>
                <w:sz w:val="18"/>
                <w:szCs w:val="18"/>
                <w:lang w:eastAsia="fr-FR"/>
              </w:rPr>
              <w:t>] [over x years])</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5AAF40F6" w14:textId="1F5653CD" w:rsidR="0060342F" w:rsidRPr="002876EF" w:rsidRDefault="0060342F" w:rsidP="000748CC">
            <w:pPr>
              <w:widowControl w:val="0"/>
              <w:spacing w:before="120" w:after="120"/>
              <w:rPr>
                <w:rFonts w:ascii="Verdana" w:hAnsi="Verdana"/>
                <w:sz w:val="18"/>
                <w:szCs w:val="18"/>
              </w:rPr>
            </w:pPr>
            <w:r w:rsidRPr="002876EF">
              <w:rPr>
                <w:rFonts w:ascii="Verdana" w:hAnsi="Verdana"/>
                <w:bCs/>
                <w:color w:val="00B050"/>
                <w:sz w:val="18"/>
                <w:szCs w:val="18"/>
                <w:lang w:eastAsia="en-US"/>
              </w:rPr>
              <w:t>{report the monetised risks to indirectly exposed workers/general population in case of granting an authorisation; should be consistent with</w:t>
            </w:r>
            <w:r w:rsidR="007B2F52">
              <w:rPr>
                <w:rFonts w:ascii="Verdana" w:hAnsi="Verdana"/>
                <w:bCs/>
                <w:color w:val="00B050"/>
                <w:sz w:val="18"/>
                <w:szCs w:val="18"/>
                <w:lang w:eastAsia="en-US"/>
              </w:rPr>
              <w:t xml:space="preserve"> </w:t>
            </w:r>
            <w:r w:rsidR="007B2F52">
              <w:rPr>
                <w:rFonts w:ascii="Verdana" w:hAnsi="Verdana"/>
                <w:bCs/>
                <w:color w:val="00B050"/>
                <w:sz w:val="18"/>
                <w:szCs w:val="18"/>
                <w:lang w:eastAsia="en-US"/>
              </w:rPr>
              <w:fldChar w:fldCharType="begin"/>
            </w:r>
            <w:r w:rsidR="007B2F52">
              <w:rPr>
                <w:rFonts w:ascii="Verdana" w:hAnsi="Verdana"/>
                <w:bCs/>
                <w:color w:val="00B050"/>
                <w:sz w:val="18"/>
                <w:szCs w:val="18"/>
                <w:lang w:eastAsia="en-US"/>
              </w:rPr>
              <w:instrText xml:space="preserve"> REF _Ref81218305 \h  \* MERGEFORMAT </w:instrText>
            </w:r>
            <w:r w:rsidR="007B2F52">
              <w:rPr>
                <w:rFonts w:ascii="Verdana" w:hAnsi="Verdana"/>
                <w:bCs/>
                <w:color w:val="00B050"/>
                <w:sz w:val="18"/>
                <w:szCs w:val="18"/>
                <w:lang w:eastAsia="en-US"/>
              </w:rPr>
            </w:r>
            <w:r w:rsidR="007B2F52">
              <w:rPr>
                <w:rFonts w:ascii="Verdana" w:hAnsi="Verdana"/>
                <w:bCs/>
                <w:color w:val="00B050"/>
                <w:sz w:val="18"/>
                <w:szCs w:val="18"/>
                <w:lang w:eastAsia="en-US"/>
              </w:rPr>
              <w:fldChar w:fldCharType="separate"/>
            </w:r>
            <w:r w:rsidR="007B2F52" w:rsidRPr="007B2F52">
              <w:rPr>
                <w:rFonts w:ascii="Verdana" w:hAnsi="Verdana"/>
                <w:bCs/>
                <w:color w:val="00B050"/>
                <w:sz w:val="18"/>
                <w:szCs w:val="18"/>
                <w:lang w:eastAsia="en-US"/>
              </w:rPr>
              <w:t>Table 2</w:t>
            </w:r>
            <w:r w:rsidR="007B2F52">
              <w:rPr>
                <w:rFonts w:ascii="Verdana" w:hAnsi="Verdana"/>
                <w:bCs/>
                <w:color w:val="00B050"/>
                <w:sz w:val="18"/>
                <w:szCs w:val="18"/>
                <w:lang w:eastAsia="en-US"/>
              </w:rPr>
              <w:fldChar w:fldCharType="end"/>
            </w:r>
            <w:r w:rsidRPr="002876EF">
              <w:rPr>
                <w:rFonts w:ascii="Verdana" w:hAnsi="Verdana"/>
                <w:bCs/>
                <w:color w:val="00B050"/>
                <w:sz w:val="18"/>
                <w:szCs w:val="18"/>
                <w:lang w:eastAsia="en-US"/>
              </w:rPr>
              <w:t>; fill with ‘not available’ if there are none}</w:t>
            </w:r>
          </w:p>
        </w:tc>
      </w:tr>
      <w:tr w:rsidR="0060342F" w:rsidRPr="002876EF" w14:paraId="1E6442D6" w14:textId="77777777" w:rsidTr="000748CC">
        <w:tc>
          <w:tcPr>
            <w:tcW w:w="1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BA1755" w14:textId="5CB2D531" w:rsidR="0060342F" w:rsidRPr="002876EF" w:rsidRDefault="0063230F" w:rsidP="000748CC">
            <w:pPr>
              <w:widowControl w:val="0"/>
              <w:spacing w:before="120" w:after="120"/>
              <w:rPr>
                <w:rFonts w:ascii="Verdana" w:hAnsi="Verdana" w:cs="Arial"/>
                <w:sz w:val="18"/>
                <w:szCs w:val="18"/>
                <w:lang w:eastAsia="fr-FR"/>
              </w:rPr>
            </w:pPr>
            <w:r w:rsidRPr="002876EF">
              <w:rPr>
                <w:rFonts w:ascii="Verdana" w:hAnsi="Verdana" w:cs="Arial"/>
                <w:sz w:val="18"/>
                <w:szCs w:val="18"/>
                <w:lang w:eastAsia="fr-FR"/>
              </w:rPr>
              <w:t>Q</w:t>
            </w:r>
            <w:r w:rsidR="0060342F" w:rsidRPr="002876EF">
              <w:rPr>
                <w:rFonts w:ascii="Verdana" w:hAnsi="Verdana" w:cs="Arial"/>
                <w:sz w:val="18"/>
                <w:szCs w:val="18"/>
                <w:lang w:eastAsia="fr-FR"/>
              </w:rPr>
              <w:t>ualitatively assessed impacts</w:t>
            </w:r>
          </w:p>
          <w:p w14:paraId="051DDEEA" w14:textId="77777777" w:rsidR="0060342F" w:rsidRPr="002876EF" w:rsidRDefault="0060342F" w:rsidP="000748CC">
            <w:pPr>
              <w:widowControl w:val="0"/>
              <w:spacing w:before="120" w:after="120"/>
              <w:rPr>
                <w:rFonts w:ascii="Verdana" w:hAnsi="Verdana" w:cs="Arial"/>
                <w:sz w:val="18"/>
                <w:szCs w:val="18"/>
                <w:lang w:eastAsia="fr-FR"/>
              </w:rPr>
            </w:pPr>
            <w:r w:rsidRPr="002876EF">
              <w:rPr>
                <w:rFonts w:ascii="Verdana" w:hAnsi="Verdana" w:cs="Arial"/>
                <w:sz w:val="18"/>
                <w:szCs w:val="18"/>
                <w:lang w:eastAsia="fr-FR"/>
              </w:rPr>
              <w:t>([per year][over x years])</w:t>
            </w:r>
          </w:p>
        </w:tc>
        <w:tc>
          <w:tcPr>
            <w:tcW w:w="1232" w:type="pct"/>
            <w:tcBorders>
              <w:top w:val="single" w:sz="4" w:space="0" w:color="auto"/>
              <w:left w:val="single" w:sz="4" w:space="0" w:color="auto"/>
              <w:bottom w:val="single" w:sz="4" w:space="0" w:color="auto"/>
              <w:right w:val="single" w:sz="4" w:space="0" w:color="auto"/>
            </w:tcBorders>
            <w:shd w:val="clear" w:color="auto" w:fill="FFFFFF"/>
            <w:vAlign w:val="center"/>
          </w:tcPr>
          <w:p w14:paraId="65FD71F9" w14:textId="31798856" w:rsidR="0060342F" w:rsidRPr="002876EF" w:rsidRDefault="0060342F" w:rsidP="000748CC">
            <w:pPr>
              <w:widowControl w:val="0"/>
              <w:spacing w:before="120" w:after="120"/>
              <w:rPr>
                <w:rFonts w:ascii="Verdana" w:hAnsi="Verdana"/>
                <w:sz w:val="18"/>
                <w:szCs w:val="18"/>
              </w:rPr>
            </w:pPr>
            <w:r w:rsidRPr="002876EF">
              <w:rPr>
                <w:rFonts w:ascii="Verdana" w:hAnsi="Verdana"/>
                <w:bCs/>
                <w:color w:val="00B050"/>
                <w:sz w:val="18"/>
                <w:szCs w:val="18"/>
                <w:lang w:eastAsia="en-US"/>
              </w:rPr>
              <w:t xml:space="preserve">{report qualitatively assessed impacts, </w:t>
            </w:r>
            <w:r w:rsidR="00F10ACF" w:rsidRPr="002876EF">
              <w:rPr>
                <w:rFonts w:ascii="Verdana" w:hAnsi="Verdana"/>
                <w:bCs/>
                <w:color w:val="00B050"/>
                <w:sz w:val="18"/>
                <w:szCs w:val="18"/>
                <w:lang w:eastAsia="en-US"/>
              </w:rPr>
              <w:t xml:space="preserve">e.g., </w:t>
            </w:r>
            <w:r w:rsidRPr="002876EF">
              <w:rPr>
                <w:rFonts w:ascii="Verdana" w:hAnsi="Verdana"/>
                <w:bCs/>
                <w:color w:val="00B050"/>
                <w:sz w:val="18"/>
                <w:szCs w:val="18"/>
                <w:lang w:eastAsia="en-US"/>
              </w:rPr>
              <w:t>availability of treatment for patients with disease A; should be consistent with the information reported in</w:t>
            </w:r>
            <w:r w:rsidR="007B2F52">
              <w:rPr>
                <w:rFonts w:ascii="Verdana" w:hAnsi="Verdana"/>
                <w:bCs/>
                <w:color w:val="00B050"/>
                <w:sz w:val="18"/>
                <w:szCs w:val="18"/>
                <w:lang w:eastAsia="en-US"/>
              </w:rPr>
              <w:t xml:space="preserve"> </w:t>
            </w:r>
            <w:r w:rsidR="007B2F52">
              <w:rPr>
                <w:rFonts w:ascii="Verdana" w:hAnsi="Verdana"/>
                <w:color w:val="00B050"/>
                <w:sz w:val="18"/>
                <w:szCs w:val="18"/>
                <w:lang w:eastAsia="en-US"/>
              </w:rPr>
              <w:fldChar w:fldCharType="begin"/>
            </w:r>
            <w:r w:rsidR="007B2F52">
              <w:rPr>
                <w:rFonts w:ascii="Verdana" w:hAnsi="Verdana"/>
                <w:color w:val="00B050"/>
                <w:sz w:val="18"/>
                <w:szCs w:val="18"/>
                <w:lang w:eastAsia="en-US"/>
              </w:rPr>
              <w:instrText xml:space="preserve"> REF _Ref81218731 \h  \* MERGEFORMAT </w:instrText>
            </w:r>
            <w:r w:rsidR="007B2F52">
              <w:rPr>
                <w:rFonts w:ascii="Verdana" w:hAnsi="Verdana"/>
                <w:color w:val="00B050"/>
                <w:sz w:val="18"/>
                <w:szCs w:val="18"/>
                <w:lang w:eastAsia="en-US"/>
              </w:rPr>
            </w:r>
            <w:r w:rsidR="007B2F52">
              <w:rPr>
                <w:rFonts w:ascii="Verdana" w:hAnsi="Verdana"/>
                <w:color w:val="00B050"/>
                <w:sz w:val="18"/>
                <w:szCs w:val="18"/>
                <w:lang w:eastAsia="en-US"/>
              </w:rPr>
              <w:fldChar w:fldCharType="separate"/>
            </w:r>
            <w:r w:rsidR="00B67C81" w:rsidRPr="00B67C81">
              <w:rPr>
                <w:rFonts w:ascii="Verdana" w:hAnsi="Verdana"/>
                <w:color w:val="00B050"/>
                <w:sz w:val="18"/>
                <w:szCs w:val="18"/>
                <w:lang w:eastAsia="en-US"/>
              </w:rPr>
              <w:t>Table 4</w:t>
            </w:r>
            <w:r w:rsidR="007B2F52">
              <w:rPr>
                <w:rFonts w:ascii="Verdana" w:hAnsi="Verdana"/>
                <w:color w:val="00B050"/>
                <w:sz w:val="18"/>
                <w:szCs w:val="18"/>
                <w:lang w:eastAsia="en-US"/>
              </w:rPr>
              <w:fldChar w:fldCharType="end"/>
            </w:r>
            <w:r w:rsidRPr="002876EF">
              <w:rPr>
                <w:rFonts w:ascii="Verdana" w:hAnsi="Verdana"/>
                <w:bCs/>
                <w:color w:val="00B050"/>
                <w:sz w:val="18"/>
                <w:szCs w:val="18"/>
                <w:lang w:eastAsia="en-US"/>
              </w:rPr>
              <w:t>; fill with ‘not available’ if there are none}</w:t>
            </w:r>
          </w:p>
        </w:tc>
        <w:tc>
          <w:tcPr>
            <w:tcW w:w="1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0A5BC9" w14:textId="5FF5B1AB" w:rsidR="0060342F" w:rsidRPr="002876EF" w:rsidRDefault="00EC4CC7" w:rsidP="000748CC">
            <w:pPr>
              <w:widowControl w:val="0"/>
              <w:spacing w:before="120" w:after="120"/>
              <w:ind w:left="29"/>
              <w:rPr>
                <w:rFonts w:ascii="Verdana" w:hAnsi="Verdana" w:cs="Arial"/>
                <w:sz w:val="18"/>
                <w:szCs w:val="18"/>
                <w:lang w:eastAsia="fr-FR"/>
              </w:rPr>
            </w:pPr>
            <w:r w:rsidRPr="002876EF">
              <w:rPr>
                <w:rFonts w:ascii="Verdana" w:hAnsi="Verdana" w:cs="Arial"/>
                <w:sz w:val="18"/>
                <w:szCs w:val="18"/>
                <w:lang w:eastAsia="fr-FR"/>
              </w:rPr>
              <w:t>Q</w:t>
            </w:r>
            <w:r w:rsidR="0060342F" w:rsidRPr="002876EF">
              <w:rPr>
                <w:rFonts w:ascii="Verdana" w:hAnsi="Verdana" w:cs="Arial"/>
                <w:sz w:val="18"/>
                <w:szCs w:val="18"/>
                <w:lang w:eastAsia="fr-FR"/>
              </w:rPr>
              <w:t>ualitatively assessed risks</w:t>
            </w:r>
          </w:p>
          <w:p w14:paraId="7370114C" w14:textId="77777777" w:rsidR="0060342F" w:rsidRPr="002876EF" w:rsidRDefault="0060342F" w:rsidP="000748CC">
            <w:pPr>
              <w:widowControl w:val="0"/>
              <w:spacing w:before="120" w:after="120"/>
              <w:ind w:left="29"/>
              <w:rPr>
                <w:rFonts w:ascii="Verdana" w:hAnsi="Verdana" w:cs="Arial"/>
                <w:sz w:val="18"/>
                <w:szCs w:val="18"/>
                <w:lang w:eastAsia="fr-FR"/>
              </w:rPr>
            </w:pPr>
            <w:r w:rsidRPr="002876EF">
              <w:rPr>
                <w:rFonts w:ascii="Verdana" w:hAnsi="Verdana" w:cs="Arial"/>
                <w:sz w:val="18"/>
                <w:szCs w:val="18"/>
                <w:lang w:eastAsia="fr-FR"/>
              </w:rPr>
              <w:t>([per year][over x years])</w:t>
            </w:r>
          </w:p>
        </w:tc>
        <w:tc>
          <w:tcPr>
            <w:tcW w:w="1306" w:type="pct"/>
            <w:tcBorders>
              <w:top w:val="single" w:sz="4" w:space="0" w:color="auto"/>
              <w:left w:val="single" w:sz="4" w:space="0" w:color="auto"/>
              <w:bottom w:val="single" w:sz="4" w:space="0" w:color="auto"/>
              <w:right w:val="single" w:sz="4" w:space="0" w:color="auto"/>
            </w:tcBorders>
            <w:shd w:val="clear" w:color="auto" w:fill="FFFFFF"/>
            <w:vAlign w:val="center"/>
          </w:tcPr>
          <w:p w14:paraId="2D54844D" w14:textId="53A99556" w:rsidR="0060342F" w:rsidRPr="002876EF" w:rsidRDefault="0060342F" w:rsidP="000748CC">
            <w:pPr>
              <w:keepNext/>
              <w:widowControl w:val="0"/>
              <w:spacing w:before="120" w:after="120"/>
              <w:rPr>
                <w:rFonts w:ascii="Verdana" w:hAnsi="Verdana"/>
                <w:bCs/>
                <w:sz w:val="18"/>
                <w:szCs w:val="18"/>
              </w:rPr>
            </w:pPr>
            <w:r w:rsidRPr="002876EF">
              <w:rPr>
                <w:rFonts w:ascii="Verdana" w:hAnsi="Verdana"/>
                <w:bCs/>
                <w:color w:val="00B050"/>
                <w:sz w:val="18"/>
                <w:szCs w:val="18"/>
                <w:lang w:eastAsia="en-US"/>
              </w:rPr>
              <w:t xml:space="preserve">{report qualitatively assessed risks, </w:t>
            </w:r>
            <w:r w:rsidR="00F10ACF" w:rsidRPr="002876EF">
              <w:rPr>
                <w:rFonts w:ascii="Verdana" w:hAnsi="Verdana"/>
                <w:bCs/>
                <w:color w:val="00B050"/>
                <w:sz w:val="18"/>
                <w:szCs w:val="18"/>
                <w:lang w:eastAsia="en-US"/>
              </w:rPr>
              <w:t xml:space="preserve">e.g., </w:t>
            </w:r>
            <w:r w:rsidRPr="002876EF">
              <w:rPr>
                <w:rFonts w:ascii="Verdana" w:hAnsi="Verdana"/>
                <w:bCs/>
                <w:color w:val="00B050"/>
                <w:sz w:val="18"/>
                <w:szCs w:val="18"/>
                <w:lang w:eastAsia="en-US"/>
              </w:rPr>
              <w:t>risks associated with releases of the Annex XIV substance to the environment; fill with ‘not available’ if there are none}</w:t>
            </w:r>
          </w:p>
        </w:tc>
      </w:tr>
      <w:tr w:rsidR="0060342F" w:rsidRPr="002876EF" w14:paraId="0044D2C5" w14:textId="77777777" w:rsidTr="000748CC">
        <w:tc>
          <w:tcPr>
            <w:tcW w:w="1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64BC73" w14:textId="77777777" w:rsidR="0060342F" w:rsidRPr="002876EF" w:rsidRDefault="0060342F" w:rsidP="000748CC">
            <w:pPr>
              <w:widowControl w:val="0"/>
              <w:tabs>
                <w:tab w:val="left" w:pos="454"/>
              </w:tabs>
              <w:spacing w:before="120" w:after="120"/>
              <w:rPr>
                <w:rFonts w:ascii="Verdana" w:hAnsi="Verdana" w:cs="Arial"/>
                <w:b/>
                <w:sz w:val="18"/>
                <w:szCs w:val="18"/>
                <w:lang w:eastAsia="fr-FR"/>
              </w:rPr>
            </w:pPr>
            <w:r w:rsidRPr="002876EF">
              <w:rPr>
                <w:rFonts w:ascii="Verdana" w:hAnsi="Verdana" w:cs="Arial"/>
                <w:b/>
                <w:sz w:val="18"/>
                <w:szCs w:val="18"/>
                <w:lang w:eastAsia="fr-FR"/>
              </w:rPr>
              <w:t>Summary of societal costs of non-use</w:t>
            </w:r>
          </w:p>
        </w:tc>
        <w:tc>
          <w:tcPr>
            <w:tcW w:w="1232" w:type="pct"/>
            <w:tcBorders>
              <w:top w:val="single" w:sz="4" w:space="0" w:color="auto"/>
              <w:left w:val="single" w:sz="4" w:space="0" w:color="auto"/>
              <w:bottom w:val="single" w:sz="4" w:space="0" w:color="auto"/>
              <w:right w:val="single" w:sz="4" w:space="0" w:color="auto"/>
            </w:tcBorders>
            <w:shd w:val="clear" w:color="auto" w:fill="FFFFFF"/>
            <w:vAlign w:val="center"/>
          </w:tcPr>
          <w:p w14:paraId="3E9E3DCD" w14:textId="77777777" w:rsidR="0060342F" w:rsidRPr="002876EF" w:rsidRDefault="0060342F" w:rsidP="000748CC">
            <w:pPr>
              <w:widowControl w:val="0"/>
              <w:spacing w:before="120" w:after="120"/>
              <w:rPr>
                <w:rFonts w:ascii="Verdana" w:hAnsi="Verdana"/>
                <w:bCs/>
                <w:sz w:val="18"/>
                <w:szCs w:val="18"/>
              </w:rPr>
            </w:pPr>
            <w:r w:rsidRPr="002876EF">
              <w:rPr>
                <w:rFonts w:ascii="Verdana" w:hAnsi="Verdana"/>
                <w:bCs/>
                <w:color w:val="00B050"/>
                <w:sz w:val="18"/>
                <w:szCs w:val="18"/>
                <w:lang w:eastAsia="en-US"/>
              </w:rPr>
              <w:t>{list the most important elements from the above rows in a bullet point manner}</w:t>
            </w:r>
          </w:p>
        </w:tc>
        <w:tc>
          <w:tcPr>
            <w:tcW w:w="1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B5B9E3" w14:textId="77777777" w:rsidR="0060342F" w:rsidRPr="002876EF" w:rsidRDefault="0060342F" w:rsidP="000748CC">
            <w:pPr>
              <w:widowControl w:val="0"/>
              <w:spacing w:before="120" w:after="120"/>
              <w:rPr>
                <w:rFonts w:ascii="Verdana" w:hAnsi="Verdana"/>
                <w:b/>
                <w:sz w:val="18"/>
                <w:szCs w:val="18"/>
                <w:lang w:eastAsia="en-US"/>
              </w:rPr>
            </w:pPr>
            <w:r w:rsidRPr="002876EF">
              <w:rPr>
                <w:rFonts w:ascii="Verdana" w:hAnsi="Verdana" w:cs="Arial"/>
                <w:b/>
                <w:sz w:val="18"/>
                <w:szCs w:val="18"/>
                <w:lang w:eastAsia="fr-FR"/>
              </w:rPr>
              <w:t>Summary of</w:t>
            </w:r>
            <w:r w:rsidRPr="002876EF" w:rsidDel="00DB5EDD">
              <w:rPr>
                <w:rFonts w:ascii="Verdana" w:hAnsi="Verdana" w:cs="Arial"/>
                <w:b/>
                <w:sz w:val="18"/>
                <w:szCs w:val="18"/>
                <w:lang w:eastAsia="fr-FR"/>
              </w:rPr>
              <w:t xml:space="preserve"> </w:t>
            </w:r>
            <w:r w:rsidRPr="002876EF">
              <w:rPr>
                <w:rFonts w:ascii="Verdana" w:hAnsi="Verdana" w:cs="Arial"/>
                <w:b/>
                <w:sz w:val="18"/>
                <w:szCs w:val="18"/>
                <w:lang w:eastAsia="fr-FR"/>
              </w:rPr>
              <w:t>risks of continued use</w:t>
            </w:r>
          </w:p>
        </w:tc>
        <w:tc>
          <w:tcPr>
            <w:tcW w:w="1306" w:type="pct"/>
            <w:tcBorders>
              <w:top w:val="single" w:sz="4" w:space="0" w:color="auto"/>
              <w:left w:val="single" w:sz="4" w:space="0" w:color="auto"/>
              <w:bottom w:val="single" w:sz="4" w:space="0" w:color="auto"/>
              <w:right w:val="single" w:sz="4" w:space="0" w:color="auto"/>
            </w:tcBorders>
            <w:shd w:val="clear" w:color="auto" w:fill="FFFFFF"/>
            <w:vAlign w:val="center"/>
          </w:tcPr>
          <w:p w14:paraId="71A92030" w14:textId="77777777" w:rsidR="0060342F" w:rsidRPr="002876EF" w:rsidRDefault="0060342F" w:rsidP="000748CC">
            <w:pPr>
              <w:widowControl w:val="0"/>
              <w:spacing w:before="120" w:after="120"/>
              <w:rPr>
                <w:rFonts w:ascii="Verdana" w:hAnsi="Verdana"/>
                <w:bCs/>
                <w:sz w:val="18"/>
                <w:szCs w:val="18"/>
              </w:rPr>
            </w:pPr>
            <w:r w:rsidRPr="002876EF">
              <w:rPr>
                <w:rFonts w:ascii="Verdana" w:hAnsi="Verdana"/>
                <w:bCs/>
                <w:color w:val="00B050"/>
                <w:sz w:val="18"/>
                <w:szCs w:val="18"/>
                <w:lang w:eastAsia="en-US"/>
              </w:rPr>
              <w:t>{list the most important elements from the above rows in a bullet point manner}</w:t>
            </w:r>
          </w:p>
        </w:tc>
      </w:tr>
    </w:tbl>
    <w:p w14:paraId="6B567075" w14:textId="77777777" w:rsidR="0060342F" w:rsidRPr="002876EF" w:rsidRDefault="0060342F" w:rsidP="00A6745B">
      <w:pPr>
        <w:spacing w:after="0" w:line="240" w:lineRule="auto"/>
        <w:rPr>
          <w:rFonts w:ascii="Verdana" w:hAnsi="Verdana" w:cs="Arial"/>
          <w:sz w:val="16"/>
          <w:szCs w:val="16"/>
          <w:lang w:eastAsia="fr-FR"/>
        </w:rPr>
      </w:pPr>
      <w:r w:rsidRPr="002876EF">
        <w:rPr>
          <w:rFonts w:ascii="Verdana" w:hAnsi="Verdana" w:cs="Arial"/>
          <w:sz w:val="16"/>
          <w:szCs w:val="16"/>
          <w:lang w:eastAsia="fr-FR"/>
        </w:rPr>
        <w:t>Notes:</w:t>
      </w:r>
    </w:p>
    <w:p w14:paraId="6E252EBD" w14:textId="77777777" w:rsidR="0060342F" w:rsidRPr="002876EF" w:rsidRDefault="0060342F" w:rsidP="000748CC">
      <w:pPr>
        <w:pStyle w:val="ListParagraph"/>
        <w:numPr>
          <w:ilvl w:val="0"/>
          <w:numId w:val="20"/>
        </w:numPr>
        <w:spacing w:before="120" w:after="0" w:line="240" w:lineRule="auto"/>
        <w:jc w:val="both"/>
        <w:rPr>
          <w:rFonts w:ascii="Verdana" w:hAnsi="Verdana"/>
          <w:sz w:val="16"/>
          <w:szCs w:val="16"/>
          <w:lang w:eastAsia="en-US"/>
        </w:rPr>
      </w:pPr>
      <w:r w:rsidRPr="002876EF">
        <w:rPr>
          <w:rFonts w:ascii="Verdana" w:hAnsi="Verdana" w:cs="Arial"/>
          <w:sz w:val="16"/>
          <w:szCs w:val="16"/>
          <w:lang w:eastAsia="fr-FR"/>
        </w:rPr>
        <w:t>Annualised to a typical year based on the time horizon used in the analysis.</w:t>
      </w:r>
    </w:p>
    <w:p w14:paraId="237F0904" w14:textId="77777777" w:rsidR="0060342F" w:rsidRPr="002876EF" w:rsidRDefault="0060342F" w:rsidP="000748CC">
      <w:pPr>
        <w:pStyle w:val="ListParagraph"/>
        <w:numPr>
          <w:ilvl w:val="0"/>
          <w:numId w:val="20"/>
        </w:numPr>
        <w:spacing w:before="120" w:after="0" w:line="240" w:lineRule="auto"/>
        <w:jc w:val="both"/>
        <w:rPr>
          <w:rFonts w:ascii="Verdana" w:hAnsi="Verdana"/>
          <w:sz w:val="16"/>
          <w:szCs w:val="16"/>
          <w:lang w:eastAsia="en-US"/>
        </w:rPr>
      </w:pPr>
      <w:r w:rsidRPr="002876EF">
        <w:rPr>
          <w:rFonts w:ascii="Verdana" w:hAnsi="Verdana" w:cs="Arial"/>
          <w:sz w:val="16"/>
          <w:szCs w:val="16"/>
          <w:lang w:eastAsia="fr-FR"/>
        </w:rPr>
        <w:t>Per average year during the time horizon used in the analysis.</w:t>
      </w:r>
    </w:p>
    <w:p w14:paraId="5B8997C6" w14:textId="77777777" w:rsidR="00FD400F" w:rsidRPr="002876EF" w:rsidRDefault="00FD400F" w:rsidP="00FD400F">
      <w:pPr>
        <w:spacing w:after="120"/>
        <w:rPr>
          <w:rFonts w:ascii="Verdana" w:hAnsi="Verdana" w:cs="Arial"/>
          <w:b/>
          <w:lang w:eastAsia="fr-FR"/>
        </w:rPr>
      </w:pPr>
    </w:p>
    <w:p w14:paraId="557EA7B4" w14:textId="4BC7B0C8" w:rsidR="00EE10D9" w:rsidRPr="00EE10D9" w:rsidDel="00040212" w:rsidRDefault="00EE10D9" w:rsidP="00493A73">
      <w:pPr>
        <w:spacing w:after="120"/>
        <w:jc w:val="both"/>
      </w:pPr>
      <w:r w:rsidRPr="002876EF" w:rsidDel="00040212">
        <w:rPr>
          <w:rFonts w:ascii="Verdana" w:hAnsi="Verdana"/>
          <w:sz w:val="20"/>
          <w:szCs w:val="20"/>
        </w:rPr>
        <w:t>[For PBT/vPvB substances, endocrine disruptors</w:t>
      </w:r>
      <w:r>
        <w:rPr>
          <w:rFonts w:ascii="Verdana" w:hAnsi="Verdana"/>
          <w:sz w:val="20"/>
          <w:szCs w:val="20"/>
        </w:rPr>
        <w:t>,</w:t>
      </w:r>
      <w:r w:rsidRPr="002876EF" w:rsidDel="00040212">
        <w:rPr>
          <w:rFonts w:ascii="Verdana" w:hAnsi="Verdana"/>
          <w:sz w:val="20"/>
          <w:szCs w:val="20"/>
        </w:rPr>
        <w:t xml:space="preserve"> and other substances </w:t>
      </w:r>
      <w:r>
        <w:rPr>
          <w:rFonts w:ascii="Verdana" w:hAnsi="Verdana"/>
          <w:sz w:val="20"/>
          <w:szCs w:val="20"/>
        </w:rPr>
        <w:t xml:space="preserve">of similar concern for which </w:t>
      </w:r>
      <w:r w:rsidRPr="002876EF" w:rsidDel="00040212">
        <w:rPr>
          <w:rFonts w:ascii="Verdana" w:hAnsi="Verdana"/>
          <w:sz w:val="20"/>
          <w:szCs w:val="20"/>
        </w:rPr>
        <w:t>endpoints and impacts could not be estimated, describe the</w:t>
      </w:r>
      <w:r>
        <w:rPr>
          <w:rFonts w:ascii="Verdana" w:hAnsi="Verdana"/>
          <w:sz w:val="20"/>
          <w:szCs w:val="20"/>
        </w:rPr>
        <w:t xml:space="preserve"> societal costs of non-use together with the releases or emissions predicted under the continued use scenario, and derive the corresponding cost-effectiveness ratio in </w:t>
      </w:r>
      <w:r>
        <w:rPr>
          <w:rFonts w:ascii="Verdana" w:hAnsi="Verdana"/>
          <w:sz w:val="20"/>
          <w:szCs w:val="20"/>
        </w:rPr>
        <w:fldChar w:fldCharType="begin"/>
      </w:r>
      <w:r>
        <w:rPr>
          <w:rFonts w:ascii="Verdana" w:hAnsi="Verdana"/>
          <w:sz w:val="20"/>
          <w:szCs w:val="20"/>
        </w:rPr>
        <w:instrText xml:space="preserve"> REF _Ref81219470 \h  \* MERGEFORMAT </w:instrText>
      </w:r>
      <w:r>
        <w:rPr>
          <w:rFonts w:ascii="Verdana" w:hAnsi="Verdana"/>
          <w:sz w:val="20"/>
          <w:szCs w:val="20"/>
        </w:rPr>
      </w:r>
      <w:r>
        <w:rPr>
          <w:rFonts w:ascii="Verdana" w:hAnsi="Verdana"/>
          <w:sz w:val="20"/>
          <w:szCs w:val="20"/>
        </w:rPr>
        <w:fldChar w:fldCharType="separate"/>
      </w:r>
      <w:r w:rsidRPr="00EE10D9">
        <w:rPr>
          <w:rFonts w:ascii="Verdana" w:hAnsi="Verdana"/>
          <w:sz w:val="20"/>
          <w:szCs w:val="20"/>
        </w:rPr>
        <w:t>Table 6</w:t>
      </w:r>
      <w:r>
        <w:rPr>
          <w:rFonts w:ascii="Verdana" w:hAnsi="Verdana"/>
          <w:sz w:val="20"/>
          <w:szCs w:val="20"/>
        </w:rPr>
        <w:fldChar w:fldCharType="end"/>
      </w:r>
      <w:r>
        <w:rPr>
          <w:rFonts w:ascii="Verdana" w:hAnsi="Verdana"/>
          <w:sz w:val="20"/>
          <w:szCs w:val="20"/>
        </w:rPr>
        <w:t>.]</w:t>
      </w:r>
    </w:p>
    <w:p w14:paraId="659B1A36" w14:textId="191B8A98" w:rsidR="001F0753" w:rsidRPr="002876EF" w:rsidDel="00040212" w:rsidRDefault="009D3DD9" w:rsidP="00431E4C">
      <w:pPr>
        <w:pStyle w:val="Caption"/>
        <w:rPr>
          <w:rFonts w:ascii="Verdana" w:hAnsi="Verdana"/>
          <w:caps w:val="0"/>
          <w:sz w:val="18"/>
        </w:rPr>
      </w:pPr>
      <w:bookmarkStart w:id="46" w:name="_Ref81219470"/>
      <w:r>
        <w:rPr>
          <w:rFonts w:ascii="Verdana" w:hAnsi="Verdana"/>
          <w:caps w:val="0"/>
          <w:sz w:val="18"/>
        </w:rPr>
        <w:br w:type="page"/>
      </w:r>
      <w:r w:rsidR="00431E4C" w:rsidRPr="00431E4C">
        <w:rPr>
          <w:rFonts w:ascii="Verdana" w:hAnsi="Verdana"/>
          <w:caps w:val="0"/>
          <w:sz w:val="18"/>
        </w:rPr>
        <w:lastRenderedPageBreak/>
        <w:t xml:space="preserve">Table </w:t>
      </w:r>
      <w:r w:rsidR="00431E4C" w:rsidRPr="00431E4C">
        <w:rPr>
          <w:rFonts w:ascii="Verdana" w:hAnsi="Verdana"/>
          <w:caps w:val="0"/>
          <w:sz w:val="18"/>
        </w:rPr>
        <w:fldChar w:fldCharType="begin"/>
      </w:r>
      <w:r w:rsidR="00431E4C" w:rsidRPr="00431E4C">
        <w:rPr>
          <w:rFonts w:ascii="Verdana" w:hAnsi="Verdana"/>
          <w:caps w:val="0"/>
          <w:sz w:val="18"/>
        </w:rPr>
        <w:instrText xml:space="preserve"> SEQ Table \* ARABIC </w:instrText>
      </w:r>
      <w:r w:rsidR="00431E4C" w:rsidRPr="00431E4C">
        <w:rPr>
          <w:rFonts w:ascii="Verdana" w:hAnsi="Verdana"/>
          <w:caps w:val="0"/>
          <w:sz w:val="18"/>
        </w:rPr>
        <w:fldChar w:fldCharType="separate"/>
      </w:r>
      <w:r w:rsidR="000B38C2">
        <w:rPr>
          <w:rFonts w:ascii="Verdana" w:hAnsi="Verdana"/>
          <w:caps w:val="0"/>
          <w:noProof/>
          <w:sz w:val="18"/>
        </w:rPr>
        <w:t>6</w:t>
      </w:r>
      <w:r w:rsidR="00431E4C" w:rsidRPr="00431E4C">
        <w:rPr>
          <w:rFonts w:ascii="Verdana" w:hAnsi="Verdana"/>
          <w:caps w:val="0"/>
          <w:sz w:val="18"/>
        </w:rPr>
        <w:fldChar w:fldCharType="end"/>
      </w:r>
      <w:bookmarkEnd w:id="46"/>
      <w:r w:rsidR="001F0753" w:rsidRPr="002876EF" w:rsidDel="00040212">
        <w:rPr>
          <w:rFonts w:ascii="Verdana" w:hAnsi="Verdana"/>
          <w:caps w:val="0"/>
          <w:sz w:val="18"/>
        </w:rPr>
        <w:t xml:space="preserve">: Costs of non-use per </w:t>
      </w:r>
      <w:r w:rsidR="00431E4C">
        <w:rPr>
          <w:rFonts w:ascii="Verdana" w:hAnsi="Verdana"/>
          <w:caps w:val="0"/>
          <w:sz w:val="18"/>
        </w:rPr>
        <w:t xml:space="preserve">unit </w:t>
      </w:r>
      <w:r w:rsidR="001F0753" w:rsidRPr="002876EF" w:rsidDel="00040212">
        <w:rPr>
          <w:rFonts w:ascii="Verdana" w:hAnsi="Verdana"/>
          <w:caps w:val="0"/>
          <w:sz w:val="18"/>
        </w:rPr>
        <w:t>of release</w:t>
      </w:r>
      <w:r w:rsidR="00170357" w:rsidRPr="002876EF" w:rsidDel="00040212">
        <w:rPr>
          <w:rFonts w:ascii="Verdana" w:hAnsi="Verdana"/>
          <w:caps w:val="0"/>
          <w:sz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768"/>
      </w:tblGrid>
      <w:tr w:rsidR="001F0753" w:rsidRPr="002876EF" w:rsidDel="00040212" w14:paraId="4FCF390B" w14:textId="1E3462C1" w:rsidTr="000748CC">
        <w:trPr>
          <w:trHeight w:val="416"/>
        </w:trPr>
        <w:tc>
          <w:tcPr>
            <w:tcW w:w="2356" w:type="pct"/>
            <w:vAlign w:val="center"/>
          </w:tcPr>
          <w:p w14:paraId="0A497511" w14:textId="6D7C4E61" w:rsidR="001F0753" w:rsidRPr="002876EF" w:rsidDel="00040212" w:rsidRDefault="001F0753" w:rsidP="0027282E">
            <w:pPr>
              <w:spacing w:after="0" w:line="240" w:lineRule="auto"/>
              <w:rPr>
                <w:rFonts w:ascii="Verdana" w:hAnsi="Verdana" w:cs="Arial"/>
                <w:sz w:val="18"/>
                <w:szCs w:val="18"/>
                <w:lang w:eastAsia="fr-FR"/>
              </w:rPr>
            </w:pPr>
          </w:p>
        </w:tc>
        <w:tc>
          <w:tcPr>
            <w:tcW w:w="2644" w:type="pct"/>
            <w:vAlign w:val="center"/>
          </w:tcPr>
          <w:p w14:paraId="3F1CD2C9" w14:textId="0B24CF61" w:rsidR="001F0753" w:rsidRPr="002876EF" w:rsidDel="00040212" w:rsidRDefault="001F0753" w:rsidP="0027282E">
            <w:pPr>
              <w:spacing w:after="0" w:line="240" w:lineRule="auto"/>
              <w:jc w:val="center"/>
              <w:rPr>
                <w:rFonts w:ascii="Verdana" w:hAnsi="Verdana" w:cs="Arial"/>
                <w:b/>
                <w:sz w:val="18"/>
                <w:szCs w:val="18"/>
                <w:lang w:eastAsia="fr-FR"/>
              </w:rPr>
            </w:pPr>
            <w:r w:rsidRPr="002876EF" w:rsidDel="00040212">
              <w:rPr>
                <w:rFonts w:ascii="Verdana" w:hAnsi="Verdana" w:cs="Arial"/>
                <w:b/>
                <w:sz w:val="18"/>
                <w:szCs w:val="18"/>
                <w:lang w:eastAsia="fr-FR"/>
              </w:rPr>
              <w:t>[Per year</w:t>
            </w:r>
            <w:r w:rsidRPr="002876EF" w:rsidDel="00040212">
              <w:rPr>
                <w:rFonts w:ascii="Verdana" w:hAnsi="Verdana" w:cs="Arial"/>
                <w:b/>
                <w:sz w:val="18"/>
                <w:szCs w:val="18"/>
                <w:vertAlign w:val="superscript"/>
                <w:lang w:eastAsia="fr-FR"/>
              </w:rPr>
              <w:t>4</w:t>
            </w:r>
            <w:r w:rsidRPr="002876EF" w:rsidDel="00040212">
              <w:rPr>
                <w:rFonts w:ascii="Verdana" w:hAnsi="Verdana" w:cs="Arial"/>
                <w:b/>
                <w:sz w:val="18"/>
                <w:szCs w:val="18"/>
                <w:lang w:eastAsia="fr-FR"/>
              </w:rPr>
              <w:t>] [Over x years]</w:t>
            </w:r>
          </w:p>
        </w:tc>
      </w:tr>
      <w:tr w:rsidR="001F0753" w:rsidRPr="002876EF" w:rsidDel="00040212" w14:paraId="0CBC5F57" w14:textId="49918E10" w:rsidTr="000748CC">
        <w:trPr>
          <w:trHeight w:val="406"/>
        </w:trPr>
        <w:tc>
          <w:tcPr>
            <w:tcW w:w="2356" w:type="pct"/>
            <w:vAlign w:val="center"/>
          </w:tcPr>
          <w:p w14:paraId="5BCC3489" w14:textId="61C49943" w:rsidR="001F0753" w:rsidRPr="002876EF" w:rsidDel="00040212" w:rsidRDefault="001F0753" w:rsidP="0027282E">
            <w:pPr>
              <w:spacing w:after="0" w:line="240" w:lineRule="auto"/>
              <w:rPr>
                <w:rFonts w:ascii="Verdana" w:hAnsi="Verdana" w:cs="Arial"/>
                <w:sz w:val="18"/>
                <w:szCs w:val="18"/>
                <w:lang w:eastAsia="fr-FR"/>
              </w:rPr>
            </w:pPr>
            <w:r w:rsidRPr="002876EF" w:rsidDel="00040212">
              <w:rPr>
                <w:rFonts w:ascii="Verdana" w:hAnsi="Verdana" w:cs="Arial"/>
                <w:sz w:val="18"/>
                <w:szCs w:val="18"/>
                <w:lang w:eastAsia="fr-FR"/>
              </w:rPr>
              <w:t>Total costs</w:t>
            </w:r>
            <w:r w:rsidRPr="002876EF" w:rsidDel="00040212">
              <w:rPr>
                <w:rFonts w:ascii="Verdana" w:hAnsi="Verdana" w:cs="Arial"/>
                <w:sz w:val="18"/>
                <w:szCs w:val="18"/>
                <w:vertAlign w:val="superscript"/>
                <w:lang w:eastAsia="fr-FR"/>
              </w:rPr>
              <w:t>1</w:t>
            </w:r>
            <w:r w:rsidRPr="002876EF" w:rsidDel="00040212">
              <w:rPr>
                <w:rFonts w:ascii="Verdana" w:hAnsi="Verdana" w:cs="Arial"/>
                <w:sz w:val="18"/>
                <w:szCs w:val="18"/>
                <w:lang w:eastAsia="fr-FR"/>
              </w:rPr>
              <w:t xml:space="preserve"> (€)</w:t>
            </w:r>
          </w:p>
        </w:tc>
        <w:tc>
          <w:tcPr>
            <w:tcW w:w="2644" w:type="pct"/>
            <w:vAlign w:val="center"/>
          </w:tcPr>
          <w:p w14:paraId="440847EE" w14:textId="64D580C9" w:rsidR="001F0753" w:rsidRPr="002876EF" w:rsidDel="00040212" w:rsidRDefault="001F0753" w:rsidP="0027282E">
            <w:pPr>
              <w:spacing w:after="0" w:line="240" w:lineRule="auto"/>
              <w:rPr>
                <w:rFonts w:ascii="Verdana" w:hAnsi="Verdana" w:cs="Arial"/>
                <w:color w:val="00B050"/>
                <w:sz w:val="18"/>
                <w:szCs w:val="18"/>
                <w:lang w:eastAsia="fr-FR"/>
              </w:rPr>
            </w:pPr>
            <w:r w:rsidRPr="002876EF" w:rsidDel="00040212">
              <w:rPr>
                <w:rFonts w:ascii="Verdana" w:hAnsi="Verdana" w:cs="Arial"/>
                <w:color w:val="00B050"/>
                <w:sz w:val="18"/>
                <w:szCs w:val="18"/>
                <w:lang w:eastAsia="fr-FR"/>
              </w:rPr>
              <w:t xml:space="preserve">{should be consistent </w:t>
            </w:r>
            <w:r w:rsidRPr="002876EF" w:rsidDel="00040212">
              <w:rPr>
                <w:rFonts w:ascii="Verdana" w:hAnsi="Verdana"/>
                <w:color w:val="00B050"/>
                <w:sz w:val="18"/>
                <w:szCs w:val="18"/>
                <w:lang w:eastAsia="en-US"/>
              </w:rPr>
              <w:t xml:space="preserve">with </w:t>
            </w:r>
            <w:r w:rsidR="009908D1" w:rsidRPr="009908D1">
              <w:rPr>
                <w:rFonts w:ascii="Verdana" w:hAnsi="Verdana" w:cs="Arial"/>
                <w:color w:val="00B050"/>
                <w:sz w:val="18"/>
                <w:szCs w:val="18"/>
                <w:lang w:eastAsia="fr-FR"/>
              </w:rPr>
              <w:fldChar w:fldCharType="begin"/>
            </w:r>
            <w:r w:rsidR="009908D1" w:rsidRPr="009908D1">
              <w:rPr>
                <w:rFonts w:ascii="Verdana" w:hAnsi="Verdana" w:cs="Arial"/>
                <w:color w:val="00B050"/>
                <w:sz w:val="18"/>
                <w:szCs w:val="18"/>
                <w:lang w:eastAsia="fr-FR"/>
              </w:rPr>
              <w:instrText xml:space="preserve"> REF _Ref81218731 \h </w:instrText>
            </w:r>
            <w:r w:rsidR="009908D1">
              <w:rPr>
                <w:rFonts w:ascii="Verdana" w:hAnsi="Verdana" w:cs="Arial"/>
                <w:color w:val="00B050"/>
                <w:sz w:val="18"/>
                <w:szCs w:val="18"/>
                <w:lang w:eastAsia="fr-FR"/>
              </w:rPr>
              <w:instrText xml:space="preserve"> \* MERGEFORMAT </w:instrText>
            </w:r>
            <w:r w:rsidR="009908D1" w:rsidRPr="009908D1">
              <w:rPr>
                <w:rFonts w:ascii="Verdana" w:hAnsi="Verdana" w:cs="Arial"/>
                <w:color w:val="00B050"/>
                <w:sz w:val="18"/>
                <w:szCs w:val="18"/>
                <w:lang w:eastAsia="fr-FR"/>
              </w:rPr>
            </w:r>
            <w:r w:rsidR="009908D1" w:rsidRPr="009908D1">
              <w:rPr>
                <w:rFonts w:ascii="Verdana" w:hAnsi="Verdana" w:cs="Arial"/>
                <w:color w:val="00B050"/>
                <w:sz w:val="18"/>
                <w:szCs w:val="18"/>
                <w:lang w:eastAsia="fr-FR"/>
              </w:rPr>
              <w:fldChar w:fldCharType="separate"/>
            </w:r>
            <w:r w:rsidR="009908D1" w:rsidRPr="009908D1">
              <w:rPr>
                <w:rFonts w:ascii="Verdana" w:hAnsi="Verdana" w:cs="Arial"/>
                <w:color w:val="00B050"/>
                <w:sz w:val="18"/>
                <w:szCs w:val="18"/>
                <w:lang w:eastAsia="fr-FR"/>
              </w:rPr>
              <w:t>Table 4</w:t>
            </w:r>
            <w:r w:rsidR="009908D1" w:rsidRPr="009908D1">
              <w:rPr>
                <w:rFonts w:ascii="Verdana" w:hAnsi="Verdana" w:cs="Arial"/>
                <w:color w:val="00B050"/>
                <w:sz w:val="18"/>
                <w:szCs w:val="18"/>
                <w:lang w:eastAsia="fr-FR"/>
              </w:rPr>
              <w:fldChar w:fldCharType="end"/>
            </w:r>
            <w:r w:rsidR="009908D1" w:rsidRPr="009908D1">
              <w:rPr>
                <w:rFonts w:ascii="Verdana" w:hAnsi="Verdana" w:cs="Arial"/>
                <w:color w:val="00B050"/>
                <w:sz w:val="18"/>
                <w:szCs w:val="18"/>
                <w:lang w:eastAsia="fr-FR"/>
              </w:rPr>
              <w:t>}</w:t>
            </w:r>
          </w:p>
        </w:tc>
      </w:tr>
      <w:tr w:rsidR="001F0753" w:rsidRPr="002876EF" w:rsidDel="00040212" w14:paraId="6E10FB7E" w14:textId="6D5D9DB3" w:rsidTr="00F035D9">
        <w:trPr>
          <w:trHeight w:val="406"/>
        </w:trPr>
        <w:tc>
          <w:tcPr>
            <w:tcW w:w="2356" w:type="pct"/>
            <w:vAlign w:val="center"/>
          </w:tcPr>
          <w:p w14:paraId="31A232F8" w14:textId="26254A06" w:rsidR="001F0753" w:rsidRPr="002876EF" w:rsidDel="00040212" w:rsidRDefault="001F0753" w:rsidP="0027282E">
            <w:pPr>
              <w:spacing w:after="0" w:line="240" w:lineRule="auto"/>
              <w:rPr>
                <w:rFonts w:ascii="Verdana" w:hAnsi="Verdana" w:cs="Arial"/>
                <w:sz w:val="18"/>
                <w:szCs w:val="18"/>
                <w:lang w:eastAsia="fr-FR"/>
              </w:rPr>
            </w:pPr>
            <w:r w:rsidRPr="002876EF" w:rsidDel="00040212">
              <w:rPr>
                <w:rFonts w:ascii="Verdana" w:hAnsi="Verdana" w:cs="Calibri"/>
                <w:color w:val="000000"/>
                <w:sz w:val="18"/>
                <w:szCs w:val="18"/>
              </w:rPr>
              <w:t>Total releases</w:t>
            </w:r>
            <w:r w:rsidRPr="002876EF" w:rsidDel="00040212">
              <w:rPr>
                <w:rFonts w:ascii="Verdana" w:hAnsi="Verdana" w:cs="Calibri"/>
                <w:color w:val="000000"/>
                <w:sz w:val="18"/>
                <w:szCs w:val="18"/>
                <w:vertAlign w:val="superscript"/>
              </w:rPr>
              <w:t>2</w:t>
            </w:r>
            <w:r w:rsidRPr="002876EF" w:rsidDel="00040212">
              <w:rPr>
                <w:rFonts w:ascii="Verdana" w:hAnsi="Verdana" w:cs="Calibri"/>
                <w:color w:val="000000"/>
                <w:sz w:val="18"/>
                <w:szCs w:val="18"/>
              </w:rPr>
              <w:t xml:space="preserve"> (kg)</w:t>
            </w:r>
          </w:p>
        </w:tc>
        <w:tc>
          <w:tcPr>
            <w:tcW w:w="2644" w:type="pct"/>
            <w:vAlign w:val="center"/>
          </w:tcPr>
          <w:p w14:paraId="368A2DEF" w14:textId="5A6EFB16" w:rsidR="001F0753" w:rsidRPr="002876EF" w:rsidDel="00040212" w:rsidRDefault="001F0753" w:rsidP="0027282E">
            <w:pPr>
              <w:spacing w:after="0" w:line="240" w:lineRule="auto"/>
              <w:rPr>
                <w:rFonts w:ascii="Verdana" w:hAnsi="Verdana" w:cs="Arial"/>
                <w:color w:val="00B050"/>
                <w:sz w:val="18"/>
                <w:szCs w:val="18"/>
                <w:lang w:eastAsia="fr-FR"/>
              </w:rPr>
            </w:pPr>
            <w:r w:rsidRPr="002876EF" w:rsidDel="00040212">
              <w:rPr>
                <w:rFonts w:ascii="Verdana" w:hAnsi="Verdana" w:cs="Arial"/>
                <w:color w:val="00B050"/>
                <w:sz w:val="18"/>
                <w:szCs w:val="18"/>
                <w:lang w:eastAsia="fr-FR"/>
              </w:rPr>
              <w:t xml:space="preserve">{should be consistent with </w:t>
            </w:r>
            <w:r w:rsidR="009908D1" w:rsidRPr="009908D1">
              <w:rPr>
                <w:rFonts w:ascii="Verdana" w:hAnsi="Verdana" w:cs="Arial"/>
                <w:color w:val="00B050"/>
                <w:sz w:val="18"/>
                <w:szCs w:val="18"/>
                <w:lang w:eastAsia="fr-FR"/>
              </w:rPr>
              <w:fldChar w:fldCharType="begin"/>
            </w:r>
            <w:r w:rsidR="009908D1">
              <w:rPr>
                <w:rFonts w:ascii="Verdana" w:hAnsi="Verdana" w:cs="Arial"/>
                <w:color w:val="00B050"/>
                <w:sz w:val="18"/>
                <w:szCs w:val="18"/>
                <w:lang w:eastAsia="fr-FR"/>
              </w:rPr>
              <w:instrText xml:space="preserve"> REF _Ref81218355 \h  \* MERGEFORMAT </w:instrText>
            </w:r>
            <w:r w:rsidR="009908D1" w:rsidRPr="009908D1">
              <w:rPr>
                <w:rFonts w:ascii="Verdana" w:hAnsi="Verdana" w:cs="Arial"/>
                <w:color w:val="00B050"/>
                <w:sz w:val="18"/>
                <w:szCs w:val="18"/>
                <w:lang w:eastAsia="fr-FR"/>
              </w:rPr>
            </w:r>
            <w:r w:rsidR="009908D1" w:rsidRPr="009908D1">
              <w:rPr>
                <w:rFonts w:ascii="Verdana" w:hAnsi="Verdana" w:cs="Arial"/>
                <w:color w:val="00B050"/>
                <w:sz w:val="18"/>
                <w:szCs w:val="18"/>
                <w:lang w:eastAsia="fr-FR"/>
              </w:rPr>
              <w:fldChar w:fldCharType="separate"/>
            </w:r>
            <w:r w:rsidR="009908D1" w:rsidRPr="009908D1">
              <w:rPr>
                <w:rFonts w:ascii="Verdana" w:hAnsi="Verdana" w:cs="Arial"/>
                <w:color w:val="00B050"/>
                <w:sz w:val="18"/>
                <w:szCs w:val="18"/>
                <w:lang w:eastAsia="fr-FR"/>
              </w:rPr>
              <w:t>Table 3</w:t>
            </w:r>
            <w:r w:rsidR="009908D1" w:rsidRPr="009908D1">
              <w:rPr>
                <w:rFonts w:ascii="Verdana" w:hAnsi="Verdana" w:cs="Arial"/>
                <w:color w:val="00B050"/>
                <w:sz w:val="18"/>
                <w:szCs w:val="18"/>
                <w:lang w:eastAsia="fr-FR"/>
              </w:rPr>
              <w:fldChar w:fldCharType="end"/>
            </w:r>
            <w:r w:rsidRPr="002876EF" w:rsidDel="00040212">
              <w:rPr>
                <w:rFonts w:ascii="Verdana" w:hAnsi="Verdana" w:cs="Arial"/>
                <w:color w:val="00B050"/>
                <w:sz w:val="18"/>
                <w:szCs w:val="18"/>
                <w:lang w:eastAsia="fr-FR"/>
              </w:rPr>
              <w:t>}</w:t>
            </w:r>
          </w:p>
        </w:tc>
      </w:tr>
      <w:tr w:rsidR="001F0753" w:rsidRPr="002876EF" w:rsidDel="00040212" w14:paraId="5D01D7B0" w14:textId="379B2B87" w:rsidTr="000748CC">
        <w:trPr>
          <w:trHeight w:val="406"/>
        </w:trPr>
        <w:tc>
          <w:tcPr>
            <w:tcW w:w="2356" w:type="pct"/>
            <w:vAlign w:val="center"/>
          </w:tcPr>
          <w:p w14:paraId="1C8D1087" w14:textId="10A64BCD" w:rsidR="001F0753" w:rsidRPr="002876EF" w:rsidDel="00040212" w:rsidRDefault="001F0753" w:rsidP="0027282E">
            <w:pPr>
              <w:spacing w:after="0" w:line="240" w:lineRule="auto"/>
              <w:rPr>
                <w:rFonts w:ascii="Verdana" w:hAnsi="Verdana" w:cs="Arial"/>
                <w:sz w:val="18"/>
                <w:szCs w:val="18"/>
                <w:lang w:eastAsia="fr-FR"/>
              </w:rPr>
            </w:pPr>
            <w:r w:rsidRPr="002876EF" w:rsidDel="00040212">
              <w:rPr>
                <w:rFonts w:ascii="Verdana" w:hAnsi="Verdana" w:cs="Arial"/>
                <w:sz w:val="18"/>
                <w:szCs w:val="18"/>
                <w:lang w:eastAsia="fr-FR"/>
              </w:rPr>
              <w:t>Ratio</w:t>
            </w:r>
            <w:r w:rsidRPr="002876EF" w:rsidDel="00040212">
              <w:rPr>
                <w:rFonts w:ascii="Verdana" w:hAnsi="Verdana" w:cs="Arial"/>
                <w:sz w:val="18"/>
                <w:szCs w:val="18"/>
                <w:vertAlign w:val="superscript"/>
                <w:lang w:eastAsia="fr-FR"/>
              </w:rPr>
              <w:t>3</w:t>
            </w:r>
            <w:r w:rsidRPr="002876EF" w:rsidDel="00040212">
              <w:rPr>
                <w:rFonts w:ascii="Verdana" w:hAnsi="Verdana" w:cs="Arial"/>
                <w:sz w:val="18"/>
                <w:szCs w:val="18"/>
                <w:lang w:eastAsia="fr-FR"/>
              </w:rPr>
              <w:t xml:space="preserve"> (€/kg)</w:t>
            </w:r>
          </w:p>
        </w:tc>
        <w:tc>
          <w:tcPr>
            <w:tcW w:w="2644" w:type="pct"/>
            <w:vAlign w:val="center"/>
          </w:tcPr>
          <w:p w14:paraId="6ABFD957" w14:textId="56B6A314" w:rsidR="001F0753" w:rsidRPr="002876EF" w:rsidDel="00040212" w:rsidRDefault="001F0753" w:rsidP="0027282E">
            <w:pPr>
              <w:spacing w:after="0" w:line="240" w:lineRule="auto"/>
              <w:rPr>
                <w:rFonts w:ascii="Verdana" w:hAnsi="Verdana" w:cs="Arial"/>
                <w:sz w:val="18"/>
                <w:szCs w:val="18"/>
                <w:lang w:eastAsia="fr-FR"/>
              </w:rPr>
            </w:pPr>
          </w:p>
        </w:tc>
      </w:tr>
    </w:tbl>
    <w:p w14:paraId="2ABC6929" w14:textId="2D48850F" w:rsidR="001F0753" w:rsidRPr="002876EF" w:rsidDel="00040212" w:rsidRDefault="001F0753" w:rsidP="00A6745B">
      <w:pPr>
        <w:spacing w:after="0" w:line="240" w:lineRule="auto"/>
        <w:rPr>
          <w:rFonts w:ascii="Verdana" w:hAnsi="Verdana"/>
          <w:sz w:val="16"/>
          <w:szCs w:val="16"/>
        </w:rPr>
      </w:pPr>
      <w:r w:rsidRPr="002876EF" w:rsidDel="00040212">
        <w:rPr>
          <w:rFonts w:ascii="Verdana" w:hAnsi="Verdana"/>
          <w:sz w:val="16"/>
          <w:szCs w:val="16"/>
        </w:rPr>
        <w:t>Notes:</w:t>
      </w:r>
    </w:p>
    <w:p w14:paraId="191B04CA" w14:textId="7C3B3ACA" w:rsidR="001F0753" w:rsidRPr="002876EF" w:rsidDel="00040212" w:rsidRDefault="001F0753" w:rsidP="000748CC">
      <w:pPr>
        <w:pStyle w:val="ListParagraph"/>
        <w:numPr>
          <w:ilvl w:val="0"/>
          <w:numId w:val="9"/>
        </w:numPr>
        <w:spacing w:after="0" w:line="240" w:lineRule="auto"/>
        <w:rPr>
          <w:rFonts w:ascii="Verdana" w:hAnsi="Verdana" w:cs="Arial"/>
          <w:sz w:val="16"/>
          <w:szCs w:val="16"/>
          <w:lang w:eastAsia="fr-FR"/>
        </w:rPr>
      </w:pPr>
      <w:r w:rsidRPr="002876EF" w:rsidDel="00040212">
        <w:rPr>
          <w:rFonts w:ascii="Verdana" w:hAnsi="Verdana" w:cs="Arial"/>
          <w:sz w:val="16"/>
          <w:szCs w:val="16"/>
          <w:lang w:eastAsia="fr-FR"/>
        </w:rPr>
        <w:t>“Total costs” (in case of non-authorisation) = Societal costs of non-use</w:t>
      </w:r>
    </w:p>
    <w:p w14:paraId="3C938A61" w14:textId="28DF1DFD" w:rsidR="001F0753" w:rsidRPr="002876EF" w:rsidDel="00040212" w:rsidRDefault="001F0753" w:rsidP="000748CC">
      <w:pPr>
        <w:pStyle w:val="ListParagraph"/>
        <w:numPr>
          <w:ilvl w:val="0"/>
          <w:numId w:val="9"/>
        </w:numPr>
        <w:spacing w:after="0" w:line="240" w:lineRule="auto"/>
        <w:rPr>
          <w:rFonts w:ascii="Verdana" w:hAnsi="Verdana" w:cs="Arial"/>
          <w:sz w:val="16"/>
          <w:szCs w:val="16"/>
          <w:lang w:eastAsia="fr-FR"/>
        </w:rPr>
      </w:pPr>
      <w:r w:rsidRPr="002876EF" w:rsidDel="00040212">
        <w:rPr>
          <w:rFonts w:ascii="Verdana" w:hAnsi="Verdana" w:cs="Arial"/>
          <w:sz w:val="16"/>
          <w:szCs w:val="16"/>
          <w:lang w:eastAsia="fr-FR"/>
        </w:rPr>
        <w:t>“Total releases”</w:t>
      </w:r>
      <w:r w:rsidR="00D3004D">
        <w:rPr>
          <w:rFonts w:ascii="Verdana" w:hAnsi="Verdana" w:cs="Arial"/>
          <w:sz w:val="16"/>
          <w:szCs w:val="16"/>
          <w:lang w:eastAsia="fr-FR"/>
        </w:rPr>
        <w:t xml:space="preserve"> </w:t>
      </w:r>
      <w:r w:rsidR="00EB67BC" w:rsidRPr="002876EF">
        <w:rPr>
          <w:rFonts w:ascii="Verdana" w:hAnsi="Verdana" w:cs="Arial"/>
          <w:sz w:val="16"/>
          <w:szCs w:val="16"/>
          <w:lang w:eastAsia="fr-FR"/>
        </w:rPr>
        <w:t xml:space="preserve">are from Table </w:t>
      </w:r>
      <w:r w:rsidR="00A677A4" w:rsidRPr="002876EF">
        <w:rPr>
          <w:rFonts w:ascii="Verdana" w:hAnsi="Verdana" w:cs="Arial"/>
          <w:sz w:val="16"/>
          <w:szCs w:val="16"/>
          <w:lang w:eastAsia="fr-FR"/>
        </w:rPr>
        <w:t>3</w:t>
      </w:r>
      <w:r w:rsidRPr="002876EF" w:rsidDel="00040212">
        <w:rPr>
          <w:rFonts w:ascii="Verdana" w:hAnsi="Verdana" w:cs="Arial"/>
          <w:sz w:val="16"/>
          <w:szCs w:val="16"/>
          <w:lang w:eastAsia="fr-FR"/>
        </w:rPr>
        <w:t>.</w:t>
      </w:r>
    </w:p>
    <w:p w14:paraId="033092A5" w14:textId="73124FAC" w:rsidR="001F0753" w:rsidRPr="002876EF" w:rsidDel="00040212" w:rsidRDefault="001F0753" w:rsidP="000748CC">
      <w:pPr>
        <w:pStyle w:val="ListParagraph"/>
        <w:numPr>
          <w:ilvl w:val="0"/>
          <w:numId w:val="9"/>
        </w:numPr>
        <w:spacing w:after="0" w:line="240" w:lineRule="auto"/>
        <w:rPr>
          <w:rFonts w:ascii="Verdana" w:hAnsi="Verdana" w:cs="Arial"/>
          <w:sz w:val="16"/>
          <w:szCs w:val="16"/>
          <w:lang w:eastAsia="fr-FR"/>
        </w:rPr>
      </w:pPr>
      <w:r w:rsidRPr="002876EF" w:rsidDel="00040212">
        <w:rPr>
          <w:rFonts w:ascii="Verdana" w:hAnsi="Verdana" w:cs="Arial"/>
          <w:sz w:val="16"/>
          <w:szCs w:val="16"/>
          <w:lang w:eastAsia="fr-FR"/>
        </w:rPr>
        <w:t>“Ratio” = Total costs/Total releases.</w:t>
      </w:r>
    </w:p>
    <w:p w14:paraId="79766A87" w14:textId="03C38630" w:rsidR="001F0753" w:rsidRPr="002876EF" w:rsidDel="00040212" w:rsidRDefault="001F0753" w:rsidP="000748CC">
      <w:pPr>
        <w:pStyle w:val="ListParagraph"/>
        <w:numPr>
          <w:ilvl w:val="0"/>
          <w:numId w:val="9"/>
        </w:numPr>
        <w:spacing w:after="0" w:line="240" w:lineRule="auto"/>
        <w:rPr>
          <w:rFonts w:ascii="Verdana" w:hAnsi="Verdana"/>
          <w:sz w:val="16"/>
          <w:szCs w:val="16"/>
        </w:rPr>
      </w:pPr>
      <w:r w:rsidRPr="002876EF" w:rsidDel="00040212">
        <w:rPr>
          <w:rFonts w:ascii="Verdana" w:hAnsi="Verdana" w:cs="Arial"/>
          <w:sz w:val="16"/>
          <w:szCs w:val="16"/>
          <w:lang w:eastAsia="fr-FR"/>
        </w:rPr>
        <w:t>Annualised to a typical year based on the time horizon used in the analysis.</w:t>
      </w:r>
    </w:p>
    <w:p w14:paraId="428840C5" w14:textId="1362D926" w:rsidR="00DE63BF" w:rsidRPr="002876EF" w:rsidRDefault="00C566B6" w:rsidP="00ED27C5">
      <w:pPr>
        <w:pStyle w:val="Heading2"/>
        <w:spacing w:before="240"/>
        <w:contextualSpacing w:val="0"/>
      </w:pPr>
      <w:r w:rsidRPr="002876EF">
        <w:t xml:space="preserve">Sensitivity analysis </w:t>
      </w:r>
    </w:p>
    <w:p w14:paraId="00299DFC" w14:textId="77777777" w:rsidR="00FD400F" w:rsidRPr="002876EF" w:rsidRDefault="00FD400F" w:rsidP="00FD400F">
      <w:pPr>
        <w:autoSpaceDE w:val="0"/>
        <w:autoSpaceDN w:val="0"/>
        <w:adjustRightInd w:val="0"/>
        <w:spacing w:before="120" w:after="120"/>
        <w:jc w:val="both"/>
        <w:rPr>
          <w:rFonts w:ascii="Verdana" w:hAnsi="Verdana"/>
          <w:iCs/>
          <w:color w:val="00B050"/>
          <w:sz w:val="20"/>
          <w:szCs w:val="20"/>
        </w:rPr>
      </w:pPr>
      <w:r w:rsidRPr="002876EF">
        <w:rPr>
          <w:rFonts w:ascii="Verdana" w:hAnsi="Verdana"/>
          <w:iCs/>
          <w:color w:val="00B050"/>
          <w:sz w:val="20"/>
          <w:szCs w:val="20"/>
        </w:rPr>
        <w:t>(SEA Guidance: Chapter</w:t>
      </w:r>
      <w:r w:rsidR="00C66E99" w:rsidRPr="002876EF">
        <w:rPr>
          <w:rFonts w:ascii="Verdana" w:hAnsi="Verdana"/>
          <w:iCs/>
          <w:color w:val="00B050"/>
          <w:sz w:val="20"/>
          <w:szCs w:val="20"/>
        </w:rPr>
        <w:t>s</w:t>
      </w:r>
      <w:r w:rsidRPr="002876EF">
        <w:rPr>
          <w:rFonts w:ascii="Verdana" w:hAnsi="Verdana"/>
          <w:iCs/>
          <w:color w:val="00B050"/>
          <w:sz w:val="20"/>
          <w:szCs w:val="20"/>
        </w:rPr>
        <w:t xml:space="preserve"> 3.7, 3.8 and 4.3 and appendix E)</w:t>
      </w:r>
    </w:p>
    <w:p w14:paraId="579E8CE9" w14:textId="020C5272" w:rsidR="00FD400F" w:rsidRPr="002876EF" w:rsidRDefault="00FD400F" w:rsidP="00FD400F">
      <w:pPr>
        <w:autoSpaceDE w:val="0"/>
        <w:autoSpaceDN w:val="0"/>
        <w:adjustRightInd w:val="0"/>
        <w:spacing w:before="120" w:after="120"/>
        <w:jc w:val="both"/>
        <w:rPr>
          <w:rFonts w:ascii="Verdana" w:hAnsi="Verdana"/>
          <w:b/>
          <w:color w:val="000000"/>
          <w:sz w:val="20"/>
          <w:szCs w:val="20"/>
        </w:rPr>
      </w:pPr>
      <w:r w:rsidRPr="002876EF">
        <w:rPr>
          <w:rFonts w:ascii="Verdana" w:hAnsi="Verdana"/>
          <w:iCs/>
          <w:sz w:val="20"/>
          <w:szCs w:val="20"/>
        </w:rPr>
        <w:t xml:space="preserve">[Summarise the key assumptions of the selected methodology and highlight which of those assumptions are particularly relevant for the conclusions derived in the SEA. Where relevant, conduct sensitivity analysis adopting </w:t>
      </w:r>
      <w:r w:rsidR="00431CD2">
        <w:rPr>
          <w:rFonts w:ascii="Verdana" w:hAnsi="Verdana"/>
          <w:iCs/>
          <w:sz w:val="20"/>
          <w:szCs w:val="20"/>
        </w:rPr>
        <w:t xml:space="preserve">reasonable </w:t>
      </w:r>
      <w:r w:rsidRPr="002876EF">
        <w:rPr>
          <w:rFonts w:ascii="Verdana" w:hAnsi="Verdana"/>
          <w:iCs/>
          <w:sz w:val="20"/>
          <w:szCs w:val="20"/>
        </w:rPr>
        <w:t>worst-case assumptions. Ensure all assumptions and data sources are documented in one section of the SEA.</w:t>
      </w:r>
    </w:p>
    <w:p w14:paraId="7890A19B" w14:textId="77777777" w:rsidR="00FD400F" w:rsidRPr="002876EF" w:rsidRDefault="00FD400F" w:rsidP="00FD400F">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 xml:space="preserve">Discuss the certainty and confidence in the description and possible quantification and valuation of economic, social, health or environmental impacts. Again, make sure to </w:t>
      </w:r>
      <w:r w:rsidR="00780F9E" w:rsidRPr="002876EF">
        <w:rPr>
          <w:rFonts w:ascii="Verdana" w:hAnsi="Verdana"/>
          <w:iCs/>
          <w:sz w:val="20"/>
          <w:szCs w:val="20"/>
        </w:rPr>
        <w:t>explain</w:t>
      </w:r>
      <w:r w:rsidRPr="002876EF">
        <w:rPr>
          <w:rFonts w:ascii="Verdana" w:hAnsi="Verdana"/>
          <w:iCs/>
          <w:sz w:val="20"/>
          <w:szCs w:val="20"/>
        </w:rPr>
        <w:t xml:space="preserve"> all relevant assumptions.]</w:t>
      </w:r>
    </w:p>
    <w:p w14:paraId="5F94B32A" w14:textId="1EC53F61" w:rsidR="00C566B6" w:rsidRPr="002876EF" w:rsidRDefault="00D27129" w:rsidP="00ED27C5">
      <w:pPr>
        <w:pStyle w:val="Heading2"/>
        <w:spacing w:before="240"/>
        <w:contextualSpacing w:val="0"/>
      </w:pPr>
      <w:r w:rsidRPr="002876EF">
        <w:t xml:space="preserve">Information </w:t>
      </w:r>
      <w:r w:rsidR="009B6766" w:rsidRPr="002876EF">
        <w:t xml:space="preserve">to support </w:t>
      </w:r>
      <w:r w:rsidR="00C566B6" w:rsidRPr="002876EF">
        <w:t>for the review period</w:t>
      </w:r>
    </w:p>
    <w:p w14:paraId="66AA35D6" w14:textId="70D6CE79" w:rsidR="00216D6F" w:rsidRDefault="00F568A9" w:rsidP="00F568A9">
      <w:pPr>
        <w:autoSpaceDE w:val="0"/>
        <w:autoSpaceDN w:val="0"/>
        <w:adjustRightInd w:val="0"/>
        <w:spacing w:before="120" w:after="120"/>
        <w:jc w:val="both"/>
        <w:rPr>
          <w:rFonts w:ascii="Verdana" w:hAnsi="Verdana"/>
          <w:iCs/>
          <w:color w:val="000000"/>
          <w:sz w:val="20"/>
          <w:szCs w:val="20"/>
        </w:rPr>
      </w:pPr>
      <w:r w:rsidRPr="002876EF">
        <w:rPr>
          <w:rFonts w:ascii="Verdana" w:hAnsi="Verdana"/>
          <w:iCs/>
          <w:color w:val="000000"/>
          <w:sz w:val="20"/>
          <w:szCs w:val="20"/>
        </w:rPr>
        <w:t>[Provide information for the length of the review period. The note “Setting the review period when RAC and SEAC give opinions on an application for authorisation” (</w:t>
      </w:r>
      <w:bookmarkStart w:id="47" w:name="_Hlk81291845"/>
      <w:r w:rsidR="00B67C81">
        <w:fldChar w:fldCharType="begin"/>
      </w:r>
      <w:r w:rsidR="00005FD0">
        <w:instrText>HYPERLINK "https://echa.europa.eu/documents/10162/13580/seac_rac_review_period_authorisation_en.pdf/c9010a99-0baf-4975-ba41-48c85ae64861"</w:instrText>
      </w:r>
      <w:r w:rsidR="00B67C81">
        <w:fldChar w:fldCharType="separate"/>
      </w:r>
      <w:r w:rsidRPr="002876EF">
        <w:rPr>
          <w:rStyle w:val="Hyperlink"/>
          <w:iCs/>
          <w:szCs w:val="20"/>
        </w:rPr>
        <w:t>SEAC/20/2013/03</w:t>
      </w:r>
      <w:r w:rsidR="00B67C81">
        <w:rPr>
          <w:rStyle w:val="Hyperlink"/>
          <w:iCs/>
          <w:szCs w:val="20"/>
        </w:rPr>
        <w:fldChar w:fldCharType="end"/>
      </w:r>
      <w:bookmarkEnd w:id="47"/>
      <w:r w:rsidRPr="002876EF">
        <w:rPr>
          <w:rFonts w:ascii="Verdana" w:hAnsi="Verdana"/>
          <w:iCs/>
          <w:color w:val="000000"/>
          <w:sz w:val="20"/>
          <w:szCs w:val="20"/>
        </w:rPr>
        <w:t xml:space="preserve">) establishes </w:t>
      </w:r>
      <w:r w:rsidR="00C66E99" w:rsidRPr="002876EF">
        <w:rPr>
          <w:rFonts w:ascii="Verdana" w:hAnsi="Verdana"/>
          <w:iCs/>
          <w:color w:val="000000"/>
          <w:sz w:val="20"/>
          <w:szCs w:val="20"/>
        </w:rPr>
        <w:t>the</w:t>
      </w:r>
      <w:r w:rsidRPr="002876EF">
        <w:rPr>
          <w:rFonts w:ascii="Verdana" w:hAnsi="Verdana"/>
          <w:iCs/>
          <w:color w:val="000000"/>
          <w:sz w:val="20"/>
          <w:szCs w:val="20"/>
        </w:rPr>
        <w:t xml:space="preserve"> criteria the Committees </w:t>
      </w:r>
      <w:r w:rsidR="00C66E99" w:rsidRPr="002876EF">
        <w:rPr>
          <w:rFonts w:ascii="Verdana" w:hAnsi="Verdana"/>
          <w:iCs/>
          <w:color w:val="000000"/>
          <w:sz w:val="20"/>
          <w:szCs w:val="20"/>
        </w:rPr>
        <w:t xml:space="preserve">apply to </w:t>
      </w:r>
      <w:r w:rsidRPr="002876EF">
        <w:rPr>
          <w:rFonts w:ascii="Verdana" w:hAnsi="Verdana"/>
          <w:iCs/>
          <w:color w:val="000000"/>
          <w:sz w:val="20"/>
          <w:szCs w:val="20"/>
        </w:rPr>
        <w:t>recommend to the Commission the length of the review period. Thus, any information or argumentation that would facilitate the opinion making in this regard should be documented here.]</w:t>
      </w:r>
    </w:p>
    <w:p w14:paraId="7BBBF11D" w14:textId="77777777" w:rsidR="00216D6F" w:rsidRDefault="00216D6F">
      <w:pPr>
        <w:spacing w:after="0" w:line="240" w:lineRule="auto"/>
        <w:rPr>
          <w:rFonts w:ascii="Verdana" w:hAnsi="Verdana"/>
          <w:iCs/>
          <w:color w:val="000000"/>
          <w:sz w:val="20"/>
          <w:szCs w:val="20"/>
        </w:rPr>
      </w:pPr>
      <w:r>
        <w:rPr>
          <w:rFonts w:ascii="Verdana" w:hAnsi="Verdana"/>
          <w:iCs/>
          <w:color w:val="000000"/>
          <w:sz w:val="20"/>
          <w:szCs w:val="20"/>
        </w:rPr>
        <w:br w:type="page"/>
      </w:r>
    </w:p>
    <w:p w14:paraId="2AE03BF1" w14:textId="77777777" w:rsidR="00324DD5" w:rsidRPr="002876EF" w:rsidRDefault="00324DD5" w:rsidP="00CB20C2">
      <w:pPr>
        <w:pStyle w:val="Heading1"/>
        <w:spacing w:before="480" w:after="240"/>
      </w:pPr>
      <w:r w:rsidRPr="002876EF">
        <w:lastRenderedPageBreak/>
        <w:t>CONCLUSION</w:t>
      </w:r>
    </w:p>
    <w:p w14:paraId="77686749" w14:textId="77777777" w:rsidR="00360F3B" w:rsidRPr="002876EF" w:rsidRDefault="00360F3B" w:rsidP="00360F3B">
      <w:p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[Draw overall conclusions on the AoA and SEA based on:</w:t>
      </w:r>
    </w:p>
    <w:p w14:paraId="7B4F5A72" w14:textId="3BCE50D5" w:rsidR="00360F3B" w:rsidRPr="002876EF" w:rsidRDefault="00360F3B" w:rsidP="000748CC">
      <w:pPr>
        <w:numPr>
          <w:ilvl w:val="0"/>
          <w:numId w:val="4"/>
        </w:num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The steps taken to identify potential alternatives (incl. R&amp;D efforts) and alternative providers, including a summary of your argumentation why such alternatives do not exist, or are not yet available or suitable</w:t>
      </w:r>
      <w:r w:rsidR="00AE26F6" w:rsidRPr="002876EF">
        <w:rPr>
          <w:rFonts w:ascii="Verdana" w:hAnsi="Verdana"/>
          <w:iCs/>
          <w:sz w:val="20"/>
          <w:szCs w:val="20"/>
        </w:rPr>
        <w:t xml:space="preserve"> for your use</w:t>
      </w:r>
      <w:r w:rsidRPr="002876EF">
        <w:rPr>
          <w:rFonts w:ascii="Verdana" w:hAnsi="Verdana"/>
          <w:iCs/>
          <w:sz w:val="20"/>
          <w:szCs w:val="20"/>
        </w:rPr>
        <w:t>;</w:t>
      </w:r>
    </w:p>
    <w:p w14:paraId="2E4DBC3B" w14:textId="77777777" w:rsidR="00360F3B" w:rsidRPr="002876EF" w:rsidRDefault="00360F3B" w:rsidP="000748CC">
      <w:pPr>
        <w:numPr>
          <w:ilvl w:val="0"/>
          <w:numId w:val="4"/>
        </w:numPr>
        <w:autoSpaceDE w:val="0"/>
        <w:autoSpaceDN w:val="0"/>
        <w:adjustRightInd w:val="0"/>
        <w:spacing w:before="120" w:after="120"/>
        <w:ind w:left="714" w:hanging="357"/>
        <w:jc w:val="both"/>
        <w:rPr>
          <w:rFonts w:ascii="Verdana" w:hAnsi="Verdana"/>
          <w:iCs/>
          <w:sz w:val="20"/>
          <w:szCs w:val="20"/>
        </w:rPr>
      </w:pPr>
      <w:r w:rsidRPr="002876EF">
        <w:rPr>
          <w:rFonts w:ascii="Verdana" w:hAnsi="Verdana"/>
          <w:iCs/>
          <w:sz w:val="20"/>
          <w:szCs w:val="20"/>
        </w:rPr>
        <w:t xml:space="preserve">Assessment of potential alternatives and their suitability and availability for the use applied for; </w:t>
      </w:r>
    </w:p>
    <w:p w14:paraId="773ADDCD" w14:textId="77777777" w:rsidR="00360F3B" w:rsidRPr="002876EF" w:rsidRDefault="00360F3B" w:rsidP="000748CC">
      <w:pPr>
        <w:numPr>
          <w:ilvl w:val="0"/>
          <w:numId w:val="4"/>
        </w:numPr>
        <w:autoSpaceDE w:val="0"/>
        <w:autoSpaceDN w:val="0"/>
        <w:adjustRightInd w:val="0"/>
        <w:spacing w:before="120" w:after="120"/>
        <w:ind w:left="714" w:hanging="357"/>
        <w:jc w:val="both"/>
        <w:rPr>
          <w:rFonts w:ascii="Verdana" w:hAnsi="Verdana"/>
          <w:iCs/>
          <w:sz w:val="20"/>
          <w:szCs w:val="20"/>
        </w:rPr>
      </w:pPr>
      <w:r w:rsidRPr="002876EF">
        <w:rPr>
          <w:rFonts w:ascii="Verdana" w:hAnsi="Verdana"/>
          <w:iCs/>
          <w:sz w:val="20"/>
          <w:szCs w:val="20"/>
        </w:rPr>
        <w:t>If no suitable and available alternatives were identified, a substitution plan detailing the actions needed to make possible alternatives suitable and available and the timescale for these actions;</w:t>
      </w:r>
    </w:p>
    <w:p w14:paraId="285BEE6C" w14:textId="77777777" w:rsidR="00360F3B" w:rsidRPr="002876EF" w:rsidRDefault="00360F3B" w:rsidP="000748CC">
      <w:pPr>
        <w:numPr>
          <w:ilvl w:val="0"/>
          <w:numId w:val="4"/>
        </w:numPr>
        <w:autoSpaceDE w:val="0"/>
        <w:autoSpaceDN w:val="0"/>
        <w:adjustRightInd w:val="0"/>
        <w:spacing w:before="120" w:after="120"/>
        <w:jc w:val="both"/>
        <w:rPr>
          <w:rFonts w:ascii="Verdana" w:hAnsi="Verdana"/>
          <w:iCs/>
          <w:sz w:val="20"/>
          <w:szCs w:val="20"/>
        </w:rPr>
      </w:pPr>
      <w:r w:rsidRPr="002876EF">
        <w:rPr>
          <w:rFonts w:ascii="Verdana" w:hAnsi="Verdana"/>
          <w:iCs/>
          <w:sz w:val="20"/>
          <w:szCs w:val="20"/>
        </w:rPr>
        <w:t>Whether the implementation of possible alternatives would lead to an overall reduction in risk.</w:t>
      </w:r>
    </w:p>
    <w:p w14:paraId="69D65CE7" w14:textId="337DE61E" w:rsidR="00360F3B" w:rsidRPr="002876EF" w:rsidRDefault="00360F3B" w:rsidP="000748CC">
      <w:pPr>
        <w:numPr>
          <w:ilvl w:val="0"/>
          <w:numId w:val="5"/>
        </w:numPr>
        <w:autoSpaceDE w:val="0"/>
        <w:autoSpaceDN w:val="0"/>
        <w:adjustRightInd w:val="0"/>
        <w:spacing w:before="120" w:after="120"/>
        <w:ind w:left="714" w:hanging="357"/>
        <w:jc w:val="both"/>
        <w:rPr>
          <w:rFonts w:ascii="Verdana" w:hAnsi="Verdana"/>
          <w:iCs/>
          <w:sz w:val="20"/>
          <w:szCs w:val="20"/>
        </w:rPr>
      </w:pPr>
      <w:r w:rsidRPr="002876EF">
        <w:rPr>
          <w:rFonts w:ascii="Verdana" w:hAnsi="Verdana"/>
          <w:iCs/>
          <w:sz w:val="20"/>
          <w:szCs w:val="20"/>
        </w:rPr>
        <w:t xml:space="preserve">The socio-economic benefits of continued use of the Annex XIV </w:t>
      </w:r>
      <w:r w:rsidR="002876EF">
        <w:rPr>
          <w:rFonts w:ascii="Verdana" w:hAnsi="Verdana"/>
          <w:iCs/>
          <w:sz w:val="20"/>
          <w:szCs w:val="20"/>
        </w:rPr>
        <w:t>s</w:t>
      </w:r>
      <w:r w:rsidRPr="002876EF">
        <w:rPr>
          <w:rFonts w:ascii="Verdana" w:hAnsi="Verdana"/>
          <w:iCs/>
          <w:sz w:val="20"/>
          <w:szCs w:val="20"/>
        </w:rPr>
        <w:t>ubstance;</w:t>
      </w:r>
    </w:p>
    <w:p w14:paraId="5FB7088C" w14:textId="77777777" w:rsidR="00360F3B" w:rsidRPr="002876EF" w:rsidRDefault="00360F3B" w:rsidP="000748CC">
      <w:pPr>
        <w:numPr>
          <w:ilvl w:val="0"/>
          <w:numId w:val="5"/>
        </w:numPr>
        <w:autoSpaceDE w:val="0"/>
        <w:autoSpaceDN w:val="0"/>
        <w:adjustRightInd w:val="0"/>
        <w:spacing w:before="120" w:after="120"/>
        <w:ind w:left="714" w:hanging="357"/>
        <w:jc w:val="both"/>
        <w:rPr>
          <w:rFonts w:ascii="Verdana" w:hAnsi="Verdana"/>
          <w:iCs/>
          <w:sz w:val="20"/>
          <w:szCs w:val="20"/>
        </w:rPr>
      </w:pPr>
      <w:r w:rsidRPr="002876EF">
        <w:rPr>
          <w:rFonts w:ascii="Verdana" w:hAnsi="Verdana"/>
          <w:iCs/>
          <w:sz w:val="20"/>
          <w:szCs w:val="20"/>
        </w:rPr>
        <w:t>Residual risks to human health and the environment of continued use;</w:t>
      </w:r>
    </w:p>
    <w:p w14:paraId="0BCFBBA7" w14:textId="77777777" w:rsidR="00360F3B" w:rsidRPr="002876EF" w:rsidRDefault="00360F3B" w:rsidP="000748CC">
      <w:pPr>
        <w:numPr>
          <w:ilvl w:val="0"/>
          <w:numId w:val="5"/>
        </w:numPr>
        <w:autoSpaceDE w:val="0"/>
        <w:autoSpaceDN w:val="0"/>
        <w:adjustRightInd w:val="0"/>
        <w:spacing w:before="120" w:after="120"/>
        <w:ind w:left="714" w:hanging="357"/>
        <w:jc w:val="both"/>
        <w:rPr>
          <w:rFonts w:ascii="Verdana" w:hAnsi="Verdana"/>
          <w:iCs/>
          <w:sz w:val="20"/>
          <w:szCs w:val="20"/>
        </w:rPr>
      </w:pPr>
      <w:r w:rsidRPr="002876EF">
        <w:rPr>
          <w:rFonts w:ascii="Verdana" w:hAnsi="Verdana"/>
          <w:iCs/>
          <w:sz w:val="20"/>
          <w:szCs w:val="20"/>
        </w:rPr>
        <w:t>Whether the socio-economic benefits of continued use outweigh the risks to human health and the environment;</w:t>
      </w:r>
    </w:p>
    <w:p w14:paraId="3B5EB283" w14:textId="77777777" w:rsidR="00360F3B" w:rsidRPr="002876EF" w:rsidRDefault="00360F3B" w:rsidP="000748CC">
      <w:pPr>
        <w:numPr>
          <w:ilvl w:val="0"/>
          <w:numId w:val="5"/>
        </w:numPr>
        <w:autoSpaceDE w:val="0"/>
        <w:autoSpaceDN w:val="0"/>
        <w:adjustRightInd w:val="0"/>
        <w:spacing w:before="120" w:after="120"/>
        <w:ind w:left="714" w:hanging="357"/>
        <w:jc w:val="both"/>
        <w:rPr>
          <w:rFonts w:ascii="Verdana" w:hAnsi="Verdana"/>
          <w:iCs/>
          <w:sz w:val="20"/>
          <w:szCs w:val="20"/>
        </w:rPr>
      </w:pPr>
      <w:r w:rsidRPr="002876EF">
        <w:rPr>
          <w:rFonts w:ascii="Verdana" w:hAnsi="Verdana"/>
          <w:iCs/>
          <w:sz w:val="20"/>
          <w:szCs w:val="20"/>
        </w:rPr>
        <w:t>Any factors that RAC and SEAC in their opinion as well as the Commission in its decision should take into consideration when defining the operating conditions, risk management measures, and/or monitoring arrangements for an authorised use;</w:t>
      </w:r>
    </w:p>
    <w:p w14:paraId="3AF311F3" w14:textId="6AB85654" w:rsidR="0084003E" w:rsidRDefault="00360F3B" w:rsidP="000748CC">
      <w:pPr>
        <w:numPr>
          <w:ilvl w:val="0"/>
          <w:numId w:val="5"/>
        </w:numPr>
        <w:autoSpaceDE w:val="0"/>
        <w:autoSpaceDN w:val="0"/>
        <w:adjustRightInd w:val="0"/>
        <w:spacing w:before="120" w:after="120"/>
        <w:ind w:left="714" w:hanging="357"/>
        <w:jc w:val="both"/>
        <w:rPr>
          <w:rFonts w:ascii="Verdana" w:hAnsi="Verdana"/>
          <w:iCs/>
          <w:sz w:val="20"/>
          <w:szCs w:val="20"/>
        </w:rPr>
      </w:pPr>
      <w:r w:rsidRPr="002876EF">
        <w:rPr>
          <w:rFonts w:ascii="Verdana" w:hAnsi="Verdana"/>
          <w:iCs/>
          <w:sz w:val="20"/>
          <w:szCs w:val="20"/>
        </w:rPr>
        <w:t>Any factors that RAC and SEAC in their opinion and the Commission in its decision should take into consideration when assessing the duration of a review period</w:t>
      </w:r>
      <w:r w:rsidR="00DF3C84" w:rsidRPr="002876EF">
        <w:rPr>
          <w:rFonts w:ascii="Verdana" w:hAnsi="Verdana"/>
          <w:iCs/>
          <w:sz w:val="20"/>
          <w:szCs w:val="20"/>
        </w:rPr>
        <w:t>.</w:t>
      </w:r>
    </w:p>
    <w:p w14:paraId="3CD4B493" w14:textId="77777777" w:rsidR="0084003E" w:rsidRDefault="0084003E">
      <w:pPr>
        <w:spacing w:after="0" w:line="240" w:lineRule="auto"/>
        <w:rPr>
          <w:rFonts w:ascii="Verdana" w:hAnsi="Verdana"/>
          <w:iCs/>
          <w:sz w:val="20"/>
          <w:szCs w:val="20"/>
        </w:rPr>
      </w:pPr>
      <w:r>
        <w:rPr>
          <w:rFonts w:ascii="Verdana" w:hAnsi="Verdana"/>
          <w:iCs/>
          <w:sz w:val="20"/>
          <w:szCs w:val="20"/>
        </w:rPr>
        <w:br w:type="page"/>
      </w:r>
    </w:p>
    <w:p w14:paraId="097F36BD" w14:textId="77777777" w:rsidR="00B401EF" w:rsidRPr="002876EF" w:rsidRDefault="00B401EF" w:rsidP="00B401EF">
      <w:pPr>
        <w:autoSpaceDE w:val="0"/>
        <w:autoSpaceDN w:val="0"/>
        <w:adjustRightInd w:val="0"/>
        <w:spacing w:before="120" w:after="120"/>
        <w:ind w:left="714"/>
        <w:jc w:val="both"/>
        <w:rPr>
          <w:rFonts w:ascii="Verdana" w:hAnsi="Verdana"/>
          <w:iCs/>
          <w:sz w:val="20"/>
          <w:szCs w:val="20"/>
        </w:rPr>
      </w:pPr>
    </w:p>
    <w:p w14:paraId="1A046043" w14:textId="77777777" w:rsidR="00360F3B" w:rsidRPr="002876EF" w:rsidRDefault="00360F3B" w:rsidP="00DF3C84">
      <w:pPr>
        <w:pStyle w:val="Heading1"/>
        <w:spacing w:before="240" w:after="240"/>
      </w:pPr>
      <w:r w:rsidRPr="002876EF">
        <w:t>REFERENCES</w:t>
      </w:r>
    </w:p>
    <w:p w14:paraId="34ED9AAB" w14:textId="77777777" w:rsidR="00DE63BF" w:rsidRPr="002876EF" w:rsidRDefault="00360F3B" w:rsidP="00360F3B">
      <w:pPr>
        <w:spacing w:before="120" w:after="120"/>
        <w:rPr>
          <w:rFonts w:ascii="Verdana" w:hAnsi="Verdana"/>
          <w:sz w:val="20"/>
          <w:szCs w:val="20"/>
        </w:rPr>
      </w:pPr>
      <w:r w:rsidRPr="002876EF">
        <w:rPr>
          <w:rFonts w:ascii="Verdana" w:hAnsi="Verdana"/>
          <w:sz w:val="20"/>
          <w:szCs w:val="20"/>
        </w:rPr>
        <w:t>[Provide a complete list of references</w:t>
      </w:r>
      <w:r w:rsidR="006A2A85" w:rsidRPr="002876EF">
        <w:rPr>
          <w:rFonts w:ascii="Verdana" w:hAnsi="Verdana"/>
          <w:sz w:val="20"/>
          <w:szCs w:val="20"/>
        </w:rPr>
        <w:t>.</w:t>
      </w:r>
      <w:r w:rsidRPr="002876EF">
        <w:rPr>
          <w:rFonts w:ascii="Verdana" w:hAnsi="Verdana"/>
          <w:sz w:val="20"/>
          <w:szCs w:val="20"/>
        </w:rPr>
        <w:t>]</w:t>
      </w:r>
    </w:p>
    <w:p w14:paraId="1A537208" w14:textId="693EA8F3" w:rsidR="001F219D" w:rsidRPr="002876EF" w:rsidRDefault="00DE63BF" w:rsidP="00595BFF">
      <w:pPr>
        <w:pStyle w:val="Heading1"/>
        <w:numPr>
          <w:ilvl w:val="0"/>
          <w:numId w:val="0"/>
        </w:numPr>
        <w:rPr>
          <w:bCs w:val="0"/>
          <w:sz w:val="24"/>
          <w:szCs w:val="24"/>
        </w:rPr>
      </w:pPr>
      <w:bookmarkStart w:id="48" w:name="_Toc402963540"/>
      <w:bookmarkStart w:id="49" w:name="_Toc528740902"/>
      <w:bookmarkStart w:id="50" w:name="_Hlk40283769"/>
      <w:bookmarkEnd w:id="13"/>
      <w:bookmarkEnd w:id="15"/>
      <w:bookmarkEnd w:id="16"/>
      <w:r w:rsidRPr="002876EF">
        <w:br w:type="page"/>
      </w:r>
      <w:bookmarkStart w:id="51" w:name="_Toc388435807"/>
      <w:bookmarkStart w:id="52" w:name="_Toc402963560"/>
      <w:bookmarkStart w:id="53" w:name="_Toc528740930"/>
      <w:bookmarkEnd w:id="48"/>
      <w:bookmarkEnd w:id="49"/>
      <w:bookmarkEnd w:id="50"/>
      <w:r w:rsidR="0006612C" w:rsidRPr="002876EF">
        <w:rPr>
          <w:bCs w:val="0"/>
          <w:sz w:val="24"/>
          <w:szCs w:val="24"/>
        </w:rPr>
        <w:lastRenderedPageBreak/>
        <w:t xml:space="preserve">ANNEX – </w:t>
      </w:r>
      <w:r w:rsidR="00CF7C0A" w:rsidRPr="002876EF">
        <w:rPr>
          <w:bCs w:val="0"/>
          <w:sz w:val="24"/>
          <w:szCs w:val="24"/>
        </w:rPr>
        <w:t xml:space="preserve">INSTRUCTIONS </w:t>
      </w:r>
      <w:r w:rsidR="001F48BD" w:rsidRPr="002876EF">
        <w:rPr>
          <w:bCs w:val="0"/>
          <w:sz w:val="24"/>
          <w:szCs w:val="24"/>
        </w:rPr>
        <w:t xml:space="preserve">ON HOW TO DOCUMENT </w:t>
      </w:r>
      <w:r w:rsidR="0006612C" w:rsidRPr="002876EF">
        <w:rPr>
          <w:bCs w:val="0"/>
          <w:sz w:val="24"/>
          <w:szCs w:val="24"/>
        </w:rPr>
        <w:t>CONFIDENTIAL</w:t>
      </w:r>
      <w:r w:rsidR="001F48BD" w:rsidRPr="002876EF">
        <w:rPr>
          <w:bCs w:val="0"/>
          <w:sz w:val="24"/>
          <w:szCs w:val="24"/>
        </w:rPr>
        <w:t xml:space="preserve"> AND PUBLIC INFORMATION</w:t>
      </w:r>
      <w:bookmarkEnd w:id="51"/>
      <w:bookmarkEnd w:id="52"/>
      <w:bookmarkEnd w:id="53"/>
    </w:p>
    <w:p w14:paraId="749663E6" w14:textId="0E89C2B6" w:rsidR="00742A58" w:rsidRPr="002876EF" w:rsidRDefault="006123C3" w:rsidP="006123C3">
      <w:pPr>
        <w:pStyle w:val="BodyText"/>
        <w:spacing w:before="120"/>
        <w:jc w:val="both"/>
        <w:rPr>
          <w:rFonts w:ascii="Verdana" w:hAnsi="Verdana" w:cs="Calibri"/>
          <w:color w:val="000000"/>
          <w:sz w:val="20"/>
          <w:szCs w:val="20"/>
        </w:rPr>
      </w:pPr>
      <w:r w:rsidRPr="002876EF">
        <w:rPr>
          <w:rFonts w:ascii="Verdana" w:hAnsi="Verdana"/>
          <w:sz w:val="20"/>
          <w:szCs w:val="20"/>
        </w:rPr>
        <w:t>[</w:t>
      </w:r>
      <w:r w:rsidR="00742A58" w:rsidRPr="002876EF">
        <w:rPr>
          <w:rFonts w:ascii="Verdana" w:hAnsi="Verdana" w:cs="Calibri"/>
          <w:color w:val="000000"/>
          <w:sz w:val="20"/>
          <w:szCs w:val="20"/>
        </w:rPr>
        <w:t>Information on environmental emissions and exposure to humans of SVHCs cannot be claimed confidential.</w:t>
      </w:r>
    </w:p>
    <w:p w14:paraId="0B2D7F36" w14:textId="5990BB5E" w:rsidR="00CF7C0A" w:rsidRPr="002876EF" w:rsidRDefault="00CF7C0A" w:rsidP="00CF7C0A">
      <w:pPr>
        <w:pStyle w:val="BodyText"/>
        <w:spacing w:before="120"/>
        <w:jc w:val="both"/>
        <w:rPr>
          <w:rFonts w:ascii="Verdana" w:hAnsi="Verdana"/>
          <w:sz w:val="20"/>
          <w:szCs w:val="20"/>
        </w:rPr>
      </w:pPr>
      <w:r w:rsidRPr="002876EF">
        <w:rPr>
          <w:rFonts w:ascii="Verdana" w:hAnsi="Verdana"/>
          <w:sz w:val="20"/>
          <w:szCs w:val="20"/>
        </w:rPr>
        <w:t xml:space="preserve">A legal note </w:t>
      </w:r>
      <w:r w:rsidR="00BE26FC" w:rsidRPr="002876EF">
        <w:rPr>
          <w:rFonts w:ascii="Verdana" w:hAnsi="Verdana"/>
          <w:sz w:val="20"/>
          <w:szCs w:val="20"/>
        </w:rPr>
        <w:t xml:space="preserve">at the beginning of this </w:t>
      </w:r>
      <w:r w:rsidRPr="002876EF">
        <w:rPr>
          <w:rFonts w:ascii="Verdana" w:hAnsi="Verdana"/>
          <w:sz w:val="20"/>
          <w:szCs w:val="20"/>
        </w:rPr>
        <w:t>format</w:t>
      </w:r>
      <w:r w:rsidR="00BE26FC" w:rsidRPr="002876EF">
        <w:rPr>
          <w:rFonts w:ascii="Verdana" w:hAnsi="Verdana"/>
          <w:sz w:val="20"/>
          <w:szCs w:val="20"/>
        </w:rPr>
        <w:t xml:space="preserve"> summarises ECHA’s recommendations for handling confidentiality issues</w:t>
      </w:r>
      <w:r w:rsidRPr="002876EF">
        <w:rPr>
          <w:rFonts w:ascii="Verdana" w:hAnsi="Verdana"/>
          <w:sz w:val="20"/>
          <w:szCs w:val="20"/>
        </w:rPr>
        <w:t>.</w:t>
      </w:r>
      <w:r w:rsidRPr="002876EF">
        <w:rPr>
          <w:rFonts w:ascii="Verdana" w:hAnsi="Verdana"/>
          <w:sz w:val="20"/>
          <w:szCs w:val="20"/>
          <w:lang w:eastAsia="en-US"/>
        </w:rPr>
        <w:t xml:space="preserve"> Furt</w:t>
      </w:r>
      <w:r w:rsidRPr="002876EF">
        <w:rPr>
          <w:rFonts w:ascii="Verdana" w:hAnsi="Verdana"/>
          <w:sz w:val="20"/>
          <w:szCs w:val="20"/>
        </w:rPr>
        <w:t>her instructions on how to provide a justification for confidentiality are presented in this annex.</w:t>
      </w:r>
    </w:p>
    <w:p w14:paraId="0545A37E" w14:textId="6CB3CD9A" w:rsidR="001F48BD" w:rsidRPr="002876EF" w:rsidRDefault="00CF7C0A" w:rsidP="00CF7C0A">
      <w:pPr>
        <w:pStyle w:val="BodyText"/>
        <w:spacing w:before="120"/>
        <w:jc w:val="both"/>
        <w:rPr>
          <w:rFonts w:ascii="Verdana" w:hAnsi="Verdana"/>
          <w:iCs/>
          <w:sz w:val="20"/>
          <w:szCs w:val="20"/>
        </w:rPr>
      </w:pPr>
      <w:r w:rsidRPr="002876EF">
        <w:rPr>
          <w:rFonts w:ascii="Verdana" w:hAnsi="Verdana"/>
          <w:iCs/>
          <w:sz w:val="20"/>
          <w:szCs w:val="20"/>
        </w:rPr>
        <w:t xml:space="preserve">In the context of the preparation of the package on broad information on uses applied for, and with view to having a meaningful stakeholder consultation on alternatives, ECHA reserves the right to reject unsubstantiated claims and to require meaningful information, </w:t>
      </w:r>
      <w:r w:rsidR="00F10ACF" w:rsidRPr="002876EF">
        <w:rPr>
          <w:rFonts w:ascii="Verdana" w:hAnsi="Verdana"/>
          <w:iCs/>
          <w:sz w:val="20"/>
          <w:szCs w:val="20"/>
        </w:rPr>
        <w:t xml:space="preserve">e.g., </w:t>
      </w:r>
      <w:r w:rsidRPr="002876EF">
        <w:rPr>
          <w:rFonts w:ascii="Verdana" w:hAnsi="Verdana"/>
          <w:iCs/>
          <w:sz w:val="20"/>
          <w:szCs w:val="20"/>
        </w:rPr>
        <w:t>in form of informative ranges</w:t>
      </w:r>
      <w:r w:rsidRPr="002876EF">
        <w:rPr>
          <w:rStyle w:val="FootnoteReference"/>
          <w:szCs w:val="20"/>
        </w:rPr>
        <w:footnoteReference w:id="20"/>
      </w:r>
      <w:r w:rsidRPr="002876EF">
        <w:rPr>
          <w:rFonts w:ascii="Verdana" w:hAnsi="Verdana"/>
          <w:iCs/>
          <w:sz w:val="20"/>
          <w:szCs w:val="20"/>
        </w:rPr>
        <w:t>, in the public version.</w:t>
      </w:r>
      <w:r w:rsidR="004575A6" w:rsidRPr="002876EF">
        <w:rPr>
          <w:rFonts w:ascii="Verdana" w:hAnsi="Verdana"/>
          <w:iCs/>
          <w:sz w:val="20"/>
          <w:szCs w:val="20"/>
        </w:rPr>
        <w:t xml:space="preserve"> For the reporting of profit margins and other sensitive business information, applicants are advised to consider </w:t>
      </w:r>
      <w:r w:rsidR="001F48BD" w:rsidRPr="002876EF">
        <w:rPr>
          <w:rFonts w:ascii="Verdana" w:hAnsi="Verdana"/>
          <w:iCs/>
          <w:sz w:val="20"/>
          <w:szCs w:val="20"/>
        </w:rPr>
        <w:t>the “</w:t>
      </w:r>
      <w:r w:rsidR="001F48BD" w:rsidRPr="002876EF">
        <w:rPr>
          <w:rFonts w:ascii="Verdana" w:hAnsi="Verdana"/>
          <w:i/>
          <w:sz w:val="20"/>
          <w:szCs w:val="20"/>
        </w:rPr>
        <w:t>Guidance on the preparation of public versions of Commission Decisions adopted under the Merger Regulation</w:t>
      </w:r>
      <w:r w:rsidR="001F48BD" w:rsidRPr="002876EF">
        <w:rPr>
          <w:rFonts w:ascii="Verdana" w:hAnsi="Verdana"/>
          <w:iCs/>
          <w:sz w:val="20"/>
          <w:szCs w:val="20"/>
        </w:rPr>
        <w:t>”</w:t>
      </w:r>
      <w:r w:rsidR="004575A6" w:rsidRPr="002876EF">
        <w:rPr>
          <w:rFonts w:ascii="Verdana" w:hAnsi="Verdana"/>
          <w:iCs/>
          <w:sz w:val="20"/>
          <w:szCs w:val="20"/>
        </w:rPr>
        <w:t>.</w:t>
      </w:r>
      <w:r w:rsidR="00AE2FB4" w:rsidRPr="002876EF">
        <w:rPr>
          <w:rStyle w:val="FootnoteReference"/>
          <w:iCs/>
          <w:szCs w:val="20"/>
        </w:rPr>
        <w:footnoteReference w:id="21"/>
      </w:r>
    </w:p>
    <w:p w14:paraId="0CA7B9D2" w14:textId="0CE17B2C" w:rsidR="006123C3" w:rsidRPr="002876EF" w:rsidRDefault="004575A6" w:rsidP="006123C3">
      <w:pPr>
        <w:pStyle w:val="BodyText"/>
        <w:spacing w:before="120"/>
        <w:jc w:val="both"/>
        <w:rPr>
          <w:rFonts w:ascii="Verdana" w:hAnsi="Verdana"/>
          <w:sz w:val="20"/>
          <w:szCs w:val="20"/>
        </w:rPr>
      </w:pPr>
      <w:r w:rsidRPr="002876EF">
        <w:rPr>
          <w:rFonts w:ascii="Verdana" w:hAnsi="Verdana"/>
          <w:sz w:val="20"/>
          <w:szCs w:val="20"/>
        </w:rPr>
        <w:t>Always i</w:t>
      </w:r>
      <w:r w:rsidR="006123C3" w:rsidRPr="002876EF">
        <w:rPr>
          <w:rFonts w:ascii="Verdana" w:hAnsi="Verdana"/>
          <w:sz w:val="20"/>
          <w:szCs w:val="20"/>
        </w:rPr>
        <w:t>nclude justifications for each item that you have claimed as confidential in the “public version” of the AoA-SEA.</w:t>
      </w:r>
      <w:r w:rsidR="006123C3" w:rsidRPr="002876EF">
        <w:rPr>
          <w:rStyle w:val="FootnoteReference"/>
          <w:szCs w:val="20"/>
        </w:rPr>
        <w:footnoteReference w:id="22"/>
      </w:r>
      <w:r w:rsidR="006123C3" w:rsidRPr="002876EF">
        <w:rPr>
          <w:rFonts w:ascii="Verdana" w:hAnsi="Verdana"/>
          <w:sz w:val="20"/>
          <w:szCs w:val="20"/>
        </w:rPr>
        <w:t xml:space="preserve"> Give a clear numbered reference to each piece of </w:t>
      </w:r>
      <w:r w:rsidR="007B709E" w:rsidRPr="002876EF">
        <w:rPr>
          <w:rFonts w:ascii="Verdana" w:hAnsi="Verdana"/>
          <w:sz w:val="20"/>
          <w:szCs w:val="20"/>
        </w:rPr>
        <w:t xml:space="preserve">information claimed </w:t>
      </w:r>
      <w:r w:rsidR="006123C3" w:rsidRPr="002876EF">
        <w:rPr>
          <w:rFonts w:ascii="Verdana" w:hAnsi="Verdana"/>
          <w:sz w:val="20"/>
          <w:szCs w:val="20"/>
        </w:rPr>
        <w:t xml:space="preserve">confidential through blanking out and giving ranges. </w:t>
      </w:r>
      <w:r w:rsidRPr="002876EF">
        <w:rPr>
          <w:rFonts w:ascii="Verdana" w:hAnsi="Verdana"/>
          <w:sz w:val="20"/>
          <w:szCs w:val="20"/>
        </w:rPr>
        <w:t>B</w:t>
      </w:r>
      <w:r w:rsidRPr="002876EF" w:rsidDel="007773B7">
        <w:rPr>
          <w:rFonts w:ascii="Verdana" w:hAnsi="Verdana"/>
          <w:sz w:val="20"/>
          <w:szCs w:val="20"/>
        </w:rPr>
        <w:t>lanked-out</w:t>
      </w:r>
      <w:r w:rsidR="006123C3" w:rsidRPr="002876EF" w:rsidDel="007773B7">
        <w:rPr>
          <w:rFonts w:ascii="Verdana" w:hAnsi="Verdana"/>
          <w:sz w:val="20"/>
          <w:szCs w:val="20"/>
        </w:rPr>
        <w:t xml:space="preserve"> </w:t>
      </w:r>
      <w:r w:rsidR="006123C3" w:rsidRPr="002876EF">
        <w:rPr>
          <w:rFonts w:ascii="Verdana" w:hAnsi="Verdana"/>
          <w:sz w:val="20"/>
          <w:szCs w:val="20"/>
          <w:lang w:eastAsia="en-US"/>
        </w:rPr>
        <w:t>items should be limited</w:t>
      </w:r>
      <w:r w:rsidRPr="002876EF">
        <w:rPr>
          <w:rFonts w:ascii="Verdana" w:hAnsi="Verdana"/>
          <w:sz w:val="20"/>
          <w:szCs w:val="20"/>
          <w:lang w:eastAsia="en-US"/>
        </w:rPr>
        <w:t xml:space="preserve"> to a minimum</w:t>
      </w:r>
      <w:r w:rsidR="006123C3" w:rsidRPr="002876EF">
        <w:rPr>
          <w:rFonts w:ascii="Verdana" w:hAnsi="Verdana"/>
          <w:sz w:val="20"/>
          <w:szCs w:val="20"/>
          <w:lang w:eastAsia="en-US"/>
        </w:rPr>
        <w:t xml:space="preserve"> and cover only th</w:t>
      </w:r>
      <w:r w:rsidRPr="002876EF">
        <w:rPr>
          <w:rFonts w:ascii="Verdana" w:hAnsi="Verdana"/>
          <w:sz w:val="20"/>
          <w:szCs w:val="20"/>
          <w:lang w:eastAsia="en-US"/>
        </w:rPr>
        <w:t>at</w:t>
      </w:r>
      <w:r w:rsidR="006123C3" w:rsidRPr="002876EF">
        <w:rPr>
          <w:rFonts w:ascii="Verdana" w:hAnsi="Verdana"/>
          <w:sz w:val="20"/>
          <w:szCs w:val="20"/>
          <w:lang w:eastAsia="en-US"/>
        </w:rPr>
        <w:t xml:space="preserve"> information for which disclosure presents a direct threat to commercial interests.</w:t>
      </w:r>
      <w:r w:rsidRPr="002876EF">
        <w:rPr>
          <w:rFonts w:ascii="Verdana" w:hAnsi="Verdana"/>
          <w:sz w:val="20"/>
          <w:szCs w:val="20"/>
          <w:lang w:eastAsia="en-US"/>
        </w:rPr>
        <w:t xml:space="preserve"> </w:t>
      </w:r>
      <w:r w:rsidR="006123C3" w:rsidRPr="002876EF">
        <w:rPr>
          <w:rFonts w:ascii="Verdana" w:hAnsi="Verdana"/>
          <w:sz w:val="20"/>
          <w:szCs w:val="20"/>
        </w:rPr>
        <w:t>The size of blanked</w:t>
      </w:r>
      <w:r w:rsidRPr="002876EF">
        <w:rPr>
          <w:rFonts w:ascii="Verdana" w:hAnsi="Verdana"/>
          <w:sz w:val="20"/>
          <w:szCs w:val="20"/>
        </w:rPr>
        <w:t>-</w:t>
      </w:r>
      <w:r w:rsidR="006123C3" w:rsidRPr="002876EF">
        <w:rPr>
          <w:rFonts w:ascii="Verdana" w:hAnsi="Verdana"/>
          <w:sz w:val="20"/>
          <w:szCs w:val="20"/>
        </w:rPr>
        <w:t xml:space="preserve">out </w:t>
      </w:r>
      <w:r w:rsidRPr="002876EF">
        <w:rPr>
          <w:rFonts w:ascii="Verdana" w:hAnsi="Verdana"/>
          <w:sz w:val="20"/>
          <w:szCs w:val="20"/>
        </w:rPr>
        <w:t>text/figure</w:t>
      </w:r>
      <w:r w:rsidR="006123C3" w:rsidRPr="002876EF">
        <w:rPr>
          <w:rFonts w:ascii="Verdana" w:hAnsi="Verdana"/>
          <w:sz w:val="20"/>
          <w:szCs w:val="20"/>
        </w:rPr>
        <w:t xml:space="preserve"> should correspond to the</w:t>
      </w:r>
      <w:r w:rsidR="00BB346C" w:rsidRPr="002876EF">
        <w:rPr>
          <w:rFonts w:ascii="Verdana" w:hAnsi="Verdana"/>
          <w:sz w:val="20"/>
          <w:szCs w:val="20"/>
        </w:rPr>
        <w:t xml:space="preserve"> actual</w:t>
      </w:r>
      <w:r w:rsidR="006123C3" w:rsidRPr="002876EF">
        <w:rPr>
          <w:rFonts w:ascii="Verdana" w:hAnsi="Verdana"/>
          <w:sz w:val="20"/>
          <w:szCs w:val="20"/>
        </w:rPr>
        <w:t xml:space="preserve"> size of the text</w:t>
      </w:r>
      <w:r w:rsidR="00BB346C" w:rsidRPr="002876EF">
        <w:rPr>
          <w:rFonts w:ascii="Verdana" w:hAnsi="Verdana"/>
          <w:sz w:val="20"/>
          <w:szCs w:val="20"/>
        </w:rPr>
        <w:t>/figure</w:t>
      </w:r>
      <w:r w:rsidR="006123C3" w:rsidRPr="002876EF">
        <w:rPr>
          <w:rFonts w:ascii="Verdana" w:hAnsi="Verdana"/>
          <w:sz w:val="20"/>
          <w:szCs w:val="20"/>
        </w:rPr>
        <w:t xml:space="preserve"> which has been blanked out (</w:t>
      </w:r>
      <w:r w:rsidR="00F10ACF" w:rsidRPr="002876EF">
        <w:rPr>
          <w:rFonts w:ascii="Verdana" w:hAnsi="Verdana"/>
          <w:sz w:val="20"/>
          <w:szCs w:val="20"/>
        </w:rPr>
        <w:t xml:space="preserve">e.g., </w:t>
      </w:r>
      <w:r w:rsidR="006123C3" w:rsidRPr="002876EF">
        <w:rPr>
          <w:rFonts w:ascii="Verdana" w:hAnsi="Verdana"/>
          <w:sz w:val="20"/>
          <w:szCs w:val="20"/>
        </w:rPr>
        <w:t xml:space="preserve">if an entire page has been blanked out, it should be visible in the “public version” that an entire page has been blanked out). Use </w:t>
      </w:r>
      <w:r w:rsidR="00B44E19">
        <w:rPr>
          <w:rFonts w:ascii="Verdana" w:hAnsi="Verdana"/>
          <w:sz w:val="20"/>
          <w:szCs w:val="20"/>
        </w:rPr>
        <w:fldChar w:fldCharType="begin"/>
      </w:r>
      <w:r w:rsidR="00B44E19">
        <w:rPr>
          <w:rFonts w:ascii="Verdana" w:hAnsi="Verdana"/>
          <w:sz w:val="20"/>
          <w:szCs w:val="20"/>
        </w:rPr>
        <w:instrText xml:space="preserve"> REF _Ref81219620 \h  \* MERGEFORMAT </w:instrText>
      </w:r>
      <w:r w:rsidR="00B44E19">
        <w:rPr>
          <w:rFonts w:ascii="Verdana" w:hAnsi="Verdana"/>
          <w:sz w:val="20"/>
          <w:szCs w:val="20"/>
        </w:rPr>
      </w:r>
      <w:r w:rsidR="00B44E19">
        <w:rPr>
          <w:rFonts w:ascii="Verdana" w:hAnsi="Verdana"/>
          <w:sz w:val="20"/>
          <w:szCs w:val="20"/>
        </w:rPr>
        <w:fldChar w:fldCharType="separate"/>
      </w:r>
      <w:r w:rsidR="00B44E19" w:rsidRPr="00B44E19">
        <w:rPr>
          <w:rFonts w:ascii="Verdana" w:hAnsi="Verdana"/>
          <w:sz w:val="20"/>
          <w:szCs w:val="20"/>
        </w:rPr>
        <w:t>Table 7</w:t>
      </w:r>
      <w:r w:rsidR="00B44E19">
        <w:rPr>
          <w:rFonts w:ascii="Verdana" w:hAnsi="Verdana"/>
          <w:sz w:val="20"/>
          <w:szCs w:val="20"/>
        </w:rPr>
        <w:fldChar w:fldCharType="end"/>
      </w:r>
      <w:r w:rsidR="006123C3" w:rsidRPr="002876EF" w:rsidDel="00085EBF">
        <w:rPr>
          <w:rFonts w:ascii="Verdana" w:hAnsi="Verdana"/>
          <w:sz w:val="20"/>
          <w:szCs w:val="20"/>
        </w:rPr>
        <w:t xml:space="preserve"> </w:t>
      </w:r>
      <w:r w:rsidR="006123C3" w:rsidRPr="002876EF">
        <w:rPr>
          <w:rFonts w:ascii="Verdana" w:hAnsi="Verdana"/>
          <w:sz w:val="20"/>
          <w:szCs w:val="20"/>
        </w:rPr>
        <w:t xml:space="preserve">to report the </w:t>
      </w:r>
      <w:r w:rsidR="00BB346C" w:rsidRPr="002876EF">
        <w:rPr>
          <w:rFonts w:ascii="Verdana" w:hAnsi="Verdana"/>
          <w:sz w:val="20"/>
          <w:szCs w:val="20"/>
        </w:rPr>
        <w:t>blanked-out</w:t>
      </w:r>
      <w:r w:rsidR="006123C3" w:rsidRPr="002876EF">
        <w:rPr>
          <w:rFonts w:ascii="Verdana" w:hAnsi="Verdana"/>
          <w:sz w:val="20"/>
          <w:szCs w:val="20"/>
        </w:rPr>
        <w:t xml:space="preserve"> references, corresponding page numbers and their justification. </w:t>
      </w:r>
    </w:p>
    <w:p w14:paraId="37EA882B" w14:textId="52B8545A" w:rsidR="00B5622B" w:rsidRPr="003C1E69" w:rsidRDefault="00C173DD" w:rsidP="003C1E69">
      <w:pPr>
        <w:pStyle w:val="Caption"/>
        <w:rPr>
          <w:rFonts w:ascii="Verdana" w:hAnsi="Verdana"/>
          <w:bCs w:val="0"/>
          <w:caps w:val="0"/>
          <w:sz w:val="18"/>
        </w:rPr>
      </w:pPr>
      <w:r w:rsidRPr="002876EF">
        <w:rPr>
          <w:rFonts w:ascii="Verdana" w:hAnsi="Verdana"/>
          <w:sz w:val="20"/>
          <w:szCs w:val="20"/>
        </w:rPr>
        <w:t xml:space="preserve"> </w:t>
      </w:r>
      <w:bookmarkStart w:id="54" w:name="_Ref81219620"/>
      <w:r w:rsidR="003C1E69" w:rsidRPr="003C1E69">
        <w:rPr>
          <w:rFonts w:ascii="Verdana" w:hAnsi="Verdana"/>
          <w:bCs w:val="0"/>
          <w:caps w:val="0"/>
          <w:sz w:val="18"/>
        </w:rPr>
        <w:t xml:space="preserve">Table </w:t>
      </w:r>
      <w:r w:rsidR="003C1E69" w:rsidRPr="003C1E69">
        <w:rPr>
          <w:rFonts w:ascii="Verdana" w:hAnsi="Verdana"/>
          <w:bCs w:val="0"/>
          <w:caps w:val="0"/>
          <w:sz w:val="18"/>
        </w:rPr>
        <w:fldChar w:fldCharType="begin"/>
      </w:r>
      <w:r w:rsidR="003C1E69" w:rsidRPr="003C1E69">
        <w:rPr>
          <w:rFonts w:ascii="Verdana" w:hAnsi="Verdana"/>
          <w:bCs w:val="0"/>
          <w:caps w:val="0"/>
          <w:sz w:val="18"/>
        </w:rPr>
        <w:instrText xml:space="preserve"> SEQ Table \* ARABIC </w:instrText>
      </w:r>
      <w:r w:rsidR="003C1E69" w:rsidRPr="003C1E69">
        <w:rPr>
          <w:rFonts w:ascii="Verdana" w:hAnsi="Verdana"/>
          <w:bCs w:val="0"/>
          <w:caps w:val="0"/>
          <w:sz w:val="18"/>
        </w:rPr>
        <w:fldChar w:fldCharType="separate"/>
      </w:r>
      <w:r w:rsidR="000B38C2">
        <w:rPr>
          <w:rFonts w:ascii="Verdana" w:hAnsi="Verdana"/>
          <w:bCs w:val="0"/>
          <w:caps w:val="0"/>
          <w:noProof/>
          <w:sz w:val="18"/>
        </w:rPr>
        <w:t>7</w:t>
      </w:r>
      <w:r w:rsidR="003C1E69" w:rsidRPr="003C1E69">
        <w:rPr>
          <w:rFonts w:ascii="Verdana" w:hAnsi="Verdana"/>
          <w:bCs w:val="0"/>
          <w:caps w:val="0"/>
          <w:sz w:val="18"/>
        </w:rPr>
        <w:fldChar w:fldCharType="end"/>
      </w:r>
      <w:bookmarkEnd w:id="54"/>
      <w:r w:rsidR="003C1E69" w:rsidRPr="003C1E69">
        <w:rPr>
          <w:rFonts w:ascii="Verdana" w:hAnsi="Verdana"/>
          <w:bCs w:val="0"/>
          <w:caps w:val="0"/>
          <w:sz w:val="18"/>
        </w:rPr>
        <w:t xml:space="preserve">: </w:t>
      </w:r>
      <w:r w:rsidR="003C1E69">
        <w:rPr>
          <w:rFonts w:ascii="Verdana" w:hAnsi="Verdana"/>
          <w:bCs w:val="0"/>
          <w:caps w:val="0"/>
          <w:sz w:val="18"/>
        </w:rPr>
        <w:t>Template for providing justifications for confidentiality claims.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217"/>
        <w:gridCol w:w="5972"/>
      </w:tblGrid>
      <w:tr w:rsidR="00B5622B" w:rsidRPr="002876EF" w14:paraId="47423760" w14:textId="77777777" w:rsidTr="007815D1">
        <w:tc>
          <w:tcPr>
            <w:tcW w:w="1013" w:type="pct"/>
            <w:shd w:val="clear" w:color="auto" w:fill="auto"/>
          </w:tcPr>
          <w:p w14:paraId="3B769FAE" w14:textId="77777777" w:rsidR="00B5622B" w:rsidRPr="002876EF" w:rsidRDefault="00B5622B" w:rsidP="007815D1">
            <w:pPr>
              <w:widowControl w:val="0"/>
              <w:rPr>
                <w:rFonts w:ascii="Verdana" w:hAnsi="Verdana"/>
                <w:b/>
                <w:sz w:val="18"/>
                <w:szCs w:val="18"/>
              </w:rPr>
            </w:pPr>
            <w:r w:rsidRPr="002876EF">
              <w:rPr>
                <w:rFonts w:ascii="Verdana" w:hAnsi="Verdana"/>
                <w:b/>
                <w:sz w:val="18"/>
                <w:szCs w:val="18"/>
              </w:rPr>
              <w:t>Blanked out item reference</w:t>
            </w:r>
          </w:p>
        </w:tc>
        <w:tc>
          <w:tcPr>
            <w:tcW w:w="675" w:type="pct"/>
            <w:shd w:val="clear" w:color="auto" w:fill="auto"/>
          </w:tcPr>
          <w:p w14:paraId="50D8A9AE" w14:textId="77777777" w:rsidR="00B5622B" w:rsidRPr="002876EF" w:rsidRDefault="00B5622B" w:rsidP="007815D1">
            <w:pPr>
              <w:widowControl w:val="0"/>
              <w:rPr>
                <w:rFonts w:ascii="Verdana" w:hAnsi="Verdana"/>
                <w:b/>
                <w:sz w:val="18"/>
                <w:szCs w:val="18"/>
              </w:rPr>
            </w:pPr>
            <w:r w:rsidRPr="002876EF">
              <w:rPr>
                <w:rFonts w:ascii="Verdana" w:hAnsi="Verdana"/>
                <w:b/>
                <w:sz w:val="18"/>
                <w:szCs w:val="18"/>
              </w:rPr>
              <w:t>Page number</w:t>
            </w:r>
          </w:p>
        </w:tc>
        <w:tc>
          <w:tcPr>
            <w:tcW w:w="3312" w:type="pct"/>
            <w:shd w:val="clear" w:color="auto" w:fill="auto"/>
          </w:tcPr>
          <w:p w14:paraId="22F25F64" w14:textId="77777777" w:rsidR="00B5622B" w:rsidRPr="002876EF" w:rsidRDefault="00B5622B" w:rsidP="007815D1">
            <w:pPr>
              <w:widowControl w:val="0"/>
              <w:rPr>
                <w:rFonts w:ascii="Verdana" w:hAnsi="Verdana"/>
                <w:b/>
                <w:sz w:val="18"/>
                <w:szCs w:val="18"/>
              </w:rPr>
            </w:pPr>
            <w:r w:rsidRPr="002876EF">
              <w:rPr>
                <w:rFonts w:ascii="Verdana" w:hAnsi="Verdana"/>
                <w:b/>
                <w:sz w:val="18"/>
                <w:szCs w:val="18"/>
              </w:rPr>
              <w:t>Justification for confidentiality</w:t>
            </w:r>
          </w:p>
        </w:tc>
      </w:tr>
      <w:tr w:rsidR="00B5622B" w:rsidRPr="002876EF" w14:paraId="14E3FC64" w14:textId="77777777" w:rsidTr="007815D1">
        <w:tc>
          <w:tcPr>
            <w:tcW w:w="1013" w:type="pct"/>
            <w:shd w:val="clear" w:color="auto" w:fill="auto"/>
          </w:tcPr>
          <w:p w14:paraId="5253329E" w14:textId="77777777" w:rsidR="00B5622B" w:rsidRPr="002876EF" w:rsidRDefault="00B5622B" w:rsidP="007815D1">
            <w:pPr>
              <w:widowControl w:val="0"/>
              <w:rPr>
                <w:rFonts w:ascii="Verdana" w:hAnsi="Verdana"/>
                <w:sz w:val="18"/>
                <w:szCs w:val="18"/>
              </w:rPr>
            </w:pPr>
            <w:r w:rsidRPr="002876EF">
              <w:rPr>
                <w:rFonts w:ascii="Verdana" w:hAnsi="Verdana"/>
                <w:sz w:val="18"/>
                <w:szCs w:val="18"/>
              </w:rPr>
              <w:t>Blank # 1</w:t>
            </w:r>
          </w:p>
        </w:tc>
        <w:tc>
          <w:tcPr>
            <w:tcW w:w="675" w:type="pct"/>
            <w:shd w:val="clear" w:color="auto" w:fill="auto"/>
          </w:tcPr>
          <w:p w14:paraId="5CC9C1F2" w14:textId="77777777" w:rsidR="00B5622B" w:rsidRPr="002876EF" w:rsidRDefault="00B5622B" w:rsidP="007815D1">
            <w:pPr>
              <w:widowControl w:val="0"/>
              <w:rPr>
                <w:rFonts w:ascii="Verdana" w:hAnsi="Verdana"/>
                <w:sz w:val="18"/>
                <w:szCs w:val="18"/>
              </w:rPr>
            </w:pPr>
            <w:r w:rsidRPr="002876EF">
              <w:rPr>
                <w:rFonts w:ascii="Verdana" w:hAnsi="Verdana"/>
                <w:sz w:val="18"/>
                <w:szCs w:val="18"/>
              </w:rPr>
              <w:t>…</w:t>
            </w:r>
          </w:p>
        </w:tc>
        <w:tc>
          <w:tcPr>
            <w:tcW w:w="3312" w:type="pct"/>
            <w:shd w:val="clear" w:color="auto" w:fill="auto"/>
          </w:tcPr>
          <w:p w14:paraId="432245FE" w14:textId="77777777" w:rsidR="00B5622B" w:rsidRPr="002876EF" w:rsidRDefault="00B5622B" w:rsidP="007815D1">
            <w:pPr>
              <w:widowControl w:val="0"/>
              <w:rPr>
                <w:rFonts w:ascii="Verdana" w:hAnsi="Verdana"/>
                <w:sz w:val="18"/>
                <w:szCs w:val="18"/>
              </w:rPr>
            </w:pPr>
            <w:r w:rsidRPr="002876EF">
              <w:rPr>
                <w:rFonts w:ascii="Verdana" w:hAnsi="Verdana"/>
                <w:sz w:val="18"/>
                <w:szCs w:val="18"/>
              </w:rPr>
              <w:t>….</w:t>
            </w:r>
          </w:p>
        </w:tc>
      </w:tr>
      <w:tr w:rsidR="00B5622B" w:rsidRPr="002876EF" w14:paraId="034B49A7" w14:textId="77777777" w:rsidTr="007815D1">
        <w:tc>
          <w:tcPr>
            <w:tcW w:w="1013" w:type="pct"/>
            <w:shd w:val="clear" w:color="auto" w:fill="auto"/>
          </w:tcPr>
          <w:p w14:paraId="09563703" w14:textId="77777777" w:rsidR="00B5622B" w:rsidRPr="002876EF" w:rsidRDefault="00B5622B" w:rsidP="007815D1">
            <w:pPr>
              <w:widowControl w:val="0"/>
              <w:rPr>
                <w:rFonts w:ascii="Verdana" w:hAnsi="Verdana"/>
                <w:sz w:val="18"/>
                <w:szCs w:val="18"/>
              </w:rPr>
            </w:pPr>
            <w:r w:rsidRPr="002876EF">
              <w:rPr>
                <w:rFonts w:ascii="Verdana" w:hAnsi="Verdana"/>
                <w:sz w:val="18"/>
                <w:szCs w:val="18"/>
              </w:rPr>
              <w:t>Blank # 2</w:t>
            </w:r>
          </w:p>
        </w:tc>
        <w:tc>
          <w:tcPr>
            <w:tcW w:w="675" w:type="pct"/>
            <w:shd w:val="clear" w:color="auto" w:fill="auto"/>
          </w:tcPr>
          <w:p w14:paraId="4B8927C9" w14:textId="77777777" w:rsidR="00B5622B" w:rsidRPr="002876EF" w:rsidRDefault="00B5622B" w:rsidP="007815D1">
            <w:pPr>
              <w:widowControl w:val="0"/>
              <w:rPr>
                <w:rFonts w:ascii="Verdana" w:hAnsi="Verdana"/>
                <w:sz w:val="18"/>
                <w:szCs w:val="18"/>
              </w:rPr>
            </w:pPr>
            <w:r w:rsidRPr="002876EF">
              <w:rPr>
                <w:rFonts w:ascii="Verdana" w:hAnsi="Verdana"/>
                <w:sz w:val="18"/>
                <w:szCs w:val="18"/>
              </w:rPr>
              <w:t>…</w:t>
            </w:r>
          </w:p>
        </w:tc>
        <w:tc>
          <w:tcPr>
            <w:tcW w:w="3312" w:type="pct"/>
            <w:shd w:val="clear" w:color="auto" w:fill="auto"/>
          </w:tcPr>
          <w:p w14:paraId="67C81E9D" w14:textId="77777777" w:rsidR="00B5622B" w:rsidRPr="002876EF" w:rsidRDefault="00B5622B" w:rsidP="007815D1">
            <w:pPr>
              <w:widowControl w:val="0"/>
              <w:rPr>
                <w:rFonts w:ascii="Verdana" w:hAnsi="Verdana"/>
                <w:sz w:val="18"/>
                <w:szCs w:val="18"/>
              </w:rPr>
            </w:pPr>
            <w:r w:rsidRPr="002876EF">
              <w:rPr>
                <w:rFonts w:ascii="Verdana" w:hAnsi="Verdana"/>
                <w:sz w:val="18"/>
                <w:szCs w:val="18"/>
              </w:rPr>
              <w:t>…</w:t>
            </w:r>
          </w:p>
        </w:tc>
      </w:tr>
      <w:tr w:rsidR="00B5622B" w:rsidRPr="002876EF" w14:paraId="5F01C464" w14:textId="77777777" w:rsidTr="007815D1">
        <w:tc>
          <w:tcPr>
            <w:tcW w:w="1013" w:type="pct"/>
            <w:shd w:val="clear" w:color="auto" w:fill="auto"/>
          </w:tcPr>
          <w:p w14:paraId="7A552C42" w14:textId="77777777" w:rsidR="00B5622B" w:rsidRPr="002876EF" w:rsidRDefault="00B5622B" w:rsidP="007815D1">
            <w:pPr>
              <w:widowControl w:val="0"/>
              <w:rPr>
                <w:rFonts w:ascii="Verdana" w:hAnsi="Verdana"/>
                <w:sz w:val="18"/>
                <w:szCs w:val="18"/>
              </w:rPr>
            </w:pPr>
            <w:r w:rsidRPr="002876EF">
              <w:rPr>
                <w:rFonts w:ascii="Verdana" w:hAnsi="Verdana"/>
                <w:sz w:val="18"/>
                <w:szCs w:val="18"/>
              </w:rPr>
              <w:t>…</w:t>
            </w:r>
          </w:p>
        </w:tc>
        <w:tc>
          <w:tcPr>
            <w:tcW w:w="675" w:type="pct"/>
            <w:shd w:val="clear" w:color="auto" w:fill="auto"/>
          </w:tcPr>
          <w:p w14:paraId="308FE0B5" w14:textId="77777777" w:rsidR="00B5622B" w:rsidRPr="002876EF" w:rsidRDefault="00B5622B" w:rsidP="007815D1">
            <w:pPr>
              <w:widowControl w:val="0"/>
              <w:rPr>
                <w:rFonts w:ascii="Verdana" w:hAnsi="Verdana"/>
                <w:sz w:val="18"/>
                <w:szCs w:val="18"/>
              </w:rPr>
            </w:pPr>
            <w:r w:rsidRPr="002876EF">
              <w:rPr>
                <w:rFonts w:ascii="Verdana" w:hAnsi="Verdana"/>
                <w:sz w:val="18"/>
                <w:szCs w:val="18"/>
              </w:rPr>
              <w:t>…</w:t>
            </w:r>
          </w:p>
        </w:tc>
        <w:tc>
          <w:tcPr>
            <w:tcW w:w="3312" w:type="pct"/>
            <w:shd w:val="clear" w:color="auto" w:fill="auto"/>
          </w:tcPr>
          <w:p w14:paraId="1AAC4C8F" w14:textId="77777777" w:rsidR="00B5622B" w:rsidRPr="002876EF" w:rsidRDefault="00B5622B" w:rsidP="007815D1">
            <w:pPr>
              <w:widowControl w:val="0"/>
              <w:rPr>
                <w:rFonts w:ascii="Verdana" w:hAnsi="Verdana"/>
                <w:sz w:val="18"/>
                <w:szCs w:val="18"/>
              </w:rPr>
            </w:pPr>
            <w:r w:rsidRPr="002876EF">
              <w:rPr>
                <w:rFonts w:ascii="Verdana" w:hAnsi="Verdana"/>
                <w:sz w:val="18"/>
                <w:szCs w:val="18"/>
              </w:rPr>
              <w:t>…</w:t>
            </w:r>
          </w:p>
        </w:tc>
      </w:tr>
    </w:tbl>
    <w:p w14:paraId="61D8243E" w14:textId="77777777" w:rsidR="00B5622B" w:rsidRPr="002876EF" w:rsidRDefault="00B5622B" w:rsidP="00D56D03">
      <w:pPr>
        <w:jc w:val="right"/>
        <w:rPr>
          <w:rFonts w:ascii="Verdana" w:hAnsi="Verdana"/>
          <w:b/>
        </w:rPr>
      </w:pPr>
    </w:p>
    <w:p w14:paraId="52223948" w14:textId="0AC7E339" w:rsidR="006123C3" w:rsidRPr="002876EF" w:rsidRDefault="006123C3" w:rsidP="006123C3">
      <w:pPr>
        <w:pStyle w:val="BodyText"/>
        <w:spacing w:before="120"/>
        <w:jc w:val="both"/>
        <w:rPr>
          <w:rFonts w:ascii="Verdana" w:hAnsi="Verdana"/>
          <w:sz w:val="20"/>
          <w:szCs w:val="20"/>
        </w:rPr>
      </w:pPr>
      <w:r w:rsidRPr="002876EF">
        <w:rPr>
          <w:rFonts w:ascii="Verdana" w:hAnsi="Verdana"/>
          <w:sz w:val="20"/>
          <w:szCs w:val="20"/>
        </w:rPr>
        <w:lastRenderedPageBreak/>
        <w:t xml:space="preserve">If the </w:t>
      </w:r>
      <w:r w:rsidR="00BB346C" w:rsidRPr="002876EF">
        <w:rPr>
          <w:rFonts w:ascii="Verdana" w:hAnsi="Verdana"/>
          <w:sz w:val="20"/>
          <w:szCs w:val="20"/>
        </w:rPr>
        <w:t xml:space="preserve">blanking </w:t>
      </w:r>
      <w:r w:rsidRPr="002876EF">
        <w:rPr>
          <w:rFonts w:ascii="Verdana" w:hAnsi="Verdana"/>
          <w:sz w:val="20"/>
          <w:szCs w:val="20"/>
        </w:rPr>
        <w:t xml:space="preserve">out concerns qualitative information, make sure that the public version still contains enough public information to constitute a meaningful non-confidential summary of the redacted information. </w:t>
      </w:r>
      <w:r w:rsidRPr="002876EF" w:rsidDel="00B5622B">
        <w:rPr>
          <w:rFonts w:ascii="Verdana" w:hAnsi="Verdana"/>
          <w:sz w:val="20"/>
          <w:szCs w:val="20"/>
        </w:rPr>
        <w:t xml:space="preserve">If what is visible after </w:t>
      </w:r>
      <w:r w:rsidR="000C1227" w:rsidRPr="002876EF">
        <w:rPr>
          <w:rFonts w:ascii="Verdana" w:hAnsi="Verdana"/>
          <w:sz w:val="20"/>
          <w:szCs w:val="20"/>
        </w:rPr>
        <w:t xml:space="preserve">blanking out </w:t>
      </w:r>
      <w:r w:rsidRPr="002876EF" w:rsidDel="00B5622B">
        <w:rPr>
          <w:rFonts w:ascii="Verdana" w:hAnsi="Verdana"/>
          <w:sz w:val="20"/>
          <w:szCs w:val="20"/>
        </w:rPr>
        <w:t xml:space="preserve">is not understandable to the reader without the confidential information, include a non-confidential description/summary of what has been blanked out next to the </w:t>
      </w:r>
      <w:r w:rsidR="00BB346C" w:rsidRPr="002876EF" w:rsidDel="00B5622B">
        <w:rPr>
          <w:rFonts w:ascii="Verdana" w:hAnsi="Verdana"/>
          <w:sz w:val="20"/>
          <w:szCs w:val="20"/>
        </w:rPr>
        <w:t>blanked-out</w:t>
      </w:r>
      <w:r w:rsidRPr="002876EF" w:rsidDel="00B5622B">
        <w:rPr>
          <w:rFonts w:ascii="Verdana" w:hAnsi="Verdana"/>
          <w:sz w:val="20"/>
          <w:szCs w:val="20"/>
        </w:rPr>
        <w:t xml:space="preserve"> area</w:t>
      </w:r>
      <w:r w:rsidRPr="002876EF">
        <w:rPr>
          <w:rFonts w:ascii="Verdana" w:hAnsi="Verdana"/>
          <w:sz w:val="20"/>
          <w:szCs w:val="20"/>
        </w:rPr>
        <w:t xml:space="preserve"> [in square brackets].</w:t>
      </w:r>
    </w:p>
    <w:p w14:paraId="05FC57E0" w14:textId="55193346" w:rsidR="006123C3" w:rsidRPr="002876EF" w:rsidRDefault="006123C3" w:rsidP="006123C3">
      <w:pPr>
        <w:pStyle w:val="BodyText"/>
        <w:spacing w:before="120"/>
        <w:jc w:val="both"/>
        <w:rPr>
          <w:rFonts w:ascii="Verdana" w:hAnsi="Verdana"/>
          <w:sz w:val="20"/>
          <w:szCs w:val="20"/>
        </w:rPr>
      </w:pPr>
      <w:r w:rsidRPr="002876EF">
        <w:rPr>
          <w:rFonts w:ascii="Verdana" w:hAnsi="Verdana"/>
          <w:sz w:val="20"/>
          <w:szCs w:val="20"/>
        </w:rPr>
        <w:t xml:space="preserve">The confidential version of the AoA-SEA document needs to be identical to the non-confidential one, except with the </w:t>
      </w:r>
      <w:r w:rsidR="00BB346C" w:rsidRPr="002876EF">
        <w:rPr>
          <w:rFonts w:ascii="Verdana" w:hAnsi="Verdana"/>
          <w:sz w:val="20"/>
          <w:szCs w:val="20"/>
        </w:rPr>
        <w:t xml:space="preserve">confidential information readable but marked in </w:t>
      </w:r>
      <w:r w:rsidR="00BB346C" w:rsidRPr="009C08A8">
        <w:rPr>
          <w:rFonts w:ascii="Verdana" w:hAnsi="Verdana"/>
          <w:sz w:val="20"/>
          <w:szCs w:val="20"/>
          <w:highlight w:val="yellow"/>
        </w:rPr>
        <w:t>yellow</w:t>
      </w:r>
      <w:r w:rsidRPr="002876EF">
        <w:rPr>
          <w:rFonts w:ascii="Verdana" w:hAnsi="Verdana"/>
          <w:sz w:val="20"/>
          <w:szCs w:val="20"/>
        </w:rPr>
        <w:t>.</w:t>
      </w:r>
      <w:r w:rsidR="00BB346C" w:rsidRPr="002876EF">
        <w:rPr>
          <w:rFonts w:ascii="Verdana" w:hAnsi="Verdana"/>
          <w:sz w:val="20"/>
          <w:szCs w:val="20"/>
        </w:rPr>
        <w:t>]</w:t>
      </w:r>
    </w:p>
    <w:p w14:paraId="42D0DC05" w14:textId="77777777" w:rsidR="00BB346C" w:rsidRPr="002876EF" w:rsidRDefault="00BB346C" w:rsidP="006123C3">
      <w:pPr>
        <w:pStyle w:val="BodyText"/>
        <w:spacing w:before="120"/>
        <w:jc w:val="both"/>
        <w:rPr>
          <w:rFonts w:ascii="Verdana" w:hAnsi="Verdana"/>
          <w:sz w:val="20"/>
          <w:szCs w:val="20"/>
        </w:rPr>
      </w:pPr>
    </w:p>
    <w:p w14:paraId="7D5F6C2D" w14:textId="52C0C6CC" w:rsidR="006123C3" w:rsidRPr="00E3713A" w:rsidRDefault="006123C3" w:rsidP="006123C3">
      <w:pPr>
        <w:rPr>
          <w:rFonts w:ascii="Verdana" w:hAnsi="Verdana"/>
          <w:sz w:val="20"/>
          <w:szCs w:val="20"/>
        </w:rPr>
      </w:pPr>
      <w:r w:rsidRPr="00E3713A">
        <w:rPr>
          <w:rFonts w:ascii="Verdana" w:hAnsi="Verdana"/>
          <w:b/>
          <w:sz w:val="20"/>
          <w:szCs w:val="20"/>
        </w:rPr>
        <w:t>Example</w:t>
      </w:r>
      <w:r w:rsidR="00B5622B" w:rsidRPr="00E3713A">
        <w:rPr>
          <w:rFonts w:ascii="Verdana" w:hAnsi="Verdana"/>
          <w:b/>
          <w:sz w:val="20"/>
          <w:szCs w:val="20"/>
        </w:rPr>
        <w:t>s</w:t>
      </w:r>
      <w:r w:rsidRPr="00E3713A">
        <w:rPr>
          <w:rFonts w:ascii="Verdana" w:hAnsi="Verdana"/>
          <w:sz w:val="20"/>
          <w:szCs w:val="20"/>
        </w:rPr>
        <w:t>:</w:t>
      </w:r>
    </w:p>
    <w:p w14:paraId="0777F66D" w14:textId="65DC279F" w:rsidR="00B5622B" w:rsidRPr="00767CF4" w:rsidRDefault="00B5622B" w:rsidP="004C6BEF">
      <w:pPr>
        <w:spacing w:before="120"/>
        <w:jc w:val="both"/>
        <w:rPr>
          <w:rFonts w:ascii="Verdana" w:hAnsi="Verdana"/>
          <w:i/>
          <w:iCs/>
          <w:sz w:val="20"/>
          <w:szCs w:val="20"/>
          <w:u w:val="single"/>
        </w:rPr>
      </w:pPr>
      <w:r w:rsidRPr="00767CF4">
        <w:rPr>
          <w:rFonts w:ascii="Verdana" w:hAnsi="Verdana"/>
          <w:i/>
          <w:iCs/>
          <w:sz w:val="20"/>
          <w:szCs w:val="20"/>
          <w:u w:val="single"/>
        </w:rPr>
        <w:t>Example 1:</w:t>
      </w:r>
      <w:r w:rsidR="00000A49">
        <w:rPr>
          <w:rFonts w:ascii="Verdana" w:hAnsi="Verdana"/>
          <w:i/>
          <w:iCs/>
          <w:sz w:val="20"/>
          <w:szCs w:val="20"/>
          <w:u w:val="single"/>
        </w:rPr>
        <w:t xml:space="preserve"> Figures</w:t>
      </w:r>
    </w:p>
    <w:p w14:paraId="50C5FFF2" w14:textId="31B853EA" w:rsidR="006123C3" w:rsidRPr="00E3713A" w:rsidRDefault="006123C3" w:rsidP="004C6BEF">
      <w:pPr>
        <w:spacing w:before="120"/>
        <w:jc w:val="both"/>
        <w:rPr>
          <w:rFonts w:ascii="Verdana" w:hAnsi="Verdana"/>
          <w:b/>
          <w:sz w:val="20"/>
          <w:szCs w:val="20"/>
        </w:rPr>
      </w:pPr>
      <w:r w:rsidRPr="00E3713A">
        <w:rPr>
          <w:rFonts w:ascii="Verdana" w:hAnsi="Verdana"/>
          <w:b/>
          <w:sz w:val="20"/>
          <w:szCs w:val="20"/>
        </w:rPr>
        <w:t>Public version of the AoA-SEA:</w:t>
      </w:r>
    </w:p>
    <w:p w14:paraId="0FBD40D9" w14:textId="77777777" w:rsidR="006123C3" w:rsidRPr="00E3713A" w:rsidRDefault="006123C3" w:rsidP="004C6BEF">
      <w:pPr>
        <w:spacing w:before="120" w:after="0"/>
        <w:jc w:val="both"/>
        <w:rPr>
          <w:rFonts w:ascii="Verdana" w:hAnsi="Verdana"/>
          <w:sz w:val="20"/>
          <w:szCs w:val="20"/>
        </w:rPr>
      </w:pPr>
      <w:r w:rsidRPr="00E3713A">
        <w:rPr>
          <w:rFonts w:ascii="Verdana" w:hAnsi="Verdana"/>
          <w:sz w:val="20"/>
          <w:szCs w:val="20"/>
          <w:u w:val="single"/>
        </w:rPr>
        <w:t>Annual Tonnage</w:t>
      </w:r>
      <w:r w:rsidRPr="00E3713A">
        <w:rPr>
          <w:rFonts w:ascii="Verdana" w:hAnsi="Verdana"/>
          <w:b/>
          <w:sz w:val="20"/>
          <w:szCs w:val="20"/>
        </w:rPr>
        <w:t xml:space="preserve"> </w:t>
      </w:r>
    </w:p>
    <w:p w14:paraId="057CA098" w14:textId="619129D3" w:rsidR="006123C3" w:rsidRPr="00E3713A" w:rsidRDefault="006123C3" w:rsidP="004C6BEF">
      <w:pPr>
        <w:pStyle w:val="BodyText"/>
        <w:jc w:val="both"/>
        <w:rPr>
          <w:rFonts w:ascii="Verdana" w:hAnsi="Verdana"/>
          <w:sz w:val="20"/>
          <w:szCs w:val="20"/>
        </w:rPr>
      </w:pPr>
      <w:r w:rsidRPr="00E3713A">
        <w:rPr>
          <w:rFonts w:ascii="Verdana" w:hAnsi="Verdana"/>
          <w:sz w:val="20"/>
          <w:szCs w:val="20"/>
        </w:rPr>
        <w:t xml:space="preserve">The applicant uses </w:t>
      </w:r>
      <w:r w:rsidRPr="00E3713A">
        <w:rPr>
          <w:rFonts w:ascii="Verdana" w:hAnsi="Verdana"/>
          <w:color w:val="00B0F0"/>
          <w:sz w:val="20"/>
          <w:szCs w:val="20"/>
          <w:highlight w:val="black"/>
        </w:rPr>
        <w:t>[Blank #1]</w:t>
      </w:r>
      <w:r w:rsidRPr="00E3713A">
        <w:rPr>
          <w:rFonts w:ascii="Verdana" w:hAnsi="Verdana"/>
          <w:sz w:val="20"/>
          <w:szCs w:val="20"/>
        </w:rPr>
        <w:t xml:space="preserve"> [10-100 tonnes] of substance of per year.</w:t>
      </w:r>
      <w:r w:rsidR="00B5622B" w:rsidRPr="00E3713A">
        <w:rPr>
          <w:rFonts w:ascii="Verdana" w:hAnsi="Verdana"/>
          <w:sz w:val="20"/>
          <w:szCs w:val="20"/>
        </w:rPr>
        <w:t xml:space="preserve"> </w:t>
      </w:r>
      <w:r w:rsidRPr="00E3713A">
        <w:rPr>
          <w:rFonts w:ascii="Verdana" w:hAnsi="Verdana"/>
          <w:sz w:val="20"/>
          <w:szCs w:val="20"/>
        </w:rPr>
        <w:t>This tonnage represents the applicant’s total annual tonnage for its three factories located in the EU.</w:t>
      </w:r>
    </w:p>
    <w:p w14:paraId="43108AB6" w14:textId="60074367" w:rsidR="00B04B41" w:rsidRPr="00E3713A" w:rsidRDefault="00B04B41" w:rsidP="004C6BEF">
      <w:pPr>
        <w:spacing w:before="120"/>
        <w:jc w:val="both"/>
        <w:rPr>
          <w:rFonts w:ascii="Verdana" w:hAnsi="Verdana"/>
          <w:b/>
          <w:sz w:val="20"/>
          <w:szCs w:val="20"/>
        </w:rPr>
      </w:pPr>
      <w:r w:rsidRPr="00E3713A">
        <w:rPr>
          <w:rFonts w:ascii="Verdana" w:hAnsi="Verdana"/>
          <w:b/>
          <w:sz w:val="20"/>
          <w:szCs w:val="20"/>
        </w:rPr>
        <w:t>Confidential version of the AoA-SEA:</w:t>
      </w:r>
    </w:p>
    <w:p w14:paraId="3E141217" w14:textId="77777777" w:rsidR="00B04B41" w:rsidRPr="00E3713A" w:rsidRDefault="00B04B41" w:rsidP="004C6BEF">
      <w:pPr>
        <w:spacing w:before="120" w:after="0"/>
        <w:jc w:val="both"/>
        <w:rPr>
          <w:rFonts w:ascii="Verdana" w:hAnsi="Verdana"/>
          <w:sz w:val="20"/>
          <w:szCs w:val="20"/>
          <w:u w:val="single"/>
        </w:rPr>
      </w:pPr>
      <w:r w:rsidRPr="00E3713A">
        <w:rPr>
          <w:rFonts w:ascii="Verdana" w:hAnsi="Verdana"/>
          <w:sz w:val="20"/>
          <w:szCs w:val="20"/>
          <w:u w:val="single"/>
        </w:rPr>
        <w:t xml:space="preserve">Annual Tonnage </w:t>
      </w:r>
    </w:p>
    <w:p w14:paraId="11B1BF6E" w14:textId="60997C05" w:rsidR="00B04B41" w:rsidRPr="00E3713A" w:rsidRDefault="00B04B41" w:rsidP="004C6BEF">
      <w:pPr>
        <w:pStyle w:val="BodyText"/>
        <w:jc w:val="both"/>
        <w:rPr>
          <w:rFonts w:ascii="Verdana" w:hAnsi="Verdana"/>
          <w:sz w:val="20"/>
          <w:szCs w:val="20"/>
        </w:rPr>
      </w:pPr>
      <w:r w:rsidRPr="00E3713A">
        <w:rPr>
          <w:rFonts w:ascii="Verdana" w:hAnsi="Verdana"/>
          <w:sz w:val="20"/>
          <w:szCs w:val="20"/>
        </w:rPr>
        <w:t xml:space="preserve">The applicant uses </w:t>
      </w:r>
      <w:r w:rsidRPr="00E3713A">
        <w:rPr>
          <w:rFonts w:ascii="Verdana" w:hAnsi="Verdana"/>
          <w:sz w:val="20"/>
          <w:szCs w:val="20"/>
          <w:highlight w:val="yellow"/>
        </w:rPr>
        <w:t>6</w:t>
      </w:r>
      <w:r w:rsidR="00D66608" w:rsidRPr="00E3713A">
        <w:rPr>
          <w:rFonts w:ascii="Verdana" w:hAnsi="Verdana"/>
          <w:sz w:val="20"/>
          <w:szCs w:val="20"/>
          <w:highlight w:val="yellow"/>
        </w:rPr>
        <w:t>5 tonnes</w:t>
      </w:r>
      <w:r w:rsidRPr="00E3713A">
        <w:rPr>
          <w:rFonts w:ascii="Verdana" w:hAnsi="Verdana"/>
          <w:sz w:val="20"/>
          <w:szCs w:val="20"/>
        </w:rPr>
        <w:t xml:space="preserve"> [10-100 tonnes] of substance of per year. This tonnage represents the applicant’s total annual tonnage for its three factories located in the EU.</w:t>
      </w:r>
    </w:p>
    <w:p w14:paraId="3FD6F7EC" w14:textId="77777777" w:rsidR="00B04B41" w:rsidRPr="00E3713A" w:rsidRDefault="00B04B41" w:rsidP="004C6BEF">
      <w:pPr>
        <w:spacing w:before="120"/>
        <w:jc w:val="both"/>
        <w:rPr>
          <w:rFonts w:ascii="Verdana" w:hAnsi="Verdana"/>
          <w:sz w:val="20"/>
          <w:szCs w:val="20"/>
          <w:u w:val="single"/>
        </w:rPr>
      </w:pPr>
    </w:p>
    <w:p w14:paraId="1E72B8A3" w14:textId="3599E292" w:rsidR="00B04B41" w:rsidRPr="00767CF4" w:rsidRDefault="00B04B41" w:rsidP="004C6BEF">
      <w:pPr>
        <w:spacing w:before="120"/>
        <w:jc w:val="both"/>
        <w:rPr>
          <w:rFonts w:ascii="Verdana" w:hAnsi="Verdana"/>
          <w:i/>
          <w:iCs/>
          <w:sz w:val="20"/>
          <w:szCs w:val="20"/>
          <w:u w:val="single"/>
        </w:rPr>
      </w:pPr>
      <w:r w:rsidRPr="00767CF4">
        <w:rPr>
          <w:rFonts w:ascii="Verdana" w:hAnsi="Verdana"/>
          <w:i/>
          <w:iCs/>
          <w:sz w:val="20"/>
          <w:szCs w:val="20"/>
          <w:u w:val="single"/>
        </w:rPr>
        <w:t>Example 2</w:t>
      </w:r>
      <w:r w:rsidR="00A876F6" w:rsidRPr="00767CF4">
        <w:rPr>
          <w:rFonts w:ascii="Verdana" w:hAnsi="Verdana"/>
          <w:i/>
          <w:iCs/>
          <w:sz w:val="20"/>
          <w:szCs w:val="20"/>
          <w:u w:val="single"/>
        </w:rPr>
        <w:t>:</w:t>
      </w:r>
      <w:r w:rsidR="00234301" w:rsidRPr="00234301">
        <w:rPr>
          <w:rFonts w:ascii="Verdana" w:hAnsi="Verdana"/>
          <w:sz w:val="20"/>
          <w:szCs w:val="20"/>
          <w:u w:val="single"/>
        </w:rPr>
        <w:t xml:space="preserve"> </w:t>
      </w:r>
      <w:r w:rsidR="00234301">
        <w:rPr>
          <w:rFonts w:ascii="Verdana" w:hAnsi="Verdana"/>
          <w:sz w:val="20"/>
          <w:szCs w:val="20"/>
          <w:u w:val="single"/>
        </w:rPr>
        <w:t>Referring to particular chemicals</w:t>
      </w:r>
    </w:p>
    <w:p w14:paraId="1D573A20" w14:textId="0CB112D4" w:rsidR="00A876F6" w:rsidRPr="00E3713A" w:rsidRDefault="00A876F6" w:rsidP="004C6BEF">
      <w:pPr>
        <w:spacing w:before="120"/>
        <w:jc w:val="both"/>
        <w:rPr>
          <w:rFonts w:ascii="Verdana" w:hAnsi="Verdana"/>
          <w:b/>
          <w:bCs/>
          <w:sz w:val="20"/>
          <w:szCs w:val="20"/>
        </w:rPr>
      </w:pPr>
      <w:r w:rsidRPr="00E3713A">
        <w:rPr>
          <w:rFonts w:ascii="Verdana" w:hAnsi="Verdana"/>
          <w:b/>
          <w:bCs/>
          <w:sz w:val="20"/>
          <w:szCs w:val="20"/>
        </w:rPr>
        <w:t>Public version of the AoA-SEA:</w:t>
      </w:r>
    </w:p>
    <w:p w14:paraId="2A08AD6E" w14:textId="26B212A6" w:rsidR="00BC4DA6" w:rsidRPr="00E3713A" w:rsidRDefault="00BC4DA6" w:rsidP="004C6BEF">
      <w:pPr>
        <w:spacing w:before="120"/>
        <w:jc w:val="both"/>
        <w:rPr>
          <w:rFonts w:ascii="Verdana" w:hAnsi="Verdana"/>
          <w:bCs/>
          <w:sz w:val="20"/>
          <w:szCs w:val="20"/>
        </w:rPr>
      </w:pPr>
      <w:r w:rsidRPr="00BC4DA6">
        <w:rPr>
          <w:rFonts w:ascii="Verdana" w:hAnsi="Verdana"/>
          <w:sz w:val="20"/>
          <w:szCs w:val="20"/>
        </w:rPr>
        <w:t xml:space="preserve">For the inactivation of enveloped viruses, the company uses a solvent-detergent pair. The 4-tert-OPnEO is used as the detergent and is paired with </w:t>
      </w:r>
      <w:r w:rsidRPr="00E3713A">
        <w:rPr>
          <w:rFonts w:ascii="Verdana" w:hAnsi="Verdana"/>
          <w:color w:val="00B0F0"/>
          <w:sz w:val="20"/>
          <w:szCs w:val="20"/>
          <w:highlight w:val="black"/>
        </w:rPr>
        <w:t>[Blank #2]</w:t>
      </w:r>
      <w:r w:rsidRPr="00BC4DA6">
        <w:rPr>
          <w:rFonts w:ascii="Verdana" w:hAnsi="Verdana"/>
          <w:sz w:val="20"/>
          <w:szCs w:val="20"/>
        </w:rPr>
        <w:t xml:space="preserve"> [organophosphorous compound widely used in many industrial applications] as the solvent. </w:t>
      </w:r>
    </w:p>
    <w:p w14:paraId="767752E8" w14:textId="77777777" w:rsidR="00A876F6" w:rsidRPr="00E3713A" w:rsidRDefault="00A876F6" w:rsidP="004C6BEF">
      <w:pPr>
        <w:spacing w:before="120"/>
        <w:jc w:val="both"/>
        <w:rPr>
          <w:rFonts w:ascii="Verdana" w:hAnsi="Verdana"/>
          <w:b/>
          <w:bCs/>
          <w:sz w:val="20"/>
          <w:szCs w:val="20"/>
        </w:rPr>
      </w:pPr>
      <w:r w:rsidRPr="00E3713A">
        <w:rPr>
          <w:rFonts w:ascii="Verdana" w:hAnsi="Verdana"/>
          <w:b/>
          <w:bCs/>
          <w:sz w:val="20"/>
          <w:szCs w:val="20"/>
        </w:rPr>
        <w:t>Confidential version of the AoA-SEA:</w:t>
      </w:r>
    </w:p>
    <w:p w14:paraId="2B01577A" w14:textId="58325479" w:rsidR="00A876F6" w:rsidRPr="00E3713A" w:rsidRDefault="00BC4DA6" w:rsidP="00EB10ED">
      <w:pPr>
        <w:spacing w:before="120"/>
        <w:jc w:val="both"/>
        <w:rPr>
          <w:rFonts w:ascii="Verdana" w:hAnsi="Verdana"/>
          <w:sz w:val="20"/>
          <w:szCs w:val="20"/>
        </w:rPr>
      </w:pPr>
      <w:r w:rsidRPr="00BC4DA6">
        <w:rPr>
          <w:rFonts w:ascii="Verdana" w:hAnsi="Verdana"/>
          <w:sz w:val="20"/>
          <w:szCs w:val="20"/>
        </w:rPr>
        <w:t xml:space="preserve">For the inactivation of enveloped viruses, the company uses a solvent-detergent pair. The 4-tert-OPnEO is used as the detergent and is paired with </w:t>
      </w:r>
      <w:r w:rsidRPr="00EB10ED">
        <w:rPr>
          <w:rFonts w:ascii="Verdana" w:hAnsi="Verdana"/>
          <w:sz w:val="20"/>
          <w:szCs w:val="20"/>
          <w:highlight w:val="yellow"/>
        </w:rPr>
        <w:t>Tri-n-butyl phosphate (TnBP)</w:t>
      </w:r>
      <w:r w:rsidRPr="00BC4DA6">
        <w:rPr>
          <w:rFonts w:ascii="Verdana" w:hAnsi="Verdana"/>
          <w:sz w:val="20"/>
          <w:szCs w:val="20"/>
        </w:rPr>
        <w:t xml:space="preserve"> [organophosphorous compound widely used in many industrial applications] as the solvent. </w:t>
      </w:r>
    </w:p>
    <w:p w14:paraId="23BACFEC" w14:textId="13016EC5" w:rsidR="001A3F89" w:rsidRPr="00767CF4" w:rsidRDefault="001A3F89" w:rsidP="004C6BEF">
      <w:pPr>
        <w:pStyle w:val="BodyText"/>
        <w:spacing w:before="120" w:after="0"/>
        <w:jc w:val="both"/>
        <w:rPr>
          <w:rFonts w:ascii="Verdana" w:hAnsi="Verdana"/>
          <w:i/>
          <w:iCs/>
          <w:sz w:val="20"/>
          <w:szCs w:val="20"/>
          <w:u w:val="single"/>
        </w:rPr>
      </w:pPr>
      <w:r w:rsidRPr="00767CF4">
        <w:rPr>
          <w:rFonts w:ascii="Verdana" w:hAnsi="Verdana"/>
          <w:i/>
          <w:iCs/>
          <w:sz w:val="20"/>
          <w:szCs w:val="20"/>
          <w:u w:val="single"/>
        </w:rPr>
        <w:t>Example 3:</w:t>
      </w:r>
      <w:r w:rsidR="00000A49">
        <w:rPr>
          <w:rFonts w:ascii="Verdana" w:hAnsi="Verdana"/>
          <w:i/>
          <w:iCs/>
          <w:sz w:val="20"/>
          <w:szCs w:val="20"/>
          <w:u w:val="single"/>
        </w:rPr>
        <w:t xml:space="preserve"> Text descriptions</w:t>
      </w:r>
    </w:p>
    <w:p w14:paraId="64457F56" w14:textId="77777777" w:rsidR="001A3F89" w:rsidRPr="00E3713A" w:rsidRDefault="001A3F89" w:rsidP="004C6BEF">
      <w:pPr>
        <w:spacing w:before="120"/>
        <w:jc w:val="both"/>
        <w:rPr>
          <w:rFonts w:ascii="Verdana" w:hAnsi="Verdana"/>
          <w:b/>
          <w:bCs/>
          <w:sz w:val="20"/>
          <w:szCs w:val="20"/>
        </w:rPr>
      </w:pPr>
      <w:r w:rsidRPr="00E3713A">
        <w:rPr>
          <w:rFonts w:ascii="Verdana" w:hAnsi="Verdana"/>
          <w:b/>
          <w:bCs/>
          <w:sz w:val="20"/>
          <w:szCs w:val="20"/>
        </w:rPr>
        <w:t>Public version of the AoA-SEA:</w:t>
      </w:r>
    </w:p>
    <w:p w14:paraId="5932E267" w14:textId="69495E97" w:rsidR="001A3F89" w:rsidRPr="00E3713A" w:rsidRDefault="001A3F89" w:rsidP="004C6BEF">
      <w:pPr>
        <w:spacing w:before="120"/>
        <w:jc w:val="both"/>
        <w:rPr>
          <w:rFonts w:ascii="Verdana" w:hAnsi="Verdana"/>
          <w:bCs/>
          <w:sz w:val="20"/>
          <w:szCs w:val="20"/>
          <w:u w:val="single"/>
        </w:rPr>
      </w:pPr>
      <w:r w:rsidRPr="00E3713A">
        <w:rPr>
          <w:rFonts w:ascii="Verdana" w:hAnsi="Verdana"/>
          <w:bCs/>
          <w:sz w:val="20"/>
          <w:szCs w:val="20"/>
          <w:u w:val="single"/>
        </w:rPr>
        <w:t>Market trials with alternative 1:</w:t>
      </w:r>
    </w:p>
    <w:p w14:paraId="6167D0F9" w14:textId="1DDF9DC5" w:rsidR="001A3F89" w:rsidRPr="00E3713A" w:rsidRDefault="001A3F89" w:rsidP="004C6BEF">
      <w:pPr>
        <w:spacing w:before="120"/>
        <w:jc w:val="both"/>
        <w:rPr>
          <w:rFonts w:ascii="Verdana" w:hAnsi="Verdana"/>
          <w:bCs/>
          <w:sz w:val="20"/>
          <w:szCs w:val="20"/>
        </w:rPr>
      </w:pPr>
      <w:r w:rsidRPr="00E3713A">
        <w:rPr>
          <w:rFonts w:ascii="Verdana" w:hAnsi="Verdana"/>
          <w:bCs/>
          <w:sz w:val="20"/>
          <w:szCs w:val="20"/>
        </w:rPr>
        <w:t xml:space="preserve">The applicant undertook market trials with products manufactured with Alternative 1 with </w:t>
      </w:r>
      <w:r w:rsidR="00AF082E" w:rsidRPr="00E3713A">
        <w:rPr>
          <w:rFonts w:ascii="Verdana" w:hAnsi="Verdana"/>
          <w:bCs/>
          <w:sz w:val="20"/>
          <w:szCs w:val="20"/>
        </w:rPr>
        <w:t>ten</w:t>
      </w:r>
      <w:r w:rsidRPr="00E3713A">
        <w:rPr>
          <w:rFonts w:ascii="Verdana" w:hAnsi="Verdana"/>
          <w:bCs/>
          <w:sz w:val="20"/>
          <w:szCs w:val="20"/>
        </w:rPr>
        <w:t xml:space="preserve"> of their customers. </w:t>
      </w:r>
      <w:r w:rsidR="00D41F48" w:rsidRPr="00E3713A">
        <w:rPr>
          <w:rFonts w:ascii="Verdana" w:hAnsi="Verdana"/>
          <w:bCs/>
          <w:sz w:val="20"/>
          <w:szCs w:val="20"/>
        </w:rPr>
        <w:t xml:space="preserve">Customers reported </w:t>
      </w:r>
      <w:r w:rsidRPr="00E3713A">
        <w:rPr>
          <w:rFonts w:ascii="Verdana" w:hAnsi="Verdana"/>
          <w:color w:val="00B0F0"/>
          <w:sz w:val="20"/>
          <w:szCs w:val="20"/>
          <w:highlight w:val="black"/>
        </w:rPr>
        <w:t>[Blank #</w:t>
      </w:r>
      <w:r w:rsidR="002D4468">
        <w:rPr>
          <w:rFonts w:ascii="Verdana" w:hAnsi="Verdana"/>
          <w:color w:val="00B0F0"/>
          <w:sz w:val="20"/>
          <w:szCs w:val="20"/>
          <w:highlight w:val="black"/>
        </w:rPr>
        <w:t>3</w:t>
      </w:r>
      <w:r w:rsidRPr="00E3713A">
        <w:rPr>
          <w:rFonts w:ascii="Verdana" w:hAnsi="Verdana"/>
          <w:color w:val="00B0F0"/>
          <w:sz w:val="20"/>
          <w:szCs w:val="20"/>
          <w:highlight w:val="black"/>
        </w:rPr>
        <w:t>]</w:t>
      </w:r>
      <w:r w:rsidRPr="00E3713A">
        <w:rPr>
          <w:rFonts w:ascii="Verdana" w:hAnsi="Verdana"/>
          <w:bCs/>
          <w:sz w:val="20"/>
          <w:szCs w:val="20"/>
        </w:rPr>
        <w:t xml:space="preserve"> [</w:t>
      </w:r>
      <w:r w:rsidR="00D41F48" w:rsidRPr="00E3713A">
        <w:rPr>
          <w:rFonts w:ascii="Verdana" w:hAnsi="Verdana"/>
          <w:bCs/>
          <w:sz w:val="20"/>
          <w:szCs w:val="20"/>
        </w:rPr>
        <w:t>description of exact technical problems with alternative 1 experienced by customers</w:t>
      </w:r>
      <w:r w:rsidR="006F5370" w:rsidRPr="00E3713A">
        <w:rPr>
          <w:rFonts w:ascii="Verdana" w:hAnsi="Verdana"/>
          <w:bCs/>
          <w:sz w:val="20"/>
          <w:szCs w:val="20"/>
        </w:rPr>
        <w:t>, which resulted in their rejection of the products</w:t>
      </w:r>
      <w:r w:rsidRPr="00E3713A">
        <w:rPr>
          <w:rFonts w:ascii="Verdana" w:hAnsi="Verdana"/>
          <w:bCs/>
          <w:sz w:val="20"/>
          <w:szCs w:val="20"/>
        </w:rPr>
        <w:t>]</w:t>
      </w:r>
    </w:p>
    <w:p w14:paraId="3D9FC748" w14:textId="77777777" w:rsidR="001A3F89" w:rsidRPr="00E3713A" w:rsidRDefault="001A3F89" w:rsidP="004C6BEF">
      <w:pPr>
        <w:spacing w:before="120"/>
        <w:jc w:val="both"/>
        <w:rPr>
          <w:rFonts w:ascii="Verdana" w:hAnsi="Verdana"/>
          <w:b/>
          <w:bCs/>
          <w:sz w:val="20"/>
          <w:szCs w:val="20"/>
        </w:rPr>
      </w:pPr>
      <w:r w:rsidRPr="00E3713A">
        <w:rPr>
          <w:rFonts w:ascii="Verdana" w:hAnsi="Verdana"/>
          <w:b/>
          <w:bCs/>
          <w:sz w:val="20"/>
          <w:szCs w:val="20"/>
        </w:rPr>
        <w:lastRenderedPageBreak/>
        <w:t>Confidential version of the AoA-SEA:</w:t>
      </w:r>
    </w:p>
    <w:p w14:paraId="0F520A0D" w14:textId="77777777" w:rsidR="001300C9" w:rsidRPr="00E3713A" w:rsidRDefault="001300C9" w:rsidP="004C6BEF">
      <w:pPr>
        <w:spacing w:before="120"/>
        <w:jc w:val="both"/>
        <w:rPr>
          <w:rFonts w:ascii="Verdana" w:hAnsi="Verdana"/>
          <w:bCs/>
          <w:sz w:val="20"/>
          <w:szCs w:val="20"/>
          <w:u w:val="single"/>
        </w:rPr>
      </w:pPr>
      <w:r w:rsidRPr="00E3713A">
        <w:rPr>
          <w:rFonts w:ascii="Verdana" w:hAnsi="Verdana"/>
          <w:bCs/>
          <w:sz w:val="20"/>
          <w:szCs w:val="20"/>
          <w:u w:val="single"/>
        </w:rPr>
        <w:t>Market trials with alternative 1:</w:t>
      </w:r>
    </w:p>
    <w:p w14:paraId="214B8381" w14:textId="292BD3C5" w:rsidR="00A876F6" w:rsidRPr="00E3713A" w:rsidRDefault="006F5370" w:rsidP="004C6BEF">
      <w:pPr>
        <w:spacing w:before="120"/>
        <w:jc w:val="both"/>
        <w:rPr>
          <w:rFonts w:ascii="Verdana" w:hAnsi="Verdana"/>
          <w:sz w:val="20"/>
          <w:szCs w:val="20"/>
        </w:rPr>
      </w:pPr>
      <w:r w:rsidRPr="00E3713A">
        <w:rPr>
          <w:rFonts w:ascii="Verdana" w:hAnsi="Verdana"/>
          <w:bCs/>
          <w:sz w:val="20"/>
          <w:szCs w:val="20"/>
        </w:rPr>
        <w:t xml:space="preserve">The applicant undertook market trials with products manufactured with Alternative 1 with </w:t>
      </w:r>
      <w:r w:rsidR="00AF082E" w:rsidRPr="00E3713A">
        <w:rPr>
          <w:rFonts w:ascii="Verdana" w:hAnsi="Verdana"/>
          <w:bCs/>
          <w:sz w:val="20"/>
          <w:szCs w:val="20"/>
        </w:rPr>
        <w:t>ten</w:t>
      </w:r>
      <w:r w:rsidRPr="00E3713A">
        <w:rPr>
          <w:rFonts w:ascii="Verdana" w:hAnsi="Verdana"/>
          <w:bCs/>
          <w:sz w:val="20"/>
          <w:szCs w:val="20"/>
        </w:rPr>
        <w:t xml:space="preserve"> of their customers. Customers reported </w:t>
      </w:r>
      <w:r w:rsidRPr="00E3713A">
        <w:rPr>
          <w:rFonts w:ascii="Verdana" w:hAnsi="Verdana"/>
          <w:sz w:val="20"/>
          <w:szCs w:val="20"/>
          <w:highlight w:val="yellow"/>
        </w:rPr>
        <w:t xml:space="preserve">that the surface of the </w:t>
      </w:r>
      <w:r w:rsidRPr="00E3713A">
        <w:rPr>
          <w:rFonts w:ascii="Verdana" w:hAnsi="Verdana"/>
          <w:bCs/>
          <w:sz w:val="20"/>
          <w:szCs w:val="20"/>
          <w:highlight w:val="yellow"/>
        </w:rPr>
        <w:t>product</w:t>
      </w:r>
      <w:r w:rsidR="00023537" w:rsidRPr="00E3713A">
        <w:rPr>
          <w:rFonts w:ascii="Verdana" w:hAnsi="Verdana"/>
          <w:bCs/>
          <w:sz w:val="20"/>
          <w:szCs w:val="20"/>
          <w:highlight w:val="yellow"/>
        </w:rPr>
        <w:t>s</w:t>
      </w:r>
      <w:r w:rsidRPr="00E3713A">
        <w:rPr>
          <w:rFonts w:ascii="Verdana" w:hAnsi="Verdana"/>
          <w:sz w:val="20"/>
          <w:szCs w:val="20"/>
          <w:highlight w:val="yellow"/>
        </w:rPr>
        <w:t xml:space="preserve"> deteriorated at a rate 5 times higher than those produced with the substance currently used</w:t>
      </w:r>
      <w:r w:rsidR="00023537" w:rsidRPr="00E3713A">
        <w:rPr>
          <w:rFonts w:ascii="Verdana" w:hAnsi="Verdana"/>
          <w:bCs/>
          <w:sz w:val="20"/>
          <w:szCs w:val="20"/>
          <w:highlight w:val="yellow"/>
        </w:rPr>
        <w:t>.</w:t>
      </w:r>
      <w:r w:rsidRPr="00E3713A">
        <w:rPr>
          <w:rFonts w:ascii="Verdana" w:hAnsi="Verdana"/>
          <w:bCs/>
          <w:sz w:val="20"/>
          <w:szCs w:val="20"/>
          <w:highlight w:val="yellow"/>
        </w:rPr>
        <w:t xml:space="preserve"> </w:t>
      </w:r>
      <w:r w:rsidR="00023537" w:rsidRPr="00E3713A">
        <w:rPr>
          <w:rFonts w:ascii="Verdana" w:hAnsi="Verdana"/>
          <w:bCs/>
          <w:sz w:val="20"/>
          <w:szCs w:val="20"/>
          <w:highlight w:val="yellow"/>
        </w:rPr>
        <w:t xml:space="preserve">This </w:t>
      </w:r>
      <w:r w:rsidRPr="00E3713A">
        <w:rPr>
          <w:rFonts w:ascii="Verdana" w:hAnsi="Verdana"/>
          <w:sz w:val="20"/>
          <w:szCs w:val="20"/>
          <w:highlight w:val="yellow"/>
        </w:rPr>
        <w:t xml:space="preserve">meant the products </w:t>
      </w:r>
      <w:r w:rsidR="00023537" w:rsidRPr="00E3713A">
        <w:rPr>
          <w:rFonts w:ascii="Verdana" w:hAnsi="Verdana"/>
          <w:bCs/>
          <w:sz w:val="20"/>
          <w:szCs w:val="20"/>
          <w:highlight w:val="yellow"/>
        </w:rPr>
        <w:t xml:space="preserve">manufactured </w:t>
      </w:r>
      <w:r w:rsidRPr="00E3713A">
        <w:rPr>
          <w:rFonts w:ascii="Verdana" w:hAnsi="Verdana"/>
          <w:sz w:val="20"/>
          <w:szCs w:val="20"/>
          <w:highlight w:val="yellow"/>
        </w:rPr>
        <w:t xml:space="preserve">with the alternative were not </w:t>
      </w:r>
      <w:r w:rsidRPr="00E3713A">
        <w:rPr>
          <w:rFonts w:ascii="Verdana" w:hAnsi="Verdana"/>
          <w:bCs/>
          <w:sz w:val="20"/>
          <w:szCs w:val="20"/>
          <w:highlight w:val="yellow"/>
        </w:rPr>
        <w:t xml:space="preserve">considered to provide a </w:t>
      </w:r>
      <w:r w:rsidRPr="00E3713A">
        <w:rPr>
          <w:rFonts w:ascii="Verdana" w:hAnsi="Verdana"/>
          <w:sz w:val="20"/>
          <w:szCs w:val="20"/>
          <w:highlight w:val="yellow"/>
        </w:rPr>
        <w:t>suitable performance</w:t>
      </w:r>
      <w:r w:rsidR="00023537" w:rsidRPr="00E3713A">
        <w:rPr>
          <w:rFonts w:ascii="Verdana" w:hAnsi="Verdana"/>
          <w:bCs/>
          <w:sz w:val="20"/>
          <w:szCs w:val="20"/>
          <w:highlight w:val="yellow"/>
        </w:rPr>
        <w:t xml:space="preserve"> and were rejected. </w:t>
      </w:r>
      <w:r w:rsidRPr="00E3713A">
        <w:rPr>
          <w:rFonts w:ascii="Verdana" w:hAnsi="Verdana"/>
          <w:bCs/>
          <w:sz w:val="20"/>
          <w:szCs w:val="20"/>
        </w:rPr>
        <w:t>[description of exact technical problems with alternative 1 experienced by customers, which resulted in their rejection of the products]</w:t>
      </w:r>
    </w:p>
    <w:p w14:paraId="5B4077FF" w14:textId="48C7F32D" w:rsidR="00216D6F" w:rsidRDefault="00216D6F">
      <w:pPr>
        <w:spacing w:after="0" w:line="240" w:lineRule="auto"/>
        <w:rPr>
          <w:rFonts w:ascii="Verdana" w:hAnsi="Verdana"/>
        </w:rPr>
      </w:pPr>
      <w:r>
        <w:rPr>
          <w:rFonts w:ascii="Verdana" w:hAnsi="Verdana"/>
        </w:rPr>
        <w:br w:type="page"/>
      </w:r>
    </w:p>
    <w:p w14:paraId="407F6405" w14:textId="113EFEC8" w:rsidR="001F219D" w:rsidRPr="002876EF" w:rsidRDefault="001F219D" w:rsidP="004C6BEF">
      <w:pPr>
        <w:pStyle w:val="Heading1"/>
        <w:numPr>
          <w:ilvl w:val="0"/>
          <w:numId w:val="0"/>
        </w:numPr>
        <w:jc w:val="both"/>
      </w:pPr>
      <w:bookmarkStart w:id="55" w:name="_Toc388435808"/>
      <w:bookmarkStart w:id="56" w:name="_Toc402963561"/>
      <w:bookmarkStart w:id="57" w:name="_Toc528740931"/>
      <w:r w:rsidRPr="002876EF">
        <w:lastRenderedPageBreak/>
        <w:t>APPENDI</w:t>
      </w:r>
      <w:r w:rsidR="00484EC4" w:rsidRPr="002876EF">
        <w:t>C</w:t>
      </w:r>
      <w:r w:rsidRPr="002876EF">
        <w:t>ES</w:t>
      </w:r>
      <w:bookmarkEnd w:id="55"/>
      <w:bookmarkEnd w:id="56"/>
      <w:bookmarkEnd w:id="57"/>
    </w:p>
    <w:p w14:paraId="722CD813" w14:textId="77C23178" w:rsidR="00484EC4" w:rsidRPr="002876EF" w:rsidRDefault="00C62EA4" w:rsidP="004C6BEF">
      <w:pPr>
        <w:spacing w:before="120" w:after="120"/>
        <w:jc w:val="both"/>
        <w:rPr>
          <w:rFonts w:ascii="Verdana" w:hAnsi="Verdana"/>
          <w:sz w:val="20"/>
          <w:szCs w:val="20"/>
        </w:rPr>
      </w:pPr>
      <w:r w:rsidRPr="002876EF">
        <w:rPr>
          <w:rFonts w:ascii="Verdana" w:hAnsi="Verdana"/>
          <w:sz w:val="20"/>
          <w:szCs w:val="20"/>
        </w:rPr>
        <w:t xml:space="preserve">[Include other information that you consider relevant for the </w:t>
      </w:r>
      <w:r w:rsidR="001C01EC" w:rsidRPr="002876EF">
        <w:rPr>
          <w:rFonts w:ascii="Verdana" w:hAnsi="Verdana"/>
          <w:sz w:val="20"/>
          <w:szCs w:val="20"/>
        </w:rPr>
        <w:t>a</w:t>
      </w:r>
      <w:r w:rsidRPr="002876EF">
        <w:rPr>
          <w:rFonts w:ascii="Verdana" w:hAnsi="Verdana"/>
          <w:sz w:val="20"/>
          <w:szCs w:val="20"/>
        </w:rPr>
        <w:t xml:space="preserve">nalysis of </w:t>
      </w:r>
      <w:r w:rsidR="001C01EC" w:rsidRPr="002876EF">
        <w:rPr>
          <w:rFonts w:ascii="Verdana" w:hAnsi="Verdana"/>
          <w:sz w:val="20"/>
          <w:szCs w:val="20"/>
        </w:rPr>
        <w:t>a</w:t>
      </w:r>
      <w:r w:rsidRPr="002876EF">
        <w:rPr>
          <w:rFonts w:ascii="Verdana" w:hAnsi="Verdana"/>
          <w:sz w:val="20"/>
          <w:szCs w:val="20"/>
        </w:rPr>
        <w:t>lternatives</w:t>
      </w:r>
      <w:r w:rsidR="00E928EC" w:rsidRPr="002876EF">
        <w:rPr>
          <w:rFonts w:ascii="Verdana" w:hAnsi="Verdana"/>
          <w:sz w:val="20"/>
          <w:szCs w:val="20"/>
        </w:rPr>
        <w:t xml:space="preserve"> and </w:t>
      </w:r>
      <w:r w:rsidR="001C01EC" w:rsidRPr="002876EF">
        <w:rPr>
          <w:rFonts w:ascii="Verdana" w:hAnsi="Verdana"/>
          <w:sz w:val="20"/>
          <w:szCs w:val="20"/>
        </w:rPr>
        <w:t>s</w:t>
      </w:r>
      <w:r w:rsidR="00E928EC" w:rsidRPr="002876EF">
        <w:rPr>
          <w:rFonts w:ascii="Verdana" w:hAnsi="Verdana"/>
          <w:sz w:val="20"/>
          <w:szCs w:val="20"/>
        </w:rPr>
        <w:t>ocio-</w:t>
      </w:r>
      <w:r w:rsidR="007D4056" w:rsidRPr="002876EF">
        <w:rPr>
          <w:rFonts w:ascii="Verdana" w:hAnsi="Verdana"/>
          <w:sz w:val="20"/>
          <w:szCs w:val="20"/>
        </w:rPr>
        <w:t>e</w:t>
      </w:r>
      <w:r w:rsidR="00E928EC" w:rsidRPr="002876EF">
        <w:rPr>
          <w:rFonts w:ascii="Verdana" w:hAnsi="Verdana"/>
          <w:sz w:val="20"/>
          <w:szCs w:val="20"/>
        </w:rPr>
        <w:t xml:space="preserve">conomic </w:t>
      </w:r>
      <w:r w:rsidR="001C01EC" w:rsidRPr="002876EF">
        <w:rPr>
          <w:rFonts w:ascii="Verdana" w:hAnsi="Verdana"/>
          <w:sz w:val="20"/>
          <w:szCs w:val="20"/>
        </w:rPr>
        <w:t>a</w:t>
      </w:r>
      <w:r w:rsidR="00E928EC" w:rsidRPr="002876EF">
        <w:rPr>
          <w:rFonts w:ascii="Verdana" w:hAnsi="Verdana"/>
          <w:sz w:val="20"/>
          <w:szCs w:val="20"/>
        </w:rPr>
        <w:t>nalysis</w:t>
      </w:r>
      <w:r w:rsidR="001C01EC" w:rsidRPr="002876EF">
        <w:rPr>
          <w:rFonts w:ascii="Verdana" w:hAnsi="Verdana"/>
          <w:sz w:val="20"/>
          <w:szCs w:val="20"/>
        </w:rPr>
        <w:t xml:space="preserve"> (including the substitution plan, if relevant)</w:t>
      </w:r>
      <w:r w:rsidRPr="002876EF">
        <w:rPr>
          <w:rFonts w:ascii="Verdana" w:hAnsi="Verdana"/>
          <w:sz w:val="20"/>
          <w:szCs w:val="20"/>
        </w:rPr>
        <w:t>, e.g., list of data sources, data collection approach, summary of assumptions, methodologies, etc.]</w:t>
      </w:r>
    </w:p>
    <w:p w14:paraId="3D6A3CF3" w14:textId="77777777" w:rsidR="00484EC4" w:rsidRPr="002876EF" w:rsidRDefault="00484EC4" w:rsidP="004C6BEF">
      <w:pPr>
        <w:autoSpaceDE w:val="0"/>
        <w:autoSpaceDN w:val="0"/>
        <w:adjustRightInd w:val="0"/>
        <w:spacing w:before="120" w:after="120"/>
        <w:jc w:val="center"/>
        <w:rPr>
          <w:rFonts w:ascii="Verdana" w:hAnsi="Verdana"/>
          <w:iCs/>
          <w:sz w:val="20"/>
          <w:szCs w:val="20"/>
        </w:rPr>
      </w:pPr>
      <w:r w:rsidRPr="002876EF">
        <w:rPr>
          <w:rFonts w:ascii="Verdana" w:hAnsi="Verdana"/>
          <w:iCs/>
          <w:sz w:val="20"/>
          <w:szCs w:val="20"/>
        </w:rPr>
        <w:t>_______</w:t>
      </w:r>
    </w:p>
    <w:sectPr w:rsidR="00484EC4" w:rsidRPr="002876EF" w:rsidSect="007117D5">
      <w:headerReference w:type="default"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7C348" w14:textId="77777777" w:rsidR="008E6F67" w:rsidRDefault="008E6F67" w:rsidP="000A3247">
      <w:pPr>
        <w:spacing w:after="0" w:line="240" w:lineRule="auto"/>
      </w:pPr>
      <w:r>
        <w:separator/>
      </w:r>
    </w:p>
  </w:endnote>
  <w:endnote w:type="continuationSeparator" w:id="0">
    <w:p w14:paraId="66E19116" w14:textId="77777777" w:rsidR="008E6F67" w:rsidRDefault="008E6F67" w:rsidP="000A3247">
      <w:pPr>
        <w:spacing w:after="0" w:line="240" w:lineRule="auto"/>
      </w:pPr>
      <w:r>
        <w:continuationSeparator/>
      </w:r>
    </w:p>
  </w:endnote>
  <w:endnote w:type="continuationNotice" w:id="1">
    <w:p w14:paraId="54178265" w14:textId="77777777" w:rsidR="008E6F67" w:rsidRDefault="008E6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8F9CA" w14:textId="77777777" w:rsidR="008E6F67" w:rsidRDefault="008E6F67" w:rsidP="0082308A">
    <w:pPr>
      <w:pStyle w:val="Footer"/>
      <w:jc w:val="right"/>
      <w:rPr>
        <w:rFonts w:ascii="Times New Roman" w:hAnsi="Times New Roman"/>
        <w:sz w:val="20"/>
      </w:rPr>
    </w:pPr>
  </w:p>
  <w:p w14:paraId="3AA3A070" w14:textId="77777777" w:rsidR="008E6F67" w:rsidRPr="00CD1FF8" w:rsidRDefault="008E6F67" w:rsidP="0082308A">
    <w:pPr>
      <w:pStyle w:val="Footer"/>
      <w:pBdr>
        <w:top w:val="single" w:sz="4" w:space="1" w:color="auto"/>
      </w:pBdr>
      <w:jc w:val="center"/>
      <w:rPr>
        <w:rFonts w:ascii="Verdana" w:hAnsi="Verdana"/>
        <w:sz w:val="18"/>
        <w:szCs w:val="18"/>
      </w:rPr>
    </w:pPr>
    <w:r w:rsidRPr="00CD1FF8">
      <w:rPr>
        <w:rFonts w:ascii="Verdana" w:hAnsi="Verdana"/>
        <w:sz w:val="18"/>
        <w:szCs w:val="18"/>
      </w:rPr>
      <w:t>Use number:</w:t>
    </w:r>
    <w:r>
      <w:rPr>
        <w:rFonts w:ascii="Verdana" w:hAnsi="Verdana"/>
        <w:sz w:val="18"/>
        <w:szCs w:val="18"/>
      </w:rPr>
      <w:t xml:space="preserve"> </w:t>
    </w:r>
    <w:r w:rsidRPr="00CD1FF8">
      <w:rPr>
        <w:rFonts w:ascii="Verdana" w:hAnsi="Verdana"/>
        <w:sz w:val="18"/>
        <w:szCs w:val="18"/>
      </w:rPr>
      <w:t>Legal name of the applicant(</w:t>
    </w:r>
    <w:r w:rsidRPr="009D4693">
      <w:rPr>
        <w:rFonts w:ascii="Verdana" w:hAnsi="Verdana"/>
        <w:sz w:val="18"/>
        <w:szCs w:val="18"/>
      </w:rPr>
      <w:t>s)/</w:t>
    </w:r>
    <w:r w:rsidRPr="00CD1FF8">
      <w:rPr>
        <w:rFonts w:ascii="Verdana" w:hAnsi="Verdana"/>
        <w:sz w:val="18"/>
        <w:szCs w:val="18"/>
        <w:highlight w:val="cyan"/>
      </w:rPr>
      <w:t>authorisation holder(s)</w:t>
    </w:r>
  </w:p>
  <w:p w14:paraId="324EAB73" w14:textId="77777777" w:rsidR="008E6F67" w:rsidRPr="00DB0CF1" w:rsidRDefault="008E6F67" w:rsidP="0082308A">
    <w:pPr>
      <w:pStyle w:val="Footer"/>
      <w:jc w:val="right"/>
      <w:rPr>
        <w:sz w:val="18"/>
        <w:szCs w:val="18"/>
      </w:rPr>
    </w:pPr>
    <w:r w:rsidRPr="00DB0CF1">
      <w:rPr>
        <w:sz w:val="18"/>
        <w:szCs w:val="18"/>
      </w:rPr>
      <w:fldChar w:fldCharType="begin"/>
    </w:r>
    <w:r w:rsidRPr="00DB0CF1">
      <w:rPr>
        <w:sz w:val="18"/>
        <w:szCs w:val="18"/>
      </w:rPr>
      <w:instrText xml:space="preserve"> PAGE   \* MERGEFORMAT </w:instrText>
    </w:r>
    <w:r w:rsidRPr="00DB0CF1">
      <w:rPr>
        <w:sz w:val="18"/>
        <w:szCs w:val="18"/>
      </w:rPr>
      <w:fldChar w:fldCharType="separate"/>
    </w:r>
    <w:r>
      <w:rPr>
        <w:noProof/>
        <w:sz w:val="18"/>
        <w:szCs w:val="18"/>
      </w:rPr>
      <w:t>19</w:t>
    </w:r>
    <w:r w:rsidRPr="00DB0CF1">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FD062" w14:textId="77777777" w:rsidR="008E6F67" w:rsidRDefault="008E6F67" w:rsidP="000A3247">
      <w:pPr>
        <w:spacing w:after="0" w:line="240" w:lineRule="auto"/>
      </w:pPr>
      <w:r>
        <w:separator/>
      </w:r>
    </w:p>
  </w:footnote>
  <w:footnote w:type="continuationSeparator" w:id="0">
    <w:p w14:paraId="6F3B5E84" w14:textId="77777777" w:rsidR="008E6F67" w:rsidRDefault="008E6F67" w:rsidP="000A3247">
      <w:pPr>
        <w:spacing w:after="0" w:line="240" w:lineRule="auto"/>
      </w:pPr>
      <w:r>
        <w:continuationSeparator/>
      </w:r>
    </w:p>
  </w:footnote>
  <w:footnote w:type="continuationNotice" w:id="1">
    <w:p w14:paraId="1BA374D6" w14:textId="77777777" w:rsidR="008E6F67" w:rsidRDefault="008E6F67">
      <w:pPr>
        <w:spacing w:after="0" w:line="240" w:lineRule="auto"/>
      </w:pPr>
    </w:p>
  </w:footnote>
  <w:footnote w:id="2">
    <w:p w14:paraId="0B2501CA" w14:textId="77777777" w:rsidR="008E6F67" w:rsidRPr="008C1282" w:rsidRDefault="008E6F67" w:rsidP="00D56D03">
      <w:pPr>
        <w:pStyle w:val="FootnoteText"/>
        <w:spacing w:after="0" w:line="240" w:lineRule="auto"/>
        <w:jc w:val="both"/>
        <w:rPr>
          <w:rFonts w:ascii="Verdana" w:hAnsi="Verdana"/>
          <w:szCs w:val="16"/>
        </w:rPr>
      </w:pPr>
      <w:r w:rsidRPr="008C1282">
        <w:rPr>
          <w:rStyle w:val="FootnoteReference"/>
          <w:sz w:val="16"/>
          <w:szCs w:val="16"/>
        </w:rPr>
        <w:footnoteRef/>
      </w:r>
      <w:r w:rsidRPr="008C1282">
        <w:rPr>
          <w:rFonts w:ascii="Verdana" w:hAnsi="Verdana"/>
          <w:szCs w:val="16"/>
        </w:rPr>
        <w:t xml:space="preserve"> </w:t>
      </w:r>
      <w:r w:rsidRPr="008C1282">
        <w:rPr>
          <w:rFonts w:ascii="Verdana" w:hAnsi="Verdana"/>
          <w:iCs/>
          <w:szCs w:val="16"/>
        </w:rPr>
        <w:t>The AoA and the SEA are part of the package on broad information on uses applied for. As such they will be published on ECHA’s website for the purpose of the stakeholder consultation on alternatives for each application for authorisation.</w:t>
      </w:r>
    </w:p>
  </w:footnote>
  <w:footnote w:id="3">
    <w:p w14:paraId="25C25244" w14:textId="77777777" w:rsidR="008E6F67" w:rsidRPr="008C1282" w:rsidRDefault="008E6F67" w:rsidP="00D56D03">
      <w:pPr>
        <w:autoSpaceDE w:val="0"/>
        <w:autoSpaceDN w:val="0"/>
        <w:adjustRightInd w:val="0"/>
        <w:spacing w:after="0" w:line="240" w:lineRule="auto"/>
        <w:jc w:val="both"/>
        <w:rPr>
          <w:rFonts w:ascii="Verdana" w:hAnsi="Verdana"/>
          <w:sz w:val="16"/>
          <w:szCs w:val="16"/>
        </w:rPr>
      </w:pPr>
      <w:r w:rsidRPr="008C1282">
        <w:rPr>
          <w:rStyle w:val="FootnoteReference"/>
          <w:sz w:val="16"/>
          <w:szCs w:val="16"/>
        </w:rPr>
        <w:footnoteRef/>
      </w:r>
      <w:r w:rsidRPr="008C1282">
        <w:rPr>
          <w:rFonts w:ascii="Verdana" w:hAnsi="Verdana"/>
          <w:sz w:val="16"/>
          <w:szCs w:val="16"/>
        </w:rPr>
        <w:t xml:space="preserve"> In this format the term “blanked out” is used as a synonym of the term “redacted” which is often used in that context. Please ensure that it is not possible to copy text that has been blackened or otherwise obliterated. ECHA does not take any responsibility for unobliterated information that is marked as public.</w:t>
      </w:r>
    </w:p>
  </w:footnote>
  <w:footnote w:id="4">
    <w:p w14:paraId="2ADAB0CE" w14:textId="17F8D8DA" w:rsidR="008E6F67" w:rsidRPr="008C1282" w:rsidRDefault="008E6F67" w:rsidP="00D56D03">
      <w:pPr>
        <w:pStyle w:val="FootnoteText"/>
        <w:spacing w:after="0" w:line="240" w:lineRule="auto"/>
        <w:jc w:val="both"/>
        <w:rPr>
          <w:rFonts w:ascii="Verdana" w:hAnsi="Verdana"/>
          <w:szCs w:val="16"/>
        </w:rPr>
      </w:pPr>
      <w:r w:rsidRPr="008C1282">
        <w:rPr>
          <w:rStyle w:val="FootnoteReference"/>
          <w:sz w:val="16"/>
          <w:szCs w:val="16"/>
        </w:rPr>
        <w:footnoteRef/>
      </w:r>
      <w:r w:rsidRPr="008C1282">
        <w:rPr>
          <w:rFonts w:ascii="Verdana" w:hAnsi="Verdana"/>
          <w:szCs w:val="16"/>
        </w:rPr>
        <w:t xml:space="preserve"> Please enable the search function as well as printing and copying of text for the “complete version” and printing for the “public version”.</w:t>
      </w:r>
    </w:p>
  </w:footnote>
  <w:footnote w:id="5">
    <w:p w14:paraId="22BD87DC" w14:textId="33FD636C" w:rsidR="008E6F67" w:rsidRPr="008C1282" w:rsidRDefault="008E6F67" w:rsidP="00D56D03">
      <w:pPr>
        <w:autoSpaceDE w:val="0"/>
        <w:autoSpaceDN w:val="0"/>
        <w:adjustRightInd w:val="0"/>
        <w:spacing w:after="0" w:line="240" w:lineRule="auto"/>
        <w:jc w:val="both"/>
        <w:rPr>
          <w:rFonts w:ascii="Verdana" w:hAnsi="Verdana"/>
          <w:sz w:val="16"/>
          <w:szCs w:val="16"/>
        </w:rPr>
      </w:pPr>
      <w:r w:rsidRPr="008C1282">
        <w:rPr>
          <w:rStyle w:val="FootnoteReference"/>
          <w:sz w:val="16"/>
          <w:szCs w:val="16"/>
        </w:rPr>
        <w:footnoteRef/>
      </w:r>
      <w:r w:rsidRPr="008C1282">
        <w:rPr>
          <w:rFonts w:ascii="Verdana" w:hAnsi="Verdana"/>
          <w:sz w:val="16"/>
          <w:szCs w:val="16"/>
        </w:rPr>
        <w:t xml:space="preserve"> </w:t>
      </w:r>
      <w:r>
        <w:rPr>
          <w:rFonts w:ascii="Verdana" w:hAnsi="Verdana"/>
          <w:sz w:val="16"/>
          <w:szCs w:val="16"/>
        </w:rPr>
        <w:t>J</w:t>
      </w:r>
      <w:r w:rsidRPr="008C1282">
        <w:rPr>
          <w:rFonts w:ascii="Verdana" w:hAnsi="Verdana"/>
          <w:sz w:val="16"/>
          <w:szCs w:val="16"/>
        </w:rPr>
        <w:t xml:space="preserve">ustifications for confidentiality claims will </w:t>
      </w:r>
      <w:r w:rsidRPr="008C1282">
        <w:rPr>
          <w:rFonts w:ascii="Verdana" w:hAnsi="Verdana"/>
          <w:sz w:val="16"/>
          <w:szCs w:val="16"/>
          <w:u w:val="single"/>
        </w:rPr>
        <w:t>not</w:t>
      </w:r>
      <w:r w:rsidRPr="008C1282">
        <w:rPr>
          <w:rFonts w:ascii="Verdana" w:hAnsi="Verdana"/>
          <w:sz w:val="16"/>
          <w:szCs w:val="16"/>
        </w:rPr>
        <w:t xml:space="preserve"> be made publicly available as part of the broad information on uses package.</w:t>
      </w:r>
    </w:p>
  </w:footnote>
  <w:footnote w:id="6">
    <w:p w14:paraId="5C11BF2A" w14:textId="4CF55820" w:rsidR="008E6F67" w:rsidRPr="008C1282" w:rsidRDefault="008E6F67" w:rsidP="00D56D03">
      <w:pPr>
        <w:pStyle w:val="FootnoteText"/>
        <w:spacing w:after="0" w:line="240" w:lineRule="auto"/>
        <w:jc w:val="both"/>
        <w:rPr>
          <w:rFonts w:ascii="Verdana" w:hAnsi="Verdana"/>
          <w:szCs w:val="16"/>
        </w:rPr>
      </w:pPr>
      <w:r w:rsidRPr="008C1282">
        <w:rPr>
          <w:rStyle w:val="FootnoteReference"/>
          <w:sz w:val="16"/>
          <w:szCs w:val="16"/>
        </w:rPr>
        <w:footnoteRef/>
      </w:r>
      <w:r w:rsidRPr="008C1282">
        <w:rPr>
          <w:rFonts w:ascii="Verdana" w:hAnsi="Verdana"/>
          <w:szCs w:val="16"/>
        </w:rPr>
        <w:t xml:space="preserve"> </w:t>
      </w:r>
      <w:r>
        <w:rPr>
          <w:rFonts w:ascii="Verdana" w:hAnsi="Verdana"/>
          <w:szCs w:val="16"/>
        </w:rPr>
        <w:t>See</w:t>
      </w:r>
      <w:bookmarkStart w:id="4" w:name="_Hlk81294981"/>
      <w:r>
        <w:fldChar w:fldCharType="begin"/>
      </w:r>
      <w:r>
        <w:instrText xml:space="preserve"> HYPERLINK "</w:instrText>
      </w:r>
      <w:r w:rsidRPr="00993FA9">
        <w:instrText xml:space="preserve"> </w:instrText>
      </w:r>
      <w:r w:rsidRPr="00993FA9">
        <w:rPr>
          <w:rFonts w:ascii="Verdana" w:hAnsi="Verdana"/>
          <w:szCs w:val="16"/>
        </w:rPr>
        <w:instrText>https://www.echa.europa.eu/web/guest/support/qas-support/qas</w:instrText>
      </w:r>
      <w:r>
        <w:instrText xml:space="preserve">" </w:instrText>
      </w:r>
      <w:r>
        <w:fldChar w:fldCharType="separate"/>
      </w:r>
      <w:r w:rsidRPr="00D17A99">
        <w:rPr>
          <w:rStyle w:val="Hyperlink"/>
          <w:rFonts w:ascii="Georgia" w:hAnsi="Georgia"/>
          <w:sz w:val="16"/>
        </w:rPr>
        <w:t xml:space="preserve"> </w:t>
      </w:r>
      <w:r w:rsidRPr="00D17A99">
        <w:rPr>
          <w:rStyle w:val="Hyperlink"/>
          <w:sz w:val="16"/>
          <w:szCs w:val="16"/>
        </w:rPr>
        <w:t>https://www.echa.europa.eu/web/guest/support/qas-support/qas</w:t>
      </w:r>
      <w:r>
        <w:fldChar w:fldCharType="end"/>
      </w:r>
      <w:r w:rsidRPr="008C1282">
        <w:rPr>
          <w:rFonts w:ascii="Verdana" w:hAnsi="Verdana"/>
          <w:szCs w:val="16"/>
        </w:rPr>
        <w:t>.</w:t>
      </w:r>
    </w:p>
    <w:bookmarkEnd w:id="4"/>
  </w:footnote>
  <w:footnote w:id="7">
    <w:p w14:paraId="2FDF8999" w14:textId="77777777" w:rsidR="008E6F67" w:rsidRPr="008C1282" w:rsidRDefault="008E6F67" w:rsidP="00D56D03">
      <w:pPr>
        <w:pStyle w:val="Default"/>
        <w:spacing w:after="0" w:line="240" w:lineRule="auto"/>
        <w:jc w:val="both"/>
        <w:rPr>
          <w:rFonts w:ascii="Verdana" w:hAnsi="Verdana"/>
          <w:sz w:val="16"/>
          <w:szCs w:val="16"/>
        </w:rPr>
      </w:pPr>
      <w:r w:rsidRPr="008C1282">
        <w:rPr>
          <w:rStyle w:val="FootnoteReference"/>
          <w:sz w:val="16"/>
          <w:szCs w:val="16"/>
        </w:rPr>
        <w:footnoteRef/>
      </w:r>
      <w:r w:rsidRPr="008C1282">
        <w:rPr>
          <w:rFonts w:ascii="Verdana" w:hAnsi="Verdana"/>
          <w:sz w:val="16"/>
          <w:szCs w:val="16"/>
        </w:rPr>
        <w:t xml:space="preserve"> See </w:t>
      </w:r>
      <w:bookmarkStart w:id="9" w:name="_Hlk81293791"/>
      <w:r w:rsidRPr="008C1282">
        <w:rPr>
          <w:rFonts w:ascii="Verdana" w:hAnsi="Verdana"/>
          <w:sz w:val="16"/>
          <w:szCs w:val="16"/>
        </w:rPr>
        <w:t xml:space="preserve">the </w:t>
      </w:r>
      <w:hyperlink r:id="rId1" w:history="1">
        <w:r w:rsidRPr="008C1282">
          <w:rPr>
            <w:rStyle w:val="Hyperlink"/>
            <w:sz w:val="16"/>
            <w:szCs w:val="16"/>
          </w:rPr>
          <w:t>Commission note on suitable alternatives available in general &amp; requirement for a substitution plan</w:t>
        </w:r>
      </w:hyperlink>
      <w:r w:rsidRPr="008C1282">
        <w:rPr>
          <w:rFonts w:ascii="Verdana" w:hAnsi="Verdana"/>
          <w:sz w:val="16"/>
          <w:szCs w:val="16"/>
        </w:rPr>
        <w:t xml:space="preserve"> for criteria when a substitution </w:t>
      </w:r>
      <w:bookmarkEnd w:id="9"/>
      <w:r w:rsidRPr="008C1282">
        <w:rPr>
          <w:rFonts w:ascii="Verdana" w:hAnsi="Verdana"/>
          <w:sz w:val="16"/>
          <w:szCs w:val="16"/>
        </w:rPr>
        <w:t>plan is needed.</w:t>
      </w:r>
    </w:p>
  </w:footnote>
  <w:footnote w:id="8">
    <w:p w14:paraId="2DAE762B" w14:textId="6B9B1F1D" w:rsidR="008E6F67" w:rsidRPr="008C1282" w:rsidRDefault="008E6F67" w:rsidP="00D56D03">
      <w:pPr>
        <w:pStyle w:val="FootnoteText"/>
        <w:spacing w:after="0" w:line="240" w:lineRule="auto"/>
        <w:jc w:val="both"/>
        <w:rPr>
          <w:rFonts w:ascii="Verdana" w:hAnsi="Verdana"/>
          <w:szCs w:val="16"/>
        </w:rPr>
      </w:pPr>
      <w:r w:rsidRPr="008C1282">
        <w:rPr>
          <w:rStyle w:val="FootnoteReference"/>
          <w:sz w:val="16"/>
          <w:szCs w:val="16"/>
        </w:rPr>
        <w:footnoteRef/>
      </w:r>
      <w:r w:rsidRPr="008C1282">
        <w:rPr>
          <w:rFonts w:ascii="Verdana" w:hAnsi="Verdana"/>
          <w:szCs w:val="16"/>
        </w:rPr>
        <w:t xml:space="preserve"> See </w:t>
      </w:r>
      <w:hyperlink r:id="rId2" w:history="1">
        <w:r w:rsidRPr="00731025">
          <w:rPr>
            <w:rStyle w:val="Hyperlink"/>
            <w:sz w:val="16"/>
            <w:szCs w:val="16"/>
          </w:rPr>
          <w:t>Guidance on the preparation of an application for authorisation</w:t>
        </w:r>
      </w:hyperlink>
      <w:r w:rsidRPr="008C1282">
        <w:rPr>
          <w:rFonts w:ascii="Verdana" w:hAnsi="Verdana"/>
          <w:szCs w:val="16"/>
        </w:rPr>
        <w:t>, Appendix 4.</w:t>
      </w:r>
    </w:p>
  </w:footnote>
  <w:footnote w:id="9">
    <w:p w14:paraId="18F82352" w14:textId="507B01C5" w:rsidR="008E6F67" w:rsidRPr="008C1282" w:rsidRDefault="008E6F67" w:rsidP="00D56D03">
      <w:pPr>
        <w:pStyle w:val="FootnoteText"/>
        <w:spacing w:after="0" w:line="240" w:lineRule="auto"/>
        <w:jc w:val="both"/>
        <w:rPr>
          <w:rFonts w:ascii="Verdana" w:hAnsi="Verdana"/>
          <w:szCs w:val="16"/>
        </w:rPr>
      </w:pPr>
      <w:r w:rsidRPr="008C1282">
        <w:rPr>
          <w:rStyle w:val="FootnoteReference"/>
          <w:sz w:val="16"/>
          <w:szCs w:val="16"/>
        </w:rPr>
        <w:footnoteRef/>
      </w:r>
      <w:r w:rsidRPr="008C1282">
        <w:rPr>
          <w:rFonts w:ascii="Verdana" w:hAnsi="Verdana"/>
          <w:szCs w:val="16"/>
        </w:rPr>
        <w:t xml:space="preserve"> See </w:t>
      </w:r>
      <w:hyperlink r:id="rId3" w:history="1">
        <w:r w:rsidRPr="008C1282">
          <w:rPr>
            <w:rStyle w:val="Hyperlink"/>
            <w:sz w:val="16"/>
            <w:szCs w:val="16"/>
          </w:rPr>
          <w:t>How to apply for authorisation</w:t>
        </w:r>
      </w:hyperlink>
      <w:r>
        <w:rPr>
          <w:rFonts w:ascii="Verdana" w:hAnsi="Verdana"/>
          <w:szCs w:val="16"/>
        </w:rPr>
        <w:t>,</w:t>
      </w:r>
      <w:r w:rsidRPr="008C1282">
        <w:rPr>
          <w:rFonts w:ascii="Verdana" w:hAnsi="Verdana"/>
          <w:szCs w:val="16"/>
        </w:rPr>
        <w:t xml:space="preserve"> chapter 3.1.4 and </w:t>
      </w:r>
      <w:hyperlink r:id="rId4" w:history="1">
        <w:r w:rsidRPr="00731025">
          <w:rPr>
            <w:rStyle w:val="Hyperlink"/>
            <w:sz w:val="16"/>
            <w:szCs w:val="16"/>
          </w:rPr>
          <w:t>How to develop use descriptions in applications for authorisation</w:t>
        </w:r>
      </w:hyperlink>
      <w:r>
        <w:rPr>
          <w:rFonts w:ascii="Verdana" w:hAnsi="Verdana"/>
          <w:szCs w:val="16"/>
        </w:rPr>
        <w:t>,</w:t>
      </w:r>
      <w:r w:rsidRPr="008C1282">
        <w:rPr>
          <w:rFonts w:ascii="Verdana" w:hAnsi="Verdana"/>
          <w:szCs w:val="16"/>
        </w:rPr>
        <w:t xml:space="preserve"> chapter 3.</w:t>
      </w:r>
    </w:p>
  </w:footnote>
  <w:footnote w:id="10">
    <w:p w14:paraId="026FB026" w14:textId="1533C360" w:rsidR="008E6F67" w:rsidRPr="008C1282" w:rsidRDefault="008E6F67" w:rsidP="00D56D03">
      <w:pPr>
        <w:pStyle w:val="FootnoteText"/>
        <w:spacing w:after="0" w:line="240" w:lineRule="auto"/>
        <w:jc w:val="both"/>
        <w:rPr>
          <w:rFonts w:ascii="Verdana" w:hAnsi="Verdana"/>
          <w:szCs w:val="16"/>
        </w:rPr>
      </w:pPr>
      <w:r w:rsidRPr="008C1282">
        <w:rPr>
          <w:rStyle w:val="FootnoteReference"/>
          <w:sz w:val="16"/>
          <w:szCs w:val="16"/>
        </w:rPr>
        <w:footnoteRef/>
      </w:r>
      <w:r w:rsidRPr="008C1282">
        <w:rPr>
          <w:rFonts w:ascii="Verdana" w:hAnsi="Verdana"/>
          <w:szCs w:val="16"/>
        </w:rPr>
        <w:t xml:space="preserve"> See </w:t>
      </w:r>
      <w:bookmarkStart w:id="17" w:name="_Hlk81295798"/>
      <w:r>
        <w:rPr>
          <w:rFonts w:ascii="Verdana" w:hAnsi="Verdana"/>
          <w:szCs w:val="16"/>
        </w:rPr>
        <w:fldChar w:fldCharType="begin"/>
      </w:r>
      <w:r>
        <w:rPr>
          <w:rFonts w:ascii="Verdana" w:hAnsi="Verdana"/>
          <w:szCs w:val="16"/>
        </w:rPr>
        <w:instrText xml:space="preserve"> HYPERLINK "https://echa.europa.eu/documents/10162/13566/uses_description_in_auth_context_en.pdf/14b5f647-1778-47de-8178-2e2dad170424" </w:instrText>
      </w:r>
      <w:r>
        <w:rPr>
          <w:rFonts w:ascii="Verdana" w:hAnsi="Verdana"/>
          <w:szCs w:val="16"/>
        </w:rPr>
        <w:fldChar w:fldCharType="separate"/>
      </w:r>
      <w:r w:rsidRPr="00731025">
        <w:rPr>
          <w:rStyle w:val="Hyperlink"/>
          <w:sz w:val="16"/>
          <w:szCs w:val="16"/>
        </w:rPr>
        <w:t>How to develop use descriptions in applications for authorisation</w:t>
      </w:r>
      <w:bookmarkEnd w:id="17"/>
      <w:r>
        <w:rPr>
          <w:rFonts w:ascii="Verdana" w:hAnsi="Verdana"/>
          <w:szCs w:val="16"/>
        </w:rPr>
        <w:fldChar w:fldCharType="end"/>
      </w:r>
      <w:r>
        <w:rPr>
          <w:rFonts w:ascii="Verdana" w:hAnsi="Verdana"/>
          <w:szCs w:val="16"/>
        </w:rPr>
        <w:t xml:space="preserve">, </w:t>
      </w:r>
      <w:r w:rsidRPr="008C1282">
        <w:rPr>
          <w:rFonts w:ascii="Verdana" w:hAnsi="Verdana"/>
          <w:szCs w:val="16"/>
        </w:rPr>
        <w:t xml:space="preserve">p.8-9 as well as the </w:t>
      </w:r>
      <w:hyperlink r:id="rId5" w:history="1">
        <w:r w:rsidRPr="00731025">
          <w:rPr>
            <w:rStyle w:val="Hyperlink"/>
            <w:sz w:val="16"/>
            <w:szCs w:val="16"/>
          </w:rPr>
          <w:t>Guidance on the preparation of an application for authorisation</w:t>
        </w:r>
      </w:hyperlink>
      <w:r>
        <w:rPr>
          <w:rFonts w:ascii="Verdana" w:hAnsi="Verdana"/>
          <w:szCs w:val="16"/>
        </w:rPr>
        <w:t>,</w:t>
      </w:r>
      <w:r w:rsidRPr="008C1282">
        <w:rPr>
          <w:rFonts w:ascii="Verdana" w:hAnsi="Verdana"/>
          <w:szCs w:val="16"/>
        </w:rPr>
        <w:t xml:space="preserve"> p.121-122.</w:t>
      </w:r>
    </w:p>
  </w:footnote>
  <w:footnote w:id="11">
    <w:p w14:paraId="11C54D7E" w14:textId="6288078E" w:rsidR="008E6F67" w:rsidRPr="008C1282" w:rsidRDefault="008E6F67" w:rsidP="00D56D03">
      <w:pPr>
        <w:pStyle w:val="FootnoteText"/>
        <w:spacing w:after="0" w:line="240" w:lineRule="auto"/>
        <w:jc w:val="both"/>
        <w:rPr>
          <w:rFonts w:ascii="Verdana" w:hAnsi="Verdana"/>
          <w:szCs w:val="16"/>
        </w:rPr>
      </w:pPr>
      <w:r w:rsidRPr="008C1282">
        <w:rPr>
          <w:rStyle w:val="FootnoteReference"/>
          <w:sz w:val="16"/>
          <w:szCs w:val="16"/>
        </w:rPr>
        <w:footnoteRef/>
      </w:r>
      <w:r w:rsidRPr="008C1282">
        <w:rPr>
          <w:rFonts w:ascii="Verdana" w:hAnsi="Verdana"/>
          <w:szCs w:val="16"/>
        </w:rPr>
        <w:t xml:space="preserve"> Such tonnage bands are not considered confidential information</w:t>
      </w:r>
      <w:r>
        <w:rPr>
          <w:rFonts w:ascii="Verdana" w:hAnsi="Verdana"/>
          <w:szCs w:val="16"/>
        </w:rPr>
        <w:t>, see the Annex</w:t>
      </w:r>
      <w:r w:rsidRPr="008C1282">
        <w:rPr>
          <w:rFonts w:ascii="Verdana" w:hAnsi="Verdana"/>
          <w:szCs w:val="16"/>
        </w:rPr>
        <w:t>.</w:t>
      </w:r>
    </w:p>
  </w:footnote>
  <w:footnote w:id="12">
    <w:p w14:paraId="593A8A47" w14:textId="77777777" w:rsidR="008E6F67" w:rsidRPr="008C1282" w:rsidRDefault="008E6F67" w:rsidP="00D56D03">
      <w:pPr>
        <w:spacing w:after="0" w:line="240" w:lineRule="auto"/>
        <w:jc w:val="both"/>
        <w:rPr>
          <w:rStyle w:val="FootnoteReference"/>
          <w:sz w:val="16"/>
          <w:szCs w:val="16"/>
          <w:vertAlign w:val="baseline"/>
        </w:rPr>
      </w:pPr>
      <w:r w:rsidRPr="008C1282">
        <w:rPr>
          <w:rStyle w:val="FootnoteReference"/>
          <w:sz w:val="16"/>
          <w:szCs w:val="16"/>
        </w:rPr>
        <w:footnoteRef/>
      </w:r>
      <w:r w:rsidRPr="008C1282">
        <w:rPr>
          <w:rStyle w:val="FootnoteReference"/>
          <w:sz w:val="16"/>
          <w:szCs w:val="16"/>
          <w:vertAlign w:val="baseline"/>
        </w:rPr>
        <w:t xml:space="preserve"> In that case, applicant(s) will have to provide a substitution plan to set out activities to be undertaken to support the potential adoption of such alternatives in the future.</w:t>
      </w:r>
    </w:p>
  </w:footnote>
  <w:footnote w:id="13">
    <w:p w14:paraId="60F0A143" w14:textId="79A5A763" w:rsidR="008E6F67" w:rsidRPr="008C1282" w:rsidRDefault="008E6F67" w:rsidP="00D56D03">
      <w:pPr>
        <w:spacing w:after="0" w:line="240" w:lineRule="auto"/>
        <w:jc w:val="both"/>
        <w:rPr>
          <w:rStyle w:val="FootnoteReference"/>
          <w:sz w:val="16"/>
          <w:szCs w:val="16"/>
          <w:vertAlign w:val="baseline"/>
        </w:rPr>
      </w:pPr>
      <w:r w:rsidRPr="008C1282">
        <w:rPr>
          <w:rStyle w:val="FootnoteReference"/>
          <w:sz w:val="16"/>
          <w:szCs w:val="16"/>
        </w:rPr>
        <w:footnoteRef/>
      </w:r>
      <w:r w:rsidRPr="008C1282">
        <w:rPr>
          <w:rStyle w:val="FootnoteReference"/>
          <w:sz w:val="16"/>
          <w:szCs w:val="16"/>
          <w:vertAlign w:val="baseline"/>
        </w:rPr>
        <w:t xml:space="preserve"> </w:t>
      </w:r>
      <w:r w:rsidRPr="008C1282">
        <w:rPr>
          <w:rFonts w:ascii="Verdana" w:hAnsi="Verdana"/>
          <w:sz w:val="16"/>
          <w:szCs w:val="16"/>
        </w:rPr>
        <w:t>See for instance, OECD Substitution Toolbox, available at</w:t>
      </w:r>
      <w:r w:rsidRPr="00993FA9">
        <w:rPr>
          <w:rFonts w:ascii="Verdana" w:hAnsi="Verdana"/>
          <w:sz w:val="16"/>
          <w:szCs w:val="16"/>
        </w:rPr>
        <w:t xml:space="preserve"> </w:t>
      </w:r>
      <w:hyperlink r:id="rId6" w:history="1">
        <w:r w:rsidRPr="00993FA9">
          <w:rPr>
            <w:rStyle w:val="Hyperlink"/>
            <w:sz w:val="16"/>
            <w:szCs w:val="16"/>
          </w:rPr>
          <w:t>http://oecdsaatoolbox.org</w:t>
        </w:r>
      </w:hyperlink>
      <w:r w:rsidRPr="008C1282">
        <w:rPr>
          <w:rFonts w:ascii="Verdana" w:hAnsi="Verdana"/>
          <w:sz w:val="16"/>
          <w:szCs w:val="16"/>
        </w:rPr>
        <w:t xml:space="preserve">. Relevant hazard data can be found e.g., on ECHA’s website at </w:t>
      </w:r>
      <w:hyperlink r:id="rId7" w:history="1">
        <w:r w:rsidRPr="008C1282">
          <w:rPr>
            <w:rStyle w:val="Hyperlink"/>
            <w:sz w:val="16"/>
            <w:szCs w:val="16"/>
          </w:rPr>
          <w:t>https://echa.europa.eu/information-on-chemicals</w:t>
        </w:r>
      </w:hyperlink>
      <w:r w:rsidRPr="008C1282">
        <w:rPr>
          <w:rFonts w:ascii="Verdana" w:hAnsi="Verdana"/>
          <w:sz w:val="16"/>
          <w:szCs w:val="16"/>
        </w:rPr>
        <w:t>.</w:t>
      </w:r>
    </w:p>
  </w:footnote>
  <w:footnote w:id="14">
    <w:p w14:paraId="35D7BCC8" w14:textId="5E25AA46" w:rsidR="008E6F67" w:rsidRPr="008C1282" w:rsidRDefault="008E6F67" w:rsidP="00D56D03">
      <w:pPr>
        <w:pStyle w:val="FootnoteText"/>
        <w:spacing w:after="0" w:line="240" w:lineRule="auto"/>
        <w:jc w:val="both"/>
        <w:rPr>
          <w:rFonts w:ascii="Verdana" w:hAnsi="Verdana"/>
          <w:szCs w:val="16"/>
        </w:rPr>
      </w:pPr>
      <w:r w:rsidRPr="008C1282">
        <w:rPr>
          <w:rStyle w:val="FootnoteReference"/>
          <w:sz w:val="16"/>
          <w:szCs w:val="16"/>
        </w:rPr>
        <w:footnoteRef/>
      </w:r>
      <w:r w:rsidRPr="008C1282">
        <w:rPr>
          <w:rFonts w:ascii="Verdana" w:hAnsi="Verdana"/>
          <w:szCs w:val="16"/>
        </w:rPr>
        <w:t xml:space="preserve"> See </w:t>
      </w:r>
      <w:bookmarkStart w:id="23" w:name="_Hlk81294598"/>
      <w:r w:rsidRPr="008C1282">
        <w:rPr>
          <w:rFonts w:ascii="Verdana" w:hAnsi="Verdana"/>
          <w:szCs w:val="16"/>
        </w:rPr>
        <w:t xml:space="preserve">also </w:t>
      </w:r>
      <w:hyperlink r:id="rId8" w:history="1">
        <w:r w:rsidRPr="008C1282">
          <w:rPr>
            <w:rStyle w:val="Hyperlink"/>
            <w:sz w:val="16"/>
            <w:szCs w:val="16"/>
          </w:rPr>
          <w:t>How to apply for authorisation</w:t>
        </w:r>
      </w:hyperlink>
      <w:bookmarkEnd w:id="23"/>
      <w:r w:rsidRPr="008C1282">
        <w:rPr>
          <w:rFonts w:ascii="Verdana" w:hAnsi="Verdana"/>
          <w:szCs w:val="16"/>
        </w:rPr>
        <w:t>, p.44.</w:t>
      </w:r>
    </w:p>
  </w:footnote>
  <w:footnote w:id="15">
    <w:p w14:paraId="21D8648A" w14:textId="18284927" w:rsidR="008E6F67" w:rsidRPr="008C1282" w:rsidRDefault="008E6F67" w:rsidP="00D56D03">
      <w:pPr>
        <w:pStyle w:val="FootnoteText"/>
        <w:spacing w:after="0" w:line="240" w:lineRule="auto"/>
        <w:jc w:val="both"/>
        <w:rPr>
          <w:rFonts w:ascii="Verdana" w:hAnsi="Verdana"/>
          <w:szCs w:val="16"/>
        </w:rPr>
      </w:pPr>
      <w:r w:rsidRPr="008C1282">
        <w:rPr>
          <w:rStyle w:val="FootnoteReference"/>
          <w:sz w:val="16"/>
          <w:szCs w:val="16"/>
        </w:rPr>
        <w:footnoteRef/>
      </w:r>
      <w:r w:rsidRPr="008C1282">
        <w:rPr>
          <w:rFonts w:ascii="Verdana" w:hAnsi="Verdana"/>
          <w:szCs w:val="16"/>
        </w:rPr>
        <w:t xml:space="preserve"> For a compilation of health-related unit values, see </w:t>
      </w:r>
      <w:bookmarkStart w:id="31" w:name="_Hlk81294770"/>
      <w:r>
        <w:fldChar w:fldCharType="begin"/>
      </w:r>
      <w:r>
        <w:instrText>HYPERLINK "https://echa.europa.eu/documents/10162/13637/seac_reference_wtp_values_en.pdf/403429a1-b45f-4122-ba34-77b71ee9f7c9"</w:instrText>
      </w:r>
      <w:r>
        <w:fldChar w:fldCharType="separate"/>
      </w:r>
      <w:r w:rsidRPr="008C1282">
        <w:rPr>
          <w:rStyle w:val="Hyperlink"/>
          <w:sz w:val="16"/>
          <w:szCs w:val="16"/>
        </w:rPr>
        <w:t>(SEAC/32/2016/5.2)</w:t>
      </w:r>
      <w:r>
        <w:rPr>
          <w:rStyle w:val="Hyperlink"/>
          <w:sz w:val="16"/>
          <w:szCs w:val="16"/>
        </w:rPr>
        <w:fldChar w:fldCharType="end"/>
      </w:r>
      <w:bookmarkEnd w:id="31"/>
      <w:r w:rsidRPr="008C1282">
        <w:rPr>
          <w:rFonts w:ascii="Verdana" w:hAnsi="Verdana"/>
          <w:szCs w:val="16"/>
        </w:rPr>
        <w:t xml:space="preserve">. </w:t>
      </w:r>
    </w:p>
  </w:footnote>
  <w:footnote w:id="16">
    <w:p w14:paraId="1EB1904E" w14:textId="33692B1A" w:rsidR="008E6F67" w:rsidRPr="008C1282" w:rsidRDefault="008E6F67" w:rsidP="002868AE">
      <w:pPr>
        <w:pStyle w:val="FootnoteText"/>
        <w:spacing w:after="0" w:line="240" w:lineRule="auto"/>
        <w:jc w:val="both"/>
        <w:rPr>
          <w:rFonts w:ascii="Verdana" w:hAnsi="Verdana"/>
          <w:szCs w:val="16"/>
        </w:rPr>
      </w:pPr>
      <w:r w:rsidRPr="008C1282">
        <w:rPr>
          <w:rStyle w:val="FootnoteReference"/>
          <w:sz w:val="16"/>
          <w:szCs w:val="16"/>
        </w:rPr>
        <w:footnoteRef/>
      </w:r>
      <w:r w:rsidRPr="008C1282">
        <w:rPr>
          <w:rFonts w:ascii="Verdana" w:hAnsi="Verdana"/>
          <w:szCs w:val="16"/>
        </w:rPr>
        <w:t xml:space="preserve"> </w:t>
      </w:r>
      <w:r w:rsidRPr="00B4028A">
        <w:rPr>
          <w:rFonts w:ascii="Verdana" w:hAnsi="Verdana"/>
          <w:szCs w:val="16"/>
        </w:rPr>
        <w:t xml:space="preserve">See </w:t>
      </w:r>
      <w:hyperlink r:id="rId9" w:history="1">
        <w:r w:rsidR="00B4028A" w:rsidRPr="00B4028A">
          <w:rPr>
            <w:rStyle w:val="Hyperlink"/>
            <w:sz w:val="16"/>
            <w:szCs w:val="16"/>
          </w:rPr>
          <w:t>SEAC/52/2021/03</w:t>
        </w:r>
        <w:r w:rsidR="00B4028A">
          <w:rPr>
            <w:rStyle w:val="Hyperlink"/>
          </w:rPr>
          <w:t xml:space="preserve"> </w:t>
        </w:r>
      </w:hyperlink>
      <w:r w:rsidR="00B4028A">
        <w:t xml:space="preserve"> </w:t>
      </w:r>
    </w:p>
  </w:footnote>
  <w:footnote w:id="17">
    <w:p w14:paraId="5759D6CD" w14:textId="45C56AD2" w:rsidR="00B44C51" w:rsidRDefault="00B44C51">
      <w:pPr>
        <w:pStyle w:val="FootnoteText"/>
      </w:pPr>
      <w:r>
        <w:rPr>
          <w:rStyle w:val="FootnoteReference"/>
        </w:rPr>
        <w:footnoteRef/>
      </w:r>
      <w:r>
        <w:t xml:space="preserve"> </w:t>
      </w:r>
      <w:r w:rsidRPr="00B4028A">
        <w:rPr>
          <w:rFonts w:ascii="Verdana" w:hAnsi="Verdana"/>
          <w:szCs w:val="16"/>
        </w:rPr>
        <w:t xml:space="preserve">See </w:t>
      </w:r>
      <w:hyperlink r:id="rId10" w:history="1">
        <w:r w:rsidRPr="00B4028A">
          <w:rPr>
            <w:rStyle w:val="Hyperlink"/>
            <w:sz w:val="16"/>
            <w:szCs w:val="16"/>
          </w:rPr>
          <w:t>SEAC/52/2021/03</w:t>
        </w:r>
        <w:r>
          <w:rPr>
            <w:rStyle w:val="Hyperlink"/>
          </w:rPr>
          <w:t xml:space="preserve"> </w:t>
        </w:r>
      </w:hyperlink>
    </w:p>
  </w:footnote>
  <w:footnote w:id="18">
    <w:p w14:paraId="0595C8A5" w14:textId="745D7E69" w:rsidR="008E6F67" w:rsidRPr="008C1282" w:rsidRDefault="008E6F67" w:rsidP="00D56D03">
      <w:pPr>
        <w:pStyle w:val="FootnoteText"/>
        <w:spacing w:after="0" w:line="240" w:lineRule="auto"/>
        <w:jc w:val="both"/>
        <w:rPr>
          <w:rFonts w:ascii="Verdana" w:hAnsi="Verdana"/>
          <w:szCs w:val="16"/>
        </w:rPr>
      </w:pPr>
      <w:r w:rsidRPr="008C1282">
        <w:rPr>
          <w:rStyle w:val="FootnoteReference"/>
          <w:sz w:val="16"/>
          <w:szCs w:val="16"/>
        </w:rPr>
        <w:footnoteRef/>
      </w:r>
      <w:r w:rsidRPr="008C1282">
        <w:rPr>
          <w:rFonts w:ascii="Verdana" w:hAnsi="Verdana"/>
          <w:szCs w:val="16"/>
        </w:rPr>
        <w:t xml:space="preserve"> See </w:t>
      </w:r>
      <w:hyperlink r:id="rId11" w:history="1">
        <w:r w:rsidRPr="008C1282">
          <w:rPr>
            <w:rStyle w:val="Hyperlink"/>
            <w:sz w:val="16"/>
            <w:szCs w:val="16"/>
          </w:rPr>
          <w:t>(SEAC/32/2016/04)</w:t>
        </w:r>
      </w:hyperlink>
      <w:r w:rsidRPr="008C1282">
        <w:rPr>
          <w:rFonts w:ascii="Verdana" w:hAnsi="Verdana"/>
          <w:szCs w:val="16"/>
        </w:rPr>
        <w:t>.</w:t>
      </w:r>
    </w:p>
  </w:footnote>
  <w:footnote w:id="19">
    <w:p w14:paraId="7E1C3232" w14:textId="77777777" w:rsidR="008E6F67" w:rsidRPr="003E0783" w:rsidRDefault="008E6F67" w:rsidP="00A474F9">
      <w:pPr>
        <w:pStyle w:val="FootnoteText"/>
        <w:spacing w:after="0" w:line="240" w:lineRule="auto"/>
        <w:jc w:val="both"/>
        <w:rPr>
          <w:rFonts w:ascii="Verdana" w:hAnsi="Verdana"/>
          <w:szCs w:val="16"/>
        </w:rPr>
      </w:pPr>
      <w:r w:rsidRPr="008C1282">
        <w:rPr>
          <w:rStyle w:val="FootnoteReference"/>
          <w:sz w:val="16"/>
          <w:szCs w:val="16"/>
        </w:rPr>
        <w:footnoteRef/>
      </w:r>
      <w:r w:rsidRPr="008C1282">
        <w:rPr>
          <w:rStyle w:val="FootnoteReference"/>
          <w:sz w:val="16"/>
          <w:szCs w:val="16"/>
        </w:rPr>
        <w:t xml:space="preserve"> </w:t>
      </w:r>
      <w:r w:rsidRPr="008C1282">
        <w:rPr>
          <w:rFonts w:ascii="Verdana" w:hAnsi="Verdana"/>
          <w:szCs w:val="16"/>
        </w:rPr>
        <w:t>If profit losses have not been already accounted for.</w:t>
      </w:r>
    </w:p>
  </w:footnote>
  <w:footnote w:id="20">
    <w:p w14:paraId="2956BF44" w14:textId="2C3593ED" w:rsidR="008E6F67" w:rsidRPr="008C1282" w:rsidRDefault="008E6F67" w:rsidP="00D56D03">
      <w:pPr>
        <w:pStyle w:val="FootnoteText"/>
        <w:spacing w:after="0" w:line="240" w:lineRule="auto"/>
        <w:jc w:val="both"/>
        <w:rPr>
          <w:rFonts w:ascii="Verdana" w:hAnsi="Verdana"/>
          <w:szCs w:val="16"/>
        </w:rPr>
      </w:pPr>
      <w:r w:rsidRPr="008C1282">
        <w:rPr>
          <w:rStyle w:val="FootnoteReference"/>
          <w:sz w:val="16"/>
          <w:szCs w:val="16"/>
        </w:rPr>
        <w:footnoteRef/>
      </w:r>
      <w:r w:rsidRPr="008C1282">
        <w:rPr>
          <w:rFonts w:ascii="Verdana" w:hAnsi="Verdana"/>
          <w:szCs w:val="16"/>
        </w:rPr>
        <w:t xml:space="preserve"> </w:t>
      </w:r>
      <w:r>
        <w:rPr>
          <w:rFonts w:ascii="Verdana" w:hAnsi="Verdana"/>
          <w:szCs w:val="16"/>
        </w:rPr>
        <w:t>Informative</w:t>
      </w:r>
      <w:r w:rsidRPr="008C1282">
        <w:rPr>
          <w:rFonts w:ascii="Verdana" w:hAnsi="Verdana"/>
          <w:szCs w:val="16"/>
        </w:rPr>
        <w:t xml:space="preserve"> ranges would protect the applicant</w:t>
      </w:r>
      <w:r>
        <w:rPr>
          <w:rFonts w:ascii="Verdana" w:hAnsi="Verdana"/>
          <w:szCs w:val="16"/>
        </w:rPr>
        <w:t>’s</w:t>
      </w:r>
      <w:r w:rsidRPr="008C1282">
        <w:rPr>
          <w:rFonts w:ascii="Verdana" w:hAnsi="Verdana"/>
          <w:szCs w:val="16"/>
        </w:rPr>
        <w:t xml:space="preserve"> business information whilst still providing an order-of-magnitude estimate of the actual figures, e.g., an annual tonnage of 536 kg should be described by a range no wider than 100-1 000 kg, preferable would be a range of </w:t>
      </w:r>
      <w:r>
        <w:rPr>
          <w:rFonts w:ascii="Verdana" w:hAnsi="Verdana"/>
          <w:szCs w:val="16"/>
        </w:rPr>
        <w:t>200</w:t>
      </w:r>
      <w:r w:rsidRPr="008C1282">
        <w:rPr>
          <w:rFonts w:ascii="Verdana" w:hAnsi="Verdana"/>
          <w:szCs w:val="16"/>
        </w:rPr>
        <w:t>-</w:t>
      </w:r>
      <w:r>
        <w:rPr>
          <w:rFonts w:ascii="Verdana" w:hAnsi="Verdana"/>
          <w:szCs w:val="16"/>
        </w:rPr>
        <w:t>800</w:t>
      </w:r>
      <w:r w:rsidRPr="008C1282">
        <w:rPr>
          <w:rFonts w:ascii="Verdana" w:hAnsi="Verdana"/>
          <w:szCs w:val="16"/>
        </w:rPr>
        <w:t xml:space="preserve"> kg. Similar ranges should be applied to other relevant information such as profit figures, price margins, etc.</w:t>
      </w:r>
    </w:p>
  </w:footnote>
  <w:footnote w:id="21">
    <w:p w14:paraId="1C493745" w14:textId="06BF27A0" w:rsidR="008E6F67" w:rsidRPr="008C1282" w:rsidRDefault="008E6F67" w:rsidP="00D56D03">
      <w:pPr>
        <w:pStyle w:val="FootnoteText"/>
        <w:spacing w:after="0" w:line="240" w:lineRule="auto"/>
        <w:jc w:val="both"/>
        <w:rPr>
          <w:rFonts w:ascii="Verdana" w:hAnsi="Verdana"/>
          <w:szCs w:val="16"/>
        </w:rPr>
      </w:pPr>
      <w:r w:rsidRPr="008C1282">
        <w:rPr>
          <w:rStyle w:val="FootnoteReference"/>
          <w:sz w:val="16"/>
          <w:szCs w:val="16"/>
        </w:rPr>
        <w:footnoteRef/>
      </w:r>
      <w:r>
        <w:rPr>
          <w:rFonts w:ascii="Verdana" w:hAnsi="Verdana"/>
          <w:szCs w:val="16"/>
        </w:rPr>
        <w:t xml:space="preserve"> For reporting of profit margins, s</w:t>
      </w:r>
      <w:r w:rsidRPr="008C1282">
        <w:rPr>
          <w:rFonts w:ascii="Verdana" w:hAnsi="Verdana"/>
          <w:szCs w:val="16"/>
        </w:rPr>
        <w:t>ee Annex I of the “</w:t>
      </w:r>
      <w:hyperlink r:id="rId12" w:history="1">
        <w:r w:rsidRPr="008C1282">
          <w:rPr>
            <w:rStyle w:val="Hyperlink"/>
            <w:i/>
            <w:sz w:val="16"/>
            <w:szCs w:val="16"/>
          </w:rPr>
          <w:t>Guidance on the preparation of public versions of Commission Decisions adopted under the Merger Regulation, European Commission</w:t>
        </w:r>
      </w:hyperlink>
      <w:r>
        <w:rPr>
          <w:rFonts w:ascii="Verdana" w:hAnsi="Verdana"/>
          <w:szCs w:val="16"/>
        </w:rPr>
        <w:t>”. For absolute profit figures, o</w:t>
      </w:r>
      <w:r w:rsidRPr="008C1282">
        <w:rPr>
          <w:rFonts w:ascii="Verdana" w:hAnsi="Verdana"/>
          <w:szCs w:val="16"/>
        </w:rPr>
        <w:t xml:space="preserve">ne </w:t>
      </w:r>
      <w:r>
        <w:rPr>
          <w:rFonts w:ascii="Verdana" w:hAnsi="Verdana"/>
          <w:szCs w:val="16"/>
        </w:rPr>
        <w:t xml:space="preserve">possible </w:t>
      </w:r>
      <w:r w:rsidRPr="008C1282">
        <w:rPr>
          <w:rFonts w:ascii="Verdana" w:hAnsi="Verdana"/>
          <w:szCs w:val="16"/>
        </w:rPr>
        <w:t xml:space="preserve">approach is to take the natural logarithm of the market share </w:t>
      </w:r>
      <w:r>
        <w:rPr>
          <w:rFonts w:ascii="Verdana" w:hAnsi="Verdana"/>
          <w:szCs w:val="16"/>
        </w:rPr>
        <w:t xml:space="preserve">(in percent points) </w:t>
      </w:r>
      <w:r w:rsidRPr="008C1282">
        <w:rPr>
          <w:rFonts w:ascii="Verdana" w:hAnsi="Verdana"/>
          <w:szCs w:val="16"/>
        </w:rPr>
        <w:t>and multiply by 10. This would give the range around your absolute profit. For instance, if you made €0.4m and your market share was 12%</w:t>
      </w:r>
      <w:r>
        <w:rPr>
          <w:rFonts w:ascii="Verdana" w:hAnsi="Verdana"/>
          <w:szCs w:val="16"/>
        </w:rPr>
        <w:t>,</w:t>
      </w:r>
      <w:r w:rsidRPr="008C1282">
        <w:rPr>
          <w:rFonts w:ascii="Verdana" w:hAnsi="Verdana"/>
          <w:szCs w:val="16"/>
        </w:rPr>
        <w:t xml:space="preserve"> your perturbation range </w:t>
      </w:r>
      <w:r>
        <w:rPr>
          <w:rFonts w:ascii="Verdana" w:hAnsi="Verdana"/>
          <w:szCs w:val="16"/>
        </w:rPr>
        <w:t>would be</w:t>
      </w:r>
      <w:r w:rsidRPr="008C1282">
        <w:rPr>
          <w:rFonts w:ascii="Verdana" w:hAnsi="Verdana"/>
          <w:szCs w:val="16"/>
        </w:rPr>
        <w:t xml:space="preserve"> about 25%</w:t>
      </w:r>
      <w:r>
        <w:rPr>
          <w:rFonts w:ascii="Verdana" w:hAnsi="Verdana"/>
          <w:szCs w:val="16"/>
        </w:rPr>
        <w:t>. Hence, y</w:t>
      </w:r>
      <w:r w:rsidRPr="008C1282">
        <w:rPr>
          <w:rFonts w:ascii="Verdana" w:hAnsi="Verdana"/>
          <w:szCs w:val="16"/>
        </w:rPr>
        <w:t>ou should put an interval around €0.4m that spans €0.1m</w:t>
      </w:r>
      <w:r>
        <w:rPr>
          <w:rFonts w:ascii="Verdana" w:hAnsi="Verdana"/>
          <w:szCs w:val="16"/>
        </w:rPr>
        <w:t>;</w:t>
      </w:r>
      <w:r w:rsidRPr="008C1282">
        <w:rPr>
          <w:rFonts w:ascii="Verdana" w:hAnsi="Verdana"/>
          <w:szCs w:val="16"/>
        </w:rPr>
        <w:t xml:space="preserve"> </w:t>
      </w:r>
      <w:r>
        <w:rPr>
          <w:rFonts w:ascii="Verdana" w:hAnsi="Verdana"/>
          <w:szCs w:val="16"/>
        </w:rPr>
        <w:t xml:space="preserve">e.g., </w:t>
      </w:r>
      <w:r w:rsidRPr="008C1282">
        <w:rPr>
          <w:rFonts w:ascii="Verdana" w:hAnsi="Verdana"/>
          <w:szCs w:val="16"/>
        </w:rPr>
        <w:t>[€0.3-€0.5m]</w:t>
      </w:r>
      <w:r>
        <w:rPr>
          <w:rFonts w:ascii="Verdana" w:hAnsi="Verdana"/>
          <w:szCs w:val="16"/>
        </w:rPr>
        <w:t xml:space="preserve"> </w:t>
      </w:r>
      <w:r w:rsidRPr="008C1282">
        <w:rPr>
          <w:rFonts w:ascii="Verdana" w:hAnsi="Verdana"/>
          <w:szCs w:val="16"/>
        </w:rPr>
        <w:t>or [€0.25-€0.45m]</w:t>
      </w:r>
      <w:r>
        <w:rPr>
          <w:rFonts w:ascii="Verdana" w:hAnsi="Verdana"/>
          <w:szCs w:val="16"/>
        </w:rPr>
        <w:t>.</w:t>
      </w:r>
    </w:p>
  </w:footnote>
  <w:footnote w:id="22">
    <w:p w14:paraId="782EBFB9" w14:textId="0B681046" w:rsidR="008E6F67" w:rsidRPr="008C1282" w:rsidRDefault="008E6F67" w:rsidP="00D56D03">
      <w:pPr>
        <w:pStyle w:val="FootnoteText"/>
        <w:spacing w:after="0" w:line="240" w:lineRule="auto"/>
        <w:jc w:val="both"/>
        <w:rPr>
          <w:rFonts w:ascii="Verdana" w:hAnsi="Verdana"/>
          <w:szCs w:val="16"/>
        </w:rPr>
      </w:pPr>
      <w:r w:rsidRPr="008C1282">
        <w:rPr>
          <w:rStyle w:val="FootnoteReference"/>
          <w:sz w:val="16"/>
          <w:szCs w:val="16"/>
        </w:rPr>
        <w:footnoteRef/>
      </w:r>
      <w:r w:rsidRPr="008C1282">
        <w:rPr>
          <w:rFonts w:ascii="Verdana" w:hAnsi="Verdana"/>
          <w:szCs w:val="16"/>
        </w:rPr>
        <w:t xml:space="preserve"> ECHA may assess your justification for example in the context of the preparation of the package of information containing broad information on uses applied for and other information made available for stakeholder consultation and when preparing the public version of the Committee’s opinion. Furthermore, the justification will help ECHA when processing Access to Documents Requests under Regulation </w:t>
      </w:r>
      <w:r>
        <w:rPr>
          <w:rFonts w:ascii="Verdana" w:hAnsi="Verdana"/>
          <w:szCs w:val="16"/>
        </w:rPr>
        <w:t xml:space="preserve">(EC) </w:t>
      </w:r>
      <w:r w:rsidRPr="008C1282">
        <w:rPr>
          <w:rFonts w:ascii="Verdana" w:hAnsi="Verdana"/>
          <w:szCs w:val="16"/>
        </w:rPr>
        <w:t>1049/2001.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2FA89" w14:textId="77777777" w:rsidR="008E6F67" w:rsidRPr="00DB0CF1" w:rsidRDefault="008E6F67" w:rsidP="007117D5">
    <w:pPr>
      <w:pStyle w:val="Header"/>
      <w:pBdr>
        <w:bottom w:val="single" w:sz="4" w:space="1" w:color="auto"/>
      </w:pBdr>
      <w:jc w:val="center"/>
      <w:rPr>
        <w:rFonts w:ascii="Verdana" w:hAnsi="Verdana"/>
        <w:sz w:val="24"/>
      </w:rPr>
    </w:pPr>
    <w:r w:rsidRPr="00DB0CF1">
      <w:rPr>
        <w:rFonts w:ascii="Verdana" w:hAnsi="Verdana"/>
        <w:sz w:val="24"/>
      </w:rPr>
      <w:t>ANALYSIS OF ALTERNATIVES and SOCIO-ECONOMIC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558E1"/>
    <w:multiLevelType w:val="hybridMultilevel"/>
    <w:tmpl w:val="F6E8C9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ED608F"/>
    <w:multiLevelType w:val="multilevel"/>
    <w:tmpl w:val="E8C683B6"/>
    <w:lvl w:ilvl="0">
      <w:start w:val="1"/>
      <w:numFmt w:val="decimal"/>
      <w:lvlText w:val="%1."/>
      <w:lvlJc w:val="left"/>
      <w:pPr>
        <w:tabs>
          <w:tab w:val="num" w:pos="1077"/>
        </w:tabs>
        <w:ind w:left="1077" w:hanging="1077"/>
      </w:pPr>
      <w:rPr>
        <w:rFonts w:ascii="Verdana" w:hAnsi="Verdana" w:cs="Times New Roman" w:hint="default"/>
        <w:b/>
        <w:i w:val="0"/>
        <w:sz w:val="14"/>
        <w:szCs w:val="14"/>
      </w:rPr>
    </w:lvl>
    <w:lvl w:ilvl="1">
      <w:start w:val="1"/>
      <w:numFmt w:val="decimal"/>
      <w:lvlText w:val="%1.%2"/>
      <w:lvlJc w:val="left"/>
      <w:pPr>
        <w:tabs>
          <w:tab w:val="num" w:pos="1077"/>
        </w:tabs>
        <w:ind w:left="1077" w:hanging="1077"/>
      </w:pPr>
      <w:rPr>
        <w:rFonts w:ascii="Times New Roman" w:hAnsi="Times New Roman" w:cs="Times New Roman" w:hint="default"/>
        <w:b/>
        <w:i w:val="0"/>
        <w:sz w:val="24"/>
      </w:rPr>
    </w:lvl>
    <w:lvl w:ilvl="2">
      <w:start w:val="1"/>
      <w:numFmt w:val="decimal"/>
      <w:lvlText w:val="%1.%2.%3"/>
      <w:lvlJc w:val="left"/>
      <w:pPr>
        <w:tabs>
          <w:tab w:val="num" w:pos="1077"/>
        </w:tabs>
        <w:ind w:left="1077" w:hanging="1077"/>
      </w:pPr>
      <w:rPr>
        <w:rFonts w:ascii="Times New Roman" w:hAnsi="Times New Roman" w:cs="Times New Roman" w:hint="default"/>
        <w:b/>
        <w:i w:val="0"/>
        <w:sz w:val="24"/>
      </w:rPr>
    </w:lvl>
    <w:lvl w:ilvl="3">
      <w:start w:val="1"/>
      <w:numFmt w:val="decimal"/>
      <w:lvlText w:val="%1.%2.%3.%4"/>
      <w:lvlJc w:val="left"/>
      <w:pPr>
        <w:tabs>
          <w:tab w:val="num" w:pos="1077"/>
        </w:tabs>
        <w:ind w:left="1077" w:hanging="1077"/>
      </w:pPr>
      <w:rPr>
        <w:rFonts w:ascii="Times New Roman" w:hAnsi="Times New Roman" w:cs="Times New Roman" w:hint="default"/>
        <w:b/>
        <w:i w:val="0"/>
        <w:sz w:val="24"/>
      </w:rPr>
    </w:lvl>
    <w:lvl w:ilvl="4">
      <w:start w:val="1"/>
      <w:numFmt w:val="decimal"/>
      <w:lvlText w:val="%1.%2.%3.%4.%5"/>
      <w:lvlJc w:val="left"/>
      <w:pPr>
        <w:tabs>
          <w:tab w:val="num" w:pos="1843"/>
        </w:tabs>
        <w:ind w:left="1843" w:hanging="1843"/>
      </w:pPr>
      <w:rPr>
        <w:rFonts w:ascii="Times New Roman" w:hAnsi="Times New Roman" w:cs="Times New Roman" w:hint="default"/>
        <w:b/>
        <w:i w:val="0"/>
        <w:sz w:val="24"/>
      </w:rPr>
    </w:lvl>
    <w:lvl w:ilvl="5">
      <w:start w:val="1"/>
      <w:numFmt w:val="none"/>
      <w:lvlText w:val="%1.%2.%3.%4.%5.%61."/>
      <w:lvlJc w:val="left"/>
      <w:pPr>
        <w:tabs>
          <w:tab w:val="num" w:pos="1843"/>
        </w:tabs>
        <w:ind w:left="1843" w:hanging="1843"/>
      </w:pPr>
      <w:rPr>
        <w:rFonts w:cs="Times New Roman" w:hint="default"/>
        <w:b/>
        <w:i w:val="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21EF7714"/>
    <w:multiLevelType w:val="multilevel"/>
    <w:tmpl w:val="37B804C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Times New Roman" w:hint="default"/>
        <w:sz w:val="22"/>
      </w:rPr>
    </w:lvl>
    <w:lvl w:ilvl="2">
      <w:start w:val="1"/>
      <w:numFmt w:val="bullet"/>
      <w:lvlText w:val=""/>
      <w:lvlJc w:val="left"/>
      <w:pPr>
        <w:ind w:left="1800" w:hanging="360"/>
      </w:pPr>
      <w:rPr>
        <w:rFonts w:ascii="Wingdings" w:hAnsi="Wingdings" w:cs="Wingdings" w:hint="default"/>
        <w:sz w:val="22"/>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6460BE4"/>
    <w:multiLevelType w:val="hybridMultilevel"/>
    <w:tmpl w:val="926E1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729CD"/>
    <w:multiLevelType w:val="multilevel"/>
    <w:tmpl w:val="9D740892"/>
    <w:lvl w:ilvl="0">
      <w:start w:val="1"/>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892C84"/>
    <w:multiLevelType w:val="hybridMultilevel"/>
    <w:tmpl w:val="0454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5567F"/>
    <w:multiLevelType w:val="multilevel"/>
    <w:tmpl w:val="3176C6E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9772EC"/>
    <w:multiLevelType w:val="hybridMultilevel"/>
    <w:tmpl w:val="524A42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301529A"/>
    <w:multiLevelType w:val="multilevel"/>
    <w:tmpl w:val="3EBE6B98"/>
    <w:lvl w:ilvl="0">
      <w:numFmt w:val="decimal"/>
      <w:lvlText w:val="%1"/>
      <w:lvlJc w:val="left"/>
      <w:pPr>
        <w:ind w:left="458" w:hanging="458"/>
      </w:pPr>
      <w:rPr>
        <w:rFonts w:hint="default"/>
      </w:rPr>
    </w:lvl>
    <w:lvl w:ilv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EB0A86"/>
    <w:multiLevelType w:val="multilevel"/>
    <w:tmpl w:val="ADFC1C6A"/>
    <w:lvl w:ilvl="0">
      <w:start w:val="10"/>
      <w:numFmt w:val="decimal"/>
      <w:lvlText w:val="%1"/>
      <w:lvlJc w:val="left"/>
      <w:pPr>
        <w:ind w:left="630" w:hanging="630"/>
      </w:pPr>
      <w:rPr>
        <w:rFonts w:hint="default"/>
      </w:rPr>
    </w:lvl>
    <w:lvl w:ilvl="1">
      <w:start w:val="100"/>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39C5FC3"/>
    <w:multiLevelType w:val="hybridMultilevel"/>
    <w:tmpl w:val="EB5CE0EA"/>
    <w:lvl w:ilvl="0" w:tplc="8A6270C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93B024F"/>
    <w:multiLevelType w:val="hybridMultilevel"/>
    <w:tmpl w:val="9CEC8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DE4835"/>
    <w:multiLevelType w:val="hybridMultilevel"/>
    <w:tmpl w:val="C34479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384032"/>
    <w:multiLevelType w:val="hybridMultilevel"/>
    <w:tmpl w:val="CDB4EE50"/>
    <w:lvl w:ilvl="0" w:tplc="D7C8A238">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834C1A"/>
    <w:multiLevelType w:val="hybridMultilevel"/>
    <w:tmpl w:val="926E1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AB4EB0"/>
    <w:multiLevelType w:val="multilevel"/>
    <w:tmpl w:val="95901C6C"/>
    <w:lvl w:ilvl="0">
      <w:start w:val="1"/>
      <w:numFmt w:val="decimal"/>
      <w:pStyle w:val="Heading1"/>
      <w:suff w:val="space"/>
      <w:lvlText w:val="%1."/>
      <w:lvlJc w:val="left"/>
      <w:pPr>
        <w:ind w:left="0" w:firstLine="0"/>
      </w:pPr>
      <w:rPr>
        <w:rFonts w:hint="default"/>
      </w:rPr>
    </w:lvl>
    <w:lvl w:ilvl="1">
      <w:start w:val="2"/>
      <w:numFmt w:val="decimal"/>
      <w:pStyle w:val="Heading2"/>
      <w:isLgl/>
      <w:suff w:val="space"/>
      <w:lvlText w:val="%1.%2."/>
      <w:lvlJc w:val="left"/>
      <w:pPr>
        <w:ind w:left="0" w:firstLine="0"/>
      </w:pPr>
      <w:rPr>
        <w:rFonts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2694" w:firstLine="0"/>
      </w:pPr>
      <w:rPr>
        <w:rFonts w:hint="default"/>
        <w:b/>
        <w:bCs w:val="0"/>
        <w:i w:val="0"/>
        <w:iCs w:val="0"/>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8" w15:restartNumberingAfterBreak="0">
    <w:nsid w:val="6BB30EB3"/>
    <w:multiLevelType w:val="multilevel"/>
    <w:tmpl w:val="2E340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6"/>
      </w:rPr>
    </w:lvl>
    <w:lvl w:ilvl="2">
      <w:start w:val="1"/>
      <w:numFmt w:val="decimal"/>
      <w:isLgl/>
      <w:lvlText w:val="%1.%2.%3"/>
      <w:lvlJc w:val="left"/>
      <w:pPr>
        <w:ind w:left="1080" w:hanging="720"/>
      </w:pPr>
      <w:rPr>
        <w:rFonts w:hint="default"/>
        <w:sz w:val="16"/>
      </w:rPr>
    </w:lvl>
    <w:lvl w:ilvl="3">
      <w:start w:val="1"/>
      <w:numFmt w:val="decimal"/>
      <w:isLgl/>
      <w:lvlText w:val="%1.%2.%3.%4"/>
      <w:lvlJc w:val="left"/>
      <w:pPr>
        <w:ind w:left="1440" w:hanging="1080"/>
      </w:pPr>
      <w:rPr>
        <w:rFonts w:hint="default"/>
        <w:sz w:val="16"/>
      </w:rPr>
    </w:lvl>
    <w:lvl w:ilvl="4">
      <w:start w:val="1"/>
      <w:numFmt w:val="decimal"/>
      <w:isLgl/>
      <w:lvlText w:val="%1.%2.%3.%4.%5"/>
      <w:lvlJc w:val="left"/>
      <w:pPr>
        <w:ind w:left="1440" w:hanging="1080"/>
      </w:pPr>
      <w:rPr>
        <w:rFonts w:hint="default"/>
        <w:sz w:val="16"/>
      </w:rPr>
    </w:lvl>
    <w:lvl w:ilvl="5">
      <w:start w:val="1"/>
      <w:numFmt w:val="decimal"/>
      <w:isLgl/>
      <w:lvlText w:val="%1.%2.%3.%4.%5.%6"/>
      <w:lvlJc w:val="left"/>
      <w:pPr>
        <w:ind w:left="1800" w:hanging="1440"/>
      </w:pPr>
      <w:rPr>
        <w:rFonts w:hint="default"/>
        <w:sz w:val="16"/>
      </w:rPr>
    </w:lvl>
    <w:lvl w:ilvl="6">
      <w:start w:val="1"/>
      <w:numFmt w:val="decimal"/>
      <w:isLgl/>
      <w:lvlText w:val="%1.%2.%3.%4.%5.%6.%7"/>
      <w:lvlJc w:val="left"/>
      <w:pPr>
        <w:ind w:left="1800" w:hanging="1440"/>
      </w:pPr>
      <w:rPr>
        <w:rFonts w:hint="default"/>
        <w:sz w:val="16"/>
      </w:rPr>
    </w:lvl>
    <w:lvl w:ilvl="7">
      <w:start w:val="1"/>
      <w:numFmt w:val="decimal"/>
      <w:isLgl/>
      <w:lvlText w:val="%1.%2.%3.%4.%5.%6.%7.%8"/>
      <w:lvlJc w:val="left"/>
      <w:pPr>
        <w:ind w:left="2160" w:hanging="1800"/>
      </w:pPr>
      <w:rPr>
        <w:rFonts w:hint="default"/>
        <w:sz w:val="16"/>
      </w:rPr>
    </w:lvl>
    <w:lvl w:ilvl="8">
      <w:start w:val="1"/>
      <w:numFmt w:val="decimal"/>
      <w:isLgl/>
      <w:lvlText w:val="%1.%2.%3.%4.%5.%6.%7.%8.%9"/>
      <w:lvlJc w:val="left"/>
      <w:pPr>
        <w:ind w:left="2520" w:hanging="2160"/>
      </w:pPr>
      <w:rPr>
        <w:rFonts w:hint="default"/>
        <w:sz w:val="16"/>
      </w:rPr>
    </w:lvl>
  </w:abstractNum>
  <w:abstractNum w:abstractNumId="19" w15:restartNumberingAfterBreak="0">
    <w:nsid w:val="6C217963"/>
    <w:multiLevelType w:val="hybridMultilevel"/>
    <w:tmpl w:val="3FAAD93C"/>
    <w:lvl w:ilvl="0" w:tplc="6EAEA39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33ECC"/>
    <w:multiLevelType w:val="hybridMultilevel"/>
    <w:tmpl w:val="C33A3CFC"/>
    <w:lvl w:ilvl="0" w:tplc="4A68C4D8">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6274C"/>
    <w:multiLevelType w:val="hybridMultilevel"/>
    <w:tmpl w:val="A0CC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576E2F"/>
    <w:multiLevelType w:val="hybridMultilevel"/>
    <w:tmpl w:val="234C8066"/>
    <w:lvl w:ilvl="0" w:tplc="4A68C4D8">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BAA7EBB"/>
    <w:multiLevelType w:val="hybridMultilevel"/>
    <w:tmpl w:val="23304068"/>
    <w:lvl w:ilvl="0" w:tplc="3E56B5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871AFA"/>
    <w:multiLevelType w:val="multilevel"/>
    <w:tmpl w:val="250224A4"/>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24"/>
  </w:num>
  <w:num w:numId="4">
    <w:abstractNumId w:val="5"/>
  </w:num>
  <w:num w:numId="5">
    <w:abstractNumId w:val="14"/>
  </w:num>
  <w:num w:numId="6">
    <w:abstractNumId w:val="19"/>
  </w:num>
  <w:num w:numId="7">
    <w:abstractNumId w:val="7"/>
  </w:num>
  <w:num w:numId="8">
    <w:abstractNumId w:val="18"/>
  </w:num>
  <w:num w:numId="9">
    <w:abstractNumId w:val="12"/>
  </w:num>
  <w:num w:numId="10">
    <w:abstractNumId w:val="17"/>
  </w:num>
  <w:num w:numId="11">
    <w:abstractNumId w:val="22"/>
  </w:num>
  <w:num w:numId="12">
    <w:abstractNumId w:val="17"/>
  </w:num>
  <w:num w:numId="13">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17"/>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6"/>
  </w:num>
  <w:num w:numId="28">
    <w:abstractNumId w:val="4"/>
  </w:num>
  <w:num w:numId="29">
    <w:abstractNumId w:val="10"/>
  </w:num>
  <w:num w:numId="30">
    <w:abstractNumId w:val="8"/>
  </w:num>
  <w:num w:numId="31">
    <w:abstractNumId w:val="1"/>
  </w:num>
  <w:num w:numId="32">
    <w:abstractNumId w:val="2"/>
  </w:num>
  <w:num w:numId="33">
    <w:abstractNumId w:val="21"/>
  </w:num>
  <w:num w:numId="34">
    <w:abstractNumId w:val="16"/>
  </w:num>
  <w:num w:numId="35">
    <w:abstractNumId w:val="3"/>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2A"/>
    <w:rsid w:val="000006C6"/>
    <w:rsid w:val="00000A49"/>
    <w:rsid w:val="000032DD"/>
    <w:rsid w:val="000042BE"/>
    <w:rsid w:val="000056B5"/>
    <w:rsid w:val="00005FD0"/>
    <w:rsid w:val="00011E13"/>
    <w:rsid w:val="00012AA5"/>
    <w:rsid w:val="00012D6E"/>
    <w:rsid w:val="000133BF"/>
    <w:rsid w:val="0001377F"/>
    <w:rsid w:val="00013CAE"/>
    <w:rsid w:val="00014404"/>
    <w:rsid w:val="00015271"/>
    <w:rsid w:val="00015A22"/>
    <w:rsid w:val="000167B0"/>
    <w:rsid w:val="000168E5"/>
    <w:rsid w:val="00017113"/>
    <w:rsid w:val="000172C0"/>
    <w:rsid w:val="000177AF"/>
    <w:rsid w:val="00017AD2"/>
    <w:rsid w:val="000220F7"/>
    <w:rsid w:val="000228FF"/>
    <w:rsid w:val="00023537"/>
    <w:rsid w:val="0002471C"/>
    <w:rsid w:val="00025818"/>
    <w:rsid w:val="00026525"/>
    <w:rsid w:val="00026B3E"/>
    <w:rsid w:val="00027003"/>
    <w:rsid w:val="000278CA"/>
    <w:rsid w:val="00030B69"/>
    <w:rsid w:val="000315E5"/>
    <w:rsid w:val="00031979"/>
    <w:rsid w:val="00031A18"/>
    <w:rsid w:val="00031E6F"/>
    <w:rsid w:val="00032A91"/>
    <w:rsid w:val="000345B8"/>
    <w:rsid w:val="00036DA1"/>
    <w:rsid w:val="00036DA9"/>
    <w:rsid w:val="000372FE"/>
    <w:rsid w:val="00040212"/>
    <w:rsid w:val="000416C3"/>
    <w:rsid w:val="000443A2"/>
    <w:rsid w:val="00044546"/>
    <w:rsid w:val="00044948"/>
    <w:rsid w:val="0004504B"/>
    <w:rsid w:val="00046259"/>
    <w:rsid w:val="00046B55"/>
    <w:rsid w:val="000505F3"/>
    <w:rsid w:val="00050731"/>
    <w:rsid w:val="00050C06"/>
    <w:rsid w:val="00051BA0"/>
    <w:rsid w:val="0005589F"/>
    <w:rsid w:val="00057171"/>
    <w:rsid w:val="00057DD8"/>
    <w:rsid w:val="000608BE"/>
    <w:rsid w:val="00060C69"/>
    <w:rsid w:val="00060F8D"/>
    <w:rsid w:val="0006265B"/>
    <w:rsid w:val="00063B50"/>
    <w:rsid w:val="00063D7A"/>
    <w:rsid w:val="00063DCA"/>
    <w:rsid w:val="00064559"/>
    <w:rsid w:val="00064993"/>
    <w:rsid w:val="0006612C"/>
    <w:rsid w:val="00066898"/>
    <w:rsid w:val="00066C5A"/>
    <w:rsid w:val="00067821"/>
    <w:rsid w:val="00070FAD"/>
    <w:rsid w:val="000732C4"/>
    <w:rsid w:val="000748CC"/>
    <w:rsid w:val="0007667D"/>
    <w:rsid w:val="00076E29"/>
    <w:rsid w:val="000775B1"/>
    <w:rsid w:val="00077FC6"/>
    <w:rsid w:val="00082651"/>
    <w:rsid w:val="00082BD8"/>
    <w:rsid w:val="00082CFB"/>
    <w:rsid w:val="00083C0C"/>
    <w:rsid w:val="00084F55"/>
    <w:rsid w:val="00085407"/>
    <w:rsid w:val="0008655F"/>
    <w:rsid w:val="00091B4B"/>
    <w:rsid w:val="000926DC"/>
    <w:rsid w:val="000A3247"/>
    <w:rsid w:val="000A588B"/>
    <w:rsid w:val="000B012B"/>
    <w:rsid w:val="000B1630"/>
    <w:rsid w:val="000B2FBB"/>
    <w:rsid w:val="000B305C"/>
    <w:rsid w:val="000B38C2"/>
    <w:rsid w:val="000B3B5B"/>
    <w:rsid w:val="000B3ED7"/>
    <w:rsid w:val="000B5246"/>
    <w:rsid w:val="000B5D1A"/>
    <w:rsid w:val="000B64B3"/>
    <w:rsid w:val="000B66E9"/>
    <w:rsid w:val="000B7C8B"/>
    <w:rsid w:val="000C11F0"/>
    <w:rsid w:val="000C1227"/>
    <w:rsid w:val="000C2253"/>
    <w:rsid w:val="000C2D3F"/>
    <w:rsid w:val="000D1A85"/>
    <w:rsid w:val="000D1C00"/>
    <w:rsid w:val="000D225F"/>
    <w:rsid w:val="000D284E"/>
    <w:rsid w:val="000D4486"/>
    <w:rsid w:val="000D6CC6"/>
    <w:rsid w:val="000E09E8"/>
    <w:rsid w:val="000E186A"/>
    <w:rsid w:val="000E3087"/>
    <w:rsid w:val="000E35E0"/>
    <w:rsid w:val="000E62EB"/>
    <w:rsid w:val="000E6F75"/>
    <w:rsid w:val="000F1C6F"/>
    <w:rsid w:val="000F2C7F"/>
    <w:rsid w:val="000F36F5"/>
    <w:rsid w:val="000F44F2"/>
    <w:rsid w:val="000F46B3"/>
    <w:rsid w:val="000F47E1"/>
    <w:rsid w:val="000F5FE4"/>
    <w:rsid w:val="000F7D64"/>
    <w:rsid w:val="0010049D"/>
    <w:rsid w:val="00100852"/>
    <w:rsid w:val="001020F7"/>
    <w:rsid w:val="0010386F"/>
    <w:rsid w:val="00110FF8"/>
    <w:rsid w:val="00112553"/>
    <w:rsid w:val="0011309D"/>
    <w:rsid w:val="0011339E"/>
    <w:rsid w:val="001170ED"/>
    <w:rsid w:val="001218AA"/>
    <w:rsid w:val="00121B02"/>
    <w:rsid w:val="0012249B"/>
    <w:rsid w:val="00124460"/>
    <w:rsid w:val="00125284"/>
    <w:rsid w:val="001300C9"/>
    <w:rsid w:val="0013049E"/>
    <w:rsid w:val="00132069"/>
    <w:rsid w:val="00134631"/>
    <w:rsid w:val="00134C0F"/>
    <w:rsid w:val="00136094"/>
    <w:rsid w:val="001360FF"/>
    <w:rsid w:val="00136256"/>
    <w:rsid w:val="00136750"/>
    <w:rsid w:val="00137CEF"/>
    <w:rsid w:val="0014189F"/>
    <w:rsid w:val="00142C2B"/>
    <w:rsid w:val="00144474"/>
    <w:rsid w:val="001445E9"/>
    <w:rsid w:val="001455DB"/>
    <w:rsid w:val="00147EF0"/>
    <w:rsid w:val="00150B32"/>
    <w:rsid w:val="001518E4"/>
    <w:rsid w:val="001579D7"/>
    <w:rsid w:val="001603BA"/>
    <w:rsid w:val="00162355"/>
    <w:rsid w:val="001631E0"/>
    <w:rsid w:val="001633E9"/>
    <w:rsid w:val="001650C0"/>
    <w:rsid w:val="00166B1C"/>
    <w:rsid w:val="00170357"/>
    <w:rsid w:val="001709D8"/>
    <w:rsid w:val="00170F2A"/>
    <w:rsid w:val="001718E4"/>
    <w:rsid w:val="00173399"/>
    <w:rsid w:val="00173AD9"/>
    <w:rsid w:val="00173B23"/>
    <w:rsid w:val="00173BE6"/>
    <w:rsid w:val="00173CB6"/>
    <w:rsid w:val="00173D04"/>
    <w:rsid w:val="00181789"/>
    <w:rsid w:val="00182443"/>
    <w:rsid w:val="00182C30"/>
    <w:rsid w:val="00184F00"/>
    <w:rsid w:val="00185496"/>
    <w:rsid w:val="00185512"/>
    <w:rsid w:val="001903A6"/>
    <w:rsid w:val="00193219"/>
    <w:rsid w:val="00193CAE"/>
    <w:rsid w:val="00194191"/>
    <w:rsid w:val="00197316"/>
    <w:rsid w:val="001A168D"/>
    <w:rsid w:val="001A2225"/>
    <w:rsid w:val="001A34DA"/>
    <w:rsid w:val="001A3590"/>
    <w:rsid w:val="001A35DA"/>
    <w:rsid w:val="001A3AD4"/>
    <w:rsid w:val="001A3D73"/>
    <w:rsid w:val="001A3F89"/>
    <w:rsid w:val="001A42FF"/>
    <w:rsid w:val="001A4493"/>
    <w:rsid w:val="001A5248"/>
    <w:rsid w:val="001B0856"/>
    <w:rsid w:val="001B2961"/>
    <w:rsid w:val="001B2E96"/>
    <w:rsid w:val="001B370C"/>
    <w:rsid w:val="001B45B4"/>
    <w:rsid w:val="001B487A"/>
    <w:rsid w:val="001B621F"/>
    <w:rsid w:val="001B65A3"/>
    <w:rsid w:val="001B75F5"/>
    <w:rsid w:val="001C01EC"/>
    <w:rsid w:val="001C047A"/>
    <w:rsid w:val="001C0A54"/>
    <w:rsid w:val="001C1C29"/>
    <w:rsid w:val="001C2163"/>
    <w:rsid w:val="001C3299"/>
    <w:rsid w:val="001C3740"/>
    <w:rsid w:val="001C40B2"/>
    <w:rsid w:val="001C4BBD"/>
    <w:rsid w:val="001C4D9D"/>
    <w:rsid w:val="001C5F57"/>
    <w:rsid w:val="001D06E4"/>
    <w:rsid w:val="001D1012"/>
    <w:rsid w:val="001D1E99"/>
    <w:rsid w:val="001D2B4B"/>
    <w:rsid w:val="001D33D5"/>
    <w:rsid w:val="001D4D21"/>
    <w:rsid w:val="001D5874"/>
    <w:rsid w:val="001D6D5E"/>
    <w:rsid w:val="001E0DB1"/>
    <w:rsid w:val="001E0F38"/>
    <w:rsid w:val="001E12B4"/>
    <w:rsid w:val="001E3FDF"/>
    <w:rsid w:val="001E578E"/>
    <w:rsid w:val="001E608B"/>
    <w:rsid w:val="001F0753"/>
    <w:rsid w:val="001F14A0"/>
    <w:rsid w:val="001F219D"/>
    <w:rsid w:val="001F25B8"/>
    <w:rsid w:val="001F2AA9"/>
    <w:rsid w:val="001F34E9"/>
    <w:rsid w:val="001F36C0"/>
    <w:rsid w:val="001F3763"/>
    <w:rsid w:val="001F3AC1"/>
    <w:rsid w:val="001F3D47"/>
    <w:rsid w:val="001F401E"/>
    <w:rsid w:val="001F40CC"/>
    <w:rsid w:val="001F46BF"/>
    <w:rsid w:val="001F48BD"/>
    <w:rsid w:val="001F490A"/>
    <w:rsid w:val="001F5FE5"/>
    <w:rsid w:val="001F6234"/>
    <w:rsid w:val="001F6848"/>
    <w:rsid w:val="00201447"/>
    <w:rsid w:val="00201531"/>
    <w:rsid w:val="00201990"/>
    <w:rsid w:val="002027B3"/>
    <w:rsid w:val="0020304E"/>
    <w:rsid w:val="002034E0"/>
    <w:rsid w:val="00207117"/>
    <w:rsid w:val="00207D77"/>
    <w:rsid w:val="00210602"/>
    <w:rsid w:val="00210ACF"/>
    <w:rsid w:val="0021370B"/>
    <w:rsid w:val="002137EA"/>
    <w:rsid w:val="0021577E"/>
    <w:rsid w:val="00216068"/>
    <w:rsid w:val="00216A6E"/>
    <w:rsid w:val="00216D6F"/>
    <w:rsid w:val="00220679"/>
    <w:rsid w:val="00220700"/>
    <w:rsid w:val="00221C3F"/>
    <w:rsid w:val="00221FD6"/>
    <w:rsid w:val="0022219B"/>
    <w:rsid w:val="00222223"/>
    <w:rsid w:val="00222619"/>
    <w:rsid w:val="00223ACB"/>
    <w:rsid w:val="00223FEF"/>
    <w:rsid w:val="00225BD4"/>
    <w:rsid w:val="00226A2E"/>
    <w:rsid w:val="00230D1A"/>
    <w:rsid w:val="00231D0B"/>
    <w:rsid w:val="0023225E"/>
    <w:rsid w:val="002328B4"/>
    <w:rsid w:val="0023315F"/>
    <w:rsid w:val="00234301"/>
    <w:rsid w:val="002346D9"/>
    <w:rsid w:val="00235A01"/>
    <w:rsid w:val="002363BE"/>
    <w:rsid w:val="00236A04"/>
    <w:rsid w:val="00241893"/>
    <w:rsid w:val="00241D2F"/>
    <w:rsid w:val="00244682"/>
    <w:rsid w:val="00244976"/>
    <w:rsid w:val="00246B6C"/>
    <w:rsid w:val="00247CA1"/>
    <w:rsid w:val="00253E29"/>
    <w:rsid w:val="002548A6"/>
    <w:rsid w:val="00254B27"/>
    <w:rsid w:val="0025528E"/>
    <w:rsid w:val="002573FF"/>
    <w:rsid w:val="00262310"/>
    <w:rsid w:val="00265A44"/>
    <w:rsid w:val="00265B7C"/>
    <w:rsid w:val="00265E3D"/>
    <w:rsid w:val="00267462"/>
    <w:rsid w:val="00270094"/>
    <w:rsid w:val="0027043D"/>
    <w:rsid w:val="0027107F"/>
    <w:rsid w:val="0027282E"/>
    <w:rsid w:val="002730B8"/>
    <w:rsid w:val="0027395D"/>
    <w:rsid w:val="00275922"/>
    <w:rsid w:val="00276DBA"/>
    <w:rsid w:val="00276F26"/>
    <w:rsid w:val="0027758B"/>
    <w:rsid w:val="00280936"/>
    <w:rsid w:val="002815F1"/>
    <w:rsid w:val="00281843"/>
    <w:rsid w:val="00281E55"/>
    <w:rsid w:val="002828F0"/>
    <w:rsid w:val="00285192"/>
    <w:rsid w:val="002868AE"/>
    <w:rsid w:val="00286DDC"/>
    <w:rsid w:val="0028767F"/>
    <w:rsid w:val="002876EF"/>
    <w:rsid w:val="002904FB"/>
    <w:rsid w:val="00291C2C"/>
    <w:rsid w:val="002920BE"/>
    <w:rsid w:val="00293353"/>
    <w:rsid w:val="00293CC5"/>
    <w:rsid w:val="002943DC"/>
    <w:rsid w:val="00294425"/>
    <w:rsid w:val="002950B6"/>
    <w:rsid w:val="00296024"/>
    <w:rsid w:val="00296CB3"/>
    <w:rsid w:val="002A0504"/>
    <w:rsid w:val="002A0E65"/>
    <w:rsid w:val="002A1796"/>
    <w:rsid w:val="002A34D5"/>
    <w:rsid w:val="002A4DD4"/>
    <w:rsid w:val="002A594C"/>
    <w:rsid w:val="002A609E"/>
    <w:rsid w:val="002A65E3"/>
    <w:rsid w:val="002B191C"/>
    <w:rsid w:val="002B2295"/>
    <w:rsid w:val="002B2E63"/>
    <w:rsid w:val="002B2F7A"/>
    <w:rsid w:val="002B3236"/>
    <w:rsid w:val="002B3B9D"/>
    <w:rsid w:val="002B53A0"/>
    <w:rsid w:val="002B6348"/>
    <w:rsid w:val="002B79B1"/>
    <w:rsid w:val="002B7B3D"/>
    <w:rsid w:val="002C0ED3"/>
    <w:rsid w:val="002C166A"/>
    <w:rsid w:val="002C2676"/>
    <w:rsid w:val="002C37B2"/>
    <w:rsid w:val="002C3D15"/>
    <w:rsid w:val="002C42AD"/>
    <w:rsid w:val="002C4F80"/>
    <w:rsid w:val="002C5FA2"/>
    <w:rsid w:val="002C67A2"/>
    <w:rsid w:val="002D1CD2"/>
    <w:rsid w:val="002D27C3"/>
    <w:rsid w:val="002D3142"/>
    <w:rsid w:val="002D43BD"/>
    <w:rsid w:val="002D4468"/>
    <w:rsid w:val="002D4CC4"/>
    <w:rsid w:val="002D4D4C"/>
    <w:rsid w:val="002D4DFC"/>
    <w:rsid w:val="002D60BE"/>
    <w:rsid w:val="002D6364"/>
    <w:rsid w:val="002D6CF7"/>
    <w:rsid w:val="002E0059"/>
    <w:rsid w:val="002E1358"/>
    <w:rsid w:val="002E1EB6"/>
    <w:rsid w:val="002E27C3"/>
    <w:rsid w:val="002E3488"/>
    <w:rsid w:val="002E48CF"/>
    <w:rsid w:val="002E651F"/>
    <w:rsid w:val="002E7544"/>
    <w:rsid w:val="002E7B5F"/>
    <w:rsid w:val="002F0831"/>
    <w:rsid w:val="002F0BCD"/>
    <w:rsid w:val="002F0DB7"/>
    <w:rsid w:val="002F0E29"/>
    <w:rsid w:val="002F218F"/>
    <w:rsid w:val="002F31C1"/>
    <w:rsid w:val="002F64CF"/>
    <w:rsid w:val="002F764B"/>
    <w:rsid w:val="002F77B4"/>
    <w:rsid w:val="002F7905"/>
    <w:rsid w:val="00303921"/>
    <w:rsid w:val="00303973"/>
    <w:rsid w:val="00306BCE"/>
    <w:rsid w:val="003077D4"/>
    <w:rsid w:val="00311595"/>
    <w:rsid w:val="00312044"/>
    <w:rsid w:val="0031483A"/>
    <w:rsid w:val="00317B3F"/>
    <w:rsid w:val="00321323"/>
    <w:rsid w:val="00321D4D"/>
    <w:rsid w:val="00321DC6"/>
    <w:rsid w:val="00322308"/>
    <w:rsid w:val="00322A6D"/>
    <w:rsid w:val="00324DD5"/>
    <w:rsid w:val="003267D2"/>
    <w:rsid w:val="00326B7B"/>
    <w:rsid w:val="00327936"/>
    <w:rsid w:val="0033094A"/>
    <w:rsid w:val="0033166D"/>
    <w:rsid w:val="00331A5B"/>
    <w:rsid w:val="00331EDD"/>
    <w:rsid w:val="0033375B"/>
    <w:rsid w:val="003345C1"/>
    <w:rsid w:val="00334EF6"/>
    <w:rsid w:val="00335F67"/>
    <w:rsid w:val="0033784F"/>
    <w:rsid w:val="00342894"/>
    <w:rsid w:val="00343F04"/>
    <w:rsid w:val="00345C67"/>
    <w:rsid w:val="00345CC9"/>
    <w:rsid w:val="003505C3"/>
    <w:rsid w:val="00351587"/>
    <w:rsid w:val="00352F91"/>
    <w:rsid w:val="00354CAB"/>
    <w:rsid w:val="0035588C"/>
    <w:rsid w:val="00356553"/>
    <w:rsid w:val="00357257"/>
    <w:rsid w:val="0035798E"/>
    <w:rsid w:val="00357CC8"/>
    <w:rsid w:val="00360F3B"/>
    <w:rsid w:val="00362301"/>
    <w:rsid w:val="00363D25"/>
    <w:rsid w:val="003643CB"/>
    <w:rsid w:val="0036485F"/>
    <w:rsid w:val="003654F0"/>
    <w:rsid w:val="00366898"/>
    <w:rsid w:val="00366F6F"/>
    <w:rsid w:val="003706D8"/>
    <w:rsid w:val="003709EB"/>
    <w:rsid w:val="00370C8D"/>
    <w:rsid w:val="003721BE"/>
    <w:rsid w:val="00372366"/>
    <w:rsid w:val="00373DC0"/>
    <w:rsid w:val="0037569A"/>
    <w:rsid w:val="0037579B"/>
    <w:rsid w:val="0037655B"/>
    <w:rsid w:val="003768BB"/>
    <w:rsid w:val="00376C1E"/>
    <w:rsid w:val="00377315"/>
    <w:rsid w:val="00377BDD"/>
    <w:rsid w:val="00380510"/>
    <w:rsid w:val="00380531"/>
    <w:rsid w:val="003831C1"/>
    <w:rsid w:val="0038342F"/>
    <w:rsid w:val="0038379A"/>
    <w:rsid w:val="00383B42"/>
    <w:rsid w:val="003843AD"/>
    <w:rsid w:val="0038532A"/>
    <w:rsid w:val="00385FFB"/>
    <w:rsid w:val="0038651C"/>
    <w:rsid w:val="00391193"/>
    <w:rsid w:val="003913B7"/>
    <w:rsid w:val="00392257"/>
    <w:rsid w:val="00393F65"/>
    <w:rsid w:val="0039454C"/>
    <w:rsid w:val="00394999"/>
    <w:rsid w:val="003957A3"/>
    <w:rsid w:val="00395DA9"/>
    <w:rsid w:val="00397DF2"/>
    <w:rsid w:val="003A0C0C"/>
    <w:rsid w:val="003A1AEC"/>
    <w:rsid w:val="003A3035"/>
    <w:rsid w:val="003A779F"/>
    <w:rsid w:val="003A7B96"/>
    <w:rsid w:val="003B0D5E"/>
    <w:rsid w:val="003B163A"/>
    <w:rsid w:val="003B25DB"/>
    <w:rsid w:val="003B2E31"/>
    <w:rsid w:val="003B329F"/>
    <w:rsid w:val="003B3CF3"/>
    <w:rsid w:val="003B58A1"/>
    <w:rsid w:val="003C1E69"/>
    <w:rsid w:val="003C3013"/>
    <w:rsid w:val="003C3842"/>
    <w:rsid w:val="003C3E8D"/>
    <w:rsid w:val="003C3FA1"/>
    <w:rsid w:val="003C4860"/>
    <w:rsid w:val="003D0E56"/>
    <w:rsid w:val="003D1912"/>
    <w:rsid w:val="003D2440"/>
    <w:rsid w:val="003D5D59"/>
    <w:rsid w:val="003D6681"/>
    <w:rsid w:val="003D738C"/>
    <w:rsid w:val="003D76C4"/>
    <w:rsid w:val="003D7EFB"/>
    <w:rsid w:val="003E0783"/>
    <w:rsid w:val="003E0784"/>
    <w:rsid w:val="003E1B04"/>
    <w:rsid w:val="003E1E77"/>
    <w:rsid w:val="003E24A0"/>
    <w:rsid w:val="003E3AC5"/>
    <w:rsid w:val="003E683B"/>
    <w:rsid w:val="003E739F"/>
    <w:rsid w:val="003E769E"/>
    <w:rsid w:val="003F118D"/>
    <w:rsid w:val="003F185F"/>
    <w:rsid w:val="003F20AF"/>
    <w:rsid w:val="003F2BAC"/>
    <w:rsid w:val="003F2C2F"/>
    <w:rsid w:val="003F644D"/>
    <w:rsid w:val="003F780E"/>
    <w:rsid w:val="0040121A"/>
    <w:rsid w:val="004014FB"/>
    <w:rsid w:val="00402052"/>
    <w:rsid w:val="004046D4"/>
    <w:rsid w:val="00406015"/>
    <w:rsid w:val="00407C04"/>
    <w:rsid w:val="004130C0"/>
    <w:rsid w:val="0041445F"/>
    <w:rsid w:val="00414AD7"/>
    <w:rsid w:val="00414DF3"/>
    <w:rsid w:val="004160FE"/>
    <w:rsid w:val="00417D0F"/>
    <w:rsid w:val="0042025B"/>
    <w:rsid w:val="004203FA"/>
    <w:rsid w:val="004208B5"/>
    <w:rsid w:val="00422291"/>
    <w:rsid w:val="00424692"/>
    <w:rsid w:val="0042506E"/>
    <w:rsid w:val="00425183"/>
    <w:rsid w:val="0043012E"/>
    <w:rsid w:val="00431CD2"/>
    <w:rsid w:val="00431E4C"/>
    <w:rsid w:val="00432726"/>
    <w:rsid w:val="00433432"/>
    <w:rsid w:val="004347B6"/>
    <w:rsid w:val="004358AF"/>
    <w:rsid w:val="00436923"/>
    <w:rsid w:val="0043762F"/>
    <w:rsid w:val="00441820"/>
    <w:rsid w:val="004422D3"/>
    <w:rsid w:val="0044331B"/>
    <w:rsid w:val="004453F8"/>
    <w:rsid w:val="004469FD"/>
    <w:rsid w:val="0045291E"/>
    <w:rsid w:val="00452B4E"/>
    <w:rsid w:val="00453C81"/>
    <w:rsid w:val="00454F39"/>
    <w:rsid w:val="00455680"/>
    <w:rsid w:val="004569A5"/>
    <w:rsid w:val="004575A6"/>
    <w:rsid w:val="004578EC"/>
    <w:rsid w:val="00461110"/>
    <w:rsid w:val="00463179"/>
    <w:rsid w:val="0046338A"/>
    <w:rsid w:val="004661C7"/>
    <w:rsid w:val="004663C6"/>
    <w:rsid w:val="00466D9E"/>
    <w:rsid w:val="00471CAD"/>
    <w:rsid w:val="004739BB"/>
    <w:rsid w:val="004745E7"/>
    <w:rsid w:val="004747C3"/>
    <w:rsid w:val="00474886"/>
    <w:rsid w:val="004778C8"/>
    <w:rsid w:val="004800DF"/>
    <w:rsid w:val="00484804"/>
    <w:rsid w:val="00484EC4"/>
    <w:rsid w:val="004857E9"/>
    <w:rsid w:val="0048598B"/>
    <w:rsid w:val="004859A0"/>
    <w:rsid w:val="00486513"/>
    <w:rsid w:val="00486B35"/>
    <w:rsid w:val="00486DA9"/>
    <w:rsid w:val="004904CD"/>
    <w:rsid w:val="004913F6"/>
    <w:rsid w:val="00493374"/>
    <w:rsid w:val="00493A73"/>
    <w:rsid w:val="004948D8"/>
    <w:rsid w:val="004966EA"/>
    <w:rsid w:val="00497343"/>
    <w:rsid w:val="004974AF"/>
    <w:rsid w:val="004A083A"/>
    <w:rsid w:val="004A0873"/>
    <w:rsid w:val="004A1FD8"/>
    <w:rsid w:val="004A2211"/>
    <w:rsid w:val="004A5AF3"/>
    <w:rsid w:val="004B035A"/>
    <w:rsid w:val="004B1417"/>
    <w:rsid w:val="004B17AC"/>
    <w:rsid w:val="004B2165"/>
    <w:rsid w:val="004B47B7"/>
    <w:rsid w:val="004B49A8"/>
    <w:rsid w:val="004B58C6"/>
    <w:rsid w:val="004B5E02"/>
    <w:rsid w:val="004B6525"/>
    <w:rsid w:val="004B6BBE"/>
    <w:rsid w:val="004B74FC"/>
    <w:rsid w:val="004C023E"/>
    <w:rsid w:val="004C08BD"/>
    <w:rsid w:val="004C2FB4"/>
    <w:rsid w:val="004C5017"/>
    <w:rsid w:val="004C5ACB"/>
    <w:rsid w:val="004C6097"/>
    <w:rsid w:val="004C635A"/>
    <w:rsid w:val="004C6BEF"/>
    <w:rsid w:val="004C6D9A"/>
    <w:rsid w:val="004C70C7"/>
    <w:rsid w:val="004C776E"/>
    <w:rsid w:val="004C776F"/>
    <w:rsid w:val="004C7BBF"/>
    <w:rsid w:val="004D1D6D"/>
    <w:rsid w:val="004D27CB"/>
    <w:rsid w:val="004D4CD9"/>
    <w:rsid w:val="004D4E27"/>
    <w:rsid w:val="004D653D"/>
    <w:rsid w:val="004E108B"/>
    <w:rsid w:val="004E1893"/>
    <w:rsid w:val="004E2D9F"/>
    <w:rsid w:val="004E448A"/>
    <w:rsid w:val="004E5260"/>
    <w:rsid w:val="004E67A8"/>
    <w:rsid w:val="004E6A59"/>
    <w:rsid w:val="004E6FAB"/>
    <w:rsid w:val="004E7ACC"/>
    <w:rsid w:val="004E7F98"/>
    <w:rsid w:val="004F09EB"/>
    <w:rsid w:val="004F2C4E"/>
    <w:rsid w:val="004F3D86"/>
    <w:rsid w:val="004F5135"/>
    <w:rsid w:val="004F6C97"/>
    <w:rsid w:val="004F714E"/>
    <w:rsid w:val="00501CFB"/>
    <w:rsid w:val="00503180"/>
    <w:rsid w:val="005053C7"/>
    <w:rsid w:val="005068CD"/>
    <w:rsid w:val="00506A16"/>
    <w:rsid w:val="00506D2F"/>
    <w:rsid w:val="00506F77"/>
    <w:rsid w:val="00512D0F"/>
    <w:rsid w:val="0051332A"/>
    <w:rsid w:val="00513940"/>
    <w:rsid w:val="0051400C"/>
    <w:rsid w:val="00517081"/>
    <w:rsid w:val="00520165"/>
    <w:rsid w:val="005209C6"/>
    <w:rsid w:val="00521DA9"/>
    <w:rsid w:val="005254EA"/>
    <w:rsid w:val="005256D9"/>
    <w:rsid w:val="00526184"/>
    <w:rsid w:val="00527C16"/>
    <w:rsid w:val="00530A3A"/>
    <w:rsid w:val="0053287C"/>
    <w:rsid w:val="00534681"/>
    <w:rsid w:val="005368F0"/>
    <w:rsid w:val="00537B42"/>
    <w:rsid w:val="00540501"/>
    <w:rsid w:val="0054201D"/>
    <w:rsid w:val="005424B6"/>
    <w:rsid w:val="0054273D"/>
    <w:rsid w:val="0054546C"/>
    <w:rsid w:val="005466D8"/>
    <w:rsid w:val="00552A20"/>
    <w:rsid w:val="00552AD7"/>
    <w:rsid w:val="005559A2"/>
    <w:rsid w:val="00555AD1"/>
    <w:rsid w:val="00555B61"/>
    <w:rsid w:val="00557438"/>
    <w:rsid w:val="00557934"/>
    <w:rsid w:val="00557DE3"/>
    <w:rsid w:val="00560397"/>
    <w:rsid w:val="00560CD3"/>
    <w:rsid w:val="00563D26"/>
    <w:rsid w:val="005704EE"/>
    <w:rsid w:val="00573953"/>
    <w:rsid w:val="005744FF"/>
    <w:rsid w:val="00576B5A"/>
    <w:rsid w:val="0057705F"/>
    <w:rsid w:val="00577293"/>
    <w:rsid w:val="00580A2F"/>
    <w:rsid w:val="00581758"/>
    <w:rsid w:val="00584B7C"/>
    <w:rsid w:val="00585130"/>
    <w:rsid w:val="005852B0"/>
    <w:rsid w:val="005865C1"/>
    <w:rsid w:val="005869CE"/>
    <w:rsid w:val="00586B62"/>
    <w:rsid w:val="0059065E"/>
    <w:rsid w:val="0059130D"/>
    <w:rsid w:val="00591828"/>
    <w:rsid w:val="00592B1B"/>
    <w:rsid w:val="00593337"/>
    <w:rsid w:val="0059481B"/>
    <w:rsid w:val="0059529D"/>
    <w:rsid w:val="00595BAD"/>
    <w:rsid w:val="00595BFF"/>
    <w:rsid w:val="00596863"/>
    <w:rsid w:val="0059697C"/>
    <w:rsid w:val="00596DD5"/>
    <w:rsid w:val="0059702B"/>
    <w:rsid w:val="005A1A91"/>
    <w:rsid w:val="005A23BC"/>
    <w:rsid w:val="005A6786"/>
    <w:rsid w:val="005B0A6F"/>
    <w:rsid w:val="005B11A0"/>
    <w:rsid w:val="005B266A"/>
    <w:rsid w:val="005B325F"/>
    <w:rsid w:val="005B3910"/>
    <w:rsid w:val="005B3E1C"/>
    <w:rsid w:val="005C0A4E"/>
    <w:rsid w:val="005C3B3F"/>
    <w:rsid w:val="005C43A8"/>
    <w:rsid w:val="005C4449"/>
    <w:rsid w:val="005C57AD"/>
    <w:rsid w:val="005D0712"/>
    <w:rsid w:val="005D0B6C"/>
    <w:rsid w:val="005D0DE7"/>
    <w:rsid w:val="005D3A0D"/>
    <w:rsid w:val="005D5426"/>
    <w:rsid w:val="005D5603"/>
    <w:rsid w:val="005D5FF8"/>
    <w:rsid w:val="005D63CD"/>
    <w:rsid w:val="005D669C"/>
    <w:rsid w:val="005E3690"/>
    <w:rsid w:val="005E5119"/>
    <w:rsid w:val="005E682F"/>
    <w:rsid w:val="005E6FF2"/>
    <w:rsid w:val="005F0B20"/>
    <w:rsid w:val="005F0E9C"/>
    <w:rsid w:val="005F1490"/>
    <w:rsid w:val="005F15B8"/>
    <w:rsid w:val="005F227D"/>
    <w:rsid w:val="005F2F8A"/>
    <w:rsid w:val="005F5F8A"/>
    <w:rsid w:val="005F6BF5"/>
    <w:rsid w:val="005F72F4"/>
    <w:rsid w:val="006004DF"/>
    <w:rsid w:val="00600F0A"/>
    <w:rsid w:val="00602405"/>
    <w:rsid w:val="00602483"/>
    <w:rsid w:val="00603019"/>
    <w:rsid w:val="0060342F"/>
    <w:rsid w:val="006035D1"/>
    <w:rsid w:val="00603D17"/>
    <w:rsid w:val="00604403"/>
    <w:rsid w:val="006051C8"/>
    <w:rsid w:val="00605E03"/>
    <w:rsid w:val="00605FEF"/>
    <w:rsid w:val="00606C1F"/>
    <w:rsid w:val="00607D8C"/>
    <w:rsid w:val="006123C3"/>
    <w:rsid w:val="006145AB"/>
    <w:rsid w:val="006146DD"/>
    <w:rsid w:val="00617CEC"/>
    <w:rsid w:val="006202BA"/>
    <w:rsid w:val="00622187"/>
    <w:rsid w:val="0062367B"/>
    <w:rsid w:val="00626C20"/>
    <w:rsid w:val="006274CD"/>
    <w:rsid w:val="00630222"/>
    <w:rsid w:val="006311DB"/>
    <w:rsid w:val="006316A9"/>
    <w:rsid w:val="006318DF"/>
    <w:rsid w:val="00632138"/>
    <w:rsid w:val="0063230F"/>
    <w:rsid w:val="00633C3B"/>
    <w:rsid w:val="0063488C"/>
    <w:rsid w:val="00634FCB"/>
    <w:rsid w:val="00636783"/>
    <w:rsid w:val="006404B0"/>
    <w:rsid w:val="006404D8"/>
    <w:rsid w:val="00640B6B"/>
    <w:rsid w:val="00641EA4"/>
    <w:rsid w:val="0064731E"/>
    <w:rsid w:val="006509BF"/>
    <w:rsid w:val="0065106E"/>
    <w:rsid w:val="0065124B"/>
    <w:rsid w:val="006521E2"/>
    <w:rsid w:val="00656A67"/>
    <w:rsid w:val="00657925"/>
    <w:rsid w:val="00660191"/>
    <w:rsid w:val="00661E04"/>
    <w:rsid w:val="00662640"/>
    <w:rsid w:val="00664245"/>
    <w:rsid w:val="0066527E"/>
    <w:rsid w:val="00670BAC"/>
    <w:rsid w:val="00670C4F"/>
    <w:rsid w:val="00671AB7"/>
    <w:rsid w:val="00671D92"/>
    <w:rsid w:val="00672184"/>
    <w:rsid w:val="00672445"/>
    <w:rsid w:val="00673A42"/>
    <w:rsid w:val="00674633"/>
    <w:rsid w:val="00676D0A"/>
    <w:rsid w:val="00677E36"/>
    <w:rsid w:val="006817ED"/>
    <w:rsid w:val="00681A75"/>
    <w:rsid w:val="00682C8E"/>
    <w:rsid w:val="00683837"/>
    <w:rsid w:val="0068398F"/>
    <w:rsid w:val="00683ADE"/>
    <w:rsid w:val="00683B1A"/>
    <w:rsid w:val="006846C9"/>
    <w:rsid w:val="00684A11"/>
    <w:rsid w:val="00686EDA"/>
    <w:rsid w:val="006873EF"/>
    <w:rsid w:val="00692BB4"/>
    <w:rsid w:val="00693ADA"/>
    <w:rsid w:val="00694375"/>
    <w:rsid w:val="00695A87"/>
    <w:rsid w:val="0069622D"/>
    <w:rsid w:val="006972E8"/>
    <w:rsid w:val="006A1A0D"/>
    <w:rsid w:val="006A22AC"/>
    <w:rsid w:val="006A26D6"/>
    <w:rsid w:val="006A2A85"/>
    <w:rsid w:val="006A421F"/>
    <w:rsid w:val="006A42CB"/>
    <w:rsid w:val="006A4DED"/>
    <w:rsid w:val="006A62CE"/>
    <w:rsid w:val="006A67E7"/>
    <w:rsid w:val="006A769A"/>
    <w:rsid w:val="006A7942"/>
    <w:rsid w:val="006A7FB2"/>
    <w:rsid w:val="006B00D1"/>
    <w:rsid w:val="006B0C1F"/>
    <w:rsid w:val="006B0FE1"/>
    <w:rsid w:val="006B17F9"/>
    <w:rsid w:val="006B1FB3"/>
    <w:rsid w:val="006B288F"/>
    <w:rsid w:val="006B2D7F"/>
    <w:rsid w:val="006B33D5"/>
    <w:rsid w:val="006B349F"/>
    <w:rsid w:val="006B4A9B"/>
    <w:rsid w:val="006B5B78"/>
    <w:rsid w:val="006B696A"/>
    <w:rsid w:val="006B7035"/>
    <w:rsid w:val="006B7198"/>
    <w:rsid w:val="006C093C"/>
    <w:rsid w:val="006C229D"/>
    <w:rsid w:val="006C40CF"/>
    <w:rsid w:val="006C524E"/>
    <w:rsid w:val="006C5334"/>
    <w:rsid w:val="006C5AA5"/>
    <w:rsid w:val="006C6847"/>
    <w:rsid w:val="006C6CE6"/>
    <w:rsid w:val="006C7332"/>
    <w:rsid w:val="006D0B7B"/>
    <w:rsid w:val="006D217B"/>
    <w:rsid w:val="006D3C08"/>
    <w:rsid w:val="006D43F5"/>
    <w:rsid w:val="006D4686"/>
    <w:rsid w:val="006D5680"/>
    <w:rsid w:val="006D614F"/>
    <w:rsid w:val="006D6692"/>
    <w:rsid w:val="006D759F"/>
    <w:rsid w:val="006D76DC"/>
    <w:rsid w:val="006E0C82"/>
    <w:rsid w:val="006E12A3"/>
    <w:rsid w:val="006E1BF1"/>
    <w:rsid w:val="006E2740"/>
    <w:rsid w:val="006E2970"/>
    <w:rsid w:val="006E4B81"/>
    <w:rsid w:val="006E5BEE"/>
    <w:rsid w:val="006E612B"/>
    <w:rsid w:val="006E6B27"/>
    <w:rsid w:val="006E6FE8"/>
    <w:rsid w:val="006E7211"/>
    <w:rsid w:val="006F1C4F"/>
    <w:rsid w:val="006F2A16"/>
    <w:rsid w:val="006F4560"/>
    <w:rsid w:val="006F4AF6"/>
    <w:rsid w:val="006F5370"/>
    <w:rsid w:val="006F560C"/>
    <w:rsid w:val="006F5A45"/>
    <w:rsid w:val="007027FB"/>
    <w:rsid w:val="00704160"/>
    <w:rsid w:val="0070439B"/>
    <w:rsid w:val="007044BF"/>
    <w:rsid w:val="00705A9C"/>
    <w:rsid w:val="00705DF1"/>
    <w:rsid w:val="007066B8"/>
    <w:rsid w:val="0071056C"/>
    <w:rsid w:val="00710649"/>
    <w:rsid w:val="00710C1C"/>
    <w:rsid w:val="007117D5"/>
    <w:rsid w:val="00715245"/>
    <w:rsid w:val="00717DE3"/>
    <w:rsid w:val="00720088"/>
    <w:rsid w:val="0072030A"/>
    <w:rsid w:val="00720C1C"/>
    <w:rsid w:val="00720D5F"/>
    <w:rsid w:val="007218A8"/>
    <w:rsid w:val="00722D52"/>
    <w:rsid w:val="00723418"/>
    <w:rsid w:val="0072592F"/>
    <w:rsid w:val="00725DDF"/>
    <w:rsid w:val="00727A44"/>
    <w:rsid w:val="00727E88"/>
    <w:rsid w:val="00731025"/>
    <w:rsid w:val="007317AC"/>
    <w:rsid w:val="00733FC4"/>
    <w:rsid w:val="0073499B"/>
    <w:rsid w:val="00735BFC"/>
    <w:rsid w:val="00736107"/>
    <w:rsid w:val="00736B40"/>
    <w:rsid w:val="00737396"/>
    <w:rsid w:val="00742A58"/>
    <w:rsid w:val="00742ADA"/>
    <w:rsid w:val="00743CEA"/>
    <w:rsid w:val="00743EFB"/>
    <w:rsid w:val="007444BD"/>
    <w:rsid w:val="00744AE1"/>
    <w:rsid w:val="00746B3A"/>
    <w:rsid w:val="00747928"/>
    <w:rsid w:val="007479B3"/>
    <w:rsid w:val="00747EBA"/>
    <w:rsid w:val="00751526"/>
    <w:rsid w:val="007520F6"/>
    <w:rsid w:val="0075338F"/>
    <w:rsid w:val="0075756B"/>
    <w:rsid w:val="00762AF3"/>
    <w:rsid w:val="00763298"/>
    <w:rsid w:val="00763EB1"/>
    <w:rsid w:val="00767CF4"/>
    <w:rsid w:val="00767FE4"/>
    <w:rsid w:val="00772307"/>
    <w:rsid w:val="00773344"/>
    <w:rsid w:val="0077491B"/>
    <w:rsid w:val="00776877"/>
    <w:rsid w:val="00776C43"/>
    <w:rsid w:val="0077738C"/>
    <w:rsid w:val="0078037C"/>
    <w:rsid w:val="00780F9E"/>
    <w:rsid w:val="007815B0"/>
    <w:rsid w:val="007815D1"/>
    <w:rsid w:val="0078203B"/>
    <w:rsid w:val="0078624E"/>
    <w:rsid w:val="00787227"/>
    <w:rsid w:val="0078741D"/>
    <w:rsid w:val="007909CC"/>
    <w:rsid w:val="007917ED"/>
    <w:rsid w:val="007948E6"/>
    <w:rsid w:val="00794FD8"/>
    <w:rsid w:val="007A31D9"/>
    <w:rsid w:val="007A3886"/>
    <w:rsid w:val="007A677D"/>
    <w:rsid w:val="007A6BCE"/>
    <w:rsid w:val="007A7E81"/>
    <w:rsid w:val="007B0758"/>
    <w:rsid w:val="007B10E1"/>
    <w:rsid w:val="007B1853"/>
    <w:rsid w:val="007B2055"/>
    <w:rsid w:val="007B2F52"/>
    <w:rsid w:val="007B30C8"/>
    <w:rsid w:val="007B32A5"/>
    <w:rsid w:val="007B709E"/>
    <w:rsid w:val="007C0FA2"/>
    <w:rsid w:val="007C2671"/>
    <w:rsid w:val="007C2AA2"/>
    <w:rsid w:val="007C2E80"/>
    <w:rsid w:val="007C385F"/>
    <w:rsid w:val="007C41DA"/>
    <w:rsid w:val="007C4B13"/>
    <w:rsid w:val="007D023B"/>
    <w:rsid w:val="007D0369"/>
    <w:rsid w:val="007D34CB"/>
    <w:rsid w:val="007D4056"/>
    <w:rsid w:val="007D413B"/>
    <w:rsid w:val="007D609B"/>
    <w:rsid w:val="007D6A0B"/>
    <w:rsid w:val="007D6AD2"/>
    <w:rsid w:val="007D778A"/>
    <w:rsid w:val="007E1396"/>
    <w:rsid w:val="007E1AD8"/>
    <w:rsid w:val="007E2103"/>
    <w:rsid w:val="007E2280"/>
    <w:rsid w:val="007E365D"/>
    <w:rsid w:val="007E3A4D"/>
    <w:rsid w:val="007E4329"/>
    <w:rsid w:val="007E5DE3"/>
    <w:rsid w:val="007F213E"/>
    <w:rsid w:val="007F26CA"/>
    <w:rsid w:val="007F2F44"/>
    <w:rsid w:val="007F3B10"/>
    <w:rsid w:val="007F466F"/>
    <w:rsid w:val="007F64B6"/>
    <w:rsid w:val="007F6A12"/>
    <w:rsid w:val="008008F1"/>
    <w:rsid w:val="008013DC"/>
    <w:rsid w:val="008014EE"/>
    <w:rsid w:val="00802A0C"/>
    <w:rsid w:val="00803C99"/>
    <w:rsid w:val="00804EE6"/>
    <w:rsid w:val="00805DA9"/>
    <w:rsid w:val="008063F0"/>
    <w:rsid w:val="00807407"/>
    <w:rsid w:val="00807B7A"/>
    <w:rsid w:val="00807D62"/>
    <w:rsid w:val="00810063"/>
    <w:rsid w:val="00810CE9"/>
    <w:rsid w:val="008130D1"/>
    <w:rsid w:val="008140DC"/>
    <w:rsid w:val="008146EA"/>
    <w:rsid w:val="0081592A"/>
    <w:rsid w:val="008162E8"/>
    <w:rsid w:val="00817189"/>
    <w:rsid w:val="00817407"/>
    <w:rsid w:val="00817741"/>
    <w:rsid w:val="008207A6"/>
    <w:rsid w:val="0082308A"/>
    <w:rsid w:val="0082383F"/>
    <w:rsid w:val="00825724"/>
    <w:rsid w:val="00827EEB"/>
    <w:rsid w:val="00830D50"/>
    <w:rsid w:val="0083157B"/>
    <w:rsid w:val="00831C15"/>
    <w:rsid w:val="0083404E"/>
    <w:rsid w:val="0084003E"/>
    <w:rsid w:val="0084135B"/>
    <w:rsid w:val="00843EAC"/>
    <w:rsid w:val="008466D3"/>
    <w:rsid w:val="008466EC"/>
    <w:rsid w:val="008470C2"/>
    <w:rsid w:val="0084767A"/>
    <w:rsid w:val="008517DB"/>
    <w:rsid w:val="0085367A"/>
    <w:rsid w:val="008544C5"/>
    <w:rsid w:val="0085777F"/>
    <w:rsid w:val="00857C16"/>
    <w:rsid w:val="00860F3F"/>
    <w:rsid w:val="008611AA"/>
    <w:rsid w:val="0086156F"/>
    <w:rsid w:val="00861C9A"/>
    <w:rsid w:val="00862A50"/>
    <w:rsid w:val="00864785"/>
    <w:rsid w:val="008658BB"/>
    <w:rsid w:val="00866C2F"/>
    <w:rsid w:val="00867060"/>
    <w:rsid w:val="00867153"/>
    <w:rsid w:val="008703FE"/>
    <w:rsid w:val="00871299"/>
    <w:rsid w:val="008714E1"/>
    <w:rsid w:val="00871F4B"/>
    <w:rsid w:val="008727F7"/>
    <w:rsid w:val="00873919"/>
    <w:rsid w:val="0087405D"/>
    <w:rsid w:val="00875C89"/>
    <w:rsid w:val="0088103A"/>
    <w:rsid w:val="008833B6"/>
    <w:rsid w:val="008836B1"/>
    <w:rsid w:val="00883720"/>
    <w:rsid w:val="0088416C"/>
    <w:rsid w:val="00884F72"/>
    <w:rsid w:val="008864D8"/>
    <w:rsid w:val="008869CE"/>
    <w:rsid w:val="00887442"/>
    <w:rsid w:val="00891D3B"/>
    <w:rsid w:val="008923AC"/>
    <w:rsid w:val="00893B0F"/>
    <w:rsid w:val="008943DD"/>
    <w:rsid w:val="008966C4"/>
    <w:rsid w:val="008A146B"/>
    <w:rsid w:val="008A1638"/>
    <w:rsid w:val="008A1694"/>
    <w:rsid w:val="008A1ABC"/>
    <w:rsid w:val="008A20D6"/>
    <w:rsid w:val="008A3701"/>
    <w:rsid w:val="008A40ED"/>
    <w:rsid w:val="008A4110"/>
    <w:rsid w:val="008A5810"/>
    <w:rsid w:val="008A6EB1"/>
    <w:rsid w:val="008A7024"/>
    <w:rsid w:val="008A71B3"/>
    <w:rsid w:val="008A75B6"/>
    <w:rsid w:val="008B0636"/>
    <w:rsid w:val="008B0F6A"/>
    <w:rsid w:val="008B12DA"/>
    <w:rsid w:val="008B2AA4"/>
    <w:rsid w:val="008B3394"/>
    <w:rsid w:val="008B38D6"/>
    <w:rsid w:val="008B4586"/>
    <w:rsid w:val="008B5BC3"/>
    <w:rsid w:val="008B6D19"/>
    <w:rsid w:val="008C1209"/>
    <w:rsid w:val="008C1282"/>
    <w:rsid w:val="008C157D"/>
    <w:rsid w:val="008C204F"/>
    <w:rsid w:val="008C4024"/>
    <w:rsid w:val="008C6F5F"/>
    <w:rsid w:val="008C70DC"/>
    <w:rsid w:val="008D1036"/>
    <w:rsid w:val="008D2934"/>
    <w:rsid w:val="008D3A4E"/>
    <w:rsid w:val="008D5264"/>
    <w:rsid w:val="008E1E24"/>
    <w:rsid w:val="008E2AD0"/>
    <w:rsid w:val="008E65C8"/>
    <w:rsid w:val="008E663B"/>
    <w:rsid w:val="008E6F67"/>
    <w:rsid w:val="008F0595"/>
    <w:rsid w:val="008F05C5"/>
    <w:rsid w:val="008F503C"/>
    <w:rsid w:val="008F6F73"/>
    <w:rsid w:val="009006AD"/>
    <w:rsid w:val="0090077C"/>
    <w:rsid w:val="0090183C"/>
    <w:rsid w:val="00902461"/>
    <w:rsid w:val="00902AF8"/>
    <w:rsid w:val="00903CFE"/>
    <w:rsid w:val="009044EE"/>
    <w:rsid w:val="00905892"/>
    <w:rsid w:val="00906D20"/>
    <w:rsid w:val="00910B1F"/>
    <w:rsid w:val="00910C0C"/>
    <w:rsid w:val="00912E4A"/>
    <w:rsid w:val="009144F1"/>
    <w:rsid w:val="00914E30"/>
    <w:rsid w:val="00917793"/>
    <w:rsid w:val="00917973"/>
    <w:rsid w:val="00917A88"/>
    <w:rsid w:val="00920441"/>
    <w:rsid w:val="009235C2"/>
    <w:rsid w:val="00923DEE"/>
    <w:rsid w:val="00925743"/>
    <w:rsid w:val="00926306"/>
    <w:rsid w:val="00926695"/>
    <w:rsid w:val="00927E2A"/>
    <w:rsid w:val="00934AD7"/>
    <w:rsid w:val="00934CED"/>
    <w:rsid w:val="00936673"/>
    <w:rsid w:val="009368BC"/>
    <w:rsid w:val="0093707B"/>
    <w:rsid w:val="00941262"/>
    <w:rsid w:val="009414F7"/>
    <w:rsid w:val="00941DEB"/>
    <w:rsid w:val="00941FA7"/>
    <w:rsid w:val="009427B7"/>
    <w:rsid w:val="009430E5"/>
    <w:rsid w:val="00944196"/>
    <w:rsid w:val="00944320"/>
    <w:rsid w:val="009454B4"/>
    <w:rsid w:val="0095255D"/>
    <w:rsid w:val="00952DF7"/>
    <w:rsid w:val="00954801"/>
    <w:rsid w:val="0095575A"/>
    <w:rsid w:val="00955CB9"/>
    <w:rsid w:val="00955E83"/>
    <w:rsid w:val="009565FA"/>
    <w:rsid w:val="00960052"/>
    <w:rsid w:val="009600BB"/>
    <w:rsid w:val="0096160B"/>
    <w:rsid w:val="00961CA1"/>
    <w:rsid w:val="00963E64"/>
    <w:rsid w:val="0097033D"/>
    <w:rsid w:val="0097152B"/>
    <w:rsid w:val="00971C39"/>
    <w:rsid w:val="00974F4C"/>
    <w:rsid w:val="0097750E"/>
    <w:rsid w:val="009779B2"/>
    <w:rsid w:val="009802B8"/>
    <w:rsid w:val="00980AED"/>
    <w:rsid w:val="00980D71"/>
    <w:rsid w:val="00984E6F"/>
    <w:rsid w:val="0098666A"/>
    <w:rsid w:val="009908D1"/>
    <w:rsid w:val="00990E55"/>
    <w:rsid w:val="009914D9"/>
    <w:rsid w:val="00991E63"/>
    <w:rsid w:val="00992988"/>
    <w:rsid w:val="00993FA9"/>
    <w:rsid w:val="00994166"/>
    <w:rsid w:val="00995AB1"/>
    <w:rsid w:val="009964C3"/>
    <w:rsid w:val="009A0800"/>
    <w:rsid w:val="009A094A"/>
    <w:rsid w:val="009A1327"/>
    <w:rsid w:val="009A2183"/>
    <w:rsid w:val="009A35FA"/>
    <w:rsid w:val="009A5399"/>
    <w:rsid w:val="009A6652"/>
    <w:rsid w:val="009B2628"/>
    <w:rsid w:val="009B2EDA"/>
    <w:rsid w:val="009B31EB"/>
    <w:rsid w:val="009B3C5B"/>
    <w:rsid w:val="009B4549"/>
    <w:rsid w:val="009B4E96"/>
    <w:rsid w:val="009B6415"/>
    <w:rsid w:val="009B6766"/>
    <w:rsid w:val="009B6A71"/>
    <w:rsid w:val="009C08A8"/>
    <w:rsid w:val="009C0DBB"/>
    <w:rsid w:val="009C1296"/>
    <w:rsid w:val="009C2042"/>
    <w:rsid w:val="009C24E7"/>
    <w:rsid w:val="009C35EF"/>
    <w:rsid w:val="009C3EA0"/>
    <w:rsid w:val="009C3F20"/>
    <w:rsid w:val="009C617C"/>
    <w:rsid w:val="009D03D0"/>
    <w:rsid w:val="009D1E16"/>
    <w:rsid w:val="009D28A4"/>
    <w:rsid w:val="009D312A"/>
    <w:rsid w:val="009D3DD9"/>
    <w:rsid w:val="009D3F2F"/>
    <w:rsid w:val="009D4693"/>
    <w:rsid w:val="009D620C"/>
    <w:rsid w:val="009D633D"/>
    <w:rsid w:val="009D6A4E"/>
    <w:rsid w:val="009D6CDB"/>
    <w:rsid w:val="009D6FDC"/>
    <w:rsid w:val="009D73FF"/>
    <w:rsid w:val="009D75CA"/>
    <w:rsid w:val="009E4CE1"/>
    <w:rsid w:val="009E606A"/>
    <w:rsid w:val="009E6B8D"/>
    <w:rsid w:val="009E7488"/>
    <w:rsid w:val="009E785B"/>
    <w:rsid w:val="009E78CC"/>
    <w:rsid w:val="009F0176"/>
    <w:rsid w:val="009F2B38"/>
    <w:rsid w:val="009F2CC9"/>
    <w:rsid w:val="009F30C5"/>
    <w:rsid w:val="009F3CF9"/>
    <w:rsid w:val="009F3DD0"/>
    <w:rsid w:val="009F4D1C"/>
    <w:rsid w:val="009F73AF"/>
    <w:rsid w:val="009F7BA3"/>
    <w:rsid w:val="009F7DCE"/>
    <w:rsid w:val="00A0442A"/>
    <w:rsid w:val="00A04A3E"/>
    <w:rsid w:val="00A06369"/>
    <w:rsid w:val="00A07742"/>
    <w:rsid w:val="00A07DC1"/>
    <w:rsid w:val="00A11483"/>
    <w:rsid w:val="00A11535"/>
    <w:rsid w:val="00A12E68"/>
    <w:rsid w:val="00A13D3E"/>
    <w:rsid w:val="00A151AE"/>
    <w:rsid w:val="00A20DD0"/>
    <w:rsid w:val="00A21B1F"/>
    <w:rsid w:val="00A21E43"/>
    <w:rsid w:val="00A2369D"/>
    <w:rsid w:val="00A24271"/>
    <w:rsid w:val="00A24758"/>
    <w:rsid w:val="00A24836"/>
    <w:rsid w:val="00A24A92"/>
    <w:rsid w:val="00A251C8"/>
    <w:rsid w:val="00A2567C"/>
    <w:rsid w:val="00A26F4F"/>
    <w:rsid w:val="00A320A2"/>
    <w:rsid w:val="00A33F3D"/>
    <w:rsid w:val="00A3462C"/>
    <w:rsid w:val="00A354BF"/>
    <w:rsid w:val="00A354EC"/>
    <w:rsid w:val="00A36A28"/>
    <w:rsid w:val="00A3701D"/>
    <w:rsid w:val="00A415E0"/>
    <w:rsid w:val="00A427A9"/>
    <w:rsid w:val="00A4578F"/>
    <w:rsid w:val="00A45E91"/>
    <w:rsid w:val="00A462C9"/>
    <w:rsid w:val="00A474F9"/>
    <w:rsid w:val="00A50291"/>
    <w:rsid w:val="00A50711"/>
    <w:rsid w:val="00A5086C"/>
    <w:rsid w:val="00A57E4F"/>
    <w:rsid w:val="00A609B6"/>
    <w:rsid w:val="00A612EE"/>
    <w:rsid w:val="00A63D5D"/>
    <w:rsid w:val="00A64C21"/>
    <w:rsid w:val="00A6745B"/>
    <w:rsid w:val="00A67788"/>
    <w:rsid w:val="00A677A4"/>
    <w:rsid w:val="00A720D5"/>
    <w:rsid w:val="00A72375"/>
    <w:rsid w:val="00A72F16"/>
    <w:rsid w:val="00A72FB4"/>
    <w:rsid w:val="00A7350C"/>
    <w:rsid w:val="00A7730F"/>
    <w:rsid w:val="00A80B6A"/>
    <w:rsid w:val="00A80C56"/>
    <w:rsid w:val="00A83703"/>
    <w:rsid w:val="00A84B39"/>
    <w:rsid w:val="00A84F85"/>
    <w:rsid w:val="00A85692"/>
    <w:rsid w:val="00A876F6"/>
    <w:rsid w:val="00A91BB9"/>
    <w:rsid w:val="00A91ECA"/>
    <w:rsid w:val="00A926F4"/>
    <w:rsid w:val="00A92701"/>
    <w:rsid w:val="00A93028"/>
    <w:rsid w:val="00A94AD8"/>
    <w:rsid w:val="00A9593D"/>
    <w:rsid w:val="00A97A36"/>
    <w:rsid w:val="00AA06AE"/>
    <w:rsid w:val="00AA0788"/>
    <w:rsid w:val="00AA1241"/>
    <w:rsid w:val="00AA166B"/>
    <w:rsid w:val="00AA3B66"/>
    <w:rsid w:val="00AA420D"/>
    <w:rsid w:val="00AA508D"/>
    <w:rsid w:val="00AA6E42"/>
    <w:rsid w:val="00AA7637"/>
    <w:rsid w:val="00AB0E9C"/>
    <w:rsid w:val="00AB1CFA"/>
    <w:rsid w:val="00AB2CE6"/>
    <w:rsid w:val="00AB2D1D"/>
    <w:rsid w:val="00AB2EE3"/>
    <w:rsid w:val="00AB460B"/>
    <w:rsid w:val="00AB4A59"/>
    <w:rsid w:val="00AB571B"/>
    <w:rsid w:val="00AB625C"/>
    <w:rsid w:val="00AB750C"/>
    <w:rsid w:val="00AB7631"/>
    <w:rsid w:val="00AB7C42"/>
    <w:rsid w:val="00AB7E2B"/>
    <w:rsid w:val="00AC2DA1"/>
    <w:rsid w:val="00AC34CF"/>
    <w:rsid w:val="00AC6869"/>
    <w:rsid w:val="00AC7B26"/>
    <w:rsid w:val="00AC7D66"/>
    <w:rsid w:val="00AD07AF"/>
    <w:rsid w:val="00AD0FA4"/>
    <w:rsid w:val="00AD2DF0"/>
    <w:rsid w:val="00AD420E"/>
    <w:rsid w:val="00AE18ED"/>
    <w:rsid w:val="00AE1A40"/>
    <w:rsid w:val="00AE1BEA"/>
    <w:rsid w:val="00AE26F6"/>
    <w:rsid w:val="00AE2FB4"/>
    <w:rsid w:val="00AE31DB"/>
    <w:rsid w:val="00AE3D26"/>
    <w:rsid w:val="00AE41AB"/>
    <w:rsid w:val="00AE4A23"/>
    <w:rsid w:val="00AE5D1B"/>
    <w:rsid w:val="00AF082E"/>
    <w:rsid w:val="00AF087B"/>
    <w:rsid w:val="00AF11D0"/>
    <w:rsid w:val="00AF3046"/>
    <w:rsid w:val="00AF4516"/>
    <w:rsid w:val="00AF51F9"/>
    <w:rsid w:val="00AF5858"/>
    <w:rsid w:val="00AF5FDF"/>
    <w:rsid w:val="00AF64C4"/>
    <w:rsid w:val="00AF698F"/>
    <w:rsid w:val="00AF6DEB"/>
    <w:rsid w:val="00AF7677"/>
    <w:rsid w:val="00AF7996"/>
    <w:rsid w:val="00AF7DF8"/>
    <w:rsid w:val="00B0119D"/>
    <w:rsid w:val="00B01E1A"/>
    <w:rsid w:val="00B03B38"/>
    <w:rsid w:val="00B03D1F"/>
    <w:rsid w:val="00B04B41"/>
    <w:rsid w:val="00B06C94"/>
    <w:rsid w:val="00B06FA7"/>
    <w:rsid w:val="00B10A8F"/>
    <w:rsid w:val="00B1153F"/>
    <w:rsid w:val="00B12890"/>
    <w:rsid w:val="00B149AD"/>
    <w:rsid w:val="00B15038"/>
    <w:rsid w:val="00B17B04"/>
    <w:rsid w:val="00B200DD"/>
    <w:rsid w:val="00B2035D"/>
    <w:rsid w:val="00B20CD0"/>
    <w:rsid w:val="00B25889"/>
    <w:rsid w:val="00B263A7"/>
    <w:rsid w:val="00B267C4"/>
    <w:rsid w:val="00B311E0"/>
    <w:rsid w:val="00B346B8"/>
    <w:rsid w:val="00B34A40"/>
    <w:rsid w:val="00B35A5E"/>
    <w:rsid w:val="00B36887"/>
    <w:rsid w:val="00B377E7"/>
    <w:rsid w:val="00B37AE9"/>
    <w:rsid w:val="00B401EF"/>
    <w:rsid w:val="00B4028A"/>
    <w:rsid w:val="00B404F2"/>
    <w:rsid w:val="00B409E3"/>
    <w:rsid w:val="00B42AE6"/>
    <w:rsid w:val="00B44C51"/>
    <w:rsid w:val="00B44E19"/>
    <w:rsid w:val="00B44F31"/>
    <w:rsid w:val="00B50E5D"/>
    <w:rsid w:val="00B5148C"/>
    <w:rsid w:val="00B51BF9"/>
    <w:rsid w:val="00B5297D"/>
    <w:rsid w:val="00B5622B"/>
    <w:rsid w:val="00B562BE"/>
    <w:rsid w:val="00B56902"/>
    <w:rsid w:val="00B56D22"/>
    <w:rsid w:val="00B57884"/>
    <w:rsid w:val="00B610B1"/>
    <w:rsid w:val="00B6128F"/>
    <w:rsid w:val="00B63333"/>
    <w:rsid w:val="00B63E8A"/>
    <w:rsid w:val="00B6446C"/>
    <w:rsid w:val="00B6586C"/>
    <w:rsid w:val="00B67C81"/>
    <w:rsid w:val="00B71B96"/>
    <w:rsid w:val="00B7328D"/>
    <w:rsid w:val="00B73C17"/>
    <w:rsid w:val="00B740A5"/>
    <w:rsid w:val="00B74B13"/>
    <w:rsid w:val="00B758FD"/>
    <w:rsid w:val="00B7641C"/>
    <w:rsid w:val="00B76586"/>
    <w:rsid w:val="00B81D07"/>
    <w:rsid w:val="00B830FA"/>
    <w:rsid w:val="00B84DBB"/>
    <w:rsid w:val="00B85811"/>
    <w:rsid w:val="00B8702F"/>
    <w:rsid w:val="00B9133C"/>
    <w:rsid w:val="00B91C7B"/>
    <w:rsid w:val="00B92AAD"/>
    <w:rsid w:val="00B9675B"/>
    <w:rsid w:val="00BA0D84"/>
    <w:rsid w:val="00BA1593"/>
    <w:rsid w:val="00BA2A85"/>
    <w:rsid w:val="00BA34B7"/>
    <w:rsid w:val="00BA39A0"/>
    <w:rsid w:val="00BA43FF"/>
    <w:rsid w:val="00BA53FB"/>
    <w:rsid w:val="00BA57C8"/>
    <w:rsid w:val="00BA6DD7"/>
    <w:rsid w:val="00BA7A5B"/>
    <w:rsid w:val="00BB0D49"/>
    <w:rsid w:val="00BB19CD"/>
    <w:rsid w:val="00BB1E60"/>
    <w:rsid w:val="00BB346C"/>
    <w:rsid w:val="00BB3D92"/>
    <w:rsid w:val="00BB4151"/>
    <w:rsid w:val="00BB6C4D"/>
    <w:rsid w:val="00BB7C22"/>
    <w:rsid w:val="00BC267D"/>
    <w:rsid w:val="00BC4042"/>
    <w:rsid w:val="00BC4CD2"/>
    <w:rsid w:val="00BC4DA6"/>
    <w:rsid w:val="00BC50DE"/>
    <w:rsid w:val="00BD080E"/>
    <w:rsid w:val="00BD1579"/>
    <w:rsid w:val="00BD1CBC"/>
    <w:rsid w:val="00BD3FA0"/>
    <w:rsid w:val="00BD57F3"/>
    <w:rsid w:val="00BE26FC"/>
    <w:rsid w:val="00BE3A33"/>
    <w:rsid w:val="00BE3AFC"/>
    <w:rsid w:val="00BE3CE6"/>
    <w:rsid w:val="00BE4163"/>
    <w:rsid w:val="00BE562B"/>
    <w:rsid w:val="00BE6077"/>
    <w:rsid w:val="00BE6475"/>
    <w:rsid w:val="00BE7DFD"/>
    <w:rsid w:val="00BF1076"/>
    <w:rsid w:val="00BF2364"/>
    <w:rsid w:val="00BF3094"/>
    <w:rsid w:val="00BF3588"/>
    <w:rsid w:val="00BF3F16"/>
    <w:rsid w:val="00BF460B"/>
    <w:rsid w:val="00BF4CB1"/>
    <w:rsid w:val="00BF67E0"/>
    <w:rsid w:val="00C02974"/>
    <w:rsid w:val="00C02A4B"/>
    <w:rsid w:val="00C04D05"/>
    <w:rsid w:val="00C06FCF"/>
    <w:rsid w:val="00C07863"/>
    <w:rsid w:val="00C12A2D"/>
    <w:rsid w:val="00C1340A"/>
    <w:rsid w:val="00C13572"/>
    <w:rsid w:val="00C13A4C"/>
    <w:rsid w:val="00C14C2A"/>
    <w:rsid w:val="00C15AA0"/>
    <w:rsid w:val="00C173DD"/>
    <w:rsid w:val="00C17972"/>
    <w:rsid w:val="00C20318"/>
    <w:rsid w:val="00C209C0"/>
    <w:rsid w:val="00C20C43"/>
    <w:rsid w:val="00C21388"/>
    <w:rsid w:val="00C21D85"/>
    <w:rsid w:val="00C24CBE"/>
    <w:rsid w:val="00C2571E"/>
    <w:rsid w:val="00C27511"/>
    <w:rsid w:val="00C27DC1"/>
    <w:rsid w:val="00C301FC"/>
    <w:rsid w:val="00C302B5"/>
    <w:rsid w:val="00C3108D"/>
    <w:rsid w:val="00C352C0"/>
    <w:rsid w:val="00C36F9A"/>
    <w:rsid w:val="00C37F75"/>
    <w:rsid w:val="00C4400D"/>
    <w:rsid w:val="00C4416D"/>
    <w:rsid w:val="00C44BCB"/>
    <w:rsid w:val="00C45309"/>
    <w:rsid w:val="00C466DE"/>
    <w:rsid w:val="00C47320"/>
    <w:rsid w:val="00C47856"/>
    <w:rsid w:val="00C50F88"/>
    <w:rsid w:val="00C5452F"/>
    <w:rsid w:val="00C55C09"/>
    <w:rsid w:val="00C56137"/>
    <w:rsid w:val="00C566B6"/>
    <w:rsid w:val="00C57F3F"/>
    <w:rsid w:val="00C60F50"/>
    <w:rsid w:val="00C61109"/>
    <w:rsid w:val="00C6270B"/>
    <w:rsid w:val="00C62EA4"/>
    <w:rsid w:val="00C631B5"/>
    <w:rsid w:val="00C6320A"/>
    <w:rsid w:val="00C634B7"/>
    <w:rsid w:val="00C65C12"/>
    <w:rsid w:val="00C66E94"/>
    <w:rsid w:val="00C66E99"/>
    <w:rsid w:val="00C67264"/>
    <w:rsid w:val="00C7026D"/>
    <w:rsid w:val="00C71486"/>
    <w:rsid w:val="00C71751"/>
    <w:rsid w:val="00C75786"/>
    <w:rsid w:val="00C75DFA"/>
    <w:rsid w:val="00C7766F"/>
    <w:rsid w:val="00C77BC0"/>
    <w:rsid w:val="00C80E7A"/>
    <w:rsid w:val="00C81DF8"/>
    <w:rsid w:val="00C82D14"/>
    <w:rsid w:val="00C83516"/>
    <w:rsid w:val="00C85983"/>
    <w:rsid w:val="00C85B43"/>
    <w:rsid w:val="00C87ED1"/>
    <w:rsid w:val="00C937D1"/>
    <w:rsid w:val="00C94030"/>
    <w:rsid w:val="00C94EE4"/>
    <w:rsid w:val="00C94F1E"/>
    <w:rsid w:val="00C95339"/>
    <w:rsid w:val="00CA03A7"/>
    <w:rsid w:val="00CA2C96"/>
    <w:rsid w:val="00CA3434"/>
    <w:rsid w:val="00CA3C3B"/>
    <w:rsid w:val="00CA43BD"/>
    <w:rsid w:val="00CA4F7E"/>
    <w:rsid w:val="00CA57AD"/>
    <w:rsid w:val="00CA62CC"/>
    <w:rsid w:val="00CA62DC"/>
    <w:rsid w:val="00CA67D2"/>
    <w:rsid w:val="00CA69E2"/>
    <w:rsid w:val="00CA732D"/>
    <w:rsid w:val="00CB06FC"/>
    <w:rsid w:val="00CB0B1A"/>
    <w:rsid w:val="00CB20C2"/>
    <w:rsid w:val="00CB2E36"/>
    <w:rsid w:val="00CB4BB2"/>
    <w:rsid w:val="00CB4D22"/>
    <w:rsid w:val="00CB4DD5"/>
    <w:rsid w:val="00CB53C1"/>
    <w:rsid w:val="00CB54EC"/>
    <w:rsid w:val="00CB5775"/>
    <w:rsid w:val="00CC02F1"/>
    <w:rsid w:val="00CC2220"/>
    <w:rsid w:val="00CC25E7"/>
    <w:rsid w:val="00CC2CE6"/>
    <w:rsid w:val="00CC4AA7"/>
    <w:rsid w:val="00CC5E7A"/>
    <w:rsid w:val="00CC6428"/>
    <w:rsid w:val="00CD19E2"/>
    <w:rsid w:val="00CD1FF8"/>
    <w:rsid w:val="00CD22D8"/>
    <w:rsid w:val="00CD26BC"/>
    <w:rsid w:val="00CD2F58"/>
    <w:rsid w:val="00CD42F0"/>
    <w:rsid w:val="00CD48FC"/>
    <w:rsid w:val="00CD55C5"/>
    <w:rsid w:val="00CD6DB5"/>
    <w:rsid w:val="00CD76DA"/>
    <w:rsid w:val="00CD7CDD"/>
    <w:rsid w:val="00CE00CA"/>
    <w:rsid w:val="00CE0E86"/>
    <w:rsid w:val="00CE1AF4"/>
    <w:rsid w:val="00CE2023"/>
    <w:rsid w:val="00CE2ECB"/>
    <w:rsid w:val="00CE33CD"/>
    <w:rsid w:val="00CE34F8"/>
    <w:rsid w:val="00CE4588"/>
    <w:rsid w:val="00CE5450"/>
    <w:rsid w:val="00CE58E4"/>
    <w:rsid w:val="00CE5B21"/>
    <w:rsid w:val="00CE626F"/>
    <w:rsid w:val="00CE6A67"/>
    <w:rsid w:val="00CE6C8D"/>
    <w:rsid w:val="00CF0F22"/>
    <w:rsid w:val="00CF2143"/>
    <w:rsid w:val="00CF3131"/>
    <w:rsid w:val="00CF5C9C"/>
    <w:rsid w:val="00CF6277"/>
    <w:rsid w:val="00CF733D"/>
    <w:rsid w:val="00CF7429"/>
    <w:rsid w:val="00CF7C0A"/>
    <w:rsid w:val="00D00228"/>
    <w:rsid w:val="00D0070D"/>
    <w:rsid w:val="00D04707"/>
    <w:rsid w:val="00D06D22"/>
    <w:rsid w:val="00D13140"/>
    <w:rsid w:val="00D134DD"/>
    <w:rsid w:val="00D1554C"/>
    <w:rsid w:val="00D17FD9"/>
    <w:rsid w:val="00D2173F"/>
    <w:rsid w:val="00D232BE"/>
    <w:rsid w:val="00D23F3C"/>
    <w:rsid w:val="00D25220"/>
    <w:rsid w:val="00D25B87"/>
    <w:rsid w:val="00D27129"/>
    <w:rsid w:val="00D2766F"/>
    <w:rsid w:val="00D3004D"/>
    <w:rsid w:val="00D319F0"/>
    <w:rsid w:val="00D320E8"/>
    <w:rsid w:val="00D32262"/>
    <w:rsid w:val="00D34892"/>
    <w:rsid w:val="00D34DF5"/>
    <w:rsid w:val="00D34F73"/>
    <w:rsid w:val="00D41F48"/>
    <w:rsid w:val="00D43115"/>
    <w:rsid w:val="00D443CA"/>
    <w:rsid w:val="00D449F2"/>
    <w:rsid w:val="00D44B5B"/>
    <w:rsid w:val="00D45C80"/>
    <w:rsid w:val="00D471B3"/>
    <w:rsid w:val="00D50493"/>
    <w:rsid w:val="00D5094F"/>
    <w:rsid w:val="00D50EFF"/>
    <w:rsid w:val="00D51010"/>
    <w:rsid w:val="00D51763"/>
    <w:rsid w:val="00D52732"/>
    <w:rsid w:val="00D530E3"/>
    <w:rsid w:val="00D53B35"/>
    <w:rsid w:val="00D554FA"/>
    <w:rsid w:val="00D56D03"/>
    <w:rsid w:val="00D56E49"/>
    <w:rsid w:val="00D57CBB"/>
    <w:rsid w:val="00D60125"/>
    <w:rsid w:val="00D61D5F"/>
    <w:rsid w:val="00D63202"/>
    <w:rsid w:val="00D63B82"/>
    <w:rsid w:val="00D644CB"/>
    <w:rsid w:val="00D66608"/>
    <w:rsid w:val="00D7227B"/>
    <w:rsid w:val="00D731A4"/>
    <w:rsid w:val="00D733CD"/>
    <w:rsid w:val="00D74477"/>
    <w:rsid w:val="00D74643"/>
    <w:rsid w:val="00D761C5"/>
    <w:rsid w:val="00D76B68"/>
    <w:rsid w:val="00D76D8D"/>
    <w:rsid w:val="00D77902"/>
    <w:rsid w:val="00D822D5"/>
    <w:rsid w:val="00D827EC"/>
    <w:rsid w:val="00D86C4D"/>
    <w:rsid w:val="00D87F0F"/>
    <w:rsid w:val="00D91417"/>
    <w:rsid w:val="00D9222A"/>
    <w:rsid w:val="00D9242C"/>
    <w:rsid w:val="00D9601F"/>
    <w:rsid w:val="00DA02DB"/>
    <w:rsid w:val="00DA11DB"/>
    <w:rsid w:val="00DA2A1D"/>
    <w:rsid w:val="00DA4884"/>
    <w:rsid w:val="00DA5CFB"/>
    <w:rsid w:val="00DA75D0"/>
    <w:rsid w:val="00DA7DEC"/>
    <w:rsid w:val="00DB04A8"/>
    <w:rsid w:val="00DB0CF1"/>
    <w:rsid w:val="00DB0DA7"/>
    <w:rsid w:val="00DB2BF4"/>
    <w:rsid w:val="00DB33FB"/>
    <w:rsid w:val="00DB6033"/>
    <w:rsid w:val="00DC180C"/>
    <w:rsid w:val="00DC243A"/>
    <w:rsid w:val="00DC33E6"/>
    <w:rsid w:val="00DC38E7"/>
    <w:rsid w:val="00DC4C32"/>
    <w:rsid w:val="00DC52CE"/>
    <w:rsid w:val="00DC536B"/>
    <w:rsid w:val="00DC6CF9"/>
    <w:rsid w:val="00DD02F2"/>
    <w:rsid w:val="00DD133D"/>
    <w:rsid w:val="00DD14B3"/>
    <w:rsid w:val="00DD4E9E"/>
    <w:rsid w:val="00DD6B0D"/>
    <w:rsid w:val="00DD6B68"/>
    <w:rsid w:val="00DD6D4A"/>
    <w:rsid w:val="00DD6D8F"/>
    <w:rsid w:val="00DD7404"/>
    <w:rsid w:val="00DE1653"/>
    <w:rsid w:val="00DE17AE"/>
    <w:rsid w:val="00DE3EB0"/>
    <w:rsid w:val="00DE4A48"/>
    <w:rsid w:val="00DE4FE9"/>
    <w:rsid w:val="00DE5A12"/>
    <w:rsid w:val="00DE5D7C"/>
    <w:rsid w:val="00DE63BF"/>
    <w:rsid w:val="00DF0D6C"/>
    <w:rsid w:val="00DF2463"/>
    <w:rsid w:val="00DF396E"/>
    <w:rsid w:val="00DF3C84"/>
    <w:rsid w:val="00DF474C"/>
    <w:rsid w:val="00DF5C9C"/>
    <w:rsid w:val="00DF798E"/>
    <w:rsid w:val="00DF7B2D"/>
    <w:rsid w:val="00E00ABE"/>
    <w:rsid w:val="00E010C3"/>
    <w:rsid w:val="00E016B6"/>
    <w:rsid w:val="00E01966"/>
    <w:rsid w:val="00E01ADD"/>
    <w:rsid w:val="00E01D5D"/>
    <w:rsid w:val="00E022C6"/>
    <w:rsid w:val="00E0350B"/>
    <w:rsid w:val="00E0458C"/>
    <w:rsid w:val="00E0506F"/>
    <w:rsid w:val="00E05C96"/>
    <w:rsid w:val="00E05E4B"/>
    <w:rsid w:val="00E068FB"/>
    <w:rsid w:val="00E07226"/>
    <w:rsid w:val="00E11580"/>
    <w:rsid w:val="00E12204"/>
    <w:rsid w:val="00E134F1"/>
    <w:rsid w:val="00E13DED"/>
    <w:rsid w:val="00E13FC0"/>
    <w:rsid w:val="00E16A81"/>
    <w:rsid w:val="00E177D2"/>
    <w:rsid w:val="00E202FA"/>
    <w:rsid w:val="00E203DB"/>
    <w:rsid w:val="00E20DED"/>
    <w:rsid w:val="00E22A22"/>
    <w:rsid w:val="00E2319E"/>
    <w:rsid w:val="00E239D6"/>
    <w:rsid w:val="00E23ADC"/>
    <w:rsid w:val="00E245E6"/>
    <w:rsid w:val="00E25839"/>
    <w:rsid w:val="00E2787C"/>
    <w:rsid w:val="00E30538"/>
    <w:rsid w:val="00E311C0"/>
    <w:rsid w:val="00E321B2"/>
    <w:rsid w:val="00E32C6C"/>
    <w:rsid w:val="00E34819"/>
    <w:rsid w:val="00E34A7F"/>
    <w:rsid w:val="00E3713A"/>
    <w:rsid w:val="00E374C6"/>
    <w:rsid w:val="00E3792C"/>
    <w:rsid w:val="00E40241"/>
    <w:rsid w:val="00E40577"/>
    <w:rsid w:val="00E41F88"/>
    <w:rsid w:val="00E42121"/>
    <w:rsid w:val="00E42AF2"/>
    <w:rsid w:val="00E42D15"/>
    <w:rsid w:val="00E42F1C"/>
    <w:rsid w:val="00E4344A"/>
    <w:rsid w:val="00E44F5A"/>
    <w:rsid w:val="00E451A3"/>
    <w:rsid w:val="00E45D31"/>
    <w:rsid w:val="00E515AB"/>
    <w:rsid w:val="00E533F9"/>
    <w:rsid w:val="00E5471F"/>
    <w:rsid w:val="00E5731E"/>
    <w:rsid w:val="00E57458"/>
    <w:rsid w:val="00E5770E"/>
    <w:rsid w:val="00E61F69"/>
    <w:rsid w:val="00E623D5"/>
    <w:rsid w:val="00E62C9E"/>
    <w:rsid w:val="00E650B4"/>
    <w:rsid w:val="00E65A11"/>
    <w:rsid w:val="00E66387"/>
    <w:rsid w:val="00E6674C"/>
    <w:rsid w:val="00E6786E"/>
    <w:rsid w:val="00E67E03"/>
    <w:rsid w:val="00E706ED"/>
    <w:rsid w:val="00E70E81"/>
    <w:rsid w:val="00E7179B"/>
    <w:rsid w:val="00E73222"/>
    <w:rsid w:val="00E74D03"/>
    <w:rsid w:val="00E753CF"/>
    <w:rsid w:val="00E75F6B"/>
    <w:rsid w:val="00E801B5"/>
    <w:rsid w:val="00E82CEC"/>
    <w:rsid w:val="00E85D82"/>
    <w:rsid w:val="00E86E3E"/>
    <w:rsid w:val="00E872B0"/>
    <w:rsid w:val="00E87CD9"/>
    <w:rsid w:val="00E87EE7"/>
    <w:rsid w:val="00E9102A"/>
    <w:rsid w:val="00E928EC"/>
    <w:rsid w:val="00E92CF2"/>
    <w:rsid w:val="00E93EFB"/>
    <w:rsid w:val="00EA0170"/>
    <w:rsid w:val="00EA0C59"/>
    <w:rsid w:val="00EA143D"/>
    <w:rsid w:val="00EA1E72"/>
    <w:rsid w:val="00EA248E"/>
    <w:rsid w:val="00EA3A5D"/>
    <w:rsid w:val="00EA57E0"/>
    <w:rsid w:val="00EA60CC"/>
    <w:rsid w:val="00EA6D10"/>
    <w:rsid w:val="00EA7F15"/>
    <w:rsid w:val="00EB06A3"/>
    <w:rsid w:val="00EB10ED"/>
    <w:rsid w:val="00EB33F6"/>
    <w:rsid w:val="00EB4A31"/>
    <w:rsid w:val="00EB4BA5"/>
    <w:rsid w:val="00EB5BB9"/>
    <w:rsid w:val="00EB5BC6"/>
    <w:rsid w:val="00EB67BC"/>
    <w:rsid w:val="00EB7C85"/>
    <w:rsid w:val="00EC19DD"/>
    <w:rsid w:val="00EC1A8F"/>
    <w:rsid w:val="00EC1DE9"/>
    <w:rsid w:val="00EC27E7"/>
    <w:rsid w:val="00EC3AEB"/>
    <w:rsid w:val="00EC3FAF"/>
    <w:rsid w:val="00EC4CC7"/>
    <w:rsid w:val="00EC516E"/>
    <w:rsid w:val="00EC64EC"/>
    <w:rsid w:val="00ED052A"/>
    <w:rsid w:val="00ED136F"/>
    <w:rsid w:val="00ED27C5"/>
    <w:rsid w:val="00ED2F51"/>
    <w:rsid w:val="00ED3071"/>
    <w:rsid w:val="00ED343E"/>
    <w:rsid w:val="00ED3E65"/>
    <w:rsid w:val="00ED4C76"/>
    <w:rsid w:val="00ED7085"/>
    <w:rsid w:val="00ED7703"/>
    <w:rsid w:val="00EE10D9"/>
    <w:rsid w:val="00EE6A07"/>
    <w:rsid w:val="00EE6D3E"/>
    <w:rsid w:val="00EF0080"/>
    <w:rsid w:val="00EF2B27"/>
    <w:rsid w:val="00EF4349"/>
    <w:rsid w:val="00EF65EF"/>
    <w:rsid w:val="00F017F9"/>
    <w:rsid w:val="00F02DCA"/>
    <w:rsid w:val="00F035D9"/>
    <w:rsid w:val="00F036AD"/>
    <w:rsid w:val="00F03ADA"/>
    <w:rsid w:val="00F07078"/>
    <w:rsid w:val="00F07719"/>
    <w:rsid w:val="00F0798F"/>
    <w:rsid w:val="00F1011C"/>
    <w:rsid w:val="00F10216"/>
    <w:rsid w:val="00F10ACF"/>
    <w:rsid w:val="00F11EC7"/>
    <w:rsid w:val="00F12189"/>
    <w:rsid w:val="00F12FF6"/>
    <w:rsid w:val="00F1452D"/>
    <w:rsid w:val="00F16907"/>
    <w:rsid w:val="00F17FA2"/>
    <w:rsid w:val="00F24135"/>
    <w:rsid w:val="00F31293"/>
    <w:rsid w:val="00F320F4"/>
    <w:rsid w:val="00F32166"/>
    <w:rsid w:val="00F342B9"/>
    <w:rsid w:val="00F35096"/>
    <w:rsid w:val="00F35D49"/>
    <w:rsid w:val="00F3617D"/>
    <w:rsid w:val="00F3697A"/>
    <w:rsid w:val="00F36B20"/>
    <w:rsid w:val="00F372B4"/>
    <w:rsid w:val="00F401B2"/>
    <w:rsid w:val="00F420D0"/>
    <w:rsid w:val="00F4304F"/>
    <w:rsid w:val="00F446BA"/>
    <w:rsid w:val="00F45871"/>
    <w:rsid w:val="00F507E0"/>
    <w:rsid w:val="00F50C5C"/>
    <w:rsid w:val="00F524A5"/>
    <w:rsid w:val="00F544D8"/>
    <w:rsid w:val="00F55389"/>
    <w:rsid w:val="00F55DEC"/>
    <w:rsid w:val="00F55F51"/>
    <w:rsid w:val="00F568A9"/>
    <w:rsid w:val="00F57A2B"/>
    <w:rsid w:val="00F61AF3"/>
    <w:rsid w:val="00F630A1"/>
    <w:rsid w:val="00F657C1"/>
    <w:rsid w:val="00F67B84"/>
    <w:rsid w:val="00F705E6"/>
    <w:rsid w:val="00F712CA"/>
    <w:rsid w:val="00F71687"/>
    <w:rsid w:val="00F74B07"/>
    <w:rsid w:val="00F773DE"/>
    <w:rsid w:val="00F80851"/>
    <w:rsid w:val="00F80D24"/>
    <w:rsid w:val="00F83908"/>
    <w:rsid w:val="00F84AF5"/>
    <w:rsid w:val="00F84F8B"/>
    <w:rsid w:val="00F858A2"/>
    <w:rsid w:val="00F8684C"/>
    <w:rsid w:val="00F8729D"/>
    <w:rsid w:val="00F90D89"/>
    <w:rsid w:val="00F90F1A"/>
    <w:rsid w:val="00F9256C"/>
    <w:rsid w:val="00F93754"/>
    <w:rsid w:val="00F94820"/>
    <w:rsid w:val="00F975B5"/>
    <w:rsid w:val="00F97B24"/>
    <w:rsid w:val="00FA0B8D"/>
    <w:rsid w:val="00FA3211"/>
    <w:rsid w:val="00FA3364"/>
    <w:rsid w:val="00FA36E7"/>
    <w:rsid w:val="00FA54C4"/>
    <w:rsid w:val="00FA55D1"/>
    <w:rsid w:val="00FA591B"/>
    <w:rsid w:val="00FA5D49"/>
    <w:rsid w:val="00FA7D13"/>
    <w:rsid w:val="00FA7EFC"/>
    <w:rsid w:val="00FB0EE9"/>
    <w:rsid w:val="00FB11DE"/>
    <w:rsid w:val="00FB59FC"/>
    <w:rsid w:val="00FB74B7"/>
    <w:rsid w:val="00FC0B1C"/>
    <w:rsid w:val="00FC1266"/>
    <w:rsid w:val="00FC26D7"/>
    <w:rsid w:val="00FC281F"/>
    <w:rsid w:val="00FC68AF"/>
    <w:rsid w:val="00FC7FE5"/>
    <w:rsid w:val="00FD0543"/>
    <w:rsid w:val="00FD0BAC"/>
    <w:rsid w:val="00FD1422"/>
    <w:rsid w:val="00FD1E4C"/>
    <w:rsid w:val="00FD22B5"/>
    <w:rsid w:val="00FD23D9"/>
    <w:rsid w:val="00FD400F"/>
    <w:rsid w:val="00FD49C1"/>
    <w:rsid w:val="00FD5210"/>
    <w:rsid w:val="00FD72F0"/>
    <w:rsid w:val="00FE0062"/>
    <w:rsid w:val="00FE1C5F"/>
    <w:rsid w:val="00FE438E"/>
    <w:rsid w:val="00FE5BC3"/>
    <w:rsid w:val="00FE6990"/>
    <w:rsid w:val="00FE76B9"/>
    <w:rsid w:val="00FF097E"/>
    <w:rsid w:val="00FF0DC3"/>
    <w:rsid w:val="00FF2126"/>
    <w:rsid w:val="00FF3CE9"/>
    <w:rsid w:val="00FF5373"/>
    <w:rsid w:val="00FF6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5D0C9AC"/>
  <w15:chartTrackingRefBased/>
  <w15:docId w15:val="{9A6AD988-06BA-4CB5-8622-A8E2D987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0F50"/>
    <w:pPr>
      <w:spacing w:after="200" w:line="276" w:lineRule="auto"/>
    </w:pPr>
    <w:rPr>
      <w:sz w:val="22"/>
      <w:szCs w:val="22"/>
    </w:rPr>
  </w:style>
  <w:style w:type="paragraph" w:styleId="Heading1">
    <w:name w:val="heading 1"/>
    <w:aliases w:val="ECHA Heading 1"/>
    <w:basedOn w:val="Normal"/>
    <w:next w:val="Normal"/>
    <w:link w:val="Heading1Char"/>
    <w:uiPriority w:val="9"/>
    <w:qFormat/>
    <w:rsid w:val="00342894"/>
    <w:pPr>
      <w:numPr>
        <w:numId w:val="10"/>
      </w:numPr>
      <w:spacing w:before="120" w:after="120"/>
      <w:contextualSpacing/>
      <w:outlineLvl w:val="0"/>
    </w:pPr>
    <w:rPr>
      <w:rFonts w:ascii="Verdana" w:hAnsi="Verdana"/>
      <w:b/>
      <w:bCs/>
      <w:sz w:val="28"/>
      <w:szCs w:val="28"/>
    </w:rPr>
  </w:style>
  <w:style w:type="paragraph" w:styleId="Heading2">
    <w:name w:val="heading 2"/>
    <w:aliases w:val="ECHA Heading 2"/>
    <w:basedOn w:val="Heading1"/>
    <w:next w:val="Normal"/>
    <w:link w:val="Heading2Char"/>
    <w:uiPriority w:val="9"/>
    <w:unhideWhenUsed/>
    <w:qFormat/>
    <w:rsid w:val="00342894"/>
    <w:pPr>
      <w:numPr>
        <w:ilvl w:val="1"/>
      </w:numPr>
      <w:outlineLvl w:val="1"/>
    </w:pPr>
    <w:rPr>
      <w:sz w:val="26"/>
      <w:szCs w:val="26"/>
    </w:rPr>
  </w:style>
  <w:style w:type="paragraph" w:styleId="Heading3">
    <w:name w:val="heading 3"/>
    <w:aliases w:val="ECHA Heading 3"/>
    <w:basedOn w:val="Heading2"/>
    <w:next w:val="Normal"/>
    <w:link w:val="Heading3Char"/>
    <w:uiPriority w:val="9"/>
    <w:unhideWhenUsed/>
    <w:qFormat/>
    <w:rsid w:val="00342894"/>
    <w:pPr>
      <w:numPr>
        <w:ilvl w:val="2"/>
      </w:numPr>
      <w:outlineLvl w:val="2"/>
    </w:pPr>
    <w:rPr>
      <w:sz w:val="22"/>
      <w:szCs w:val="22"/>
      <w:lang w:eastAsia="en-US"/>
    </w:rPr>
  </w:style>
  <w:style w:type="paragraph" w:styleId="Heading4">
    <w:name w:val="heading 4"/>
    <w:aliases w:val="ECHA Heading 4"/>
    <w:basedOn w:val="Heading3"/>
    <w:next w:val="Normal"/>
    <w:link w:val="Heading4Char"/>
    <w:uiPriority w:val="9"/>
    <w:unhideWhenUsed/>
    <w:qFormat/>
    <w:rsid w:val="00463179"/>
    <w:pPr>
      <w:numPr>
        <w:ilvl w:val="3"/>
      </w:numPr>
      <w:outlineLvl w:val="3"/>
    </w:pPr>
  </w:style>
  <w:style w:type="paragraph" w:styleId="Heading5">
    <w:name w:val="heading 5"/>
    <w:aliases w:val="ECHA Heading 5"/>
    <w:basedOn w:val="Normal"/>
    <w:next w:val="Normal"/>
    <w:link w:val="Heading5Char"/>
    <w:unhideWhenUsed/>
    <w:qFormat/>
    <w:rsid w:val="00B74B13"/>
    <w:pPr>
      <w:spacing w:before="200" w:after="0"/>
      <w:outlineLvl w:val="4"/>
    </w:pPr>
    <w:rPr>
      <w:rFonts w:ascii="Cambria" w:hAnsi="Cambria"/>
      <w:b/>
      <w:bCs/>
      <w:color w:val="7F7F7F"/>
    </w:rPr>
  </w:style>
  <w:style w:type="paragraph" w:styleId="Heading6">
    <w:name w:val="heading 6"/>
    <w:aliases w:val="ECHA Heading 6"/>
    <w:basedOn w:val="Normal"/>
    <w:next w:val="Normal"/>
    <w:link w:val="Heading6Char"/>
    <w:unhideWhenUsed/>
    <w:qFormat/>
    <w:rsid w:val="00B74B13"/>
    <w:pPr>
      <w:spacing w:after="0" w:line="271" w:lineRule="auto"/>
      <w:outlineLvl w:val="5"/>
    </w:pPr>
    <w:rPr>
      <w:rFonts w:ascii="Cambria" w:hAnsi="Cambria"/>
      <w:b/>
      <w:bCs/>
      <w:i/>
      <w:iCs/>
      <w:color w:val="7F7F7F"/>
    </w:rPr>
  </w:style>
  <w:style w:type="paragraph" w:styleId="Heading7">
    <w:name w:val="heading 7"/>
    <w:aliases w:val="ECHA Heading 7"/>
    <w:basedOn w:val="Normal"/>
    <w:next w:val="Normal"/>
    <w:link w:val="Heading7Char"/>
    <w:unhideWhenUsed/>
    <w:qFormat/>
    <w:rsid w:val="00B74B13"/>
    <w:pPr>
      <w:spacing w:after="0"/>
      <w:outlineLvl w:val="6"/>
    </w:pPr>
    <w:rPr>
      <w:rFonts w:ascii="Cambria" w:hAnsi="Cambria"/>
      <w:i/>
      <w:iCs/>
    </w:rPr>
  </w:style>
  <w:style w:type="paragraph" w:styleId="Heading8">
    <w:name w:val="heading 8"/>
    <w:aliases w:val="ECHA Heading 8"/>
    <w:basedOn w:val="Normal"/>
    <w:next w:val="Normal"/>
    <w:link w:val="Heading8Char"/>
    <w:unhideWhenUsed/>
    <w:qFormat/>
    <w:rsid w:val="00B74B13"/>
    <w:pPr>
      <w:spacing w:after="0"/>
      <w:outlineLvl w:val="7"/>
    </w:pPr>
    <w:rPr>
      <w:rFonts w:ascii="Cambria" w:hAnsi="Cambria"/>
      <w:sz w:val="20"/>
      <w:szCs w:val="20"/>
    </w:rPr>
  </w:style>
  <w:style w:type="paragraph" w:styleId="Heading9">
    <w:name w:val="heading 9"/>
    <w:aliases w:val="ECHA Heading 9"/>
    <w:basedOn w:val="Normal"/>
    <w:next w:val="Normal"/>
    <w:link w:val="Heading9Char"/>
    <w:unhideWhenUsed/>
    <w:qFormat/>
    <w:rsid w:val="00B74B1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71C39"/>
    <w:rPr>
      <w:rFonts w:ascii="Tahoma" w:hAnsi="Tahoma" w:cs="Tahoma"/>
      <w:sz w:val="16"/>
      <w:szCs w:val="16"/>
    </w:rPr>
  </w:style>
  <w:style w:type="character" w:customStyle="1" w:styleId="BalloonTextChar">
    <w:name w:val="Balloon Text Char"/>
    <w:link w:val="BalloonText"/>
    <w:semiHidden/>
    <w:rsid w:val="00971C39"/>
    <w:rPr>
      <w:rFonts w:ascii="Tahoma" w:hAnsi="Tahoma" w:cs="Tahoma"/>
      <w:snapToGrid w:val="0"/>
      <w:sz w:val="16"/>
      <w:szCs w:val="16"/>
      <w:lang w:eastAsia="fi-FI"/>
    </w:rPr>
  </w:style>
  <w:style w:type="character" w:customStyle="1" w:styleId="Heading1Char">
    <w:name w:val="Heading 1 Char"/>
    <w:aliases w:val="ECHA Heading 1 Char"/>
    <w:link w:val="Heading1"/>
    <w:uiPriority w:val="9"/>
    <w:rsid w:val="00342894"/>
    <w:rPr>
      <w:rFonts w:ascii="Verdana" w:hAnsi="Verdana"/>
      <w:b/>
      <w:bCs/>
      <w:sz w:val="28"/>
      <w:szCs w:val="28"/>
    </w:rPr>
  </w:style>
  <w:style w:type="paragraph" w:styleId="BodyText">
    <w:name w:val="Body Text"/>
    <w:aliases w:val="Text"/>
    <w:basedOn w:val="Normal"/>
    <w:link w:val="BodyTextChar"/>
    <w:uiPriority w:val="99"/>
    <w:unhideWhenUsed/>
    <w:rsid w:val="00D76D8D"/>
    <w:pPr>
      <w:spacing w:after="120"/>
    </w:pPr>
  </w:style>
  <w:style w:type="character" w:customStyle="1" w:styleId="BodyTextChar">
    <w:name w:val="Body Text Char"/>
    <w:aliases w:val="Text Char"/>
    <w:link w:val="BodyText"/>
    <w:uiPriority w:val="99"/>
    <w:rsid w:val="00D76D8D"/>
    <w:rPr>
      <w:rFonts w:ascii="Calibri" w:hAnsi="Calibri" w:cs="Times New Roman"/>
      <w:sz w:val="22"/>
      <w:szCs w:val="22"/>
    </w:rPr>
  </w:style>
  <w:style w:type="character" w:customStyle="1" w:styleId="Heading2Char">
    <w:name w:val="Heading 2 Char"/>
    <w:aliases w:val="ECHA Heading 2 Char"/>
    <w:link w:val="Heading2"/>
    <w:uiPriority w:val="9"/>
    <w:rsid w:val="00342894"/>
    <w:rPr>
      <w:rFonts w:ascii="Verdana" w:hAnsi="Verdana"/>
      <w:b/>
      <w:bCs/>
      <w:sz w:val="26"/>
      <w:szCs w:val="26"/>
    </w:rPr>
  </w:style>
  <w:style w:type="character" w:customStyle="1" w:styleId="Heading3Char">
    <w:name w:val="Heading 3 Char"/>
    <w:aliases w:val="ECHA Heading 3 Char"/>
    <w:link w:val="Heading3"/>
    <w:uiPriority w:val="9"/>
    <w:rsid w:val="00342894"/>
    <w:rPr>
      <w:rFonts w:ascii="Verdana" w:hAnsi="Verdana"/>
      <w:b/>
      <w:bCs/>
      <w:sz w:val="22"/>
      <w:szCs w:val="22"/>
      <w:lang w:eastAsia="en-US"/>
    </w:rPr>
  </w:style>
  <w:style w:type="character" w:customStyle="1" w:styleId="Heading4Char">
    <w:name w:val="Heading 4 Char"/>
    <w:aliases w:val="ECHA Heading 4 Char"/>
    <w:link w:val="Heading4"/>
    <w:uiPriority w:val="9"/>
    <w:rsid w:val="00463179"/>
    <w:rPr>
      <w:rFonts w:ascii="Verdana" w:hAnsi="Verdana"/>
      <w:b/>
      <w:bCs/>
      <w:sz w:val="22"/>
      <w:szCs w:val="22"/>
      <w:lang w:eastAsia="en-US"/>
    </w:rPr>
  </w:style>
  <w:style w:type="character" w:customStyle="1" w:styleId="Heading5Char">
    <w:name w:val="Heading 5 Char"/>
    <w:aliases w:val="ECHA Heading 5 Char"/>
    <w:link w:val="Heading5"/>
    <w:uiPriority w:val="9"/>
    <w:rsid w:val="00B74B13"/>
    <w:rPr>
      <w:rFonts w:ascii="Cambria" w:eastAsia="Times New Roman" w:hAnsi="Cambria" w:cs="Times New Roman"/>
      <w:b/>
      <w:bCs/>
      <w:color w:val="7F7F7F"/>
    </w:rPr>
  </w:style>
  <w:style w:type="character" w:customStyle="1" w:styleId="Heading6Char">
    <w:name w:val="Heading 6 Char"/>
    <w:aliases w:val="ECHA Heading 6 Char"/>
    <w:link w:val="Heading6"/>
    <w:uiPriority w:val="9"/>
    <w:rsid w:val="00B74B13"/>
    <w:rPr>
      <w:rFonts w:ascii="Cambria" w:eastAsia="Times New Roman" w:hAnsi="Cambria" w:cs="Times New Roman"/>
      <w:b/>
      <w:bCs/>
      <w:i/>
      <w:iCs/>
      <w:color w:val="7F7F7F"/>
    </w:rPr>
  </w:style>
  <w:style w:type="character" w:customStyle="1" w:styleId="Heading7Char">
    <w:name w:val="Heading 7 Char"/>
    <w:aliases w:val="ECHA Heading 7 Char"/>
    <w:link w:val="Heading7"/>
    <w:uiPriority w:val="9"/>
    <w:rsid w:val="00B74B13"/>
    <w:rPr>
      <w:rFonts w:ascii="Cambria" w:eastAsia="Times New Roman" w:hAnsi="Cambria" w:cs="Times New Roman"/>
      <w:i/>
      <w:iCs/>
    </w:rPr>
  </w:style>
  <w:style w:type="character" w:customStyle="1" w:styleId="Heading8Char">
    <w:name w:val="Heading 8 Char"/>
    <w:aliases w:val="ECHA Heading 8 Char"/>
    <w:link w:val="Heading8"/>
    <w:uiPriority w:val="9"/>
    <w:rsid w:val="00B74B13"/>
    <w:rPr>
      <w:rFonts w:ascii="Cambria" w:eastAsia="Times New Roman" w:hAnsi="Cambria" w:cs="Times New Roman"/>
      <w:sz w:val="20"/>
      <w:szCs w:val="20"/>
    </w:rPr>
  </w:style>
  <w:style w:type="character" w:customStyle="1" w:styleId="Heading9Char">
    <w:name w:val="Heading 9 Char"/>
    <w:aliases w:val="ECHA Heading 9 Char"/>
    <w:link w:val="Heading9"/>
    <w:uiPriority w:val="9"/>
    <w:rsid w:val="00B74B13"/>
    <w:rPr>
      <w:rFonts w:ascii="Cambria" w:eastAsia="Times New Roman" w:hAnsi="Cambria" w:cs="Times New Roman"/>
      <w:i/>
      <w:iCs/>
      <w:spacing w:val="5"/>
      <w:sz w:val="20"/>
      <w:szCs w:val="20"/>
    </w:rPr>
  </w:style>
  <w:style w:type="paragraph" w:styleId="BodyTextFirstIndent">
    <w:name w:val="Body Text First Indent"/>
    <w:basedOn w:val="BodyText"/>
    <w:link w:val="BodyTextFirstIndentChar"/>
    <w:semiHidden/>
    <w:rsid w:val="00971C39"/>
    <w:pPr>
      <w:ind w:firstLine="210"/>
    </w:pPr>
  </w:style>
  <w:style w:type="character" w:customStyle="1" w:styleId="BodyTextFirstIndentChar">
    <w:name w:val="Body Text First Indent Char"/>
    <w:link w:val="BodyTextFirstIndent"/>
    <w:semiHidden/>
    <w:rsid w:val="00971C39"/>
    <w:rPr>
      <w:rFonts w:ascii="Verdana" w:hAnsi="Verdana" w:cs="Times New Roman"/>
      <w:snapToGrid w:val="0"/>
      <w:sz w:val="20"/>
      <w:szCs w:val="20"/>
      <w:lang w:eastAsia="fi-FI"/>
    </w:rPr>
  </w:style>
  <w:style w:type="paragraph" w:styleId="BodyTextIndent">
    <w:name w:val="Body Text Indent"/>
    <w:basedOn w:val="Normal"/>
    <w:link w:val="BodyTextIndentChar"/>
    <w:uiPriority w:val="99"/>
    <w:semiHidden/>
    <w:unhideWhenUsed/>
    <w:rsid w:val="00971C39"/>
    <w:pPr>
      <w:spacing w:after="120"/>
      <w:ind w:left="283"/>
    </w:pPr>
  </w:style>
  <w:style w:type="character" w:customStyle="1" w:styleId="BodyTextIndentChar">
    <w:name w:val="Body Text Indent Char"/>
    <w:link w:val="BodyTextIndent"/>
    <w:uiPriority w:val="99"/>
    <w:semiHidden/>
    <w:rsid w:val="00971C39"/>
    <w:rPr>
      <w:rFonts w:ascii="Verdana" w:hAnsi="Verdana" w:cs="Times New Roman"/>
      <w:snapToGrid w:val="0"/>
      <w:sz w:val="20"/>
      <w:szCs w:val="20"/>
      <w:lang w:eastAsia="fi-FI"/>
    </w:rPr>
  </w:style>
  <w:style w:type="paragraph" w:styleId="BodyTextFirstIndent2">
    <w:name w:val="Body Text First Indent 2"/>
    <w:basedOn w:val="Normal"/>
    <w:link w:val="BodyTextFirstIndent2Char"/>
    <w:semiHidden/>
    <w:rsid w:val="00971C39"/>
    <w:pPr>
      <w:spacing w:after="120"/>
      <w:ind w:left="283" w:firstLine="210"/>
    </w:pPr>
  </w:style>
  <w:style w:type="character" w:customStyle="1" w:styleId="BodyTextFirstIndent2Char">
    <w:name w:val="Body Text First Indent 2 Char"/>
    <w:link w:val="BodyTextFirstIndent2"/>
    <w:semiHidden/>
    <w:rsid w:val="00971C39"/>
    <w:rPr>
      <w:rFonts w:ascii="Verdana" w:hAnsi="Verdana" w:cs="Times New Roman"/>
      <w:snapToGrid w:val="0"/>
      <w:sz w:val="20"/>
      <w:szCs w:val="20"/>
      <w:lang w:eastAsia="fi-FI"/>
    </w:rPr>
  </w:style>
  <w:style w:type="character" w:customStyle="1" w:styleId="Bold">
    <w:name w:val="Bold"/>
    <w:rsid w:val="00971C39"/>
    <w:rPr>
      <w:rFonts w:ascii="Verdana" w:hAnsi="Verdana"/>
      <w:b/>
      <w:sz w:val="20"/>
    </w:rPr>
  </w:style>
  <w:style w:type="paragraph" w:customStyle="1" w:styleId="BulletedList1-usermanual">
    <w:name w:val="Bulleted List 1 - user manual"/>
    <w:basedOn w:val="Normal"/>
    <w:rsid w:val="00971C39"/>
    <w:pPr>
      <w:numPr>
        <w:numId w:val="3"/>
      </w:numPr>
      <w:spacing w:line="360" w:lineRule="auto"/>
    </w:pPr>
  </w:style>
  <w:style w:type="character" w:styleId="CommentReference">
    <w:name w:val="annotation reference"/>
    <w:semiHidden/>
    <w:rsid w:val="00971C39"/>
    <w:rPr>
      <w:sz w:val="16"/>
      <w:szCs w:val="16"/>
    </w:rPr>
  </w:style>
  <w:style w:type="paragraph" w:styleId="CommentText">
    <w:name w:val="annotation text"/>
    <w:basedOn w:val="Normal"/>
    <w:link w:val="CommentTextChar"/>
    <w:qFormat/>
    <w:rsid w:val="00971C39"/>
  </w:style>
  <w:style w:type="character" w:customStyle="1" w:styleId="CommentTextChar">
    <w:name w:val="Comment Text Char"/>
    <w:link w:val="CommentText"/>
    <w:qFormat/>
    <w:rsid w:val="00971C39"/>
    <w:rPr>
      <w:rFonts w:ascii="Verdana" w:hAnsi="Verdana" w:cs="Times New Roman"/>
      <w:snapToGrid w:val="0"/>
      <w:sz w:val="20"/>
      <w:szCs w:val="20"/>
      <w:lang w:eastAsia="fi-FI"/>
    </w:rPr>
  </w:style>
  <w:style w:type="paragraph" w:styleId="CommentSubject">
    <w:name w:val="annotation subject"/>
    <w:basedOn w:val="CommentText"/>
    <w:next w:val="CommentText"/>
    <w:link w:val="CommentSubjectChar"/>
    <w:semiHidden/>
    <w:rsid w:val="00971C39"/>
    <w:rPr>
      <w:b/>
      <w:bCs/>
    </w:rPr>
  </w:style>
  <w:style w:type="character" w:customStyle="1" w:styleId="CommentSubjectChar">
    <w:name w:val="Comment Subject Char"/>
    <w:link w:val="CommentSubject"/>
    <w:semiHidden/>
    <w:rsid w:val="00971C39"/>
    <w:rPr>
      <w:rFonts w:ascii="Verdana" w:hAnsi="Verdana" w:cs="Times New Roman"/>
      <w:b/>
      <w:bCs/>
      <w:snapToGrid w:val="0"/>
      <w:sz w:val="20"/>
      <w:szCs w:val="20"/>
      <w:lang w:eastAsia="fi-FI"/>
    </w:rPr>
  </w:style>
  <w:style w:type="paragraph" w:styleId="Footer">
    <w:name w:val="footer"/>
    <w:basedOn w:val="Normal"/>
    <w:link w:val="FooterChar"/>
    <w:uiPriority w:val="99"/>
    <w:rsid w:val="00971C39"/>
    <w:pPr>
      <w:spacing w:line="160" w:lineRule="exact"/>
    </w:pPr>
    <w:rPr>
      <w:spacing w:val="2"/>
      <w:sz w:val="13"/>
    </w:rPr>
  </w:style>
  <w:style w:type="character" w:customStyle="1" w:styleId="FooterChar">
    <w:name w:val="Footer Char"/>
    <w:link w:val="Footer"/>
    <w:uiPriority w:val="99"/>
    <w:rsid w:val="00971C39"/>
    <w:rPr>
      <w:rFonts w:ascii="Verdana" w:hAnsi="Verdana" w:cs="Times New Roman"/>
      <w:snapToGrid w:val="0"/>
      <w:spacing w:val="2"/>
      <w:sz w:val="13"/>
      <w:szCs w:val="20"/>
      <w:lang w:eastAsia="fi-FI"/>
    </w:rPr>
  </w:style>
  <w:style w:type="paragraph" w:customStyle="1" w:styleId="Disclaimer">
    <w:name w:val="Disclaimer"/>
    <w:basedOn w:val="Footer"/>
    <w:rsid w:val="00971C39"/>
    <w:pPr>
      <w:spacing w:before="120" w:line="140" w:lineRule="exact"/>
    </w:pPr>
    <w:rPr>
      <w:spacing w:val="0"/>
      <w:sz w:val="11"/>
    </w:rPr>
  </w:style>
  <w:style w:type="numbering" w:customStyle="1" w:styleId="ECHABulletlist">
    <w:name w:val="ECHA Bullet list"/>
    <w:basedOn w:val="NoList"/>
    <w:rsid w:val="00D76D8D"/>
    <w:pPr>
      <w:numPr>
        <w:numId w:val="1"/>
      </w:numPr>
    </w:pPr>
  </w:style>
  <w:style w:type="numbering" w:customStyle="1" w:styleId="ECHANumberlist">
    <w:name w:val="ECHA Number list"/>
    <w:basedOn w:val="NoList"/>
    <w:rsid w:val="00D76D8D"/>
    <w:pPr>
      <w:numPr>
        <w:numId w:val="2"/>
      </w:numPr>
    </w:pPr>
  </w:style>
  <w:style w:type="character" w:styleId="FollowedHyperlink">
    <w:name w:val="FollowedHyperlink"/>
    <w:aliases w:val="Hyperlink opened"/>
    <w:rsid w:val="00971C39"/>
    <w:rPr>
      <w:rFonts w:ascii="Verdana" w:hAnsi="Verdana"/>
      <w:color w:val="800080"/>
      <w:sz w:val="20"/>
      <w:u w:val="single"/>
    </w:rPr>
  </w:style>
  <w:style w:type="character" w:styleId="FootnoteReference">
    <w:name w:val="footnote reference"/>
    <w:aliases w:val="Footnote"/>
    <w:semiHidden/>
    <w:qFormat/>
    <w:rsid w:val="00971C39"/>
    <w:rPr>
      <w:rFonts w:ascii="Verdana" w:hAnsi="Verdana"/>
      <w:sz w:val="20"/>
      <w:vertAlign w:val="superscript"/>
    </w:rPr>
  </w:style>
  <w:style w:type="paragraph" w:styleId="FootnoteText">
    <w:name w:val="footnote text"/>
    <w:basedOn w:val="Normal"/>
    <w:link w:val="FootnoteTextChar"/>
    <w:semiHidden/>
    <w:qFormat/>
    <w:rsid w:val="00971C39"/>
    <w:rPr>
      <w:rFonts w:ascii="Georgia" w:hAnsi="Georgia"/>
      <w:sz w:val="16"/>
    </w:rPr>
  </w:style>
  <w:style w:type="character" w:customStyle="1" w:styleId="FootnoteTextChar">
    <w:name w:val="Footnote Text Char"/>
    <w:link w:val="FootnoteText"/>
    <w:semiHidden/>
    <w:rsid w:val="00971C39"/>
    <w:rPr>
      <w:rFonts w:ascii="Georgia" w:hAnsi="Georgia"/>
      <w:snapToGrid w:val="0"/>
      <w:sz w:val="16"/>
      <w:szCs w:val="20"/>
      <w:lang w:eastAsia="fi-FI"/>
    </w:rPr>
  </w:style>
  <w:style w:type="paragraph" w:customStyle="1" w:styleId="Footnotes">
    <w:name w:val="Footnotes"/>
    <w:basedOn w:val="BodyText"/>
    <w:rsid w:val="00971C39"/>
  </w:style>
  <w:style w:type="paragraph" w:styleId="Header">
    <w:name w:val="header"/>
    <w:basedOn w:val="Normal"/>
    <w:link w:val="HeaderChar"/>
    <w:rsid w:val="00971C39"/>
    <w:pPr>
      <w:tabs>
        <w:tab w:val="left" w:pos="4536"/>
        <w:tab w:val="left" w:pos="7088"/>
        <w:tab w:val="left" w:pos="8789"/>
      </w:tabs>
    </w:pPr>
  </w:style>
  <w:style w:type="character" w:customStyle="1" w:styleId="HeaderChar">
    <w:name w:val="Header Char"/>
    <w:link w:val="Header"/>
    <w:rsid w:val="00971C39"/>
    <w:rPr>
      <w:rFonts w:ascii="Verdana" w:hAnsi="Verdana" w:cs="Times New Roman"/>
      <w:snapToGrid w:val="0"/>
      <w:sz w:val="20"/>
      <w:szCs w:val="20"/>
      <w:lang w:eastAsia="fi-FI"/>
    </w:rPr>
  </w:style>
  <w:style w:type="character" w:styleId="Hyperlink">
    <w:name w:val="Hyperlink"/>
    <w:rsid w:val="00971C39"/>
    <w:rPr>
      <w:rFonts w:ascii="Verdana" w:hAnsi="Verdana"/>
      <w:color w:val="0000FF"/>
      <w:sz w:val="20"/>
      <w:u w:val="single"/>
    </w:rPr>
  </w:style>
  <w:style w:type="character" w:customStyle="1" w:styleId="Italic">
    <w:name w:val="Italic"/>
    <w:rsid w:val="00971C39"/>
    <w:rPr>
      <w:rFonts w:ascii="Verdana" w:hAnsi="Verdana"/>
      <w:i/>
      <w:sz w:val="20"/>
    </w:rPr>
  </w:style>
  <w:style w:type="paragraph" w:customStyle="1" w:styleId="Leipteksti1">
    <w:name w:val="Leipäteksti1"/>
    <w:basedOn w:val="Normal"/>
    <w:semiHidden/>
    <w:rsid w:val="00971C39"/>
    <w:pPr>
      <w:ind w:left="2608"/>
    </w:pPr>
    <w:rPr>
      <w:szCs w:val="24"/>
    </w:rPr>
  </w:style>
  <w:style w:type="character" w:styleId="PageNumber">
    <w:name w:val="page number"/>
    <w:aliases w:val="Page number"/>
    <w:rsid w:val="00971C39"/>
    <w:rPr>
      <w:rFonts w:ascii="Verdana" w:hAnsi="Verdana"/>
      <w:sz w:val="20"/>
    </w:rPr>
  </w:style>
  <w:style w:type="table" w:styleId="TableGrid">
    <w:name w:val="Table Grid"/>
    <w:basedOn w:val="TableNormal"/>
    <w:rsid w:val="00971C39"/>
    <w:pPr>
      <w:widowControl w:val="0"/>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
    <w:rsid w:val="00971C39"/>
    <w:rPr>
      <w:b/>
      <w:color w:val="FFCC00"/>
      <w:sz w:val="18"/>
      <w:szCs w:val="18"/>
    </w:rPr>
  </w:style>
  <w:style w:type="paragraph" w:customStyle="1" w:styleId="Tabletext">
    <w:name w:val="Tabletext"/>
    <w:basedOn w:val="BodyText"/>
    <w:rsid w:val="00971C39"/>
    <w:pPr>
      <w:spacing w:after="0"/>
    </w:pPr>
    <w:rPr>
      <w:sz w:val="18"/>
    </w:rPr>
  </w:style>
  <w:style w:type="paragraph" w:styleId="Title">
    <w:name w:val="Title"/>
    <w:aliases w:val="ECHA Heading"/>
    <w:basedOn w:val="Normal"/>
    <w:next w:val="Normal"/>
    <w:link w:val="TitleChar"/>
    <w:uiPriority w:val="10"/>
    <w:qFormat/>
    <w:rsid w:val="00B74B1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aliases w:val="ECHA Heading Char"/>
    <w:link w:val="Title"/>
    <w:uiPriority w:val="10"/>
    <w:rsid w:val="00B74B13"/>
    <w:rPr>
      <w:rFonts w:ascii="Cambria" w:eastAsia="Times New Roman" w:hAnsi="Cambria" w:cs="Times New Roman"/>
      <w:spacing w:val="5"/>
      <w:sz w:val="52"/>
      <w:szCs w:val="52"/>
    </w:rPr>
  </w:style>
  <w:style w:type="paragraph" w:styleId="TOC1">
    <w:name w:val="toc 1"/>
    <w:basedOn w:val="Normal"/>
    <w:next w:val="Normal"/>
    <w:autoRedefine/>
    <w:uiPriority w:val="39"/>
    <w:rsid w:val="00D530E3"/>
    <w:pPr>
      <w:tabs>
        <w:tab w:val="right" w:leader="dot" w:pos="9072"/>
      </w:tabs>
      <w:ind w:left="425" w:hanging="425"/>
    </w:pPr>
    <w:rPr>
      <w:noProof/>
    </w:rPr>
  </w:style>
  <w:style w:type="paragraph" w:styleId="TOC2">
    <w:name w:val="toc 2"/>
    <w:basedOn w:val="Normal"/>
    <w:next w:val="Normal"/>
    <w:autoRedefine/>
    <w:uiPriority w:val="39"/>
    <w:rsid w:val="00AB2CE6"/>
    <w:pPr>
      <w:tabs>
        <w:tab w:val="right" w:leader="dot" w:pos="9072"/>
      </w:tabs>
      <w:ind w:left="992" w:hanging="567"/>
    </w:pPr>
    <w:rPr>
      <w:noProof/>
    </w:rPr>
  </w:style>
  <w:style w:type="paragraph" w:styleId="TOC3">
    <w:name w:val="toc 3"/>
    <w:basedOn w:val="Normal"/>
    <w:next w:val="Normal"/>
    <w:autoRedefine/>
    <w:uiPriority w:val="39"/>
    <w:rsid w:val="0078624E"/>
    <w:pPr>
      <w:tabs>
        <w:tab w:val="right" w:leader="dot" w:pos="9072"/>
      </w:tabs>
      <w:ind w:left="1843" w:hanging="851"/>
    </w:pPr>
  </w:style>
  <w:style w:type="paragraph" w:customStyle="1" w:styleId="ColorfulList-Accent11">
    <w:name w:val="Colorful List - Accent 11"/>
    <w:basedOn w:val="Normal"/>
    <w:uiPriority w:val="34"/>
    <w:rsid w:val="00593337"/>
    <w:pPr>
      <w:spacing w:after="0" w:line="240" w:lineRule="auto"/>
      <w:ind w:left="720"/>
    </w:pPr>
    <w:rPr>
      <w:rFonts w:eastAsia="Calibri"/>
    </w:rPr>
  </w:style>
  <w:style w:type="paragraph" w:customStyle="1" w:styleId="Style1">
    <w:name w:val="Style1"/>
    <w:aliases w:val="title"/>
    <w:basedOn w:val="Normal"/>
    <w:rsid w:val="00807407"/>
    <w:pPr>
      <w:spacing w:before="240" w:after="240" w:line="240" w:lineRule="auto"/>
      <w:jc w:val="center"/>
    </w:pPr>
    <w:rPr>
      <w:b/>
      <w:sz w:val="32"/>
      <w:szCs w:val="32"/>
    </w:rPr>
  </w:style>
  <w:style w:type="paragraph" w:customStyle="1" w:styleId="Default">
    <w:name w:val="Default"/>
    <w:rsid w:val="001F219D"/>
    <w:pPr>
      <w:autoSpaceDE w:val="0"/>
      <w:autoSpaceDN w:val="0"/>
      <w:adjustRightInd w:val="0"/>
      <w:spacing w:after="200" w:line="276" w:lineRule="auto"/>
    </w:pPr>
    <w:rPr>
      <w:rFonts w:ascii="Times New Roman" w:hAnsi="Times New Roman"/>
      <w:color w:val="000000"/>
      <w:sz w:val="24"/>
      <w:szCs w:val="24"/>
    </w:rPr>
  </w:style>
  <w:style w:type="paragraph" w:customStyle="1" w:styleId="Heading1withoutnumbering">
    <w:name w:val="Heading 1 without numbering"/>
    <w:basedOn w:val="Heading1"/>
    <w:rsid w:val="001F219D"/>
    <w:pPr>
      <w:tabs>
        <w:tab w:val="left" w:pos="839"/>
      </w:tabs>
      <w:spacing w:before="360" w:after="200"/>
      <w:jc w:val="center"/>
    </w:pPr>
    <w:rPr>
      <w:rFonts w:ascii="Times New Roman Bold" w:hAnsi="Times New Roman Bold"/>
      <w:caps/>
      <w:sz w:val="24"/>
      <w:szCs w:val="20"/>
      <w:lang w:eastAsia="en-US"/>
    </w:rPr>
  </w:style>
  <w:style w:type="paragraph" w:styleId="Subtitle">
    <w:name w:val="Subtitle"/>
    <w:basedOn w:val="Normal"/>
    <w:next w:val="Normal"/>
    <w:link w:val="SubtitleChar"/>
    <w:uiPriority w:val="11"/>
    <w:qFormat/>
    <w:rsid w:val="00B74B13"/>
    <w:pPr>
      <w:spacing w:after="600"/>
    </w:pPr>
    <w:rPr>
      <w:rFonts w:ascii="Cambria" w:hAnsi="Cambria"/>
      <w:i/>
      <w:iCs/>
      <w:spacing w:val="13"/>
      <w:sz w:val="24"/>
      <w:szCs w:val="24"/>
    </w:rPr>
  </w:style>
  <w:style w:type="character" w:customStyle="1" w:styleId="SubtitleChar">
    <w:name w:val="Subtitle Char"/>
    <w:link w:val="Subtitle"/>
    <w:uiPriority w:val="11"/>
    <w:rsid w:val="00B74B13"/>
    <w:rPr>
      <w:rFonts w:ascii="Cambria" w:eastAsia="Times New Roman" w:hAnsi="Cambria" w:cs="Times New Roman"/>
      <w:i/>
      <w:iCs/>
      <w:spacing w:val="13"/>
      <w:sz w:val="24"/>
      <w:szCs w:val="24"/>
    </w:rPr>
  </w:style>
  <w:style w:type="character" w:styleId="Strong">
    <w:name w:val="Strong"/>
    <w:uiPriority w:val="22"/>
    <w:qFormat/>
    <w:rsid w:val="00B74B13"/>
    <w:rPr>
      <w:b/>
      <w:bCs/>
    </w:rPr>
  </w:style>
  <w:style w:type="character" w:styleId="Emphasis">
    <w:name w:val="Emphasis"/>
    <w:uiPriority w:val="20"/>
    <w:qFormat/>
    <w:rsid w:val="00B74B13"/>
    <w:rPr>
      <w:b/>
      <w:bCs/>
      <w:i/>
      <w:iCs/>
      <w:spacing w:val="10"/>
      <w:bdr w:val="none" w:sz="0" w:space="0" w:color="auto"/>
      <w:shd w:val="clear" w:color="auto" w:fill="auto"/>
    </w:rPr>
  </w:style>
  <w:style w:type="paragraph" w:styleId="NoSpacing">
    <w:name w:val="No Spacing"/>
    <w:basedOn w:val="Normal"/>
    <w:link w:val="NoSpacingChar"/>
    <w:uiPriority w:val="1"/>
    <w:qFormat/>
    <w:rsid w:val="00B74B13"/>
    <w:pPr>
      <w:spacing w:after="0" w:line="240" w:lineRule="auto"/>
    </w:pPr>
  </w:style>
  <w:style w:type="paragraph" w:styleId="ListParagraph">
    <w:name w:val="List Paragraph"/>
    <w:basedOn w:val="Normal"/>
    <w:uiPriority w:val="34"/>
    <w:qFormat/>
    <w:rsid w:val="00B74B13"/>
    <w:pPr>
      <w:ind w:left="720"/>
      <w:contextualSpacing/>
    </w:pPr>
  </w:style>
  <w:style w:type="paragraph" w:styleId="Quote">
    <w:name w:val="Quote"/>
    <w:basedOn w:val="Normal"/>
    <w:next w:val="Normal"/>
    <w:link w:val="QuoteChar"/>
    <w:uiPriority w:val="29"/>
    <w:qFormat/>
    <w:rsid w:val="00B74B13"/>
    <w:pPr>
      <w:spacing w:before="200" w:after="0"/>
      <w:ind w:left="360" w:right="360"/>
    </w:pPr>
    <w:rPr>
      <w:i/>
      <w:iCs/>
    </w:rPr>
  </w:style>
  <w:style w:type="character" w:customStyle="1" w:styleId="QuoteChar">
    <w:name w:val="Quote Char"/>
    <w:link w:val="Quote"/>
    <w:uiPriority w:val="29"/>
    <w:rsid w:val="00B74B13"/>
    <w:rPr>
      <w:i/>
      <w:iCs/>
    </w:rPr>
  </w:style>
  <w:style w:type="paragraph" w:styleId="IntenseQuote">
    <w:name w:val="Intense Quote"/>
    <w:basedOn w:val="Normal"/>
    <w:next w:val="Normal"/>
    <w:link w:val="IntenseQuoteChar"/>
    <w:uiPriority w:val="30"/>
    <w:qFormat/>
    <w:rsid w:val="00B74B1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74B13"/>
    <w:rPr>
      <w:b/>
      <w:bCs/>
      <w:i/>
      <w:iCs/>
    </w:rPr>
  </w:style>
  <w:style w:type="character" w:styleId="SubtleEmphasis">
    <w:name w:val="Subtle Emphasis"/>
    <w:uiPriority w:val="19"/>
    <w:qFormat/>
    <w:rsid w:val="00B74B13"/>
    <w:rPr>
      <w:i/>
      <w:iCs/>
    </w:rPr>
  </w:style>
  <w:style w:type="character" w:styleId="IntenseEmphasis">
    <w:name w:val="Intense Emphasis"/>
    <w:uiPriority w:val="21"/>
    <w:qFormat/>
    <w:rsid w:val="00B74B13"/>
    <w:rPr>
      <w:b/>
      <w:bCs/>
    </w:rPr>
  </w:style>
  <w:style w:type="character" w:styleId="SubtleReference">
    <w:name w:val="Subtle Reference"/>
    <w:uiPriority w:val="31"/>
    <w:qFormat/>
    <w:rsid w:val="00B74B13"/>
    <w:rPr>
      <w:smallCaps/>
    </w:rPr>
  </w:style>
  <w:style w:type="character" w:styleId="IntenseReference">
    <w:name w:val="Intense Reference"/>
    <w:uiPriority w:val="32"/>
    <w:qFormat/>
    <w:rsid w:val="00B74B13"/>
    <w:rPr>
      <w:smallCaps/>
      <w:spacing w:val="5"/>
      <w:u w:val="single"/>
    </w:rPr>
  </w:style>
  <w:style w:type="character" w:styleId="BookTitle">
    <w:name w:val="Book Title"/>
    <w:uiPriority w:val="33"/>
    <w:qFormat/>
    <w:rsid w:val="00B74B13"/>
    <w:rPr>
      <w:i/>
      <w:iCs/>
      <w:smallCaps/>
      <w:spacing w:val="5"/>
    </w:rPr>
  </w:style>
  <w:style w:type="paragraph" w:styleId="TOCHeading">
    <w:name w:val="TOC Heading"/>
    <w:basedOn w:val="Heading1"/>
    <w:next w:val="Normal"/>
    <w:uiPriority w:val="39"/>
    <w:semiHidden/>
    <w:unhideWhenUsed/>
    <w:qFormat/>
    <w:rsid w:val="00B74B13"/>
    <w:pPr>
      <w:outlineLvl w:val="9"/>
    </w:pPr>
    <w:rPr>
      <w:rFonts w:ascii="Cambria" w:hAnsi="Cambria"/>
      <w:lang w:bidi="en-US"/>
    </w:rPr>
  </w:style>
  <w:style w:type="paragraph" w:styleId="Caption">
    <w:name w:val="caption"/>
    <w:basedOn w:val="Normal"/>
    <w:next w:val="Normal"/>
    <w:unhideWhenUsed/>
    <w:qFormat/>
    <w:rsid w:val="00B74B13"/>
    <w:rPr>
      <w:b/>
      <w:bCs/>
      <w:caps/>
      <w:sz w:val="16"/>
      <w:szCs w:val="18"/>
    </w:rPr>
  </w:style>
  <w:style w:type="character" w:customStyle="1" w:styleId="NoSpacingChar">
    <w:name w:val="No Spacing Char"/>
    <w:link w:val="NoSpacing"/>
    <w:uiPriority w:val="1"/>
    <w:rsid w:val="00B74B13"/>
  </w:style>
  <w:style w:type="paragraph" w:styleId="TOC4">
    <w:name w:val="toc 4"/>
    <w:basedOn w:val="Normal"/>
    <w:next w:val="Normal"/>
    <w:autoRedefine/>
    <w:uiPriority w:val="39"/>
    <w:unhideWhenUsed/>
    <w:rsid w:val="00D530E3"/>
    <w:pPr>
      <w:tabs>
        <w:tab w:val="right" w:leader="dot" w:pos="9016"/>
      </w:tabs>
      <w:ind w:left="1418"/>
    </w:pPr>
  </w:style>
  <w:style w:type="paragraph" w:styleId="Revision">
    <w:name w:val="Revision"/>
    <w:hidden/>
    <w:uiPriority w:val="99"/>
    <w:semiHidden/>
    <w:rsid w:val="00BD57F3"/>
    <w:rPr>
      <w:sz w:val="22"/>
      <w:szCs w:val="22"/>
    </w:rPr>
  </w:style>
  <w:style w:type="character" w:customStyle="1" w:styleId="FootnoteCharacters">
    <w:name w:val="Footnote Characters"/>
    <w:rsid w:val="00474886"/>
    <w:rPr>
      <w:rFonts w:cs="Times New Roman"/>
      <w:vertAlign w:val="superscript"/>
    </w:rPr>
  </w:style>
  <w:style w:type="paragraph" w:customStyle="1" w:styleId="CSRHeading2">
    <w:name w:val="CSR Heading 2"/>
    <w:basedOn w:val="Normal"/>
    <w:next w:val="Normal"/>
    <w:rsid w:val="002548A6"/>
    <w:pPr>
      <w:widowControl w:val="0"/>
      <w:tabs>
        <w:tab w:val="num" w:pos="432"/>
      </w:tabs>
      <w:autoSpaceDE w:val="0"/>
      <w:autoSpaceDN w:val="0"/>
      <w:adjustRightInd w:val="0"/>
      <w:spacing w:before="200" w:after="60" w:line="240" w:lineRule="auto"/>
    </w:pPr>
    <w:rPr>
      <w:rFonts w:ascii="Times" w:hAnsi="Times" w:cs="Times"/>
      <w:b/>
      <w:bCs/>
      <w:color w:val="000000"/>
      <w:sz w:val="35"/>
      <w:szCs w:val="29"/>
      <w:lang w:val="de-DE" w:eastAsia="de-DE"/>
    </w:rPr>
  </w:style>
  <w:style w:type="paragraph" w:customStyle="1" w:styleId="CSRHeading3">
    <w:name w:val="CSR Heading 3"/>
    <w:basedOn w:val="CSRHeading2"/>
    <w:next w:val="Normal"/>
    <w:rsid w:val="002548A6"/>
    <w:pPr>
      <w:tabs>
        <w:tab w:val="clear" w:pos="432"/>
        <w:tab w:val="num" w:pos="576"/>
      </w:tabs>
      <w:spacing w:after="120"/>
      <w:ind w:left="576" w:hanging="576"/>
    </w:pPr>
    <w:rPr>
      <w:sz w:val="29"/>
    </w:rPr>
  </w:style>
  <w:style w:type="paragraph" w:customStyle="1" w:styleId="CSRHeading4">
    <w:name w:val="CSR Heading 4"/>
    <w:basedOn w:val="CSRHeading3"/>
    <w:next w:val="Normal"/>
    <w:rsid w:val="002548A6"/>
    <w:pPr>
      <w:tabs>
        <w:tab w:val="clear" w:pos="576"/>
        <w:tab w:val="num" w:pos="720"/>
      </w:tabs>
      <w:spacing w:after="60"/>
      <w:ind w:left="720" w:hanging="720"/>
    </w:pPr>
    <w:rPr>
      <w:sz w:val="24"/>
    </w:rPr>
  </w:style>
  <w:style w:type="paragraph" w:customStyle="1" w:styleId="CSRHeading5">
    <w:name w:val="CSR Heading 5"/>
    <w:basedOn w:val="CSRHeading4"/>
    <w:next w:val="Normal"/>
    <w:rsid w:val="002548A6"/>
    <w:pPr>
      <w:tabs>
        <w:tab w:val="clear" w:pos="720"/>
        <w:tab w:val="num" w:pos="864"/>
      </w:tabs>
      <w:ind w:left="864" w:hanging="864"/>
    </w:pPr>
    <w:rPr>
      <w:sz w:val="20"/>
    </w:rPr>
  </w:style>
  <w:style w:type="character" w:styleId="UnresolvedMention">
    <w:name w:val="Unresolved Mention"/>
    <w:uiPriority w:val="99"/>
    <w:semiHidden/>
    <w:unhideWhenUsed/>
    <w:rsid w:val="00E01966"/>
    <w:rPr>
      <w:color w:val="605E5C"/>
      <w:shd w:val="clear" w:color="auto" w:fill="E1DFDD"/>
    </w:rPr>
  </w:style>
  <w:style w:type="character" w:customStyle="1" w:styleId="FootnoteAnchor">
    <w:name w:val="Footnote Anchor"/>
    <w:qFormat/>
    <w:rsid w:val="00C60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2187">
      <w:bodyDiv w:val="1"/>
      <w:marLeft w:val="0"/>
      <w:marRight w:val="0"/>
      <w:marTop w:val="0"/>
      <w:marBottom w:val="0"/>
      <w:divBdr>
        <w:top w:val="none" w:sz="0" w:space="0" w:color="auto"/>
        <w:left w:val="none" w:sz="0" w:space="0" w:color="auto"/>
        <w:bottom w:val="none" w:sz="0" w:space="0" w:color="auto"/>
        <w:right w:val="none" w:sz="0" w:space="0" w:color="auto"/>
      </w:divBdr>
    </w:div>
    <w:div w:id="458651808">
      <w:bodyDiv w:val="1"/>
      <w:marLeft w:val="0"/>
      <w:marRight w:val="0"/>
      <w:marTop w:val="0"/>
      <w:marBottom w:val="0"/>
      <w:divBdr>
        <w:top w:val="none" w:sz="0" w:space="0" w:color="auto"/>
        <w:left w:val="none" w:sz="0" w:space="0" w:color="auto"/>
        <w:bottom w:val="none" w:sz="0" w:space="0" w:color="auto"/>
        <w:right w:val="none" w:sz="0" w:space="0" w:color="auto"/>
      </w:divBdr>
    </w:div>
    <w:div w:id="651367613">
      <w:bodyDiv w:val="1"/>
      <w:marLeft w:val="0"/>
      <w:marRight w:val="0"/>
      <w:marTop w:val="0"/>
      <w:marBottom w:val="0"/>
      <w:divBdr>
        <w:top w:val="none" w:sz="0" w:space="0" w:color="auto"/>
        <w:left w:val="none" w:sz="0" w:space="0" w:color="auto"/>
        <w:bottom w:val="none" w:sz="0" w:space="0" w:color="auto"/>
        <w:right w:val="none" w:sz="0" w:space="0" w:color="auto"/>
      </w:divBdr>
    </w:div>
    <w:div w:id="716661080">
      <w:bodyDiv w:val="1"/>
      <w:marLeft w:val="0"/>
      <w:marRight w:val="0"/>
      <w:marTop w:val="0"/>
      <w:marBottom w:val="0"/>
      <w:divBdr>
        <w:top w:val="none" w:sz="0" w:space="0" w:color="auto"/>
        <w:left w:val="none" w:sz="0" w:space="0" w:color="auto"/>
        <w:bottom w:val="none" w:sz="0" w:space="0" w:color="auto"/>
        <w:right w:val="none" w:sz="0" w:space="0" w:color="auto"/>
      </w:divBdr>
    </w:div>
    <w:div w:id="1047265795">
      <w:bodyDiv w:val="1"/>
      <w:marLeft w:val="0"/>
      <w:marRight w:val="0"/>
      <w:marTop w:val="0"/>
      <w:marBottom w:val="0"/>
      <w:divBdr>
        <w:top w:val="none" w:sz="0" w:space="0" w:color="auto"/>
        <w:left w:val="none" w:sz="0" w:space="0" w:color="auto"/>
        <w:bottom w:val="none" w:sz="0" w:space="0" w:color="auto"/>
        <w:right w:val="none" w:sz="0" w:space="0" w:color="auto"/>
      </w:divBdr>
      <w:divsChild>
        <w:div w:id="506209945">
          <w:marLeft w:val="0"/>
          <w:marRight w:val="0"/>
          <w:marTop w:val="0"/>
          <w:marBottom w:val="0"/>
          <w:divBdr>
            <w:top w:val="none" w:sz="0" w:space="0" w:color="auto"/>
            <w:left w:val="none" w:sz="0" w:space="0" w:color="auto"/>
            <w:bottom w:val="none" w:sz="0" w:space="0" w:color="auto"/>
            <w:right w:val="none" w:sz="0" w:space="0" w:color="auto"/>
          </w:divBdr>
        </w:div>
        <w:div w:id="1148091798">
          <w:marLeft w:val="0"/>
          <w:marRight w:val="0"/>
          <w:marTop w:val="0"/>
          <w:marBottom w:val="0"/>
          <w:divBdr>
            <w:top w:val="none" w:sz="0" w:space="0" w:color="auto"/>
            <w:left w:val="none" w:sz="0" w:space="0" w:color="auto"/>
            <w:bottom w:val="none" w:sz="0" w:space="0" w:color="auto"/>
            <w:right w:val="none" w:sz="0" w:space="0" w:color="auto"/>
          </w:divBdr>
        </w:div>
        <w:div w:id="1869563865">
          <w:marLeft w:val="0"/>
          <w:marRight w:val="0"/>
          <w:marTop w:val="0"/>
          <w:marBottom w:val="0"/>
          <w:divBdr>
            <w:top w:val="none" w:sz="0" w:space="0" w:color="auto"/>
            <w:left w:val="none" w:sz="0" w:space="0" w:color="auto"/>
            <w:bottom w:val="none" w:sz="0" w:space="0" w:color="auto"/>
            <w:right w:val="none" w:sz="0" w:space="0" w:color="auto"/>
          </w:divBdr>
        </w:div>
        <w:div w:id="2031641058">
          <w:marLeft w:val="0"/>
          <w:marRight w:val="0"/>
          <w:marTop w:val="0"/>
          <w:marBottom w:val="0"/>
          <w:divBdr>
            <w:top w:val="none" w:sz="0" w:space="0" w:color="auto"/>
            <w:left w:val="none" w:sz="0" w:space="0" w:color="auto"/>
            <w:bottom w:val="none" w:sz="0" w:space="0" w:color="auto"/>
            <w:right w:val="none" w:sz="0" w:space="0" w:color="auto"/>
          </w:divBdr>
        </w:div>
      </w:divsChild>
    </w:div>
    <w:div w:id="1107429496">
      <w:bodyDiv w:val="1"/>
      <w:marLeft w:val="0"/>
      <w:marRight w:val="0"/>
      <w:marTop w:val="0"/>
      <w:marBottom w:val="0"/>
      <w:divBdr>
        <w:top w:val="none" w:sz="0" w:space="0" w:color="auto"/>
        <w:left w:val="none" w:sz="0" w:space="0" w:color="auto"/>
        <w:bottom w:val="none" w:sz="0" w:space="0" w:color="auto"/>
        <w:right w:val="none" w:sz="0" w:space="0" w:color="auto"/>
      </w:divBdr>
    </w:div>
    <w:div w:id="1152794486">
      <w:bodyDiv w:val="1"/>
      <w:marLeft w:val="0"/>
      <w:marRight w:val="0"/>
      <w:marTop w:val="0"/>
      <w:marBottom w:val="0"/>
      <w:divBdr>
        <w:top w:val="none" w:sz="0" w:space="0" w:color="auto"/>
        <w:left w:val="none" w:sz="0" w:space="0" w:color="auto"/>
        <w:bottom w:val="none" w:sz="0" w:space="0" w:color="auto"/>
        <w:right w:val="none" w:sz="0" w:space="0" w:color="auto"/>
      </w:divBdr>
    </w:div>
    <w:div w:id="1166483570">
      <w:bodyDiv w:val="1"/>
      <w:marLeft w:val="0"/>
      <w:marRight w:val="0"/>
      <w:marTop w:val="0"/>
      <w:marBottom w:val="0"/>
      <w:divBdr>
        <w:top w:val="none" w:sz="0" w:space="0" w:color="auto"/>
        <w:left w:val="none" w:sz="0" w:space="0" w:color="auto"/>
        <w:bottom w:val="none" w:sz="0" w:space="0" w:color="auto"/>
        <w:right w:val="none" w:sz="0" w:space="0" w:color="auto"/>
      </w:divBdr>
    </w:div>
    <w:div w:id="1438520476">
      <w:bodyDiv w:val="1"/>
      <w:marLeft w:val="0"/>
      <w:marRight w:val="0"/>
      <w:marTop w:val="0"/>
      <w:marBottom w:val="0"/>
      <w:divBdr>
        <w:top w:val="none" w:sz="0" w:space="0" w:color="auto"/>
        <w:left w:val="none" w:sz="0" w:space="0" w:color="auto"/>
        <w:bottom w:val="none" w:sz="0" w:space="0" w:color="auto"/>
        <w:right w:val="none" w:sz="0" w:space="0" w:color="auto"/>
      </w:divBdr>
    </w:div>
    <w:div w:id="1586527516">
      <w:bodyDiv w:val="1"/>
      <w:marLeft w:val="0"/>
      <w:marRight w:val="0"/>
      <w:marTop w:val="0"/>
      <w:marBottom w:val="0"/>
      <w:divBdr>
        <w:top w:val="none" w:sz="0" w:space="0" w:color="auto"/>
        <w:left w:val="none" w:sz="0" w:space="0" w:color="auto"/>
        <w:bottom w:val="none" w:sz="0" w:space="0" w:color="auto"/>
        <w:right w:val="none" w:sz="0" w:space="0" w:color="auto"/>
      </w:divBdr>
    </w:div>
    <w:div w:id="18755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echa.europa.eu/documents/10162/13566/uses_description_in_auth_context_en.pdf/14b5f647-1778-47de-8178-2e2dad170424" TargetMode="External"/><Relationship Id="rId3" Type="http://schemas.openxmlformats.org/officeDocument/2006/relationships/customXml" Target="../customXml/item3.xml"/><Relationship Id="rId21" Type="http://schemas.openxmlformats.org/officeDocument/2006/relationships/hyperlink" Target="https://echa.europa.eu/support/qas-support/qas?p_p_id=journalqasearch_WAR_journalqaportlet&amp;p_p_lifecycle=0&amp;p_p_state=normal&amp;p_p_mode=view&amp;_journalqasearch_WAR_journalqaportlet_mvcPath=%2Fhtml%2Fsearch%2Fview_qa.jsp&amp;_journalqasearch_WAR_journalqaportlet_articleUuid=62270cd7-4547-4229-9ddc-0b3c56349012&amp;_journalqasearch_WAR_journalqaportlet_backURL=https%3A%2F%2Fecha.europa.eu%2Fsupport%2Fqas-support%2Fqas%3Fp_p_id%3Djournalqasearch_WAR_journalqaportlet%26p_p_lifecycle%3D0%26p_p_state%3Dnormal%26p_p_mode%3Dview%26_journalqasearch_WAR_journalqaportlet_keywords%3D%26_journalqasearch_WAR_journalqaportlet_formDate%3D1630390368730%26_journalqasearch_WAR_journalqaportlet_basicSearch%3Dfalse%26_journalqasearch_WAR_journalqaportlet_topic%3D%26_journalqasearch_WAR_journalqaportlet_from%3D%26_journalqasearch_WAR_journalqaportlet_doSearch%3Dtrue%26_journalqasearch_WAR_journalqaportlet_to%3D%26_journalqasearch_WAR_journalqaportlet_uniqueIds%3D0590"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echa.europa.eu/documents/10162/13637/apply_for_authorisation_en.pdf/bd1c2842-4c90-7a1a-3e48-f5eaf395467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ha.europa.eu/documents/10162/13643/authorisation_application_en.pdf/8f8fdb30-707b-4b2f-946f-f4405c64cdc7" TargetMode="External"/><Relationship Id="rId20" Type="http://schemas.openxmlformats.org/officeDocument/2006/relationships/hyperlink" Target="https://echa.europa.eu/fi/applying-for-authorisation/evaluating-applic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cha.europa.eu/documents/10162/23036412/sea_authorisation_en.pdf/aadf96ec-fbfa-4bc7-9740-a3f6ceb68e6e" TargetMode="External"/><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https://echa.europa.eu/support/qas-support/browse?p_p_id=journalqadisplay_WAR_journalqaportlet&amp;p_p_lifecycle=0&amp;_journalqadisplay_WAR_journalqaportlet_topic=REACH&amp;_journalqadisplay_WAR_journalqaportlet_scope=Authorisation&amp;_journalqadisplay_WAR_journalqaportlet_backURL=https%3A%2F%2Fecha.europa.eu%2Fsupport%2Fqas-support%2Fbrowse%3Fp_p_id%3Djournalqadisplay_WAR_journalqaportlet%26p_p_lifecycle%3D0%26p_p_state%3Dnormal%26p_p_mode%3Dview"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cha.europa.eu/documents/10162/17229/apply_for_authorisation_en.pdf" TargetMode="External"/><Relationship Id="rId3" Type="http://schemas.openxmlformats.org/officeDocument/2006/relationships/hyperlink" Target="https://echa.europa.eu/documents/10162/17229/apply_for_authorisation_en.pdf" TargetMode="External"/><Relationship Id="rId7" Type="http://schemas.openxmlformats.org/officeDocument/2006/relationships/hyperlink" Target="https://echa.europa.eu/information-on-chemicals" TargetMode="External"/><Relationship Id="rId12" Type="http://schemas.openxmlformats.org/officeDocument/2006/relationships/hyperlink" Target="https://ec.europa.eu/competition-policy/system/files/2021-03/guidance_on_preparation_of_public_versions_mergers_26052015.pdf" TargetMode="External"/><Relationship Id="rId2" Type="http://schemas.openxmlformats.org/officeDocument/2006/relationships/hyperlink" Target="https://echa.europa.eu/documents/10162/13643/authorisation_application_en.pdf/8f8fdb30-707b-4b2f-946f-f4405c64cdc7" TargetMode="External"/><Relationship Id="rId1" Type="http://schemas.openxmlformats.org/officeDocument/2006/relationships/hyperlink" Target="https://echa.europa.eu/documents/10162/13637/ec_note_suitable_alternative_in_general.pdf/5d0f551b-92b5-3157-8fdf-f2507cf071c1" TargetMode="External"/><Relationship Id="rId6" Type="http://schemas.openxmlformats.org/officeDocument/2006/relationships/hyperlink" Target="http://oecdsaatoolbox.org" TargetMode="External"/><Relationship Id="rId11" Type="http://schemas.openxmlformats.org/officeDocument/2006/relationships/hyperlink" Target="https://echa.europa.eu/documents/10162/17086/seac_unemployment_evaluation_en.pdf/af3a487e-65e5-49bb-84a3-2c1bcbc35d25?t=1549885930050" TargetMode="External"/><Relationship Id="rId5" Type="http://schemas.openxmlformats.org/officeDocument/2006/relationships/hyperlink" Target="https://echa.europa.eu/documents/10162/13643/authorisation_application_en.pdf/8f8fdb30-707b-4b2f-946f-f4405c64cdc7" TargetMode="External"/><Relationship Id="rId10" Type="http://schemas.openxmlformats.org/officeDocument/2006/relationships/hyperlink" Target="https://echa.europa.eu/documents/10162/0/afa_seac_surplus-loss_seac-52_en.pdf/5e24c796-d6fa-d8cc-882c-df887c6cf6be?t=1633422139138" TargetMode="External"/><Relationship Id="rId4" Type="http://schemas.openxmlformats.org/officeDocument/2006/relationships/hyperlink" Target="https://echa.europa.eu/documents/10162/13566/uses_description_in_auth_context_en.pdf/14b5f647-1778-47de-8178-2e2dad170424" TargetMode="External"/><Relationship Id="rId9" Type="http://schemas.openxmlformats.org/officeDocument/2006/relationships/hyperlink" Target="https://echa.europa.eu/documents/10162/0/afa_seac_surplus-loss_seac-52_en.pdf/5e24c796-d6fa-d8cc-882c-df887c6cf6be?t=1633422139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4.xml><?xml version="1.0" encoding="utf-8"?>
<sisl xmlns:xsd="http://www.w3.org/2001/XMLSchema" xmlns:xsi="http://www.w3.org/2001/XMLSchema-instance" xmlns="http://www.boldonjames.com/2008/01/sie/internal/label" sislVersion="0" policy="5d1da44c-a87a-44b9-9741-7d586bd02442" origin="userSelected"/>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BCCECD5E4675FD4C84BF072F027C353F" ma:contentTypeVersion="13" ma:contentTypeDescription="Content type for ECHA process documents" ma:contentTypeScope="" ma:versionID="fa1d0165c9eb1d0e1ee4c04bff77283d">
  <xsd:schema xmlns:xsd="http://www.w3.org/2001/XMLSchema" xmlns:xs="http://www.w3.org/2001/XMLSchema" xmlns:p="http://schemas.microsoft.com/office/2006/metadata/properties" xmlns:ns2="4811b924-dee2-413a-bdc8-2cc023473c17" xmlns:ns3="5bcca709-0b09-4b74-bfa0-2137a84c1763" xmlns:ns4="d80dd6ab-43bf-4d9d-bb1e-742532452846" xmlns:ns5="b80ede5c-af4c-4bf2-9a87-706a3579dc11" targetNamespace="http://schemas.microsoft.com/office/2006/metadata/properties" ma:root="true" ma:fieldsID="dab586716213eddf6574709267ce6338" ns2:_="" ns3:_="" ns4:_="" ns5:_="">
    <xsd:import namespace="4811b924-dee2-413a-bdc8-2cc023473c17"/>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ECHAProcessTaxHTField0 xmlns="4811b924-dee2-413a-bdc8-2cc023473c17">
      <Terms xmlns="http://schemas.microsoft.com/office/infopath/2007/PartnerControls"/>
    </ECHAProcessTaxHTField0>
    <ECHACategoryTaxHTField0 xmlns="4811b924-dee2-413a-bdc8-2cc023473c17">
      <Terms xmlns="http://schemas.microsoft.com/office/infopath/2007/PartnerControls"/>
    </ECHACategoryTaxHTField0>
    <TaxCatchAll xmlns="d80dd6ab-43bf-4d9d-bb1e-742532452846">
      <Value>1</Value>
    </TaxCatchAll>
    <ECHADocumentTypeTaxHTField0 xmlns="4811b924-dee2-413a-bdc8-2cc023473c17">
      <Terms xmlns="http://schemas.microsoft.com/office/infopath/2007/PartnerControls"/>
    </ECHADocumentTypeTaxHTField0>
    <ECHASecClassTaxHTField0 xmlns="4811b924-dee2-413a-bdc8-2cc023473c17">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_dlc_DocId xmlns="5bcca709-0b09-4b74-bfa0-2137a84c1763">ACTV3-33-9446</_dlc_DocId>
    <_dlc_DocIdUrl xmlns="5bcca709-0b09-4b74-bfa0-2137a84c1763">
      <Url>https://activity.echa.europa.eu/sites/act-3/process-3-4/_layouts/15/DocIdRedir.aspx?ID=ACTV3-33-9446</Url>
      <Description>ACTV3-33-9446</Description>
    </_dlc_DocIdUrl>
  </documentManagement>
</p:properties>
</file>

<file path=customXml/itemProps1.xml><?xml version="1.0" encoding="utf-8"?>
<ds:datastoreItem xmlns:ds="http://schemas.openxmlformats.org/officeDocument/2006/customXml" ds:itemID="{3262511E-F01C-4CC9-95C5-BB9B15CF2162}">
  <ds:schemaRefs>
    <ds:schemaRef ds:uri="http://schemas.openxmlformats.org/officeDocument/2006/bibliography"/>
  </ds:schemaRefs>
</ds:datastoreItem>
</file>

<file path=customXml/itemProps2.xml><?xml version="1.0" encoding="utf-8"?>
<ds:datastoreItem xmlns:ds="http://schemas.openxmlformats.org/officeDocument/2006/customXml" ds:itemID="{34D1DEC6-9617-438A-98FA-3C6523832E89}">
  <ds:schemaRefs>
    <ds:schemaRef ds:uri="http://schemas.microsoft.com/sharepoint/events"/>
  </ds:schemaRefs>
</ds:datastoreItem>
</file>

<file path=customXml/itemProps3.xml><?xml version="1.0" encoding="utf-8"?>
<ds:datastoreItem xmlns:ds="http://schemas.openxmlformats.org/officeDocument/2006/customXml" ds:itemID="{FBC92613-9DE1-4CAF-ADD6-A52F4646161D}">
  <ds:schemaRefs>
    <ds:schemaRef ds:uri="Microsoft.SharePoint.Taxonomy.ContentTypeSync"/>
  </ds:schemaRefs>
</ds:datastoreItem>
</file>

<file path=customXml/itemProps4.xml><?xml version="1.0" encoding="utf-8"?>
<ds:datastoreItem xmlns:ds="http://schemas.openxmlformats.org/officeDocument/2006/customXml" ds:itemID="{46F427F9-79FF-40B2-8908-2320FEE901D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9C005C7-3029-480B-8038-17C4F6233749}">
  <ds:schemaRefs>
    <ds:schemaRef ds:uri="http://schemas.microsoft.com/office/2006/metadata/longProperties"/>
  </ds:schemaRefs>
</ds:datastoreItem>
</file>

<file path=customXml/itemProps6.xml><?xml version="1.0" encoding="utf-8"?>
<ds:datastoreItem xmlns:ds="http://schemas.openxmlformats.org/officeDocument/2006/customXml" ds:itemID="{5719A064-94AD-4E44-8EC8-19F875756452}">
  <ds:schemaRefs>
    <ds:schemaRef ds:uri="http://schemas.microsoft.com/sharepoint/v3/contenttype/forms"/>
  </ds:schemaRefs>
</ds:datastoreItem>
</file>

<file path=customXml/itemProps7.xml><?xml version="1.0" encoding="utf-8"?>
<ds:datastoreItem xmlns:ds="http://schemas.openxmlformats.org/officeDocument/2006/customXml" ds:itemID="{D85ADEFC-437B-49BE-80B2-9DFBD4893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5bcca709-0b09-4b74-bfa0-2137a84c1763"/>
    <ds:schemaRef ds:uri="d80dd6ab-43bf-4d9d-bb1e-742532452846"/>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9196E55-849E-4AF2-BAA0-0BC42FDC2DA4}">
  <ds:schemaRefs>
    <ds:schemaRef ds:uri="4811b924-dee2-413a-bdc8-2cc023473c17"/>
    <ds:schemaRef ds:uri="http://purl.org/dc/elements/1.1/"/>
    <ds:schemaRef ds:uri="http://schemas.microsoft.com/office/2006/metadata/properties"/>
    <ds:schemaRef ds:uri="d80dd6ab-43bf-4d9d-bb1e-7425324528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cca709-0b09-4b74-bfa0-2137a84c1763"/>
    <ds:schemaRef ds:uri="b80ede5c-af4c-4bf2-9a87-706a3579dc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33</Pages>
  <Words>10251</Words>
  <Characters>58432</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68546</CharactersWithSpaces>
  <SharedDoc>false</SharedDoc>
  <HLinks>
    <vt:vector size="66" baseType="variant">
      <vt:variant>
        <vt:i4>720954</vt:i4>
      </vt:variant>
      <vt:variant>
        <vt:i4>78</vt:i4>
      </vt:variant>
      <vt:variant>
        <vt:i4>0</vt:i4>
      </vt:variant>
      <vt:variant>
        <vt:i4>5</vt:i4>
      </vt:variant>
      <vt:variant>
        <vt:lpwstr>http://echa.europa.eu/documents/10162/13580/seac_rac_review_period_authorisation_en.pdf</vt:lpwstr>
      </vt:variant>
      <vt:variant>
        <vt:lpwstr/>
      </vt:variant>
      <vt:variant>
        <vt:i4>655360</vt:i4>
      </vt:variant>
      <vt:variant>
        <vt:i4>9</vt:i4>
      </vt:variant>
      <vt:variant>
        <vt:i4>0</vt:i4>
      </vt:variant>
      <vt:variant>
        <vt:i4>5</vt:i4>
      </vt:variant>
      <vt:variant>
        <vt:lpwstr>https://www.echa.europa.eu/web/guest/support/qas-support/qas/-/q-and-a/dbafc111-6519-45d1-afa4-2df342144e93?_journalqasearch_WAR_journalqaportlet_backURL=https%3A%2F%2Fwww.echa.europa.eu%2Fweb%2Fguest%2Fsupport%2Fqas-support%2Fqas%3Fp_p_id%3Djournalqasearch_WAR_journalqaportlet%26p_p_lifecycle%3D0%26p_p_state%3Dnormal%26p_p_mode%3Dview%26p_p_col_id%3Dcolumn-1%26p_p_col_pos%3D2%26p_p_col_count%3D3%26_journalqasearch_WAR_journalqaportlet_keywords%3D590%26_journalqasearch_WAR_journalqaportlet_formDate%3D1588667766341%26_journalqasearch_WAR_journalqaportlet_basicSearch%3Dtrue%26_journalqasearch_WAR_journalqaportlet_doSearch%3Dtrue</vt:lpwstr>
      </vt:variant>
      <vt:variant>
        <vt:lpwstr/>
      </vt:variant>
      <vt:variant>
        <vt:i4>393249</vt:i4>
      </vt:variant>
      <vt:variant>
        <vt:i4>6</vt:i4>
      </vt:variant>
      <vt:variant>
        <vt:i4>0</vt:i4>
      </vt:variant>
      <vt:variant>
        <vt:i4>5</vt:i4>
      </vt:variant>
      <vt:variant>
        <vt:lpwstr>https://echa.europa.eu/documents/10162/13637/apply_for_authorisation_en.pdf/bd1c2842-4c90-7a1a-3e48-f5eaf3954676</vt:lpwstr>
      </vt:variant>
      <vt:variant>
        <vt:lpwstr/>
      </vt:variant>
      <vt:variant>
        <vt:i4>393230</vt:i4>
      </vt:variant>
      <vt:variant>
        <vt:i4>3</vt:i4>
      </vt:variant>
      <vt:variant>
        <vt:i4>0</vt:i4>
      </vt:variant>
      <vt:variant>
        <vt:i4>5</vt:i4>
      </vt:variant>
      <vt:variant>
        <vt:lpwstr>http://echa.europa.eu/documents/10162/13643/sea_authorisation_en.pdf</vt:lpwstr>
      </vt:variant>
      <vt:variant>
        <vt:lpwstr/>
      </vt:variant>
      <vt:variant>
        <vt:i4>458754</vt:i4>
      </vt:variant>
      <vt:variant>
        <vt:i4>0</vt:i4>
      </vt:variant>
      <vt:variant>
        <vt:i4>0</vt:i4>
      </vt:variant>
      <vt:variant>
        <vt:i4>5</vt:i4>
      </vt:variant>
      <vt:variant>
        <vt:lpwstr>http://echa.europa.eu/documents/10162/13643/authorisation_application_en.pdf</vt:lpwstr>
      </vt:variant>
      <vt:variant>
        <vt:lpwstr/>
      </vt:variant>
      <vt:variant>
        <vt:i4>6029424</vt:i4>
      </vt:variant>
      <vt:variant>
        <vt:i4>15</vt:i4>
      </vt:variant>
      <vt:variant>
        <vt:i4>0</vt:i4>
      </vt:variant>
      <vt:variant>
        <vt:i4>5</vt:i4>
      </vt:variant>
      <vt:variant>
        <vt:lpwstr>https://echa.europa.eu/documents/10162/13555/seac_unemployment_evaluation_en.pdf</vt:lpwstr>
      </vt:variant>
      <vt:variant>
        <vt:lpwstr/>
      </vt:variant>
      <vt:variant>
        <vt:i4>2949154</vt:i4>
      </vt:variant>
      <vt:variant>
        <vt:i4>12</vt:i4>
      </vt:variant>
      <vt:variant>
        <vt:i4>0</vt:i4>
      </vt:variant>
      <vt:variant>
        <vt:i4>5</vt:i4>
      </vt:variant>
      <vt:variant>
        <vt:lpwstr>https://echa.europa.eu/documents/10162/13637/seac_reference_wtp_values_en.pdf</vt:lpwstr>
      </vt:variant>
      <vt:variant>
        <vt:lpwstr/>
      </vt:variant>
      <vt:variant>
        <vt:i4>3866648</vt:i4>
      </vt:variant>
      <vt:variant>
        <vt:i4>9</vt:i4>
      </vt:variant>
      <vt:variant>
        <vt:i4>0</vt:i4>
      </vt:variant>
      <vt:variant>
        <vt:i4>5</vt:i4>
      </vt:variant>
      <vt:variant>
        <vt:lpwstr>https://echa.europa.eu/documents/10162/13637/sub_plan_template_en.pdf</vt:lpwstr>
      </vt:variant>
      <vt:variant>
        <vt:lpwstr/>
      </vt:variant>
      <vt:variant>
        <vt:i4>8126533</vt:i4>
      </vt:variant>
      <vt:variant>
        <vt:i4>6</vt:i4>
      </vt:variant>
      <vt:variant>
        <vt:i4>0</vt:i4>
      </vt:variant>
      <vt:variant>
        <vt:i4>5</vt:i4>
      </vt:variant>
      <vt:variant>
        <vt:lpwstr>https://echa.europa.eu/documents/10162/13637/apply_for_authorisation_en.pdf</vt:lpwstr>
      </vt:variant>
      <vt:variant>
        <vt:lpwstr/>
      </vt:variant>
      <vt:variant>
        <vt:i4>2162780</vt:i4>
      </vt:variant>
      <vt:variant>
        <vt:i4>3</vt:i4>
      </vt:variant>
      <vt:variant>
        <vt:i4>0</vt:i4>
      </vt:variant>
      <vt:variant>
        <vt:i4>5</vt:i4>
      </vt:variant>
      <vt:variant>
        <vt:lpwstr>https://echa.europa.eu/documents/10162/13637/ec_note_suitable_alternative_in_general.pdf/5d0f551b-92b5-3157-8fdf-f2507cf071c1</vt:lpwstr>
      </vt:variant>
      <vt:variant>
        <vt:lpwstr/>
      </vt:variant>
      <vt:variant>
        <vt:i4>1376284</vt:i4>
      </vt:variant>
      <vt:variant>
        <vt:i4>0</vt:i4>
      </vt:variant>
      <vt:variant>
        <vt:i4>0</vt:i4>
      </vt:variant>
      <vt:variant>
        <vt:i4>5</vt:i4>
      </vt:variant>
      <vt:variant>
        <vt:lpwstr>https://www.echa.europa.eu/web/guest/support/qas-support/qas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GYAMFI Amos</dc:creator>
  <cp:keywords/>
  <cp:lastModifiedBy>LAZIC Nina</cp:lastModifiedBy>
  <cp:revision>30</cp:revision>
  <cp:lastPrinted>2018-12-10T07:06:00Z</cp:lastPrinted>
  <dcterms:created xsi:type="dcterms:W3CDTF">2021-09-06T06:49:00Z</dcterms:created>
  <dcterms:modified xsi:type="dcterms:W3CDTF">2021-10-12T13:44:00Z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79ecea8bd3e48279038bf7156c8359b">
    <vt:lpwstr/>
  </property>
  <property fmtid="{D5CDD505-2E9C-101B-9397-08002B2CF9AE}" pid="3" name="p86653fd247d4255942aa31697ef2e78">
    <vt:lpwstr/>
  </property>
  <property fmtid="{D5CDD505-2E9C-101B-9397-08002B2CF9AE}" pid="4" name="TaxCatchAll">
    <vt:lpwstr>1;#Internal|a0307bc2-faf9-4068-8aeb-b713e4fa2a0f</vt:lpwstr>
  </property>
  <property fmtid="{D5CDD505-2E9C-101B-9397-08002B2CF9AE}" pid="5" name="gd32339cd0b5409a9fdb05f9583968bc">
    <vt:lpwstr/>
  </property>
  <property fmtid="{D5CDD505-2E9C-101B-9397-08002B2CF9AE}" pid="6" name="ab0eb6f132fb4a769815f72efb98c81d">
    <vt:lpwstr>Internal|a0307bc2-faf9-4068-8aeb-b713e4fa2a0f</vt:lpwstr>
  </property>
  <property fmtid="{D5CDD505-2E9C-101B-9397-08002B2CF9AE}" pid="7" name="ECHADocumentType">
    <vt:lpwstr/>
  </property>
  <property fmtid="{D5CDD505-2E9C-101B-9397-08002B2CF9AE}" pid="8" name="ECHAProcess">
    <vt:lpwstr/>
  </property>
  <property fmtid="{D5CDD505-2E9C-101B-9397-08002B2CF9AE}" pid="9" name="ECHACategory">
    <vt:lpwstr/>
  </property>
  <property fmtid="{D5CDD505-2E9C-101B-9397-08002B2CF9AE}" pid="10" name="ECHASecClass">
    <vt:lpwstr>1;#Internal|a0307bc2-faf9-4068-8aeb-b713e4fa2a0f</vt:lpwstr>
  </property>
  <property fmtid="{D5CDD505-2E9C-101B-9397-08002B2CF9AE}" pid="11" name="_dlc_DocId">
    <vt:lpwstr>ACTV3-33-9395</vt:lpwstr>
  </property>
  <property fmtid="{D5CDD505-2E9C-101B-9397-08002B2CF9AE}" pid="12" name="_dlc_DocIdItemGuid">
    <vt:lpwstr>083ba579-7b15-44ff-8669-3c88a6df245c</vt:lpwstr>
  </property>
  <property fmtid="{D5CDD505-2E9C-101B-9397-08002B2CF9AE}" pid="13" name="_dlc_DocIdUrl">
    <vt:lpwstr>https://activity.echa.europa.eu/sites/act-3/process-3-4/_layouts/15/DocIdRedir.aspx?ID=ACTV3-33-9395, ACTV3-33-9395</vt:lpwstr>
  </property>
  <property fmtid="{D5CDD505-2E9C-101B-9397-08002B2CF9AE}" pid="14" name="docIndexRef">
    <vt:lpwstr>363141d6-9f5d-44bf-b818-59aac4602d92</vt:lpwstr>
  </property>
  <property fmtid="{D5CDD505-2E9C-101B-9397-08002B2CF9AE}" pid="15" name="bjSaver">
    <vt:lpwstr>SxD1uWv6hyG1icMRZ7+ko+FNmFt0d3fp</vt:lpwstr>
  </property>
  <property fmtid="{D5CDD505-2E9C-101B-9397-08002B2CF9AE}" pid="16" name="bjDocumentSecurityLabel">
    <vt:lpwstr>This item has no classification</vt:lpwstr>
  </property>
  <property fmtid="{D5CDD505-2E9C-101B-9397-08002B2CF9AE}" pid="17" name="bjClsUserRVM">
    <vt:lpwstr>[]</vt:lpwstr>
  </property>
  <property fmtid="{D5CDD505-2E9C-101B-9397-08002B2CF9AE}" pid="18" name="ContentTypeId">
    <vt:lpwstr>0x010100B558917389A54ADDB58930FBD7E6FD57008586DED9191B4C4CBD31A5DF7F304A7100BCCECD5E4675FD4C84BF072F027C353F</vt:lpwstr>
  </property>
</Properties>
</file>