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DADF8" w14:textId="77777777" w:rsidR="00017531" w:rsidRPr="008F6C6B" w:rsidRDefault="00017531" w:rsidP="00017531">
      <w:pPr>
        <w:rPr>
          <w:rFonts w:ascii="Arial" w:hAnsi="Arial" w:cs="Arial"/>
          <w:lang w:val="en-GB"/>
        </w:rPr>
      </w:pPr>
    </w:p>
    <w:p w14:paraId="2747CF13" w14:textId="77777777" w:rsidR="00017531" w:rsidRPr="005807FB" w:rsidRDefault="00483278" w:rsidP="00017531">
      <w:pPr>
        <w:tabs>
          <w:tab w:val="left" w:pos="8505"/>
        </w:tabs>
        <w:spacing w:before="480"/>
        <w:ind w:left="-142" w:right="-45"/>
        <w:jc w:val="center"/>
        <w:rPr>
          <w:rFonts w:ascii="Verdana" w:hAnsi="Verdana"/>
          <w:sz w:val="36"/>
          <w:szCs w:val="36"/>
          <w:lang w:val="en-US"/>
        </w:rPr>
      </w:pPr>
      <w:r>
        <w:rPr>
          <w:noProof/>
          <w:lang w:val="fr-FR" w:eastAsia="fr-FR"/>
        </w:rPr>
        <mc:AlternateContent>
          <mc:Choice Requires="wps">
            <w:drawing>
              <wp:anchor distT="0" distB="0" distL="114300" distR="114300" simplePos="0" relativeHeight="251658240" behindDoc="0" locked="0" layoutInCell="1" allowOverlap="1" wp14:anchorId="28052BAF" wp14:editId="6969AFB7">
                <wp:simplePos x="0" y="0"/>
                <wp:positionH relativeFrom="column">
                  <wp:posOffset>-394335</wp:posOffset>
                </wp:positionH>
                <wp:positionV relativeFrom="paragraph">
                  <wp:posOffset>6985</wp:posOffset>
                </wp:positionV>
                <wp:extent cx="6528435" cy="8867775"/>
                <wp:effectExtent l="0" t="0" r="5715" b="952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DB251E"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JY/E+fx&#10;AgAAPgYAAA4AAAAAAAAAAAAAAAAALgIAAGRycy9lMm9Eb2MueG1sUEsBAi0AFAAGAAgAAAAhALiu&#10;yyzgAAAACgEAAA8AAAAAAAAAAAAAAAAASwUAAGRycy9kb3ducmV2LnhtbFBLBQYAAAAABAAEAPMA&#10;AABYBgAAAAA=&#10;" filled="f" strokeweight=".26mm">
                <v:stroke endcap="square"/>
              </v:rect>
            </w:pict>
          </mc:Fallback>
        </mc:AlternateContent>
      </w:r>
      <w:r w:rsidR="00017531" w:rsidRPr="005807FB">
        <w:rPr>
          <w:rFonts w:ascii="Verdana" w:hAnsi="Verdana"/>
          <w:sz w:val="36"/>
          <w:szCs w:val="36"/>
          <w:lang w:val="en-US"/>
        </w:rPr>
        <w:t>Regulation (EU) No 528/2012 concerning the making available on the market and use of biocidal products</w:t>
      </w:r>
    </w:p>
    <w:p w14:paraId="08DFC66D" w14:textId="77777777" w:rsidR="00017531" w:rsidRPr="005807FB" w:rsidRDefault="00017531" w:rsidP="00017531">
      <w:pPr>
        <w:tabs>
          <w:tab w:val="left" w:pos="8505"/>
        </w:tabs>
        <w:ind w:left="-142" w:right="-45"/>
        <w:rPr>
          <w:rFonts w:ascii="Verdana" w:hAnsi="Verdana"/>
          <w:sz w:val="36"/>
          <w:szCs w:val="36"/>
          <w:lang w:val="en-US"/>
        </w:rPr>
      </w:pPr>
    </w:p>
    <w:p w14:paraId="0BCBF1C2" w14:textId="77777777" w:rsidR="00017531" w:rsidRPr="005807FB" w:rsidRDefault="00017531" w:rsidP="00017531">
      <w:pPr>
        <w:tabs>
          <w:tab w:val="left" w:pos="8505"/>
        </w:tabs>
        <w:ind w:left="-142" w:right="-45"/>
        <w:jc w:val="center"/>
        <w:rPr>
          <w:rFonts w:ascii="Verdana" w:hAnsi="Verdana"/>
          <w:b/>
          <w:bCs/>
          <w:sz w:val="36"/>
          <w:szCs w:val="36"/>
          <w:lang w:val="en-US"/>
        </w:rPr>
      </w:pPr>
    </w:p>
    <w:p w14:paraId="2A064EC2" w14:textId="56082C2C" w:rsidR="00017531" w:rsidRPr="005807FB" w:rsidRDefault="00017531" w:rsidP="00017531">
      <w:pPr>
        <w:jc w:val="center"/>
        <w:rPr>
          <w:rFonts w:ascii="Verdana" w:hAnsi="Verdana"/>
          <w:b/>
          <w:bCs/>
          <w:sz w:val="36"/>
          <w:szCs w:val="36"/>
          <w:lang w:val="en-US"/>
        </w:rPr>
      </w:pPr>
      <w:r w:rsidRPr="005807FB">
        <w:rPr>
          <w:rFonts w:ascii="Verdana" w:hAnsi="Verdana"/>
          <w:b/>
          <w:bCs/>
          <w:sz w:val="36"/>
          <w:szCs w:val="36"/>
          <w:lang w:val="en-US"/>
        </w:rPr>
        <w:t>PRODUCT ASSESSMENT REPORT OF A BIOCIDAL PRODUCT FOR NATIONAL AUTHORISATION APPLICATIONS</w:t>
      </w:r>
    </w:p>
    <w:p w14:paraId="4F08338E" w14:textId="77777777" w:rsidR="00017531" w:rsidRPr="005807FB" w:rsidRDefault="00017531" w:rsidP="00017531">
      <w:pPr>
        <w:tabs>
          <w:tab w:val="left" w:pos="8505"/>
        </w:tabs>
        <w:ind w:left="-142" w:right="-45"/>
        <w:jc w:val="center"/>
        <w:rPr>
          <w:rFonts w:ascii="Verdana" w:hAnsi="Verdana"/>
          <w:b/>
          <w:bCs/>
          <w:sz w:val="36"/>
          <w:szCs w:val="36"/>
          <w:lang w:val="en-US"/>
        </w:rPr>
      </w:pPr>
    </w:p>
    <w:p w14:paraId="08AEA894" w14:textId="77777777" w:rsidR="00017531" w:rsidRPr="005807FB" w:rsidRDefault="00017531" w:rsidP="00017531">
      <w:pPr>
        <w:tabs>
          <w:tab w:val="left" w:pos="8505"/>
        </w:tabs>
        <w:ind w:left="-142" w:right="-45"/>
        <w:jc w:val="center"/>
        <w:rPr>
          <w:rFonts w:ascii="Verdana" w:hAnsi="Verdana"/>
          <w:b/>
          <w:bCs/>
          <w:sz w:val="24"/>
          <w:szCs w:val="36"/>
          <w:lang w:val="en-US"/>
        </w:rPr>
      </w:pPr>
      <w:r w:rsidRPr="005807FB">
        <w:rPr>
          <w:rFonts w:ascii="Verdana" w:hAnsi="Verdana"/>
          <w:bCs/>
          <w:sz w:val="24"/>
          <w:szCs w:val="36"/>
          <w:lang w:val="en-US"/>
        </w:rPr>
        <w:t>(submitted by the evaluating Competent Authority)</w:t>
      </w:r>
    </w:p>
    <w:p w14:paraId="2F85EF03" w14:textId="77777777" w:rsidR="00017531" w:rsidRPr="005807FB" w:rsidRDefault="00017531" w:rsidP="00017531">
      <w:pPr>
        <w:tabs>
          <w:tab w:val="left" w:pos="8505"/>
        </w:tabs>
        <w:ind w:left="-142" w:right="-45"/>
        <w:jc w:val="center"/>
        <w:rPr>
          <w:rFonts w:ascii="Verdana" w:hAnsi="Verdana"/>
          <w:b/>
          <w:bCs/>
          <w:sz w:val="36"/>
          <w:szCs w:val="36"/>
          <w:lang w:val="en-US"/>
        </w:rPr>
      </w:pPr>
    </w:p>
    <w:p w14:paraId="402F173D" w14:textId="77777777" w:rsidR="00017531" w:rsidRPr="005807FB" w:rsidRDefault="00483278" w:rsidP="00017531">
      <w:pPr>
        <w:tabs>
          <w:tab w:val="left" w:pos="8505"/>
        </w:tabs>
        <w:ind w:left="-142" w:right="-45"/>
        <w:jc w:val="center"/>
        <w:rPr>
          <w:rFonts w:ascii="Verdana" w:hAnsi="Verdana"/>
          <w:bCs/>
          <w:sz w:val="36"/>
          <w:szCs w:val="36"/>
        </w:rPr>
      </w:pPr>
      <w:r w:rsidRPr="005807FB">
        <w:rPr>
          <w:rFonts w:ascii="Verdana" w:hAnsi="Verdana"/>
          <w:noProof/>
          <w:sz w:val="36"/>
          <w:szCs w:val="36"/>
          <w:lang w:val="fr-FR" w:eastAsia="fr-FR"/>
        </w:rPr>
        <w:drawing>
          <wp:inline distT="0" distB="0" distL="0" distR="0" wp14:anchorId="1686E2D7" wp14:editId="4FB90009">
            <wp:extent cx="1173480" cy="12007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3480" cy="1200785"/>
                    </a:xfrm>
                    <a:prstGeom prst="rect">
                      <a:avLst/>
                    </a:prstGeom>
                    <a:solidFill>
                      <a:srgbClr val="FFFFFF"/>
                    </a:solidFill>
                    <a:ln>
                      <a:noFill/>
                    </a:ln>
                  </pic:spPr>
                </pic:pic>
              </a:graphicData>
            </a:graphic>
          </wp:inline>
        </w:drawing>
      </w:r>
    </w:p>
    <w:p w14:paraId="699B4E22" w14:textId="77777777" w:rsidR="00017531" w:rsidRPr="006D1771" w:rsidRDefault="00EB5B2E" w:rsidP="00017531">
      <w:pPr>
        <w:keepNext/>
        <w:tabs>
          <w:tab w:val="left" w:pos="1304"/>
        </w:tabs>
        <w:spacing w:before="480" w:after="120" w:line="400" w:lineRule="atLeast"/>
        <w:jc w:val="center"/>
        <w:rPr>
          <w:rFonts w:ascii="Verdana" w:hAnsi="Verdana"/>
          <w:bCs/>
          <w:sz w:val="32"/>
          <w:szCs w:val="36"/>
          <w:lang w:val="fr-FR"/>
        </w:rPr>
      </w:pPr>
      <w:r w:rsidRPr="006D1771">
        <w:rPr>
          <w:rFonts w:ascii="Verdana" w:hAnsi="Verdana"/>
          <w:bCs/>
          <w:sz w:val="32"/>
          <w:szCs w:val="36"/>
          <w:lang w:val="fr-FR"/>
        </w:rPr>
        <w:t>SOURICIDE RATICIDE CANADIEN</w:t>
      </w:r>
    </w:p>
    <w:p w14:paraId="0611596E" w14:textId="77777777" w:rsidR="00017531" w:rsidRPr="006D1771" w:rsidRDefault="00017531" w:rsidP="00017531">
      <w:pPr>
        <w:rPr>
          <w:rFonts w:ascii="Verdana" w:hAnsi="Verdana"/>
          <w:bCs/>
          <w:sz w:val="36"/>
          <w:szCs w:val="36"/>
          <w:lang w:val="fr-FR"/>
        </w:rPr>
      </w:pPr>
    </w:p>
    <w:p w14:paraId="62A073BA" w14:textId="77777777" w:rsidR="00017531" w:rsidRPr="005C59B2" w:rsidRDefault="00017531" w:rsidP="00017531">
      <w:pPr>
        <w:tabs>
          <w:tab w:val="left" w:pos="8505"/>
        </w:tabs>
        <w:ind w:left="-142" w:right="-45"/>
        <w:jc w:val="center"/>
        <w:rPr>
          <w:rFonts w:ascii="Verdana" w:hAnsi="Verdana"/>
          <w:bCs/>
          <w:sz w:val="32"/>
          <w:szCs w:val="36"/>
          <w:lang w:val="fr-FR"/>
        </w:rPr>
      </w:pPr>
      <w:r w:rsidRPr="005C59B2">
        <w:rPr>
          <w:rFonts w:ascii="Verdana" w:hAnsi="Verdana"/>
          <w:bCs/>
          <w:sz w:val="32"/>
          <w:szCs w:val="36"/>
          <w:lang w:val="fr-FR"/>
        </w:rPr>
        <w:t>Product type 14</w:t>
      </w:r>
    </w:p>
    <w:p w14:paraId="40848B33" w14:textId="77777777" w:rsidR="00017531" w:rsidRPr="005C59B2" w:rsidRDefault="00017531" w:rsidP="00017531">
      <w:pPr>
        <w:tabs>
          <w:tab w:val="left" w:pos="8505"/>
        </w:tabs>
        <w:ind w:right="-45"/>
        <w:rPr>
          <w:rFonts w:ascii="Verdana" w:hAnsi="Verdana"/>
          <w:bCs/>
          <w:sz w:val="32"/>
          <w:szCs w:val="36"/>
          <w:lang w:val="fr-FR"/>
        </w:rPr>
      </w:pPr>
    </w:p>
    <w:p w14:paraId="37DCFB32" w14:textId="77777777" w:rsidR="00017531" w:rsidRPr="005807FB" w:rsidRDefault="00017531" w:rsidP="00017531">
      <w:pPr>
        <w:tabs>
          <w:tab w:val="left" w:pos="8505"/>
        </w:tabs>
        <w:ind w:left="-142" w:right="-45"/>
        <w:jc w:val="center"/>
        <w:rPr>
          <w:rFonts w:ascii="Verdana" w:hAnsi="Verdana"/>
          <w:bCs/>
          <w:sz w:val="32"/>
          <w:szCs w:val="36"/>
          <w:lang w:val="en-US"/>
        </w:rPr>
      </w:pPr>
      <w:r>
        <w:rPr>
          <w:rFonts w:ascii="Verdana" w:hAnsi="Verdana"/>
          <w:bCs/>
          <w:sz w:val="32"/>
          <w:szCs w:val="36"/>
          <w:lang w:val="en-US"/>
        </w:rPr>
        <w:t>Difenacoum</w:t>
      </w:r>
    </w:p>
    <w:p w14:paraId="339D7492" w14:textId="77777777" w:rsidR="00017531" w:rsidRPr="005807FB" w:rsidRDefault="00017531" w:rsidP="00017531">
      <w:pPr>
        <w:tabs>
          <w:tab w:val="left" w:pos="8505"/>
        </w:tabs>
        <w:ind w:right="-45"/>
        <w:rPr>
          <w:rFonts w:ascii="Verdana" w:hAnsi="Verdana"/>
          <w:bCs/>
          <w:sz w:val="32"/>
          <w:szCs w:val="36"/>
          <w:lang w:val="en-US"/>
        </w:rPr>
      </w:pPr>
    </w:p>
    <w:p w14:paraId="3A8DE2DA" w14:textId="77777777" w:rsidR="00017531" w:rsidRDefault="00017531" w:rsidP="00017531">
      <w:pPr>
        <w:tabs>
          <w:tab w:val="left" w:pos="8505"/>
        </w:tabs>
        <w:ind w:right="-45"/>
        <w:jc w:val="center"/>
        <w:rPr>
          <w:rFonts w:ascii="Verdana" w:hAnsi="Verdana"/>
          <w:bCs/>
          <w:sz w:val="32"/>
          <w:szCs w:val="36"/>
          <w:lang w:val="en-US"/>
        </w:rPr>
      </w:pPr>
      <w:r>
        <w:rPr>
          <w:rFonts w:ascii="Verdana" w:hAnsi="Verdana"/>
          <w:bCs/>
          <w:sz w:val="32"/>
          <w:szCs w:val="36"/>
          <w:lang w:val="en-US"/>
        </w:rPr>
        <w:t>Case Number in R4BP: BC-</w:t>
      </w:r>
      <w:r w:rsidR="00EB5B2E">
        <w:rPr>
          <w:rFonts w:ascii="Verdana" w:hAnsi="Verdana"/>
          <w:bCs/>
          <w:sz w:val="32"/>
          <w:szCs w:val="36"/>
          <w:lang w:val="en-US"/>
        </w:rPr>
        <w:t>YY027930-96</w:t>
      </w:r>
    </w:p>
    <w:p w14:paraId="7044888E" w14:textId="77777777" w:rsidR="007625E5" w:rsidRPr="005807FB" w:rsidRDefault="007625E5" w:rsidP="00122C58">
      <w:pPr>
        <w:shd w:val="clear" w:color="auto" w:fill="D9D9D9" w:themeFill="background1" w:themeFillShade="D9"/>
        <w:tabs>
          <w:tab w:val="left" w:pos="8505"/>
        </w:tabs>
        <w:ind w:right="-45"/>
        <w:jc w:val="center"/>
        <w:rPr>
          <w:rFonts w:ascii="Verdana" w:hAnsi="Verdana"/>
          <w:bCs/>
          <w:sz w:val="32"/>
          <w:szCs w:val="36"/>
          <w:lang w:val="en-US"/>
        </w:rPr>
      </w:pPr>
      <w:r>
        <w:rPr>
          <w:rFonts w:ascii="Verdana" w:hAnsi="Verdana"/>
          <w:bCs/>
          <w:sz w:val="32"/>
          <w:szCs w:val="36"/>
          <w:lang w:val="en-US"/>
        </w:rPr>
        <w:t>Case Number NA-MAC: BC-WW067186-93</w:t>
      </w:r>
    </w:p>
    <w:p w14:paraId="103794BE" w14:textId="77777777" w:rsidR="00017531" w:rsidRPr="005807FB" w:rsidRDefault="00017531" w:rsidP="00017531">
      <w:pPr>
        <w:tabs>
          <w:tab w:val="left" w:pos="8505"/>
        </w:tabs>
        <w:ind w:left="-142" w:right="-45"/>
        <w:jc w:val="center"/>
        <w:rPr>
          <w:rFonts w:ascii="Verdana" w:hAnsi="Verdana"/>
          <w:bCs/>
          <w:sz w:val="32"/>
          <w:szCs w:val="36"/>
          <w:lang w:val="en-US"/>
        </w:rPr>
      </w:pPr>
    </w:p>
    <w:p w14:paraId="3F51F8E4" w14:textId="77777777" w:rsidR="00017531" w:rsidRPr="005807FB" w:rsidRDefault="00017531" w:rsidP="00017531">
      <w:pPr>
        <w:tabs>
          <w:tab w:val="left" w:pos="8505"/>
        </w:tabs>
        <w:ind w:left="-142" w:right="-45"/>
        <w:jc w:val="center"/>
        <w:rPr>
          <w:rFonts w:ascii="Verdana" w:hAnsi="Verdana"/>
          <w:sz w:val="32"/>
          <w:szCs w:val="36"/>
          <w:lang w:val="en-US"/>
        </w:rPr>
      </w:pPr>
      <w:r w:rsidRPr="005807FB">
        <w:rPr>
          <w:rFonts w:ascii="Verdana" w:hAnsi="Verdana"/>
          <w:bCs/>
          <w:sz w:val="32"/>
          <w:szCs w:val="36"/>
          <w:lang w:val="en-US"/>
        </w:rPr>
        <w:t xml:space="preserve">Evaluating Competent Authority: </w:t>
      </w:r>
      <w:r>
        <w:rPr>
          <w:rFonts w:ascii="Verdana" w:hAnsi="Verdana"/>
          <w:bCs/>
          <w:sz w:val="32"/>
          <w:szCs w:val="36"/>
          <w:lang w:val="en-US"/>
        </w:rPr>
        <w:t>FR</w:t>
      </w:r>
    </w:p>
    <w:p w14:paraId="46C621B0" w14:textId="77777777" w:rsidR="00017531" w:rsidRPr="005807FB" w:rsidRDefault="00017531" w:rsidP="00017531">
      <w:pPr>
        <w:tabs>
          <w:tab w:val="left" w:pos="8505"/>
        </w:tabs>
        <w:ind w:left="-142" w:right="-45"/>
        <w:jc w:val="center"/>
        <w:rPr>
          <w:rFonts w:ascii="Verdana" w:hAnsi="Verdana"/>
          <w:bCs/>
          <w:sz w:val="32"/>
          <w:szCs w:val="36"/>
          <w:lang w:val="en-US"/>
        </w:rPr>
      </w:pPr>
      <w:r w:rsidRPr="005807FB">
        <w:rPr>
          <w:rFonts w:ascii="Verdana" w:hAnsi="Verdana"/>
          <w:sz w:val="32"/>
          <w:szCs w:val="36"/>
          <w:lang w:val="en-US"/>
        </w:rPr>
        <w:t xml:space="preserve"> </w:t>
      </w:r>
    </w:p>
    <w:p w14:paraId="3A073521" w14:textId="77777777" w:rsidR="004A4C84" w:rsidRPr="005807FB" w:rsidRDefault="00F73205" w:rsidP="00017531">
      <w:pPr>
        <w:tabs>
          <w:tab w:val="left" w:pos="8505"/>
        </w:tabs>
        <w:ind w:left="-142" w:right="-45"/>
        <w:jc w:val="center"/>
        <w:rPr>
          <w:rFonts w:ascii="Verdana" w:hAnsi="Verdana"/>
          <w:bCs/>
          <w:sz w:val="32"/>
          <w:szCs w:val="36"/>
          <w:lang w:val="en-US"/>
        </w:rPr>
      </w:pPr>
      <w:r>
        <w:rPr>
          <w:rFonts w:ascii="Verdana" w:hAnsi="Verdana"/>
          <w:bCs/>
          <w:sz w:val="32"/>
          <w:szCs w:val="36"/>
          <w:lang w:val="en-US"/>
        </w:rPr>
        <w:t xml:space="preserve">Date: </w:t>
      </w:r>
      <w:r w:rsidR="00EB5B2E">
        <w:rPr>
          <w:rFonts w:ascii="Verdana" w:hAnsi="Verdana"/>
          <w:bCs/>
          <w:sz w:val="32"/>
          <w:szCs w:val="36"/>
          <w:lang w:val="en-US"/>
        </w:rPr>
        <w:t>Februa</w:t>
      </w:r>
      <w:r w:rsidR="004A4C84">
        <w:rPr>
          <w:rFonts w:ascii="Verdana" w:hAnsi="Verdana"/>
          <w:bCs/>
          <w:sz w:val="32"/>
          <w:szCs w:val="36"/>
          <w:lang w:val="en-US"/>
        </w:rPr>
        <w:t>ry 2018</w:t>
      </w:r>
    </w:p>
    <w:p w14:paraId="418E04CF" w14:textId="77777777" w:rsidR="009D33E8" w:rsidRDefault="009D33E8">
      <w:pPr>
        <w:tabs>
          <w:tab w:val="left" w:pos="2834"/>
          <w:tab w:val="left" w:pos="4988"/>
          <w:tab w:val="left" w:pos="7088"/>
          <w:tab w:val="left" w:pos="7993"/>
        </w:tabs>
        <w:suppressAutoHyphens/>
        <w:rPr>
          <w:rFonts w:ascii="Arial" w:hAnsi="Arial" w:cs="Arial"/>
          <w:lang w:val="en-GB"/>
        </w:rPr>
      </w:pPr>
    </w:p>
    <w:p w14:paraId="005B6088" w14:textId="2AC7EE79" w:rsidR="00CF2DC3" w:rsidRPr="00122C58" w:rsidRDefault="007625E5" w:rsidP="00122C58">
      <w:pPr>
        <w:shd w:val="clear" w:color="auto" w:fill="D9D9D9" w:themeFill="background1" w:themeFillShade="D9"/>
        <w:tabs>
          <w:tab w:val="left" w:pos="8505"/>
        </w:tabs>
        <w:ind w:left="-142" w:right="-45"/>
        <w:jc w:val="center"/>
        <w:rPr>
          <w:rFonts w:ascii="Verdana" w:hAnsi="Verdana"/>
          <w:bCs/>
          <w:sz w:val="32"/>
          <w:szCs w:val="36"/>
          <w:lang w:val="en-US"/>
        </w:rPr>
        <w:sectPr w:rsidR="00CF2DC3" w:rsidRPr="00122C58" w:rsidSect="00017531">
          <w:headerReference w:type="default" r:id="rId12"/>
          <w:pgSz w:w="11906" w:h="16838"/>
          <w:pgMar w:top="1417" w:right="1417" w:bottom="1417" w:left="1417" w:header="708" w:footer="708" w:gutter="0"/>
          <w:pgNumType w:start="0"/>
          <w:cols w:space="708"/>
          <w:titlePg/>
          <w:docGrid w:linePitch="360"/>
        </w:sectPr>
      </w:pPr>
      <w:r w:rsidRPr="00122C58">
        <w:rPr>
          <w:rFonts w:ascii="Verdana" w:hAnsi="Verdana"/>
          <w:bCs/>
          <w:sz w:val="32"/>
          <w:szCs w:val="36"/>
          <w:lang w:val="en-US"/>
        </w:rPr>
        <w:t xml:space="preserve">Updated: </w:t>
      </w:r>
      <w:r w:rsidR="00587C88">
        <w:rPr>
          <w:rFonts w:ascii="Verdana" w:hAnsi="Verdana"/>
          <w:bCs/>
          <w:sz w:val="32"/>
          <w:szCs w:val="36"/>
          <w:lang w:val="en-US"/>
        </w:rPr>
        <w:t xml:space="preserve">May </w:t>
      </w:r>
      <w:r w:rsidR="000250EE">
        <w:rPr>
          <w:rFonts w:ascii="Verdana" w:hAnsi="Verdana"/>
          <w:bCs/>
          <w:sz w:val="32"/>
          <w:szCs w:val="36"/>
          <w:lang w:val="en-US"/>
        </w:rPr>
        <w:t>2022</w:t>
      </w:r>
    </w:p>
    <w:p w14:paraId="4C92E107" w14:textId="77777777" w:rsidR="009D33E8" w:rsidRPr="003E5714" w:rsidRDefault="009D33E8" w:rsidP="00616B0C">
      <w:pPr>
        <w:pStyle w:val="Titel1"/>
        <w:spacing w:before="0"/>
        <w:rPr>
          <w:rFonts w:cs="Arial"/>
          <w:lang w:val="en-GB"/>
        </w:rPr>
      </w:pPr>
      <w:r w:rsidRPr="003E5714">
        <w:rPr>
          <w:rFonts w:cs="Arial"/>
          <w:lang w:val="en-GB"/>
        </w:rPr>
        <w:lastRenderedPageBreak/>
        <w:t>Contents</w:t>
      </w:r>
    </w:p>
    <w:p w14:paraId="535FF13B" w14:textId="51ECEFD9" w:rsidR="000C65B0" w:rsidRDefault="009D33E8">
      <w:pPr>
        <w:pStyle w:val="TM1"/>
        <w:rPr>
          <w:rFonts w:asciiTheme="minorHAnsi" w:eastAsiaTheme="minorEastAsia" w:hAnsiTheme="minorHAnsi" w:cstheme="minorBidi"/>
          <w:b w:val="0"/>
          <w:sz w:val="22"/>
          <w:szCs w:val="22"/>
          <w:lang w:val="fr-FR" w:eastAsia="fr-FR"/>
        </w:rPr>
      </w:pPr>
      <w:r w:rsidRPr="003E5714">
        <w:rPr>
          <w:lang w:val="en-GB"/>
        </w:rPr>
        <w:fldChar w:fldCharType="begin"/>
      </w:r>
      <w:r w:rsidRPr="003E5714">
        <w:rPr>
          <w:lang w:val="en-GB"/>
        </w:rPr>
        <w:instrText xml:space="preserve"> TOC \o "1-3" \h \z \u </w:instrText>
      </w:r>
      <w:r w:rsidRPr="003E5714">
        <w:rPr>
          <w:lang w:val="en-GB"/>
        </w:rPr>
        <w:fldChar w:fldCharType="separate"/>
      </w:r>
      <w:hyperlink w:anchor="_Toc100822343" w:history="1">
        <w:r w:rsidR="000C65B0" w:rsidRPr="00A445E6">
          <w:rPr>
            <w:rStyle w:val="Lienhypertexte"/>
            <w:lang w:val="en-US" w:eastAsia="fr-FR"/>
          </w:rPr>
          <w:t>1</w:t>
        </w:r>
        <w:r w:rsidR="000C65B0">
          <w:rPr>
            <w:rFonts w:asciiTheme="minorHAnsi" w:eastAsiaTheme="minorEastAsia" w:hAnsiTheme="minorHAnsi" w:cstheme="minorBidi"/>
            <w:b w:val="0"/>
            <w:sz w:val="22"/>
            <w:szCs w:val="22"/>
            <w:lang w:val="fr-FR" w:eastAsia="fr-FR"/>
          </w:rPr>
          <w:tab/>
        </w:r>
        <w:r w:rsidR="000C65B0" w:rsidRPr="00A445E6">
          <w:rPr>
            <w:rStyle w:val="Lienhypertexte"/>
            <w:lang w:val="en-US" w:eastAsia="fr-FR"/>
          </w:rPr>
          <w:t>Summary of product characteristics for a biocidal product</w:t>
        </w:r>
        <w:r w:rsidR="000C65B0">
          <w:rPr>
            <w:webHidden/>
          </w:rPr>
          <w:tab/>
        </w:r>
        <w:r w:rsidR="000C65B0">
          <w:rPr>
            <w:webHidden/>
          </w:rPr>
          <w:fldChar w:fldCharType="begin"/>
        </w:r>
        <w:r w:rsidR="000C65B0">
          <w:rPr>
            <w:webHidden/>
          </w:rPr>
          <w:instrText xml:space="preserve"> PAGEREF _Toc100822343 \h </w:instrText>
        </w:r>
        <w:r w:rsidR="000C65B0">
          <w:rPr>
            <w:webHidden/>
          </w:rPr>
        </w:r>
        <w:r w:rsidR="000C65B0">
          <w:rPr>
            <w:webHidden/>
          </w:rPr>
          <w:fldChar w:fldCharType="separate"/>
        </w:r>
        <w:r w:rsidR="000C65B0">
          <w:rPr>
            <w:webHidden/>
          </w:rPr>
          <w:t>4</w:t>
        </w:r>
        <w:r w:rsidR="000C65B0">
          <w:rPr>
            <w:webHidden/>
          </w:rPr>
          <w:fldChar w:fldCharType="end"/>
        </w:r>
      </w:hyperlink>
    </w:p>
    <w:p w14:paraId="22B6501C" w14:textId="44480863" w:rsidR="000C65B0" w:rsidRDefault="00D86513">
      <w:pPr>
        <w:pStyle w:val="TM2"/>
        <w:rPr>
          <w:rFonts w:asciiTheme="minorHAnsi" w:eastAsiaTheme="minorEastAsia" w:hAnsiTheme="minorHAnsi" w:cstheme="minorBidi"/>
          <w:sz w:val="22"/>
          <w:szCs w:val="22"/>
          <w:lang w:val="fr-FR" w:eastAsia="fr-FR"/>
        </w:rPr>
      </w:pPr>
      <w:hyperlink w:anchor="_Toc100822344" w:history="1">
        <w:r w:rsidR="000C65B0" w:rsidRPr="00A445E6">
          <w:rPr>
            <w:rStyle w:val="Lienhypertexte"/>
          </w:rPr>
          <w:t>1.1</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Administrative information</w:t>
        </w:r>
        <w:r w:rsidR="000C65B0">
          <w:rPr>
            <w:webHidden/>
          </w:rPr>
          <w:tab/>
        </w:r>
        <w:r w:rsidR="000C65B0">
          <w:rPr>
            <w:webHidden/>
          </w:rPr>
          <w:fldChar w:fldCharType="begin"/>
        </w:r>
        <w:r w:rsidR="000C65B0">
          <w:rPr>
            <w:webHidden/>
          </w:rPr>
          <w:instrText xml:space="preserve"> PAGEREF _Toc100822344 \h </w:instrText>
        </w:r>
        <w:r w:rsidR="000C65B0">
          <w:rPr>
            <w:webHidden/>
          </w:rPr>
        </w:r>
        <w:r w:rsidR="000C65B0">
          <w:rPr>
            <w:webHidden/>
          </w:rPr>
          <w:fldChar w:fldCharType="separate"/>
        </w:r>
        <w:r w:rsidR="000C65B0">
          <w:rPr>
            <w:webHidden/>
          </w:rPr>
          <w:t>4</w:t>
        </w:r>
        <w:r w:rsidR="000C65B0">
          <w:rPr>
            <w:webHidden/>
          </w:rPr>
          <w:fldChar w:fldCharType="end"/>
        </w:r>
      </w:hyperlink>
    </w:p>
    <w:p w14:paraId="472BF652" w14:textId="50A261AD" w:rsidR="000C65B0" w:rsidRDefault="00D86513">
      <w:pPr>
        <w:pStyle w:val="TM3"/>
        <w:rPr>
          <w:rFonts w:asciiTheme="minorHAnsi" w:eastAsiaTheme="minorEastAsia" w:hAnsiTheme="minorHAnsi" w:cstheme="minorBidi"/>
          <w:sz w:val="22"/>
          <w:szCs w:val="22"/>
          <w:lang w:val="fr-FR" w:eastAsia="fr-FR"/>
        </w:rPr>
      </w:pPr>
      <w:hyperlink w:anchor="_Toc100822345" w:history="1">
        <w:r w:rsidR="000C65B0" w:rsidRPr="00A445E6">
          <w:rPr>
            <w:rStyle w:val="Lienhypertexte"/>
          </w:rPr>
          <w:t>1.1.1</w:t>
        </w:r>
        <w:r w:rsidR="000C65B0">
          <w:rPr>
            <w:rFonts w:asciiTheme="minorHAnsi" w:eastAsiaTheme="minorEastAsia" w:hAnsiTheme="minorHAnsi" w:cstheme="minorBidi"/>
            <w:sz w:val="22"/>
            <w:szCs w:val="22"/>
            <w:lang w:val="fr-FR" w:eastAsia="fr-FR"/>
          </w:rPr>
          <w:tab/>
        </w:r>
        <w:r w:rsidR="000C65B0" w:rsidRPr="00A445E6">
          <w:rPr>
            <w:rStyle w:val="Lienhypertexte"/>
          </w:rPr>
          <w:t>Trade name(s) of the product</w:t>
        </w:r>
        <w:r w:rsidR="000C65B0">
          <w:rPr>
            <w:webHidden/>
          </w:rPr>
          <w:tab/>
        </w:r>
        <w:r w:rsidR="000C65B0">
          <w:rPr>
            <w:webHidden/>
          </w:rPr>
          <w:fldChar w:fldCharType="begin"/>
        </w:r>
        <w:r w:rsidR="000C65B0">
          <w:rPr>
            <w:webHidden/>
          </w:rPr>
          <w:instrText xml:space="preserve"> PAGEREF _Toc100822345 \h </w:instrText>
        </w:r>
        <w:r w:rsidR="000C65B0">
          <w:rPr>
            <w:webHidden/>
          </w:rPr>
        </w:r>
        <w:r w:rsidR="000C65B0">
          <w:rPr>
            <w:webHidden/>
          </w:rPr>
          <w:fldChar w:fldCharType="separate"/>
        </w:r>
        <w:r w:rsidR="000C65B0">
          <w:rPr>
            <w:webHidden/>
          </w:rPr>
          <w:t>4</w:t>
        </w:r>
        <w:r w:rsidR="000C65B0">
          <w:rPr>
            <w:webHidden/>
          </w:rPr>
          <w:fldChar w:fldCharType="end"/>
        </w:r>
      </w:hyperlink>
    </w:p>
    <w:p w14:paraId="7C9591CF" w14:textId="47F24F8F" w:rsidR="000C65B0" w:rsidRDefault="00D86513">
      <w:pPr>
        <w:pStyle w:val="TM3"/>
        <w:rPr>
          <w:rFonts w:asciiTheme="minorHAnsi" w:eastAsiaTheme="minorEastAsia" w:hAnsiTheme="minorHAnsi" w:cstheme="minorBidi"/>
          <w:sz w:val="22"/>
          <w:szCs w:val="22"/>
          <w:lang w:val="fr-FR" w:eastAsia="fr-FR"/>
        </w:rPr>
      </w:pPr>
      <w:hyperlink w:anchor="_Toc100822346" w:history="1">
        <w:r w:rsidR="000C65B0" w:rsidRPr="00A445E6">
          <w:rPr>
            <w:rStyle w:val="Lienhypertexte"/>
          </w:rPr>
          <w:t>1.1.2</w:t>
        </w:r>
        <w:r w:rsidR="000C65B0">
          <w:rPr>
            <w:rFonts w:asciiTheme="minorHAnsi" w:eastAsiaTheme="minorEastAsia" w:hAnsiTheme="minorHAnsi" w:cstheme="minorBidi"/>
            <w:sz w:val="22"/>
            <w:szCs w:val="22"/>
            <w:lang w:val="fr-FR" w:eastAsia="fr-FR"/>
          </w:rPr>
          <w:tab/>
        </w:r>
        <w:r w:rsidR="000C65B0" w:rsidRPr="00A445E6">
          <w:rPr>
            <w:rStyle w:val="Lienhypertexte"/>
          </w:rPr>
          <w:t>Authorisation holder</w:t>
        </w:r>
        <w:r w:rsidR="000C65B0">
          <w:rPr>
            <w:webHidden/>
          </w:rPr>
          <w:tab/>
        </w:r>
        <w:r w:rsidR="000C65B0">
          <w:rPr>
            <w:webHidden/>
          </w:rPr>
          <w:fldChar w:fldCharType="begin"/>
        </w:r>
        <w:r w:rsidR="000C65B0">
          <w:rPr>
            <w:webHidden/>
          </w:rPr>
          <w:instrText xml:space="preserve"> PAGEREF _Toc100822346 \h </w:instrText>
        </w:r>
        <w:r w:rsidR="000C65B0">
          <w:rPr>
            <w:webHidden/>
          </w:rPr>
        </w:r>
        <w:r w:rsidR="000C65B0">
          <w:rPr>
            <w:webHidden/>
          </w:rPr>
          <w:fldChar w:fldCharType="separate"/>
        </w:r>
        <w:r w:rsidR="000C65B0">
          <w:rPr>
            <w:webHidden/>
          </w:rPr>
          <w:t>4</w:t>
        </w:r>
        <w:r w:rsidR="000C65B0">
          <w:rPr>
            <w:webHidden/>
          </w:rPr>
          <w:fldChar w:fldCharType="end"/>
        </w:r>
      </w:hyperlink>
    </w:p>
    <w:p w14:paraId="1107B33B" w14:textId="1BF72205" w:rsidR="000C65B0" w:rsidRDefault="00D86513">
      <w:pPr>
        <w:pStyle w:val="TM3"/>
        <w:rPr>
          <w:rFonts w:asciiTheme="minorHAnsi" w:eastAsiaTheme="minorEastAsia" w:hAnsiTheme="minorHAnsi" w:cstheme="minorBidi"/>
          <w:sz w:val="22"/>
          <w:szCs w:val="22"/>
          <w:lang w:val="fr-FR" w:eastAsia="fr-FR"/>
        </w:rPr>
      </w:pPr>
      <w:hyperlink w:anchor="_Toc100822347" w:history="1">
        <w:r w:rsidR="000C65B0" w:rsidRPr="00A445E6">
          <w:rPr>
            <w:rStyle w:val="Lienhypertexte"/>
          </w:rPr>
          <w:t>1.1.3</w:t>
        </w:r>
        <w:r w:rsidR="000C65B0">
          <w:rPr>
            <w:rFonts w:asciiTheme="minorHAnsi" w:eastAsiaTheme="minorEastAsia" w:hAnsiTheme="minorHAnsi" w:cstheme="minorBidi"/>
            <w:sz w:val="22"/>
            <w:szCs w:val="22"/>
            <w:lang w:val="fr-FR" w:eastAsia="fr-FR"/>
          </w:rPr>
          <w:tab/>
        </w:r>
        <w:r w:rsidR="000C65B0" w:rsidRPr="00A445E6">
          <w:rPr>
            <w:rStyle w:val="Lienhypertexte"/>
          </w:rPr>
          <w:t>Manufacturer(s) of the product</w:t>
        </w:r>
        <w:r w:rsidR="000C65B0">
          <w:rPr>
            <w:webHidden/>
          </w:rPr>
          <w:tab/>
        </w:r>
        <w:r w:rsidR="000C65B0">
          <w:rPr>
            <w:webHidden/>
          </w:rPr>
          <w:fldChar w:fldCharType="begin"/>
        </w:r>
        <w:r w:rsidR="000C65B0">
          <w:rPr>
            <w:webHidden/>
          </w:rPr>
          <w:instrText xml:space="preserve"> PAGEREF _Toc100822347 \h </w:instrText>
        </w:r>
        <w:r w:rsidR="000C65B0">
          <w:rPr>
            <w:webHidden/>
          </w:rPr>
        </w:r>
        <w:r w:rsidR="000C65B0">
          <w:rPr>
            <w:webHidden/>
          </w:rPr>
          <w:fldChar w:fldCharType="separate"/>
        </w:r>
        <w:r w:rsidR="000C65B0">
          <w:rPr>
            <w:webHidden/>
          </w:rPr>
          <w:t>4</w:t>
        </w:r>
        <w:r w:rsidR="000C65B0">
          <w:rPr>
            <w:webHidden/>
          </w:rPr>
          <w:fldChar w:fldCharType="end"/>
        </w:r>
      </w:hyperlink>
    </w:p>
    <w:p w14:paraId="6F7389D1" w14:textId="4527980C" w:rsidR="000C65B0" w:rsidRDefault="00D86513">
      <w:pPr>
        <w:pStyle w:val="TM3"/>
        <w:rPr>
          <w:rFonts w:asciiTheme="minorHAnsi" w:eastAsiaTheme="minorEastAsia" w:hAnsiTheme="minorHAnsi" w:cstheme="minorBidi"/>
          <w:sz w:val="22"/>
          <w:szCs w:val="22"/>
          <w:lang w:val="fr-FR" w:eastAsia="fr-FR"/>
        </w:rPr>
      </w:pPr>
      <w:hyperlink w:anchor="_Toc100822348" w:history="1">
        <w:r w:rsidR="000C65B0" w:rsidRPr="00A445E6">
          <w:rPr>
            <w:rStyle w:val="Lienhypertexte"/>
          </w:rPr>
          <w:t>1.1.4</w:t>
        </w:r>
        <w:r w:rsidR="000C65B0">
          <w:rPr>
            <w:rFonts w:asciiTheme="minorHAnsi" w:eastAsiaTheme="minorEastAsia" w:hAnsiTheme="minorHAnsi" w:cstheme="minorBidi"/>
            <w:sz w:val="22"/>
            <w:szCs w:val="22"/>
            <w:lang w:val="fr-FR" w:eastAsia="fr-FR"/>
          </w:rPr>
          <w:tab/>
        </w:r>
        <w:r w:rsidR="000C65B0" w:rsidRPr="00A445E6">
          <w:rPr>
            <w:rStyle w:val="Lienhypertexte"/>
          </w:rPr>
          <w:t>Manufacturer(s) of the active substance(s)</w:t>
        </w:r>
        <w:r w:rsidR="000C65B0">
          <w:rPr>
            <w:webHidden/>
          </w:rPr>
          <w:tab/>
        </w:r>
        <w:r w:rsidR="000C65B0">
          <w:rPr>
            <w:webHidden/>
          </w:rPr>
          <w:fldChar w:fldCharType="begin"/>
        </w:r>
        <w:r w:rsidR="000C65B0">
          <w:rPr>
            <w:webHidden/>
          </w:rPr>
          <w:instrText xml:space="preserve"> PAGEREF _Toc100822348 \h </w:instrText>
        </w:r>
        <w:r w:rsidR="000C65B0">
          <w:rPr>
            <w:webHidden/>
          </w:rPr>
        </w:r>
        <w:r w:rsidR="000C65B0">
          <w:rPr>
            <w:webHidden/>
          </w:rPr>
          <w:fldChar w:fldCharType="separate"/>
        </w:r>
        <w:r w:rsidR="000C65B0">
          <w:rPr>
            <w:webHidden/>
          </w:rPr>
          <w:t>4</w:t>
        </w:r>
        <w:r w:rsidR="000C65B0">
          <w:rPr>
            <w:webHidden/>
          </w:rPr>
          <w:fldChar w:fldCharType="end"/>
        </w:r>
      </w:hyperlink>
    </w:p>
    <w:p w14:paraId="3E7AF749" w14:textId="5223ACC1" w:rsidR="000C65B0" w:rsidRDefault="00D86513">
      <w:pPr>
        <w:pStyle w:val="TM2"/>
        <w:rPr>
          <w:rFonts w:asciiTheme="minorHAnsi" w:eastAsiaTheme="minorEastAsia" w:hAnsiTheme="minorHAnsi" w:cstheme="minorBidi"/>
          <w:sz w:val="22"/>
          <w:szCs w:val="22"/>
          <w:lang w:val="fr-FR" w:eastAsia="fr-FR"/>
        </w:rPr>
      </w:pPr>
      <w:hyperlink w:anchor="_Toc100822349" w:history="1">
        <w:r w:rsidR="000C65B0" w:rsidRPr="00A445E6">
          <w:rPr>
            <w:rStyle w:val="Lienhypertexte"/>
            <w:lang w:val="en-GB"/>
          </w:rPr>
          <w:t>1.2</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Product composition and formulation</w:t>
        </w:r>
        <w:r w:rsidR="000C65B0">
          <w:rPr>
            <w:webHidden/>
          </w:rPr>
          <w:tab/>
        </w:r>
        <w:r w:rsidR="000C65B0">
          <w:rPr>
            <w:webHidden/>
          </w:rPr>
          <w:fldChar w:fldCharType="begin"/>
        </w:r>
        <w:r w:rsidR="000C65B0">
          <w:rPr>
            <w:webHidden/>
          </w:rPr>
          <w:instrText xml:space="preserve"> PAGEREF _Toc100822349 \h </w:instrText>
        </w:r>
        <w:r w:rsidR="000C65B0">
          <w:rPr>
            <w:webHidden/>
          </w:rPr>
        </w:r>
        <w:r w:rsidR="000C65B0">
          <w:rPr>
            <w:webHidden/>
          </w:rPr>
          <w:fldChar w:fldCharType="separate"/>
        </w:r>
        <w:r w:rsidR="000C65B0">
          <w:rPr>
            <w:webHidden/>
          </w:rPr>
          <w:t>5</w:t>
        </w:r>
        <w:r w:rsidR="000C65B0">
          <w:rPr>
            <w:webHidden/>
          </w:rPr>
          <w:fldChar w:fldCharType="end"/>
        </w:r>
      </w:hyperlink>
    </w:p>
    <w:p w14:paraId="0E6D75C7" w14:textId="2FC86C51" w:rsidR="000C65B0" w:rsidRDefault="00D86513">
      <w:pPr>
        <w:pStyle w:val="TM3"/>
        <w:rPr>
          <w:rFonts w:asciiTheme="minorHAnsi" w:eastAsiaTheme="minorEastAsia" w:hAnsiTheme="minorHAnsi" w:cstheme="minorBidi"/>
          <w:sz w:val="22"/>
          <w:szCs w:val="22"/>
          <w:lang w:val="fr-FR" w:eastAsia="fr-FR"/>
        </w:rPr>
      </w:pPr>
      <w:hyperlink w:anchor="_Toc100822350" w:history="1">
        <w:r w:rsidR="000C65B0" w:rsidRPr="00A445E6">
          <w:rPr>
            <w:rStyle w:val="Lienhypertexte"/>
          </w:rPr>
          <w:t>1.2.1</w:t>
        </w:r>
        <w:r w:rsidR="000C65B0">
          <w:rPr>
            <w:rFonts w:asciiTheme="minorHAnsi" w:eastAsiaTheme="minorEastAsia" w:hAnsiTheme="minorHAnsi" w:cstheme="minorBidi"/>
            <w:sz w:val="22"/>
            <w:szCs w:val="22"/>
            <w:lang w:val="fr-FR" w:eastAsia="fr-FR"/>
          </w:rPr>
          <w:tab/>
        </w:r>
        <w:r w:rsidR="000C65B0" w:rsidRPr="00A445E6">
          <w:rPr>
            <w:rStyle w:val="Lienhypertexte"/>
          </w:rPr>
          <w:t>Qualitative and quantitative information on the composition of the product</w:t>
        </w:r>
        <w:r w:rsidR="000C65B0">
          <w:rPr>
            <w:webHidden/>
          </w:rPr>
          <w:tab/>
        </w:r>
        <w:r w:rsidR="000C65B0">
          <w:rPr>
            <w:webHidden/>
          </w:rPr>
          <w:fldChar w:fldCharType="begin"/>
        </w:r>
        <w:r w:rsidR="000C65B0">
          <w:rPr>
            <w:webHidden/>
          </w:rPr>
          <w:instrText xml:space="preserve"> PAGEREF _Toc100822350 \h </w:instrText>
        </w:r>
        <w:r w:rsidR="000C65B0">
          <w:rPr>
            <w:webHidden/>
          </w:rPr>
        </w:r>
        <w:r w:rsidR="000C65B0">
          <w:rPr>
            <w:webHidden/>
          </w:rPr>
          <w:fldChar w:fldCharType="separate"/>
        </w:r>
        <w:r w:rsidR="000C65B0">
          <w:rPr>
            <w:webHidden/>
          </w:rPr>
          <w:t>5</w:t>
        </w:r>
        <w:r w:rsidR="000C65B0">
          <w:rPr>
            <w:webHidden/>
          </w:rPr>
          <w:fldChar w:fldCharType="end"/>
        </w:r>
      </w:hyperlink>
    </w:p>
    <w:p w14:paraId="184C06FF" w14:textId="33194667" w:rsidR="000C65B0" w:rsidRDefault="00D86513">
      <w:pPr>
        <w:pStyle w:val="TM3"/>
        <w:rPr>
          <w:rFonts w:asciiTheme="minorHAnsi" w:eastAsiaTheme="minorEastAsia" w:hAnsiTheme="minorHAnsi" w:cstheme="minorBidi"/>
          <w:sz w:val="22"/>
          <w:szCs w:val="22"/>
          <w:lang w:val="fr-FR" w:eastAsia="fr-FR"/>
        </w:rPr>
      </w:pPr>
      <w:hyperlink w:anchor="_Toc100822351" w:history="1">
        <w:r w:rsidR="000C65B0" w:rsidRPr="00A445E6">
          <w:rPr>
            <w:rStyle w:val="Lienhypertexte"/>
          </w:rPr>
          <w:t>1.2.2</w:t>
        </w:r>
        <w:r w:rsidR="000C65B0">
          <w:rPr>
            <w:rFonts w:asciiTheme="minorHAnsi" w:eastAsiaTheme="minorEastAsia" w:hAnsiTheme="minorHAnsi" w:cstheme="minorBidi"/>
            <w:sz w:val="22"/>
            <w:szCs w:val="22"/>
            <w:lang w:val="fr-FR" w:eastAsia="fr-FR"/>
          </w:rPr>
          <w:tab/>
        </w:r>
        <w:r w:rsidR="000C65B0" w:rsidRPr="00A445E6">
          <w:rPr>
            <w:rStyle w:val="Lienhypertexte"/>
          </w:rPr>
          <w:t>Type of formulation</w:t>
        </w:r>
        <w:r w:rsidR="000C65B0">
          <w:rPr>
            <w:webHidden/>
          </w:rPr>
          <w:tab/>
        </w:r>
        <w:r w:rsidR="000C65B0">
          <w:rPr>
            <w:webHidden/>
          </w:rPr>
          <w:fldChar w:fldCharType="begin"/>
        </w:r>
        <w:r w:rsidR="000C65B0">
          <w:rPr>
            <w:webHidden/>
          </w:rPr>
          <w:instrText xml:space="preserve"> PAGEREF _Toc100822351 \h </w:instrText>
        </w:r>
        <w:r w:rsidR="000C65B0">
          <w:rPr>
            <w:webHidden/>
          </w:rPr>
        </w:r>
        <w:r w:rsidR="000C65B0">
          <w:rPr>
            <w:webHidden/>
          </w:rPr>
          <w:fldChar w:fldCharType="separate"/>
        </w:r>
        <w:r w:rsidR="000C65B0">
          <w:rPr>
            <w:webHidden/>
          </w:rPr>
          <w:t>5</w:t>
        </w:r>
        <w:r w:rsidR="000C65B0">
          <w:rPr>
            <w:webHidden/>
          </w:rPr>
          <w:fldChar w:fldCharType="end"/>
        </w:r>
      </w:hyperlink>
    </w:p>
    <w:p w14:paraId="37B524DA" w14:textId="035EE66E" w:rsidR="000C65B0" w:rsidRDefault="00D86513">
      <w:pPr>
        <w:pStyle w:val="TM2"/>
        <w:rPr>
          <w:rFonts w:asciiTheme="minorHAnsi" w:eastAsiaTheme="minorEastAsia" w:hAnsiTheme="minorHAnsi" w:cstheme="minorBidi"/>
          <w:sz w:val="22"/>
          <w:szCs w:val="22"/>
          <w:lang w:val="fr-FR" w:eastAsia="fr-FR"/>
        </w:rPr>
      </w:pPr>
      <w:hyperlink w:anchor="_Toc100822352" w:history="1">
        <w:r w:rsidR="000C65B0" w:rsidRPr="00A445E6">
          <w:rPr>
            <w:rStyle w:val="Lienhypertexte"/>
            <w:lang w:val="en-GB"/>
          </w:rPr>
          <w:t>1.3</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Hazard and precautionary statements according to Regulation (EC) 1272/2008</w:t>
        </w:r>
        <w:r w:rsidR="000C65B0">
          <w:rPr>
            <w:webHidden/>
          </w:rPr>
          <w:tab/>
        </w:r>
        <w:r w:rsidR="000C65B0">
          <w:rPr>
            <w:webHidden/>
          </w:rPr>
          <w:fldChar w:fldCharType="begin"/>
        </w:r>
        <w:r w:rsidR="000C65B0">
          <w:rPr>
            <w:webHidden/>
          </w:rPr>
          <w:instrText xml:space="preserve"> PAGEREF _Toc100822352 \h </w:instrText>
        </w:r>
        <w:r w:rsidR="000C65B0">
          <w:rPr>
            <w:webHidden/>
          </w:rPr>
        </w:r>
        <w:r w:rsidR="000C65B0">
          <w:rPr>
            <w:webHidden/>
          </w:rPr>
          <w:fldChar w:fldCharType="separate"/>
        </w:r>
        <w:r w:rsidR="000C65B0">
          <w:rPr>
            <w:webHidden/>
          </w:rPr>
          <w:t>5</w:t>
        </w:r>
        <w:r w:rsidR="000C65B0">
          <w:rPr>
            <w:webHidden/>
          </w:rPr>
          <w:fldChar w:fldCharType="end"/>
        </w:r>
      </w:hyperlink>
    </w:p>
    <w:p w14:paraId="3B538C39" w14:textId="69579635" w:rsidR="000C65B0" w:rsidRDefault="00D86513">
      <w:pPr>
        <w:pStyle w:val="TM2"/>
        <w:rPr>
          <w:rFonts w:asciiTheme="minorHAnsi" w:eastAsiaTheme="minorEastAsia" w:hAnsiTheme="minorHAnsi" w:cstheme="minorBidi"/>
          <w:sz w:val="22"/>
          <w:szCs w:val="22"/>
          <w:lang w:val="fr-FR" w:eastAsia="fr-FR"/>
        </w:rPr>
      </w:pPr>
      <w:hyperlink w:anchor="_Toc100822353" w:history="1">
        <w:r w:rsidR="000C65B0" w:rsidRPr="00A445E6">
          <w:rPr>
            <w:rStyle w:val="Lienhypertexte"/>
            <w:lang w:val="en-GB"/>
          </w:rPr>
          <w:t>1.4</w:t>
        </w:r>
        <w:r w:rsidR="000C65B0">
          <w:rPr>
            <w:rFonts w:asciiTheme="minorHAnsi" w:eastAsiaTheme="minorEastAsia" w:hAnsiTheme="minorHAnsi" w:cstheme="minorBidi"/>
            <w:sz w:val="22"/>
            <w:szCs w:val="22"/>
            <w:lang w:val="fr-FR" w:eastAsia="fr-FR"/>
          </w:rPr>
          <w:tab/>
        </w:r>
        <w:r w:rsidR="000C65B0" w:rsidRPr="00A445E6">
          <w:rPr>
            <w:rStyle w:val="Lienhypertexte"/>
          </w:rPr>
          <w:t>Authorised use(s)</w:t>
        </w:r>
        <w:r w:rsidR="000C65B0">
          <w:rPr>
            <w:webHidden/>
          </w:rPr>
          <w:tab/>
        </w:r>
        <w:r w:rsidR="000C65B0">
          <w:rPr>
            <w:webHidden/>
          </w:rPr>
          <w:fldChar w:fldCharType="begin"/>
        </w:r>
        <w:r w:rsidR="000C65B0">
          <w:rPr>
            <w:webHidden/>
          </w:rPr>
          <w:instrText xml:space="preserve"> PAGEREF _Toc100822353 \h </w:instrText>
        </w:r>
        <w:r w:rsidR="000C65B0">
          <w:rPr>
            <w:webHidden/>
          </w:rPr>
        </w:r>
        <w:r w:rsidR="000C65B0">
          <w:rPr>
            <w:webHidden/>
          </w:rPr>
          <w:fldChar w:fldCharType="separate"/>
        </w:r>
        <w:r w:rsidR="000C65B0">
          <w:rPr>
            <w:webHidden/>
          </w:rPr>
          <w:t>5</w:t>
        </w:r>
        <w:r w:rsidR="000C65B0">
          <w:rPr>
            <w:webHidden/>
          </w:rPr>
          <w:fldChar w:fldCharType="end"/>
        </w:r>
      </w:hyperlink>
    </w:p>
    <w:p w14:paraId="0F37360F" w14:textId="35A9365B" w:rsidR="000C65B0" w:rsidRDefault="00D86513">
      <w:pPr>
        <w:pStyle w:val="TM3"/>
        <w:rPr>
          <w:rFonts w:asciiTheme="minorHAnsi" w:eastAsiaTheme="minorEastAsia" w:hAnsiTheme="minorHAnsi" w:cstheme="minorBidi"/>
          <w:sz w:val="22"/>
          <w:szCs w:val="22"/>
          <w:lang w:val="fr-FR" w:eastAsia="fr-FR"/>
        </w:rPr>
      </w:pPr>
      <w:hyperlink w:anchor="_Toc100822354" w:history="1">
        <w:r w:rsidR="000C65B0" w:rsidRPr="00A445E6">
          <w:rPr>
            <w:rStyle w:val="Lienhypertexte"/>
            <w:lang w:val="en-GB"/>
          </w:rPr>
          <w:t>1.4.1</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Use description</w:t>
        </w:r>
        <w:r w:rsidR="000C65B0">
          <w:rPr>
            <w:webHidden/>
          </w:rPr>
          <w:tab/>
        </w:r>
        <w:r w:rsidR="000C65B0">
          <w:rPr>
            <w:webHidden/>
          </w:rPr>
          <w:fldChar w:fldCharType="begin"/>
        </w:r>
        <w:r w:rsidR="000C65B0">
          <w:rPr>
            <w:webHidden/>
          </w:rPr>
          <w:instrText xml:space="preserve"> PAGEREF _Toc100822354 \h </w:instrText>
        </w:r>
        <w:r w:rsidR="000C65B0">
          <w:rPr>
            <w:webHidden/>
          </w:rPr>
        </w:r>
        <w:r w:rsidR="000C65B0">
          <w:rPr>
            <w:webHidden/>
          </w:rPr>
          <w:fldChar w:fldCharType="separate"/>
        </w:r>
        <w:r w:rsidR="000C65B0">
          <w:rPr>
            <w:webHidden/>
          </w:rPr>
          <w:t>5</w:t>
        </w:r>
        <w:r w:rsidR="000C65B0">
          <w:rPr>
            <w:webHidden/>
          </w:rPr>
          <w:fldChar w:fldCharType="end"/>
        </w:r>
      </w:hyperlink>
    </w:p>
    <w:p w14:paraId="54219EA3" w14:textId="48326B87" w:rsidR="000C65B0" w:rsidRDefault="00D86513">
      <w:pPr>
        <w:pStyle w:val="TM3"/>
        <w:rPr>
          <w:rFonts w:asciiTheme="minorHAnsi" w:eastAsiaTheme="minorEastAsia" w:hAnsiTheme="minorHAnsi" w:cstheme="minorBidi"/>
          <w:sz w:val="22"/>
          <w:szCs w:val="22"/>
          <w:lang w:val="fr-FR" w:eastAsia="fr-FR"/>
        </w:rPr>
      </w:pPr>
      <w:hyperlink w:anchor="_Toc100822355" w:history="1">
        <w:r w:rsidR="000C65B0" w:rsidRPr="00A445E6">
          <w:rPr>
            <w:rStyle w:val="Lienhypertexte"/>
            <w:lang w:val="en-GB"/>
          </w:rPr>
          <w:t>1.4.2</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Use description</w:t>
        </w:r>
        <w:r w:rsidR="000C65B0">
          <w:rPr>
            <w:webHidden/>
          </w:rPr>
          <w:tab/>
        </w:r>
        <w:r w:rsidR="000C65B0">
          <w:rPr>
            <w:webHidden/>
          </w:rPr>
          <w:fldChar w:fldCharType="begin"/>
        </w:r>
        <w:r w:rsidR="000C65B0">
          <w:rPr>
            <w:webHidden/>
          </w:rPr>
          <w:instrText xml:space="preserve"> PAGEREF _Toc100822355 \h </w:instrText>
        </w:r>
        <w:r w:rsidR="000C65B0">
          <w:rPr>
            <w:webHidden/>
          </w:rPr>
        </w:r>
        <w:r w:rsidR="000C65B0">
          <w:rPr>
            <w:webHidden/>
          </w:rPr>
          <w:fldChar w:fldCharType="separate"/>
        </w:r>
        <w:r w:rsidR="000C65B0">
          <w:rPr>
            <w:webHidden/>
          </w:rPr>
          <w:t>7</w:t>
        </w:r>
        <w:r w:rsidR="000C65B0">
          <w:rPr>
            <w:webHidden/>
          </w:rPr>
          <w:fldChar w:fldCharType="end"/>
        </w:r>
      </w:hyperlink>
    </w:p>
    <w:p w14:paraId="28CFAE1B" w14:textId="3C961668" w:rsidR="000C65B0" w:rsidRDefault="00D86513">
      <w:pPr>
        <w:pStyle w:val="TM3"/>
        <w:rPr>
          <w:rFonts w:asciiTheme="minorHAnsi" w:eastAsiaTheme="minorEastAsia" w:hAnsiTheme="minorHAnsi" w:cstheme="minorBidi"/>
          <w:sz w:val="22"/>
          <w:szCs w:val="22"/>
          <w:lang w:val="fr-FR" w:eastAsia="fr-FR"/>
        </w:rPr>
      </w:pPr>
      <w:hyperlink w:anchor="_Toc100822356" w:history="1">
        <w:r w:rsidR="000C65B0" w:rsidRPr="00A445E6">
          <w:rPr>
            <w:rStyle w:val="Lienhypertexte"/>
            <w:lang w:val="en-GB"/>
          </w:rPr>
          <w:t>1.4.3</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Use description</w:t>
        </w:r>
        <w:r w:rsidR="000C65B0">
          <w:rPr>
            <w:webHidden/>
          </w:rPr>
          <w:tab/>
        </w:r>
        <w:r w:rsidR="000C65B0">
          <w:rPr>
            <w:webHidden/>
          </w:rPr>
          <w:fldChar w:fldCharType="begin"/>
        </w:r>
        <w:r w:rsidR="000C65B0">
          <w:rPr>
            <w:webHidden/>
          </w:rPr>
          <w:instrText xml:space="preserve"> PAGEREF _Toc100822356 \h </w:instrText>
        </w:r>
        <w:r w:rsidR="000C65B0">
          <w:rPr>
            <w:webHidden/>
          </w:rPr>
        </w:r>
        <w:r w:rsidR="000C65B0">
          <w:rPr>
            <w:webHidden/>
          </w:rPr>
          <w:fldChar w:fldCharType="separate"/>
        </w:r>
        <w:r w:rsidR="000C65B0">
          <w:rPr>
            <w:webHidden/>
          </w:rPr>
          <w:t>8</w:t>
        </w:r>
        <w:r w:rsidR="000C65B0">
          <w:rPr>
            <w:webHidden/>
          </w:rPr>
          <w:fldChar w:fldCharType="end"/>
        </w:r>
      </w:hyperlink>
    </w:p>
    <w:p w14:paraId="425701F3" w14:textId="6F68DB05" w:rsidR="000C65B0" w:rsidRDefault="00D86513">
      <w:pPr>
        <w:pStyle w:val="TM3"/>
        <w:rPr>
          <w:rFonts w:asciiTheme="minorHAnsi" w:eastAsiaTheme="minorEastAsia" w:hAnsiTheme="minorHAnsi" w:cstheme="minorBidi"/>
          <w:sz w:val="22"/>
          <w:szCs w:val="22"/>
          <w:lang w:val="fr-FR" w:eastAsia="fr-FR"/>
        </w:rPr>
      </w:pPr>
      <w:hyperlink w:anchor="_Toc100822357" w:history="1">
        <w:r w:rsidR="000C65B0" w:rsidRPr="00A445E6">
          <w:rPr>
            <w:rStyle w:val="Lienhypertexte"/>
            <w:lang w:val="en-GB"/>
          </w:rPr>
          <w:t>1.4.4</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Use description</w:t>
        </w:r>
        <w:r w:rsidR="000C65B0">
          <w:rPr>
            <w:webHidden/>
          </w:rPr>
          <w:tab/>
        </w:r>
        <w:r w:rsidR="000C65B0">
          <w:rPr>
            <w:webHidden/>
          </w:rPr>
          <w:fldChar w:fldCharType="begin"/>
        </w:r>
        <w:r w:rsidR="000C65B0">
          <w:rPr>
            <w:webHidden/>
          </w:rPr>
          <w:instrText xml:space="preserve"> PAGEREF _Toc100822357 \h </w:instrText>
        </w:r>
        <w:r w:rsidR="000C65B0">
          <w:rPr>
            <w:webHidden/>
          </w:rPr>
        </w:r>
        <w:r w:rsidR="000C65B0">
          <w:rPr>
            <w:webHidden/>
          </w:rPr>
          <w:fldChar w:fldCharType="separate"/>
        </w:r>
        <w:r w:rsidR="000C65B0">
          <w:rPr>
            <w:webHidden/>
          </w:rPr>
          <w:t>9</w:t>
        </w:r>
        <w:r w:rsidR="000C65B0">
          <w:rPr>
            <w:webHidden/>
          </w:rPr>
          <w:fldChar w:fldCharType="end"/>
        </w:r>
      </w:hyperlink>
    </w:p>
    <w:p w14:paraId="1EF28D56" w14:textId="3E69E95D" w:rsidR="000C65B0" w:rsidRDefault="00D86513">
      <w:pPr>
        <w:pStyle w:val="TM3"/>
        <w:rPr>
          <w:rFonts w:asciiTheme="minorHAnsi" w:eastAsiaTheme="minorEastAsia" w:hAnsiTheme="minorHAnsi" w:cstheme="minorBidi"/>
          <w:sz w:val="22"/>
          <w:szCs w:val="22"/>
          <w:lang w:val="fr-FR" w:eastAsia="fr-FR"/>
        </w:rPr>
      </w:pPr>
      <w:hyperlink w:anchor="_Toc100822358" w:history="1">
        <w:r w:rsidR="000C65B0" w:rsidRPr="00A445E6">
          <w:rPr>
            <w:rStyle w:val="Lienhypertexte"/>
            <w:lang w:val="en-GB"/>
          </w:rPr>
          <w:t>1.4.5</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Use description</w:t>
        </w:r>
        <w:r w:rsidR="000C65B0">
          <w:rPr>
            <w:webHidden/>
          </w:rPr>
          <w:tab/>
        </w:r>
        <w:r w:rsidR="000C65B0">
          <w:rPr>
            <w:webHidden/>
          </w:rPr>
          <w:fldChar w:fldCharType="begin"/>
        </w:r>
        <w:r w:rsidR="000C65B0">
          <w:rPr>
            <w:webHidden/>
          </w:rPr>
          <w:instrText xml:space="preserve"> PAGEREF _Toc100822358 \h </w:instrText>
        </w:r>
        <w:r w:rsidR="000C65B0">
          <w:rPr>
            <w:webHidden/>
          </w:rPr>
        </w:r>
        <w:r w:rsidR="000C65B0">
          <w:rPr>
            <w:webHidden/>
          </w:rPr>
          <w:fldChar w:fldCharType="separate"/>
        </w:r>
        <w:r w:rsidR="000C65B0">
          <w:rPr>
            <w:webHidden/>
          </w:rPr>
          <w:t>10</w:t>
        </w:r>
        <w:r w:rsidR="000C65B0">
          <w:rPr>
            <w:webHidden/>
          </w:rPr>
          <w:fldChar w:fldCharType="end"/>
        </w:r>
      </w:hyperlink>
    </w:p>
    <w:p w14:paraId="5A24EFB6" w14:textId="50314D15" w:rsidR="000C65B0" w:rsidRDefault="00D86513">
      <w:pPr>
        <w:pStyle w:val="TM3"/>
        <w:rPr>
          <w:rFonts w:asciiTheme="minorHAnsi" w:eastAsiaTheme="minorEastAsia" w:hAnsiTheme="minorHAnsi" w:cstheme="minorBidi"/>
          <w:sz w:val="22"/>
          <w:szCs w:val="22"/>
          <w:lang w:val="fr-FR" w:eastAsia="fr-FR"/>
        </w:rPr>
      </w:pPr>
      <w:hyperlink w:anchor="_Toc100822359" w:history="1">
        <w:r w:rsidR="000C65B0" w:rsidRPr="00A445E6">
          <w:rPr>
            <w:rStyle w:val="Lienhypertexte"/>
            <w:lang w:val="en-GB"/>
          </w:rPr>
          <w:t>1.4.6</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Use description</w:t>
        </w:r>
        <w:r w:rsidR="000C65B0">
          <w:rPr>
            <w:webHidden/>
          </w:rPr>
          <w:tab/>
        </w:r>
        <w:r w:rsidR="000C65B0">
          <w:rPr>
            <w:webHidden/>
          </w:rPr>
          <w:fldChar w:fldCharType="begin"/>
        </w:r>
        <w:r w:rsidR="000C65B0">
          <w:rPr>
            <w:webHidden/>
          </w:rPr>
          <w:instrText xml:space="preserve"> PAGEREF _Toc100822359 \h </w:instrText>
        </w:r>
        <w:r w:rsidR="000C65B0">
          <w:rPr>
            <w:webHidden/>
          </w:rPr>
        </w:r>
        <w:r w:rsidR="000C65B0">
          <w:rPr>
            <w:webHidden/>
          </w:rPr>
          <w:fldChar w:fldCharType="separate"/>
        </w:r>
        <w:r w:rsidR="000C65B0">
          <w:rPr>
            <w:webHidden/>
          </w:rPr>
          <w:t>12</w:t>
        </w:r>
        <w:r w:rsidR="000C65B0">
          <w:rPr>
            <w:webHidden/>
          </w:rPr>
          <w:fldChar w:fldCharType="end"/>
        </w:r>
      </w:hyperlink>
    </w:p>
    <w:p w14:paraId="560D004B" w14:textId="382937FC" w:rsidR="000C65B0" w:rsidRDefault="00D86513">
      <w:pPr>
        <w:pStyle w:val="TM2"/>
        <w:rPr>
          <w:rFonts w:asciiTheme="minorHAnsi" w:eastAsiaTheme="minorEastAsia" w:hAnsiTheme="minorHAnsi" w:cstheme="minorBidi"/>
          <w:sz w:val="22"/>
          <w:szCs w:val="22"/>
          <w:lang w:val="fr-FR" w:eastAsia="fr-FR"/>
        </w:rPr>
      </w:pPr>
      <w:hyperlink w:anchor="_Toc100822360" w:history="1">
        <w:r w:rsidR="000C65B0" w:rsidRPr="00A445E6">
          <w:rPr>
            <w:rStyle w:val="Lienhypertexte"/>
            <w:lang w:val="en-GB"/>
          </w:rPr>
          <w:t>1.5</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General directions for use</w:t>
        </w:r>
        <w:r w:rsidR="000C65B0">
          <w:rPr>
            <w:webHidden/>
          </w:rPr>
          <w:tab/>
        </w:r>
        <w:r w:rsidR="000C65B0">
          <w:rPr>
            <w:webHidden/>
          </w:rPr>
          <w:fldChar w:fldCharType="begin"/>
        </w:r>
        <w:r w:rsidR="000C65B0">
          <w:rPr>
            <w:webHidden/>
          </w:rPr>
          <w:instrText xml:space="preserve"> PAGEREF _Toc100822360 \h </w:instrText>
        </w:r>
        <w:r w:rsidR="000C65B0">
          <w:rPr>
            <w:webHidden/>
          </w:rPr>
        </w:r>
        <w:r w:rsidR="000C65B0">
          <w:rPr>
            <w:webHidden/>
          </w:rPr>
          <w:fldChar w:fldCharType="separate"/>
        </w:r>
        <w:r w:rsidR="000C65B0">
          <w:rPr>
            <w:webHidden/>
          </w:rPr>
          <w:t>13</w:t>
        </w:r>
        <w:r w:rsidR="000C65B0">
          <w:rPr>
            <w:webHidden/>
          </w:rPr>
          <w:fldChar w:fldCharType="end"/>
        </w:r>
      </w:hyperlink>
    </w:p>
    <w:p w14:paraId="4BD11BA8" w14:textId="1FE69BBE" w:rsidR="000C65B0" w:rsidRDefault="00D86513">
      <w:pPr>
        <w:pStyle w:val="TM3"/>
        <w:rPr>
          <w:rFonts w:asciiTheme="minorHAnsi" w:eastAsiaTheme="minorEastAsia" w:hAnsiTheme="minorHAnsi" w:cstheme="minorBidi"/>
          <w:sz w:val="22"/>
          <w:szCs w:val="22"/>
          <w:lang w:val="fr-FR" w:eastAsia="fr-FR"/>
        </w:rPr>
      </w:pPr>
      <w:hyperlink w:anchor="_Toc100822361" w:history="1">
        <w:r w:rsidR="000C65B0" w:rsidRPr="00A445E6">
          <w:rPr>
            <w:rStyle w:val="Lienhypertexte"/>
            <w:lang w:val="en-GB"/>
          </w:rPr>
          <w:t>1.5.1</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Instructions for use</w:t>
        </w:r>
        <w:r w:rsidR="000C65B0" w:rsidRPr="00A445E6">
          <w:rPr>
            <w:rStyle w:val="Lienhypertexte"/>
            <w:vertAlign w:val="superscript"/>
            <w:lang w:val="en-GB"/>
          </w:rPr>
          <w:t>6</w:t>
        </w:r>
        <w:r w:rsidR="000C65B0">
          <w:rPr>
            <w:webHidden/>
          </w:rPr>
          <w:tab/>
        </w:r>
        <w:r w:rsidR="000C65B0">
          <w:rPr>
            <w:webHidden/>
          </w:rPr>
          <w:fldChar w:fldCharType="begin"/>
        </w:r>
        <w:r w:rsidR="000C65B0">
          <w:rPr>
            <w:webHidden/>
          </w:rPr>
          <w:instrText xml:space="preserve"> PAGEREF _Toc100822361 \h </w:instrText>
        </w:r>
        <w:r w:rsidR="000C65B0">
          <w:rPr>
            <w:webHidden/>
          </w:rPr>
        </w:r>
        <w:r w:rsidR="000C65B0">
          <w:rPr>
            <w:webHidden/>
          </w:rPr>
          <w:fldChar w:fldCharType="separate"/>
        </w:r>
        <w:r w:rsidR="000C65B0">
          <w:rPr>
            <w:webHidden/>
          </w:rPr>
          <w:t>13</w:t>
        </w:r>
        <w:r w:rsidR="000C65B0">
          <w:rPr>
            <w:webHidden/>
          </w:rPr>
          <w:fldChar w:fldCharType="end"/>
        </w:r>
      </w:hyperlink>
    </w:p>
    <w:p w14:paraId="301ED0C7" w14:textId="0D5EDB09" w:rsidR="000C65B0" w:rsidRDefault="00D86513">
      <w:pPr>
        <w:pStyle w:val="TM3"/>
        <w:rPr>
          <w:rFonts w:asciiTheme="minorHAnsi" w:eastAsiaTheme="minorEastAsia" w:hAnsiTheme="minorHAnsi" w:cstheme="minorBidi"/>
          <w:sz w:val="22"/>
          <w:szCs w:val="22"/>
          <w:lang w:val="fr-FR" w:eastAsia="fr-FR"/>
        </w:rPr>
      </w:pPr>
      <w:hyperlink w:anchor="_Toc100822362" w:history="1">
        <w:r w:rsidR="000C65B0" w:rsidRPr="00A445E6">
          <w:rPr>
            <w:rStyle w:val="Lienhypertexte"/>
            <w:lang w:val="en-GB"/>
          </w:rPr>
          <w:t>1.5.2</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Risk mitigation measures</w:t>
        </w:r>
        <w:r w:rsidR="000C65B0">
          <w:rPr>
            <w:webHidden/>
          </w:rPr>
          <w:tab/>
        </w:r>
        <w:r w:rsidR="000C65B0">
          <w:rPr>
            <w:webHidden/>
          </w:rPr>
          <w:fldChar w:fldCharType="begin"/>
        </w:r>
        <w:r w:rsidR="000C65B0">
          <w:rPr>
            <w:webHidden/>
          </w:rPr>
          <w:instrText xml:space="preserve"> PAGEREF _Toc100822362 \h </w:instrText>
        </w:r>
        <w:r w:rsidR="000C65B0">
          <w:rPr>
            <w:webHidden/>
          </w:rPr>
        </w:r>
        <w:r w:rsidR="000C65B0">
          <w:rPr>
            <w:webHidden/>
          </w:rPr>
          <w:fldChar w:fldCharType="separate"/>
        </w:r>
        <w:r w:rsidR="000C65B0">
          <w:rPr>
            <w:webHidden/>
          </w:rPr>
          <w:t>14</w:t>
        </w:r>
        <w:r w:rsidR="000C65B0">
          <w:rPr>
            <w:webHidden/>
          </w:rPr>
          <w:fldChar w:fldCharType="end"/>
        </w:r>
      </w:hyperlink>
    </w:p>
    <w:p w14:paraId="293C267B" w14:textId="39DC3356" w:rsidR="000C65B0" w:rsidRDefault="00D86513">
      <w:pPr>
        <w:pStyle w:val="TM3"/>
        <w:rPr>
          <w:rFonts w:asciiTheme="minorHAnsi" w:eastAsiaTheme="minorEastAsia" w:hAnsiTheme="minorHAnsi" w:cstheme="minorBidi"/>
          <w:sz w:val="22"/>
          <w:szCs w:val="22"/>
          <w:lang w:val="fr-FR" w:eastAsia="fr-FR"/>
        </w:rPr>
      </w:pPr>
      <w:hyperlink w:anchor="_Toc100822363" w:history="1">
        <w:r w:rsidR="000C65B0" w:rsidRPr="00A445E6">
          <w:rPr>
            <w:rStyle w:val="Lienhypertexte"/>
            <w:lang w:val="en-GB"/>
          </w:rPr>
          <w:t>1.5.3</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Particulars of likely direct or indirect effects, first aid instructions and emergency measures to protect the environment</w:t>
        </w:r>
        <w:r w:rsidR="000C65B0">
          <w:rPr>
            <w:webHidden/>
          </w:rPr>
          <w:tab/>
        </w:r>
        <w:r w:rsidR="000C65B0">
          <w:rPr>
            <w:webHidden/>
          </w:rPr>
          <w:fldChar w:fldCharType="begin"/>
        </w:r>
        <w:r w:rsidR="000C65B0">
          <w:rPr>
            <w:webHidden/>
          </w:rPr>
          <w:instrText xml:space="preserve"> PAGEREF _Toc100822363 \h </w:instrText>
        </w:r>
        <w:r w:rsidR="000C65B0">
          <w:rPr>
            <w:webHidden/>
          </w:rPr>
        </w:r>
        <w:r w:rsidR="000C65B0">
          <w:rPr>
            <w:webHidden/>
          </w:rPr>
          <w:fldChar w:fldCharType="separate"/>
        </w:r>
        <w:r w:rsidR="000C65B0">
          <w:rPr>
            <w:webHidden/>
          </w:rPr>
          <w:t>15</w:t>
        </w:r>
        <w:r w:rsidR="000C65B0">
          <w:rPr>
            <w:webHidden/>
          </w:rPr>
          <w:fldChar w:fldCharType="end"/>
        </w:r>
      </w:hyperlink>
    </w:p>
    <w:p w14:paraId="039CFB67" w14:textId="02E53EAA" w:rsidR="000C65B0" w:rsidRDefault="00D86513">
      <w:pPr>
        <w:pStyle w:val="TM3"/>
        <w:rPr>
          <w:rFonts w:asciiTheme="minorHAnsi" w:eastAsiaTheme="minorEastAsia" w:hAnsiTheme="minorHAnsi" w:cstheme="minorBidi"/>
          <w:sz w:val="22"/>
          <w:szCs w:val="22"/>
          <w:lang w:val="fr-FR" w:eastAsia="fr-FR"/>
        </w:rPr>
      </w:pPr>
      <w:hyperlink w:anchor="_Toc100822364" w:history="1">
        <w:r w:rsidR="000C65B0" w:rsidRPr="00A445E6">
          <w:rPr>
            <w:rStyle w:val="Lienhypertexte"/>
            <w:lang w:val="en-GB"/>
          </w:rPr>
          <w:t>1.5.4</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Instructions for safe disposal of the product and its packaging</w:t>
        </w:r>
        <w:r w:rsidR="000C65B0">
          <w:rPr>
            <w:webHidden/>
          </w:rPr>
          <w:tab/>
        </w:r>
        <w:r w:rsidR="000C65B0">
          <w:rPr>
            <w:webHidden/>
          </w:rPr>
          <w:fldChar w:fldCharType="begin"/>
        </w:r>
        <w:r w:rsidR="000C65B0">
          <w:rPr>
            <w:webHidden/>
          </w:rPr>
          <w:instrText xml:space="preserve"> PAGEREF _Toc100822364 \h </w:instrText>
        </w:r>
        <w:r w:rsidR="000C65B0">
          <w:rPr>
            <w:webHidden/>
          </w:rPr>
        </w:r>
        <w:r w:rsidR="000C65B0">
          <w:rPr>
            <w:webHidden/>
          </w:rPr>
          <w:fldChar w:fldCharType="separate"/>
        </w:r>
        <w:r w:rsidR="000C65B0">
          <w:rPr>
            <w:webHidden/>
          </w:rPr>
          <w:t>15</w:t>
        </w:r>
        <w:r w:rsidR="000C65B0">
          <w:rPr>
            <w:webHidden/>
          </w:rPr>
          <w:fldChar w:fldCharType="end"/>
        </w:r>
      </w:hyperlink>
    </w:p>
    <w:p w14:paraId="3865532B" w14:textId="3995835A" w:rsidR="000C65B0" w:rsidRDefault="00D86513">
      <w:pPr>
        <w:pStyle w:val="TM3"/>
        <w:rPr>
          <w:rFonts w:asciiTheme="minorHAnsi" w:eastAsiaTheme="minorEastAsia" w:hAnsiTheme="minorHAnsi" w:cstheme="minorBidi"/>
          <w:sz w:val="22"/>
          <w:szCs w:val="22"/>
          <w:lang w:val="fr-FR" w:eastAsia="fr-FR"/>
        </w:rPr>
      </w:pPr>
      <w:hyperlink w:anchor="_Toc100822365" w:history="1">
        <w:r w:rsidR="000C65B0" w:rsidRPr="00A445E6">
          <w:rPr>
            <w:rStyle w:val="Lienhypertexte"/>
            <w:lang w:val="en-GB" w:eastAsia="en-GB"/>
          </w:rPr>
          <w:t>1.5.5</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Conditions of storage and shelf-life of the product under normal conditions of storage</w:t>
        </w:r>
        <w:r w:rsidR="000C65B0">
          <w:rPr>
            <w:webHidden/>
          </w:rPr>
          <w:tab/>
        </w:r>
        <w:r w:rsidR="000C65B0">
          <w:rPr>
            <w:webHidden/>
          </w:rPr>
          <w:fldChar w:fldCharType="begin"/>
        </w:r>
        <w:r w:rsidR="000C65B0">
          <w:rPr>
            <w:webHidden/>
          </w:rPr>
          <w:instrText xml:space="preserve"> PAGEREF _Toc100822365 \h </w:instrText>
        </w:r>
        <w:r w:rsidR="000C65B0">
          <w:rPr>
            <w:webHidden/>
          </w:rPr>
        </w:r>
        <w:r w:rsidR="000C65B0">
          <w:rPr>
            <w:webHidden/>
          </w:rPr>
          <w:fldChar w:fldCharType="separate"/>
        </w:r>
        <w:r w:rsidR="000C65B0">
          <w:rPr>
            <w:webHidden/>
          </w:rPr>
          <w:t>15</w:t>
        </w:r>
        <w:r w:rsidR="000C65B0">
          <w:rPr>
            <w:webHidden/>
          </w:rPr>
          <w:fldChar w:fldCharType="end"/>
        </w:r>
      </w:hyperlink>
    </w:p>
    <w:p w14:paraId="22346DAB" w14:textId="0F36FC94" w:rsidR="000C65B0" w:rsidRDefault="00D86513">
      <w:pPr>
        <w:pStyle w:val="TM2"/>
        <w:rPr>
          <w:rFonts w:asciiTheme="minorHAnsi" w:eastAsiaTheme="minorEastAsia" w:hAnsiTheme="minorHAnsi" w:cstheme="minorBidi"/>
          <w:sz w:val="22"/>
          <w:szCs w:val="22"/>
          <w:lang w:val="fr-FR" w:eastAsia="fr-FR"/>
        </w:rPr>
      </w:pPr>
      <w:hyperlink w:anchor="_Toc100822366" w:history="1">
        <w:r w:rsidR="000C65B0" w:rsidRPr="00A445E6">
          <w:rPr>
            <w:rStyle w:val="Lienhypertexte"/>
          </w:rPr>
          <w:t>1.6</w:t>
        </w:r>
        <w:r w:rsidR="000C65B0">
          <w:rPr>
            <w:rFonts w:asciiTheme="minorHAnsi" w:eastAsiaTheme="minorEastAsia" w:hAnsiTheme="minorHAnsi" w:cstheme="minorBidi"/>
            <w:sz w:val="22"/>
            <w:szCs w:val="22"/>
            <w:lang w:val="fr-FR" w:eastAsia="fr-FR"/>
          </w:rPr>
          <w:tab/>
        </w:r>
        <w:r w:rsidR="000C65B0" w:rsidRPr="00A445E6">
          <w:rPr>
            <w:rStyle w:val="Lienhypertexte"/>
          </w:rPr>
          <w:t>Other information</w:t>
        </w:r>
        <w:r w:rsidR="000C65B0">
          <w:rPr>
            <w:webHidden/>
          </w:rPr>
          <w:tab/>
        </w:r>
        <w:r w:rsidR="000C65B0">
          <w:rPr>
            <w:webHidden/>
          </w:rPr>
          <w:fldChar w:fldCharType="begin"/>
        </w:r>
        <w:r w:rsidR="000C65B0">
          <w:rPr>
            <w:webHidden/>
          </w:rPr>
          <w:instrText xml:space="preserve"> PAGEREF _Toc100822366 \h </w:instrText>
        </w:r>
        <w:r w:rsidR="000C65B0">
          <w:rPr>
            <w:webHidden/>
          </w:rPr>
        </w:r>
        <w:r w:rsidR="000C65B0">
          <w:rPr>
            <w:webHidden/>
          </w:rPr>
          <w:fldChar w:fldCharType="separate"/>
        </w:r>
        <w:r w:rsidR="000C65B0">
          <w:rPr>
            <w:webHidden/>
          </w:rPr>
          <w:t>15</w:t>
        </w:r>
        <w:r w:rsidR="000C65B0">
          <w:rPr>
            <w:webHidden/>
          </w:rPr>
          <w:fldChar w:fldCharType="end"/>
        </w:r>
      </w:hyperlink>
    </w:p>
    <w:p w14:paraId="505FF2D1" w14:textId="490CD2C4" w:rsidR="000C65B0" w:rsidRDefault="00D86513">
      <w:pPr>
        <w:pStyle w:val="TM3"/>
        <w:rPr>
          <w:rFonts w:asciiTheme="minorHAnsi" w:eastAsiaTheme="minorEastAsia" w:hAnsiTheme="minorHAnsi" w:cstheme="minorBidi"/>
          <w:sz w:val="22"/>
          <w:szCs w:val="22"/>
          <w:lang w:val="fr-FR" w:eastAsia="fr-FR"/>
        </w:rPr>
      </w:pPr>
      <w:hyperlink w:anchor="_Toc100822367" w:history="1">
        <w:r w:rsidR="000C65B0" w:rsidRPr="00A445E6">
          <w:rPr>
            <w:rStyle w:val="Lienhypertexte"/>
            <w:lang w:val="en-GB"/>
          </w:rPr>
          <w:t>1.6.1</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Information on the substance(s) of concern</w:t>
        </w:r>
        <w:r w:rsidR="000C65B0">
          <w:rPr>
            <w:webHidden/>
          </w:rPr>
          <w:tab/>
        </w:r>
        <w:r w:rsidR="000C65B0">
          <w:rPr>
            <w:webHidden/>
          </w:rPr>
          <w:fldChar w:fldCharType="begin"/>
        </w:r>
        <w:r w:rsidR="000C65B0">
          <w:rPr>
            <w:webHidden/>
          </w:rPr>
          <w:instrText xml:space="preserve"> PAGEREF _Toc100822367 \h </w:instrText>
        </w:r>
        <w:r w:rsidR="000C65B0">
          <w:rPr>
            <w:webHidden/>
          </w:rPr>
        </w:r>
        <w:r w:rsidR="000C65B0">
          <w:rPr>
            <w:webHidden/>
          </w:rPr>
          <w:fldChar w:fldCharType="separate"/>
        </w:r>
        <w:r w:rsidR="000C65B0">
          <w:rPr>
            <w:webHidden/>
          </w:rPr>
          <w:t>16</w:t>
        </w:r>
        <w:r w:rsidR="000C65B0">
          <w:rPr>
            <w:webHidden/>
          </w:rPr>
          <w:fldChar w:fldCharType="end"/>
        </w:r>
      </w:hyperlink>
    </w:p>
    <w:p w14:paraId="0BF31086" w14:textId="4F4AC89F" w:rsidR="000C65B0" w:rsidRDefault="00D86513">
      <w:pPr>
        <w:pStyle w:val="TM2"/>
        <w:rPr>
          <w:rFonts w:asciiTheme="minorHAnsi" w:eastAsiaTheme="minorEastAsia" w:hAnsiTheme="minorHAnsi" w:cstheme="minorBidi"/>
          <w:sz w:val="22"/>
          <w:szCs w:val="22"/>
          <w:lang w:val="fr-FR" w:eastAsia="fr-FR"/>
        </w:rPr>
      </w:pPr>
      <w:hyperlink w:anchor="_Toc100822368" w:history="1">
        <w:r w:rsidR="000C65B0" w:rsidRPr="00A445E6">
          <w:rPr>
            <w:rStyle w:val="Lienhypertexte"/>
            <w:lang w:val="en-GB"/>
          </w:rPr>
          <w:t>1.7</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Documentation</w:t>
        </w:r>
        <w:r w:rsidR="000C65B0">
          <w:rPr>
            <w:webHidden/>
          </w:rPr>
          <w:tab/>
        </w:r>
        <w:r w:rsidR="000C65B0">
          <w:rPr>
            <w:webHidden/>
          </w:rPr>
          <w:fldChar w:fldCharType="begin"/>
        </w:r>
        <w:r w:rsidR="000C65B0">
          <w:rPr>
            <w:webHidden/>
          </w:rPr>
          <w:instrText xml:space="preserve"> PAGEREF _Toc100822368 \h </w:instrText>
        </w:r>
        <w:r w:rsidR="000C65B0">
          <w:rPr>
            <w:webHidden/>
          </w:rPr>
        </w:r>
        <w:r w:rsidR="000C65B0">
          <w:rPr>
            <w:webHidden/>
          </w:rPr>
          <w:fldChar w:fldCharType="separate"/>
        </w:r>
        <w:r w:rsidR="000C65B0">
          <w:rPr>
            <w:webHidden/>
          </w:rPr>
          <w:t>16</w:t>
        </w:r>
        <w:r w:rsidR="000C65B0">
          <w:rPr>
            <w:webHidden/>
          </w:rPr>
          <w:fldChar w:fldCharType="end"/>
        </w:r>
      </w:hyperlink>
    </w:p>
    <w:p w14:paraId="06CD9AEE" w14:textId="2E7AE504" w:rsidR="000C65B0" w:rsidRDefault="00D86513">
      <w:pPr>
        <w:pStyle w:val="TM3"/>
        <w:rPr>
          <w:rFonts w:asciiTheme="minorHAnsi" w:eastAsiaTheme="minorEastAsia" w:hAnsiTheme="minorHAnsi" w:cstheme="minorBidi"/>
          <w:sz w:val="22"/>
          <w:szCs w:val="22"/>
          <w:lang w:val="fr-FR" w:eastAsia="fr-FR"/>
        </w:rPr>
      </w:pPr>
      <w:hyperlink w:anchor="_Toc100822369" w:history="1">
        <w:r w:rsidR="000C65B0" w:rsidRPr="00A445E6">
          <w:rPr>
            <w:rStyle w:val="Lienhypertexte"/>
            <w:lang w:val="en-GB"/>
          </w:rPr>
          <w:t>1.7.1</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Data submitted in relation to product application</w:t>
        </w:r>
        <w:r w:rsidR="000C65B0">
          <w:rPr>
            <w:webHidden/>
          </w:rPr>
          <w:tab/>
        </w:r>
        <w:r w:rsidR="000C65B0">
          <w:rPr>
            <w:webHidden/>
          </w:rPr>
          <w:fldChar w:fldCharType="begin"/>
        </w:r>
        <w:r w:rsidR="000C65B0">
          <w:rPr>
            <w:webHidden/>
          </w:rPr>
          <w:instrText xml:space="preserve"> PAGEREF _Toc100822369 \h </w:instrText>
        </w:r>
        <w:r w:rsidR="000C65B0">
          <w:rPr>
            <w:webHidden/>
          </w:rPr>
        </w:r>
        <w:r w:rsidR="000C65B0">
          <w:rPr>
            <w:webHidden/>
          </w:rPr>
          <w:fldChar w:fldCharType="separate"/>
        </w:r>
        <w:r w:rsidR="000C65B0">
          <w:rPr>
            <w:webHidden/>
          </w:rPr>
          <w:t>16</w:t>
        </w:r>
        <w:r w:rsidR="000C65B0">
          <w:rPr>
            <w:webHidden/>
          </w:rPr>
          <w:fldChar w:fldCharType="end"/>
        </w:r>
      </w:hyperlink>
    </w:p>
    <w:p w14:paraId="18BD636C" w14:textId="38D80571" w:rsidR="000C65B0" w:rsidRDefault="00D86513">
      <w:pPr>
        <w:pStyle w:val="TM3"/>
        <w:rPr>
          <w:rFonts w:asciiTheme="minorHAnsi" w:eastAsiaTheme="minorEastAsia" w:hAnsiTheme="minorHAnsi" w:cstheme="minorBidi"/>
          <w:sz w:val="22"/>
          <w:szCs w:val="22"/>
          <w:lang w:val="fr-FR" w:eastAsia="fr-FR"/>
        </w:rPr>
      </w:pPr>
      <w:hyperlink w:anchor="_Toc100822370" w:history="1">
        <w:r w:rsidR="000C65B0" w:rsidRPr="00A445E6">
          <w:rPr>
            <w:rStyle w:val="Lienhypertexte"/>
            <w:lang w:val="en-GB"/>
          </w:rPr>
          <w:t>1.7.2</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Access to documentation</w:t>
        </w:r>
        <w:r w:rsidR="000C65B0">
          <w:rPr>
            <w:webHidden/>
          </w:rPr>
          <w:tab/>
        </w:r>
        <w:r w:rsidR="000C65B0">
          <w:rPr>
            <w:webHidden/>
          </w:rPr>
          <w:fldChar w:fldCharType="begin"/>
        </w:r>
        <w:r w:rsidR="000C65B0">
          <w:rPr>
            <w:webHidden/>
          </w:rPr>
          <w:instrText xml:space="preserve"> PAGEREF _Toc100822370 \h </w:instrText>
        </w:r>
        <w:r w:rsidR="000C65B0">
          <w:rPr>
            <w:webHidden/>
          </w:rPr>
        </w:r>
        <w:r w:rsidR="000C65B0">
          <w:rPr>
            <w:webHidden/>
          </w:rPr>
          <w:fldChar w:fldCharType="separate"/>
        </w:r>
        <w:r w:rsidR="000C65B0">
          <w:rPr>
            <w:webHidden/>
          </w:rPr>
          <w:t>18</w:t>
        </w:r>
        <w:r w:rsidR="000C65B0">
          <w:rPr>
            <w:webHidden/>
          </w:rPr>
          <w:fldChar w:fldCharType="end"/>
        </w:r>
      </w:hyperlink>
    </w:p>
    <w:p w14:paraId="349BDA3C" w14:textId="0D660A94" w:rsidR="000C65B0" w:rsidRDefault="00D86513">
      <w:pPr>
        <w:pStyle w:val="TM1"/>
        <w:rPr>
          <w:rFonts w:asciiTheme="minorHAnsi" w:eastAsiaTheme="minorEastAsia" w:hAnsiTheme="minorHAnsi" w:cstheme="minorBidi"/>
          <w:b w:val="0"/>
          <w:sz w:val="22"/>
          <w:szCs w:val="22"/>
          <w:lang w:val="fr-FR" w:eastAsia="fr-FR"/>
        </w:rPr>
      </w:pPr>
      <w:hyperlink w:anchor="_Toc100822371" w:history="1">
        <w:r w:rsidR="000C65B0" w:rsidRPr="00A445E6">
          <w:rPr>
            <w:rStyle w:val="Lienhypertexte"/>
            <w:lang w:val="en-GB"/>
          </w:rPr>
          <w:t>2</w:t>
        </w:r>
        <w:r w:rsidR="000C65B0">
          <w:rPr>
            <w:rFonts w:asciiTheme="minorHAnsi" w:eastAsiaTheme="minorEastAsia" w:hAnsiTheme="minorHAnsi" w:cstheme="minorBidi"/>
            <w:b w:val="0"/>
            <w:sz w:val="22"/>
            <w:szCs w:val="22"/>
            <w:lang w:val="fr-FR" w:eastAsia="fr-FR"/>
          </w:rPr>
          <w:tab/>
        </w:r>
        <w:r w:rsidR="000C65B0" w:rsidRPr="00A445E6">
          <w:rPr>
            <w:rStyle w:val="Lienhypertexte"/>
            <w:rFonts w:cs="Arial"/>
            <w:lang w:val="en-GB"/>
          </w:rPr>
          <w:t>Summary of the product assessment</w:t>
        </w:r>
        <w:r w:rsidR="000C65B0">
          <w:rPr>
            <w:webHidden/>
          </w:rPr>
          <w:tab/>
        </w:r>
        <w:r w:rsidR="000C65B0">
          <w:rPr>
            <w:webHidden/>
          </w:rPr>
          <w:fldChar w:fldCharType="begin"/>
        </w:r>
        <w:r w:rsidR="000C65B0">
          <w:rPr>
            <w:webHidden/>
          </w:rPr>
          <w:instrText xml:space="preserve"> PAGEREF _Toc100822371 \h </w:instrText>
        </w:r>
        <w:r w:rsidR="000C65B0">
          <w:rPr>
            <w:webHidden/>
          </w:rPr>
        </w:r>
        <w:r w:rsidR="000C65B0">
          <w:rPr>
            <w:webHidden/>
          </w:rPr>
          <w:fldChar w:fldCharType="separate"/>
        </w:r>
        <w:r w:rsidR="000C65B0">
          <w:rPr>
            <w:webHidden/>
          </w:rPr>
          <w:t>19</w:t>
        </w:r>
        <w:r w:rsidR="000C65B0">
          <w:rPr>
            <w:webHidden/>
          </w:rPr>
          <w:fldChar w:fldCharType="end"/>
        </w:r>
      </w:hyperlink>
    </w:p>
    <w:p w14:paraId="5A100BE2" w14:textId="2483A3AA" w:rsidR="000C65B0" w:rsidRDefault="00D86513">
      <w:pPr>
        <w:pStyle w:val="TM2"/>
        <w:rPr>
          <w:rFonts w:asciiTheme="minorHAnsi" w:eastAsiaTheme="minorEastAsia" w:hAnsiTheme="minorHAnsi" w:cstheme="minorBidi"/>
          <w:sz w:val="22"/>
          <w:szCs w:val="22"/>
          <w:lang w:val="fr-FR" w:eastAsia="fr-FR"/>
        </w:rPr>
      </w:pPr>
      <w:hyperlink w:anchor="_Toc100822372" w:history="1">
        <w:r w:rsidR="000C65B0" w:rsidRPr="00A445E6">
          <w:rPr>
            <w:rStyle w:val="Lienhypertexte"/>
            <w:lang w:val="en-GB"/>
          </w:rPr>
          <w:t>2.1</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Identity related issues</w:t>
        </w:r>
        <w:r w:rsidR="000C65B0">
          <w:rPr>
            <w:webHidden/>
          </w:rPr>
          <w:tab/>
        </w:r>
        <w:r w:rsidR="000C65B0">
          <w:rPr>
            <w:webHidden/>
          </w:rPr>
          <w:fldChar w:fldCharType="begin"/>
        </w:r>
        <w:r w:rsidR="000C65B0">
          <w:rPr>
            <w:webHidden/>
          </w:rPr>
          <w:instrText xml:space="preserve"> PAGEREF _Toc100822372 \h </w:instrText>
        </w:r>
        <w:r w:rsidR="000C65B0">
          <w:rPr>
            <w:webHidden/>
          </w:rPr>
        </w:r>
        <w:r w:rsidR="000C65B0">
          <w:rPr>
            <w:webHidden/>
          </w:rPr>
          <w:fldChar w:fldCharType="separate"/>
        </w:r>
        <w:r w:rsidR="000C65B0">
          <w:rPr>
            <w:webHidden/>
          </w:rPr>
          <w:t>19</w:t>
        </w:r>
        <w:r w:rsidR="000C65B0">
          <w:rPr>
            <w:webHidden/>
          </w:rPr>
          <w:fldChar w:fldCharType="end"/>
        </w:r>
      </w:hyperlink>
    </w:p>
    <w:p w14:paraId="34A4C002" w14:textId="62E92C01" w:rsidR="000C65B0" w:rsidRDefault="00D86513">
      <w:pPr>
        <w:pStyle w:val="TM2"/>
        <w:rPr>
          <w:rFonts w:asciiTheme="minorHAnsi" w:eastAsiaTheme="minorEastAsia" w:hAnsiTheme="minorHAnsi" w:cstheme="minorBidi"/>
          <w:sz w:val="22"/>
          <w:szCs w:val="22"/>
          <w:lang w:val="fr-FR" w:eastAsia="fr-FR"/>
        </w:rPr>
      </w:pPr>
      <w:hyperlink w:anchor="_Toc100822373" w:history="1">
        <w:r w:rsidR="000C65B0" w:rsidRPr="00A445E6">
          <w:rPr>
            <w:rStyle w:val="Lienhypertexte"/>
            <w:lang w:val="en-GB"/>
          </w:rPr>
          <w:t>2.2</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Classification, labelling and packaging – PAR 2012, updated 2017</w:t>
        </w:r>
        <w:r w:rsidR="000C65B0">
          <w:rPr>
            <w:webHidden/>
          </w:rPr>
          <w:tab/>
        </w:r>
        <w:r w:rsidR="000C65B0">
          <w:rPr>
            <w:webHidden/>
          </w:rPr>
          <w:fldChar w:fldCharType="begin"/>
        </w:r>
        <w:r w:rsidR="000C65B0">
          <w:rPr>
            <w:webHidden/>
          </w:rPr>
          <w:instrText xml:space="preserve"> PAGEREF _Toc100822373 \h </w:instrText>
        </w:r>
        <w:r w:rsidR="000C65B0">
          <w:rPr>
            <w:webHidden/>
          </w:rPr>
        </w:r>
        <w:r w:rsidR="000C65B0">
          <w:rPr>
            <w:webHidden/>
          </w:rPr>
          <w:fldChar w:fldCharType="separate"/>
        </w:r>
        <w:r w:rsidR="000C65B0">
          <w:rPr>
            <w:webHidden/>
          </w:rPr>
          <w:t>19</w:t>
        </w:r>
        <w:r w:rsidR="000C65B0">
          <w:rPr>
            <w:webHidden/>
          </w:rPr>
          <w:fldChar w:fldCharType="end"/>
        </w:r>
      </w:hyperlink>
    </w:p>
    <w:p w14:paraId="2F66DD93" w14:textId="05D25607" w:rsidR="000C65B0" w:rsidRDefault="00D86513">
      <w:pPr>
        <w:pStyle w:val="TM3"/>
        <w:rPr>
          <w:rFonts w:asciiTheme="minorHAnsi" w:eastAsiaTheme="minorEastAsia" w:hAnsiTheme="minorHAnsi" w:cstheme="minorBidi"/>
          <w:sz w:val="22"/>
          <w:szCs w:val="22"/>
          <w:lang w:val="fr-FR" w:eastAsia="fr-FR"/>
        </w:rPr>
      </w:pPr>
      <w:hyperlink w:anchor="_Toc100822374" w:history="1">
        <w:r w:rsidR="000C65B0" w:rsidRPr="00A445E6">
          <w:rPr>
            <w:rStyle w:val="Lienhypertexte"/>
            <w:lang w:val="en-GB"/>
          </w:rPr>
          <w:t>2.2.1</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Harmonised classification of the biocidal product</w:t>
        </w:r>
        <w:r w:rsidR="000C65B0">
          <w:rPr>
            <w:webHidden/>
          </w:rPr>
          <w:tab/>
        </w:r>
        <w:r w:rsidR="000C65B0">
          <w:rPr>
            <w:webHidden/>
          </w:rPr>
          <w:fldChar w:fldCharType="begin"/>
        </w:r>
        <w:r w:rsidR="000C65B0">
          <w:rPr>
            <w:webHidden/>
          </w:rPr>
          <w:instrText xml:space="preserve"> PAGEREF _Toc100822374 \h </w:instrText>
        </w:r>
        <w:r w:rsidR="000C65B0">
          <w:rPr>
            <w:webHidden/>
          </w:rPr>
        </w:r>
        <w:r w:rsidR="000C65B0">
          <w:rPr>
            <w:webHidden/>
          </w:rPr>
          <w:fldChar w:fldCharType="separate"/>
        </w:r>
        <w:r w:rsidR="000C65B0">
          <w:rPr>
            <w:webHidden/>
          </w:rPr>
          <w:t>19</w:t>
        </w:r>
        <w:r w:rsidR="000C65B0">
          <w:rPr>
            <w:webHidden/>
          </w:rPr>
          <w:fldChar w:fldCharType="end"/>
        </w:r>
      </w:hyperlink>
    </w:p>
    <w:p w14:paraId="184F29DF" w14:textId="4361204A" w:rsidR="000C65B0" w:rsidRDefault="00D86513">
      <w:pPr>
        <w:pStyle w:val="TM3"/>
        <w:rPr>
          <w:rFonts w:asciiTheme="minorHAnsi" w:eastAsiaTheme="minorEastAsia" w:hAnsiTheme="minorHAnsi" w:cstheme="minorBidi"/>
          <w:sz w:val="22"/>
          <w:szCs w:val="22"/>
          <w:lang w:val="fr-FR" w:eastAsia="fr-FR"/>
        </w:rPr>
      </w:pPr>
      <w:hyperlink w:anchor="_Toc100822375" w:history="1">
        <w:r w:rsidR="000C65B0" w:rsidRPr="00A445E6">
          <w:rPr>
            <w:rStyle w:val="Lienhypertexte"/>
            <w:lang w:val="en-GB"/>
          </w:rPr>
          <w:t>2.2.2</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Labelling of the biocidal product</w:t>
        </w:r>
        <w:r w:rsidR="000C65B0">
          <w:rPr>
            <w:webHidden/>
          </w:rPr>
          <w:tab/>
        </w:r>
        <w:r w:rsidR="000C65B0">
          <w:rPr>
            <w:webHidden/>
          </w:rPr>
          <w:fldChar w:fldCharType="begin"/>
        </w:r>
        <w:r w:rsidR="000C65B0">
          <w:rPr>
            <w:webHidden/>
          </w:rPr>
          <w:instrText xml:space="preserve"> PAGEREF _Toc100822375 \h </w:instrText>
        </w:r>
        <w:r w:rsidR="000C65B0">
          <w:rPr>
            <w:webHidden/>
          </w:rPr>
        </w:r>
        <w:r w:rsidR="000C65B0">
          <w:rPr>
            <w:webHidden/>
          </w:rPr>
          <w:fldChar w:fldCharType="separate"/>
        </w:r>
        <w:r w:rsidR="000C65B0">
          <w:rPr>
            <w:webHidden/>
          </w:rPr>
          <w:t>19</w:t>
        </w:r>
        <w:r w:rsidR="000C65B0">
          <w:rPr>
            <w:webHidden/>
          </w:rPr>
          <w:fldChar w:fldCharType="end"/>
        </w:r>
      </w:hyperlink>
    </w:p>
    <w:p w14:paraId="3005FED8" w14:textId="1E5ED878" w:rsidR="000C65B0" w:rsidRDefault="00D86513">
      <w:pPr>
        <w:pStyle w:val="TM3"/>
        <w:rPr>
          <w:rFonts w:asciiTheme="minorHAnsi" w:eastAsiaTheme="minorEastAsia" w:hAnsiTheme="minorHAnsi" w:cstheme="minorBidi"/>
          <w:sz w:val="22"/>
          <w:szCs w:val="22"/>
          <w:lang w:val="fr-FR" w:eastAsia="fr-FR"/>
        </w:rPr>
      </w:pPr>
      <w:hyperlink w:anchor="_Toc100822376" w:history="1">
        <w:r w:rsidR="000C65B0" w:rsidRPr="00A445E6">
          <w:rPr>
            <w:rStyle w:val="Lienhypertexte"/>
            <w:lang w:val="en-GB"/>
          </w:rPr>
          <w:t>2.2.3</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Packaging of the biocidal product</w:t>
        </w:r>
        <w:r w:rsidR="000C65B0">
          <w:rPr>
            <w:webHidden/>
          </w:rPr>
          <w:tab/>
        </w:r>
        <w:r w:rsidR="000C65B0">
          <w:rPr>
            <w:webHidden/>
          </w:rPr>
          <w:fldChar w:fldCharType="begin"/>
        </w:r>
        <w:r w:rsidR="000C65B0">
          <w:rPr>
            <w:webHidden/>
          </w:rPr>
          <w:instrText xml:space="preserve"> PAGEREF _Toc100822376 \h </w:instrText>
        </w:r>
        <w:r w:rsidR="000C65B0">
          <w:rPr>
            <w:webHidden/>
          </w:rPr>
        </w:r>
        <w:r w:rsidR="000C65B0">
          <w:rPr>
            <w:webHidden/>
          </w:rPr>
          <w:fldChar w:fldCharType="separate"/>
        </w:r>
        <w:r w:rsidR="000C65B0">
          <w:rPr>
            <w:webHidden/>
          </w:rPr>
          <w:t>20</w:t>
        </w:r>
        <w:r w:rsidR="000C65B0">
          <w:rPr>
            <w:webHidden/>
          </w:rPr>
          <w:fldChar w:fldCharType="end"/>
        </w:r>
      </w:hyperlink>
    </w:p>
    <w:p w14:paraId="710E6C19" w14:textId="5425D5BC" w:rsidR="000C65B0" w:rsidRDefault="00D86513">
      <w:pPr>
        <w:pStyle w:val="TM2"/>
        <w:rPr>
          <w:rFonts w:asciiTheme="minorHAnsi" w:eastAsiaTheme="minorEastAsia" w:hAnsiTheme="minorHAnsi" w:cstheme="minorBidi"/>
          <w:sz w:val="22"/>
          <w:szCs w:val="22"/>
          <w:lang w:val="fr-FR" w:eastAsia="fr-FR"/>
        </w:rPr>
      </w:pPr>
      <w:hyperlink w:anchor="_Toc100822377" w:history="1">
        <w:r w:rsidR="000C65B0" w:rsidRPr="00A445E6">
          <w:rPr>
            <w:rStyle w:val="Lienhypertexte"/>
            <w:lang w:val="en-GB"/>
          </w:rPr>
          <w:t>2.3</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Physico/chemical properties and analytical methods – PAR 2012, updated 2017</w:t>
        </w:r>
        <w:r w:rsidR="000C65B0">
          <w:rPr>
            <w:webHidden/>
          </w:rPr>
          <w:tab/>
        </w:r>
        <w:r w:rsidR="000C65B0">
          <w:rPr>
            <w:webHidden/>
          </w:rPr>
          <w:fldChar w:fldCharType="begin"/>
        </w:r>
        <w:r w:rsidR="000C65B0">
          <w:rPr>
            <w:webHidden/>
          </w:rPr>
          <w:instrText xml:space="preserve"> PAGEREF _Toc100822377 \h </w:instrText>
        </w:r>
        <w:r w:rsidR="000C65B0">
          <w:rPr>
            <w:webHidden/>
          </w:rPr>
        </w:r>
        <w:r w:rsidR="000C65B0">
          <w:rPr>
            <w:webHidden/>
          </w:rPr>
          <w:fldChar w:fldCharType="separate"/>
        </w:r>
        <w:r w:rsidR="000C65B0">
          <w:rPr>
            <w:webHidden/>
          </w:rPr>
          <w:t>21</w:t>
        </w:r>
        <w:r w:rsidR="000C65B0">
          <w:rPr>
            <w:webHidden/>
          </w:rPr>
          <w:fldChar w:fldCharType="end"/>
        </w:r>
      </w:hyperlink>
    </w:p>
    <w:p w14:paraId="5155EDCC" w14:textId="7873980A" w:rsidR="000C65B0" w:rsidRDefault="00D86513">
      <w:pPr>
        <w:pStyle w:val="TM3"/>
        <w:rPr>
          <w:rFonts w:asciiTheme="minorHAnsi" w:eastAsiaTheme="minorEastAsia" w:hAnsiTheme="minorHAnsi" w:cstheme="minorBidi"/>
          <w:sz w:val="22"/>
          <w:szCs w:val="22"/>
          <w:lang w:val="fr-FR" w:eastAsia="fr-FR"/>
        </w:rPr>
      </w:pPr>
      <w:hyperlink w:anchor="_Toc100822378" w:history="1">
        <w:r w:rsidR="000C65B0" w:rsidRPr="00A445E6">
          <w:rPr>
            <w:rStyle w:val="Lienhypertexte"/>
            <w:lang w:val="en-GB"/>
          </w:rPr>
          <w:t>2.3.1</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Physico-chemical properties</w:t>
        </w:r>
        <w:r w:rsidR="000C65B0">
          <w:rPr>
            <w:webHidden/>
          </w:rPr>
          <w:tab/>
        </w:r>
        <w:r w:rsidR="000C65B0">
          <w:rPr>
            <w:webHidden/>
          </w:rPr>
          <w:fldChar w:fldCharType="begin"/>
        </w:r>
        <w:r w:rsidR="000C65B0">
          <w:rPr>
            <w:webHidden/>
          </w:rPr>
          <w:instrText xml:space="preserve"> PAGEREF _Toc100822378 \h </w:instrText>
        </w:r>
        <w:r w:rsidR="000C65B0">
          <w:rPr>
            <w:webHidden/>
          </w:rPr>
        </w:r>
        <w:r w:rsidR="000C65B0">
          <w:rPr>
            <w:webHidden/>
          </w:rPr>
          <w:fldChar w:fldCharType="separate"/>
        </w:r>
        <w:r w:rsidR="000C65B0">
          <w:rPr>
            <w:webHidden/>
          </w:rPr>
          <w:t>21</w:t>
        </w:r>
        <w:r w:rsidR="000C65B0">
          <w:rPr>
            <w:webHidden/>
          </w:rPr>
          <w:fldChar w:fldCharType="end"/>
        </w:r>
      </w:hyperlink>
    </w:p>
    <w:p w14:paraId="6890888B" w14:textId="5A7C68AA" w:rsidR="000C65B0" w:rsidRDefault="00D86513">
      <w:pPr>
        <w:pStyle w:val="TM3"/>
        <w:rPr>
          <w:rFonts w:asciiTheme="minorHAnsi" w:eastAsiaTheme="minorEastAsia" w:hAnsiTheme="minorHAnsi" w:cstheme="minorBidi"/>
          <w:sz w:val="22"/>
          <w:szCs w:val="22"/>
          <w:lang w:val="fr-FR" w:eastAsia="fr-FR"/>
        </w:rPr>
      </w:pPr>
      <w:hyperlink w:anchor="_Toc100822379" w:history="1">
        <w:r w:rsidR="000C65B0" w:rsidRPr="00A445E6">
          <w:rPr>
            <w:rStyle w:val="Lienhypertexte"/>
            <w:lang w:val="en-GB"/>
          </w:rPr>
          <w:t>2.3.2</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Analytical methods – PAR 2012</w:t>
        </w:r>
        <w:r w:rsidR="000C65B0">
          <w:rPr>
            <w:webHidden/>
          </w:rPr>
          <w:tab/>
        </w:r>
        <w:r w:rsidR="000C65B0">
          <w:rPr>
            <w:webHidden/>
          </w:rPr>
          <w:fldChar w:fldCharType="begin"/>
        </w:r>
        <w:r w:rsidR="000C65B0">
          <w:rPr>
            <w:webHidden/>
          </w:rPr>
          <w:instrText xml:space="preserve"> PAGEREF _Toc100822379 \h </w:instrText>
        </w:r>
        <w:r w:rsidR="000C65B0">
          <w:rPr>
            <w:webHidden/>
          </w:rPr>
        </w:r>
        <w:r w:rsidR="000C65B0">
          <w:rPr>
            <w:webHidden/>
          </w:rPr>
          <w:fldChar w:fldCharType="separate"/>
        </w:r>
        <w:r w:rsidR="000C65B0">
          <w:rPr>
            <w:webHidden/>
          </w:rPr>
          <w:t>28</w:t>
        </w:r>
        <w:r w:rsidR="000C65B0">
          <w:rPr>
            <w:webHidden/>
          </w:rPr>
          <w:fldChar w:fldCharType="end"/>
        </w:r>
      </w:hyperlink>
    </w:p>
    <w:p w14:paraId="0BD329BF" w14:textId="77696602" w:rsidR="000C65B0" w:rsidRDefault="00D86513">
      <w:pPr>
        <w:pStyle w:val="TM2"/>
        <w:rPr>
          <w:rFonts w:asciiTheme="minorHAnsi" w:eastAsiaTheme="minorEastAsia" w:hAnsiTheme="minorHAnsi" w:cstheme="minorBidi"/>
          <w:sz w:val="22"/>
          <w:szCs w:val="22"/>
          <w:lang w:val="fr-FR" w:eastAsia="fr-FR"/>
        </w:rPr>
      </w:pPr>
      <w:hyperlink w:anchor="_Toc100822380" w:history="1">
        <w:r w:rsidR="000C65B0" w:rsidRPr="00A445E6">
          <w:rPr>
            <w:rStyle w:val="Lienhypertexte"/>
            <w:lang w:val="en-GB"/>
          </w:rPr>
          <w:t>2.4</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Risk assessment for Physico-chemical properties</w:t>
        </w:r>
        <w:r w:rsidR="000C65B0">
          <w:rPr>
            <w:webHidden/>
          </w:rPr>
          <w:tab/>
        </w:r>
        <w:r w:rsidR="000C65B0">
          <w:rPr>
            <w:webHidden/>
          </w:rPr>
          <w:fldChar w:fldCharType="begin"/>
        </w:r>
        <w:r w:rsidR="000C65B0">
          <w:rPr>
            <w:webHidden/>
          </w:rPr>
          <w:instrText xml:space="preserve"> PAGEREF _Toc100822380 \h </w:instrText>
        </w:r>
        <w:r w:rsidR="000C65B0">
          <w:rPr>
            <w:webHidden/>
          </w:rPr>
        </w:r>
        <w:r w:rsidR="000C65B0">
          <w:rPr>
            <w:webHidden/>
          </w:rPr>
          <w:fldChar w:fldCharType="separate"/>
        </w:r>
        <w:r w:rsidR="000C65B0">
          <w:rPr>
            <w:webHidden/>
          </w:rPr>
          <w:t>30</w:t>
        </w:r>
        <w:r w:rsidR="000C65B0">
          <w:rPr>
            <w:webHidden/>
          </w:rPr>
          <w:fldChar w:fldCharType="end"/>
        </w:r>
      </w:hyperlink>
    </w:p>
    <w:p w14:paraId="3EF5316B" w14:textId="497D06CC" w:rsidR="000C65B0" w:rsidRDefault="00D86513">
      <w:pPr>
        <w:pStyle w:val="TM2"/>
        <w:rPr>
          <w:rFonts w:asciiTheme="minorHAnsi" w:eastAsiaTheme="minorEastAsia" w:hAnsiTheme="minorHAnsi" w:cstheme="minorBidi"/>
          <w:sz w:val="22"/>
          <w:szCs w:val="22"/>
          <w:lang w:val="fr-FR" w:eastAsia="fr-FR"/>
        </w:rPr>
      </w:pPr>
      <w:hyperlink w:anchor="_Toc100822381" w:history="1">
        <w:r w:rsidR="000C65B0" w:rsidRPr="00A445E6">
          <w:rPr>
            <w:rStyle w:val="Lienhypertexte"/>
            <w:lang w:val="en-GB"/>
          </w:rPr>
          <w:t>2.5</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Effectiveness against target organisms</w:t>
        </w:r>
        <w:r w:rsidR="000C65B0">
          <w:rPr>
            <w:webHidden/>
          </w:rPr>
          <w:tab/>
        </w:r>
        <w:r w:rsidR="000C65B0">
          <w:rPr>
            <w:webHidden/>
          </w:rPr>
          <w:fldChar w:fldCharType="begin"/>
        </w:r>
        <w:r w:rsidR="000C65B0">
          <w:rPr>
            <w:webHidden/>
          </w:rPr>
          <w:instrText xml:space="preserve"> PAGEREF _Toc100822381 \h </w:instrText>
        </w:r>
        <w:r w:rsidR="000C65B0">
          <w:rPr>
            <w:webHidden/>
          </w:rPr>
        </w:r>
        <w:r w:rsidR="000C65B0">
          <w:rPr>
            <w:webHidden/>
          </w:rPr>
          <w:fldChar w:fldCharType="separate"/>
        </w:r>
        <w:r w:rsidR="000C65B0">
          <w:rPr>
            <w:webHidden/>
          </w:rPr>
          <w:t>31</w:t>
        </w:r>
        <w:r w:rsidR="000C65B0">
          <w:rPr>
            <w:webHidden/>
          </w:rPr>
          <w:fldChar w:fldCharType="end"/>
        </w:r>
      </w:hyperlink>
    </w:p>
    <w:p w14:paraId="5F75B614" w14:textId="1A654618" w:rsidR="000C65B0" w:rsidRDefault="00D86513">
      <w:pPr>
        <w:pStyle w:val="TM3"/>
        <w:rPr>
          <w:rFonts w:asciiTheme="minorHAnsi" w:eastAsiaTheme="minorEastAsia" w:hAnsiTheme="minorHAnsi" w:cstheme="minorBidi"/>
          <w:sz w:val="22"/>
          <w:szCs w:val="22"/>
          <w:lang w:val="fr-FR" w:eastAsia="fr-FR"/>
        </w:rPr>
      </w:pPr>
      <w:hyperlink w:anchor="_Toc100822382" w:history="1">
        <w:r w:rsidR="000C65B0" w:rsidRPr="00A445E6">
          <w:rPr>
            <w:rStyle w:val="Lienhypertexte"/>
          </w:rPr>
          <w:t>2.5.1</w:t>
        </w:r>
        <w:r w:rsidR="000C65B0">
          <w:rPr>
            <w:rFonts w:asciiTheme="minorHAnsi" w:eastAsiaTheme="minorEastAsia" w:hAnsiTheme="minorHAnsi" w:cstheme="minorBidi"/>
            <w:sz w:val="22"/>
            <w:szCs w:val="22"/>
            <w:lang w:val="fr-FR" w:eastAsia="fr-FR"/>
          </w:rPr>
          <w:tab/>
        </w:r>
        <w:r w:rsidR="000C65B0" w:rsidRPr="00A445E6">
          <w:rPr>
            <w:rStyle w:val="Lienhypertexte"/>
          </w:rPr>
          <w:t>Function</w:t>
        </w:r>
        <w:r w:rsidR="000C65B0">
          <w:rPr>
            <w:webHidden/>
          </w:rPr>
          <w:tab/>
        </w:r>
        <w:r w:rsidR="000C65B0">
          <w:rPr>
            <w:webHidden/>
          </w:rPr>
          <w:fldChar w:fldCharType="begin"/>
        </w:r>
        <w:r w:rsidR="000C65B0">
          <w:rPr>
            <w:webHidden/>
          </w:rPr>
          <w:instrText xml:space="preserve"> PAGEREF _Toc100822382 \h </w:instrText>
        </w:r>
        <w:r w:rsidR="000C65B0">
          <w:rPr>
            <w:webHidden/>
          </w:rPr>
        </w:r>
        <w:r w:rsidR="000C65B0">
          <w:rPr>
            <w:webHidden/>
          </w:rPr>
          <w:fldChar w:fldCharType="separate"/>
        </w:r>
        <w:r w:rsidR="000C65B0">
          <w:rPr>
            <w:webHidden/>
          </w:rPr>
          <w:t>31</w:t>
        </w:r>
        <w:r w:rsidR="000C65B0">
          <w:rPr>
            <w:webHidden/>
          </w:rPr>
          <w:fldChar w:fldCharType="end"/>
        </w:r>
      </w:hyperlink>
    </w:p>
    <w:p w14:paraId="41D6FFCC" w14:textId="7045F260" w:rsidR="000C65B0" w:rsidRDefault="00D86513">
      <w:pPr>
        <w:pStyle w:val="TM3"/>
        <w:rPr>
          <w:rFonts w:asciiTheme="minorHAnsi" w:eastAsiaTheme="minorEastAsia" w:hAnsiTheme="minorHAnsi" w:cstheme="minorBidi"/>
          <w:sz w:val="22"/>
          <w:szCs w:val="22"/>
          <w:lang w:val="fr-FR" w:eastAsia="fr-FR"/>
        </w:rPr>
      </w:pPr>
      <w:hyperlink w:anchor="_Toc100822383" w:history="1">
        <w:r w:rsidR="000C65B0" w:rsidRPr="00A445E6">
          <w:rPr>
            <w:rStyle w:val="Lienhypertexte"/>
          </w:rPr>
          <w:t>2.5.2</w:t>
        </w:r>
        <w:r w:rsidR="000C65B0">
          <w:rPr>
            <w:rFonts w:asciiTheme="minorHAnsi" w:eastAsiaTheme="minorEastAsia" w:hAnsiTheme="minorHAnsi" w:cstheme="minorBidi"/>
            <w:sz w:val="22"/>
            <w:szCs w:val="22"/>
            <w:lang w:val="fr-FR" w:eastAsia="fr-FR"/>
          </w:rPr>
          <w:tab/>
        </w:r>
        <w:r w:rsidR="000C65B0" w:rsidRPr="00A445E6">
          <w:rPr>
            <w:rStyle w:val="Lienhypertexte"/>
          </w:rPr>
          <w:t>Organism(s) to be controlled and products, organisms or objects to be protected.</w:t>
        </w:r>
        <w:r w:rsidR="000C65B0">
          <w:rPr>
            <w:webHidden/>
          </w:rPr>
          <w:tab/>
        </w:r>
        <w:r w:rsidR="000C65B0">
          <w:rPr>
            <w:webHidden/>
          </w:rPr>
          <w:fldChar w:fldCharType="begin"/>
        </w:r>
        <w:r w:rsidR="000C65B0">
          <w:rPr>
            <w:webHidden/>
          </w:rPr>
          <w:instrText xml:space="preserve"> PAGEREF _Toc100822383 \h </w:instrText>
        </w:r>
        <w:r w:rsidR="000C65B0">
          <w:rPr>
            <w:webHidden/>
          </w:rPr>
        </w:r>
        <w:r w:rsidR="000C65B0">
          <w:rPr>
            <w:webHidden/>
          </w:rPr>
          <w:fldChar w:fldCharType="separate"/>
        </w:r>
        <w:r w:rsidR="000C65B0">
          <w:rPr>
            <w:webHidden/>
          </w:rPr>
          <w:t>31</w:t>
        </w:r>
        <w:r w:rsidR="000C65B0">
          <w:rPr>
            <w:webHidden/>
          </w:rPr>
          <w:fldChar w:fldCharType="end"/>
        </w:r>
      </w:hyperlink>
    </w:p>
    <w:p w14:paraId="7020097A" w14:textId="27A0A5BA" w:rsidR="000C65B0" w:rsidRDefault="00D86513">
      <w:pPr>
        <w:pStyle w:val="TM3"/>
        <w:rPr>
          <w:rFonts w:asciiTheme="minorHAnsi" w:eastAsiaTheme="minorEastAsia" w:hAnsiTheme="minorHAnsi" w:cstheme="minorBidi"/>
          <w:sz w:val="22"/>
          <w:szCs w:val="22"/>
          <w:lang w:val="fr-FR" w:eastAsia="fr-FR"/>
        </w:rPr>
      </w:pPr>
      <w:hyperlink w:anchor="_Toc100822384" w:history="1">
        <w:r w:rsidR="000C65B0" w:rsidRPr="00A445E6">
          <w:rPr>
            <w:rStyle w:val="Lienhypertexte"/>
          </w:rPr>
          <w:t>2.5.3</w:t>
        </w:r>
        <w:r w:rsidR="000C65B0">
          <w:rPr>
            <w:rFonts w:asciiTheme="minorHAnsi" w:eastAsiaTheme="minorEastAsia" w:hAnsiTheme="minorHAnsi" w:cstheme="minorBidi"/>
            <w:sz w:val="22"/>
            <w:szCs w:val="22"/>
            <w:lang w:val="fr-FR" w:eastAsia="fr-FR"/>
          </w:rPr>
          <w:tab/>
        </w:r>
        <w:r w:rsidR="000C65B0" w:rsidRPr="00A445E6">
          <w:rPr>
            <w:rStyle w:val="Lienhypertexte"/>
          </w:rPr>
          <w:t>Effects on Target organisms</w:t>
        </w:r>
        <w:r w:rsidR="000C65B0">
          <w:rPr>
            <w:webHidden/>
          </w:rPr>
          <w:tab/>
        </w:r>
        <w:r w:rsidR="000C65B0">
          <w:rPr>
            <w:webHidden/>
          </w:rPr>
          <w:fldChar w:fldCharType="begin"/>
        </w:r>
        <w:r w:rsidR="000C65B0">
          <w:rPr>
            <w:webHidden/>
          </w:rPr>
          <w:instrText xml:space="preserve"> PAGEREF _Toc100822384 \h </w:instrText>
        </w:r>
        <w:r w:rsidR="000C65B0">
          <w:rPr>
            <w:webHidden/>
          </w:rPr>
        </w:r>
        <w:r w:rsidR="000C65B0">
          <w:rPr>
            <w:webHidden/>
          </w:rPr>
          <w:fldChar w:fldCharType="separate"/>
        </w:r>
        <w:r w:rsidR="000C65B0">
          <w:rPr>
            <w:webHidden/>
          </w:rPr>
          <w:t>31</w:t>
        </w:r>
        <w:r w:rsidR="000C65B0">
          <w:rPr>
            <w:webHidden/>
          </w:rPr>
          <w:fldChar w:fldCharType="end"/>
        </w:r>
      </w:hyperlink>
    </w:p>
    <w:p w14:paraId="18187B65" w14:textId="3D70EDFD" w:rsidR="000C65B0" w:rsidRDefault="00D86513">
      <w:pPr>
        <w:pStyle w:val="TM3"/>
        <w:rPr>
          <w:rFonts w:asciiTheme="minorHAnsi" w:eastAsiaTheme="minorEastAsia" w:hAnsiTheme="minorHAnsi" w:cstheme="minorBidi"/>
          <w:sz w:val="22"/>
          <w:szCs w:val="22"/>
          <w:lang w:val="fr-FR" w:eastAsia="fr-FR"/>
        </w:rPr>
      </w:pPr>
      <w:hyperlink w:anchor="_Toc100822385" w:history="1">
        <w:r w:rsidR="000C65B0" w:rsidRPr="00A445E6">
          <w:rPr>
            <w:rStyle w:val="Lienhypertexte"/>
            <w:lang w:val="en-GB"/>
          </w:rPr>
          <w:t>2.5.4</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Occurrence of resistance</w:t>
        </w:r>
        <w:r w:rsidR="000C65B0">
          <w:rPr>
            <w:webHidden/>
          </w:rPr>
          <w:tab/>
        </w:r>
        <w:r w:rsidR="000C65B0">
          <w:rPr>
            <w:webHidden/>
          </w:rPr>
          <w:fldChar w:fldCharType="begin"/>
        </w:r>
        <w:r w:rsidR="000C65B0">
          <w:rPr>
            <w:webHidden/>
          </w:rPr>
          <w:instrText xml:space="preserve"> PAGEREF _Toc100822385 \h </w:instrText>
        </w:r>
        <w:r w:rsidR="000C65B0">
          <w:rPr>
            <w:webHidden/>
          </w:rPr>
        </w:r>
        <w:r w:rsidR="000C65B0">
          <w:rPr>
            <w:webHidden/>
          </w:rPr>
          <w:fldChar w:fldCharType="separate"/>
        </w:r>
        <w:r w:rsidR="000C65B0">
          <w:rPr>
            <w:webHidden/>
          </w:rPr>
          <w:t>33</w:t>
        </w:r>
        <w:r w:rsidR="000C65B0">
          <w:rPr>
            <w:webHidden/>
          </w:rPr>
          <w:fldChar w:fldCharType="end"/>
        </w:r>
      </w:hyperlink>
    </w:p>
    <w:p w14:paraId="7E427EB8" w14:textId="2022E725" w:rsidR="000C65B0" w:rsidRDefault="00D86513">
      <w:pPr>
        <w:pStyle w:val="TM3"/>
        <w:rPr>
          <w:rFonts w:asciiTheme="minorHAnsi" w:eastAsiaTheme="minorEastAsia" w:hAnsiTheme="minorHAnsi" w:cstheme="minorBidi"/>
          <w:sz w:val="22"/>
          <w:szCs w:val="22"/>
          <w:lang w:val="fr-FR" w:eastAsia="fr-FR"/>
        </w:rPr>
      </w:pPr>
      <w:hyperlink w:anchor="_Toc100822386" w:history="1">
        <w:r w:rsidR="000C65B0" w:rsidRPr="00A445E6">
          <w:rPr>
            <w:rStyle w:val="Lienhypertexte"/>
          </w:rPr>
          <w:t>2.5.5</w:t>
        </w:r>
        <w:r w:rsidR="000C65B0">
          <w:rPr>
            <w:rFonts w:asciiTheme="minorHAnsi" w:eastAsiaTheme="minorEastAsia" w:hAnsiTheme="minorHAnsi" w:cstheme="minorBidi"/>
            <w:sz w:val="22"/>
            <w:szCs w:val="22"/>
            <w:lang w:val="fr-FR" w:eastAsia="fr-FR"/>
          </w:rPr>
          <w:tab/>
        </w:r>
        <w:r w:rsidR="000C65B0" w:rsidRPr="00A445E6">
          <w:rPr>
            <w:rStyle w:val="Lienhypertexte"/>
          </w:rPr>
          <w:t>Evaluation of the Label Claims</w:t>
        </w:r>
        <w:r w:rsidR="000C65B0">
          <w:rPr>
            <w:webHidden/>
          </w:rPr>
          <w:tab/>
        </w:r>
        <w:r w:rsidR="000C65B0">
          <w:rPr>
            <w:webHidden/>
          </w:rPr>
          <w:fldChar w:fldCharType="begin"/>
        </w:r>
        <w:r w:rsidR="000C65B0">
          <w:rPr>
            <w:webHidden/>
          </w:rPr>
          <w:instrText xml:space="preserve"> PAGEREF _Toc100822386 \h </w:instrText>
        </w:r>
        <w:r w:rsidR="000C65B0">
          <w:rPr>
            <w:webHidden/>
          </w:rPr>
        </w:r>
        <w:r w:rsidR="000C65B0">
          <w:rPr>
            <w:webHidden/>
          </w:rPr>
          <w:fldChar w:fldCharType="separate"/>
        </w:r>
        <w:r w:rsidR="000C65B0">
          <w:rPr>
            <w:webHidden/>
          </w:rPr>
          <w:t>35</w:t>
        </w:r>
        <w:r w:rsidR="000C65B0">
          <w:rPr>
            <w:webHidden/>
          </w:rPr>
          <w:fldChar w:fldCharType="end"/>
        </w:r>
      </w:hyperlink>
    </w:p>
    <w:p w14:paraId="58045F6A" w14:textId="7248E1D6" w:rsidR="000C65B0" w:rsidRDefault="00D86513">
      <w:pPr>
        <w:pStyle w:val="TM2"/>
        <w:rPr>
          <w:rFonts w:asciiTheme="minorHAnsi" w:eastAsiaTheme="minorEastAsia" w:hAnsiTheme="minorHAnsi" w:cstheme="minorBidi"/>
          <w:sz w:val="22"/>
          <w:szCs w:val="22"/>
          <w:lang w:val="fr-FR" w:eastAsia="fr-FR"/>
        </w:rPr>
      </w:pPr>
      <w:hyperlink w:anchor="_Toc100822387" w:history="1">
        <w:r w:rsidR="000C65B0" w:rsidRPr="00A445E6">
          <w:rPr>
            <w:rStyle w:val="Lienhypertexte"/>
            <w:lang w:val="en-US"/>
          </w:rPr>
          <w:t>2.6</w:t>
        </w:r>
        <w:r w:rsidR="000C65B0">
          <w:rPr>
            <w:rFonts w:asciiTheme="minorHAnsi" w:eastAsiaTheme="minorEastAsia" w:hAnsiTheme="minorHAnsi" w:cstheme="minorBidi"/>
            <w:sz w:val="22"/>
            <w:szCs w:val="22"/>
            <w:lang w:val="fr-FR" w:eastAsia="fr-FR"/>
          </w:rPr>
          <w:tab/>
        </w:r>
        <w:r w:rsidR="000C65B0" w:rsidRPr="00A445E6">
          <w:rPr>
            <w:rStyle w:val="Lienhypertexte"/>
            <w:lang w:val="en-US"/>
          </w:rPr>
          <w:t>Exposure assessment</w:t>
        </w:r>
        <w:r w:rsidR="000C65B0">
          <w:rPr>
            <w:webHidden/>
          </w:rPr>
          <w:tab/>
        </w:r>
        <w:r w:rsidR="000C65B0">
          <w:rPr>
            <w:webHidden/>
          </w:rPr>
          <w:fldChar w:fldCharType="begin"/>
        </w:r>
        <w:r w:rsidR="000C65B0">
          <w:rPr>
            <w:webHidden/>
          </w:rPr>
          <w:instrText xml:space="preserve"> PAGEREF _Toc100822387 \h </w:instrText>
        </w:r>
        <w:r w:rsidR="000C65B0">
          <w:rPr>
            <w:webHidden/>
          </w:rPr>
        </w:r>
        <w:r w:rsidR="000C65B0">
          <w:rPr>
            <w:webHidden/>
          </w:rPr>
          <w:fldChar w:fldCharType="separate"/>
        </w:r>
        <w:r w:rsidR="000C65B0">
          <w:rPr>
            <w:webHidden/>
          </w:rPr>
          <w:t>37</w:t>
        </w:r>
        <w:r w:rsidR="000C65B0">
          <w:rPr>
            <w:webHidden/>
          </w:rPr>
          <w:fldChar w:fldCharType="end"/>
        </w:r>
      </w:hyperlink>
    </w:p>
    <w:p w14:paraId="3ACD480A" w14:textId="2BB3DC62" w:rsidR="000C65B0" w:rsidRDefault="00D86513">
      <w:pPr>
        <w:pStyle w:val="TM3"/>
        <w:rPr>
          <w:rFonts w:asciiTheme="minorHAnsi" w:eastAsiaTheme="minorEastAsia" w:hAnsiTheme="minorHAnsi" w:cstheme="minorBidi"/>
          <w:sz w:val="22"/>
          <w:szCs w:val="22"/>
          <w:lang w:val="fr-FR" w:eastAsia="fr-FR"/>
        </w:rPr>
      </w:pPr>
      <w:hyperlink w:anchor="_Toc100822388" w:history="1">
        <w:r w:rsidR="000C65B0" w:rsidRPr="00A445E6">
          <w:rPr>
            <w:rStyle w:val="Lienhypertexte"/>
            <w:lang w:val="en-GB"/>
          </w:rPr>
          <w:t>2.6.1</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Description of the intended use(s) – PAR 2012</w:t>
        </w:r>
        <w:r w:rsidR="000C65B0">
          <w:rPr>
            <w:webHidden/>
          </w:rPr>
          <w:tab/>
        </w:r>
        <w:r w:rsidR="000C65B0">
          <w:rPr>
            <w:webHidden/>
          </w:rPr>
          <w:fldChar w:fldCharType="begin"/>
        </w:r>
        <w:r w:rsidR="000C65B0">
          <w:rPr>
            <w:webHidden/>
          </w:rPr>
          <w:instrText xml:space="preserve"> PAGEREF _Toc100822388 \h </w:instrText>
        </w:r>
        <w:r w:rsidR="000C65B0">
          <w:rPr>
            <w:webHidden/>
          </w:rPr>
        </w:r>
        <w:r w:rsidR="000C65B0">
          <w:rPr>
            <w:webHidden/>
          </w:rPr>
          <w:fldChar w:fldCharType="separate"/>
        </w:r>
        <w:r w:rsidR="000C65B0">
          <w:rPr>
            <w:webHidden/>
          </w:rPr>
          <w:t>37</w:t>
        </w:r>
        <w:r w:rsidR="000C65B0">
          <w:rPr>
            <w:webHidden/>
          </w:rPr>
          <w:fldChar w:fldCharType="end"/>
        </w:r>
      </w:hyperlink>
    </w:p>
    <w:p w14:paraId="70517C00" w14:textId="36065D2D" w:rsidR="000C65B0" w:rsidRDefault="00D86513">
      <w:pPr>
        <w:pStyle w:val="TM3"/>
        <w:rPr>
          <w:rFonts w:asciiTheme="minorHAnsi" w:eastAsiaTheme="minorEastAsia" w:hAnsiTheme="minorHAnsi" w:cstheme="minorBidi"/>
          <w:sz w:val="22"/>
          <w:szCs w:val="22"/>
          <w:lang w:val="fr-FR" w:eastAsia="fr-FR"/>
        </w:rPr>
      </w:pPr>
      <w:hyperlink w:anchor="_Toc100822389" w:history="1">
        <w:r w:rsidR="000C65B0" w:rsidRPr="00A445E6">
          <w:rPr>
            <w:rStyle w:val="Lienhypertexte"/>
            <w:lang w:val="en-GB"/>
          </w:rPr>
          <w:t>2.6.2</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Assessment of exposure to humans and the environment – PAR 2012</w:t>
        </w:r>
        <w:r w:rsidR="000C65B0">
          <w:rPr>
            <w:webHidden/>
          </w:rPr>
          <w:tab/>
        </w:r>
        <w:r w:rsidR="000C65B0">
          <w:rPr>
            <w:webHidden/>
          </w:rPr>
          <w:fldChar w:fldCharType="begin"/>
        </w:r>
        <w:r w:rsidR="000C65B0">
          <w:rPr>
            <w:webHidden/>
          </w:rPr>
          <w:instrText xml:space="preserve"> PAGEREF _Toc100822389 \h </w:instrText>
        </w:r>
        <w:r w:rsidR="000C65B0">
          <w:rPr>
            <w:webHidden/>
          </w:rPr>
        </w:r>
        <w:r w:rsidR="000C65B0">
          <w:rPr>
            <w:webHidden/>
          </w:rPr>
          <w:fldChar w:fldCharType="separate"/>
        </w:r>
        <w:r w:rsidR="000C65B0">
          <w:rPr>
            <w:webHidden/>
          </w:rPr>
          <w:t>39</w:t>
        </w:r>
        <w:r w:rsidR="000C65B0">
          <w:rPr>
            <w:webHidden/>
          </w:rPr>
          <w:fldChar w:fldCharType="end"/>
        </w:r>
      </w:hyperlink>
    </w:p>
    <w:p w14:paraId="010EFA13" w14:textId="7F485FD5" w:rsidR="000C65B0" w:rsidRDefault="00D86513">
      <w:pPr>
        <w:pStyle w:val="TM2"/>
        <w:rPr>
          <w:rFonts w:asciiTheme="minorHAnsi" w:eastAsiaTheme="minorEastAsia" w:hAnsiTheme="minorHAnsi" w:cstheme="minorBidi"/>
          <w:sz w:val="22"/>
          <w:szCs w:val="22"/>
          <w:lang w:val="fr-FR" w:eastAsia="fr-FR"/>
        </w:rPr>
      </w:pPr>
      <w:hyperlink w:anchor="_Toc100822390" w:history="1">
        <w:r w:rsidR="000C65B0" w:rsidRPr="00A445E6">
          <w:rPr>
            <w:rStyle w:val="Lienhypertexte"/>
            <w:lang w:val="en-GB"/>
          </w:rPr>
          <w:t>2.7</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Risk assessment for human health</w:t>
        </w:r>
        <w:r w:rsidR="000C65B0">
          <w:rPr>
            <w:webHidden/>
          </w:rPr>
          <w:tab/>
        </w:r>
        <w:r w:rsidR="000C65B0">
          <w:rPr>
            <w:webHidden/>
          </w:rPr>
          <w:fldChar w:fldCharType="begin"/>
        </w:r>
        <w:r w:rsidR="000C65B0">
          <w:rPr>
            <w:webHidden/>
          </w:rPr>
          <w:instrText xml:space="preserve"> PAGEREF _Toc100822390 \h </w:instrText>
        </w:r>
        <w:r w:rsidR="000C65B0">
          <w:rPr>
            <w:webHidden/>
          </w:rPr>
        </w:r>
        <w:r w:rsidR="000C65B0">
          <w:rPr>
            <w:webHidden/>
          </w:rPr>
          <w:fldChar w:fldCharType="separate"/>
        </w:r>
        <w:r w:rsidR="000C65B0">
          <w:rPr>
            <w:webHidden/>
          </w:rPr>
          <w:t>40</w:t>
        </w:r>
        <w:r w:rsidR="000C65B0">
          <w:rPr>
            <w:webHidden/>
          </w:rPr>
          <w:fldChar w:fldCharType="end"/>
        </w:r>
      </w:hyperlink>
    </w:p>
    <w:p w14:paraId="369C57EF" w14:textId="429BA038" w:rsidR="000C65B0" w:rsidRDefault="00D86513">
      <w:pPr>
        <w:pStyle w:val="TM3"/>
        <w:rPr>
          <w:rFonts w:asciiTheme="minorHAnsi" w:eastAsiaTheme="minorEastAsia" w:hAnsiTheme="minorHAnsi" w:cstheme="minorBidi"/>
          <w:sz w:val="22"/>
          <w:szCs w:val="22"/>
          <w:lang w:val="fr-FR" w:eastAsia="fr-FR"/>
        </w:rPr>
      </w:pPr>
      <w:hyperlink w:anchor="_Toc100822391" w:history="1">
        <w:r w:rsidR="000C65B0" w:rsidRPr="00A445E6">
          <w:rPr>
            <w:rStyle w:val="Lienhypertexte"/>
            <w:rFonts w:eastAsia="Times New Roman"/>
            <w:lang w:val="en-GB"/>
          </w:rPr>
          <w:t>2.7.1</w:t>
        </w:r>
        <w:r w:rsidR="000C65B0">
          <w:rPr>
            <w:rFonts w:asciiTheme="minorHAnsi" w:eastAsiaTheme="minorEastAsia" w:hAnsiTheme="minorHAnsi" w:cstheme="minorBidi"/>
            <w:sz w:val="22"/>
            <w:szCs w:val="22"/>
            <w:lang w:val="fr-FR" w:eastAsia="fr-FR"/>
          </w:rPr>
          <w:tab/>
        </w:r>
        <w:r w:rsidR="000C65B0" w:rsidRPr="00A445E6">
          <w:rPr>
            <w:rStyle w:val="Lienhypertexte"/>
            <w:rFonts w:eastAsia="Times New Roman"/>
            <w:lang w:val="en-GB"/>
          </w:rPr>
          <w:t>Hazard potential – PAR 2012, updated 2017</w:t>
        </w:r>
        <w:r w:rsidR="000C65B0">
          <w:rPr>
            <w:webHidden/>
          </w:rPr>
          <w:tab/>
        </w:r>
        <w:r w:rsidR="000C65B0">
          <w:rPr>
            <w:webHidden/>
          </w:rPr>
          <w:fldChar w:fldCharType="begin"/>
        </w:r>
        <w:r w:rsidR="000C65B0">
          <w:rPr>
            <w:webHidden/>
          </w:rPr>
          <w:instrText xml:space="preserve"> PAGEREF _Toc100822391 \h </w:instrText>
        </w:r>
        <w:r w:rsidR="000C65B0">
          <w:rPr>
            <w:webHidden/>
          </w:rPr>
        </w:r>
        <w:r w:rsidR="000C65B0">
          <w:rPr>
            <w:webHidden/>
          </w:rPr>
          <w:fldChar w:fldCharType="separate"/>
        </w:r>
        <w:r w:rsidR="000C65B0">
          <w:rPr>
            <w:webHidden/>
          </w:rPr>
          <w:t>40</w:t>
        </w:r>
        <w:r w:rsidR="000C65B0">
          <w:rPr>
            <w:webHidden/>
          </w:rPr>
          <w:fldChar w:fldCharType="end"/>
        </w:r>
      </w:hyperlink>
    </w:p>
    <w:p w14:paraId="26E64C09" w14:textId="46A86A3B" w:rsidR="000C65B0" w:rsidRDefault="00D86513">
      <w:pPr>
        <w:pStyle w:val="TM3"/>
        <w:rPr>
          <w:rFonts w:asciiTheme="minorHAnsi" w:eastAsiaTheme="minorEastAsia" w:hAnsiTheme="minorHAnsi" w:cstheme="minorBidi"/>
          <w:sz w:val="22"/>
          <w:szCs w:val="22"/>
          <w:lang w:val="fr-FR" w:eastAsia="fr-FR"/>
        </w:rPr>
      </w:pPr>
      <w:hyperlink w:anchor="_Toc100822392" w:history="1">
        <w:r w:rsidR="000C65B0" w:rsidRPr="00A445E6">
          <w:rPr>
            <w:rStyle w:val="Lienhypertexte"/>
            <w:rFonts w:eastAsia="Times New Roman"/>
            <w:lang w:val="en-GB"/>
          </w:rPr>
          <w:t>2.7.2</w:t>
        </w:r>
        <w:r w:rsidR="000C65B0">
          <w:rPr>
            <w:rFonts w:asciiTheme="minorHAnsi" w:eastAsiaTheme="minorEastAsia" w:hAnsiTheme="minorHAnsi" w:cstheme="minorBidi"/>
            <w:sz w:val="22"/>
            <w:szCs w:val="22"/>
            <w:lang w:val="fr-FR" w:eastAsia="fr-FR"/>
          </w:rPr>
          <w:tab/>
        </w:r>
        <w:r w:rsidR="000C65B0" w:rsidRPr="00A445E6">
          <w:rPr>
            <w:rStyle w:val="Lienhypertexte"/>
            <w:rFonts w:eastAsia="Times New Roman"/>
            <w:lang w:val="en-GB"/>
          </w:rPr>
          <w:t xml:space="preserve">Exposure – PAR 2012, updated 2013 - </w:t>
        </w:r>
        <w:r w:rsidR="000C65B0" w:rsidRPr="00A445E6">
          <w:rPr>
            <w:rStyle w:val="Lienhypertexte"/>
            <w:lang w:val="en-GB"/>
          </w:rPr>
          <w:t>NYNA D+ CEREALES</w:t>
        </w:r>
        <w:r w:rsidR="000C65B0">
          <w:rPr>
            <w:webHidden/>
          </w:rPr>
          <w:tab/>
        </w:r>
        <w:r w:rsidR="000C65B0">
          <w:rPr>
            <w:webHidden/>
          </w:rPr>
          <w:fldChar w:fldCharType="begin"/>
        </w:r>
        <w:r w:rsidR="000C65B0">
          <w:rPr>
            <w:webHidden/>
          </w:rPr>
          <w:instrText xml:space="preserve"> PAGEREF _Toc100822392 \h </w:instrText>
        </w:r>
        <w:r w:rsidR="000C65B0">
          <w:rPr>
            <w:webHidden/>
          </w:rPr>
        </w:r>
        <w:r w:rsidR="000C65B0">
          <w:rPr>
            <w:webHidden/>
          </w:rPr>
          <w:fldChar w:fldCharType="separate"/>
        </w:r>
        <w:r w:rsidR="000C65B0">
          <w:rPr>
            <w:webHidden/>
          </w:rPr>
          <w:t>43</w:t>
        </w:r>
        <w:r w:rsidR="000C65B0">
          <w:rPr>
            <w:webHidden/>
          </w:rPr>
          <w:fldChar w:fldCharType="end"/>
        </w:r>
      </w:hyperlink>
    </w:p>
    <w:p w14:paraId="6BFFBCE6" w14:textId="4249654C" w:rsidR="000C65B0" w:rsidRDefault="00D86513">
      <w:pPr>
        <w:pStyle w:val="TM3"/>
        <w:rPr>
          <w:rFonts w:asciiTheme="minorHAnsi" w:eastAsiaTheme="minorEastAsia" w:hAnsiTheme="minorHAnsi" w:cstheme="minorBidi"/>
          <w:sz w:val="22"/>
          <w:szCs w:val="22"/>
          <w:lang w:val="fr-FR" w:eastAsia="fr-FR"/>
        </w:rPr>
      </w:pPr>
      <w:hyperlink w:anchor="_Toc100822393" w:history="1">
        <w:r w:rsidR="000C65B0" w:rsidRPr="00A445E6">
          <w:rPr>
            <w:rStyle w:val="Lienhypertexte"/>
            <w:rFonts w:eastAsia="Times New Roman"/>
            <w:lang w:val="en-GB"/>
          </w:rPr>
          <w:t>2.7.3</w:t>
        </w:r>
        <w:r w:rsidR="000C65B0">
          <w:rPr>
            <w:rFonts w:asciiTheme="minorHAnsi" w:eastAsiaTheme="minorEastAsia" w:hAnsiTheme="minorHAnsi" w:cstheme="minorBidi"/>
            <w:sz w:val="22"/>
            <w:szCs w:val="22"/>
            <w:lang w:val="fr-FR" w:eastAsia="fr-FR"/>
          </w:rPr>
          <w:tab/>
        </w:r>
        <w:r w:rsidR="000C65B0" w:rsidRPr="00A445E6">
          <w:rPr>
            <w:rStyle w:val="Lienhypertexte"/>
            <w:rFonts w:eastAsia="Times New Roman"/>
            <w:lang w:val="en-GB"/>
          </w:rPr>
          <w:t xml:space="preserve">Risk characterisation – PAR 2012, updated 2013 - </w:t>
        </w:r>
        <w:r w:rsidR="000C65B0" w:rsidRPr="00A445E6">
          <w:rPr>
            <w:rStyle w:val="Lienhypertexte"/>
            <w:lang w:val="en-GB"/>
          </w:rPr>
          <w:t>NYNA D+ CEREALES</w:t>
        </w:r>
        <w:r w:rsidR="000C65B0">
          <w:rPr>
            <w:webHidden/>
          </w:rPr>
          <w:tab/>
        </w:r>
        <w:r w:rsidR="000C65B0">
          <w:rPr>
            <w:webHidden/>
          </w:rPr>
          <w:fldChar w:fldCharType="begin"/>
        </w:r>
        <w:r w:rsidR="000C65B0">
          <w:rPr>
            <w:webHidden/>
          </w:rPr>
          <w:instrText xml:space="preserve"> PAGEREF _Toc100822393 \h </w:instrText>
        </w:r>
        <w:r w:rsidR="000C65B0">
          <w:rPr>
            <w:webHidden/>
          </w:rPr>
        </w:r>
        <w:r w:rsidR="000C65B0">
          <w:rPr>
            <w:webHidden/>
          </w:rPr>
          <w:fldChar w:fldCharType="separate"/>
        </w:r>
        <w:r w:rsidR="000C65B0">
          <w:rPr>
            <w:webHidden/>
          </w:rPr>
          <w:t>50</w:t>
        </w:r>
        <w:r w:rsidR="000C65B0">
          <w:rPr>
            <w:webHidden/>
          </w:rPr>
          <w:fldChar w:fldCharType="end"/>
        </w:r>
      </w:hyperlink>
    </w:p>
    <w:p w14:paraId="4CFEB645" w14:textId="3A18DDA0" w:rsidR="000C65B0" w:rsidRDefault="00D86513">
      <w:pPr>
        <w:pStyle w:val="TM2"/>
        <w:rPr>
          <w:rFonts w:asciiTheme="minorHAnsi" w:eastAsiaTheme="minorEastAsia" w:hAnsiTheme="minorHAnsi" w:cstheme="minorBidi"/>
          <w:sz w:val="22"/>
          <w:szCs w:val="22"/>
          <w:lang w:val="fr-FR" w:eastAsia="fr-FR"/>
        </w:rPr>
      </w:pPr>
      <w:hyperlink w:anchor="_Toc100822394" w:history="1">
        <w:r w:rsidR="000C65B0" w:rsidRPr="00A445E6">
          <w:rPr>
            <w:rStyle w:val="Lienhypertexte"/>
            <w:lang w:val="en-GB"/>
          </w:rPr>
          <w:t>2.8</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Risk assessment for the environment (2012, updated 2017)</w:t>
        </w:r>
        <w:r w:rsidR="000C65B0">
          <w:rPr>
            <w:webHidden/>
          </w:rPr>
          <w:tab/>
        </w:r>
        <w:r w:rsidR="000C65B0">
          <w:rPr>
            <w:webHidden/>
          </w:rPr>
          <w:fldChar w:fldCharType="begin"/>
        </w:r>
        <w:r w:rsidR="000C65B0">
          <w:rPr>
            <w:webHidden/>
          </w:rPr>
          <w:instrText xml:space="preserve"> PAGEREF _Toc100822394 \h </w:instrText>
        </w:r>
        <w:r w:rsidR="000C65B0">
          <w:rPr>
            <w:webHidden/>
          </w:rPr>
        </w:r>
        <w:r w:rsidR="000C65B0">
          <w:rPr>
            <w:webHidden/>
          </w:rPr>
          <w:fldChar w:fldCharType="separate"/>
        </w:r>
        <w:r w:rsidR="000C65B0">
          <w:rPr>
            <w:webHidden/>
          </w:rPr>
          <w:t>55</w:t>
        </w:r>
        <w:r w:rsidR="000C65B0">
          <w:rPr>
            <w:webHidden/>
          </w:rPr>
          <w:fldChar w:fldCharType="end"/>
        </w:r>
      </w:hyperlink>
    </w:p>
    <w:p w14:paraId="62A35280" w14:textId="694D620E" w:rsidR="000C65B0" w:rsidRDefault="00D86513">
      <w:pPr>
        <w:pStyle w:val="TM3"/>
        <w:rPr>
          <w:rFonts w:asciiTheme="minorHAnsi" w:eastAsiaTheme="minorEastAsia" w:hAnsiTheme="minorHAnsi" w:cstheme="minorBidi"/>
          <w:sz w:val="22"/>
          <w:szCs w:val="22"/>
          <w:lang w:val="fr-FR" w:eastAsia="fr-FR"/>
        </w:rPr>
      </w:pPr>
      <w:hyperlink w:anchor="_Toc100822395" w:history="1">
        <w:r w:rsidR="000C65B0" w:rsidRPr="00A445E6">
          <w:rPr>
            <w:rStyle w:val="Lienhypertexte"/>
          </w:rPr>
          <w:t>2.8.1</w:t>
        </w:r>
        <w:r w:rsidR="000C65B0">
          <w:rPr>
            <w:rFonts w:asciiTheme="minorHAnsi" w:eastAsiaTheme="minorEastAsia" w:hAnsiTheme="minorHAnsi" w:cstheme="minorBidi"/>
            <w:sz w:val="22"/>
            <w:szCs w:val="22"/>
            <w:lang w:val="fr-FR" w:eastAsia="fr-FR"/>
          </w:rPr>
          <w:tab/>
        </w:r>
        <w:r w:rsidR="000C65B0" w:rsidRPr="00A445E6">
          <w:rPr>
            <w:rStyle w:val="Lienhypertexte"/>
          </w:rPr>
          <w:t>Fate and distribution of the active substance, difenacoum, in the environment – PAR 2012, updated 2017</w:t>
        </w:r>
        <w:r w:rsidR="000C65B0">
          <w:rPr>
            <w:webHidden/>
          </w:rPr>
          <w:tab/>
        </w:r>
        <w:r w:rsidR="000C65B0">
          <w:rPr>
            <w:webHidden/>
          </w:rPr>
          <w:fldChar w:fldCharType="begin"/>
        </w:r>
        <w:r w:rsidR="000C65B0">
          <w:rPr>
            <w:webHidden/>
          </w:rPr>
          <w:instrText xml:space="preserve"> PAGEREF _Toc100822395 \h </w:instrText>
        </w:r>
        <w:r w:rsidR="000C65B0">
          <w:rPr>
            <w:webHidden/>
          </w:rPr>
        </w:r>
        <w:r w:rsidR="000C65B0">
          <w:rPr>
            <w:webHidden/>
          </w:rPr>
          <w:fldChar w:fldCharType="separate"/>
        </w:r>
        <w:r w:rsidR="000C65B0">
          <w:rPr>
            <w:webHidden/>
          </w:rPr>
          <w:t>55</w:t>
        </w:r>
        <w:r w:rsidR="000C65B0">
          <w:rPr>
            <w:webHidden/>
          </w:rPr>
          <w:fldChar w:fldCharType="end"/>
        </w:r>
      </w:hyperlink>
    </w:p>
    <w:p w14:paraId="2EA0E5BF" w14:textId="0420900A" w:rsidR="000C65B0" w:rsidRDefault="00D86513">
      <w:pPr>
        <w:pStyle w:val="TM3"/>
        <w:rPr>
          <w:rFonts w:asciiTheme="minorHAnsi" w:eastAsiaTheme="minorEastAsia" w:hAnsiTheme="minorHAnsi" w:cstheme="minorBidi"/>
          <w:sz w:val="22"/>
          <w:szCs w:val="22"/>
          <w:lang w:val="fr-FR" w:eastAsia="fr-FR"/>
        </w:rPr>
      </w:pPr>
      <w:hyperlink w:anchor="_Toc100822396" w:history="1">
        <w:r w:rsidR="000C65B0" w:rsidRPr="00A445E6">
          <w:rPr>
            <w:rStyle w:val="Lienhypertexte"/>
          </w:rPr>
          <w:t>2.8.2</w:t>
        </w:r>
        <w:r w:rsidR="000C65B0">
          <w:rPr>
            <w:rFonts w:asciiTheme="minorHAnsi" w:eastAsiaTheme="minorEastAsia" w:hAnsiTheme="minorHAnsi" w:cstheme="minorBidi"/>
            <w:sz w:val="22"/>
            <w:szCs w:val="22"/>
            <w:lang w:val="fr-FR" w:eastAsia="fr-FR"/>
          </w:rPr>
          <w:tab/>
        </w:r>
        <w:r w:rsidR="000C65B0" w:rsidRPr="00A445E6">
          <w:rPr>
            <w:rStyle w:val="Lienhypertexte"/>
          </w:rPr>
          <w:t>Effects of the active substance on environmental organisms – PAR 2012</w:t>
        </w:r>
        <w:r w:rsidR="000C65B0">
          <w:rPr>
            <w:webHidden/>
          </w:rPr>
          <w:tab/>
        </w:r>
        <w:r w:rsidR="000C65B0">
          <w:rPr>
            <w:webHidden/>
          </w:rPr>
          <w:fldChar w:fldCharType="begin"/>
        </w:r>
        <w:r w:rsidR="000C65B0">
          <w:rPr>
            <w:webHidden/>
          </w:rPr>
          <w:instrText xml:space="preserve"> PAGEREF _Toc100822396 \h </w:instrText>
        </w:r>
        <w:r w:rsidR="000C65B0">
          <w:rPr>
            <w:webHidden/>
          </w:rPr>
        </w:r>
        <w:r w:rsidR="000C65B0">
          <w:rPr>
            <w:webHidden/>
          </w:rPr>
          <w:fldChar w:fldCharType="separate"/>
        </w:r>
        <w:r w:rsidR="000C65B0">
          <w:rPr>
            <w:webHidden/>
          </w:rPr>
          <w:t>57</w:t>
        </w:r>
        <w:r w:rsidR="000C65B0">
          <w:rPr>
            <w:webHidden/>
          </w:rPr>
          <w:fldChar w:fldCharType="end"/>
        </w:r>
      </w:hyperlink>
    </w:p>
    <w:p w14:paraId="6D9AA3C8" w14:textId="16C19495" w:rsidR="000C65B0" w:rsidRDefault="00D86513">
      <w:pPr>
        <w:pStyle w:val="TM3"/>
        <w:rPr>
          <w:rFonts w:asciiTheme="minorHAnsi" w:eastAsiaTheme="minorEastAsia" w:hAnsiTheme="minorHAnsi" w:cstheme="minorBidi"/>
          <w:sz w:val="22"/>
          <w:szCs w:val="22"/>
          <w:lang w:val="fr-FR" w:eastAsia="fr-FR"/>
        </w:rPr>
      </w:pPr>
      <w:hyperlink w:anchor="_Toc100822397" w:history="1">
        <w:r w:rsidR="000C65B0" w:rsidRPr="00A445E6">
          <w:rPr>
            <w:rStyle w:val="Lienhypertexte"/>
          </w:rPr>
          <w:t>2.8.3</w:t>
        </w:r>
        <w:r w:rsidR="000C65B0">
          <w:rPr>
            <w:rFonts w:asciiTheme="minorHAnsi" w:eastAsiaTheme="minorEastAsia" w:hAnsiTheme="minorHAnsi" w:cstheme="minorBidi"/>
            <w:sz w:val="22"/>
            <w:szCs w:val="22"/>
            <w:lang w:val="fr-FR" w:eastAsia="fr-FR"/>
          </w:rPr>
          <w:tab/>
        </w:r>
        <w:r w:rsidR="000C65B0" w:rsidRPr="00A445E6">
          <w:rPr>
            <w:rStyle w:val="Lienhypertexte"/>
          </w:rPr>
          <w:t>Effects on environmental organisms for biocidal product NYNA D+ CEREALES – PAR 2012</w:t>
        </w:r>
        <w:r w:rsidR="000C65B0">
          <w:rPr>
            <w:webHidden/>
          </w:rPr>
          <w:tab/>
        </w:r>
        <w:r w:rsidR="000C65B0">
          <w:rPr>
            <w:webHidden/>
          </w:rPr>
          <w:fldChar w:fldCharType="begin"/>
        </w:r>
        <w:r w:rsidR="000C65B0">
          <w:rPr>
            <w:webHidden/>
          </w:rPr>
          <w:instrText xml:space="preserve"> PAGEREF _Toc100822397 \h </w:instrText>
        </w:r>
        <w:r w:rsidR="000C65B0">
          <w:rPr>
            <w:webHidden/>
          </w:rPr>
        </w:r>
        <w:r w:rsidR="000C65B0">
          <w:rPr>
            <w:webHidden/>
          </w:rPr>
          <w:fldChar w:fldCharType="separate"/>
        </w:r>
        <w:r w:rsidR="000C65B0">
          <w:rPr>
            <w:webHidden/>
          </w:rPr>
          <w:t>61</w:t>
        </w:r>
        <w:r w:rsidR="000C65B0">
          <w:rPr>
            <w:webHidden/>
          </w:rPr>
          <w:fldChar w:fldCharType="end"/>
        </w:r>
      </w:hyperlink>
    </w:p>
    <w:p w14:paraId="608A0FDD" w14:textId="0245536B" w:rsidR="000C65B0" w:rsidRDefault="00D86513">
      <w:pPr>
        <w:pStyle w:val="TM3"/>
        <w:rPr>
          <w:rFonts w:asciiTheme="minorHAnsi" w:eastAsiaTheme="minorEastAsia" w:hAnsiTheme="minorHAnsi" w:cstheme="minorBidi"/>
          <w:sz w:val="22"/>
          <w:szCs w:val="22"/>
          <w:lang w:val="fr-FR" w:eastAsia="fr-FR"/>
        </w:rPr>
      </w:pPr>
      <w:hyperlink w:anchor="_Toc100822398" w:history="1">
        <w:r w:rsidR="000C65B0" w:rsidRPr="00A445E6">
          <w:rPr>
            <w:rStyle w:val="Lienhypertexte"/>
          </w:rPr>
          <w:t>2.8.4</w:t>
        </w:r>
        <w:r w:rsidR="000C65B0">
          <w:rPr>
            <w:rFonts w:asciiTheme="minorHAnsi" w:eastAsiaTheme="minorEastAsia" w:hAnsiTheme="minorHAnsi" w:cstheme="minorBidi"/>
            <w:sz w:val="22"/>
            <w:szCs w:val="22"/>
            <w:lang w:val="fr-FR" w:eastAsia="fr-FR"/>
          </w:rPr>
          <w:tab/>
        </w:r>
        <w:r w:rsidR="000C65B0" w:rsidRPr="00A445E6">
          <w:rPr>
            <w:rStyle w:val="Lienhypertexte"/>
          </w:rPr>
          <w:t>Environmental exposure assessment – PAR 2012, updated 2017</w:t>
        </w:r>
        <w:r w:rsidR="000C65B0">
          <w:rPr>
            <w:webHidden/>
          </w:rPr>
          <w:tab/>
        </w:r>
        <w:r w:rsidR="000C65B0">
          <w:rPr>
            <w:webHidden/>
          </w:rPr>
          <w:fldChar w:fldCharType="begin"/>
        </w:r>
        <w:r w:rsidR="000C65B0">
          <w:rPr>
            <w:webHidden/>
          </w:rPr>
          <w:instrText xml:space="preserve"> PAGEREF _Toc100822398 \h </w:instrText>
        </w:r>
        <w:r w:rsidR="000C65B0">
          <w:rPr>
            <w:webHidden/>
          </w:rPr>
        </w:r>
        <w:r w:rsidR="000C65B0">
          <w:rPr>
            <w:webHidden/>
          </w:rPr>
          <w:fldChar w:fldCharType="separate"/>
        </w:r>
        <w:r w:rsidR="000C65B0">
          <w:rPr>
            <w:webHidden/>
          </w:rPr>
          <w:t>61</w:t>
        </w:r>
        <w:r w:rsidR="000C65B0">
          <w:rPr>
            <w:webHidden/>
          </w:rPr>
          <w:fldChar w:fldCharType="end"/>
        </w:r>
      </w:hyperlink>
    </w:p>
    <w:p w14:paraId="2B8F73D1" w14:textId="5C6D376A" w:rsidR="000C65B0" w:rsidRDefault="00D86513">
      <w:pPr>
        <w:pStyle w:val="TM3"/>
        <w:rPr>
          <w:rFonts w:asciiTheme="minorHAnsi" w:eastAsiaTheme="minorEastAsia" w:hAnsiTheme="minorHAnsi" w:cstheme="minorBidi"/>
          <w:sz w:val="22"/>
          <w:szCs w:val="22"/>
          <w:lang w:val="fr-FR" w:eastAsia="fr-FR"/>
        </w:rPr>
      </w:pPr>
      <w:hyperlink w:anchor="_Toc100822399" w:history="1">
        <w:r w:rsidR="000C65B0" w:rsidRPr="00A445E6">
          <w:rPr>
            <w:rStyle w:val="Lienhypertexte"/>
          </w:rPr>
          <w:t>2.8.5</w:t>
        </w:r>
        <w:r w:rsidR="000C65B0">
          <w:rPr>
            <w:rFonts w:asciiTheme="minorHAnsi" w:eastAsiaTheme="minorEastAsia" w:hAnsiTheme="minorHAnsi" w:cstheme="minorBidi"/>
            <w:sz w:val="22"/>
            <w:szCs w:val="22"/>
            <w:lang w:val="fr-FR" w:eastAsia="fr-FR"/>
          </w:rPr>
          <w:tab/>
        </w:r>
        <w:r w:rsidR="000C65B0" w:rsidRPr="00A445E6">
          <w:rPr>
            <w:rStyle w:val="Lienhypertexte"/>
          </w:rPr>
          <w:t>Risk characterisation for the environment – PAR 2012, updated 2017</w:t>
        </w:r>
        <w:r w:rsidR="000C65B0">
          <w:rPr>
            <w:webHidden/>
          </w:rPr>
          <w:tab/>
        </w:r>
        <w:r w:rsidR="000C65B0">
          <w:rPr>
            <w:webHidden/>
          </w:rPr>
          <w:fldChar w:fldCharType="begin"/>
        </w:r>
        <w:r w:rsidR="000C65B0">
          <w:rPr>
            <w:webHidden/>
          </w:rPr>
          <w:instrText xml:space="preserve"> PAGEREF _Toc100822399 \h </w:instrText>
        </w:r>
        <w:r w:rsidR="000C65B0">
          <w:rPr>
            <w:webHidden/>
          </w:rPr>
        </w:r>
        <w:r w:rsidR="000C65B0">
          <w:rPr>
            <w:webHidden/>
          </w:rPr>
          <w:fldChar w:fldCharType="separate"/>
        </w:r>
        <w:r w:rsidR="000C65B0">
          <w:rPr>
            <w:webHidden/>
          </w:rPr>
          <w:t>68</w:t>
        </w:r>
        <w:r w:rsidR="000C65B0">
          <w:rPr>
            <w:webHidden/>
          </w:rPr>
          <w:fldChar w:fldCharType="end"/>
        </w:r>
      </w:hyperlink>
    </w:p>
    <w:p w14:paraId="395AED4C" w14:textId="1D4A5D08" w:rsidR="000C65B0" w:rsidRDefault="00D86513">
      <w:pPr>
        <w:pStyle w:val="TM2"/>
        <w:rPr>
          <w:rFonts w:asciiTheme="minorHAnsi" w:eastAsiaTheme="minorEastAsia" w:hAnsiTheme="minorHAnsi" w:cstheme="minorBidi"/>
          <w:sz w:val="22"/>
          <w:szCs w:val="22"/>
          <w:lang w:val="fr-FR" w:eastAsia="fr-FR"/>
        </w:rPr>
      </w:pPr>
      <w:hyperlink w:anchor="_Toc100822400" w:history="1">
        <w:r w:rsidR="000C65B0" w:rsidRPr="00A445E6">
          <w:rPr>
            <w:rStyle w:val="Lienhypertexte"/>
            <w:lang w:val="en-GB"/>
          </w:rPr>
          <w:t>2.9</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Risk assessment for the environment (2022)</w:t>
        </w:r>
        <w:r w:rsidR="000C65B0">
          <w:rPr>
            <w:webHidden/>
          </w:rPr>
          <w:tab/>
        </w:r>
        <w:r w:rsidR="000C65B0">
          <w:rPr>
            <w:webHidden/>
          </w:rPr>
          <w:fldChar w:fldCharType="begin"/>
        </w:r>
        <w:r w:rsidR="000C65B0">
          <w:rPr>
            <w:webHidden/>
          </w:rPr>
          <w:instrText xml:space="preserve"> PAGEREF _Toc100822400 \h </w:instrText>
        </w:r>
        <w:r w:rsidR="000C65B0">
          <w:rPr>
            <w:webHidden/>
          </w:rPr>
        </w:r>
        <w:r w:rsidR="000C65B0">
          <w:rPr>
            <w:webHidden/>
          </w:rPr>
          <w:fldChar w:fldCharType="separate"/>
        </w:r>
        <w:r w:rsidR="000C65B0">
          <w:rPr>
            <w:webHidden/>
          </w:rPr>
          <w:t>72</w:t>
        </w:r>
        <w:r w:rsidR="000C65B0">
          <w:rPr>
            <w:webHidden/>
          </w:rPr>
          <w:fldChar w:fldCharType="end"/>
        </w:r>
      </w:hyperlink>
    </w:p>
    <w:p w14:paraId="704E4450" w14:textId="3A1E96F3" w:rsidR="000C65B0" w:rsidRDefault="00D86513">
      <w:pPr>
        <w:pStyle w:val="TM3"/>
        <w:rPr>
          <w:rFonts w:asciiTheme="minorHAnsi" w:eastAsiaTheme="minorEastAsia" w:hAnsiTheme="minorHAnsi" w:cstheme="minorBidi"/>
          <w:sz w:val="22"/>
          <w:szCs w:val="22"/>
          <w:lang w:val="fr-FR" w:eastAsia="fr-FR"/>
        </w:rPr>
      </w:pPr>
      <w:hyperlink w:anchor="_Toc100822401" w:history="1">
        <w:r w:rsidR="000C65B0" w:rsidRPr="00A445E6">
          <w:rPr>
            <w:rStyle w:val="Lienhypertexte"/>
          </w:rPr>
          <w:t>2.9.1</w:t>
        </w:r>
        <w:r w:rsidR="000C65B0">
          <w:rPr>
            <w:rFonts w:asciiTheme="minorHAnsi" w:eastAsiaTheme="minorEastAsia" w:hAnsiTheme="minorHAnsi" w:cstheme="minorBidi"/>
            <w:sz w:val="22"/>
            <w:szCs w:val="22"/>
            <w:lang w:val="fr-FR" w:eastAsia="fr-FR"/>
          </w:rPr>
          <w:tab/>
        </w:r>
        <w:r w:rsidR="000C65B0" w:rsidRPr="00A445E6">
          <w:rPr>
            <w:rStyle w:val="Lienhypertexte"/>
          </w:rPr>
          <w:t>Effects assessment on the environment</w:t>
        </w:r>
        <w:r w:rsidR="000C65B0">
          <w:rPr>
            <w:webHidden/>
          </w:rPr>
          <w:tab/>
        </w:r>
        <w:r w:rsidR="000C65B0">
          <w:rPr>
            <w:webHidden/>
          </w:rPr>
          <w:fldChar w:fldCharType="begin"/>
        </w:r>
        <w:r w:rsidR="000C65B0">
          <w:rPr>
            <w:webHidden/>
          </w:rPr>
          <w:instrText xml:space="preserve"> PAGEREF _Toc100822401 \h </w:instrText>
        </w:r>
        <w:r w:rsidR="000C65B0">
          <w:rPr>
            <w:webHidden/>
          </w:rPr>
        </w:r>
        <w:r w:rsidR="000C65B0">
          <w:rPr>
            <w:webHidden/>
          </w:rPr>
          <w:fldChar w:fldCharType="separate"/>
        </w:r>
        <w:r w:rsidR="000C65B0">
          <w:rPr>
            <w:webHidden/>
          </w:rPr>
          <w:t>72</w:t>
        </w:r>
        <w:r w:rsidR="000C65B0">
          <w:rPr>
            <w:webHidden/>
          </w:rPr>
          <w:fldChar w:fldCharType="end"/>
        </w:r>
      </w:hyperlink>
    </w:p>
    <w:p w14:paraId="059FAAC0" w14:textId="0F687149" w:rsidR="000C65B0" w:rsidRDefault="00D86513">
      <w:pPr>
        <w:pStyle w:val="TM3"/>
        <w:rPr>
          <w:rFonts w:asciiTheme="minorHAnsi" w:eastAsiaTheme="minorEastAsia" w:hAnsiTheme="minorHAnsi" w:cstheme="minorBidi"/>
          <w:sz w:val="22"/>
          <w:szCs w:val="22"/>
          <w:lang w:val="fr-FR" w:eastAsia="fr-FR"/>
        </w:rPr>
      </w:pPr>
      <w:hyperlink w:anchor="_Toc100822402" w:history="1">
        <w:r w:rsidR="000C65B0" w:rsidRPr="00A445E6">
          <w:rPr>
            <w:rStyle w:val="Lienhypertexte"/>
          </w:rPr>
          <w:t>2.9.2</w:t>
        </w:r>
        <w:r w:rsidR="000C65B0">
          <w:rPr>
            <w:rFonts w:asciiTheme="minorHAnsi" w:eastAsiaTheme="minorEastAsia" w:hAnsiTheme="minorHAnsi" w:cstheme="minorBidi"/>
            <w:sz w:val="22"/>
            <w:szCs w:val="22"/>
            <w:lang w:val="fr-FR" w:eastAsia="fr-FR"/>
          </w:rPr>
          <w:tab/>
        </w:r>
        <w:r w:rsidR="000C65B0" w:rsidRPr="00A445E6">
          <w:rPr>
            <w:rStyle w:val="Lienhypertexte"/>
          </w:rPr>
          <w:t>Exposure assessment</w:t>
        </w:r>
        <w:r w:rsidR="000C65B0">
          <w:rPr>
            <w:webHidden/>
          </w:rPr>
          <w:tab/>
        </w:r>
        <w:r w:rsidR="000C65B0">
          <w:rPr>
            <w:webHidden/>
          </w:rPr>
          <w:fldChar w:fldCharType="begin"/>
        </w:r>
        <w:r w:rsidR="000C65B0">
          <w:rPr>
            <w:webHidden/>
          </w:rPr>
          <w:instrText xml:space="preserve"> PAGEREF _Toc100822402 \h </w:instrText>
        </w:r>
        <w:r w:rsidR="000C65B0">
          <w:rPr>
            <w:webHidden/>
          </w:rPr>
        </w:r>
        <w:r w:rsidR="000C65B0">
          <w:rPr>
            <w:webHidden/>
          </w:rPr>
          <w:fldChar w:fldCharType="separate"/>
        </w:r>
        <w:r w:rsidR="000C65B0">
          <w:rPr>
            <w:webHidden/>
          </w:rPr>
          <w:t>74</w:t>
        </w:r>
        <w:r w:rsidR="000C65B0">
          <w:rPr>
            <w:webHidden/>
          </w:rPr>
          <w:fldChar w:fldCharType="end"/>
        </w:r>
      </w:hyperlink>
    </w:p>
    <w:p w14:paraId="59663AA0" w14:textId="20562856" w:rsidR="000C65B0" w:rsidRDefault="00D86513">
      <w:pPr>
        <w:pStyle w:val="TM3"/>
        <w:rPr>
          <w:rFonts w:asciiTheme="minorHAnsi" w:eastAsiaTheme="minorEastAsia" w:hAnsiTheme="minorHAnsi" w:cstheme="minorBidi"/>
          <w:sz w:val="22"/>
          <w:szCs w:val="22"/>
          <w:lang w:val="fr-FR" w:eastAsia="fr-FR"/>
        </w:rPr>
      </w:pPr>
      <w:hyperlink w:anchor="_Toc100822403" w:history="1">
        <w:r w:rsidR="000C65B0" w:rsidRPr="00A445E6">
          <w:rPr>
            <w:rStyle w:val="Lienhypertexte"/>
          </w:rPr>
          <w:t>2.9.3</w:t>
        </w:r>
        <w:r w:rsidR="000C65B0">
          <w:rPr>
            <w:rFonts w:asciiTheme="minorHAnsi" w:eastAsiaTheme="minorEastAsia" w:hAnsiTheme="minorHAnsi" w:cstheme="minorBidi"/>
            <w:sz w:val="22"/>
            <w:szCs w:val="22"/>
            <w:lang w:val="fr-FR" w:eastAsia="fr-FR"/>
          </w:rPr>
          <w:tab/>
        </w:r>
        <w:r w:rsidR="000C65B0" w:rsidRPr="00A445E6">
          <w:rPr>
            <w:rStyle w:val="Lienhypertexte"/>
          </w:rPr>
          <w:t>Risk characterisation</w:t>
        </w:r>
        <w:r w:rsidR="000C65B0">
          <w:rPr>
            <w:webHidden/>
          </w:rPr>
          <w:tab/>
        </w:r>
        <w:r w:rsidR="000C65B0">
          <w:rPr>
            <w:webHidden/>
          </w:rPr>
          <w:fldChar w:fldCharType="begin"/>
        </w:r>
        <w:r w:rsidR="000C65B0">
          <w:rPr>
            <w:webHidden/>
          </w:rPr>
          <w:instrText xml:space="preserve"> PAGEREF _Toc100822403 \h </w:instrText>
        </w:r>
        <w:r w:rsidR="000C65B0">
          <w:rPr>
            <w:webHidden/>
          </w:rPr>
        </w:r>
        <w:r w:rsidR="000C65B0">
          <w:rPr>
            <w:webHidden/>
          </w:rPr>
          <w:fldChar w:fldCharType="separate"/>
        </w:r>
        <w:r w:rsidR="000C65B0">
          <w:rPr>
            <w:webHidden/>
          </w:rPr>
          <w:t>85</w:t>
        </w:r>
        <w:r w:rsidR="000C65B0">
          <w:rPr>
            <w:webHidden/>
          </w:rPr>
          <w:fldChar w:fldCharType="end"/>
        </w:r>
      </w:hyperlink>
    </w:p>
    <w:p w14:paraId="41E3F2C7" w14:textId="3D1BF582" w:rsidR="000C65B0" w:rsidRDefault="00D86513">
      <w:pPr>
        <w:pStyle w:val="TM2"/>
        <w:rPr>
          <w:rFonts w:asciiTheme="minorHAnsi" w:eastAsiaTheme="minorEastAsia" w:hAnsiTheme="minorHAnsi" w:cstheme="minorBidi"/>
          <w:sz w:val="22"/>
          <w:szCs w:val="22"/>
          <w:lang w:val="fr-FR" w:eastAsia="fr-FR"/>
        </w:rPr>
      </w:pPr>
      <w:hyperlink w:anchor="_Toc100822404" w:history="1">
        <w:r w:rsidR="000C65B0" w:rsidRPr="00A445E6">
          <w:rPr>
            <w:rStyle w:val="Lienhypertexte"/>
            <w:lang w:val="en-GB"/>
          </w:rPr>
          <w:t>2.10</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Measures to protect man, animals and the environment – PAR 2012</w:t>
        </w:r>
        <w:r w:rsidR="000C65B0">
          <w:rPr>
            <w:webHidden/>
          </w:rPr>
          <w:tab/>
        </w:r>
        <w:r w:rsidR="000C65B0">
          <w:rPr>
            <w:webHidden/>
          </w:rPr>
          <w:fldChar w:fldCharType="begin"/>
        </w:r>
        <w:r w:rsidR="000C65B0">
          <w:rPr>
            <w:webHidden/>
          </w:rPr>
          <w:instrText xml:space="preserve"> PAGEREF _Toc100822404 \h </w:instrText>
        </w:r>
        <w:r w:rsidR="000C65B0">
          <w:rPr>
            <w:webHidden/>
          </w:rPr>
        </w:r>
        <w:r w:rsidR="000C65B0">
          <w:rPr>
            <w:webHidden/>
          </w:rPr>
          <w:fldChar w:fldCharType="separate"/>
        </w:r>
        <w:r w:rsidR="000C65B0">
          <w:rPr>
            <w:webHidden/>
          </w:rPr>
          <w:t>91</w:t>
        </w:r>
        <w:r w:rsidR="000C65B0">
          <w:rPr>
            <w:webHidden/>
          </w:rPr>
          <w:fldChar w:fldCharType="end"/>
        </w:r>
      </w:hyperlink>
    </w:p>
    <w:p w14:paraId="60E59049" w14:textId="3908DADB" w:rsidR="000C65B0" w:rsidRDefault="00D86513">
      <w:pPr>
        <w:pStyle w:val="TM3"/>
        <w:rPr>
          <w:rFonts w:asciiTheme="minorHAnsi" w:eastAsiaTheme="minorEastAsia" w:hAnsiTheme="minorHAnsi" w:cstheme="minorBidi"/>
          <w:sz w:val="22"/>
          <w:szCs w:val="22"/>
          <w:lang w:val="fr-FR" w:eastAsia="fr-FR"/>
        </w:rPr>
      </w:pPr>
      <w:hyperlink w:anchor="_Toc100822405" w:history="1">
        <w:r w:rsidR="000C65B0" w:rsidRPr="00A445E6">
          <w:rPr>
            <w:rStyle w:val="Lienhypertexte"/>
            <w:lang w:val="en-GB"/>
          </w:rPr>
          <w:t>2.10.1</w:t>
        </w:r>
        <w:r w:rsidR="000C65B0">
          <w:rPr>
            <w:rFonts w:asciiTheme="minorHAnsi" w:eastAsiaTheme="minorEastAsia" w:hAnsiTheme="minorHAnsi" w:cstheme="minorBidi"/>
            <w:sz w:val="22"/>
            <w:szCs w:val="22"/>
            <w:lang w:val="fr-FR" w:eastAsia="fr-FR"/>
          </w:rPr>
          <w:tab/>
        </w:r>
        <w:r w:rsidR="000C65B0" w:rsidRPr="00A445E6">
          <w:rPr>
            <w:rStyle w:val="Lienhypertexte"/>
            <w:lang w:val="en-GB"/>
          </w:rPr>
          <w:t>Recommended methods and precautions concerning handling, use, storage, transport or fire</w:t>
        </w:r>
        <w:r w:rsidR="000C65B0">
          <w:rPr>
            <w:webHidden/>
          </w:rPr>
          <w:tab/>
        </w:r>
        <w:r w:rsidR="000C65B0">
          <w:rPr>
            <w:webHidden/>
          </w:rPr>
          <w:fldChar w:fldCharType="begin"/>
        </w:r>
        <w:r w:rsidR="000C65B0">
          <w:rPr>
            <w:webHidden/>
          </w:rPr>
          <w:instrText xml:space="preserve"> PAGEREF _Toc100822405 \h </w:instrText>
        </w:r>
        <w:r w:rsidR="000C65B0">
          <w:rPr>
            <w:webHidden/>
          </w:rPr>
        </w:r>
        <w:r w:rsidR="000C65B0">
          <w:rPr>
            <w:webHidden/>
          </w:rPr>
          <w:fldChar w:fldCharType="separate"/>
        </w:r>
        <w:r w:rsidR="000C65B0">
          <w:rPr>
            <w:webHidden/>
          </w:rPr>
          <w:t>91</w:t>
        </w:r>
        <w:r w:rsidR="000C65B0">
          <w:rPr>
            <w:webHidden/>
          </w:rPr>
          <w:fldChar w:fldCharType="end"/>
        </w:r>
      </w:hyperlink>
    </w:p>
    <w:p w14:paraId="61DD321C" w14:textId="7EE155CA" w:rsidR="000C65B0" w:rsidRDefault="00D86513">
      <w:pPr>
        <w:pStyle w:val="TM3"/>
        <w:rPr>
          <w:rFonts w:asciiTheme="minorHAnsi" w:eastAsiaTheme="minorEastAsia" w:hAnsiTheme="minorHAnsi" w:cstheme="minorBidi"/>
          <w:sz w:val="22"/>
          <w:szCs w:val="22"/>
          <w:lang w:val="fr-FR" w:eastAsia="fr-FR"/>
        </w:rPr>
      </w:pPr>
      <w:hyperlink w:anchor="_Toc100822406" w:history="1">
        <w:r w:rsidR="000C65B0" w:rsidRPr="00A445E6">
          <w:rPr>
            <w:rStyle w:val="Lienhypertexte"/>
            <w:lang w:val="en-US"/>
          </w:rPr>
          <w:t>2.10.2</w:t>
        </w:r>
        <w:r w:rsidR="000C65B0">
          <w:rPr>
            <w:rFonts w:asciiTheme="minorHAnsi" w:eastAsiaTheme="minorEastAsia" w:hAnsiTheme="minorHAnsi" w:cstheme="minorBidi"/>
            <w:sz w:val="22"/>
            <w:szCs w:val="22"/>
            <w:lang w:val="fr-FR" w:eastAsia="fr-FR"/>
          </w:rPr>
          <w:tab/>
        </w:r>
        <w:r w:rsidR="000C65B0" w:rsidRPr="00A445E6">
          <w:rPr>
            <w:rStyle w:val="Lienhypertexte"/>
            <w:lang w:val="en-US"/>
          </w:rPr>
          <w:t>Emergency measures in case of an accident</w:t>
        </w:r>
        <w:r w:rsidR="000C65B0">
          <w:rPr>
            <w:webHidden/>
          </w:rPr>
          <w:tab/>
        </w:r>
        <w:r w:rsidR="000C65B0">
          <w:rPr>
            <w:webHidden/>
          </w:rPr>
          <w:fldChar w:fldCharType="begin"/>
        </w:r>
        <w:r w:rsidR="000C65B0">
          <w:rPr>
            <w:webHidden/>
          </w:rPr>
          <w:instrText xml:space="preserve"> PAGEREF _Toc100822406 \h </w:instrText>
        </w:r>
        <w:r w:rsidR="000C65B0">
          <w:rPr>
            <w:webHidden/>
          </w:rPr>
        </w:r>
        <w:r w:rsidR="000C65B0">
          <w:rPr>
            <w:webHidden/>
          </w:rPr>
          <w:fldChar w:fldCharType="separate"/>
        </w:r>
        <w:r w:rsidR="000C65B0">
          <w:rPr>
            <w:webHidden/>
          </w:rPr>
          <w:t>91</w:t>
        </w:r>
        <w:r w:rsidR="000C65B0">
          <w:rPr>
            <w:webHidden/>
          </w:rPr>
          <w:fldChar w:fldCharType="end"/>
        </w:r>
      </w:hyperlink>
    </w:p>
    <w:p w14:paraId="7DD84418" w14:textId="5097F3FE" w:rsidR="000C65B0" w:rsidRDefault="00D86513">
      <w:pPr>
        <w:pStyle w:val="TM3"/>
        <w:rPr>
          <w:rFonts w:asciiTheme="minorHAnsi" w:eastAsiaTheme="minorEastAsia" w:hAnsiTheme="minorHAnsi" w:cstheme="minorBidi"/>
          <w:sz w:val="22"/>
          <w:szCs w:val="22"/>
          <w:lang w:val="fr-FR" w:eastAsia="fr-FR"/>
        </w:rPr>
      </w:pPr>
      <w:hyperlink w:anchor="_Toc100822407" w:history="1">
        <w:r w:rsidR="000C65B0" w:rsidRPr="00A445E6">
          <w:rPr>
            <w:rStyle w:val="Lienhypertexte"/>
            <w:lang w:val="en-US"/>
          </w:rPr>
          <w:t>2.10.3</w:t>
        </w:r>
        <w:r w:rsidR="000C65B0">
          <w:rPr>
            <w:rFonts w:asciiTheme="minorHAnsi" w:eastAsiaTheme="minorEastAsia" w:hAnsiTheme="minorHAnsi" w:cstheme="minorBidi"/>
            <w:sz w:val="22"/>
            <w:szCs w:val="22"/>
            <w:lang w:val="fr-FR" w:eastAsia="fr-FR"/>
          </w:rPr>
          <w:tab/>
        </w:r>
        <w:r w:rsidR="000C65B0" w:rsidRPr="00A445E6">
          <w:rPr>
            <w:rStyle w:val="Lienhypertexte"/>
            <w:lang w:val="en-US"/>
          </w:rPr>
          <w:t>Disposal considerations</w:t>
        </w:r>
        <w:r w:rsidR="000C65B0">
          <w:rPr>
            <w:webHidden/>
          </w:rPr>
          <w:tab/>
        </w:r>
        <w:r w:rsidR="000C65B0">
          <w:rPr>
            <w:webHidden/>
          </w:rPr>
          <w:fldChar w:fldCharType="begin"/>
        </w:r>
        <w:r w:rsidR="000C65B0">
          <w:rPr>
            <w:webHidden/>
          </w:rPr>
          <w:instrText xml:space="preserve"> PAGEREF _Toc100822407 \h </w:instrText>
        </w:r>
        <w:r w:rsidR="000C65B0">
          <w:rPr>
            <w:webHidden/>
          </w:rPr>
        </w:r>
        <w:r w:rsidR="000C65B0">
          <w:rPr>
            <w:webHidden/>
          </w:rPr>
          <w:fldChar w:fldCharType="separate"/>
        </w:r>
        <w:r w:rsidR="000C65B0">
          <w:rPr>
            <w:webHidden/>
          </w:rPr>
          <w:t>92</w:t>
        </w:r>
        <w:r w:rsidR="000C65B0">
          <w:rPr>
            <w:webHidden/>
          </w:rPr>
          <w:fldChar w:fldCharType="end"/>
        </w:r>
      </w:hyperlink>
    </w:p>
    <w:p w14:paraId="6CB94A72" w14:textId="43ACB224" w:rsidR="000C65B0" w:rsidRDefault="00D86513">
      <w:pPr>
        <w:pStyle w:val="TM1"/>
        <w:rPr>
          <w:rFonts w:asciiTheme="minorHAnsi" w:eastAsiaTheme="minorEastAsia" w:hAnsiTheme="minorHAnsi" w:cstheme="minorBidi"/>
          <w:b w:val="0"/>
          <w:sz w:val="22"/>
          <w:szCs w:val="22"/>
          <w:lang w:val="fr-FR" w:eastAsia="fr-FR"/>
        </w:rPr>
      </w:pPr>
      <w:hyperlink w:anchor="_Toc100822408" w:history="1">
        <w:r w:rsidR="000C65B0" w:rsidRPr="00A445E6">
          <w:rPr>
            <w:rStyle w:val="Lienhypertexte"/>
            <w:rFonts w:cs="Arial"/>
            <w:lang w:val="en-GB"/>
          </w:rPr>
          <w:t>Annex 1: List of studies reviewed</w:t>
        </w:r>
        <w:r w:rsidR="000C65B0">
          <w:rPr>
            <w:webHidden/>
          </w:rPr>
          <w:tab/>
        </w:r>
        <w:r w:rsidR="000C65B0">
          <w:rPr>
            <w:webHidden/>
          </w:rPr>
          <w:fldChar w:fldCharType="begin"/>
        </w:r>
        <w:r w:rsidR="000C65B0">
          <w:rPr>
            <w:webHidden/>
          </w:rPr>
          <w:instrText xml:space="preserve"> PAGEREF _Toc100822408 \h </w:instrText>
        </w:r>
        <w:r w:rsidR="000C65B0">
          <w:rPr>
            <w:webHidden/>
          </w:rPr>
        </w:r>
        <w:r w:rsidR="000C65B0">
          <w:rPr>
            <w:webHidden/>
          </w:rPr>
          <w:fldChar w:fldCharType="separate"/>
        </w:r>
        <w:r w:rsidR="000C65B0">
          <w:rPr>
            <w:webHidden/>
          </w:rPr>
          <w:t>93</w:t>
        </w:r>
        <w:r w:rsidR="000C65B0">
          <w:rPr>
            <w:webHidden/>
          </w:rPr>
          <w:fldChar w:fldCharType="end"/>
        </w:r>
      </w:hyperlink>
    </w:p>
    <w:p w14:paraId="1B69EFD4" w14:textId="164C1CB9" w:rsidR="000C65B0" w:rsidRDefault="00D86513">
      <w:pPr>
        <w:pStyle w:val="TM1"/>
        <w:rPr>
          <w:rFonts w:asciiTheme="minorHAnsi" w:eastAsiaTheme="minorEastAsia" w:hAnsiTheme="minorHAnsi" w:cstheme="minorBidi"/>
          <w:b w:val="0"/>
          <w:sz w:val="22"/>
          <w:szCs w:val="22"/>
          <w:lang w:val="fr-FR" w:eastAsia="fr-FR"/>
        </w:rPr>
      </w:pPr>
      <w:hyperlink w:anchor="_Toc100822409" w:history="1">
        <w:r w:rsidR="000C65B0" w:rsidRPr="00A445E6">
          <w:rPr>
            <w:rStyle w:val="Lienhypertexte"/>
            <w:rFonts w:cs="Arial"/>
            <w:lang w:val="en-GB"/>
          </w:rPr>
          <w:t>Annex 2: Analytical methods residues – active substance - PAR 2012</w:t>
        </w:r>
        <w:r w:rsidR="000C65B0">
          <w:rPr>
            <w:webHidden/>
          </w:rPr>
          <w:tab/>
        </w:r>
        <w:r w:rsidR="000C65B0">
          <w:rPr>
            <w:webHidden/>
          </w:rPr>
          <w:fldChar w:fldCharType="begin"/>
        </w:r>
        <w:r w:rsidR="000C65B0">
          <w:rPr>
            <w:webHidden/>
          </w:rPr>
          <w:instrText xml:space="preserve"> PAGEREF _Toc100822409 \h </w:instrText>
        </w:r>
        <w:r w:rsidR="000C65B0">
          <w:rPr>
            <w:webHidden/>
          </w:rPr>
        </w:r>
        <w:r w:rsidR="000C65B0">
          <w:rPr>
            <w:webHidden/>
          </w:rPr>
          <w:fldChar w:fldCharType="separate"/>
        </w:r>
        <w:r w:rsidR="000C65B0">
          <w:rPr>
            <w:webHidden/>
          </w:rPr>
          <w:t>99</w:t>
        </w:r>
        <w:r w:rsidR="000C65B0">
          <w:rPr>
            <w:webHidden/>
          </w:rPr>
          <w:fldChar w:fldCharType="end"/>
        </w:r>
      </w:hyperlink>
    </w:p>
    <w:p w14:paraId="4A224798" w14:textId="7AD35F16" w:rsidR="000C65B0" w:rsidRDefault="00D86513">
      <w:pPr>
        <w:pStyle w:val="TM1"/>
        <w:rPr>
          <w:rFonts w:asciiTheme="minorHAnsi" w:eastAsiaTheme="minorEastAsia" w:hAnsiTheme="minorHAnsi" w:cstheme="minorBidi"/>
          <w:b w:val="0"/>
          <w:sz w:val="22"/>
          <w:szCs w:val="22"/>
          <w:lang w:val="fr-FR" w:eastAsia="fr-FR"/>
        </w:rPr>
      </w:pPr>
      <w:hyperlink w:anchor="_Toc100822410" w:history="1">
        <w:r w:rsidR="000C65B0" w:rsidRPr="00A445E6">
          <w:rPr>
            <w:rStyle w:val="Lienhypertexte"/>
            <w:rFonts w:cs="Arial"/>
            <w:lang w:val="en-GB"/>
          </w:rPr>
          <w:t>Annex 3a:  Efficacy of the Active Substance from its Use in the Product NYNA D+ CERALES (note that this table has been summarized by the applicant and FR CA had assessed it) – PAR 2012</w:t>
        </w:r>
        <w:r w:rsidR="000C65B0">
          <w:rPr>
            <w:webHidden/>
          </w:rPr>
          <w:tab/>
        </w:r>
        <w:r w:rsidR="000C65B0">
          <w:rPr>
            <w:webHidden/>
          </w:rPr>
          <w:fldChar w:fldCharType="begin"/>
        </w:r>
        <w:r w:rsidR="000C65B0">
          <w:rPr>
            <w:webHidden/>
          </w:rPr>
          <w:instrText xml:space="preserve"> PAGEREF _Toc100822410 \h </w:instrText>
        </w:r>
        <w:r w:rsidR="000C65B0">
          <w:rPr>
            <w:webHidden/>
          </w:rPr>
        </w:r>
        <w:r w:rsidR="000C65B0">
          <w:rPr>
            <w:webHidden/>
          </w:rPr>
          <w:fldChar w:fldCharType="separate"/>
        </w:r>
        <w:r w:rsidR="000C65B0">
          <w:rPr>
            <w:webHidden/>
          </w:rPr>
          <w:t>102</w:t>
        </w:r>
        <w:r w:rsidR="000C65B0">
          <w:rPr>
            <w:webHidden/>
          </w:rPr>
          <w:fldChar w:fldCharType="end"/>
        </w:r>
      </w:hyperlink>
    </w:p>
    <w:p w14:paraId="2021792C" w14:textId="05C82608" w:rsidR="000C65B0" w:rsidRDefault="00D86513">
      <w:pPr>
        <w:pStyle w:val="TM1"/>
        <w:rPr>
          <w:rFonts w:asciiTheme="minorHAnsi" w:eastAsiaTheme="minorEastAsia" w:hAnsiTheme="minorHAnsi" w:cstheme="minorBidi"/>
          <w:b w:val="0"/>
          <w:sz w:val="22"/>
          <w:szCs w:val="22"/>
          <w:lang w:val="fr-FR" w:eastAsia="fr-FR"/>
        </w:rPr>
      </w:pPr>
      <w:hyperlink w:anchor="_Toc100822411" w:history="1">
        <w:r w:rsidR="000C65B0" w:rsidRPr="00A445E6">
          <w:rPr>
            <w:rStyle w:val="Lienhypertexte"/>
            <w:rFonts w:cs="Arial"/>
            <w:lang w:val="en-GB"/>
          </w:rPr>
          <w:t>Annex 4: Toxicology and metabolism –active substance – PAR 2012, updated 2017</w:t>
        </w:r>
        <w:r w:rsidR="000C65B0">
          <w:rPr>
            <w:webHidden/>
          </w:rPr>
          <w:tab/>
        </w:r>
        <w:r w:rsidR="000C65B0">
          <w:rPr>
            <w:webHidden/>
          </w:rPr>
          <w:fldChar w:fldCharType="begin"/>
        </w:r>
        <w:r w:rsidR="000C65B0">
          <w:rPr>
            <w:webHidden/>
          </w:rPr>
          <w:instrText xml:space="preserve"> PAGEREF _Toc100822411 \h </w:instrText>
        </w:r>
        <w:r w:rsidR="000C65B0">
          <w:rPr>
            <w:webHidden/>
          </w:rPr>
        </w:r>
        <w:r w:rsidR="000C65B0">
          <w:rPr>
            <w:webHidden/>
          </w:rPr>
          <w:fldChar w:fldCharType="separate"/>
        </w:r>
        <w:r w:rsidR="000C65B0">
          <w:rPr>
            <w:webHidden/>
          </w:rPr>
          <w:t>104</w:t>
        </w:r>
        <w:r w:rsidR="000C65B0">
          <w:rPr>
            <w:webHidden/>
          </w:rPr>
          <w:fldChar w:fldCharType="end"/>
        </w:r>
      </w:hyperlink>
    </w:p>
    <w:p w14:paraId="3F32567D" w14:textId="01BC3113" w:rsidR="000C65B0" w:rsidRDefault="00D86513">
      <w:pPr>
        <w:pStyle w:val="TM1"/>
        <w:rPr>
          <w:rFonts w:asciiTheme="minorHAnsi" w:eastAsiaTheme="minorEastAsia" w:hAnsiTheme="minorHAnsi" w:cstheme="minorBidi"/>
          <w:b w:val="0"/>
          <w:sz w:val="22"/>
          <w:szCs w:val="22"/>
          <w:lang w:val="fr-FR" w:eastAsia="fr-FR"/>
        </w:rPr>
      </w:pPr>
      <w:hyperlink w:anchor="_Toc100822412" w:history="1">
        <w:r w:rsidR="000C65B0" w:rsidRPr="00A445E6">
          <w:rPr>
            <w:rStyle w:val="Lienhypertexte"/>
            <w:rFonts w:cs="Arial"/>
            <w:lang w:val="en-GB"/>
          </w:rPr>
          <w:t>Annex 5: Toxicology – biocidal product – PAR 2012, updated 2017</w:t>
        </w:r>
        <w:r w:rsidR="000C65B0">
          <w:rPr>
            <w:webHidden/>
          </w:rPr>
          <w:tab/>
        </w:r>
        <w:r w:rsidR="000C65B0">
          <w:rPr>
            <w:webHidden/>
          </w:rPr>
          <w:fldChar w:fldCharType="begin"/>
        </w:r>
        <w:r w:rsidR="000C65B0">
          <w:rPr>
            <w:webHidden/>
          </w:rPr>
          <w:instrText xml:space="preserve"> PAGEREF _Toc100822412 \h </w:instrText>
        </w:r>
        <w:r w:rsidR="000C65B0">
          <w:rPr>
            <w:webHidden/>
          </w:rPr>
        </w:r>
        <w:r w:rsidR="000C65B0">
          <w:rPr>
            <w:webHidden/>
          </w:rPr>
          <w:fldChar w:fldCharType="separate"/>
        </w:r>
        <w:r w:rsidR="000C65B0">
          <w:rPr>
            <w:webHidden/>
          </w:rPr>
          <w:t>105</w:t>
        </w:r>
        <w:r w:rsidR="000C65B0">
          <w:rPr>
            <w:webHidden/>
          </w:rPr>
          <w:fldChar w:fldCharType="end"/>
        </w:r>
      </w:hyperlink>
    </w:p>
    <w:p w14:paraId="092CDA85" w14:textId="7C8FD3FF" w:rsidR="000C65B0" w:rsidRDefault="00D86513">
      <w:pPr>
        <w:pStyle w:val="TM1"/>
        <w:rPr>
          <w:rFonts w:asciiTheme="minorHAnsi" w:eastAsiaTheme="minorEastAsia" w:hAnsiTheme="minorHAnsi" w:cstheme="minorBidi"/>
          <w:b w:val="0"/>
          <w:sz w:val="22"/>
          <w:szCs w:val="22"/>
          <w:lang w:val="fr-FR" w:eastAsia="fr-FR"/>
        </w:rPr>
      </w:pPr>
      <w:hyperlink w:anchor="_Toc100822413" w:history="1">
        <w:r w:rsidR="000C65B0" w:rsidRPr="00A445E6">
          <w:rPr>
            <w:rStyle w:val="Lienhypertexte"/>
            <w:rFonts w:cs="Arial"/>
            <w:lang w:val="en-GB"/>
          </w:rPr>
          <w:t>Annex 6: Safety for professional operators – PAR 2012, updated 2013</w:t>
        </w:r>
        <w:r w:rsidR="000C65B0">
          <w:rPr>
            <w:webHidden/>
          </w:rPr>
          <w:tab/>
        </w:r>
        <w:r w:rsidR="000C65B0">
          <w:rPr>
            <w:webHidden/>
          </w:rPr>
          <w:fldChar w:fldCharType="begin"/>
        </w:r>
        <w:r w:rsidR="000C65B0">
          <w:rPr>
            <w:webHidden/>
          </w:rPr>
          <w:instrText xml:space="preserve"> PAGEREF _Toc100822413 \h </w:instrText>
        </w:r>
        <w:r w:rsidR="000C65B0">
          <w:rPr>
            <w:webHidden/>
          </w:rPr>
        </w:r>
        <w:r w:rsidR="000C65B0">
          <w:rPr>
            <w:webHidden/>
          </w:rPr>
          <w:fldChar w:fldCharType="separate"/>
        </w:r>
        <w:r w:rsidR="000C65B0">
          <w:rPr>
            <w:webHidden/>
          </w:rPr>
          <w:t>108</w:t>
        </w:r>
        <w:r w:rsidR="000C65B0">
          <w:rPr>
            <w:webHidden/>
          </w:rPr>
          <w:fldChar w:fldCharType="end"/>
        </w:r>
      </w:hyperlink>
    </w:p>
    <w:p w14:paraId="18C7E361" w14:textId="62F4D59D" w:rsidR="000C65B0" w:rsidRDefault="00D86513">
      <w:pPr>
        <w:pStyle w:val="TM1"/>
        <w:rPr>
          <w:rFonts w:asciiTheme="minorHAnsi" w:eastAsiaTheme="minorEastAsia" w:hAnsiTheme="minorHAnsi" w:cstheme="minorBidi"/>
          <w:b w:val="0"/>
          <w:sz w:val="22"/>
          <w:szCs w:val="22"/>
          <w:lang w:val="fr-FR" w:eastAsia="fr-FR"/>
        </w:rPr>
      </w:pPr>
      <w:hyperlink w:anchor="_Toc100822414" w:history="1">
        <w:r w:rsidR="000C65B0" w:rsidRPr="00A445E6">
          <w:rPr>
            <w:rStyle w:val="Lienhypertexte"/>
            <w:rFonts w:cs="Arial"/>
            <w:lang w:val="en-GB"/>
          </w:rPr>
          <w:t>Annex 7: Safety for non-professional operators and the general public – PAR 2012, updated 2013</w:t>
        </w:r>
        <w:r w:rsidR="000C65B0">
          <w:rPr>
            <w:webHidden/>
          </w:rPr>
          <w:tab/>
        </w:r>
        <w:r w:rsidR="000C65B0">
          <w:rPr>
            <w:webHidden/>
          </w:rPr>
          <w:fldChar w:fldCharType="begin"/>
        </w:r>
        <w:r w:rsidR="000C65B0">
          <w:rPr>
            <w:webHidden/>
          </w:rPr>
          <w:instrText xml:space="preserve"> PAGEREF _Toc100822414 \h </w:instrText>
        </w:r>
        <w:r w:rsidR="000C65B0">
          <w:rPr>
            <w:webHidden/>
          </w:rPr>
        </w:r>
        <w:r w:rsidR="000C65B0">
          <w:rPr>
            <w:webHidden/>
          </w:rPr>
          <w:fldChar w:fldCharType="separate"/>
        </w:r>
        <w:r w:rsidR="000C65B0">
          <w:rPr>
            <w:webHidden/>
          </w:rPr>
          <w:t>111</w:t>
        </w:r>
        <w:r w:rsidR="000C65B0">
          <w:rPr>
            <w:webHidden/>
          </w:rPr>
          <w:fldChar w:fldCharType="end"/>
        </w:r>
      </w:hyperlink>
    </w:p>
    <w:p w14:paraId="476AC985" w14:textId="759656D5" w:rsidR="000C65B0" w:rsidRDefault="00D86513">
      <w:pPr>
        <w:pStyle w:val="TM1"/>
        <w:rPr>
          <w:rFonts w:asciiTheme="minorHAnsi" w:eastAsiaTheme="minorEastAsia" w:hAnsiTheme="minorHAnsi" w:cstheme="minorBidi"/>
          <w:b w:val="0"/>
          <w:sz w:val="22"/>
          <w:szCs w:val="22"/>
          <w:lang w:val="fr-FR" w:eastAsia="fr-FR"/>
        </w:rPr>
      </w:pPr>
      <w:hyperlink w:anchor="_Toc100822415" w:history="1">
        <w:r w:rsidR="000C65B0" w:rsidRPr="00A445E6">
          <w:rPr>
            <w:rStyle w:val="Lienhypertexte"/>
            <w:rFonts w:cs="Arial"/>
            <w:lang w:val="en-GB"/>
          </w:rPr>
          <w:t>Annex 8: Residue behaviour – PAR 2012</w:t>
        </w:r>
        <w:r w:rsidR="000C65B0">
          <w:rPr>
            <w:webHidden/>
          </w:rPr>
          <w:tab/>
        </w:r>
        <w:r w:rsidR="000C65B0">
          <w:rPr>
            <w:webHidden/>
          </w:rPr>
          <w:fldChar w:fldCharType="begin"/>
        </w:r>
        <w:r w:rsidR="000C65B0">
          <w:rPr>
            <w:webHidden/>
          </w:rPr>
          <w:instrText xml:space="preserve"> PAGEREF _Toc100822415 \h </w:instrText>
        </w:r>
        <w:r w:rsidR="000C65B0">
          <w:rPr>
            <w:webHidden/>
          </w:rPr>
        </w:r>
        <w:r w:rsidR="000C65B0">
          <w:rPr>
            <w:webHidden/>
          </w:rPr>
          <w:fldChar w:fldCharType="separate"/>
        </w:r>
        <w:r w:rsidR="000C65B0">
          <w:rPr>
            <w:webHidden/>
          </w:rPr>
          <w:t>113</w:t>
        </w:r>
        <w:r w:rsidR="000C65B0">
          <w:rPr>
            <w:webHidden/>
          </w:rPr>
          <w:fldChar w:fldCharType="end"/>
        </w:r>
      </w:hyperlink>
    </w:p>
    <w:p w14:paraId="567FC6EF" w14:textId="77777777" w:rsidR="000C65B0" w:rsidRDefault="000C65B0">
      <w:pPr>
        <w:rPr>
          <w:rFonts w:ascii="Arial" w:hAnsi="Arial"/>
          <w:noProof/>
          <w:sz w:val="20"/>
          <w:lang w:val="en-GB"/>
        </w:rPr>
      </w:pPr>
    </w:p>
    <w:p w14:paraId="2FBB75FB" w14:textId="77777777" w:rsidR="000C65B0" w:rsidRDefault="000C65B0">
      <w:pPr>
        <w:rPr>
          <w:rFonts w:ascii="Arial" w:hAnsi="Arial"/>
          <w:noProof/>
          <w:sz w:val="20"/>
          <w:lang w:val="en-GB"/>
        </w:rPr>
      </w:pPr>
    </w:p>
    <w:p w14:paraId="23945BC0" w14:textId="77777777" w:rsidR="000C65B0" w:rsidRDefault="000C65B0">
      <w:pPr>
        <w:rPr>
          <w:rFonts w:ascii="Arial" w:hAnsi="Arial"/>
          <w:noProof/>
          <w:sz w:val="20"/>
          <w:lang w:val="en-GB"/>
        </w:rPr>
      </w:pPr>
    </w:p>
    <w:p w14:paraId="01C8F111" w14:textId="77777777" w:rsidR="000C65B0" w:rsidRDefault="000C65B0">
      <w:pPr>
        <w:rPr>
          <w:rFonts w:ascii="Arial" w:hAnsi="Arial"/>
          <w:noProof/>
          <w:sz w:val="20"/>
          <w:lang w:val="en-GB"/>
        </w:rPr>
      </w:pPr>
    </w:p>
    <w:p w14:paraId="218EC4B2" w14:textId="0D90A9A6" w:rsidR="009D33E8" w:rsidRPr="003E5714" w:rsidRDefault="009D33E8">
      <w:pPr>
        <w:rPr>
          <w:rFonts w:ascii="Arial" w:hAnsi="Arial" w:cs="Arial"/>
          <w:lang w:val="en-GB"/>
        </w:rPr>
      </w:pPr>
      <w:r w:rsidRPr="003E5714">
        <w:rPr>
          <w:rFonts w:ascii="Arial" w:hAnsi="Arial" w:cs="Arial"/>
          <w:lang w:val="en-GB"/>
        </w:rPr>
        <w:fldChar w:fldCharType="end"/>
      </w:r>
    </w:p>
    <w:p w14:paraId="7D1C9483" w14:textId="77777777" w:rsidR="00AE46E3" w:rsidRDefault="00AE46E3" w:rsidP="00FB35A5">
      <w:pPr>
        <w:jc w:val="both"/>
        <w:rPr>
          <w:rFonts w:ascii="Arial" w:hAnsi="Arial" w:cs="Arial"/>
          <w:b/>
          <w:bCs/>
          <w:color w:val="FF0000"/>
          <w:u w:val="single"/>
          <w:lang w:val="en-GB"/>
        </w:rPr>
      </w:pPr>
    </w:p>
    <w:p w14:paraId="4C7A5A1A" w14:textId="77777777" w:rsidR="00AE46E3" w:rsidRDefault="00AE46E3" w:rsidP="00FB35A5">
      <w:pPr>
        <w:jc w:val="both"/>
        <w:rPr>
          <w:rFonts w:ascii="Arial" w:hAnsi="Arial" w:cs="Arial"/>
          <w:b/>
          <w:bCs/>
          <w:color w:val="FF0000"/>
          <w:u w:val="single"/>
          <w:lang w:val="en-GB"/>
        </w:rPr>
      </w:pPr>
    </w:p>
    <w:p w14:paraId="0CDF82AC" w14:textId="77777777" w:rsidR="00AE46E3" w:rsidRDefault="00AE46E3" w:rsidP="00FB35A5">
      <w:pPr>
        <w:jc w:val="both"/>
        <w:rPr>
          <w:rFonts w:ascii="Arial" w:hAnsi="Arial" w:cs="Arial"/>
          <w:b/>
          <w:bCs/>
          <w:color w:val="FF0000"/>
          <w:u w:val="single"/>
          <w:lang w:val="en-GB"/>
        </w:rPr>
      </w:pPr>
    </w:p>
    <w:p w14:paraId="75A4B12F" w14:textId="77777777" w:rsidR="00AE46E3" w:rsidRDefault="00AE46E3" w:rsidP="00FB35A5">
      <w:pPr>
        <w:jc w:val="both"/>
        <w:rPr>
          <w:rFonts w:ascii="Arial" w:hAnsi="Arial" w:cs="Arial"/>
          <w:b/>
          <w:bCs/>
          <w:color w:val="FF0000"/>
          <w:u w:val="single"/>
          <w:lang w:val="en-GB"/>
        </w:rPr>
      </w:pPr>
    </w:p>
    <w:p w14:paraId="4A2E5AD3" w14:textId="77777777" w:rsidR="00AE46E3" w:rsidRDefault="00AE46E3" w:rsidP="00FB35A5">
      <w:pPr>
        <w:jc w:val="both"/>
        <w:rPr>
          <w:rFonts w:ascii="Arial" w:hAnsi="Arial" w:cs="Arial"/>
          <w:b/>
          <w:bCs/>
          <w:color w:val="FF0000"/>
          <w:u w:val="single"/>
          <w:lang w:val="en-GB"/>
        </w:rPr>
      </w:pPr>
    </w:p>
    <w:p w14:paraId="6F5F2924" w14:textId="77777777" w:rsidR="00FB35A5" w:rsidRPr="000250EE" w:rsidRDefault="00553147" w:rsidP="00FB35A5">
      <w:pPr>
        <w:jc w:val="both"/>
        <w:rPr>
          <w:rFonts w:ascii="Arial" w:hAnsi="Arial" w:cs="Arial"/>
          <w:b/>
          <w:bCs/>
          <w:u w:val="single"/>
          <w:lang w:val="en-GB"/>
        </w:rPr>
      </w:pPr>
      <w:r w:rsidRPr="000250EE">
        <w:rPr>
          <w:rFonts w:ascii="Arial" w:hAnsi="Arial" w:cs="Arial"/>
          <w:b/>
          <w:bCs/>
          <w:u w:val="single"/>
          <w:lang w:val="en-GB"/>
        </w:rPr>
        <w:lastRenderedPageBreak/>
        <w:t>Note to the reader</w:t>
      </w:r>
    </w:p>
    <w:p w14:paraId="30BA37C6" w14:textId="77777777" w:rsidR="00FB35A5" w:rsidRPr="000250EE" w:rsidRDefault="00FB35A5" w:rsidP="00FB35A5">
      <w:pPr>
        <w:jc w:val="both"/>
        <w:rPr>
          <w:rFonts w:ascii="Arial" w:hAnsi="Arial" w:cs="Arial"/>
          <w:bCs/>
          <w:lang w:val="en-GB"/>
        </w:rPr>
      </w:pPr>
    </w:p>
    <w:p w14:paraId="7974F16E" w14:textId="335A2C11" w:rsidR="005C35B6" w:rsidRPr="000250EE" w:rsidRDefault="005C35B6" w:rsidP="005C35B6">
      <w:pPr>
        <w:jc w:val="both"/>
        <w:rPr>
          <w:rFonts w:ascii="Arial" w:hAnsi="Arial" w:cs="Arial"/>
          <w:bCs/>
        </w:rPr>
      </w:pPr>
      <w:r w:rsidRPr="000250EE">
        <w:rPr>
          <w:rFonts w:ascii="Arial" w:hAnsi="Arial" w:cs="Arial"/>
          <w:bCs/>
        </w:rPr>
        <w:t>This PAR has been updated with the new data provided by the applicant and is based on the PAR of the first authorisation and the subsequent successive assessments (administrative change, major change, …).</w:t>
      </w:r>
    </w:p>
    <w:p w14:paraId="165F086B" w14:textId="7FF364D1" w:rsidR="005C35B6" w:rsidRPr="000250EE" w:rsidRDefault="005C35B6" w:rsidP="005C35B6">
      <w:pPr>
        <w:jc w:val="both"/>
        <w:rPr>
          <w:rFonts w:ascii="Arial" w:hAnsi="Arial" w:cs="Arial"/>
          <w:bCs/>
        </w:rPr>
      </w:pPr>
      <w:r w:rsidRPr="000250EE">
        <w:rPr>
          <w:rFonts w:ascii="Arial" w:hAnsi="Arial" w:cs="Arial"/>
          <w:bCs/>
        </w:rPr>
        <w:t>In this consolidated PAR, the assessments related to the new data are at the end of the concerned section and are highlighted in grey.</w:t>
      </w:r>
    </w:p>
    <w:p w14:paraId="56D2A34C" w14:textId="77777777" w:rsidR="005C35B6" w:rsidRPr="000250EE" w:rsidRDefault="005C35B6" w:rsidP="005C35B6">
      <w:pPr>
        <w:jc w:val="both"/>
        <w:rPr>
          <w:rFonts w:ascii="Arial" w:hAnsi="Arial" w:cs="Arial"/>
          <w:bCs/>
        </w:rPr>
      </w:pPr>
    </w:p>
    <w:p w14:paraId="69CF7DD0" w14:textId="4EBE4EE8" w:rsidR="005C35B6" w:rsidRPr="000250EE" w:rsidRDefault="005C35B6" w:rsidP="005C35B6">
      <w:pPr>
        <w:jc w:val="both"/>
        <w:rPr>
          <w:rFonts w:ascii="Arial" w:hAnsi="Arial" w:cs="Arial"/>
          <w:bCs/>
        </w:rPr>
      </w:pPr>
      <w:r w:rsidRPr="000250EE">
        <w:rPr>
          <w:rFonts w:ascii="Arial" w:hAnsi="Arial" w:cs="Arial"/>
          <w:bCs/>
        </w:rPr>
        <w:t>The SPC (in the section 1 of the PAR) corresponds to the currently authorised uses in France.</w:t>
      </w:r>
    </w:p>
    <w:p w14:paraId="615E90B6" w14:textId="77777777" w:rsidR="00FB35A5" w:rsidRPr="000250EE" w:rsidRDefault="00FB35A5" w:rsidP="00FB35A5">
      <w:pPr>
        <w:jc w:val="both"/>
        <w:rPr>
          <w:rFonts w:ascii="Arial" w:hAnsi="Arial" w:cs="Arial"/>
          <w:u w:val="single"/>
        </w:rPr>
      </w:pPr>
    </w:p>
    <w:p w14:paraId="03E293B3" w14:textId="77777777" w:rsidR="00FB35A5" w:rsidRPr="000250EE" w:rsidRDefault="00FB35A5" w:rsidP="00FB35A5">
      <w:pPr>
        <w:rPr>
          <w:rFonts w:ascii="Arial" w:hAnsi="Arial" w:cs="Arial"/>
          <w:b/>
          <w:bCs/>
          <w:u w:val="single"/>
          <w:lang w:val="en-US"/>
        </w:rPr>
      </w:pPr>
      <w:r w:rsidRPr="000250EE">
        <w:rPr>
          <w:rFonts w:ascii="Arial" w:hAnsi="Arial" w:cs="Arial"/>
          <w:b/>
          <w:bCs/>
          <w:u w:val="single"/>
          <w:lang w:val="en-US"/>
        </w:rPr>
        <w:t>Disclaimer regarding user category</w:t>
      </w:r>
    </w:p>
    <w:p w14:paraId="2648FDFD" w14:textId="77777777" w:rsidR="00FB35A5" w:rsidRPr="000250EE" w:rsidRDefault="00FB35A5" w:rsidP="00FB35A5">
      <w:pPr>
        <w:rPr>
          <w:rFonts w:ascii="Arial" w:hAnsi="Arial" w:cs="Arial"/>
          <w:b/>
          <w:bCs/>
          <w:lang w:val="en-US"/>
        </w:rPr>
      </w:pPr>
    </w:p>
    <w:p w14:paraId="5944A315" w14:textId="77777777" w:rsidR="00FB35A5" w:rsidRPr="000250EE" w:rsidRDefault="00FB35A5" w:rsidP="00FB35A5">
      <w:pPr>
        <w:jc w:val="both"/>
        <w:rPr>
          <w:rFonts w:ascii="Arial" w:hAnsi="Arial" w:cs="Arial"/>
          <w:lang w:val="en-US"/>
        </w:rPr>
      </w:pPr>
      <w:r w:rsidRPr="000250EE">
        <w:rPr>
          <w:rFonts w:ascii="Arial" w:hAnsi="Arial" w:cs="Arial"/>
          <w:lang w:val="en-US"/>
        </w:rPr>
        <w:t>For the risk assessment of PT14, two user categories have been addressed depending on the quantity of manipulated produc</w:t>
      </w:r>
      <w:r w:rsidR="007571E9" w:rsidRPr="000250EE">
        <w:rPr>
          <w:rFonts w:ascii="Arial" w:hAnsi="Arial" w:cs="Arial"/>
          <w:lang w:val="en-US"/>
        </w:rPr>
        <w:t xml:space="preserve">t and the possibility of using </w:t>
      </w:r>
      <w:r w:rsidRPr="000250EE">
        <w:rPr>
          <w:rFonts w:ascii="Arial" w:hAnsi="Arial" w:cs="Arial"/>
          <w:lang w:val="en-US"/>
        </w:rPr>
        <w:t xml:space="preserve">PPE: non-professional users and professional users. </w:t>
      </w:r>
    </w:p>
    <w:p w14:paraId="3931441B" w14:textId="77777777" w:rsidR="00FB35A5" w:rsidRPr="000250EE" w:rsidRDefault="00FB35A5" w:rsidP="00FB35A5">
      <w:pPr>
        <w:jc w:val="both"/>
        <w:rPr>
          <w:rFonts w:ascii="Arial" w:hAnsi="Arial" w:cs="Arial"/>
          <w:lang w:val="en-US"/>
        </w:rPr>
      </w:pPr>
    </w:p>
    <w:p w14:paraId="320E93BB" w14:textId="77777777" w:rsidR="00553147" w:rsidRPr="000250EE" w:rsidRDefault="00553147" w:rsidP="00553147">
      <w:pPr>
        <w:jc w:val="both"/>
        <w:rPr>
          <w:rFonts w:ascii="Arial" w:hAnsi="Arial" w:cs="Arial"/>
          <w:lang w:val="en-US"/>
        </w:rPr>
      </w:pPr>
      <w:r w:rsidRPr="000250EE">
        <w:rPr>
          <w:rFonts w:ascii="Arial" w:hAnsi="Arial" w:cs="Arial"/>
          <w:lang w:val="en-US"/>
        </w:rPr>
        <w:t xml:space="preserve">In France, any professional user needs a dedicated national certificate, hence it is expected that he/she has the required competence to access to biocidal products that are authorized for professional users they are thus considered as « trained professional users ». </w:t>
      </w:r>
    </w:p>
    <w:p w14:paraId="74463131" w14:textId="77777777" w:rsidR="00553147" w:rsidRPr="000250EE" w:rsidRDefault="00553147" w:rsidP="00553147">
      <w:pPr>
        <w:jc w:val="both"/>
        <w:rPr>
          <w:rFonts w:ascii="Arial" w:hAnsi="Arial" w:cs="Arial"/>
          <w:lang w:val="en-US"/>
        </w:rPr>
      </w:pPr>
    </w:p>
    <w:p w14:paraId="43DA10D9" w14:textId="309C93AB" w:rsidR="00553147" w:rsidRPr="000250EE" w:rsidRDefault="00553147" w:rsidP="00553147">
      <w:pPr>
        <w:widowControl w:val="0"/>
        <w:autoSpaceDE w:val="0"/>
        <w:autoSpaceDN w:val="0"/>
        <w:adjustRightInd w:val="0"/>
        <w:spacing w:line="240" w:lineRule="auto"/>
        <w:jc w:val="both"/>
        <w:rPr>
          <w:rFonts w:ascii="Arial" w:hAnsi="Arial" w:cs="Arial"/>
          <w:lang w:val="en-US"/>
        </w:rPr>
      </w:pPr>
      <w:r w:rsidRPr="000250EE">
        <w:rPr>
          <w:rFonts w:ascii="Arial" w:hAnsi="Arial" w:cs="Arial"/>
          <w:lang w:val="en-US"/>
        </w:rPr>
        <w:t xml:space="preserve">Consequently, in the SPC in Part </w:t>
      </w:r>
      <w:r w:rsidR="005C35B6" w:rsidRPr="000250EE">
        <w:rPr>
          <w:rFonts w:ascii="Arial" w:hAnsi="Arial" w:cs="Arial"/>
          <w:lang w:val="en-US"/>
        </w:rPr>
        <w:t>1</w:t>
      </w:r>
      <w:r w:rsidRPr="000250EE">
        <w:rPr>
          <w:rFonts w:ascii="Arial" w:hAnsi="Arial" w:cs="Arial"/>
          <w:lang w:val="en-US"/>
        </w:rPr>
        <w:t>, uses for “professionals” are mentioned according to the agreed standard SPC, but they not relevant in France. It is proposed that each cMS adapts the conditions of authorization of the product according to its own legislation.</w:t>
      </w:r>
    </w:p>
    <w:p w14:paraId="45DA23C3" w14:textId="77777777" w:rsidR="006F767B" w:rsidRDefault="006F767B" w:rsidP="003A62CE">
      <w:pPr>
        <w:widowControl w:val="0"/>
        <w:autoSpaceDE w:val="0"/>
        <w:autoSpaceDN w:val="0"/>
        <w:adjustRightInd w:val="0"/>
        <w:spacing w:line="240" w:lineRule="auto"/>
        <w:jc w:val="both"/>
        <w:rPr>
          <w:rFonts w:ascii="Arial" w:hAnsi="Arial" w:cs="Arial"/>
          <w:b/>
          <w:u w:val="single"/>
          <w:lang w:val="en-US"/>
        </w:rPr>
      </w:pPr>
    </w:p>
    <w:p w14:paraId="3B5FD10E" w14:textId="77777777" w:rsidR="006F767B" w:rsidRDefault="006F767B" w:rsidP="006F767B">
      <w:pPr>
        <w:widowControl w:val="0"/>
        <w:autoSpaceDE w:val="0"/>
        <w:autoSpaceDN w:val="0"/>
        <w:adjustRightInd w:val="0"/>
        <w:spacing w:line="240" w:lineRule="auto"/>
        <w:jc w:val="both"/>
        <w:rPr>
          <w:rFonts w:ascii="Arial" w:hAnsi="Arial" w:cs="Arial"/>
          <w:b/>
          <w:u w:val="single"/>
          <w:lang w:val="en-US"/>
        </w:rPr>
      </w:pPr>
    </w:p>
    <w:p w14:paraId="66515DC6" w14:textId="77777777" w:rsidR="006F767B" w:rsidRDefault="006F767B" w:rsidP="00FB35A5">
      <w:pPr>
        <w:tabs>
          <w:tab w:val="left" w:pos="1584"/>
        </w:tabs>
        <w:kinsoku w:val="0"/>
        <w:overflowPunct w:val="0"/>
        <w:spacing w:before="16" w:after="240" w:line="368" w:lineRule="exact"/>
        <w:ind w:left="288"/>
        <w:textAlignment w:val="baseline"/>
        <w:rPr>
          <w:rFonts w:ascii="Arial" w:hAnsi="Arial" w:cs="Arial"/>
          <w:b/>
          <w:bCs/>
          <w:sz w:val="32"/>
          <w:szCs w:val="32"/>
          <w:lang w:val="en-US"/>
        </w:rPr>
      </w:pPr>
    </w:p>
    <w:p w14:paraId="6A34D2CF" w14:textId="77777777" w:rsidR="00017531" w:rsidRPr="00CB4BB5" w:rsidRDefault="00017531" w:rsidP="001E4F0D">
      <w:pPr>
        <w:numPr>
          <w:ilvl w:val="0"/>
          <w:numId w:val="14"/>
        </w:numPr>
        <w:tabs>
          <w:tab w:val="left" w:pos="1584"/>
        </w:tabs>
        <w:kinsoku w:val="0"/>
        <w:overflowPunct w:val="0"/>
        <w:spacing w:before="16" w:after="240" w:line="368" w:lineRule="exact"/>
        <w:textAlignment w:val="baseline"/>
        <w:rPr>
          <w:rFonts w:ascii="Arial" w:hAnsi="Arial" w:cs="Arial"/>
          <w:b/>
          <w:bCs/>
          <w:sz w:val="32"/>
          <w:szCs w:val="32"/>
          <w:lang w:val="en-US"/>
        </w:rPr>
      </w:pPr>
      <w:r>
        <w:rPr>
          <w:rFonts w:ascii="Arial" w:hAnsi="Arial" w:cs="Arial"/>
          <w:b/>
          <w:bCs/>
          <w:sz w:val="32"/>
          <w:szCs w:val="32"/>
          <w:lang w:val="en-US"/>
        </w:rPr>
        <w:t>History of the dossier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828"/>
        <w:gridCol w:w="1642"/>
        <w:gridCol w:w="1318"/>
        <w:gridCol w:w="3689"/>
      </w:tblGrid>
      <w:tr w:rsidR="00F73205" w:rsidRPr="00376F7C" w14:paraId="224FC449" w14:textId="77777777" w:rsidTr="006F767B">
        <w:trPr>
          <w:jc w:val="center"/>
        </w:trPr>
        <w:tc>
          <w:tcPr>
            <w:tcW w:w="795" w:type="pct"/>
            <w:shd w:val="clear" w:color="auto" w:fill="F2F2F2"/>
            <w:vAlign w:val="center"/>
          </w:tcPr>
          <w:p w14:paraId="078849DC" w14:textId="77777777" w:rsidR="00F73205" w:rsidRPr="007A0FEA" w:rsidRDefault="00F73205" w:rsidP="001E4F0D">
            <w:pPr>
              <w:jc w:val="center"/>
              <w:rPr>
                <w:rFonts w:ascii="Arial" w:hAnsi="Arial" w:cs="Arial"/>
                <w:b/>
                <w:lang w:val="en-GB"/>
              </w:rPr>
            </w:pPr>
            <w:r w:rsidRPr="007A0FEA">
              <w:rPr>
                <w:rFonts w:ascii="Arial" w:hAnsi="Arial" w:cs="Arial"/>
                <w:b/>
                <w:lang w:val="en-GB"/>
              </w:rPr>
              <w:t>Application type</w:t>
            </w:r>
          </w:p>
        </w:tc>
        <w:tc>
          <w:tcPr>
            <w:tcW w:w="466" w:type="pct"/>
            <w:shd w:val="clear" w:color="auto" w:fill="F2F2F2"/>
            <w:vAlign w:val="center"/>
          </w:tcPr>
          <w:p w14:paraId="12863DAA" w14:textId="77777777" w:rsidR="00F73205" w:rsidRPr="007A0FEA" w:rsidRDefault="00F73205" w:rsidP="001E4F0D">
            <w:pPr>
              <w:jc w:val="center"/>
              <w:rPr>
                <w:rFonts w:ascii="Arial" w:hAnsi="Arial" w:cs="Arial"/>
                <w:b/>
                <w:lang w:val="en-GB"/>
              </w:rPr>
            </w:pPr>
            <w:r w:rsidRPr="007A0FEA">
              <w:rPr>
                <w:rFonts w:ascii="Arial" w:hAnsi="Arial" w:cs="Arial"/>
                <w:b/>
                <w:lang w:val="en-GB"/>
              </w:rPr>
              <w:t>refMS</w:t>
            </w:r>
          </w:p>
        </w:tc>
        <w:tc>
          <w:tcPr>
            <w:tcW w:w="968" w:type="pct"/>
            <w:shd w:val="clear" w:color="auto" w:fill="F2F2F2"/>
            <w:vAlign w:val="center"/>
          </w:tcPr>
          <w:p w14:paraId="42F853D6" w14:textId="77777777" w:rsidR="00F73205" w:rsidRPr="007A0FEA" w:rsidRDefault="00F73205" w:rsidP="001E4F0D">
            <w:pPr>
              <w:jc w:val="center"/>
              <w:rPr>
                <w:rFonts w:ascii="Arial" w:hAnsi="Arial" w:cs="Arial"/>
                <w:b/>
                <w:lang w:val="en-GB"/>
              </w:rPr>
            </w:pPr>
            <w:r w:rsidRPr="007A0FEA">
              <w:rPr>
                <w:rFonts w:ascii="Arial" w:hAnsi="Arial" w:cs="Arial"/>
                <w:b/>
                <w:lang w:val="en-GB"/>
              </w:rPr>
              <w:t>Case number in the refMS</w:t>
            </w:r>
          </w:p>
        </w:tc>
        <w:tc>
          <w:tcPr>
            <w:tcW w:w="674" w:type="pct"/>
            <w:shd w:val="clear" w:color="auto" w:fill="F2F2F2"/>
            <w:vAlign w:val="center"/>
          </w:tcPr>
          <w:p w14:paraId="4BB5119B" w14:textId="77777777" w:rsidR="00F73205" w:rsidRPr="007A0FEA" w:rsidRDefault="00F73205" w:rsidP="001E4F0D">
            <w:pPr>
              <w:jc w:val="center"/>
              <w:rPr>
                <w:rFonts w:ascii="Arial" w:hAnsi="Arial" w:cs="Arial"/>
                <w:b/>
                <w:lang w:val="en-GB"/>
              </w:rPr>
            </w:pPr>
            <w:r w:rsidRPr="007A0FEA">
              <w:rPr>
                <w:rFonts w:ascii="Arial" w:hAnsi="Arial" w:cs="Arial"/>
                <w:b/>
                <w:lang w:val="en-GB"/>
              </w:rPr>
              <w:t>Decision date</w:t>
            </w:r>
          </w:p>
        </w:tc>
        <w:tc>
          <w:tcPr>
            <w:tcW w:w="2097" w:type="pct"/>
            <w:shd w:val="clear" w:color="auto" w:fill="F2F2F2"/>
            <w:vAlign w:val="center"/>
          </w:tcPr>
          <w:p w14:paraId="7C71517B" w14:textId="77777777" w:rsidR="00F73205" w:rsidRPr="007A0FEA" w:rsidRDefault="00F73205" w:rsidP="001E4F0D">
            <w:pPr>
              <w:jc w:val="center"/>
              <w:rPr>
                <w:rFonts w:ascii="Arial" w:hAnsi="Arial" w:cs="Arial"/>
                <w:b/>
                <w:lang w:val="en-GB"/>
              </w:rPr>
            </w:pPr>
            <w:r w:rsidRPr="007A0FEA">
              <w:rPr>
                <w:rFonts w:ascii="Arial" w:hAnsi="Arial" w:cs="Arial"/>
                <w:b/>
                <w:lang w:val="en-GB"/>
              </w:rPr>
              <w:t>Assessment carried out (i.e. first authorisation / amendment /renewal)</w:t>
            </w:r>
          </w:p>
        </w:tc>
      </w:tr>
      <w:tr w:rsidR="00F73205" w:rsidRPr="00376F7C" w14:paraId="16AE80C3" w14:textId="77777777" w:rsidTr="006F767B">
        <w:trPr>
          <w:trHeight w:val="510"/>
          <w:jc w:val="center"/>
        </w:trPr>
        <w:tc>
          <w:tcPr>
            <w:tcW w:w="795" w:type="pct"/>
            <w:shd w:val="clear" w:color="auto" w:fill="auto"/>
            <w:vAlign w:val="center"/>
          </w:tcPr>
          <w:p w14:paraId="6929EDDF" w14:textId="77777777" w:rsidR="00F73205" w:rsidRPr="00F73205" w:rsidRDefault="00F73205" w:rsidP="007A0FEA">
            <w:pPr>
              <w:jc w:val="center"/>
              <w:rPr>
                <w:rFonts w:ascii="Arial" w:hAnsi="Arial" w:cs="Arial"/>
                <w:lang w:val="en-GB"/>
              </w:rPr>
            </w:pPr>
            <w:r w:rsidRPr="00F73205">
              <w:rPr>
                <w:rFonts w:ascii="Arial" w:hAnsi="Arial" w:cs="Arial"/>
                <w:lang w:val="en-GB"/>
              </w:rPr>
              <w:t>NA-APP</w:t>
            </w:r>
          </w:p>
        </w:tc>
        <w:tc>
          <w:tcPr>
            <w:tcW w:w="466" w:type="pct"/>
            <w:shd w:val="clear" w:color="auto" w:fill="auto"/>
            <w:vAlign w:val="center"/>
          </w:tcPr>
          <w:p w14:paraId="08977D8D" w14:textId="77777777" w:rsidR="00F73205" w:rsidRPr="00F73205" w:rsidRDefault="00F73205" w:rsidP="007A0FEA">
            <w:pPr>
              <w:jc w:val="center"/>
              <w:rPr>
                <w:rFonts w:ascii="Arial" w:hAnsi="Arial" w:cs="Arial"/>
                <w:i/>
                <w:lang w:val="en-GB"/>
              </w:rPr>
            </w:pPr>
            <w:r w:rsidRPr="00F73205">
              <w:rPr>
                <w:rFonts w:ascii="Arial" w:hAnsi="Arial" w:cs="Arial"/>
                <w:i/>
                <w:lang w:val="en-GB"/>
              </w:rPr>
              <w:t>FR</w:t>
            </w:r>
          </w:p>
        </w:tc>
        <w:tc>
          <w:tcPr>
            <w:tcW w:w="968" w:type="pct"/>
            <w:shd w:val="clear" w:color="auto" w:fill="auto"/>
            <w:vAlign w:val="center"/>
          </w:tcPr>
          <w:p w14:paraId="36B82F2A" w14:textId="77777777" w:rsidR="00F73205" w:rsidRPr="00F73205" w:rsidRDefault="00F73205" w:rsidP="007A0FEA">
            <w:pPr>
              <w:jc w:val="center"/>
              <w:rPr>
                <w:rFonts w:ascii="Arial" w:hAnsi="Arial" w:cs="Arial"/>
                <w:i/>
                <w:lang w:val="en-GB"/>
              </w:rPr>
            </w:pPr>
            <w:r w:rsidRPr="00F73205">
              <w:rPr>
                <w:rFonts w:ascii="Arial" w:hAnsi="Arial" w:cs="Arial"/>
                <w:i/>
                <w:lang w:val="en-GB"/>
              </w:rPr>
              <w:t>NA</w:t>
            </w:r>
          </w:p>
        </w:tc>
        <w:tc>
          <w:tcPr>
            <w:tcW w:w="674" w:type="pct"/>
            <w:shd w:val="clear" w:color="auto" w:fill="auto"/>
            <w:vAlign w:val="center"/>
          </w:tcPr>
          <w:p w14:paraId="52F626CA" w14:textId="77777777" w:rsidR="00F73205" w:rsidRPr="00F73205" w:rsidRDefault="00EB5B2E" w:rsidP="007A0FEA">
            <w:pPr>
              <w:jc w:val="center"/>
              <w:rPr>
                <w:rFonts w:ascii="Arial" w:hAnsi="Arial" w:cs="Arial"/>
                <w:lang w:val="en-GB"/>
              </w:rPr>
            </w:pPr>
            <w:r w:rsidRPr="00F73205">
              <w:rPr>
                <w:rFonts w:ascii="Arial" w:hAnsi="Arial" w:cs="Arial"/>
                <w:lang w:val="en-GB"/>
              </w:rPr>
              <w:t>03.04.2013</w:t>
            </w:r>
          </w:p>
        </w:tc>
        <w:tc>
          <w:tcPr>
            <w:tcW w:w="2097" w:type="pct"/>
            <w:shd w:val="clear" w:color="auto" w:fill="auto"/>
            <w:vAlign w:val="center"/>
          </w:tcPr>
          <w:p w14:paraId="483AE6A1" w14:textId="77777777" w:rsidR="00F73205" w:rsidRPr="00F73205" w:rsidRDefault="00F73205" w:rsidP="007A0FEA">
            <w:pPr>
              <w:rPr>
                <w:rFonts w:ascii="Arial" w:hAnsi="Arial" w:cs="Arial"/>
                <w:lang w:val="en-GB"/>
              </w:rPr>
            </w:pPr>
            <w:r w:rsidRPr="00F73205">
              <w:rPr>
                <w:rFonts w:ascii="Arial" w:hAnsi="Arial" w:cs="Arial"/>
                <w:lang w:val="en-GB"/>
              </w:rPr>
              <w:t>Initial assessment</w:t>
            </w:r>
            <w:r w:rsidR="00FB35A5">
              <w:rPr>
                <w:rFonts w:ascii="Arial" w:hAnsi="Arial" w:cs="Arial"/>
                <w:lang w:val="en-GB"/>
              </w:rPr>
              <w:t xml:space="preserve"> : NYNA D+ CEREALES</w:t>
            </w:r>
          </w:p>
        </w:tc>
      </w:tr>
      <w:tr w:rsidR="00EB5B2E" w:rsidRPr="00376F7C" w14:paraId="6616C8D9" w14:textId="77777777" w:rsidTr="006F767B">
        <w:trPr>
          <w:trHeight w:val="510"/>
          <w:jc w:val="center"/>
        </w:trPr>
        <w:tc>
          <w:tcPr>
            <w:tcW w:w="795" w:type="pct"/>
            <w:shd w:val="clear" w:color="auto" w:fill="auto"/>
            <w:vAlign w:val="center"/>
          </w:tcPr>
          <w:p w14:paraId="3F8E7D40" w14:textId="77777777" w:rsidR="00EB5B2E" w:rsidRPr="00F73205" w:rsidRDefault="00EB5B2E" w:rsidP="00AC625C">
            <w:pPr>
              <w:jc w:val="center"/>
              <w:rPr>
                <w:rFonts w:ascii="Arial" w:hAnsi="Arial" w:cs="Arial"/>
                <w:lang w:val="en-GB"/>
              </w:rPr>
            </w:pPr>
            <w:r>
              <w:rPr>
                <w:rFonts w:ascii="Arial" w:hAnsi="Arial" w:cs="Arial"/>
                <w:lang w:val="en-GB"/>
              </w:rPr>
              <w:t>NA-BBS</w:t>
            </w:r>
          </w:p>
        </w:tc>
        <w:tc>
          <w:tcPr>
            <w:tcW w:w="466" w:type="pct"/>
            <w:shd w:val="clear" w:color="auto" w:fill="auto"/>
            <w:vAlign w:val="center"/>
          </w:tcPr>
          <w:p w14:paraId="5867D3DE" w14:textId="77777777" w:rsidR="00EB5B2E" w:rsidRPr="00F73205" w:rsidRDefault="00EB5B2E" w:rsidP="00AC625C">
            <w:pPr>
              <w:jc w:val="center"/>
              <w:rPr>
                <w:rFonts w:ascii="Arial" w:hAnsi="Arial" w:cs="Arial"/>
                <w:i/>
                <w:lang w:val="en-GB"/>
              </w:rPr>
            </w:pPr>
            <w:r w:rsidRPr="00F73205">
              <w:rPr>
                <w:rFonts w:ascii="Arial" w:hAnsi="Arial" w:cs="Arial"/>
                <w:i/>
                <w:lang w:val="en-GB"/>
              </w:rPr>
              <w:t>FR</w:t>
            </w:r>
          </w:p>
        </w:tc>
        <w:tc>
          <w:tcPr>
            <w:tcW w:w="968" w:type="pct"/>
            <w:shd w:val="clear" w:color="auto" w:fill="auto"/>
            <w:vAlign w:val="center"/>
          </w:tcPr>
          <w:p w14:paraId="2237E0C3" w14:textId="77777777" w:rsidR="00EB5B2E" w:rsidRPr="00F73205" w:rsidRDefault="00EB5B2E" w:rsidP="00AC625C">
            <w:pPr>
              <w:jc w:val="center"/>
              <w:rPr>
                <w:rFonts w:ascii="Arial" w:hAnsi="Arial" w:cs="Arial"/>
                <w:i/>
                <w:lang w:val="en-GB"/>
              </w:rPr>
            </w:pPr>
            <w:r w:rsidRPr="00F73205">
              <w:rPr>
                <w:rFonts w:ascii="Arial" w:hAnsi="Arial" w:cs="Arial"/>
                <w:i/>
                <w:lang w:val="en-GB"/>
              </w:rPr>
              <w:t>NA</w:t>
            </w:r>
          </w:p>
        </w:tc>
        <w:tc>
          <w:tcPr>
            <w:tcW w:w="674" w:type="pct"/>
            <w:shd w:val="clear" w:color="auto" w:fill="auto"/>
            <w:vAlign w:val="center"/>
          </w:tcPr>
          <w:p w14:paraId="54B66F02" w14:textId="77777777" w:rsidR="00EB5B2E" w:rsidRPr="00F73205" w:rsidRDefault="00EB5B2E" w:rsidP="00AC625C">
            <w:pPr>
              <w:jc w:val="center"/>
              <w:rPr>
                <w:rFonts w:ascii="Arial" w:hAnsi="Arial" w:cs="Arial"/>
                <w:lang w:val="en-GB"/>
              </w:rPr>
            </w:pPr>
            <w:r>
              <w:rPr>
                <w:rFonts w:ascii="Arial" w:hAnsi="Arial" w:cs="Arial"/>
                <w:lang w:val="en-GB"/>
              </w:rPr>
              <w:t>01</w:t>
            </w:r>
            <w:r w:rsidRPr="00F73205">
              <w:rPr>
                <w:rFonts w:ascii="Arial" w:hAnsi="Arial" w:cs="Arial"/>
                <w:lang w:val="en-GB"/>
              </w:rPr>
              <w:t>.04.201</w:t>
            </w:r>
            <w:r>
              <w:rPr>
                <w:rFonts w:ascii="Arial" w:hAnsi="Arial" w:cs="Arial"/>
                <w:lang w:val="en-GB"/>
              </w:rPr>
              <w:t>4</w:t>
            </w:r>
          </w:p>
        </w:tc>
        <w:tc>
          <w:tcPr>
            <w:tcW w:w="2097" w:type="pct"/>
            <w:shd w:val="clear" w:color="auto" w:fill="auto"/>
            <w:vAlign w:val="center"/>
          </w:tcPr>
          <w:p w14:paraId="75CD7537" w14:textId="77777777" w:rsidR="00EB5B2E" w:rsidRPr="00F73205" w:rsidRDefault="00EB5B2E" w:rsidP="00EB5B2E">
            <w:pPr>
              <w:rPr>
                <w:rFonts w:ascii="Arial" w:hAnsi="Arial" w:cs="Arial"/>
                <w:lang w:val="en-GB"/>
              </w:rPr>
            </w:pPr>
            <w:r>
              <w:rPr>
                <w:rFonts w:ascii="Arial" w:hAnsi="Arial" w:cs="Arial"/>
                <w:lang w:val="en-GB"/>
              </w:rPr>
              <w:t xml:space="preserve">Same product – SOURICIDE RATICIDE CANADIEN </w:t>
            </w:r>
          </w:p>
        </w:tc>
      </w:tr>
      <w:tr w:rsidR="00F73205" w:rsidRPr="00376F7C" w14:paraId="6C41B7C2" w14:textId="77777777" w:rsidTr="006F767B">
        <w:trPr>
          <w:trHeight w:val="510"/>
          <w:jc w:val="center"/>
        </w:trPr>
        <w:tc>
          <w:tcPr>
            <w:tcW w:w="795" w:type="pct"/>
            <w:shd w:val="clear" w:color="auto" w:fill="auto"/>
            <w:vAlign w:val="center"/>
          </w:tcPr>
          <w:p w14:paraId="13240F11" w14:textId="77777777" w:rsidR="00F73205" w:rsidRPr="00F73205" w:rsidRDefault="00F73205" w:rsidP="007A0FEA">
            <w:pPr>
              <w:jc w:val="center"/>
              <w:rPr>
                <w:rFonts w:ascii="Arial" w:hAnsi="Arial" w:cs="Arial"/>
                <w:lang w:val="en-GB"/>
              </w:rPr>
            </w:pPr>
            <w:r w:rsidRPr="00F73205">
              <w:rPr>
                <w:rFonts w:ascii="Arial" w:hAnsi="Arial" w:cs="Arial"/>
                <w:lang w:val="en-GB"/>
              </w:rPr>
              <w:t>NA-RNL</w:t>
            </w:r>
          </w:p>
        </w:tc>
        <w:tc>
          <w:tcPr>
            <w:tcW w:w="466" w:type="pct"/>
            <w:shd w:val="clear" w:color="auto" w:fill="auto"/>
            <w:vAlign w:val="center"/>
          </w:tcPr>
          <w:p w14:paraId="6962B7AB" w14:textId="77777777" w:rsidR="00F73205" w:rsidRPr="00F73205" w:rsidRDefault="00F73205" w:rsidP="007A0FEA">
            <w:pPr>
              <w:jc w:val="center"/>
              <w:rPr>
                <w:rFonts w:ascii="Arial" w:hAnsi="Arial" w:cs="Arial"/>
                <w:i/>
                <w:lang w:val="en-GB"/>
              </w:rPr>
            </w:pPr>
            <w:r w:rsidRPr="00F73205">
              <w:rPr>
                <w:rFonts w:ascii="Arial" w:hAnsi="Arial" w:cs="Arial"/>
                <w:i/>
                <w:lang w:val="en-GB"/>
              </w:rPr>
              <w:t>FR</w:t>
            </w:r>
          </w:p>
        </w:tc>
        <w:tc>
          <w:tcPr>
            <w:tcW w:w="968" w:type="pct"/>
            <w:shd w:val="clear" w:color="auto" w:fill="auto"/>
            <w:vAlign w:val="center"/>
          </w:tcPr>
          <w:p w14:paraId="0B2D19AE" w14:textId="77777777" w:rsidR="00F73205" w:rsidRPr="00F73205" w:rsidRDefault="00F73205" w:rsidP="00EB5B2E">
            <w:pPr>
              <w:jc w:val="center"/>
              <w:rPr>
                <w:rFonts w:ascii="Arial" w:hAnsi="Arial" w:cs="Arial"/>
              </w:rPr>
            </w:pPr>
            <w:r w:rsidRPr="00F73205">
              <w:rPr>
                <w:rFonts w:ascii="Arial" w:hAnsi="Arial" w:cs="Arial"/>
              </w:rPr>
              <w:t>BC-</w:t>
            </w:r>
            <w:r w:rsidR="00EB5B2E">
              <w:rPr>
                <w:rFonts w:ascii="Arial" w:hAnsi="Arial" w:cs="Arial"/>
              </w:rPr>
              <w:t>YY027930-96</w:t>
            </w:r>
          </w:p>
        </w:tc>
        <w:tc>
          <w:tcPr>
            <w:tcW w:w="674" w:type="pct"/>
            <w:shd w:val="clear" w:color="auto" w:fill="auto"/>
            <w:vAlign w:val="center"/>
          </w:tcPr>
          <w:p w14:paraId="5C3ED3AB" w14:textId="77777777" w:rsidR="00F73205" w:rsidRPr="00F73205" w:rsidRDefault="00536E5A" w:rsidP="007A0FEA">
            <w:pPr>
              <w:jc w:val="center"/>
              <w:rPr>
                <w:rFonts w:ascii="Arial" w:hAnsi="Arial" w:cs="Arial"/>
              </w:rPr>
            </w:pPr>
            <w:r>
              <w:rPr>
                <w:rFonts w:ascii="Arial" w:hAnsi="Arial" w:cs="Arial"/>
              </w:rPr>
              <w:t>06.03.2018</w:t>
            </w:r>
          </w:p>
        </w:tc>
        <w:tc>
          <w:tcPr>
            <w:tcW w:w="2097" w:type="pct"/>
            <w:shd w:val="clear" w:color="auto" w:fill="auto"/>
            <w:vAlign w:val="center"/>
          </w:tcPr>
          <w:p w14:paraId="714B2E72" w14:textId="77777777" w:rsidR="00F73205" w:rsidRPr="007571E9" w:rsidRDefault="00F73205" w:rsidP="007A0FEA">
            <w:pPr>
              <w:rPr>
                <w:rFonts w:ascii="Arial" w:hAnsi="Arial" w:cs="Arial"/>
                <w:lang w:val="en-GB"/>
              </w:rPr>
            </w:pPr>
            <w:r w:rsidRPr="007571E9">
              <w:rPr>
                <w:rFonts w:ascii="Arial" w:hAnsi="Arial" w:cs="Arial"/>
                <w:lang w:val="en-GB"/>
              </w:rPr>
              <w:t>Renewal of the authorisation</w:t>
            </w:r>
          </w:p>
        </w:tc>
      </w:tr>
      <w:tr w:rsidR="007625E5" w:rsidRPr="00376F7C" w14:paraId="13B8BEEE" w14:textId="77777777" w:rsidTr="006F767B">
        <w:trPr>
          <w:trHeight w:val="510"/>
          <w:jc w:val="center"/>
        </w:trPr>
        <w:tc>
          <w:tcPr>
            <w:tcW w:w="795" w:type="pct"/>
            <w:shd w:val="clear" w:color="auto" w:fill="auto"/>
            <w:vAlign w:val="center"/>
          </w:tcPr>
          <w:p w14:paraId="3033807E" w14:textId="77777777" w:rsidR="007625E5" w:rsidRPr="00F73205" w:rsidRDefault="007625E5" w:rsidP="007A0FEA">
            <w:pPr>
              <w:jc w:val="center"/>
              <w:rPr>
                <w:rFonts w:ascii="Arial" w:hAnsi="Arial" w:cs="Arial"/>
                <w:lang w:val="en-GB"/>
              </w:rPr>
            </w:pPr>
            <w:r w:rsidRPr="007625E5">
              <w:rPr>
                <w:rFonts w:ascii="Arial" w:hAnsi="Arial" w:cs="Arial"/>
                <w:lang w:val="en-GB"/>
              </w:rPr>
              <w:t>NA-ADC</w:t>
            </w:r>
          </w:p>
        </w:tc>
        <w:tc>
          <w:tcPr>
            <w:tcW w:w="466" w:type="pct"/>
            <w:shd w:val="clear" w:color="auto" w:fill="auto"/>
            <w:vAlign w:val="center"/>
          </w:tcPr>
          <w:p w14:paraId="42D534B8" w14:textId="77777777" w:rsidR="007625E5" w:rsidRPr="00F73205" w:rsidRDefault="007625E5" w:rsidP="007A0FEA">
            <w:pPr>
              <w:jc w:val="center"/>
              <w:rPr>
                <w:rFonts w:ascii="Arial" w:hAnsi="Arial" w:cs="Arial"/>
                <w:i/>
                <w:lang w:val="en-GB"/>
              </w:rPr>
            </w:pPr>
            <w:r>
              <w:rPr>
                <w:rFonts w:ascii="Arial" w:hAnsi="Arial" w:cs="Arial"/>
                <w:i/>
                <w:lang w:val="en-GB"/>
              </w:rPr>
              <w:t>FR</w:t>
            </w:r>
          </w:p>
        </w:tc>
        <w:tc>
          <w:tcPr>
            <w:tcW w:w="968" w:type="pct"/>
            <w:shd w:val="clear" w:color="auto" w:fill="auto"/>
            <w:vAlign w:val="center"/>
          </w:tcPr>
          <w:p w14:paraId="0854539C" w14:textId="77777777" w:rsidR="007625E5" w:rsidRPr="00F73205" w:rsidRDefault="007625E5" w:rsidP="00EB5B2E">
            <w:pPr>
              <w:jc w:val="center"/>
              <w:rPr>
                <w:rFonts w:ascii="Arial" w:hAnsi="Arial" w:cs="Arial"/>
              </w:rPr>
            </w:pPr>
            <w:r w:rsidRPr="007625E5">
              <w:rPr>
                <w:rFonts w:ascii="Arial" w:hAnsi="Arial" w:cs="Arial"/>
              </w:rPr>
              <w:t>BC-JS045976-05</w:t>
            </w:r>
          </w:p>
        </w:tc>
        <w:tc>
          <w:tcPr>
            <w:tcW w:w="674" w:type="pct"/>
            <w:shd w:val="clear" w:color="auto" w:fill="auto"/>
            <w:vAlign w:val="center"/>
          </w:tcPr>
          <w:p w14:paraId="26183634" w14:textId="77777777" w:rsidR="007625E5" w:rsidRDefault="007625E5" w:rsidP="007A0FEA">
            <w:pPr>
              <w:jc w:val="center"/>
              <w:rPr>
                <w:rFonts w:ascii="Arial" w:hAnsi="Arial" w:cs="Arial"/>
              </w:rPr>
            </w:pPr>
            <w:r>
              <w:rPr>
                <w:rFonts w:ascii="Arial" w:hAnsi="Arial" w:cs="Arial"/>
              </w:rPr>
              <w:t>11.02.2019</w:t>
            </w:r>
          </w:p>
        </w:tc>
        <w:tc>
          <w:tcPr>
            <w:tcW w:w="2097" w:type="pct"/>
            <w:shd w:val="clear" w:color="auto" w:fill="auto"/>
            <w:vAlign w:val="center"/>
          </w:tcPr>
          <w:p w14:paraId="09E43B04" w14:textId="77777777" w:rsidR="007625E5" w:rsidRPr="007571E9" w:rsidRDefault="007625E5" w:rsidP="007A0FEA">
            <w:pPr>
              <w:rPr>
                <w:rFonts w:ascii="Arial" w:hAnsi="Arial" w:cs="Arial"/>
                <w:lang w:val="en-GB"/>
              </w:rPr>
            </w:pPr>
            <w:r>
              <w:rPr>
                <w:rFonts w:ascii="Arial" w:hAnsi="Arial" w:cs="Arial"/>
                <w:lang w:val="en-GB"/>
              </w:rPr>
              <w:t>Administrative change</w:t>
            </w:r>
          </w:p>
        </w:tc>
      </w:tr>
      <w:tr w:rsidR="007625E5" w:rsidRPr="00376F7C" w14:paraId="3772C8AB" w14:textId="77777777" w:rsidTr="006F767B">
        <w:trPr>
          <w:trHeight w:val="510"/>
          <w:jc w:val="center"/>
        </w:trPr>
        <w:tc>
          <w:tcPr>
            <w:tcW w:w="795" w:type="pct"/>
            <w:shd w:val="clear" w:color="auto" w:fill="D9D9D9" w:themeFill="background1" w:themeFillShade="D9"/>
            <w:vAlign w:val="center"/>
          </w:tcPr>
          <w:p w14:paraId="318165F6" w14:textId="77777777" w:rsidR="007625E5" w:rsidRPr="00F73205" w:rsidRDefault="007625E5" w:rsidP="007A0FEA">
            <w:pPr>
              <w:jc w:val="center"/>
              <w:rPr>
                <w:rFonts w:ascii="Arial" w:hAnsi="Arial" w:cs="Arial"/>
                <w:lang w:val="en-GB"/>
              </w:rPr>
            </w:pPr>
            <w:r>
              <w:rPr>
                <w:rFonts w:ascii="Arial" w:hAnsi="Arial" w:cs="Arial"/>
                <w:lang w:val="en-GB"/>
              </w:rPr>
              <w:t>NA-MAC</w:t>
            </w:r>
          </w:p>
        </w:tc>
        <w:tc>
          <w:tcPr>
            <w:tcW w:w="466" w:type="pct"/>
            <w:shd w:val="clear" w:color="auto" w:fill="D9D9D9" w:themeFill="background1" w:themeFillShade="D9"/>
            <w:vAlign w:val="center"/>
          </w:tcPr>
          <w:p w14:paraId="4C315C5E" w14:textId="77777777" w:rsidR="007625E5" w:rsidRPr="00F73205" w:rsidRDefault="007625E5" w:rsidP="007A0FEA">
            <w:pPr>
              <w:jc w:val="center"/>
              <w:rPr>
                <w:rFonts w:ascii="Arial" w:hAnsi="Arial" w:cs="Arial"/>
                <w:i/>
                <w:lang w:val="en-GB"/>
              </w:rPr>
            </w:pPr>
            <w:r>
              <w:rPr>
                <w:rFonts w:ascii="Arial" w:hAnsi="Arial" w:cs="Arial"/>
                <w:i/>
                <w:lang w:val="en-GB"/>
              </w:rPr>
              <w:t>FR</w:t>
            </w:r>
          </w:p>
        </w:tc>
        <w:tc>
          <w:tcPr>
            <w:tcW w:w="968" w:type="pct"/>
            <w:shd w:val="clear" w:color="auto" w:fill="D9D9D9" w:themeFill="background1" w:themeFillShade="D9"/>
            <w:vAlign w:val="center"/>
          </w:tcPr>
          <w:p w14:paraId="1CB15F5D" w14:textId="77777777" w:rsidR="007625E5" w:rsidRPr="00F73205" w:rsidRDefault="007625E5" w:rsidP="00EB5B2E">
            <w:pPr>
              <w:jc w:val="center"/>
              <w:rPr>
                <w:rFonts w:ascii="Arial" w:hAnsi="Arial" w:cs="Arial"/>
              </w:rPr>
            </w:pPr>
            <w:r w:rsidRPr="007625E5">
              <w:rPr>
                <w:rFonts w:ascii="Arial" w:hAnsi="Arial" w:cs="Arial"/>
              </w:rPr>
              <w:t>BC-WW067186-93</w:t>
            </w:r>
          </w:p>
        </w:tc>
        <w:tc>
          <w:tcPr>
            <w:tcW w:w="674" w:type="pct"/>
            <w:shd w:val="clear" w:color="auto" w:fill="D9D9D9" w:themeFill="background1" w:themeFillShade="D9"/>
            <w:vAlign w:val="center"/>
          </w:tcPr>
          <w:p w14:paraId="5BA424C3" w14:textId="4D663532" w:rsidR="007625E5" w:rsidRDefault="00D86513" w:rsidP="007A0FEA">
            <w:pPr>
              <w:jc w:val="center"/>
              <w:rPr>
                <w:rFonts w:ascii="Arial" w:hAnsi="Arial" w:cs="Arial"/>
              </w:rPr>
            </w:pPr>
            <w:r>
              <w:rPr>
                <w:rFonts w:ascii="Arial" w:hAnsi="Arial" w:cs="Arial"/>
              </w:rPr>
              <w:t>24.</w:t>
            </w:r>
            <w:bookmarkStart w:id="0" w:name="_GoBack"/>
            <w:bookmarkEnd w:id="0"/>
            <w:r>
              <w:rPr>
                <w:rFonts w:ascii="Arial" w:hAnsi="Arial" w:cs="Arial"/>
              </w:rPr>
              <w:t>05.2022</w:t>
            </w:r>
          </w:p>
        </w:tc>
        <w:tc>
          <w:tcPr>
            <w:tcW w:w="2097" w:type="pct"/>
            <w:shd w:val="clear" w:color="auto" w:fill="D9D9D9" w:themeFill="background1" w:themeFillShade="D9"/>
            <w:vAlign w:val="center"/>
          </w:tcPr>
          <w:p w14:paraId="43232C99" w14:textId="10E8E174" w:rsidR="007625E5" w:rsidRPr="001B7056" w:rsidRDefault="00E75DF7" w:rsidP="006F767B">
            <w:pPr>
              <w:rPr>
                <w:rFonts w:ascii="Arial" w:hAnsi="Arial" w:cs="Arial"/>
              </w:rPr>
            </w:pPr>
            <w:r w:rsidRPr="00E75DF7">
              <w:rPr>
                <w:rFonts w:ascii="Arial" w:hAnsi="Arial" w:cs="Arial"/>
              </w:rPr>
              <w:t xml:space="preserve">Addition of outdoor uses: “Rat and Mouse – </w:t>
            </w:r>
            <w:r w:rsidR="00D26F0C">
              <w:rPr>
                <w:rFonts w:ascii="Arial" w:hAnsi="Arial" w:cs="Arial"/>
              </w:rPr>
              <w:t>Trained professionnels and p</w:t>
            </w:r>
            <w:r w:rsidRPr="00E75DF7">
              <w:rPr>
                <w:rFonts w:ascii="Arial" w:hAnsi="Arial" w:cs="Arial"/>
              </w:rPr>
              <w:t>rofessionals – Outdoor around the buildings”</w:t>
            </w:r>
            <w:r w:rsidR="00F25A4A">
              <w:rPr>
                <w:rFonts w:ascii="Arial" w:hAnsi="Arial" w:cs="Arial"/>
              </w:rPr>
              <w:t xml:space="preserve"> and ”</w:t>
            </w:r>
            <w:r w:rsidR="00F25A4A" w:rsidRPr="001B7056">
              <w:rPr>
                <w:rFonts w:ascii="Arial" w:hAnsi="Arial" w:cs="Arial"/>
              </w:rPr>
              <w:t xml:space="preserve"> Rat and mouse </w:t>
            </w:r>
            <w:r w:rsidR="000C65B0">
              <w:rPr>
                <w:rFonts w:ascii="Arial" w:hAnsi="Arial" w:cs="Arial"/>
              </w:rPr>
              <w:t>–</w:t>
            </w:r>
            <w:r w:rsidR="00F25A4A" w:rsidRPr="001B7056">
              <w:rPr>
                <w:rFonts w:ascii="Arial" w:hAnsi="Arial" w:cs="Arial"/>
              </w:rPr>
              <w:t xml:space="preserve"> </w:t>
            </w:r>
            <w:r w:rsidR="000C65B0">
              <w:rPr>
                <w:rFonts w:ascii="Arial" w:hAnsi="Arial" w:cs="Arial"/>
              </w:rPr>
              <w:t>Trained p</w:t>
            </w:r>
            <w:r w:rsidR="00F25A4A" w:rsidRPr="001B7056">
              <w:rPr>
                <w:rFonts w:ascii="Arial" w:hAnsi="Arial" w:cs="Arial"/>
              </w:rPr>
              <w:t>rofessionnals - Outdoor open areas, external landfills and waste</w:t>
            </w:r>
            <w:r w:rsidR="00F25A4A">
              <w:rPr>
                <w:rFonts w:ascii="Arial" w:hAnsi="Arial" w:cs="Arial"/>
              </w:rPr>
              <w:t>”</w:t>
            </w:r>
          </w:p>
        </w:tc>
      </w:tr>
    </w:tbl>
    <w:p w14:paraId="01287D6F" w14:textId="37ED686F" w:rsidR="003A62CE" w:rsidRDefault="003A62CE" w:rsidP="003A62CE">
      <w:pPr>
        <w:pStyle w:val="Titre1"/>
        <w:numPr>
          <w:ilvl w:val="0"/>
          <w:numId w:val="0"/>
        </w:numPr>
        <w:spacing w:before="0"/>
        <w:ind w:left="1304"/>
        <w:rPr>
          <w:b w:val="0"/>
          <w:bCs w:val="0"/>
          <w:lang w:val="en-US" w:eastAsia="fr-FR"/>
        </w:rPr>
      </w:pPr>
      <w:bookmarkStart w:id="1" w:name="_Toc100822343"/>
    </w:p>
    <w:p w14:paraId="29CC4B5C" w14:textId="1D73C484" w:rsidR="003A62CE" w:rsidRDefault="003A62CE" w:rsidP="003A62CE">
      <w:pPr>
        <w:rPr>
          <w:lang w:val="en-US" w:eastAsia="fr-FR"/>
        </w:rPr>
      </w:pPr>
    </w:p>
    <w:p w14:paraId="7D46C95A" w14:textId="45A15336" w:rsidR="003A62CE" w:rsidRDefault="003A62CE" w:rsidP="003A62CE">
      <w:pPr>
        <w:rPr>
          <w:lang w:val="en-US" w:eastAsia="fr-FR"/>
        </w:rPr>
      </w:pPr>
    </w:p>
    <w:p w14:paraId="59021336" w14:textId="56D239F2" w:rsidR="003A62CE" w:rsidRDefault="003A62CE" w:rsidP="003A62CE">
      <w:pPr>
        <w:rPr>
          <w:lang w:val="en-US" w:eastAsia="fr-FR"/>
        </w:rPr>
      </w:pPr>
    </w:p>
    <w:p w14:paraId="5A05D0BB" w14:textId="18EABF36" w:rsidR="003A62CE" w:rsidRDefault="003A62CE" w:rsidP="003A62CE">
      <w:pPr>
        <w:rPr>
          <w:lang w:val="en-US" w:eastAsia="fr-FR"/>
        </w:rPr>
      </w:pPr>
    </w:p>
    <w:p w14:paraId="00B628ED" w14:textId="77777777" w:rsidR="003A62CE" w:rsidRPr="003A62CE" w:rsidRDefault="003A62CE" w:rsidP="003A62CE">
      <w:pPr>
        <w:rPr>
          <w:lang w:val="en-US" w:eastAsia="fr-FR"/>
        </w:rPr>
      </w:pPr>
    </w:p>
    <w:p w14:paraId="57C388B2" w14:textId="511DD95C" w:rsidR="00B8391F" w:rsidRPr="001B7056" w:rsidRDefault="00B8391F" w:rsidP="001B7056">
      <w:pPr>
        <w:pStyle w:val="Titre1"/>
        <w:spacing w:before="0"/>
        <w:rPr>
          <w:b w:val="0"/>
          <w:bCs w:val="0"/>
          <w:lang w:val="en-US" w:eastAsia="fr-FR"/>
        </w:rPr>
      </w:pPr>
      <w:r w:rsidRPr="001B7056">
        <w:rPr>
          <w:lang w:val="en-US" w:eastAsia="fr-FR"/>
        </w:rPr>
        <w:lastRenderedPageBreak/>
        <w:t>Summary of product characteristics for a biocidal product</w:t>
      </w:r>
      <w:bookmarkEnd w:id="1"/>
      <w:r w:rsidRPr="001B7056">
        <w:rPr>
          <w:lang w:val="en-US" w:eastAsia="fr-FR"/>
        </w:rPr>
        <w:t xml:space="preserve"> </w:t>
      </w:r>
    </w:p>
    <w:p w14:paraId="036007E8" w14:textId="77777777" w:rsidR="00E75DF7" w:rsidRPr="0062085D" w:rsidRDefault="00E75DF7" w:rsidP="001B7056">
      <w:pPr>
        <w:rPr>
          <w:lang w:val="en-US" w:eastAsia="fr-FR"/>
        </w:rPr>
      </w:pPr>
    </w:p>
    <w:p w14:paraId="161C10B2" w14:textId="77777777" w:rsidR="00E75DF7" w:rsidRPr="00EB5AC6" w:rsidRDefault="00E75DF7" w:rsidP="00E75DF7">
      <w:pPr>
        <w:pStyle w:val="Titre20"/>
        <w:tabs>
          <w:tab w:val="clear" w:pos="1304"/>
        </w:tabs>
        <w:spacing w:after="120"/>
        <w:ind w:left="1418" w:hanging="1134"/>
        <w:jc w:val="both"/>
      </w:pPr>
      <w:bookmarkStart w:id="2" w:name="_Toc100822344"/>
      <w:r w:rsidRPr="00EB5AC6">
        <w:rPr>
          <w:lang w:val="en-GB"/>
        </w:rPr>
        <w:t>Administrative information</w:t>
      </w:r>
      <w:bookmarkEnd w:id="2"/>
    </w:p>
    <w:p w14:paraId="4DB94618" w14:textId="77777777" w:rsidR="00E75DF7" w:rsidRPr="00EB5AC6" w:rsidRDefault="00E75DF7" w:rsidP="004A6E0B">
      <w:pPr>
        <w:pStyle w:val="Titre30"/>
        <w:spacing w:before="0"/>
        <w:ind w:left="1276"/>
        <w:rPr>
          <w:sz w:val="20"/>
          <w:szCs w:val="20"/>
        </w:rPr>
      </w:pPr>
      <w:bookmarkStart w:id="3" w:name="_Toc100822345"/>
      <w:r w:rsidRPr="00EB5AC6">
        <w:rPr>
          <w:sz w:val="20"/>
          <w:szCs w:val="20"/>
        </w:rPr>
        <w:t>Trade name(s) of the product</w:t>
      </w:r>
      <w:bookmarkEnd w:id="3"/>
    </w:p>
    <w:tbl>
      <w:tblPr>
        <w:tblW w:w="9025" w:type="dxa"/>
        <w:tblInd w:w="45" w:type="dxa"/>
        <w:tblLayout w:type="fixed"/>
        <w:tblCellMar>
          <w:left w:w="0" w:type="dxa"/>
          <w:right w:w="0" w:type="dxa"/>
        </w:tblCellMar>
        <w:tblLook w:val="0000" w:firstRow="0" w:lastRow="0" w:firstColumn="0" w:lastColumn="0" w:noHBand="0" w:noVBand="0"/>
      </w:tblPr>
      <w:tblGrid>
        <w:gridCol w:w="3611"/>
        <w:gridCol w:w="5414"/>
      </w:tblGrid>
      <w:tr w:rsidR="00E75DF7" w:rsidRPr="00EB5AC6" w14:paraId="2C6B17B7" w14:textId="77777777" w:rsidTr="005C35B6">
        <w:trPr>
          <w:tblHeader/>
        </w:trPr>
        <w:tc>
          <w:tcPr>
            <w:tcW w:w="36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C2E0DB" w14:textId="77777777" w:rsidR="00E75DF7" w:rsidRPr="00EB5AC6" w:rsidRDefault="00E75DF7" w:rsidP="005C35B6">
            <w:pPr>
              <w:ind w:left="360"/>
              <w:rPr>
                <w:rFonts w:ascii="Arial" w:hAnsi="Arial" w:cs="Arial"/>
                <w:sz w:val="20"/>
              </w:rPr>
            </w:pPr>
            <w:r w:rsidRPr="00EB5AC6">
              <w:rPr>
                <w:rFonts w:ascii="Arial" w:hAnsi="Arial" w:cs="Arial"/>
                <w:b/>
                <w:sz w:val="20"/>
                <w:lang w:val="en-GB" w:eastAsia="en-GB"/>
              </w:rPr>
              <w:t>Trade name(s)</w:t>
            </w:r>
          </w:p>
        </w:tc>
        <w:tc>
          <w:tcPr>
            <w:tcW w:w="541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A391F1A" w14:textId="77777777" w:rsidR="00E75DF7" w:rsidRPr="00EB5AC6" w:rsidRDefault="00E75DF7" w:rsidP="005C35B6">
            <w:pPr>
              <w:ind w:left="30"/>
              <w:rPr>
                <w:rFonts w:ascii="Arial" w:hAnsi="Arial" w:cs="Arial"/>
                <w:sz w:val="20"/>
              </w:rPr>
            </w:pPr>
            <w:r>
              <w:rPr>
                <w:rFonts w:ascii="Arial" w:hAnsi="Arial" w:cs="Arial"/>
                <w:sz w:val="20"/>
              </w:rPr>
              <w:t>SOURICIDE RATICIDE CANADIEN</w:t>
            </w:r>
          </w:p>
        </w:tc>
      </w:tr>
      <w:tr w:rsidR="00E75DF7" w:rsidRPr="00EB5AC6" w14:paraId="4B79E904" w14:textId="77777777" w:rsidTr="005C35B6">
        <w:tc>
          <w:tcPr>
            <w:tcW w:w="361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3799735" w14:textId="77777777" w:rsidR="00E75DF7" w:rsidRPr="00EB5AC6" w:rsidRDefault="00E75DF7" w:rsidP="005C35B6">
            <w:pPr>
              <w:ind w:left="360"/>
              <w:rPr>
                <w:rFonts w:ascii="Arial" w:hAnsi="Arial" w:cs="Arial"/>
                <w:sz w:val="20"/>
              </w:rPr>
            </w:pPr>
          </w:p>
        </w:tc>
        <w:tc>
          <w:tcPr>
            <w:tcW w:w="5414" w:type="dxa"/>
            <w:tcBorders>
              <w:top w:val="nil"/>
              <w:left w:val="nil"/>
              <w:bottom w:val="single" w:sz="4" w:space="0" w:color="000000"/>
              <w:right w:val="single" w:sz="4" w:space="0" w:color="000000"/>
            </w:tcBorders>
            <w:tcMar>
              <w:top w:w="40" w:type="dxa"/>
              <w:left w:w="40" w:type="dxa"/>
              <w:bottom w:w="40" w:type="dxa"/>
              <w:right w:w="40" w:type="dxa"/>
            </w:tcMar>
          </w:tcPr>
          <w:p w14:paraId="0AAA89EC" w14:textId="77777777" w:rsidR="00E75DF7" w:rsidRPr="00EB5AC6" w:rsidRDefault="00E75DF7" w:rsidP="005C35B6">
            <w:pPr>
              <w:ind w:left="30"/>
              <w:rPr>
                <w:rFonts w:ascii="Arial" w:hAnsi="Arial" w:cs="Arial"/>
                <w:sz w:val="20"/>
              </w:rPr>
            </w:pPr>
          </w:p>
        </w:tc>
      </w:tr>
    </w:tbl>
    <w:p w14:paraId="1EED26D5" w14:textId="77777777" w:rsidR="00E75DF7" w:rsidRPr="00EB5AC6" w:rsidRDefault="00E75DF7" w:rsidP="004A6E0B">
      <w:pPr>
        <w:pStyle w:val="Titre30"/>
        <w:ind w:left="1276"/>
        <w:rPr>
          <w:i/>
          <w:sz w:val="20"/>
          <w:szCs w:val="20"/>
        </w:rPr>
      </w:pPr>
      <w:bookmarkStart w:id="4" w:name="_Toc100822346"/>
      <w:r w:rsidRPr="00EB5AC6">
        <w:rPr>
          <w:sz w:val="20"/>
          <w:szCs w:val="20"/>
        </w:rPr>
        <w:t>Authorisation holder</w:t>
      </w:r>
      <w:bookmarkEnd w:id="4"/>
    </w:p>
    <w:tbl>
      <w:tblPr>
        <w:tblW w:w="9025" w:type="dxa"/>
        <w:tblInd w:w="45" w:type="dxa"/>
        <w:tblLayout w:type="fixed"/>
        <w:tblCellMar>
          <w:left w:w="0" w:type="dxa"/>
          <w:right w:w="0" w:type="dxa"/>
        </w:tblCellMar>
        <w:tblLook w:val="0000" w:firstRow="0" w:lastRow="0" w:firstColumn="0" w:lastColumn="0" w:noHBand="0" w:noVBand="0"/>
      </w:tblPr>
      <w:tblGrid>
        <w:gridCol w:w="3610"/>
        <w:gridCol w:w="1347"/>
        <w:gridCol w:w="4068"/>
      </w:tblGrid>
      <w:tr w:rsidR="00E75DF7" w:rsidRPr="00EB5AC6" w14:paraId="016E8685" w14:textId="77777777" w:rsidTr="005C35B6">
        <w:tc>
          <w:tcPr>
            <w:tcW w:w="3610"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0AF76DD5" w14:textId="77777777" w:rsidR="00E75DF7" w:rsidRPr="00EB5AC6" w:rsidRDefault="00E75DF7" w:rsidP="005C35B6">
            <w:pPr>
              <w:ind w:left="360"/>
              <w:rPr>
                <w:rFonts w:ascii="Arial" w:hAnsi="Arial" w:cs="Arial"/>
                <w:b/>
                <w:sz w:val="20"/>
              </w:rPr>
            </w:pPr>
            <w:r w:rsidRPr="00EB5AC6">
              <w:rPr>
                <w:rFonts w:ascii="Arial" w:hAnsi="Arial" w:cs="Arial"/>
                <w:b/>
                <w:sz w:val="20"/>
                <w:lang w:val="en-GB" w:eastAsia="en-GB"/>
              </w:rPr>
              <w:t>Name and address of the authorisation holder</w:t>
            </w:r>
          </w:p>
        </w:tc>
        <w:tc>
          <w:tcPr>
            <w:tcW w:w="1347"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13D3D8C" w14:textId="77777777" w:rsidR="00E75DF7" w:rsidRPr="00EB5AC6" w:rsidRDefault="00E75DF7" w:rsidP="005C35B6">
            <w:pPr>
              <w:ind w:left="360"/>
              <w:rPr>
                <w:rFonts w:ascii="Arial" w:hAnsi="Arial" w:cs="Arial"/>
                <w:b/>
                <w:sz w:val="20"/>
              </w:rPr>
            </w:pPr>
            <w:r w:rsidRPr="00EB5AC6">
              <w:rPr>
                <w:rFonts w:ascii="Arial" w:hAnsi="Arial" w:cs="Arial"/>
                <w:b/>
                <w:sz w:val="20"/>
                <w:lang w:val="en-GB" w:eastAsia="en-GB"/>
              </w:rPr>
              <w:t>Name</w:t>
            </w:r>
          </w:p>
        </w:tc>
        <w:tc>
          <w:tcPr>
            <w:tcW w:w="406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56F1467" w14:textId="77777777" w:rsidR="00E75DF7" w:rsidRPr="00EB5AC6" w:rsidRDefault="00E75DF7" w:rsidP="005C35B6">
            <w:pPr>
              <w:pStyle w:val="Special"/>
              <w:rPr>
                <w:rFonts w:ascii="Arial" w:hAnsi="Arial" w:cs="Arial"/>
                <w:sz w:val="20"/>
                <w:szCs w:val="20"/>
              </w:rPr>
            </w:pPr>
            <w:r w:rsidRPr="004429E9">
              <w:rPr>
                <w:rFonts w:ascii="Arial" w:hAnsi="Arial" w:cs="Arial"/>
                <w:sz w:val="20"/>
                <w:szCs w:val="20"/>
              </w:rPr>
              <w:t>SBM développement SAS</w:t>
            </w:r>
          </w:p>
        </w:tc>
      </w:tr>
      <w:tr w:rsidR="00E75DF7" w:rsidRPr="00EB5AC6" w14:paraId="49C831DC" w14:textId="77777777" w:rsidTr="005C35B6">
        <w:tc>
          <w:tcPr>
            <w:tcW w:w="3610"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082B3A4B" w14:textId="77777777" w:rsidR="00E75DF7" w:rsidRPr="00EB5AC6" w:rsidRDefault="00E75DF7" w:rsidP="005C35B6">
            <w:pPr>
              <w:pStyle w:val="Special"/>
              <w:ind w:left="360"/>
              <w:rPr>
                <w:rFonts w:ascii="Arial" w:hAnsi="Arial" w:cs="Arial"/>
                <w:b/>
                <w:sz w:val="20"/>
              </w:rPr>
            </w:pPr>
          </w:p>
        </w:tc>
        <w:tc>
          <w:tcPr>
            <w:tcW w:w="1347" w:type="dxa"/>
            <w:tcBorders>
              <w:top w:val="nil"/>
              <w:left w:val="nil"/>
              <w:bottom w:val="single" w:sz="4" w:space="0" w:color="000000"/>
              <w:right w:val="single" w:sz="4" w:space="0" w:color="000000"/>
            </w:tcBorders>
            <w:tcMar>
              <w:top w:w="40" w:type="dxa"/>
              <w:left w:w="40" w:type="dxa"/>
              <w:bottom w:w="40" w:type="dxa"/>
              <w:right w:w="40" w:type="dxa"/>
            </w:tcMar>
          </w:tcPr>
          <w:p w14:paraId="7D67F588" w14:textId="77777777" w:rsidR="00E75DF7" w:rsidRPr="00EB5AC6" w:rsidRDefault="00E75DF7" w:rsidP="005C35B6">
            <w:pPr>
              <w:ind w:left="360"/>
              <w:rPr>
                <w:rFonts w:ascii="Arial" w:hAnsi="Arial" w:cs="Arial"/>
                <w:b/>
                <w:sz w:val="20"/>
              </w:rPr>
            </w:pPr>
            <w:r w:rsidRPr="00EB5AC6">
              <w:rPr>
                <w:rFonts w:ascii="Arial" w:hAnsi="Arial" w:cs="Arial"/>
                <w:b/>
                <w:sz w:val="20"/>
                <w:lang w:val="en-GB" w:eastAsia="en-GB"/>
              </w:rPr>
              <w:t>Address</w:t>
            </w:r>
          </w:p>
        </w:tc>
        <w:tc>
          <w:tcPr>
            <w:tcW w:w="4068" w:type="dxa"/>
            <w:tcBorders>
              <w:top w:val="nil"/>
              <w:left w:val="nil"/>
              <w:bottom w:val="single" w:sz="4" w:space="0" w:color="000000"/>
              <w:right w:val="single" w:sz="4" w:space="0" w:color="000000"/>
            </w:tcBorders>
            <w:tcMar>
              <w:top w:w="40" w:type="dxa"/>
              <w:left w:w="40" w:type="dxa"/>
              <w:bottom w:w="40" w:type="dxa"/>
              <w:right w:w="40" w:type="dxa"/>
            </w:tcMar>
          </w:tcPr>
          <w:p w14:paraId="18436725" w14:textId="03A96EFD" w:rsidR="00E75DF7" w:rsidRDefault="00ED5B79" w:rsidP="005C35B6">
            <w:pPr>
              <w:rPr>
                <w:rFonts w:ascii="Arial" w:hAnsi="Arial" w:cs="Arial"/>
                <w:sz w:val="20"/>
                <w:szCs w:val="20"/>
              </w:rPr>
            </w:pPr>
            <w:r>
              <w:rPr>
                <w:rFonts w:ascii="Arial" w:hAnsi="Arial" w:cs="Arial"/>
                <w:sz w:val="20"/>
                <w:szCs w:val="20"/>
              </w:rPr>
              <w:t>60 chemin des mouilles</w:t>
            </w:r>
          </w:p>
          <w:p w14:paraId="6CD8B48E" w14:textId="77777777" w:rsidR="00E75DF7" w:rsidRDefault="00E75DF7" w:rsidP="005C35B6">
            <w:pPr>
              <w:rPr>
                <w:rFonts w:ascii="Arial" w:hAnsi="Arial" w:cs="Arial"/>
                <w:sz w:val="20"/>
                <w:szCs w:val="20"/>
              </w:rPr>
            </w:pPr>
            <w:r w:rsidRPr="004429E9">
              <w:rPr>
                <w:rFonts w:ascii="Arial" w:hAnsi="Arial" w:cs="Arial"/>
                <w:sz w:val="20"/>
                <w:szCs w:val="20"/>
              </w:rPr>
              <w:t>69130</w:t>
            </w:r>
            <w:r>
              <w:rPr>
                <w:rFonts w:ascii="Arial" w:hAnsi="Arial" w:cs="Arial"/>
                <w:sz w:val="20"/>
                <w:szCs w:val="20"/>
              </w:rPr>
              <w:t xml:space="preserve"> Ecully</w:t>
            </w:r>
          </w:p>
          <w:p w14:paraId="50939BAE" w14:textId="77777777" w:rsidR="00E75DF7" w:rsidRPr="00EB5AC6" w:rsidRDefault="00E75DF7" w:rsidP="005C35B6">
            <w:pPr>
              <w:rPr>
                <w:rFonts w:ascii="Arial" w:hAnsi="Arial" w:cs="Arial"/>
                <w:sz w:val="20"/>
                <w:szCs w:val="20"/>
              </w:rPr>
            </w:pPr>
            <w:r>
              <w:rPr>
                <w:rFonts w:ascii="Arial" w:hAnsi="Arial" w:cs="Arial"/>
                <w:sz w:val="20"/>
                <w:szCs w:val="20"/>
              </w:rPr>
              <w:t>France</w:t>
            </w:r>
          </w:p>
        </w:tc>
      </w:tr>
      <w:tr w:rsidR="00E75DF7" w:rsidRPr="00EB5AC6" w14:paraId="102CF448" w14:textId="77777777" w:rsidTr="005C35B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2DA1FC" w14:textId="77777777" w:rsidR="00E75DF7" w:rsidRPr="00EB5AC6" w:rsidRDefault="00E75DF7" w:rsidP="005C35B6">
            <w:pPr>
              <w:ind w:left="360"/>
              <w:rPr>
                <w:rFonts w:ascii="Arial" w:hAnsi="Arial" w:cs="Arial"/>
                <w:b/>
                <w:sz w:val="20"/>
              </w:rPr>
            </w:pPr>
            <w:r w:rsidRPr="00EB5AC6">
              <w:rPr>
                <w:rFonts w:ascii="Arial" w:hAnsi="Arial" w:cs="Arial"/>
                <w:b/>
                <w:sz w:val="20"/>
                <w:lang w:val="en-GB" w:eastAsia="en-GB"/>
              </w:rPr>
              <w:t>Authorisation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11AC0AF4" w14:textId="77777777" w:rsidR="00E75DF7" w:rsidRPr="00ED5B79" w:rsidRDefault="00ED5B79" w:rsidP="001B7056">
            <w:pPr>
              <w:pStyle w:val="Special"/>
              <w:rPr>
                <w:rFonts w:ascii="Arial" w:hAnsi="Arial" w:cs="Arial"/>
                <w:sz w:val="20"/>
                <w:szCs w:val="20"/>
              </w:rPr>
            </w:pPr>
            <w:r w:rsidRPr="001B7056">
              <w:rPr>
                <w:rFonts w:ascii="Arial" w:hAnsi="Arial" w:cs="Arial"/>
                <w:sz w:val="20"/>
              </w:rPr>
              <w:t>FR-2014-0067</w:t>
            </w:r>
          </w:p>
        </w:tc>
      </w:tr>
      <w:tr w:rsidR="00E75DF7" w:rsidRPr="00EB5AC6" w14:paraId="3CE66082" w14:textId="77777777" w:rsidTr="005C35B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A42621" w14:textId="77777777" w:rsidR="00E75DF7" w:rsidRPr="0055786D" w:rsidRDefault="00E75DF7" w:rsidP="005C35B6">
            <w:pPr>
              <w:ind w:left="360"/>
              <w:rPr>
                <w:rFonts w:ascii="Arial" w:hAnsi="Arial" w:cs="Arial"/>
                <w:b/>
                <w:bCs/>
                <w:sz w:val="20"/>
                <w:lang w:val="en-GB" w:eastAsia="en-GB"/>
              </w:rPr>
            </w:pPr>
            <w:r w:rsidRPr="0055786D">
              <w:rPr>
                <w:rFonts w:ascii="Arial" w:hAnsi="Arial" w:cs="Arial"/>
                <w:b/>
                <w:sz w:val="20"/>
                <w:lang w:val="en-GB" w:eastAsia="en-GB"/>
              </w:rPr>
              <w:t>R4BP asset reference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5F578DC3" w14:textId="6011FBD7" w:rsidR="00E75DF7" w:rsidRPr="0055786D" w:rsidRDefault="0055786D" w:rsidP="0055786D">
            <w:pPr>
              <w:pStyle w:val="Special"/>
              <w:rPr>
                <w:rFonts w:ascii="Arial" w:hAnsi="Arial" w:cs="Arial"/>
                <w:sz w:val="20"/>
                <w:szCs w:val="20"/>
              </w:rPr>
            </w:pPr>
            <w:r w:rsidRPr="0055786D">
              <w:rPr>
                <w:rFonts w:ascii="Arial" w:hAnsi="Arial" w:cs="Arial"/>
                <w:sz w:val="20"/>
                <w:szCs w:val="20"/>
              </w:rPr>
              <w:t>FR-0005659-0000 (2014/FR/3737/1)</w:t>
            </w:r>
          </w:p>
        </w:tc>
      </w:tr>
      <w:tr w:rsidR="00E75DF7" w:rsidRPr="00EB5AC6" w14:paraId="0F15BE72" w14:textId="77777777" w:rsidTr="005C35B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D113FEE" w14:textId="77777777" w:rsidR="00E75DF7" w:rsidRPr="0055786D" w:rsidRDefault="00E75DF7" w:rsidP="005C35B6">
            <w:pPr>
              <w:ind w:left="360"/>
              <w:rPr>
                <w:rFonts w:ascii="Arial" w:hAnsi="Arial" w:cs="Arial"/>
                <w:b/>
                <w:sz w:val="20"/>
              </w:rPr>
            </w:pPr>
            <w:r w:rsidRPr="0055786D">
              <w:rPr>
                <w:rFonts w:ascii="Arial" w:hAnsi="Arial" w:cs="Arial"/>
                <w:b/>
                <w:sz w:val="20"/>
                <w:lang w:val="en-GB" w:eastAsia="en-GB"/>
              </w:rPr>
              <w:t>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49CE6C18" w14:textId="148CCC76" w:rsidR="00E75DF7" w:rsidRPr="0055786D" w:rsidRDefault="00963A3A" w:rsidP="0055786D">
            <w:pPr>
              <w:pStyle w:val="Special"/>
              <w:rPr>
                <w:rFonts w:ascii="Arial" w:hAnsi="Arial" w:cs="Arial"/>
                <w:sz w:val="20"/>
                <w:szCs w:val="20"/>
              </w:rPr>
            </w:pPr>
            <w:r>
              <w:rPr>
                <w:rFonts w:ascii="Arial" w:hAnsi="Arial" w:cs="Arial"/>
                <w:sz w:val="20"/>
                <w:szCs w:val="20"/>
              </w:rPr>
              <w:t>01/04/2014</w:t>
            </w:r>
          </w:p>
        </w:tc>
      </w:tr>
      <w:tr w:rsidR="00E75DF7" w:rsidRPr="00EB5AC6" w14:paraId="6108C761" w14:textId="77777777" w:rsidTr="005C35B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37DA34" w14:textId="77777777" w:rsidR="00E75DF7" w:rsidRPr="0055786D" w:rsidRDefault="00E75DF7" w:rsidP="005C35B6">
            <w:pPr>
              <w:ind w:left="360"/>
              <w:rPr>
                <w:rFonts w:ascii="Arial" w:hAnsi="Arial" w:cs="Arial"/>
                <w:b/>
                <w:sz w:val="20"/>
              </w:rPr>
            </w:pPr>
            <w:r w:rsidRPr="0055786D">
              <w:rPr>
                <w:rFonts w:ascii="Arial" w:hAnsi="Arial" w:cs="Arial"/>
                <w:b/>
                <w:sz w:val="20"/>
                <w:lang w:val="en-GB" w:eastAsia="en-GB"/>
              </w:rPr>
              <w:t>Expiry 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09BADEFA" w14:textId="788C8409" w:rsidR="00E75DF7" w:rsidRPr="0055786D" w:rsidRDefault="00963A3A" w:rsidP="0055786D">
            <w:pPr>
              <w:pStyle w:val="Special"/>
              <w:rPr>
                <w:rFonts w:ascii="Arial" w:hAnsi="Arial" w:cs="Arial"/>
                <w:sz w:val="20"/>
                <w:szCs w:val="20"/>
              </w:rPr>
            </w:pPr>
            <w:r>
              <w:rPr>
                <w:rFonts w:ascii="Arial" w:hAnsi="Arial" w:cs="Arial"/>
                <w:sz w:val="20"/>
                <w:szCs w:val="20"/>
              </w:rPr>
              <w:t>01/07/2024</w:t>
            </w:r>
          </w:p>
        </w:tc>
      </w:tr>
    </w:tbl>
    <w:p w14:paraId="28D5B4AC" w14:textId="77777777" w:rsidR="00E75DF7" w:rsidRPr="00EB5AC6" w:rsidRDefault="00E75DF7" w:rsidP="004A6E0B">
      <w:pPr>
        <w:pStyle w:val="Titre30"/>
        <w:ind w:left="1276"/>
        <w:rPr>
          <w:i/>
          <w:sz w:val="20"/>
          <w:szCs w:val="20"/>
        </w:rPr>
      </w:pPr>
      <w:bookmarkStart w:id="5" w:name="_Toc100822347"/>
      <w:r w:rsidRPr="00EB5AC6">
        <w:rPr>
          <w:sz w:val="20"/>
          <w:szCs w:val="20"/>
        </w:rPr>
        <w:t>Manufacturer(s) of the product</w:t>
      </w:r>
      <w:bookmarkEnd w:id="5"/>
    </w:p>
    <w:tbl>
      <w:tblPr>
        <w:tblW w:w="9025" w:type="dxa"/>
        <w:tblInd w:w="45" w:type="dxa"/>
        <w:tblLayout w:type="fixed"/>
        <w:tblCellMar>
          <w:left w:w="0" w:type="dxa"/>
          <w:right w:w="0" w:type="dxa"/>
        </w:tblCellMar>
        <w:tblLook w:val="0000" w:firstRow="0" w:lastRow="0" w:firstColumn="0" w:lastColumn="0" w:noHBand="0" w:noVBand="0"/>
      </w:tblPr>
      <w:tblGrid>
        <w:gridCol w:w="3610"/>
        <w:gridCol w:w="5415"/>
      </w:tblGrid>
      <w:tr w:rsidR="00E75DF7" w:rsidRPr="00FC5F0C" w14:paraId="1F10D3D6" w14:textId="77777777" w:rsidTr="005C35B6">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80FB8F" w14:textId="77777777" w:rsidR="00E75DF7" w:rsidRPr="00FC5F0C" w:rsidRDefault="00E75DF7" w:rsidP="005C35B6">
            <w:pPr>
              <w:rPr>
                <w:rFonts w:ascii="Arial" w:hAnsi="Arial" w:cs="Arial"/>
                <w:b/>
                <w:sz w:val="20"/>
              </w:rPr>
            </w:pPr>
            <w:r w:rsidRPr="00FC5F0C">
              <w:rPr>
                <w:rFonts w:ascii="Arial" w:hAnsi="Arial" w:cs="Arial"/>
                <w:b/>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43F64F4" w14:textId="77777777" w:rsidR="00E75DF7" w:rsidRPr="00FC5F0C" w:rsidRDefault="00E75DF7" w:rsidP="005C35B6">
            <w:pPr>
              <w:rPr>
                <w:rFonts w:ascii="Arial" w:hAnsi="Arial" w:cs="Arial"/>
                <w:sz w:val="20"/>
              </w:rPr>
            </w:pPr>
            <w:r w:rsidRPr="00FC5F0C">
              <w:rPr>
                <w:rFonts w:ascii="Arial" w:hAnsi="Arial" w:cs="Arial"/>
                <w:sz w:val="20"/>
              </w:rPr>
              <w:t>IRIS</w:t>
            </w:r>
          </w:p>
        </w:tc>
      </w:tr>
      <w:tr w:rsidR="00E75DF7" w:rsidRPr="00FC5F0C" w14:paraId="38311D36" w14:textId="77777777" w:rsidTr="005C35B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9B817F" w14:textId="77777777" w:rsidR="00E75DF7" w:rsidRPr="00FC5F0C" w:rsidRDefault="00E75DF7" w:rsidP="005C35B6">
            <w:pPr>
              <w:rPr>
                <w:rFonts w:ascii="Arial" w:hAnsi="Arial" w:cs="Arial"/>
                <w:b/>
                <w:sz w:val="20"/>
              </w:rPr>
            </w:pPr>
            <w:r w:rsidRPr="00FC5F0C">
              <w:rPr>
                <w:rFonts w:ascii="Arial" w:hAnsi="Arial" w:cs="Arial"/>
                <w:b/>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5FC3CD49" w14:textId="77777777" w:rsidR="00E75DF7" w:rsidRPr="00FC5F0C" w:rsidRDefault="00E75DF7" w:rsidP="005C35B6">
            <w:pPr>
              <w:rPr>
                <w:rFonts w:ascii="Arial" w:hAnsi="Arial" w:cs="Arial"/>
                <w:sz w:val="20"/>
              </w:rPr>
            </w:pPr>
            <w:r w:rsidRPr="00FC5F0C">
              <w:rPr>
                <w:rFonts w:ascii="Arial" w:hAnsi="Arial" w:cs="Arial"/>
                <w:sz w:val="20"/>
              </w:rPr>
              <w:t>1126A Avenue Du Moulinas - Route De Saint Privat</w:t>
            </w:r>
          </w:p>
          <w:p w14:paraId="75A755CA" w14:textId="77777777" w:rsidR="00E75DF7" w:rsidRPr="00FC5F0C" w:rsidRDefault="00E75DF7" w:rsidP="005C35B6">
            <w:pPr>
              <w:rPr>
                <w:rFonts w:ascii="Arial" w:hAnsi="Arial" w:cs="Arial"/>
                <w:sz w:val="20"/>
              </w:rPr>
            </w:pPr>
            <w:r w:rsidRPr="00FC5F0C">
              <w:rPr>
                <w:rFonts w:ascii="Arial" w:hAnsi="Arial" w:cs="Arial"/>
                <w:sz w:val="20"/>
              </w:rPr>
              <w:t>30340 SALINDRES</w:t>
            </w:r>
          </w:p>
          <w:p w14:paraId="2F931248" w14:textId="77777777" w:rsidR="00E75DF7" w:rsidRPr="00FC5F0C" w:rsidRDefault="00E75DF7" w:rsidP="005C35B6">
            <w:pPr>
              <w:rPr>
                <w:rFonts w:ascii="Arial" w:hAnsi="Arial" w:cs="Arial"/>
                <w:sz w:val="20"/>
              </w:rPr>
            </w:pPr>
            <w:r w:rsidRPr="00FC5F0C">
              <w:rPr>
                <w:rFonts w:ascii="Arial" w:hAnsi="Arial" w:cs="Arial"/>
                <w:sz w:val="20"/>
              </w:rPr>
              <w:t>France</w:t>
            </w:r>
          </w:p>
        </w:tc>
      </w:tr>
      <w:tr w:rsidR="00E75DF7" w:rsidRPr="00FC5F0C" w14:paraId="2982430A" w14:textId="77777777" w:rsidTr="005C35B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F3A7E47" w14:textId="77777777" w:rsidR="00E75DF7" w:rsidRPr="00FC5F0C" w:rsidRDefault="00E75DF7" w:rsidP="005C35B6">
            <w:pPr>
              <w:rPr>
                <w:rFonts w:ascii="Arial" w:hAnsi="Arial" w:cs="Arial"/>
                <w:b/>
                <w:sz w:val="20"/>
              </w:rPr>
            </w:pPr>
            <w:r w:rsidRPr="00FC5F0C">
              <w:rPr>
                <w:rFonts w:ascii="Arial" w:hAnsi="Arial" w:cs="Arial"/>
                <w:b/>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120B4595" w14:textId="77777777" w:rsidR="00E75DF7" w:rsidRPr="00FC5F0C" w:rsidRDefault="00E75DF7" w:rsidP="005C35B6">
            <w:pPr>
              <w:rPr>
                <w:rFonts w:ascii="Arial" w:hAnsi="Arial" w:cs="Arial"/>
                <w:sz w:val="20"/>
              </w:rPr>
            </w:pPr>
            <w:r w:rsidRPr="00FC5F0C">
              <w:rPr>
                <w:rFonts w:ascii="Arial" w:hAnsi="Arial" w:cs="Arial"/>
                <w:sz w:val="20"/>
              </w:rPr>
              <w:t>1126A Avenue Du Moulinas - Route De Saint Privat</w:t>
            </w:r>
          </w:p>
          <w:p w14:paraId="55792C29" w14:textId="77777777" w:rsidR="00E75DF7" w:rsidRPr="00FC5F0C" w:rsidRDefault="00E75DF7" w:rsidP="005C35B6">
            <w:pPr>
              <w:rPr>
                <w:rFonts w:ascii="Arial" w:hAnsi="Arial" w:cs="Arial"/>
                <w:sz w:val="20"/>
              </w:rPr>
            </w:pPr>
            <w:r w:rsidRPr="00FC5F0C">
              <w:rPr>
                <w:rFonts w:ascii="Arial" w:hAnsi="Arial" w:cs="Arial"/>
                <w:sz w:val="20"/>
              </w:rPr>
              <w:t>30340 SALINDRES</w:t>
            </w:r>
          </w:p>
          <w:p w14:paraId="24A0023A" w14:textId="77777777" w:rsidR="00E75DF7" w:rsidRPr="00FC5F0C" w:rsidRDefault="00E75DF7" w:rsidP="005C35B6">
            <w:pPr>
              <w:rPr>
                <w:rFonts w:ascii="Arial" w:hAnsi="Arial" w:cs="Arial"/>
                <w:sz w:val="20"/>
              </w:rPr>
            </w:pPr>
            <w:r w:rsidRPr="00FC5F0C">
              <w:rPr>
                <w:rFonts w:ascii="Arial" w:hAnsi="Arial" w:cs="Arial"/>
                <w:sz w:val="20"/>
              </w:rPr>
              <w:t>France</w:t>
            </w:r>
          </w:p>
        </w:tc>
      </w:tr>
    </w:tbl>
    <w:p w14:paraId="0552938E" w14:textId="77777777" w:rsidR="00E75DF7" w:rsidRPr="00EB5AC6" w:rsidRDefault="00E75DF7" w:rsidP="006A01EC">
      <w:pPr>
        <w:rPr>
          <w:highlight w:val="yellow"/>
        </w:rPr>
      </w:pPr>
    </w:p>
    <w:tbl>
      <w:tblPr>
        <w:tblW w:w="9025" w:type="dxa"/>
        <w:tblInd w:w="45" w:type="dxa"/>
        <w:tblLayout w:type="fixed"/>
        <w:tblCellMar>
          <w:left w:w="0" w:type="dxa"/>
          <w:right w:w="0" w:type="dxa"/>
        </w:tblCellMar>
        <w:tblLook w:val="0000" w:firstRow="0" w:lastRow="0" w:firstColumn="0" w:lastColumn="0" w:noHBand="0" w:noVBand="0"/>
      </w:tblPr>
      <w:tblGrid>
        <w:gridCol w:w="3610"/>
        <w:gridCol w:w="5415"/>
      </w:tblGrid>
      <w:tr w:rsidR="00E75DF7" w:rsidRPr="00FC5F0C" w14:paraId="315347B2" w14:textId="77777777" w:rsidTr="005C35B6">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F3558C" w14:textId="77777777" w:rsidR="00E75DF7" w:rsidRPr="00FC5F0C" w:rsidRDefault="00E75DF7" w:rsidP="005C35B6">
            <w:pPr>
              <w:rPr>
                <w:rFonts w:ascii="Arial" w:hAnsi="Arial" w:cs="Arial"/>
                <w:b/>
                <w:sz w:val="20"/>
              </w:rPr>
            </w:pPr>
            <w:r w:rsidRPr="00FC5F0C">
              <w:rPr>
                <w:rFonts w:ascii="Arial" w:hAnsi="Arial" w:cs="Arial"/>
                <w:b/>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125C715" w14:textId="77777777" w:rsidR="00E75DF7" w:rsidRPr="00FC5F0C" w:rsidRDefault="00E75DF7" w:rsidP="005C35B6">
            <w:pPr>
              <w:rPr>
                <w:rFonts w:ascii="Arial" w:hAnsi="Arial" w:cs="Arial"/>
                <w:sz w:val="20"/>
              </w:rPr>
            </w:pPr>
            <w:r w:rsidRPr="00FC5F0C">
              <w:rPr>
                <w:rFonts w:ascii="Arial" w:hAnsi="Arial" w:cs="Arial"/>
                <w:sz w:val="20"/>
              </w:rPr>
              <w:t>INDUSTRIAL CHIMICA SRL</w:t>
            </w:r>
          </w:p>
        </w:tc>
      </w:tr>
      <w:tr w:rsidR="00E75DF7" w:rsidRPr="00FC5F0C" w14:paraId="50F05A8F" w14:textId="77777777" w:rsidTr="005C35B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F2540D" w14:textId="77777777" w:rsidR="00E75DF7" w:rsidRPr="00FC5F0C" w:rsidRDefault="00E75DF7" w:rsidP="005C35B6">
            <w:pPr>
              <w:rPr>
                <w:rFonts w:ascii="Arial" w:hAnsi="Arial" w:cs="Arial"/>
                <w:b/>
                <w:sz w:val="20"/>
              </w:rPr>
            </w:pPr>
            <w:r w:rsidRPr="00FC5F0C">
              <w:rPr>
                <w:rFonts w:ascii="Arial" w:hAnsi="Arial" w:cs="Arial"/>
                <w:b/>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58F4F24" w14:textId="77777777" w:rsidR="00E75DF7" w:rsidRPr="00FC5F0C" w:rsidRDefault="00E75DF7" w:rsidP="005C35B6">
            <w:pPr>
              <w:rPr>
                <w:rFonts w:ascii="Arial" w:hAnsi="Arial" w:cs="Arial"/>
                <w:sz w:val="20"/>
              </w:rPr>
            </w:pPr>
            <w:r w:rsidRPr="00FC5F0C">
              <w:rPr>
                <w:rFonts w:ascii="Arial" w:hAnsi="Arial" w:cs="Arial"/>
                <w:sz w:val="20"/>
              </w:rPr>
              <w:t>VIA SORGAGLIA 40</w:t>
            </w:r>
          </w:p>
          <w:p w14:paraId="65DBD871" w14:textId="77777777" w:rsidR="00E75DF7" w:rsidRPr="00FC5F0C" w:rsidRDefault="00E75DF7" w:rsidP="005C35B6">
            <w:pPr>
              <w:rPr>
                <w:rFonts w:ascii="Arial" w:hAnsi="Arial" w:cs="Arial"/>
                <w:sz w:val="20"/>
              </w:rPr>
            </w:pPr>
            <w:r w:rsidRPr="00FC5F0C">
              <w:rPr>
                <w:rFonts w:ascii="Arial" w:hAnsi="Arial" w:cs="Arial"/>
                <w:sz w:val="20"/>
              </w:rPr>
              <w:t>35020 Arre</w:t>
            </w:r>
            <w:r>
              <w:rPr>
                <w:rFonts w:ascii="Arial" w:hAnsi="Arial" w:cs="Arial"/>
                <w:sz w:val="20"/>
              </w:rPr>
              <w:t xml:space="preserve"> (PD)</w:t>
            </w:r>
          </w:p>
          <w:p w14:paraId="3E0B4204" w14:textId="77777777" w:rsidR="00E75DF7" w:rsidRPr="00FC5F0C" w:rsidRDefault="00E75DF7" w:rsidP="005C35B6">
            <w:pPr>
              <w:rPr>
                <w:rFonts w:ascii="Arial" w:hAnsi="Arial" w:cs="Arial"/>
                <w:sz w:val="20"/>
              </w:rPr>
            </w:pPr>
            <w:r w:rsidRPr="00FC5F0C">
              <w:rPr>
                <w:rFonts w:ascii="Arial" w:hAnsi="Arial" w:cs="Arial"/>
                <w:sz w:val="20"/>
              </w:rPr>
              <w:t>Italy</w:t>
            </w:r>
          </w:p>
        </w:tc>
      </w:tr>
      <w:tr w:rsidR="00E75DF7" w:rsidRPr="00FC5F0C" w14:paraId="7C50E0D3" w14:textId="77777777" w:rsidTr="005C35B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CF0840" w14:textId="77777777" w:rsidR="00E75DF7" w:rsidRPr="00FC5F0C" w:rsidRDefault="00E75DF7" w:rsidP="005C35B6">
            <w:pPr>
              <w:rPr>
                <w:rFonts w:ascii="Arial" w:hAnsi="Arial" w:cs="Arial"/>
                <w:b/>
                <w:sz w:val="20"/>
              </w:rPr>
            </w:pPr>
            <w:r w:rsidRPr="00FC5F0C">
              <w:rPr>
                <w:rFonts w:ascii="Arial" w:hAnsi="Arial" w:cs="Arial"/>
                <w:b/>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347C5319" w14:textId="77777777" w:rsidR="00E75DF7" w:rsidRPr="00FC5F0C" w:rsidRDefault="00E75DF7" w:rsidP="005C35B6">
            <w:pPr>
              <w:rPr>
                <w:rFonts w:ascii="Arial" w:hAnsi="Arial" w:cs="Arial"/>
                <w:sz w:val="20"/>
              </w:rPr>
            </w:pPr>
            <w:r w:rsidRPr="00FC5F0C">
              <w:rPr>
                <w:rFonts w:ascii="Arial" w:hAnsi="Arial" w:cs="Arial"/>
                <w:sz w:val="20"/>
              </w:rPr>
              <w:t>VIA SORGAGLIA 40</w:t>
            </w:r>
          </w:p>
          <w:p w14:paraId="208CA360" w14:textId="77777777" w:rsidR="00E75DF7" w:rsidRPr="00FC5F0C" w:rsidRDefault="00E75DF7" w:rsidP="005C35B6">
            <w:pPr>
              <w:rPr>
                <w:rFonts w:ascii="Arial" w:hAnsi="Arial" w:cs="Arial"/>
                <w:sz w:val="20"/>
              </w:rPr>
            </w:pPr>
            <w:r w:rsidRPr="00FC5F0C">
              <w:rPr>
                <w:rFonts w:ascii="Arial" w:hAnsi="Arial" w:cs="Arial"/>
                <w:sz w:val="20"/>
              </w:rPr>
              <w:t>35020 Arre</w:t>
            </w:r>
            <w:r>
              <w:rPr>
                <w:rFonts w:ascii="Arial" w:hAnsi="Arial" w:cs="Arial"/>
                <w:sz w:val="20"/>
              </w:rPr>
              <w:t xml:space="preserve"> (PD)</w:t>
            </w:r>
          </w:p>
          <w:p w14:paraId="4E6463AE" w14:textId="77777777" w:rsidR="00E75DF7" w:rsidRPr="00FC5F0C" w:rsidRDefault="00E75DF7" w:rsidP="005C35B6">
            <w:pPr>
              <w:rPr>
                <w:rFonts w:ascii="Arial" w:hAnsi="Arial" w:cs="Arial"/>
                <w:sz w:val="20"/>
              </w:rPr>
            </w:pPr>
            <w:r w:rsidRPr="00FC5F0C">
              <w:rPr>
                <w:rFonts w:ascii="Arial" w:hAnsi="Arial" w:cs="Arial"/>
                <w:sz w:val="20"/>
              </w:rPr>
              <w:t>Italy</w:t>
            </w:r>
          </w:p>
        </w:tc>
      </w:tr>
    </w:tbl>
    <w:p w14:paraId="45CDFDF5" w14:textId="77777777" w:rsidR="00E75DF7" w:rsidRPr="00EB5AC6" w:rsidRDefault="00E75DF7" w:rsidP="00E75DF7">
      <w:pPr>
        <w:rPr>
          <w:highlight w:val="yellow"/>
        </w:rPr>
      </w:pPr>
    </w:p>
    <w:tbl>
      <w:tblPr>
        <w:tblW w:w="9025" w:type="dxa"/>
        <w:tblInd w:w="45" w:type="dxa"/>
        <w:tblLayout w:type="fixed"/>
        <w:tblCellMar>
          <w:left w:w="0" w:type="dxa"/>
          <w:right w:w="0" w:type="dxa"/>
        </w:tblCellMar>
        <w:tblLook w:val="0000" w:firstRow="0" w:lastRow="0" w:firstColumn="0" w:lastColumn="0" w:noHBand="0" w:noVBand="0"/>
      </w:tblPr>
      <w:tblGrid>
        <w:gridCol w:w="3610"/>
        <w:gridCol w:w="5415"/>
      </w:tblGrid>
      <w:tr w:rsidR="00E75DF7" w:rsidRPr="00EB5AC6" w14:paraId="3B81F556" w14:textId="77777777" w:rsidTr="005C35B6">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946ADC" w14:textId="77777777" w:rsidR="00E75DF7" w:rsidRPr="00FC5F0C" w:rsidRDefault="00E75DF7" w:rsidP="005C35B6">
            <w:pPr>
              <w:rPr>
                <w:rFonts w:ascii="Arial" w:hAnsi="Arial" w:cs="Arial"/>
                <w:b/>
                <w:sz w:val="20"/>
                <w:szCs w:val="20"/>
              </w:rPr>
            </w:pPr>
            <w:r w:rsidRPr="00FC5F0C">
              <w:rPr>
                <w:rFonts w:ascii="Arial" w:hAnsi="Arial" w:cs="Arial"/>
                <w:b/>
                <w:sz w:val="20"/>
                <w:szCs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AD43F01" w14:textId="77777777" w:rsidR="00E75DF7" w:rsidRPr="00FC5F0C" w:rsidRDefault="00E75DF7" w:rsidP="005C35B6">
            <w:pPr>
              <w:rPr>
                <w:rFonts w:ascii="Arial" w:hAnsi="Arial" w:cs="Arial"/>
                <w:sz w:val="20"/>
                <w:szCs w:val="20"/>
              </w:rPr>
            </w:pPr>
            <w:r>
              <w:rPr>
                <w:rFonts w:ascii="Arial" w:hAnsi="Arial" w:cs="Arial"/>
                <w:sz w:val="20"/>
                <w:szCs w:val="20"/>
              </w:rPr>
              <w:t xml:space="preserve">KOLLANT </w:t>
            </w:r>
            <w:r w:rsidRPr="007D789D">
              <w:rPr>
                <w:rFonts w:ascii="Arial" w:hAnsi="Arial" w:cs="Arial"/>
                <w:sz w:val="20"/>
                <w:szCs w:val="20"/>
              </w:rPr>
              <w:t>S.r.l</w:t>
            </w:r>
          </w:p>
        </w:tc>
      </w:tr>
      <w:tr w:rsidR="00E75DF7" w:rsidRPr="00EB5AC6" w14:paraId="701992DF" w14:textId="77777777" w:rsidTr="005C35B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ADB458" w14:textId="77777777" w:rsidR="00E75DF7" w:rsidRPr="00FC5F0C" w:rsidRDefault="00E75DF7" w:rsidP="005C35B6">
            <w:pPr>
              <w:rPr>
                <w:rFonts w:ascii="Arial" w:hAnsi="Arial" w:cs="Arial"/>
                <w:b/>
                <w:sz w:val="20"/>
                <w:szCs w:val="20"/>
              </w:rPr>
            </w:pPr>
            <w:r w:rsidRPr="00FC5F0C">
              <w:rPr>
                <w:rFonts w:ascii="Arial" w:hAnsi="Arial" w:cs="Arial"/>
                <w:b/>
                <w:sz w:val="20"/>
                <w:szCs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39EC4E1D" w14:textId="77777777" w:rsidR="00E75DF7" w:rsidRDefault="00E75DF7" w:rsidP="005C35B6">
            <w:pPr>
              <w:rPr>
                <w:rFonts w:ascii="Arial" w:hAnsi="Arial" w:cs="Arial"/>
                <w:sz w:val="20"/>
                <w:szCs w:val="20"/>
              </w:rPr>
            </w:pPr>
            <w:r w:rsidRPr="007D789D">
              <w:rPr>
                <w:rFonts w:ascii="Arial" w:hAnsi="Arial" w:cs="Arial"/>
                <w:sz w:val="20"/>
                <w:szCs w:val="20"/>
              </w:rPr>
              <w:t>Via C. Colombo 7-7/A</w:t>
            </w:r>
          </w:p>
          <w:p w14:paraId="397D8694" w14:textId="77777777" w:rsidR="00E75DF7" w:rsidRDefault="00E75DF7" w:rsidP="005C35B6">
            <w:pPr>
              <w:rPr>
                <w:rFonts w:ascii="Arial" w:hAnsi="Arial" w:cs="Arial"/>
                <w:sz w:val="20"/>
                <w:szCs w:val="20"/>
              </w:rPr>
            </w:pPr>
            <w:r>
              <w:rPr>
                <w:rFonts w:ascii="Arial" w:hAnsi="Arial" w:cs="Arial"/>
                <w:sz w:val="20"/>
                <w:szCs w:val="20"/>
              </w:rPr>
              <w:t xml:space="preserve">30030 </w:t>
            </w:r>
            <w:r w:rsidRPr="007D789D">
              <w:rPr>
                <w:rFonts w:ascii="Arial" w:hAnsi="Arial" w:cs="Arial"/>
                <w:sz w:val="20"/>
                <w:szCs w:val="20"/>
              </w:rPr>
              <w:t>Vigonovo (VE)</w:t>
            </w:r>
          </w:p>
          <w:p w14:paraId="1FA09FA7" w14:textId="70DF8C5C" w:rsidR="00E75DF7" w:rsidRPr="00FC5F0C" w:rsidRDefault="005702F4" w:rsidP="005C35B6">
            <w:pPr>
              <w:rPr>
                <w:rFonts w:ascii="Arial" w:hAnsi="Arial" w:cs="Arial"/>
                <w:sz w:val="20"/>
                <w:szCs w:val="20"/>
              </w:rPr>
            </w:pPr>
            <w:r w:rsidRPr="00FC5F0C">
              <w:rPr>
                <w:rFonts w:ascii="Arial" w:hAnsi="Arial" w:cs="Arial"/>
                <w:sz w:val="20"/>
              </w:rPr>
              <w:t>Italy</w:t>
            </w:r>
          </w:p>
        </w:tc>
      </w:tr>
      <w:tr w:rsidR="00E75DF7" w:rsidRPr="00EB5AC6" w14:paraId="54D9C720" w14:textId="77777777" w:rsidTr="005C35B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24609C" w14:textId="77777777" w:rsidR="00E75DF7" w:rsidRPr="00FC5F0C" w:rsidRDefault="00E75DF7" w:rsidP="005C35B6">
            <w:pPr>
              <w:rPr>
                <w:rFonts w:ascii="Arial" w:hAnsi="Arial" w:cs="Arial"/>
                <w:b/>
                <w:sz w:val="20"/>
                <w:szCs w:val="20"/>
              </w:rPr>
            </w:pPr>
            <w:r w:rsidRPr="00FC5F0C">
              <w:rPr>
                <w:rFonts w:ascii="Arial" w:hAnsi="Arial" w:cs="Arial"/>
                <w:b/>
                <w:sz w:val="20"/>
                <w:szCs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2E9B1438" w14:textId="77777777" w:rsidR="00E75DF7" w:rsidRDefault="00E75DF7" w:rsidP="005C35B6">
            <w:pPr>
              <w:rPr>
                <w:rFonts w:ascii="Arial" w:hAnsi="Arial" w:cs="Arial"/>
                <w:sz w:val="20"/>
                <w:szCs w:val="20"/>
              </w:rPr>
            </w:pPr>
            <w:r w:rsidRPr="007D789D">
              <w:rPr>
                <w:rFonts w:ascii="Arial" w:hAnsi="Arial" w:cs="Arial"/>
                <w:sz w:val="20"/>
                <w:szCs w:val="20"/>
              </w:rPr>
              <w:t>Via C. Colombo 7-7/A</w:t>
            </w:r>
          </w:p>
          <w:p w14:paraId="0E637021" w14:textId="77777777" w:rsidR="00E75DF7" w:rsidRDefault="00E75DF7" w:rsidP="005C35B6">
            <w:pPr>
              <w:rPr>
                <w:rFonts w:ascii="Arial" w:hAnsi="Arial" w:cs="Arial"/>
                <w:sz w:val="20"/>
                <w:szCs w:val="20"/>
              </w:rPr>
            </w:pPr>
            <w:r>
              <w:rPr>
                <w:rFonts w:ascii="Arial" w:hAnsi="Arial" w:cs="Arial"/>
                <w:sz w:val="20"/>
                <w:szCs w:val="20"/>
              </w:rPr>
              <w:t xml:space="preserve">30030 </w:t>
            </w:r>
            <w:r w:rsidRPr="007D789D">
              <w:rPr>
                <w:rFonts w:ascii="Arial" w:hAnsi="Arial" w:cs="Arial"/>
                <w:sz w:val="20"/>
                <w:szCs w:val="20"/>
              </w:rPr>
              <w:t>Vigonovo (VE)</w:t>
            </w:r>
          </w:p>
          <w:p w14:paraId="17D155EB" w14:textId="2ECFB654" w:rsidR="00E75DF7" w:rsidRPr="00FC5F0C" w:rsidRDefault="005702F4" w:rsidP="005C35B6">
            <w:pPr>
              <w:rPr>
                <w:sz w:val="20"/>
                <w:szCs w:val="20"/>
              </w:rPr>
            </w:pPr>
            <w:r w:rsidRPr="00FC5F0C">
              <w:rPr>
                <w:rFonts w:ascii="Arial" w:hAnsi="Arial" w:cs="Arial"/>
                <w:sz w:val="20"/>
              </w:rPr>
              <w:t>Italy</w:t>
            </w:r>
          </w:p>
        </w:tc>
      </w:tr>
    </w:tbl>
    <w:p w14:paraId="41B8FDA7" w14:textId="77777777" w:rsidR="00E75DF7" w:rsidRPr="00EB5AC6" w:rsidRDefault="00E75DF7" w:rsidP="004A6E0B">
      <w:pPr>
        <w:pStyle w:val="Titre30"/>
        <w:ind w:left="1276"/>
        <w:rPr>
          <w:i/>
          <w:sz w:val="20"/>
          <w:szCs w:val="20"/>
        </w:rPr>
      </w:pPr>
      <w:bookmarkStart w:id="6" w:name="_Toc100822348"/>
      <w:r w:rsidRPr="00EB5AC6">
        <w:rPr>
          <w:sz w:val="20"/>
          <w:szCs w:val="20"/>
        </w:rPr>
        <w:t>Manufacturer(s) of the active substance(s)</w:t>
      </w:r>
      <w:bookmarkEnd w:id="6"/>
    </w:p>
    <w:tbl>
      <w:tblPr>
        <w:tblW w:w="9025" w:type="dxa"/>
        <w:tblInd w:w="45" w:type="dxa"/>
        <w:tblLayout w:type="fixed"/>
        <w:tblCellMar>
          <w:left w:w="0" w:type="dxa"/>
          <w:right w:w="0" w:type="dxa"/>
        </w:tblCellMar>
        <w:tblLook w:val="0000" w:firstRow="0" w:lastRow="0" w:firstColumn="0" w:lastColumn="0" w:noHBand="0" w:noVBand="0"/>
      </w:tblPr>
      <w:tblGrid>
        <w:gridCol w:w="3610"/>
        <w:gridCol w:w="5415"/>
      </w:tblGrid>
      <w:tr w:rsidR="00E75DF7" w:rsidRPr="00EB5AC6" w14:paraId="253309B0" w14:textId="77777777" w:rsidTr="005C35B6">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E7C023" w14:textId="77777777" w:rsidR="00E75DF7" w:rsidRPr="00EB5AC6" w:rsidRDefault="00E75DF7" w:rsidP="005C35B6">
            <w:pPr>
              <w:rPr>
                <w:rFonts w:ascii="Arial" w:hAnsi="Arial" w:cs="Arial"/>
                <w:b/>
                <w:sz w:val="20"/>
                <w:szCs w:val="20"/>
              </w:rPr>
            </w:pPr>
            <w:r w:rsidRPr="00EB5AC6">
              <w:rPr>
                <w:rFonts w:ascii="Arial" w:hAnsi="Arial" w:cs="Arial"/>
                <w:b/>
                <w:sz w:val="20"/>
                <w:szCs w:val="20"/>
                <w:lang w:val="en-GB" w:eastAsia="en-GB"/>
              </w:rPr>
              <w:t>Active substance</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5C30211" w14:textId="77777777" w:rsidR="00E75DF7" w:rsidRPr="00EB5AC6" w:rsidRDefault="00E75DF7" w:rsidP="005C35B6">
            <w:pPr>
              <w:rPr>
                <w:rFonts w:ascii="Arial" w:hAnsi="Arial" w:cs="Arial"/>
                <w:sz w:val="20"/>
                <w:szCs w:val="20"/>
              </w:rPr>
            </w:pPr>
            <w:r w:rsidRPr="00EB5AC6">
              <w:rPr>
                <w:rFonts w:ascii="Arial" w:hAnsi="Arial" w:cs="Arial"/>
                <w:sz w:val="20"/>
                <w:szCs w:val="20"/>
              </w:rPr>
              <w:t>Difenacoum</w:t>
            </w:r>
          </w:p>
        </w:tc>
      </w:tr>
      <w:tr w:rsidR="00E75DF7" w:rsidRPr="00EB5AC6" w14:paraId="3DA69F41" w14:textId="77777777" w:rsidTr="005C35B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20771AA" w14:textId="77777777" w:rsidR="00E75DF7" w:rsidRPr="00EB5AC6" w:rsidRDefault="00E75DF7" w:rsidP="005C35B6">
            <w:pPr>
              <w:rPr>
                <w:rFonts w:ascii="Arial" w:hAnsi="Arial" w:cs="Arial"/>
                <w:b/>
                <w:sz w:val="20"/>
                <w:szCs w:val="20"/>
              </w:rPr>
            </w:pPr>
            <w:r w:rsidRPr="00EB5AC6">
              <w:rPr>
                <w:rFonts w:ascii="Arial" w:hAnsi="Arial" w:cs="Arial"/>
                <w:b/>
                <w:sz w:val="20"/>
                <w:szCs w:val="20"/>
                <w:lang w:val="en-GB" w:eastAsia="en-GB"/>
              </w:rPr>
              <w:t>Name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62A06098" w14:textId="77777777" w:rsidR="00E75DF7" w:rsidRPr="00EB5AC6" w:rsidRDefault="00E75DF7" w:rsidP="005C35B6">
            <w:pPr>
              <w:rPr>
                <w:rFonts w:ascii="Arial" w:hAnsi="Arial" w:cs="Arial"/>
                <w:sz w:val="20"/>
                <w:szCs w:val="20"/>
              </w:rPr>
            </w:pPr>
            <w:r w:rsidRPr="00EB5AC6">
              <w:rPr>
                <w:rFonts w:ascii="Arial" w:hAnsi="Arial" w:cs="Arial"/>
                <w:sz w:val="20"/>
                <w:szCs w:val="20"/>
              </w:rPr>
              <w:t xml:space="preserve">ACTIVA </w:t>
            </w:r>
          </w:p>
        </w:tc>
      </w:tr>
      <w:tr w:rsidR="00E75DF7" w:rsidRPr="00EB5AC6" w14:paraId="3775C730" w14:textId="77777777" w:rsidTr="005C35B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385A01" w14:textId="77777777" w:rsidR="00E75DF7" w:rsidRPr="00EB5AC6" w:rsidRDefault="00E75DF7" w:rsidP="005C35B6">
            <w:pPr>
              <w:rPr>
                <w:rFonts w:ascii="Arial" w:hAnsi="Arial" w:cs="Arial"/>
                <w:b/>
                <w:sz w:val="20"/>
                <w:szCs w:val="20"/>
              </w:rPr>
            </w:pPr>
            <w:r w:rsidRPr="00EB5AC6">
              <w:rPr>
                <w:rFonts w:ascii="Arial" w:hAnsi="Arial" w:cs="Arial"/>
                <w:b/>
                <w:sz w:val="20"/>
                <w:szCs w:val="20"/>
                <w:lang w:val="en-GB" w:eastAsia="en-GB"/>
              </w:rPr>
              <w:lastRenderedPageBreak/>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58E1A696" w14:textId="77777777" w:rsidR="00E75DF7" w:rsidRPr="00EB5AC6" w:rsidRDefault="00E75DF7" w:rsidP="005C35B6">
            <w:pPr>
              <w:rPr>
                <w:rFonts w:ascii="Arial" w:hAnsi="Arial" w:cs="Arial"/>
                <w:sz w:val="20"/>
                <w:szCs w:val="20"/>
              </w:rPr>
            </w:pPr>
            <w:r w:rsidRPr="00EB5AC6">
              <w:rPr>
                <w:rFonts w:ascii="Arial" w:hAnsi="Arial" w:cs="Arial"/>
                <w:sz w:val="20"/>
                <w:szCs w:val="20"/>
              </w:rPr>
              <w:t>Via Feltre, 32</w:t>
            </w:r>
          </w:p>
          <w:p w14:paraId="63C0BA9B" w14:textId="77777777" w:rsidR="00E75DF7" w:rsidRPr="00EB5AC6" w:rsidRDefault="00E75DF7" w:rsidP="005C35B6">
            <w:pPr>
              <w:rPr>
                <w:rFonts w:ascii="Arial" w:hAnsi="Arial" w:cs="Arial"/>
                <w:sz w:val="20"/>
                <w:szCs w:val="20"/>
              </w:rPr>
            </w:pPr>
            <w:r w:rsidRPr="00EB5AC6">
              <w:rPr>
                <w:rFonts w:ascii="Arial" w:hAnsi="Arial" w:cs="Arial"/>
                <w:sz w:val="20"/>
                <w:szCs w:val="20"/>
              </w:rPr>
              <w:t>20132 MILAN</w:t>
            </w:r>
          </w:p>
          <w:p w14:paraId="73C3BEA5" w14:textId="77777777" w:rsidR="00E75DF7" w:rsidRPr="00EB5AC6" w:rsidRDefault="00E75DF7" w:rsidP="005C35B6">
            <w:pPr>
              <w:rPr>
                <w:rFonts w:ascii="Arial" w:hAnsi="Arial" w:cs="Arial"/>
                <w:sz w:val="20"/>
                <w:szCs w:val="20"/>
              </w:rPr>
            </w:pPr>
            <w:r w:rsidRPr="00EB5AC6">
              <w:rPr>
                <w:rFonts w:ascii="Arial" w:hAnsi="Arial" w:cs="Arial"/>
                <w:sz w:val="20"/>
                <w:szCs w:val="20"/>
              </w:rPr>
              <w:t>Italy</w:t>
            </w:r>
          </w:p>
        </w:tc>
      </w:tr>
      <w:tr w:rsidR="00E75DF7" w:rsidRPr="00EB5AC6" w14:paraId="48CD6BD5" w14:textId="77777777" w:rsidTr="005C35B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675108" w14:textId="77777777" w:rsidR="00E75DF7" w:rsidRPr="00EB5AC6" w:rsidRDefault="00E75DF7" w:rsidP="005C35B6">
            <w:pPr>
              <w:rPr>
                <w:rFonts w:ascii="Arial" w:hAnsi="Arial" w:cs="Arial"/>
                <w:b/>
                <w:sz w:val="20"/>
                <w:szCs w:val="20"/>
              </w:rPr>
            </w:pPr>
            <w:r w:rsidRPr="00EB5AC6">
              <w:rPr>
                <w:rFonts w:ascii="Arial" w:hAnsi="Arial" w:cs="Arial"/>
                <w:b/>
                <w:sz w:val="20"/>
                <w:szCs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629C7C84" w14:textId="77777777" w:rsidR="00E75DF7" w:rsidRPr="00EB5AC6" w:rsidRDefault="00E75DF7" w:rsidP="005C35B6">
            <w:pPr>
              <w:rPr>
                <w:rFonts w:ascii="Arial" w:hAnsi="Arial" w:cs="Arial"/>
                <w:sz w:val="20"/>
                <w:szCs w:val="20"/>
              </w:rPr>
            </w:pPr>
            <w:r w:rsidRPr="00EB5AC6">
              <w:rPr>
                <w:rFonts w:ascii="Arial" w:hAnsi="Arial" w:cs="Arial"/>
                <w:sz w:val="20"/>
                <w:szCs w:val="20"/>
              </w:rPr>
              <w:t>Via Tre Ponti, 22</w:t>
            </w:r>
          </w:p>
          <w:p w14:paraId="2861C146" w14:textId="77777777" w:rsidR="00E75DF7" w:rsidRPr="00EB5AC6" w:rsidRDefault="00E75DF7" w:rsidP="005C35B6">
            <w:pPr>
              <w:rPr>
                <w:rFonts w:ascii="Arial" w:hAnsi="Arial" w:cs="Arial"/>
                <w:sz w:val="20"/>
                <w:szCs w:val="20"/>
              </w:rPr>
            </w:pPr>
            <w:r w:rsidRPr="00EB5AC6">
              <w:rPr>
                <w:rFonts w:ascii="Arial" w:hAnsi="Arial" w:cs="Arial"/>
                <w:sz w:val="20"/>
                <w:szCs w:val="20"/>
              </w:rPr>
              <w:t>37050 MS. MARIA DI ZEVIO (VR)</w:t>
            </w:r>
          </w:p>
          <w:p w14:paraId="494074CB" w14:textId="77777777" w:rsidR="00E75DF7" w:rsidRPr="00EB5AC6" w:rsidRDefault="00E75DF7" w:rsidP="005C35B6">
            <w:pPr>
              <w:rPr>
                <w:rFonts w:ascii="Arial" w:hAnsi="Arial" w:cs="Arial"/>
                <w:sz w:val="20"/>
                <w:szCs w:val="20"/>
              </w:rPr>
            </w:pPr>
            <w:r w:rsidRPr="00EB5AC6">
              <w:rPr>
                <w:rFonts w:ascii="Arial" w:hAnsi="Arial" w:cs="Arial"/>
                <w:sz w:val="20"/>
                <w:szCs w:val="20"/>
              </w:rPr>
              <w:t>Italy</w:t>
            </w:r>
          </w:p>
        </w:tc>
      </w:tr>
    </w:tbl>
    <w:p w14:paraId="0BAEAD4A" w14:textId="77777777" w:rsidR="00E75DF7" w:rsidRPr="00EB5AC6" w:rsidRDefault="00E75DF7" w:rsidP="00E75DF7">
      <w:pPr>
        <w:pStyle w:val="Titre20"/>
        <w:tabs>
          <w:tab w:val="clear" w:pos="1304"/>
        </w:tabs>
        <w:spacing w:after="120"/>
        <w:ind w:left="1418" w:hanging="1134"/>
        <w:jc w:val="both"/>
        <w:rPr>
          <w:lang w:val="en-GB"/>
        </w:rPr>
      </w:pPr>
      <w:bookmarkStart w:id="7" w:name="_Toc100822349"/>
      <w:r w:rsidRPr="00EB5AC6">
        <w:rPr>
          <w:lang w:val="en-GB"/>
        </w:rPr>
        <w:t>Product composition and formulation</w:t>
      </w:r>
      <w:bookmarkEnd w:id="7"/>
    </w:p>
    <w:p w14:paraId="473A9A5E" w14:textId="77777777" w:rsidR="00E75DF7" w:rsidRPr="00EB5AC6" w:rsidRDefault="00E75DF7" w:rsidP="004A6E0B">
      <w:pPr>
        <w:pStyle w:val="Titre30"/>
        <w:spacing w:before="0"/>
        <w:ind w:left="1276"/>
        <w:rPr>
          <w:i/>
          <w:sz w:val="20"/>
          <w:szCs w:val="20"/>
        </w:rPr>
      </w:pPr>
      <w:bookmarkStart w:id="8" w:name="_Toc100822350"/>
      <w:r w:rsidRPr="00EB5AC6">
        <w:rPr>
          <w:sz w:val="20"/>
          <w:szCs w:val="20"/>
        </w:rPr>
        <w:t>Qualitative and quantitative information on the composition of the product</w:t>
      </w:r>
      <w:bookmarkEnd w:id="8"/>
    </w:p>
    <w:tbl>
      <w:tblPr>
        <w:tblW w:w="9021" w:type="dxa"/>
        <w:tblInd w:w="45" w:type="dxa"/>
        <w:tblLayout w:type="fixed"/>
        <w:tblCellMar>
          <w:left w:w="0" w:type="dxa"/>
          <w:right w:w="0" w:type="dxa"/>
        </w:tblCellMar>
        <w:tblLook w:val="0000" w:firstRow="0" w:lastRow="0" w:firstColumn="0" w:lastColumn="0" w:noHBand="0" w:noVBand="0"/>
      </w:tblPr>
      <w:tblGrid>
        <w:gridCol w:w="1838"/>
        <w:gridCol w:w="1771"/>
        <w:gridCol w:w="1353"/>
        <w:gridCol w:w="1353"/>
        <w:gridCol w:w="1353"/>
        <w:gridCol w:w="1353"/>
      </w:tblGrid>
      <w:tr w:rsidR="00E75DF7" w:rsidRPr="00EB5AC6" w14:paraId="731932F0" w14:textId="77777777" w:rsidTr="005C35B6">
        <w:trPr>
          <w:tblHeader/>
        </w:trPr>
        <w:tc>
          <w:tcPr>
            <w:tcW w:w="18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40E19D" w14:textId="77777777" w:rsidR="00E75DF7" w:rsidRPr="00EB5AC6" w:rsidRDefault="00E75DF7" w:rsidP="005C35B6">
            <w:pPr>
              <w:jc w:val="center"/>
              <w:rPr>
                <w:rFonts w:ascii="Arial" w:hAnsi="Arial" w:cs="Arial"/>
                <w:sz w:val="20"/>
              </w:rPr>
            </w:pPr>
            <w:r w:rsidRPr="00EB5AC6">
              <w:rPr>
                <w:rFonts w:ascii="Arial" w:hAnsi="Arial" w:cs="Arial"/>
                <w:b/>
                <w:sz w:val="20"/>
                <w:lang w:val="en-GB" w:eastAsia="en-GB"/>
              </w:rPr>
              <w:t>Common name</w:t>
            </w:r>
          </w:p>
        </w:tc>
        <w:tc>
          <w:tcPr>
            <w:tcW w:w="1771"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A1C193B" w14:textId="77777777" w:rsidR="00E75DF7" w:rsidRPr="00EB5AC6" w:rsidRDefault="00E75DF7" w:rsidP="005C35B6">
            <w:pPr>
              <w:jc w:val="center"/>
              <w:rPr>
                <w:rFonts w:ascii="Arial" w:hAnsi="Arial" w:cs="Arial"/>
                <w:sz w:val="20"/>
              </w:rPr>
            </w:pPr>
            <w:r w:rsidRPr="00EB5AC6">
              <w:rPr>
                <w:rFonts w:ascii="Arial" w:hAnsi="Arial" w:cs="Arial"/>
                <w:b/>
                <w:sz w:val="20"/>
                <w:lang w:val="en-GB" w:eastAsia="en-GB"/>
              </w:rPr>
              <w:t>IUPAC name</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300B410" w14:textId="77777777" w:rsidR="00E75DF7" w:rsidRPr="00EB5AC6" w:rsidRDefault="00E75DF7" w:rsidP="005C35B6">
            <w:pPr>
              <w:jc w:val="center"/>
              <w:rPr>
                <w:rFonts w:ascii="Arial" w:hAnsi="Arial" w:cs="Arial"/>
                <w:sz w:val="20"/>
              </w:rPr>
            </w:pPr>
            <w:r w:rsidRPr="00EB5AC6">
              <w:rPr>
                <w:rFonts w:ascii="Arial" w:hAnsi="Arial" w:cs="Arial"/>
                <w:b/>
                <w:sz w:val="20"/>
                <w:lang w:val="en-GB" w:eastAsia="en-GB"/>
              </w:rPr>
              <w:t>Function</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D08BC86" w14:textId="77777777" w:rsidR="00E75DF7" w:rsidRPr="00EB5AC6" w:rsidRDefault="00E75DF7" w:rsidP="005C35B6">
            <w:pPr>
              <w:jc w:val="center"/>
              <w:rPr>
                <w:rFonts w:ascii="Arial" w:hAnsi="Arial" w:cs="Arial"/>
                <w:sz w:val="20"/>
              </w:rPr>
            </w:pPr>
            <w:r w:rsidRPr="00EB5AC6">
              <w:rPr>
                <w:rFonts w:ascii="Arial" w:hAnsi="Arial" w:cs="Arial"/>
                <w:b/>
                <w:sz w:val="20"/>
                <w:lang w:val="en-GB" w:eastAsia="en-GB"/>
              </w:rPr>
              <w:t>CAS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335647A" w14:textId="77777777" w:rsidR="00E75DF7" w:rsidRPr="00EB5AC6" w:rsidRDefault="00E75DF7" w:rsidP="005C35B6">
            <w:pPr>
              <w:jc w:val="center"/>
              <w:rPr>
                <w:rFonts w:ascii="Arial" w:hAnsi="Arial" w:cs="Arial"/>
                <w:sz w:val="20"/>
              </w:rPr>
            </w:pPr>
            <w:r w:rsidRPr="00EB5AC6">
              <w:rPr>
                <w:rFonts w:ascii="Arial" w:hAnsi="Arial" w:cs="Arial"/>
                <w:b/>
                <w:sz w:val="20"/>
                <w:lang w:val="en-GB" w:eastAsia="en-GB"/>
              </w:rPr>
              <w:t>EC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25C89A4" w14:textId="77777777" w:rsidR="00E75DF7" w:rsidRPr="00EB5AC6" w:rsidRDefault="00E75DF7" w:rsidP="005C35B6">
            <w:pPr>
              <w:jc w:val="center"/>
              <w:rPr>
                <w:rFonts w:ascii="Arial" w:hAnsi="Arial" w:cs="Arial"/>
                <w:sz w:val="20"/>
              </w:rPr>
            </w:pPr>
            <w:r w:rsidRPr="00EB5AC6">
              <w:rPr>
                <w:rFonts w:ascii="Arial" w:hAnsi="Arial" w:cs="Arial"/>
                <w:b/>
                <w:sz w:val="20"/>
                <w:lang w:val="en-GB" w:eastAsia="en-GB"/>
              </w:rPr>
              <w:t>Content (%)</w:t>
            </w:r>
          </w:p>
        </w:tc>
      </w:tr>
      <w:tr w:rsidR="00E75DF7" w:rsidRPr="00EB5AC6" w14:paraId="2E2ABC72" w14:textId="77777777" w:rsidTr="005C35B6">
        <w:tc>
          <w:tcPr>
            <w:tcW w:w="1838"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8C423A4" w14:textId="77777777" w:rsidR="00E75DF7" w:rsidRPr="00EB5AC6" w:rsidRDefault="00E75DF7" w:rsidP="005C35B6">
            <w:pPr>
              <w:jc w:val="center"/>
              <w:rPr>
                <w:rFonts w:ascii="Arial" w:hAnsi="Arial" w:cs="Arial"/>
                <w:sz w:val="20"/>
                <w:lang w:val="pl-PL"/>
              </w:rPr>
            </w:pPr>
            <w:r w:rsidRPr="00EB5AC6">
              <w:rPr>
                <w:rFonts w:ascii="Arial" w:hAnsi="Arial" w:cs="Arial"/>
                <w:sz w:val="20"/>
                <w:lang w:val="pl-PL"/>
              </w:rPr>
              <w:t>Difenacoum</w:t>
            </w:r>
          </w:p>
        </w:tc>
        <w:tc>
          <w:tcPr>
            <w:tcW w:w="1771"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7980733" w14:textId="77777777" w:rsidR="00E75DF7" w:rsidRPr="00EB5AC6" w:rsidRDefault="00E75DF7" w:rsidP="005C35B6">
            <w:pPr>
              <w:jc w:val="center"/>
              <w:rPr>
                <w:rFonts w:ascii="Arial" w:hAnsi="Arial" w:cs="Arial"/>
                <w:sz w:val="20"/>
              </w:rPr>
            </w:pPr>
            <w:r w:rsidRPr="00EB5AC6">
              <w:rPr>
                <w:rFonts w:ascii="Arial" w:hAnsi="Arial" w:cs="Arial"/>
                <w:sz w:val="20"/>
              </w:rPr>
              <w:t>3-(3-biphenyl-4-yl-1,2,3,4- tetrahydro-1-naphthyl)-4- hydroxycoumarin</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E58E0FA" w14:textId="77777777" w:rsidR="00E75DF7" w:rsidRPr="00EB5AC6" w:rsidRDefault="00E75DF7" w:rsidP="005C35B6">
            <w:pPr>
              <w:jc w:val="center"/>
              <w:rPr>
                <w:rFonts w:ascii="Arial" w:hAnsi="Arial" w:cs="Arial"/>
                <w:sz w:val="20"/>
              </w:rPr>
            </w:pPr>
            <w:r w:rsidRPr="00EB5AC6">
              <w:rPr>
                <w:rFonts w:ascii="Arial" w:hAnsi="Arial" w:cs="Arial"/>
                <w:sz w:val="20"/>
              </w:rPr>
              <w:t>Active substance</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2BBD286" w14:textId="77777777" w:rsidR="00E75DF7" w:rsidRPr="00EB5AC6" w:rsidRDefault="00E75DF7" w:rsidP="005C35B6">
            <w:pPr>
              <w:jc w:val="center"/>
              <w:rPr>
                <w:rFonts w:ascii="Arial" w:hAnsi="Arial" w:cs="Arial"/>
                <w:sz w:val="20"/>
              </w:rPr>
            </w:pPr>
            <w:r w:rsidRPr="00EB5AC6">
              <w:rPr>
                <w:rFonts w:ascii="Arial" w:hAnsi="Arial" w:cs="Arial"/>
                <w:sz w:val="20"/>
              </w:rPr>
              <w:t>56073-07-5</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A885AAF" w14:textId="77777777" w:rsidR="00E75DF7" w:rsidRPr="00EB5AC6" w:rsidRDefault="00E75DF7" w:rsidP="005C35B6">
            <w:pPr>
              <w:jc w:val="center"/>
              <w:rPr>
                <w:rFonts w:ascii="Arial" w:hAnsi="Arial" w:cs="Arial"/>
                <w:sz w:val="20"/>
              </w:rPr>
            </w:pPr>
            <w:r w:rsidRPr="00EB5AC6">
              <w:rPr>
                <w:rFonts w:ascii="Arial" w:hAnsi="Arial" w:cs="Arial"/>
                <w:sz w:val="20"/>
              </w:rPr>
              <w:t>259-978-4</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C0BDD04" w14:textId="77777777" w:rsidR="00E75DF7" w:rsidRPr="00EB5AC6" w:rsidRDefault="00E75DF7" w:rsidP="005C35B6">
            <w:pPr>
              <w:jc w:val="center"/>
              <w:rPr>
                <w:rFonts w:ascii="Arial" w:hAnsi="Arial" w:cs="Arial"/>
                <w:sz w:val="20"/>
              </w:rPr>
            </w:pPr>
            <w:r w:rsidRPr="00EB5AC6">
              <w:rPr>
                <w:rFonts w:ascii="Arial" w:hAnsi="Arial" w:cs="Arial"/>
                <w:sz w:val="20"/>
              </w:rPr>
              <w:t>0.005</w:t>
            </w:r>
          </w:p>
        </w:tc>
      </w:tr>
    </w:tbl>
    <w:p w14:paraId="388C1AA9" w14:textId="77777777" w:rsidR="00E75DF7" w:rsidRPr="00EB5AC6" w:rsidRDefault="00E75DF7" w:rsidP="004A6E0B">
      <w:pPr>
        <w:pStyle w:val="Titre30"/>
        <w:ind w:left="1276"/>
        <w:rPr>
          <w:i/>
          <w:sz w:val="20"/>
          <w:szCs w:val="20"/>
        </w:rPr>
      </w:pPr>
      <w:bookmarkStart w:id="9" w:name="_Toc100822351"/>
      <w:r w:rsidRPr="00EB5AC6">
        <w:rPr>
          <w:sz w:val="20"/>
          <w:szCs w:val="20"/>
        </w:rPr>
        <w:t>Type of formulation</w:t>
      </w:r>
      <w:bookmarkEnd w:id="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EB5AC6" w14:paraId="5C872178"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E7968A" w14:textId="77777777" w:rsidR="00E75DF7" w:rsidRPr="00EB5AC6" w:rsidRDefault="00E75DF7" w:rsidP="005C35B6">
            <w:pPr>
              <w:tabs>
                <w:tab w:val="left" w:pos="2655"/>
              </w:tabs>
            </w:pPr>
            <w:r>
              <w:rPr>
                <w:rFonts w:ascii="Arial" w:hAnsi="Arial" w:cs="Arial"/>
                <w:sz w:val="20"/>
              </w:rPr>
              <w:t xml:space="preserve"> </w:t>
            </w:r>
            <w:r w:rsidRPr="00112B69">
              <w:rPr>
                <w:rFonts w:ascii="Arial" w:hAnsi="Arial" w:cs="Arial"/>
                <w:sz w:val="20"/>
              </w:rPr>
              <w:t>Ready-to-use bait: grain</w:t>
            </w:r>
          </w:p>
        </w:tc>
      </w:tr>
    </w:tbl>
    <w:p w14:paraId="471BE3D1" w14:textId="77777777" w:rsidR="00E75DF7" w:rsidRPr="00EB5AC6" w:rsidRDefault="00E75DF7" w:rsidP="001B7056"/>
    <w:p w14:paraId="13FF9FFF" w14:textId="77777777" w:rsidR="00E75DF7" w:rsidRPr="00EB5AC6" w:rsidRDefault="00E75DF7" w:rsidP="00E75DF7">
      <w:pPr>
        <w:pStyle w:val="Titre20"/>
        <w:tabs>
          <w:tab w:val="clear" w:pos="1304"/>
        </w:tabs>
        <w:spacing w:before="0" w:after="120"/>
        <w:ind w:left="1276" w:hanging="992"/>
        <w:jc w:val="both"/>
        <w:rPr>
          <w:lang w:val="en-GB"/>
        </w:rPr>
      </w:pPr>
      <w:bookmarkStart w:id="10" w:name="_Toc100822352"/>
      <w:r w:rsidRPr="00EB5AC6">
        <w:rPr>
          <w:lang w:val="en-GB"/>
        </w:rPr>
        <w:t>Hazard and precautionary statements according to Regulation (EC) 1272/2008</w:t>
      </w:r>
      <w:bookmarkEnd w:id="10"/>
      <w:r w:rsidRPr="00EB5AC6">
        <w:rPr>
          <w:lang w:val="en-GB"/>
        </w:rPr>
        <w:t xml:space="preserve"> </w:t>
      </w:r>
    </w:p>
    <w:tbl>
      <w:tblPr>
        <w:tblW w:w="9015" w:type="dxa"/>
        <w:jc w:val="center"/>
        <w:tblLayout w:type="fixed"/>
        <w:tblLook w:val="04A0" w:firstRow="1" w:lastRow="0" w:firstColumn="1" w:lastColumn="0" w:noHBand="0" w:noVBand="1"/>
      </w:tblPr>
      <w:tblGrid>
        <w:gridCol w:w="2606"/>
        <w:gridCol w:w="6409"/>
      </w:tblGrid>
      <w:tr w:rsidR="00E75DF7" w:rsidRPr="00EB5AC6" w14:paraId="18C4BED0" w14:textId="77777777" w:rsidTr="005C35B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50A9AFA9" w14:textId="77777777" w:rsidR="00E75DF7" w:rsidRPr="00EB5AC6" w:rsidRDefault="00E75DF7" w:rsidP="005C35B6">
            <w:pPr>
              <w:rPr>
                <w:rFonts w:ascii="Arial" w:hAnsi="Arial" w:cs="Arial"/>
                <w:b/>
                <w:sz w:val="20"/>
                <w:szCs w:val="20"/>
                <w:lang w:eastAsia="fi-FI"/>
              </w:rPr>
            </w:pPr>
            <w:r w:rsidRPr="00EB5AC6">
              <w:rPr>
                <w:rFonts w:ascii="Arial" w:hAnsi="Arial" w:cs="Arial"/>
                <w:b/>
                <w:szCs w:val="20"/>
                <w:lang w:eastAsia="en-US"/>
              </w:rPr>
              <w:t>Classification</w:t>
            </w:r>
          </w:p>
        </w:tc>
      </w:tr>
      <w:tr w:rsidR="00E75DF7" w:rsidRPr="00EB5AC6" w14:paraId="49DD67BF" w14:textId="77777777" w:rsidTr="005C35B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ED8F1ED" w14:textId="77777777" w:rsidR="00E75DF7" w:rsidRPr="00EB5AC6" w:rsidRDefault="00E75DF7" w:rsidP="005C35B6">
            <w:pPr>
              <w:rPr>
                <w:rFonts w:ascii="Arial" w:hAnsi="Arial" w:cs="Arial"/>
                <w:sz w:val="20"/>
                <w:szCs w:val="20"/>
                <w:lang w:eastAsia="fi-FI"/>
              </w:rPr>
            </w:pPr>
            <w:r w:rsidRPr="00EB5AC6">
              <w:rPr>
                <w:rFonts w:ascii="Arial" w:hAnsi="Arial" w:cs="Arial"/>
                <w:sz w:val="20"/>
                <w:szCs w:val="20"/>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73C5EC0F" w14:textId="77777777" w:rsidR="00E75DF7" w:rsidRPr="00EB5AC6" w:rsidRDefault="00E75DF7" w:rsidP="005C35B6">
            <w:pPr>
              <w:snapToGrid w:val="0"/>
              <w:spacing w:line="276" w:lineRule="auto"/>
              <w:rPr>
                <w:rFonts w:ascii="Arial" w:hAnsi="Arial" w:cs="Arial"/>
                <w:sz w:val="20"/>
                <w:szCs w:val="20"/>
                <w:lang w:val="en-US"/>
              </w:rPr>
            </w:pPr>
            <w:r w:rsidRPr="00EB5AC6">
              <w:rPr>
                <w:rFonts w:ascii="Arial" w:hAnsi="Arial" w:cs="Arial"/>
                <w:sz w:val="20"/>
                <w:szCs w:val="20"/>
                <w:lang w:val="en-US"/>
              </w:rPr>
              <w:t>Repr. 1B</w:t>
            </w:r>
          </w:p>
          <w:p w14:paraId="0AFDE8EC" w14:textId="77777777" w:rsidR="00E75DF7" w:rsidRPr="00EB5AC6" w:rsidRDefault="00E75DF7" w:rsidP="005C35B6">
            <w:pPr>
              <w:snapToGrid w:val="0"/>
              <w:spacing w:line="276" w:lineRule="auto"/>
              <w:rPr>
                <w:rFonts w:ascii="Arial" w:hAnsi="Arial" w:cs="Arial"/>
                <w:sz w:val="20"/>
                <w:szCs w:val="20"/>
                <w:lang w:eastAsia="fi-FI"/>
              </w:rPr>
            </w:pPr>
            <w:r w:rsidRPr="00EB5AC6">
              <w:rPr>
                <w:rFonts w:ascii="Arial" w:hAnsi="Arial" w:cs="Arial"/>
                <w:sz w:val="20"/>
                <w:szCs w:val="20"/>
                <w:lang w:val="en-US"/>
              </w:rPr>
              <w:t>STOT RE 2</w:t>
            </w:r>
          </w:p>
        </w:tc>
      </w:tr>
      <w:tr w:rsidR="00E75DF7" w:rsidRPr="00EB5AC6" w14:paraId="54921385" w14:textId="77777777" w:rsidTr="005C35B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DE1E533" w14:textId="77777777" w:rsidR="00E75DF7" w:rsidRPr="00EB5AC6" w:rsidRDefault="00E75DF7" w:rsidP="005C35B6">
            <w:pPr>
              <w:rPr>
                <w:rFonts w:ascii="Arial" w:hAnsi="Arial" w:cs="Arial"/>
                <w:sz w:val="20"/>
                <w:szCs w:val="20"/>
                <w:lang w:eastAsia="fi-FI"/>
              </w:rPr>
            </w:pPr>
            <w:r w:rsidRPr="00EB5AC6">
              <w:rPr>
                <w:rFonts w:ascii="Arial" w:hAnsi="Arial" w:cs="Arial"/>
                <w:sz w:val="20"/>
                <w:szCs w:val="20"/>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6E22B50F" w14:textId="77777777" w:rsidR="00E75DF7" w:rsidRPr="00EB5AC6" w:rsidRDefault="00E75DF7" w:rsidP="005C35B6">
            <w:pPr>
              <w:snapToGrid w:val="0"/>
              <w:rPr>
                <w:rFonts w:ascii="Arial" w:hAnsi="Arial" w:cs="Arial"/>
                <w:sz w:val="20"/>
                <w:szCs w:val="20"/>
                <w:lang w:val="en-US" w:eastAsia="fi-FI"/>
              </w:rPr>
            </w:pPr>
            <w:r w:rsidRPr="00EB5AC6">
              <w:rPr>
                <w:rFonts w:ascii="Arial" w:hAnsi="Arial" w:cs="Arial"/>
                <w:sz w:val="20"/>
                <w:szCs w:val="20"/>
                <w:lang w:val="en-US" w:eastAsia="fi-FI"/>
              </w:rPr>
              <w:t xml:space="preserve">H360D: </w:t>
            </w:r>
            <w:r w:rsidRPr="00EB5AC6">
              <w:rPr>
                <w:rFonts w:ascii="Arial" w:hAnsi="Arial" w:cs="Arial"/>
                <w:sz w:val="20"/>
                <w:szCs w:val="20"/>
              </w:rPr>
              <w:t xml:space="preserve"> May damage the unborn child</w:t>
            </w:r>
          </w:p>
          <w:p w14:paraId="4488F0FE" w14:textId="77777777" w:rsidR="00E75DF7" w:rsidRPr="00EB5AC6" w:rsidRDefault="00E75DF7" w:rsidP="005C35B6">
            <w:pPr>
              <w:snapToGrid w:val="0"/>
              <w:rPr>
                <w:rFonts w:ascii="Arial" w:hAnsi="Arial" w:cs="Arial"/>
                <w:sz w:val="20"/>
                <w:szCs w:val="20"/>
                <w:lang w:eastAsia="fi-FI"/>
              </w:rPr>
            </w:pPr>
            <w:r w:rsidRPr="00EB5AC6">
              <w:rPr>
                <w:rFonts w:ascii="Arial" w:hAnsi="Arial" w:cs="Arial"/>
                <w:sz w:val="20"/>
                <w:szCs w:val="20"/>
                <w:lang w:val="en-US" w:eastAsia="fi-FI"/>
              </w:rPr>
              <w:t xml:space="preserve">H373: </w:t>
            </w:r>
            <w:r w:rsidRPr="00EB5AC6">
              <w:rPr>
                <w:rFonts w:ascii="Arial" w:hAnsi="Arial" w:cs="Arial"/>
                <w:sz w:val="20"/>
                <w:szCs w:val="20"/>
              </w:rPr>
              <w:t xml:space="preserve"> May cause damage to organs through prolonged or repeated exposure</w:t>
            </w:r>
          </w:p>
        </w:tc>
      </w:tr>
      <w:tr w:rsidR="00E75DF7" w:rsidRPr="00EB5AC6" w14:paraId="3E411044" w14:textId="77777777" w:rsidTr="005C35B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0303A797" w14:textId="77777777" w:rsidR="00E75DF7" w:rsidRPr="00EB5AC6" w:rsidRDefault="00E75DF7" w:rsidP="005C35B6">
            <w:pPr>
              <w:rPr>
                <w:rFonts w:ascii="Arial" w:hAnsi="Arial" w:cs="Arial"/>
                <w:sz w:val="20"/>
                <w:szCs w:val="20"/>
                <w:lang w:eastAsia="fi-FI"/>
              </w:rPr>
            </w:pPr>
          </w:p>
        </w:tc>
      </w:tr>
      <w:tr w:rsidR="00E75DF7" w:rsidRPr="00EB5AC6" w14:paraId="36F359E8" w14:textId="77777777" w:rsidTr="005C35B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6119D453" w14:textId="77777777" w:rsidR="00E75DF7" w:rsidRPr="00EB5AC6" w:rsidRDefault="00E75DF7" w:rsidP="005C35B6">
            <w:pPr>
              <w:rPr>
                <w:rFonts w:ascii="Arial" w:hAnsi="Arial" w:cs="Arial"/>
                <w:b/>
                <w:sz w:val="20"/>
                <w:szCs w:val="20"/>
                <w:lang w:eastAsia="fi-FI"/>
              </w:rPr>
            </w:pPr>
            <w:r w:rsidRPr="00EB5AC6">
              <w:rPr>
                <w:rFonts w:ascii="Arial" w:hAnsi="Arial" w:cs="Arial"/>
                <w:b/>
                <w:szCs w:val="20"/>
                <w:lang w:eastAsia="en-US"/>
              </w:rPr>
              <w:t>Labelling</w:t>
            </w:r>
          </w:p>
        </w:tc>
      </w:tr>
      <w:tr w:rsidR="00E75DF7" w:rsidRPr="00EB5AC6" w14:paraId="62093F47" w14:textId="77777777" w:rsidTr="005C35B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0CCE662" w14:textId="77777777" w:rsidR="00E75DF7" w:rsidRPr="00EB5AC6" w:rsidRDefault="00E75DF7" w:rsidP="005C35B6">
            <w:pPr>
              <w:rPr>
                <w:rFonts w:ascii="Arial" w:hAnsi="Arial" w:cs="Arial"/>
                <w:sz w:val="20"/>
                <w:szCs w:val="20"/>
                <w:lang w:eastAsia="en-US"/>
              </w:rPr>
            </w:pPr>
            <w:r w:rsidRPr="00EB5AC6">
              <w:rPr>
                <w:rFonts w:ascii="Arial" w:hAnsi="Arial" w:cs="Arial"/>
                <w:sz w:val="20"/>
                <w:szCs w:val="20"/>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0DFDF0BD" w14:textId="5241DA9E" w:rsidR="00E75DF7" w:rsidRPr="00EB5AC6" w:rsidRDefault="00E75DF7" w:rsidP="000250EE">
            <w:pPr>
              <w:jc w:val="both"/>
              <w:rPr>
                <w:rFonts w:ascii="Arial" w:hAnsi="Arial" w:cs="Arial"/>
                <w:sz w:val="20"/>
                <w:szCs w:val="22"/>
              </w:rPr>
            </w:pPr>
            <w:r w:rsidRPr="00EB5AC6">
              <w:rPr>
                <w:rFonts w:ascii="Arial" w:hAnsi="Arial" w:cs="Arial"/>
                <w:sz w:val="20"/>
                <w:szCs w:val="22"/>
              </w:rPr>
              <w:t>Danger</w:t>
            </w:r>
          </w:p>
        </w:tc>
      </w:tr>
      <w:tr w:rsidR="00E75DF7" w:rsidRPr="00EB5AC6" w14:paraId="2528394B" w14:textId="77777777" w:rsidTr="005C35B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7CD5E9D" w14:textId="77777777" w:rsidR="00E75DF7" w:rsidRPr="00EB5AC6" w:rsidRDefault="00E75DF7" w:rsidP="005C35B6">
            <w:pPr>
              <w:rPr>
                <w:rFonts w:ascii="Arial" w:hAnsi="Arial" w:cs="Arial"/>
                <w:sz w:val="20"/>
                <w:szCs w:val="20"/>
                <w:lang w:eastAsia="en-US"/>
              </w:rPr>
            </w:pPr>
            <w:r w:rsidRPr="00EB5AC6">
              <w:rPr>
                <w:rFonts w:ascii="Arial" w:hAnsi="Arial" w:cs="Arial"/>
                <w:sz w:val="20"/>
                <w:szCs w:val="20"/>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3CB35C04" w14:textId="77777777" w:rsidR="00E75DF7" w:rsidRPr="00EB5AC6" w:rsidRDefault="00E75DF7" w:rsidP="005C35B6">
            <w:pPr>
              <w:spacing w:line="276" w:lineRule="auto"/>
              <w:jc w:val="both"/>
              <w:rPr>
                <w:rFonts w:ascii="Arial" w:hAnsi="Arial" w:cs="Arial"/>
                <w:sz w:val="20"/>
                <w:szCs w:val="22"/>
              </w:rPr>
            </w:pPr>
            <w:r w:rsidRPr="00EB5AC6">
              <w:rPr>
                <w:rFonts w:ascii="Arial" w:hAnsi="Arial" w:cs="Arial"/>
                <w:sz w:val="20"/>
                <w:szCs w:val="22"/>
              </w:rPr>
              <w:t>H360D: May damage the unborn child</w:t>
            </w:r>
          </w:p>
          <w:p w14:paraId="47DDDB05" w14:textId="77777777" w:rsidR="00E75DF7" w:rsidRPr="00EB5AC6" w:rsidRDefault="00E75DF7" w:rsidP="005C35B6">
            <w:pPr>
              <w:spacing w:line="276" w:lineRule="auto"/>
              <w:jc w:val="both"/>
              <w:rPr>
                <w:rFonts w:ascii="Arial" w:hAnsi="Arial" w:cs="Arial"/>
                <w:sz w:val="20"/>
                <w:szCs w:val="22"/>
              </w:rPr>
            </w:pPr>
            <w:r w:rsidRPr="00EB5AC6">
              <w:rPr>
                <w:rFonts w:ascii="Arial" w:hAnsi="Arial" w:cs="Arial"/>
                <w:sz w:val="20"/>
                <w:szCs w:val="22"/>
              </w:rPr>
              <w:t>H373: May cause damage to organs through prolonged or repeated exposure</w:t>
            </w:r>
          </w:p>
        </w:tc>
      </w:tr>
      <w:tr w:rsidR="00E75DF7" w:rsidRPr="00EB5AC6" w14:paraId="72FA9F1A" w14:textId="77777777" w:rsidTr="005C35B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32AA9FF" w14:textId="77777777" w:rsidR="00E75DF7" w:rsidRPr="00EB5AC6" w:rsidRDefault="00E75DF7" w:rsidP="005C35B6">
            <w:pPr>
              <w:rPr>
                <w:rFonts w:ascii="Arial" w:hAnsi="Arial" w:cs="Arial"/>
                <w:sz w:val="20"/>
                <w:szCs w:val="20"/>
                <w:lang w:eastAsia="en-US"/>
              </w:rPr>
            </w:pPr>
            <w:r w:rsidRPr="00EB5AC6">
              <w:rPr>
                <w:rFonts w:ascii="Arial" w:hAnsi="Arial" w:cs="Arial"/>
                <w:sz w:val="20"/>
                <w:szCs w:val="20"/>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66C85481" w14:textId="77777777" w:rsidR="00E75DF7" w:rsidRPr="00EB5AC6" w:rsidRDefault="00E75DF7" w:rsidP="005C35B6">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P201: </w:t>
            </w:r>
            <w:r w:rsidRPr="00EB5AC6">
              <w:rPr>
                <w:rFonts w:ascii="Arial" w:hAnsi="Arial" w:cs="Arial"/>
                <w:sz w:val="20"/>
                <w:lang w:val="en"/>
              </w:rPr>
              <w:t>Obtain special instructions before use.</w:t>
            </w:r>
          </w:p>
          <w:p w14:paraId="2E5ED3E6" w14:textId="77777777" w:rsidR="00E75DF7" w:rsidRPr="00EB5AC6" w:rsidRDefault="00E75DF7" w:rsidP="005C35B6">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P202: </w:t>
            </w:r>
            <w:r w:rsidRPr="00EB5AC6">
              <w:rPr>
                <w:rFonts w:ascii="Arial" w:hAnsi="Arial" w:cs="Arial"/>
                <w:sz w:val="20"/>
                <w:lang w:val="en"/>
              </w:rPr>
              <w:t>Do not handle until all safety precautions have been read and understood.</w:t>
            </w:r>
          </w:p>
          <w:p w14:paraId="06F3DBC6" w14:textId="77777777" w:rsidR="00E75DF7" w:rsidRPr="00EB5AC6" w:rsidRDefault="00E75DF7" w:rsidP="005C35B6">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P260: </w:t>
            </w:r>
            <w:r w:rsidRPr="00EB5AC6">
              <w:rPr>
                <w:rFonts w:ascii="Arial" w:hAnsi="Arial" w:cs="Arial"/>
                <w:sz w:val="20"/>
                <w:lang w:val="en"/>
              </w:rPr>
              <w:t>Do not breathe dust/fumes/gas/mist/vapours/spray.</w:t>
            </w:r>
          </w:p>
          <w:p w14:paraId="5442FDC4" w14:textId="77777777" w:rsidR="00E75DF7" w:rsidRPr="00EB5AC6" w:rsidRDefault="00E75DF7" w:rsidP="005C35B6">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P280: </w:t>
            </w:r>
            <w:r w:rsidRPr="00EB5AC6">
              <w:rPr>
                <w:rFonts w:ascii="Arial" w:hAnsi="Arial" w:cs="Arial"/>
                <w:sz w:val="20"/>
                <w:lang w:val="en"/>
              </w:rPr>
              <w:t>Wear protective gloves/protective clothing/eye protection/face protection.</w:t>
            </w:r>
          </w:p>
          <w:p w14:paraId="290E22F1" w14:textId="77777777" w:rsidR="00E75DF7" w:rsidRPr="00EB5AC6" w:rsidRDefault="00E75DF7" w:rsidP="005C35B6">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P308 + P313: </w:t>
            </w:r>
            <w:r w:rsidRPr="00EB5AC6">
              <w:rPr>
                <w:rFonts w:ascii="Arial" w:hAnsi="Arial" w:cs="Arial"/>
                <w:sz w:val="20"/>
                <w:lang w:val="en"/>
              </w:rPr>
              <w:t>If exposed</w:t>
            </w:r>
            <w:r>
              <w:rPr>
                <w:rFonts w:ascii="Arial" w:hAnsi="Arial" w:cs="Arial"/>
                <w:sz w:val="20"/>
                <w:lang w:val="en"/>
              </w:rPr>
              <w:t xml:space="preserve"> or concerned: Get medical advice/attention</w:t>
            </w:r>
            <w:r w:rsidRPr="00EB5AC6">
              <w:rPr>
                <w:rFonts w:ascii="Arial" w:hAnsi="Arial" w:cs="Arial"/>
                <w:sz w:val="20"/>
                <w:lang w:val="en"/>
              </w:rPr>
              <w:t>.</w:t>
            </w:r>
          </w:p>
          <w:p w14:paraId="1E5F501E" w14:textId="77777777" w:rsidR="00E75DF7" w:rsidRPr="00EB5AC6" w:rsidRDefault="00E75DF7" w:rsidP="005C35B6">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P314: </w:t>
            </w:r>
            <w:r w:rsidRPr="00EB5AC6">
              <w:rPr>
                <w:rFonts w:ascii="Arial" w:hAnsi="Arial" w:cs="Arial"/>
                <w:sz w:val="20"/>
                <w:lang w:val="en"/>
              </w:rPr>
              <w:t>Get medical advice/attention if you feel unwell.</w:t>
            </w:r>
          </w:p>
          <w:p w14:paraId="49915D33" w14:textId="77777777" w:rsidR="00E75DF7" w:rsidRPr="00EB5AC6" w:rsidRDefault="00E75DF7" w:rsidP="005C35B6">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P405: </w:t>
            </w:r>
            <w:r w:rsidRPr="00EB5AC6">
              <w:rPr>
                <w:rFonts w:ascii="Arial" w:hAnsi="Arial" w:cs="Arial"/>
                <w:sz w:val="20"/>
                <w:lang w:val="en"/>
              </w:rPr>
              <w:t>Store locked up.</w:t>
            </w:r>
          </w:p>
          <w:p w14:paraId="68B1403F" w14:textId="2C3DEF12" w:rsidR="00E75DF7" w:rsidRPr="00EB5AC6" w:rsidRDefault="006A01EC" w:rsidP="005C35B6">
            <w:pPr>
              <w:autoSpaceDE w:val="0"/>
              <w:autoSpaceDN w:val="0"/>
              <w:adjustRightInd w:val="0"/>
              <w:spacing w:line="276" w:lineRule="auto"/>
              <w:ind w:left="34"/>
              <w:rPr>
                <w:rFonts w:ascii="Arial" w:hAnsi="Arial" w:cs="Arial"/>
                <w:sz w:val="20"/>
                <w:szCs w:val="22"/>
                <w:lang w:eastAsia="fi-FI"/>
              </w:rPr>
            </w:pPr>
            <w:r w:rsidRPr="006A01EC">
              <w:rPr>
                <w:rFonts w:ascii="Arial" w:hAnsi="Arial" w:cs="Arial"/>
                <w:sz w:val="20"/>
                <w:szCs w:val="22"/>
                <w:lang w:eastAsia="fi-FI"/>
              </w:rPr>
              <w:t>P501:  Dispose of contents/container according to local regulation</w:t>
            </w:r>
            <w:r w:rsidR="002C4C89">
              <w:rPr>
                <w:rFonts w:ascii="Arial" w:hAnsi="Arial" w:cs="Arial"/>
                <w:sz w:val="20"/>
                <w:szCs w:val="22"/>
                <w:lang w:eastAsia="fi-FI"/>
              </w:rPr>
              <w:t>.</w:t>
            </w:r>
          </w:p>
        </w:tc>
      </w:tr>
      <w:tr w:rsidR="00E75DF7" w:rsidRPr="00EB5AC6" w14:paraId="628D4D52" w14:textId="77777777" w:rsidTr="005C35B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13B6B012" w14:textId="77777777" w:rsidR="00E75DF7" w:rsidRPr="00EB5AC6" w:rsidRDefault="00E75DF7" w:rsidP="005C35B6">
            <w:pPr>
              <w:rPr>
                <w:rFonts w:ascii="Arial" w:hAnsi="Arial" w:cs="Arial"/>
                <w:sz w:val="20"/>
                <w:szCs w:val="20"/>
                <w:lang w:eastAsia="fi-FI"/>
              </w:rPr>
            </w:pPr>
          </w:p>
        </w:tc>
      </w:tr>
      <w:tr w:rsidR="00E75DF7" w:rsidRPr="00EB5AC6" w14:paraId="44DAB228" w14:textId="77777777" w:rsidTr="005C35B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1DC3820" w14:textId="77777777" w:rsidR="00E75DF7" w:rsidRPr="00EB5AC6" w:rsidRDefault="00E75DF7" w:rsidP="005C35B6">
            <w:pPr>
              <w:rPr>
                <w:rFonts w:ascii="Arial" w:hAnsi="Arial" w:cs="Arial"/>
                <w:sz w:val="20"/>
                <w:szCs w:val="20"/>
                <w:lang w:eastAsia="fi-FI"/>
              </w:rPr>
            </w:pPr>
            <w:r w:rsidRPr="00EB5AC6">
              <w:rPr>
                <w:rFonts w:ascii="Arial" w:hAnsi="Arial" w:cs="Arial"/>
                <w:sz w:val="20"/>
                <w:szCs w:val="20"/>
                <w:lang w:eastAsia="en-US"/>
              </w:rPr>
              <w:t>Note</w:t>
            </w:r>
          </w:p>
        </w:tc>
        <w:tc>
          <w:tcPr>
            <w:tcW w:w="6409" w:type="dxa"/>
            <w:tcBorders>
              <w:top w:val="single" w:sz="2" w:space="0" w:color="auto"/>
              <w:left w:val="single" w:sz="2" w:space="0" w:color="auto"/>
              <w:bottom w:val="single" w:sz="2" w:space="0" w:color="auto"/>
              <w:right w:val="single" w:sz="2" w:space="0" w:color="auto"/>
            </w:tcBorders>
          </w:tcPr>
          <w:p w14:paraId="58620EB2" w14:textId="77777777" w:rsidR="00E75DF7" w:rsidRPr="00EB5AC6" w:rsidRDefault="00E75DF7" w:rsidP="005C35B6">
            <w:pPr>
              <w:rPr>
                <w:rFonts w:ascii="Arial" w:hAnsi="Arial" w:cs="Arial"/>
                <w:b/>
                <w:sz w:val="20"/>
                <w:szCs w:val="20"/>
                <w:lang w:eastAsia="fi-FI"/>
              </w:rPr>
            </w:pPr>
            <w:r w:rsidRPr="00EB5AC6">
              <w:rPr>
                <w:rFonts w:ascii="Arial" w:hAnsi="Arial" w:cs="Arial"/>
                <w:b/>
                <w:sz w:val="20"/>
                <w:szCs w:val="20"/>
                <w:lang w:eastAsia="fi-FI"/>
              </w:rPr>
              <w:t>-</w:t>
            </w:r>
          </w:p>
        </w:tc>
      </w:tr>
    </w:tbl>
    <w:p w14:paraId="14F18D2A" w14:textId="77777777" w:rsidR="00E75DF7" w:rsidRPr="00EB5AC6" w:rsidRDefault="00E75DF7" w:rsidP="006A01EC"/>
    <w:p w14:paraId="11C13590" w14:textId="77777777" w:rsidR="00E75DF7" w:rsidRPr="00EB5AC6" w:rsidRDefault="00E75DF7" w:rsidP="00E75DF7">
      <w:pPr>
        <w:pStyle w:val="Titre20"/>
        <w:tabs>
          <w:tab w:val="clear" w:pos="1304"/>
        </w:tabs>
        <w:spacing w:before="0" w:after="120"/>
        <w:ind w:left="1418" w:hanging="1134"/>
        <w:jc w:val="both"/>
        <w:rPr>
          <w:lang w:val="en-GB"/>
        </w:rPr>
      </w:pPr>
      <w:bookmarkStart w:id="11" w:name="_Toc100822353"/>
      <w:r w:rsidRPr="00EB5AC6">
        <w:t>Authorised use(s)</w:t>
      </w:r>
      <w:bookmarkEnd w:id="11"/>
    </w:p>
    <w:p w14:paraId="3C309CB8" w14:textId="77777777" w:rsidR="00E75DF7" w:rsidRPr="007853A1" w:rsidRDefault="00E75DF7" w:rsidP="004A6E0B">
      <w:pPr>
        <w:pStyle w:val="Titre30"/>
        <w:spacing w:before="0"/>
        <w:ind w:left="1276"/>
        <w:rPr>
          <w:lang w:val="en-GB"/>
        </w:rPr>
      </w:pPr>
      <w:bookmarkStart w:id="12" w:name="_Toc100822354"/>
      <w:r>
        <w:rPr>
          <w:lang w:val="en-GB"/>
        </w:rPr>
        <w:t>Use description</w:t>
      </w:r>
      <w:bookmarkEnd w:id="12"/>
    </w:p>
    <w:p w14:paraId="2FF91CA8" w14:textId="77777777" w:rsidR="00E75DF7" w:rsidRPr="00143633" w:rsidRDefault="00E75DF7" w:rsidP="00E75DF7">
      <w:pPr>
        <w:pStyle w:val="Lgende"/>
        <w:spacing w:after="120"/>
        <w:rPr>
          <w:rFonts w:ascii="Arial" w:hAnsi="Arial" w:cs="Arial"/>
          <w:lang w:val="en-GB"/>
        </w:rPr>
      </w:pPr>
      <w:r w:rsidRPr="00143633">
        <w:rPr>
          <w:rFonts w:ascii="Arial" w:hAnsi="Arial" w:cs="Arial"/>
          <w:lang w:val="en-GB"/>
        </w:rPr>
        <w:t xml:space="preserve">Table </w:t>
      </w:r>
      <w:r>
        <w:rPr>
          <w:rFonts w:ascii="Arial" w:hAnsi="Arial" w:cs="Arial"/>
        </w:rPr>
        <w:t>1</w:t>
      </w:r>
      <w:r w:rsidRPr="00143633">
        <w:rPr>
          <w:rFonts w:ascii="Arial" w:hAnsi="Arial" w:cs="Arial"/>
          <w:lang w:val="en-GB"/>
        </w:rPr>
        <w:t xml:space="preserve">. Use # 1 – House mice and/or rats – trained professionals – indoor </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E75DF7" w:rsidRPr="00143633" w14:paraId="1C5D09C5" w14:textId="77777777" w:rsidTr="005C35B6">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CD1C65" w14:textId="77777777" w:rsidR="00E75DF7" w:rsidRPr="00143633" w:rsidRDefault="00E75DF7" w:rsidP="005C35B6">
            <w:pPr>
              <w:rPr>
                <w:rFonts w:ascii="Arial" w:hAnsi="Arial" w:cs="Arial"/>
                <w:b/>
                <w:sz w:val="20"/>
                <w:szCs w:val="20"/>
                <w:lang w:val="en-GB"/>
              </w:rPr>
            </w:pPr>
            <w:r w:rsidRPr="00143633">
              <w:rPr>
                <w:rFonts w:ascii="Arial" w:hAnsi="Arial" w:cs="Arial"/>
                <w:b/>
                <w:bCs/>
                <w:sz w:val="20"/>
                <w:szCs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1C70D7C" w14:textId="77777777" w:rsidR="00E75DF7" w:rsidRPr="00143633" w:rsidRDefault="00E75DF7" w:rsidP="005C35B6">
            <w:pPr>
              <w:rPr>
                <w:rFonts w:ascii="Arial" w:hAnsi="Arial" w:cs="Arial"/>
                <w:sz w:val="20"/>
                <w:szCs w:val="20"/>
                <w:lang w:val="en-GB"/>
              </w:rPr>
            </w:pPr>
            <w:r w:rsidRPr="00143633">
              <w:rPr>
                <w:rFonts w:ascii="Arial" w:hAnsi="Arial" w:cs="Arial"/>
                <w:sz w:val="20"/>
                <w:szCs w:val="20"/>
                <w:lang w:val="en-GB"/>
              </w:rPr>
              <w:t>14</w:t>
            </w:r>
          </w:p>
        </w:tc>
      </w:tr>
      <w:tr w:rsidR="00E75DF7" w:rsidRPr="00143633" w14:paraId="3FDC65F5"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84C8C21" w14:textId="77777777" w:rsidR="00E75DF7" w:rsidRPr="00143633" w:rsidRDefault="00E75DF7" w:rsidP="005C35B6">
            <w:pPr>
              <w:rPr>
                <w:rFonts w:ascii="Arial" w:hAnsi="Arial" w:cs="Arial"/>
                <w:b/>
                <w:sz w:val="20"/>
                <w:szCs w:val="20"/>
                <w:lang w:val="en-GB"/>
              </w:rPr>
            </w:pPr>
            <w:r w:rsidRPr="00143633">
              <w:rPr>
                <w:rFonts w:ascii="Arial" w:hAnsi="Arial" w:cs="Arial"/>
                <w:b/>
                <w:bCs/>
                <w:sz w:val="20"/>
                <w:szCs w:val="20"/>
                <w:lang w:val="en-GB" w:eastAsia="en-GB"/>
              </w:rPr>
              <w:lastRenderedPageBreak/>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BA8A55A" w14:textId="77777777" w:rsidR="00E75DF7" w:rsidRPr="00143633" w:rsidRDefault="00E75DF7" w:rsidP="005C35B6">
            <w:pPr>
              <w:rPr>
                <w:rFonts w:ascii="Arial" w:hAnsi="Arial" w:cs="Arial"/>
                <w:sz w:val="20"/>
                <w:szCs w:val="20"/>
                <w:lang w:val="en-GB"/>
              </w:rPr>
            </w:pPr>
            <w:r w:rsidRPr="00143633">
              <w:rPr>
                <w:rFonts w:ascii="Arial" w:hAnsi="Arial" w:cs="Arial"/>
                <w:sz w:val="20"/>
                <w:szCs w:val="20"/>
                <w:lang w:val="en-GB"/>
              </w:rPr>
              <w:t xml:space="preserve">Not relevant for rodenticides </w:t>
            </w:r>
          </w:p>
        </w:tc>
      </w:tr>
      <w:tr w:rsidR="00E75DF7" w:rsidRPr="00143633" w14:paraId="01BFBE3A"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403004" w14:textId="77777777" w:rsidR="00E75DF7" w:rsidRPr="00143633" w:rsidRDefault="00E75DF7" w:rsidP="005C35B6">
            <w:pPr>
              <w:rPr>
                <w:rFonts w:ascii="Arial" w:hAnsi="Arial" w:cs="Arial"/>
                <w:b/>
                <w:sz w:val="20"/>
                <w:szCs w:val="20"/>
                <w:lang w:val="en-GB"/>
              </w:rPr>
            </w:pPr>
            <w:r w:rsidRPr="00143633">
              <w:rPr>
                <w:rFonts w:ascii="Arial" w:hAnsi="Arial" w:cs="Arial"/>
                <w:b/>
                <w:bCs/>
                <w:sz w:val="20"/>
                <w:szCs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A7EABEC" w14:textId="77777777" w:rsidR="00E75DF7" w:rsidRPr="00143633" w:rsidRDefault="00E75DF7" w:rsidP="005C35B6">
            <w:pPr>
              <w:rPr>
                <w:rFonts w:ascii="Arial" w:hAnsi="Arial" w:cs="Arial"/>
                <w:sz w:val="20"/>
                <w:szCs w:val="20"/>
                <w:lang w:val="en-GB"/>
              </w:rPr>
            </w:pPr>
            <w:r w:rsidRPr="00E63BF0">
              <w:rPr>
                <w:rFonts w:ascii="Arial" w:hAnsi="Arial" w:cs="Arial"/>
                <w:i/>
                <w:sz w:val="20"/>
                <w:szCs w:val="20"/>
                <w:lang w:val="en-GB"/>
              </w:rPr>
              <w:t>Mus musculus</w:t>
            </w:r>
            <w:r w:rsidRPr="00143633">
              <w:rPr>
                <w:rFonts w:ascii="Arial" w:hAnsi="Arial" w:cs="Arial"/>
                <w:sz w:val="20"/>
                <w:szCs w:val="20"/>
                <w:lang w:val="en-GB"/>
              </w:rPr>
              <w:t xml:space="preserve"> (house mice)      </w:t>
            </w:r>
          </w:p>
          <w:p w14:paraId="3896457E" w14:textId="77777777" w:rsidR="00E75DF7" w:rsidRPr="00143633" w:rsidRDefault="00E75DF7" w:rsidP="005C35B6">
            <w:pPr>
              <w:rPr>
                <w:rFonts w:ascii="Arial" w:hAnsi="Arial" w:cs="Arial"/>
                <w:sz w:val="20"/>
                <w:szCs w:val="20"/>
                <w:lang w:val="en-GB"/>
              </w:rPr>
            </w:pPr>
            <w:r w:rsidRPr="00143633">
              <w:rPr>
                <w:rFonts w:ascii="Arial" w:hAnsi="Arial" w:cs="Arial"/>
                <w:i/>
                <w:sz w:val="20"/>
                <w:szCs w:val="20"/>
                <w:lang w:val="en-GB"/>
              </w:rPr>
              <w:t>Rattus norvegicus</w:t>
            </w:r>
            <w:r w:rsidRPr="00143633">
              <w:rPr>
                <w:rFonts w:ascii="Arial" w:hAnsi="Arial" w:cs="Arial"/>
                <w:sz w:val="20"/>
                <w:szCs w:val="20"/>
                <w:lang w:val="en-GB"/>
              </w:rPr>
              <w:t xml:space="preserve"> (brown rat)   </w:t>
            </w:r>
          </w:p>
          <w:p w14:paraId="77F4B48F" w14:textId="77777777" w:rsidR="00E75DF7" w:rsidRPr="00143633" w:rsidRDefault="00E75DF7" w:rsidP="005C35B6">
            <w:pPr>
              <w:rPr>
                <w:rFonts w:ascii="Arial" w:hAnsi="Arial" w:cs="Arial"/>
                <w:sz w:val="20"/>
                <w:szCs w:val="20"/>
                <w:lang w:val="en-GB"/>
              </w:rPr>
            </w:pPr>
            <w:r w:rsidRPr="004232BC">
              <w:rPr>
                <w:rFonts w:ascii="Arial" w:hAnsi="Arial" w:cs="Arial"/>
                <w:i/>
                <w:sz w:val="20"/>
                <w:szCs w:val="20"/>
                <w:lang w:val="en-GB"/>
              </w:rPr>
              <w:t>Rattus rattus</w:t>
            </w:r>
            <w:r w:rsidRPr="004232BC">
              <w:rPr>
                <w:rFonts w:ascii="Arial" w:hAnsi="Arial" w:cs="Arial"/>
                <w:sz w:val="20"/>
                <w:szCs w:val="20"/>
                <w:lang w:val="en-GB"/>
              </w:rPr>
              <w:t xml:space="preserve"> (black or roof rat)</w:t>
            </w:r>
          </w:p>
        </w:tc>
      </w:tr>
      <w:tr w:rsidR="00E75DF7" w:rsidRPr="00143633" w14:paraId="463AF952"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F15651" w14:textId="77777777" w:rsidR="00E75DF7" w:rsidRPr="00143633" w:rsidRDefault="00E75DF7" w:rsidP="005C35B6">
            <w:pPr>
              <w:rPr>
                <w:rFonts w:ascii="Arial" w:hAnsi="Arial" w:cs="Arial"/>
                <w:b/>
                <w:sz w:val="20"/>
                <w:szCs w:val="20"/>
              </w:rPr>
            </w:pPr>
            <w:r w:rsidRPr="00143633">
              <w:rPr>
                <w:rFonts w:ascii="Arial" w:hAnsi="Arial" w:cs="Arial"/>
                <w:b/>
                <w:bCs/>
                <w:sz w:val="20"/>
                <w:szCs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C893173" w14:textId="77777777" w:rsidR="00E75DF7" w:rsidRPr="00143633" w:rsidRDefault="00E75DF7" w:rsidP="005C35B6">
            <w:pPr>
              <w:rPr>
                <w:rFonts w:ascii="Arial" w:hAnsi="Arial" w:cs="Arial"/>
                <w:sz w:val="20"/>
                <w:szCs w:val="20"/>
                <w:lang w:val="en-GB"/>
              </w:rPr>
            </w:pPr>
            <w:r w:rsidRPr="00143633">
              <w:rPr>
                <w:rFonts w:ascii="Arial" w:hAnsi="Arial" w:cs="Arial"/>
                <w:sz w:val="20"/>
                <w:szCs w:val="20"/>
                <w:lang w:val="en-GB"/>
              </w:rPr>
              <w:t xml:space="preserve">Indoor  </w:t>
            </w:r>
          </w:p>
        </w:tc>
      </w:tr>
      <w:tr w:rsidR="00E75DF7" w:rsidRPr="00143633" w14:paraId="76B8F9ED"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7B91E2" w14:textId="77777777" w:rsidR="00E75DF7" w:rsidRPr="00143633" w:rsidRDefault="00E75DF7" w:rsidP="005C35B6">
            <w:pPr>
              <w:rPr>
                <w:rFonts w:ascii="Arial" w:hAnsi="Arial" w:cs="Arial"/>
                <w:b/>
                <w:sz w:val="20"/>
                <w:szCs w:val="20"/>
              </w:rPr>
            </w:pPr>
            <w:r w:rsidRPr="00143633">
              <w:rPr>
                <w:rFonts w:ascii="Arial" w:hAnsi="Arial" w:cs="Arial"/>
                <w:b/>
                <w:bCs/>
                <w:sz w:val="20"/>
                <w:szCs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29875CD" w14:textId="77777777" w:rsidR="00E75DF7" w:rsidRPr="00143633" w:rsidRDefault="00E75DF7" w:rsidP="005C35B6">
            <w:pPr>
              <w:rPr>
                <w:rFonts w:ascii="Arial" w:hAnsi="Arial" w:cs="Arial"/>
                <w:sz w:val="20"/>
                <w:szCs w:val="20"/>
                <w:lang w:val="en-GB"/>
              </w:rPr>
            </w:pPr>
            <w:r w:rsidRPr="00143633">
              <w:rPr>
                <w:rFonts w:ascii="Arial" w:hAnsi="Arial" w:cs="Arial"/>
                <w:sz w:val="20"/>
                <w:szCs w:val="20"/>
                <w:lang w:val="en-GB"/>
              </w:rPr>
              <w:t>Bait formulations:</w:t>
            </w:r>
          </w:p>
          <w:p w14:paraId="4DEC0620" w14:textId="77777777" w:rsidR="00E75DF7" w:rsidRPr="00143633" w:rsidRDefault="00E75DF7" w:rsidP="005C35B6">
            <w:pPr>
              <w:rPr>
                <w:rFonts w:ascii="Arial" w:hAnsi="Arial" w:cs="Arial"/>
                <w:sz w:val="20"/>
                <w:szCs w:val="20"/>
                <w:lang w:val="en-GB"/>
              </w:rPr>
            </w:pPr>
            <w:r w:rsidRPr="00143633">
              <w:rPr>
                <w:rFonts w:ascii="Arial" w:hAnsi="Arial" w:cs="Arial"/>
                <w:sz w:val="20"/>
                <w:szCs w:val="20"/>
                <w:lang w:val="en-GB"/>
              </w:rPr>
              <w:t>- Ready-to-use bait to be used in tamper-resistant bait stations</w:t>
            </w:r>
            <w:r w:rsidRPr="00143633">
              <w:rPr>
                <w:rStyle w:val="Appelnotedebasdep"/>
                <w:rFonts w:ascii="Arial" w:hAnsi="Arial" w:cs="Arial"/>
                <w:sz w:val="20"/>
                <w:szCs w:val="20"/>
                <w:lang w:val="en-GB"/>
              </w:rPr>
              <w:footnoteReference w:id="2"/>
            </w:r>
            <w:r w:rsidRPr="00143633">
              <w:rPr>
                <w:rFonts w:ascii="Arial" w:hAnsi="Arial" w:cs="Arial"/>
                <w:sz w:val="20"/>
                <w:szCs w:val="20"/>
                <w:lang w:val="en-GB"/>
              </w:rPr>
              <w:t xml:space="preserve"> </w:t>
            </w:r>
          </w:p>
          <w:p w14:paraId="72B3CC7E" w14:textId="77777777" w:rsidR="00E75DF7" w:rsidRPr="00143633" w:rsidRDefault="00E75DF7" w:rsidP="005C35B6">
            <w:pPr>
              <w:rPr>
                <w:rFonts w:ascii="Arial" w:hAnsi="Arial" w:cs="Arial"/>
                <w:sz w:val="20"/>
                <w:szCs w:val="20"/>
                <w:lang w:val="en-GB"/>
              </w:rPr>
            </w:pPr>
            <w:r w:rsidRPr="00143633">
              <w:rPr>
                <w:rFonts w:ascii="Arial" w:hAnsi="Arial" w:cs="Arial"/>
                <w:sz w:val="20"/>
                <w:szCs w:val="20"/>
                <w:lang w:val="en-GB"/>
              </w:rPr>
              <w:t xml:space="preserve">- </w:t>
            </w:r>
            <w:r w:rsidRPr="00143633">
              <w:rPr>
                <w:rFonts w:ascii="Arial" w:hAnsi="Arial" w:cs="Arial"/>
                <w:i/>
                <w:sz w:val="20"/>
                <w:szCs w:val="20"/>
                <w:lang w:val="en-GB"/>
              </w:rPr>
              <w:t xml:space="preserve">[Covered and protected baiting points] </w:t>
            </w:r>
          </w:p>
        </w:tc>
      </w:tr>
      <w:tr w:rsidR="00E75DF7" w:rsidRPr="00143633" w14:paraId="7F69B825"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158F88D" w14:textId="77777777" w:rsidR="00E75DF7" w:rsidRPr="00143633" w:rsidRDefault="00E75DF7" w:rsidP="005C35B6">
            <w:pPr>
              <w:rPr>
                <w:rFonts w:ascii="Arial" w:hAnsi="Arial" w:cs="Arial"/>
                <w:b/>
                <w:sz w:val="20"/>
                <w:szCs w:val="20"/>
                <w:lang w:val="en-GB"/>
              </w:rPr>
            </w:pPr>
            <w:r w:rsidRPr="00143633">
              <w:rPr>
                <w:rFonts w:ascii="Arial" w:hAnsi="Arial" w:cs="Arial"/>
                <w:b/>
                <w:bCs/>
                <w:sz w:val="20"/>
                <w:szCs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3D441203" w14:textId="77777777" w:rsidR="00E75DF7" w:rsidRPr="00143633" w:rsidRDefault="00E75DF7" w:rsidP="005C35B6">
            <w:pPr>
              <w:rPr>
                <w:rFonts w:ascii="Arial" w:hAnsi="Arial" w:cs="Arial"/>
                <w:sz w:val="20"/>
                <w:szCs w:val="20"/>
                <w:lang w:val="en-GB"/>
              </w:rPr>
            </w:pPr>
            <w:r w:rsidRPr="00143633">
              <w:rPr>
                <w:rFonts w:ascii="Arial" w:hAnsi="Arial" w:cs="Arial"/>
                <w:sz w:val="20"/>
                <w:szCs w:val="20"/>
                <w:lang w:val="en-GB"/>
              </w:rPr>
              <w:t>Bait products:</w:t>
            </w:r>
          </w:p>
          <w:p w14:paraId="7773E04B" w14:textId="49DFD90B" w:rsidR="00E75DF7" w:rsidRPr="00143633" w:rsidRDefault="00E75DF7" w:rsidP="005C35B6">
            <w:pPr>
              <w:rPr>
                <w:rFonts w:ascii="Arial" w:hAnsi="Arial" w:cs="Arial"/>
                <w:sz w:val="20"/>
                <w:szCs w:val="20"/>
                <w:lang w:val="en-GB"/>
              </w:rPr>
            </w:pPr>
            <w:r>
              <w:rPr>
                <w:rFonts w:ascii="Arial" w:hAnsi="Arial" w:cs="Arial"/>
                <w:sz w:val="20"/>
                <w:szCs w:val="20"/>
                <w:lang w:val="en-GB"/>
              </w:rPr>
              <w:t>Rats: 200</w:t>
            </w:r>
            <w:r w:rsidRPr="00143633">
              <w:rPr>
                <w:rFonts w:ascii="Arial" w:hAnsi="Arial" w:cs="Arial"/>
                <w:sz w:val="20"/>
                <w:szCs w:val="20"/>
                <w:lang w:val="en-GB"/>
              </w:rPr>
              <w:t xml:space="preserve"> g of bait per baiting point</w:t>
            </w:r>
            <w:r w:rsidR="00606257">
              <w:rPr>
                <w:rFonts w:ascii="Arial" w:hAnsi="Arial" w:cs="Arial"/>
                <w:sz w:val="20"/>
                <w:szCs w:val="20"/>
                <w:lang w:val="en-GB"/>
              </w:rPr>
              <w:t xml:space="preserve"> </w:t>
            </w:r>
            <w:r w:rsidR="00606257" w:rsidRPr="00606257">
              <w:rPr>
                <w:rFonts w:ascii="Arial" w:hAnsi="Arial" w:cs="Arial"/>
                <w:sz w:val="20"/>
                <w:szCs w:val="20"/>
                <w:lang w:val="en-GB"/>
              </w:rPr>
              <w:t>distance 5 to 10</w:t>
            </w:r>
            <w:r w:rsidR="00606257">
              <w:rPr>
                <w:rFonts w:ascii="Arial" w:hAnsi="Arial" w:cs="Arial"/>
                <w:sz w:val="20"/>
                <w:szCs w:val="20"/>
                <w:lang w:val="en-GB"/>
              </w:rPr>
              <w:t xml:space="preserve"> </w:t>
            </w:r>
            <w:r w:rsidR="00606257" w:rsidRPr="00606257">
              <w:rPr>
                <w:rFonts w:ascii="Arial" w:hAnsi="Arial" w:cs="Arial"/>
                <w:sz w:val="20"/>
                <w:szCs w:val="20"/>
                <w:lang w:val="en-GB"/>
              </w:rPr>
              <w:t>m</w:t>
            </w:r>
            <w:r w:rsidRPr="00143633">
              <w:rPr>
                <w:rFonts w:ascii="Arial" w:hAnsi="Arial" w:cs="Arial"/>
                <w:sz w:val="20"/>
                <w:szCs w:val="20"/>
                <w:lang w:val="en-GB"/>
              </w:rPr>
              <w:t xml:space="preserve">. </w:t>
            </w:r>
          </w:p>
          <w:p w14:paraId="337089F8" w14:textId="63D6502E" w:rsidR="00E75DF7" w:rsidRPr="004232BC" w:rsidRDefault="00E75DF7" w:rsidP="005C35B6">
            <w:pPr>
              <w:rPr>
                <w:rFonts w:ascii="Arial" w:hAnsi="Arial" w:cs="Arial"/>
                <w:sz w:val="20"/>
                <w:szCs w:val="20"/>
                <w:lang w:val="en-GB"/>
              </w:rPr>
            </w:pPr>
            <w:r>
              <w:rPr>
                <w:rFonts w:ascii="Arial" w:hAnsi="Arial" w:cs="Arial"/>
                <w:sz w:val="20"/>
                <w:szCs w:val="20"/>
                <w:lang w:val="en-GB"/>
              </w:rPr>
              <w:t xml:space="preserve">Mice: 40 </w:t>
            </w:r>
            <w:r w:rsidRPr="00143633">
              <w:rPr>
                <w:rFonts w:ascii="Arial" w:hAnsi="Arial" w:cs="Arial"/>
                <w:sz w:val="20"/>
                <w:szCs w:val="20"/>
                <w:lang w:val="en-GB"/>
              </w:rPr>
              <w:t>g of bait per baitin</w:t>
            </w:r>
            <w:r>
              <w:rPr>
                <w:rFonts w:ascii="Arial" w:hAnsi="Arial" w:cs="Arial"/>
                <w:sz w:val="20"/>
                <w:szCs w:val="20"/>
                <w:lang w:val="en-GB"/>
              </w:rPr>
              <w:t>g point</w:t>
            </w:r>
            <w:r w:rsidR="00606257">
              <w:t xml:space="preserve"> </w:t>
            </w:r>
            <w:r w:rsidR="00606257" w:rsidRPr="00606257">
              <w:rPr>
                <w:rFonts w:ascii="Arial" w:hAnsi="Arial" w:cs="Arial"/>
                <w:sz w:val="20"/>
                <w:szCs w:val="20"/>
                <w:lang w:val="en-GB"/>
              </w:rPr>
              <w:t>distance 1 to 2</w:t>
            </w:r>
            <w:r w:rsidR="00606257">
              <w:rPr>
                <w:rFonts w:ascii="Arial" w:hAnsi="Arial" w:cs="Arial"/>
                <w:sz w:val="20"/>
                <w:szCs w:val="20"/>
                <w:lang w:val="en-GB"/>
              </w:rPr>
              <w:t xml:space="preserve"> </w:t>
            </w:r>
            <w:r w:rsidR="00606257" w:rsidRPr="00606257">
              <w:rPr>
                <w:rFonts w:ascii="Arial" w:hAnsi="Arial" w:cs="Arial"/>
                <w:sz w:val="20"/>
                <w:szCs w:val="20"/>
                <w:lang w:val="en-GB"/>
              </w:rPr>
              <w:t>m</w:t>
            </w:r>
            <w:r>
              <w:rPr>
                <w:rFonts w:ascii="Arial" w:hAnsi="Arial" w:cs="Arial"/>
                <w:sz w:val="20"/>
                <w:szCs w:val="20"/>
                <w:lang w:val="en-GB"/>
              </w:rPr>
              <w:t xml:space="preserve"> </w:t>
            </w:r>
          </w:p>
        </w:tc>
      </w:tr>
      <w:tr w:rsidR="00E75DF7" w:rsidRPr="00143633" w14:paraId="66757296"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CA6778" w14:textId="77777777" w:rsidR="00E75DF7" w:rsidRPr="00143633" w:rsidRDefault="00E75DF7" w:rsidP="005C35B6">
            <w:pPr>
              <w:rPr>
                <w:rFonts w:ascii="Arial" w:hAnsi="Arial" w:cs="Arial"/>
                <w:b/>
                <w:sz w:val="20"/>
                <w:szCs w:val="20"/>
              </w:rPr>
            </w:pPr>
            <w:r w:rsidRPr="00143633">
              <w:rPr>
                <w:rFonts w:ascii="Arial" w:hAnsi="Arial" w:cs="Arial"/>
                <w:b/>
                <w:bCs/>
                <w:color w:val="000000"/>
                <w:sz w:val="20"/>
                <w:szCs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0F01C2C" w14:textId="77777777" w:rsidR="00E75DF7" w:rsidRPr="00143633" w:rsidRDefault="00E75DF7" w:rsidP="005C35B6">
            <w:pPr>
              <w:rPr>
                <w:rFonts w:ascii="Arial" w:hAnsi="Arial" w:cs="Arial"/>
                <w:sz w:val="20"/>
                <w:szCs w:val="20"/>
                <w:lang w:val="en-GB"/>
              </w:rPr>
            </w:pPr>
            <w:r w:rsidRPr="00143633">
              <w:rPr>
                <w:rFonts w:ascii="Arial" w:hAnsi="Arial" w:cs="Arial"/>
                <w:sz w:val="20"/>
                <w:szCs w:val="20"/>
                <w:lang w:val="en-GB"/>
              </w:rPr>
              <w:t xml:space="preserve">Trained professionals </w:t>
            </w:r>
          </w:p>
        </w:tc>
      </w:tr>
      <w:tr w:rsidR="00E75DF7" w:rsidRPr="00143633" w14:paraId="32933E71"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B9E3F2" w14:textId="77777777" w:rsidR="00E75DF7" w:rsidRPr="00143633" w:rsidRDefault="00E75DF7" w:rsidP="005C35B6">
            <w:pPr>
              <w:rPr>
                <w:rFonts w:ascii="Arial" w:hAnsi="Arial" w:cs="Arial"/>
                <w:b/>
                <w:sz w:val="20"/>
                <w:szCs w:val="20"/>
                <w:lang w:val="en-GB"/>
              </w:rPr>
            </w:pPr>
            <w:r w:rsidRPr="00143633">
              <w:rPr>
                <w:rFonts w:ascii="Arial" w:hAnsi="Arial" w:cs="Arial"/>
                <w:b/>
                <w:bCs/>
                <w:color w:val="000000"/>
                <w:sz w:val="20"/>
                <w:szCs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706A93A0" w14:textId="77777777" w:rsidR="00E75DF7" w:rsidRPr="00143633" w:rsidRDefault="00E75DF7" w:rsidP="005C35B6">
            <w:pPr>
              <w:rPr>
                <w:rFonts w:ascii="Arial" w:hAnsi="Arial" w:cs="Arial"/>
                <w:i/>
                <w:sz w:val="20"/>
                <w:szCs w:val="20"/>
                <w:lang w:val="en-GB"/>
              </w:rPr>
            </w:pPr>
            <w:r w:rsidRPr="00143633">
              <w:rPr>
                <w:rFonts w:ascii="Arial" w:hAnsi="Arial" w:cs="Arial"/>
                <w:sz w:val="20"/>
                <w:szCs w:val="20"/>
                <w:lang w:val="en-GB"/>
              </w:rPr>
              <w:t>Minimum pack size of 3 kg</w:t>
            </w:r>
            <w:r w:rsidRPr="00143633">
              <w:rPr>
                <w:rFonts w:ascii="Arial" w:hAnsi="Arial" w:cs="Arial"/>
                <w:i/>
                <w:sz w:val="20"/>
                <w:szCs w:val="20"/>
                <w:lang w:val="en-GB"/>
              </w:rPr>
              <w:t xml:space="preserve">. </w:t>
            </w:r>
          </w:p>
          <w:p w14:paraId="43AE63BA" w14:textId="77777777" w:rsidR="00E75DF7" w:rsidRPr="00143633" w:rsidRDefault="00E75DF7" w:rsidP="005C35B6">
            <w:pPr>
              <w:rPr>
                <w:rFonts w:ascii="Arial" w:hAnsi="Arial" w:cs="Arial"/>
                <w:i/>
                <w:sz w:val="20"/>
                <w:szCs w:val="20"/>
                <w:lang w:val="en-GB"/>
              </w:rPr>
            </w:pPr>
            <w:r w:rsidRPr="00143633">
              <w:rPr>
                <w:rFonts w:ascii="Arial" w:hAnsi="Arial" w:cs="Arial"/>
                <w:i/>
                <w:sz w:val="20"/>
                <w:szCs w:val="20"/>
                <w:lang w:val="en-GB"/>
              </w:rPr>
              <w:t>(</w:t>
            </w:r>
            <w:r w:rsidRPr="00143633">
              <w:rPr>
                <w:rFonts w:ascii="Arial" w:hAnsi="Arial" w:cs="Arial"/>
                <w:b/>
                <w:i/>
                <w:sz w:val="20"/>
                <w:szCs w:val="20"/>
                <w:lang w:val="en-GB"/>
              </w:rPr>
              <w:t>In France only</w:t>
            </w:r>
            <w:r w:rsidRPr="00143633">
              <w:rPr>
                <w:rFonts w:ascii="Arial" w:hAnsi="Arial" w:cs="Arial"/>
                <w:i/>
                <w:sz w:val="20"/>
                <w:szCs w:val="20"/>
                <w:lang w:val="en-GB"/>
              </w:rPr>
              <w:t xml:space="preserve"> : minimum pack size of 5 kg)</w:t>
            </w:r>
          </w:p>
          <w:p w14:paraId="0D268704" w14:textId="675ECBE7" w:rsidR="00606257" w:rsidRPr="00143633" w:rsidRDefault="00606257" w:rsidP="00606257">
            <w:pPr>
              <w:rPr>
                <w:rFonts w:ascii="Arial" w:hAnsi="Arial" w:cs="Arial"/>
                <w:sz w:val="20"/>
                <w:szCs w:val="20"/>
                <w:lang w:val="en-GB"/>
              </w:rPr>
            </w:pPr>
          </w:p>
          <w:p w14:paraId="42161833" w14:textId="77777777" w:rsidR="00E75DF7" w:rsidRDefault="00E75DF7" w:rsidP="005C35B6">
            <w:pPr>
              <w:jc w:val="both"/>
              <w:rPr>
                <w:rFonts w:ascii="Arial" w:hAnsi="Arial" w:cs="Arial"/>
                <w:sz w:val="20"/>
                <w:szCs w:val="20"/>
                <w:lang w:val="en-GB"/>
              </w:rPr>
            </w:pPr>
            <w:r>
              <w:rPr>
                <w:rFonts w:ascii="Arial" w:hAnsi="Arial" w:cs="Arial"/>
                <w:sz w:val="20"/>
                <w:szCs w:val="20"/>
                <w:lang w:val="en-GB"/>
              </w:rPr>
              <w:t xml:space="preserve">For grains in bulk, </w:t>
            </w:r>
            <w:r w:rsidRPr="00143633">
              <w:rPr>
                <w:rFonts w:ascii="Arial" w:hAnsi="Arial" w:cs="Arial"/>
                <w:sz w:val="20"/>
                <w:szCs w:val="20"/>
                <w:lang w:val="en-GB"/>
              </w:rPr>
              <w:t>Package is restricted to separately packed bags with a maximum of 10 kg per packed bag.</w:t>
            </w:r>
          </w:p>
          <w:p w14:paraId="64AB329E" w14:textId="77777777" w:rsidR="00E75DF7" w:rsidRDefault="00E75DF7" w:rsidP="005C35B6">
            <w:pPr>
              <w:rPr>
                <w:rFonts w:ascii="Arial" w:hAnsi="Arial" w:cs="Arial"/>
                <w:sz w:val="20"/>
                <w:szCs w:val="20"/>
                <w:lang w:val="en-GB"/>
              </w:rPr>
            </w:pPr>
          </w:p>
          <w:p w14:paraId="16C1CC4A" w14:textId="77777777" w:rsidR="00E75DF7" w:rsidRPr="00D97468" w:rsidRDefault="00E75DF7" w:rsidP="005C35B6">
            <w:pPr>
              <w:rPr>
                <w:rFonts w:ascii="Arial" w:hAnsi="Arial" w:cs="Arial"/>
                <w:b/>
                <w:sz w:val="20"/>
                <w:szCs w:val="20"/>
                <w:lang w:val="en-GB"/>
              </w:rPr>
            </w:pPr>
            <w:r w:rsidRPr="00D97468">
              <w:rPr>
                <w:rFonts w:ascii="Arial" w:hAnsi="Arial" w:cs="Arial"/>
                <w:b/>
                <w:sz w:val="20"/>
                <w:szCs w:val="20"/>
                <w:lang w:val="en-GB"/>
              </w:rPr>
              <w:t>Primary packaging</w:t>
            </w:r>
          </w:p>
          <w:p w14:paraId="23C6F426" w14:textId="0ECF62F2" w:rsidR="00E75DF7" w:rsidRPr="00D97468" w:rsidRDefault="00E75DF7" w:rsidP="005C35B6">
            <w:pPr>
              <w:jc w:val="both"/>
              <w:rPr>
                <w:rFonts w:ascii="Arial" w:hAnsi="Arial" w:cs="Arial"/>
                <w:sz w:val="20"/>
                <w:szCs w:val="20"/>
                <w:lang w:val="en-GB"/>
              </w:rPr>
            </w:pPr>
            <w:r>
              <w:rPr>
                <w:rFonts w:ascii="Arial" w:hAnsi="Arial" w:cs="Arial"/>
                <w:sz w:val="20"/>
                <w:szCs w:val="20"/>
                <w:lang w:val="en-GB"/>
              </w:rPr>
              <w:t>SOURICIDE RATICIDE CANADIEN</w:t>
            </w:r>
            <w:r w:rsidRPr="00D97468">
              <w:rPr>
                <w:rFonts w:ascii="Arial" w:hAnsi="Arial" w:cs="Arial"/>
                <w:sz w:val="20"/>
                <w:szCs w:val="20"/>
                <w:lang w:val="en-GB"/>
              </w:rPr>
              <w:t xml:space="preserve"> is supplied in white opaque or transparent </w:t>
            </w:r>
            <w:r>
              <w:rPr>
                <w:rFonts w:ascii="Arial" w:hAnsi="Arial" w:cs="Arial"/>
                <w:sz w:val="20"/>
                <w:szCs w:val="20"/>
                <w:lang w:val="en-GB"/>
              </w:rPr>
              <w:t>polyethylene (PE) film sachets (25, 50 or 100</w:t>
            </w:r>
            <w:r w:rsidR="00AC273A">
              <w:rPr>
                <w:rFonts w:ascii="Arial" w:hAnsi="Arial" w:cs="Arial"/>
                <w:sz w:val="20"/>
                <w:szCs w:val="20"/>
                <w:lang w:val="en-GB"/>
              </w:rPr>
              <w:t xml:space="preserve"> </w:t>
            </w:r>
            <w:r>
              <w:rPr>
                <w:rFonts w:ascii="Arial" w:hAnsi="Arial" w:cs="Arial"/>
                <w:sz w:val="20"/>
                <w:szCs w:val="20"/>
                <w:lang w:val="en-GB"/>
              </w:rPr>
              <w:t>g)</w:t>
            </w:r>
            <w:r w:rsidRPr="007B7ACA">
              <w:rPr>
                <w:rFonts w:ascii="Arial" w:hAnsi="Arial" w:cs="Arial"/>
                <w:sz w:val="20"/>
                <w:szCs w:val="20"/>
                <w:lang w:val="en-GB"/>
              </w:rPr>
              <w:t xml:space="preserve"> </w:t>
            </w:r>
            <w:r w:rsidRPr="00D97468">
              <w:rPr>
                <w:rFonts w:ascii="Arial" w:hAnsi="Arial" w:cs="Arial"/>
                <w:sz w:val="20"/>
                <w:szCs w:val="20"/>
                <w:lang w:val="en-GB"/>
              </w:rPr>
              <w:t>and in bulk.</w:t>
            </w:r>
          </w:p>
          <w:p w14:paraId="2291114D" w14:textId="77777777" w:rsidR="00E75DF7" w:rsidRPr="00D97468" w:rsidRDefault="00E75DF7" w:rsidP="005C35B6">
            <w:pPr>
              <w:rPr>
                <w:rFonts w:ascii="Arial" w:hAnsi="Arial" w:cs="Arial"/>
                <w:sz w:val="20"/>
                <w:szCs w:val="20"/>
                <w:lang w:val="en-GB"/>
              </w:rPr>
            </w:pPr>
          </w:p>
          <w:p w14:paraId="325172FE" w14:textId="77777777" w:rsidR="00E75DF7" w:rsidRPr="00D97468" w:rsidRDefault="00E75DF7" w:rsidP="005C35B6">
            <w:pPr>
              <w:rPr>
                <w:rFonts w:ascii="Arial" w:hAnsi="Arial" w:cs="Arial"/>
                <w:b/>
                <w:sz w:val="20"/>
                <w:szCs w:val="20"/>
                <w:lang w:val="en-GB"/>
              </w:rPr>
            </w:pPr>
            <w:r w:rsidRPr="00D97468">
              <w:rPr>
                <w:rFonts w:ascii="Arial" w:hAnsi="Arial" w:cs="Arial"/>
                <w:b/>
                <w:sz w:val="20"/>
                <w:szCs w:val="20"/>
                <w:lang w:val="en-GB"/>
              </w:rPr>
              <w:t>Secondary packaging</w:t>
            </w:r>
          </w:p>
          <w:p w14:paraId="79B540B4" w14:textId="77777777" w:rsidR="00E75DF7" w:rsidRDefault="00E75DF7" w:rsidP="005C35B6">
            <w:pPr>
              <w:jc w:val="both"/>
              <w:rPr>
                <w:rFonts w:ascii="Arial" w:hAnsi="Arial" w:cs="Arial"/>
                <w:sz w:val="20"/>
                <w:szCs w:val="20"/>
                <w:lang w:val="en-GB"/>
              </w:rPr>
            </w:pPr>
            <w:r w:rsidRPr="00D97468">
              <w:rPr>
                <w:rFonts w:ascii="Arial" w:hAnsi="Arial" w:cs="Arial"/>
                <w:sz w:val="20"/>
                <w:szCs w:val="20"/>
                <w:lang w:val="en-GB"/>
              </w:rPr>
              <w:t>The sachets are put</w:t>
            </w:r>
            <w:r>
              <w:rPr>
                <w:rFonts w:ascii="Arial" w:hAnsi="Arial" w:cs="Arial"/>
                <w:sz w:val="20"/>
                <w:szCs w:val="20"/>
                <w:lang w:val="en-GB"/>
              </w:rPr>
              <w:t xml:space="preserve"> in:</w:t>
            </w:r>
          </w:p>
          <w:p w14:paraId="39802FB4" w14:textId="77777777" w:rsidR="00E75DF7" w:rsidRPr="00304857" w:rsidRDefault="00E75DF7" w:rsidP="005C35B6">
            <w:pPr>
              <w:numPr>
                <w:ilvl w:val="0"/>
                <w:numId w:val="5"/>
              </w:numPr>
              <w:ind w:left="650" w:hanging="283"/>
              <w:jc w:val="both"/>
              <w:rPr>
                <w:rFonts w:ascii="Arial" w:hAnsi="Arial" w:cs="Arial"/>
                <w:sz w:val="20"/>
                <w:szCs w:val="20"/>
                <w:lang w:val="en-US"/>
              </w:rPr>
            </w:pPr>
            <w:r w:rsidRPr="00304857">
              <w:rPr>
                <w:rFonts w:ascii="Arial" w:hAnsi="Arial" w:cs="Arial"/>
                <w:sz w:val="20"/>
                <w:szCs w:val="20"/>
                <w:lang w:val="en-US"/>
              </w:rPr>
              <w:t>Buckets (PE) 5-10-15-18-20 kg</w:t>
            </w:r>
          </w:p>
          <w:p w14:paraId="05B2DF0A" w14:textId="77777777" w:rsidR="00E75DF7" w:rsidRDefault="00E75DF7" w:rsidP="005C35B6">
            <w:pPr>
              <w:numPr>
                <w:ilvl w:val="0"/>
                <w:numId w:val="5"/>
              </w:numPr>
              <w:ind w:left="650" w:hanging="283"/>
              <w:jc w:val="both"/>
              <w:rPr>
                <w:rFonts w:ascii="Arial" w:hAnsi="Arial" w:cs="Arial"/>
                <w:sz w:val="20"/>
                <w:szCs w:val="20"/>
                <w:lang w:val="en-US"/>
              </w:rPr>
            </w:pPr>
            <w:r w:rsidRPr="00D868E1">
              <w:rPr>
                <w:rFonts w:ascii="Arial" w:hAnsi="Arial" w:cs="Arial"/>
                <w:sz w:val="20"/>
                <w:szCs w:val="20"/>
                <w:lang w:val="en-US"/>
              </w:rPr>
              <w:t>Carton box (carton) 5-10-15-20</w:t>
            </w:r>
            <w:r>
              <w:rPr>
                <w:rFonts w:ascii="Arial" w:hAnsi="Arial" w:cs="Arial"/>
                <w:sz w:val="20"/>
                <w:szCs w:val="20"/>
                <w:lang w:val="en-US"/>
              </w:rPr>
              <w:t xml:space="preserve"> </w:t>
            </w:r>
            <w:r w:rsidRPr="00D868E1">
              <w:rPr>
                <w:rFonts w:ascii="Arial" w:hAnsi="Arial" w:cs="Arial"/>
                <w:sz w:val="20"/>
                <w:szCs w:val="20"/>
                <w:lang w:val="en-US"/>
              </w:rPr>
              <w:t>kg</w:t>
            </w:r>
          </w:p>
          <w:p w14:paraId="3A234385" w14:textId="77777777" w:rsidR="00E75DF7" w:rsidRPr="00C615B9" w:rsidRDefault="00E75DF7" w:rsidP="005C35B6">
            <w:pPr>
              <w:numPr>
                <w:ilvl w:val="0"/>
                <w:numId w:val="5"/>
              </w:numPr>
              <w:ind w:left="650" w:hanging="283"/>
              <w:jc w:val="both"/>
              <w:rPr>
                <w:rFonts w:ascii="Arial" w:hAnsi="Arial" w:cs="Arial"/>
                <w:sz w:val="20"/>
                <w:szCs w:val="20"/>
                <w:lang w:val="en-US"/>
              </w:rPr>
            </w:pPr>
            <w:r w:rsidRPr="00C615B9">
              <w:rPr>
                <w:rFonts w:ascii="Arial" w:hAnsi="Arial" w:cs="Arial"/>
                <w:sz w:val="20"/>
                <w:szCs w:val="20"/>
                <w:lang w:val="en-US"/>
              </w:rPr>
              <w:t>Bags (paper bags several layers and one plastic film in PE) 20-25kg.</w:t>
            </w:r>
          </w:p>
          <w:p w14:paraId="75E22AB1" w14:textId="77777777" w:rsidR="00E75DF7" w:rsidRPr="00FF1B37" w:rsidRDefault="00E75DF7" w:rsidP="005C35B6">
            <w:pPr>
              <w:jc w:val="both"/>
              <w:rPr>
                <w:rFonts w:ascii="Arial" w:hAnsi="Arial" w:cs="Arial"/>
                <w:sz w:val="20"/>
                <w:szCs w:val="20"/>
                <w:lang w:val="en-GB"/>
              </w:rPr>
            </w:pPr>
          </w:p>
          <w:p w14:paraId="008CBF4B" w14:textId="77777777" w:rsidR="00E75DF7" w:rsidRPr="00143633" w:rsidRDefault="00E75DF7" w:rsidP="005C35B6">
            <w:pPr>
              <w:jc w:val="both"/>
              <w:rPr>
                <w:rFonts w:ascii="Arial" w:hAnsi="Arial" w:cs="Arial"/>
                <w:sz w:val="20"/>
                <w:szCs w:val="20"/>
                <w:lang w:val="en-GB"/>
              </w:rPr>
            </w:pPr>
            <w:r>
              <w:rPr>
                <w:rFonts w:ascii="Arial" w:hAnsi="Arial" w:cs="Arial"/>
                <w:sz w:val="20"/>
                <w:szCs w:val="20"/>
                <w:lang w:val="en-GB"/>
              </w:rPr>
              <w:t xml:space="preserve">Bulk is packed </w:t>
            </w:r>
            <w:r w:rsidRPr="00FF1B37">
              <w:rPr>
                <w:rFonts w:ascii="Arial" w:hAnsi="Arial" w:cs="Arial"/>
                <w:sz w:val="20"/>
                <w:szCs w:val="20"/>
                <w:lang w:val="en-GB"/>
              </w:rPr>
              <w:t>in buckets (PE) of 5-10</w:t>
            </w:r>
            <w:r>
              <w:rPr>
                <w:rFonts w:ascii="Arial" w:hAnsi="Arial" w:cs="Arial"/>
                <w:sz w:val="20"/>
                <w:szCs w:val="20"/>
                <w:lang w:val="en-GB"/>
              </w:rPr>
              <w:t xml:space="preserve"> </w:t>
            </w:r>
            <w:r w:rsidRPr="00FF1B37">
              <w:rPr>
                <w:rFonts w:ascii="Arial" w:hAnsi="Arial" w:cs="Arial"/>
                <w:sz w:val="20"/>
                <w:szCs w:val="20"/>
                <w:lang w:val="en-GB"/>
              </w:rPr>
              <w:t>kg.</w:t>
            </w:r>
          </w:p>
        </w:tc>
      </w:tr>
    </w:tbl>
    <w:p w14:paraId="55CF569C" w14:textId="77777777" w:rsidR="00E75DF7" w:rsidRPr="00143633" w:rsidRDefault="00E75DF7" w:rsidP="00E75DF7">
      <w:pPr>
        <w:pStyle w:val="Titre4"/>
        <w:rPr>
          <w:rFonts w:cs="Arial"/>
          <w:i/>
          <w:lang w:val="en-GB"/>
        </w:rPr>
      </w:pPr>
      <w:r w:rsidRPr="00143633">
        <w:rPr>
          <w:rFonts w:cs="Arial"/>
          <w:lang w:val="en-GB"/>
        </w:rPr>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143633" w14:paraId="21B61918"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3A70AF" w14:textId="77777777" w:rsidR="00E75DF7" w:rsidRPr="00143633" w:rsidRDefault="00E75DF7" w:rsidP="005C35B6">
            <w:pPr>
              <w:numPr>
                <w:ilvl w:val="0"/>
                <w:numId w:val="38"/>
              </w:numPr>
              <w:ind w:left="239" w:hanging="142"/>
              <w:rPr>
                <w:rFonts w:ascii="Arial" w:hAnsi="Arial" w:cs="Arial"/>
                <w:sz w:val="20"/>
                <w:lang w:val="en-GB"/>
              </w:rPr>
            </w:pPr>
            <w:r w:rsidRPr="00143633">
              <w:rPr>
                <w:rFonts w:ascii="Arial" w:hAnsi="Arial" w:cs="Arial"/>
                <w:sz w:val="20"/>
                <w:lang w:val="en-GB"/>
              </w:rPr>
              <w:t>Remove the remaining product at the end of treatment period.</w:t>
            </w:r>
          </w:p>
          <w:p w14:paraId="7301A8D0" w14:textId="77777777" w:rsidR="00E75DF7" w:rsidRPr="00143633" w:rsidRDefault="00E75DF7" w:rsidP="005C35B6">
            <w:pPr>
              <w:numPr>
                <w:ilvl w:val="0"/>
                <w:numId w:val="38"/>
              </w:numPr>
              <w:ind w:left="239" w:hanging="142"/>
              <w:jc w:val="both"/>
              <w:rPr>
                <w:rFonts w:ascii="Arial" w:hAnsi="Arial" w:cs="Arial"/>
                <w:sz w:val="20"/>
                <w:lang w:val="en-GB"/>
              </w:rPr>
            </w:pPr>
            <w:r w:rsidRPr="00143633">
              <w:rPr>
                <w:rFonts w:ascii="Arial" w:hAnsi="Arial" w:cs="Arial"/>
                <w:i/>
                <w:sz w:val="20"/>
                <w:lang w:val="en-GB"/>
              </w:rPr>
              <w:t>[When available]</w:t>
            </w:r>
            <w:r w:rsidRPr="00143633">
              <w:rPr>
                <w:rFonts w:ascii="Arial" w:hAnsi="Arial" w:cs="Arial"/>
                <w:sz w:val="20"/>
                <w:lang w:val="en-GB"/>
              </w:rPr>
              <w:t xml:space="preserve"> Follow any additional instructions provided by the relevant code of best practice.</w:t>
            </w:r>
          </w:p>
        </w:tc>
      </w:tr>
    </w:tbl>
    <w:p w14:paraId="61ED65FD" w14:textId="77777777" w:rsidR="00E75DF7" w:rsidRPr="00143633" w:rsidRDefault="00E75DF7" w:rsidP="00E75DF7">
      <w:pPr>
        <w:pStyle w:val="Titre4"/>
        <w:rPr>
          <w:rFonts w:cs="Arial"/>
          <w:lang w:val="en-GB"/>
        </w:rPr>
      </w:pPr>
      <w:r w:rsidRPr="00143633">
        <w:rPr>
          <w:rFonts w:cs="Arial"/>
          <w:lang w:val="en-GB"/>
        </w:rPr>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143633" w14:paraId="3A708038"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6E848F" w14:textId="77777777" w:rsidR="00E75DF7" w:rsidRPr="00143633" w:rsidRDefault="00E75DF7" w:rsidP="005C35B6">
            <w:pPr>
              <w:numPr>
                <w:ilvl w:val="0"/>
                <w:numId w:val="38"/>
              </w:numPr>
              <w:ind w:left="239" w:right="60" w:hanging="142"/>
              <w:jc w:val="both"/>
              <w:rPr>
                <w:rFonts w:ascii="Arial" w:hAnsi="Arial" w:cs="Arial"/>
                <w:sz w:val="20"/>
                <w:lang w:val="en-GB"/>
              </w:rPr>
            </w:pPr>
            <w:r w:rsidRPr="00143633">
              <w:rPr>
                <w:rFonts w:ascii="Arial" w:hAnsi="Arial" w:cs="Arial"/>
                <w:sz w:val="20"/>
                <w:lang w:val="en-GB"/>
              </w:rPr>
              <w:t xml:space="preserve">Where possible, prior to the treatment inform any possible bystanders (e.g. users of the treated area and their surroundings) about the rodent control campaign </w:t>
            </w:r>
            <w:r w:rsidRPr="00143633">
              <w:rPr>
                <w:rFonts w:ascii="Arial" w:hAnsi="Arial" w:cs="Arial"/>
                <w:i/>
                <w:iCs/>
                <w:sz w:val="20"/>
                <w:lang w:val="en-GB"/>
              </w:rPr>
              <w:t>[in accordance with the applicable code of good practice, if any]</w:t>
            </w:r>
            <w:r w:rsidRPr="00143633">
              <w:rPr>
                <w:rFonts w:ascii="Arial" w:hAnsi="Arial" w:cs="Arial"/>
                <w:sz w:val="20"/>
                <w:lang w:val="en-GB"/>
              </w:rPr>
              <w:t>.</w:t>
            </w:r>
          </w:p>
          <w:p w14:paraId="09E04023" w14:textId="77777777" w:rsidR="00E75DF7" w:rsidRPr="00143633" w:rsidRDefault="00E75DF7" w:rsidP="005C35B6">
            <w:pPr>
              <w:numPr>
                <w:ilvl w:val="0"/>
                <w:numId w:val="38"/>
              </w:numPr>
              <w:ind w:left="239" w:right="60" w:hanging="142"/>
              <w:jc w:val="both"/>
              <w:rPr>
                <w:rFonts w:ascii="Arial" w:hAnsi="Arial" w:cs="Arial"/>
                <w:sz w:val="20"/>
                <w:lang w:val="en-GB"/>
              </w:rPr>
            </w:pPr>
            <w:r w:rsidRPr="00143633">
              <w:rPr>
                <w:rFonts w:ascii="Arial" w:hAnsi="Arial" w:cs="Arial"/>
                <w:sz w:val="20"/>
                <w:lang w:val="en-GB"/>
              </w:rPr>
              <w:t>Consider preventive control measures (e.g. plug holes, remove potential food and drinking as far as possible) to improve product intake and reduce the likelihood of reinvasion.</w:t>
            </w:r>
          </w:p>
          <w:p w14:paraId="7B093EA0" w14:textId="77777777" w:rsidR="00E75DF7" w:rsidRPr="00143633" w:rsidRDefault="00E75DF7" w:rsidP="005C35B6">
            <w:pPr>
              <w:numPr>
                <w:ilvl w:val="0"/>
                <w:numId w:val="38"/>
              </w:numPr>
              <w:ind w:left="239" w:right="60" w:hanging="142"/>
              <w:jc w:val="both"/>
              <w:rPr>
                <w:rFonts w:ascii="Arial" w:hAnsi="Arial" w:cs="Arial"/>
                <w:sz w:val="20"/>
                <w:lang w:val="en-GB"/>
              </w:rPr>
            </w:pPr>
            <w:r w:rsidRPr="00143633">
              <w:rPr>
                <w:rFonts w:ascii="Arial" w:hAnsi="Arial" w:cs="Arial"/>
                <w:sz w:val="20"/>
                <w:lang w:val="en-GB"/>
              </w:rPr>
              <w:t xml:space="preserve">To reduce risk of secondary poisoning, search for and remove dead rodents during treatment at frequent intervals, in line with the recommendations provided by the relevant code of best practice. </w:t>
            </w:r>
          </w:p>
          <w:p w14:paraId="2CB47E02" w14:textId="77777777" w:rsidR="00E75DF7" w:rsidRDefault="00E75DF7" w:rsidP="005C35B6">
            <w:pPr>
              <w:numPr>
                <w:ilvl w:val="0"/>
                <w:numId w:val="38"/>
              </w:numPr>
              <w:ind w:left="239" w:right="60" w:hanging="142"/>
              <w:jc w:val="both"/>
              <w:rPr>
                <w:rFonts w:ascii="Arial" w:hAnsi="Arial" w:cs="Arial"/>
                <w:sz w:val="20"/>
                <w:lang w:val="en-GB"/>
              </w:rPr>
            </w:pPr>
            <w:r w:rsidRPr="00143633">
              <w:rPr>
                <w:rFonts w:ascii="Arial" w:hAnsi="Arial" w:cs="Arial"/>
                <w:sz w:val="20"/>
                <w:lang w:val="en-GB"/>
              </w:rPr>
              <w:t xml:space="preserve">Do not use the product as permanent baits for the prevention of rodent infestation or monitoring of rodent activities. </w:t>
            </w:r>
          </w:p>
          <w:p w14:paraId="2352CC33" w14:textId="77777777" w:rsidR="00E75DF7" w:rsidRPr="00143633" w:rsidRDefault="00E75DF7" w:rsidP="005C35B6">
            <w:pPr>
              <w:numPr>
                <w:ilvl w:val="0"/>
                <w:numId w:val="38"/>
              </w:numPr>
              <w:ind w:left="239" w:hanging="142"/>
              <w:jc w:val="both"/>
              <w:rPr>
                <w:rFonts w:ascii="Arial" w:hAnsi="Arial" w:cs="Arial"/>
                <w:sz w:val="20"/>
                <w:lang w:val="en-GB"/>
              </w:rPr>
            </w:pPr>
            <w:r w:rsidRPr="00143633">
              <w:rPr>
                <w:rFonts w:ascii="Arial" w:hAnsi="Arial" w:cs="Arial"/>
                <w:sz w:val="20"/>
                <w:lang w:val="en-GB"/>
              </w:rPr>
              <w:t>Do not use the product in pulsed baiting treatments.</w:t>
            </w:r>
          </w:p>
        </w:tc>
      </w:tr>
    </w:tbl>
    <w:p w14:paraId="08F3A6F5" w14:textId="77777777" w:rsidR="00E75DF7" w:rsidRPr="00143633" w:rsidRDefault="00E75DF7" w:rsidP="00E75DF7">
      <w:pPr>
        <w:pStyle w:val="Titre4"/>
        <w:rPr>
          <w:rFonts w:cs="Arial"/>
          <w:lang w:val="en-GB"/>
        </w:rPr>
      </w:pPr>
      <w:r w:rsidRPr="00143633">
        <w:rPr>
          <w:rFonts w:cs="Arial"/>
          <w:lang w:val="en-GB"/>
        </w:rPr>
        <w:lastRenderedPageBreak/>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143633" w14:paraId="176A58AC"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58CAD7" w14:textId="77777777" w:rsidR="00E75DF7" w:rsidRPr="00143633" w:rsidRDefault="00E75DF7" w:rsidP="005C35B6">
            <w:pPr>
              <w:numPr>
                <w:ilvl w:val="0"/>
                <w:numId w:val="38"/>
              </w:numPr>
              <w:ind w:left="239" w:right="60" w:hanging="142"/>
              <w:jc w:val="both"/>
              <w:rPr>
                <w:rFonts w:ascii="Arial" w:hAnsi="Arial" w:cs="Arial"/>
                <w:lang w:val="en-GB"/>
              </w:rPr>
            </w:pPr>
            <w:r w:rsidRPr="00143633">
              <w:rPr>
                <w:rFonts w:ascii="Arial" w:hAnsi="Arial" w:cs="Arial"/>
                <w:sz w:val="20"/>
                <w:lang w:val="en-GB"/>
              </w:rPr>
              <w:t>When placing bait points close to water drainage systems, ensure that bait contact with water is avoided.</w:t>
            </w:r>
          </w:p>
        </w:tc>
      </w:tr>
    </w:tbl>
    <w:p w14:paraId="65D88BA9" w14:textId="77777777" w:rsidR="00E75DF7" w:rsidRPr="00143633" w:rsidRDefault="00E75DF7" w:rsidP="00E75DF7">
      <w:pPr>
        <w:pStyle w:val="Titre4"/>
        <w:rPr>
          <w:rFonts w:cs="Arial"/>
          <w:lang w:val="en-GB"/>
        </w:rPr>
      </w:pPr>
      <w:r w:rsidRPr="00143633">
        <w:rPr>
          <w:rFonts w:cs="Arial"/>
          <w:lang w:val="en-GB"/>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143633" w14:paraId="2DCA8585"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72AFAE" w14:textId="77777777" w:rsidR="00E75DF7" w:rsidRPr="00143633" w:rsidRDefault="00E75DF7" w:rsidP="005C35B6">
            <w:pPr>
              <w:rPr>
                <w:rFonts w:ascii="Arial" w:hAnsi="Arial" w:cs="Arial"/>
                <w:sz w:val="20"/>
                <w:lang w:val="en-GB"/>
              </w:rPr>
            </w:pPr>
            <w:r w:rsidRPr="00143633">
              <w:rPr>
                <w:rFonts w:ascii="Arial" w:hAnsi="Arial" w:cs="Arial"/>
                <w:sz w:val="20"/>
                <w:lang w:val="en-GB"/>
              </w:rPr>
              <w:t>-</w:t>
            </w:r>
          </w:p>
        </w:tc>
      </w:tr>
    </w:tbl>
    <w:p w14:paraId="4D711AF4" w14:textId="77777777" w:rsidR="00E75DF7" w:rsidRPr="00143633" w:rsidRDefault="00E75DF7" w:rsidP="00E75DF7">
      <w:pPr>
        <w:pStyle w:val="Titre4"/>
        <w:rPr>
          <w:rFonts w:cs="Arial"/>
          <w:lang w:val="en-GB"/>
        </w:rPr>
      </w:pPr>
      <w:r w:rsidRPr="00143633">
        <w:rPr>
          <w:rFonts w:cs="Arial"/>
          <w:lang w:val="en-GB"/>
        </w:rPr>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143633" w14:paraId="06A5C2A9"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23E21A" w14:textId="77777777" w:rsidR="00E75DF7" w:rsidRPr="00143633" w:rsidRDefault="00E75DF7" w:rsidP="005C35B6">
            <w:pPr>
              <w:rPr>
                <w:rFonts w:ascii="Arial" w:hAnsi="Arial" w:cs="Arial"/>
                <w:sz w:val="20"/>
                <w:lang w:val="en-GB"/>
              </w:rPr>
            </w:pPr>
            <w:r w:rsidRPr="00143633">
              <w:rPr>
                <w:rFonts w:ascii="Arial" w:hAnsi="Arial" w:cs="Arial"/>
                <w:sz w:val="20"/>
                <w:lang w:val="en-GB"/>
              </w:rPr>
              <w:t>-</w:t>
            </w:r>
          </w:p>
        </w:tc>
      </w:tr>
    </w:tbl>
    <w:p w14:paraId="20297E40" w14:textId="77777777" w:rsidR="00E75DF7" w:rsidRDefault="00E75DF7" w:rsidP="00E75DF7">
      <w:pPr>
        <w:rPr>
          <w:lang w:val="en-GB"/>
        </w:rPr>
      </w:pPr>
    </w:p>
    <w:p w14:paraId="72DD2135" w14:textId="77777777" w:rsidR="00E75DF7" w:rsidRPr="00063F50" w:rsidRDefault="00E75DF7" w:rsidP="004A6E0B">
      <w:pPr>
        <w:pStyle w:val="Titre30"/>
        <w:ind w:left="1276"/>
        <w:rPr>
          <w:lang w:val="en-GB"/>
        </w:rPr>
      </w:pPr>
      <w:bookmarkStart w:id="13" w:name="_Toc100822355"/>
      <w:r w:rsidRPr="00063F50">
        <w:rPr>
          <w:lang w:val="en-GB"/>
        </w:rPr>
        <w:t>Use description</w:t>
      </w:r>
      <w:bookmarkEnd w:id="13"/>
    </w:p>
    <w:p w14:paraId="284FE4CB" w14:textId="77777777" w:rsidR="00E75DF7" w:rsidRPr="00063F50" w:rsidRDefault="00E75DF7" w:rsidP="00E75DF7">
      <w:pPr>
        <w:pStyle w:val="Lgende"/>
        <w:spacing w:after="120"/>
        <w:rPr>
          <w:rFonts w:ascii="Arial" w:hAnsi="Arial" w:cs="Arial"/>
          <w:lang w:val="en-GB"/>
        </w:rPr>
      </w:pPr>
      <w:r w:rsidRPr="00063F50">
        <w:rPr>
          <w:rFonts w:ascii="Arial" w:hAnsi="Arial" w:cs="Arial"/>
          <w:lang w:val="en-GB"/>
        </w:rPr>
        <w:t xml:space="preserve">Table </w:t>
      </w:r>
      <w:r>
        <w:rPr>
          <w:rFonts w:ascii="Arial" w:hAnsi="Arial" w:cs="Arial"/>
          <w:lang w:val="en-GB"/>
        </w:rPr>
        <w:t>2</w:t>
      </w:r>
      <w:r w:rsidRPr="00063F50">
        <w:rPr>
          <w:rFonts w:ascii="Arial" w:hAnsi="Arial" w:cs="Arial"/>
          <w:lang w:val="en-GB"/>
        </w:rPr>
        <w:t xml:space="preserve">. Use # </w:t>
      </w:r>
      <w:r>
        <w:rPr>
          <w:rFonts w:ascii="Arial" w:hAnsi="Arial" w:cs="Arial"/>
          <w:lang w:val="en-GB"/>
        </w:rPr>
        <w:t xml:space="preserve">2 </w:t>
      </w:r>
      <w:r w:rsidRPr="00063F50">
        <w:rPr>
          <w:rFonts w:ascii="Arial" w:hAnsi="Arial" w:cs="Arial"/>
          <w:i/>
          <w:highlight w:val="cyan"/>
          <w:lang w:val="en-GB"/>
        </w:rPr>
        <w:t>(not relevant in France)</w:t>
      </w:r>
      <w:r>
        <w:rPr>
          <w:rFonts w:ascii="Arial" w:hAnsi="Arial" w:cs="Arial"/>
          <w:i/>
          <w:highlight w:val="cyan"/>
          <w:lang w:val="en-GB"/>
        </w:rPr>
        <w:t xml:space="preserve"> </w:t>
      </w:r>
      <w:r w:rsidRPr="00063F50">
        <w:rPr>
          <w:rFonts w:ascii="Arial" w:hAnsi="Arial" w:cs="Arial"/>
          <w:highlight w:val="cyan"/>
          <w:lang w:val="en-GB"/>
        </w:rPr>
        <w:t>–</w:t>
      </w:r>
      <w:r w:rsidRPr="00063F50">
        <w:rPr>
          <w:rFonts w:ascii="Arial" w:hAnsi="Arial" w:cs="Arial"/>
          <w:lang w:val="en-GB"/>
        </w:rPr>
        <w:t xml:space="preserve"> House mice – professionals – indoor </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E75DF7" w:rsidRPr="00063F50" w14:paraId="4B8FB582" w14:textId="77777777" w:rsidTr="005C35B6">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090103" w14:textId="77777777" w:rsidR="00E75DF7" w:rsidRPr="00063F50" w:rsidRDefault="00E75DF7" w:rsidP="005C35B6">
            <w:pPr>
              <w:rPr>
                <w:rFonts w:ascii="Arial" w:hAnsi="Arial" w:cs="Arial"/>
                <w:b/>
                <w:sz w:val="20"/>
                <w:lang w:val="en-GB"/>
              </w:rPr>
            </w:pPr>
            <w:r w:rsidRPr="00063F50">
              <w:rPr>
                <w:rFonts w:ascii="Arial" w:hAnsi="Arial" w:cs="Arial"/>
                <w:b/>
                <w:bCs/>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0788B96" w14:textId="77777777" w:rsidR="00E75DF7" w:rsidRPr="00063F50" w:rsidRDefault="00E75DF7" w:rsidP="005C35B6">
            <w:pPr>
              <w:rPr>
                <w:rFonts w:ascii="Arial" w:hAnsi="Arial" w:cs="Arial"/>
                <w:sz w:val="20"/>
                <w:lang w:val="en-GB"/>
              </w:rPr>
            </w:pPr>
            <w:r w:rsidRPr="00063F50">
              <w:rPr>
                <w:rFonts w:ascii="Arial" w:hAnsi="Arial" w:cs="Arial"/>
                <w:sz w:val="20"/>
                <w:lang w:val="en-GB"/>
              </w:rPr>
              <w:t>14</w:t>
            </w:r>
          </w:p>
        </w:tc>
      </w:tr>
      <w:tr w:rsidR="00E75DF7" w:rsidRPr="00063F50" w14:paraId="3781138F"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332905" w14:textId="77777777" w:rsidR="00E75DF7" w:rsidRPr="00063F50" w:rsidRDefault="00E75DF7" w:rsidP="005C35B6">
            <w:pPr>
              <w:rPr>
                <w:rFonts w:ascii="Arial" w:hAnsi="Arial" w:cs="Arial"/>
                <w:b/>
                <w:sz w:val="20"/>
                <w:lang w:val="en-GB"/>
              </w:rPr>
            </w:pPr>
            <w:r w:rsidRPr="00063F50">
              <w:rPr>
                <w:rFonts w:ascii="Arial" w:hAnsi="Arial" w:cs="Arial"/>
                <w:b/>
                <w:bCs/>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CB99B21" w14:textId="77777777" w:rsidR="00E75DF7" w:rsidRPr="00063F50" w:rsidRDefault="00E75DF7" w:rsidP="005C35B6">
            <w:pPr>
              <w:rPr>
                <w:rFonts w:ascii="Arial" w:hAnsi="Arial" w:cs="Arial"/>
                <w:sz w:val="20"/>
                <w:lang w:val="en-GB"/>
              </w:rPr>
            </w:pPr>
            <w:r w:rsidRPr="00063F50">
              <w:rPr>
                <w:rFonts w:ascii="Arial" w:hAnsi="Arial" w:cs="Arial"/>
                <w:sz w:val="20"/>
                <w:lang w:val="en-GB"/>
              </w:rPr>
              <w:t xml:space="preserve">Not relevant for rodenticides </w:t>
            </w:r>
          </w:p>
        </w:tc>
      </w:tr>
      <w:tr w:rsidR="00E75DF7" w:rsidRPr="00063F50" w14:paraId="1579FE13"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DD8353B" w14:textId="77777777" w:rsidR="00E75DF7" w:rsidRPr="00063F50" w:rsidRDefault="00E75DF7" w:rsidP="005C35B6">
            <w:pPr>
              <w:rPr>
                <w:rFonts w:ascii="Arial" w:hAnsi="Arial" w:cs="Arial"/>
                <w:b/>
                <w:sz w:val="20"/>
                <w:lang w:val="en-GB"/>
              </w:rPr>
            </w:pPr>
            <w:r w:rsidRPr="00063F50">
              <w:rPr>
                <w:rFonts w:ascii="Arial" w:hAnsi="Arial" w:cs="Arial"/>
                <w:b/>
                <w:bCs/>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A7F01EF" w14:textId="77777777" w:rsidR="00E75DF7" w:rsidRPr="00063F50" w:rsidRDefault="00E75DF7" w:rsidP="005C35B6">
            <w:pPr>
              <w:spacing w:after="120"/>
              <w:rPr>
                <w:rFonts w:ascii="Arial" w:hAnsi="Arial" w:cs="Arial"/>
                <w:sz w:val="20"/>
                <w:lang w:val="en-GB"/>
              </w:rPr>
            </w:pPr>
            <w:r w:rsidRPr="00063F50">
              <w:rPr>
                <w:rFonts w:ascii="Arial" w:hAnsi="Arial" w:cs="Arial"/>
                <w:i/>
                <w:sz w:val="20"/>
                <w:lang w:val="en-GB"/>
              </w:rPr>
              <w:t>Mus musculus</w:t>
            </w:r>
            <w:r w:rsidRPr="00063F50">
              <w:rPr>
                <w:rFonts w:ascii="Arial" w:hAnsi="Arial" w:cs="Arial"/>
                <w:sz w:val="20"/>
                <w:lang w:val="en-GB"/>
              </w:rPr>
              <w:t xml:space="preserve"> (house mice)     </w:t>
            </w:r>
          </w:p>
        </w:tc>
      </w:tr>
      <w:tr w:rsidR="00E75DF7" w:rsidRPr="00063F50" w14:paraId="3A8217F8"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14E6FD" w14:textId="77777777" w:rsidR="00E75DF7" w:rsidRPr="00063F50" w:rsidRDefault="00E75DF7" w:rsidP="005C35B6">
            <w:pPr>
              <w:rPr>
                <w:rFonts w:ascii="Arial" w:hAnsi="Arial" w:cs="Arial"/>
                <w:b/>
                <w:sz w:val="20"/>
              </w:rPr>
            </w:pPr>
            <w:r w:rsidRPr="00063F50">
              <w:rPr>
                <w:rFonts w:ascii="Arial" w:hAnsi="Arial" w:cs="Arial"/>
                <w:b/>
                <w:bCs/>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0EE2159" w14:textId="77777777" w:rsidR="00E75DF7" w:rsidRPr="00063F50" w:rsidRDefault="00E75DF7" w:rsidP="005C35B6">
            <w:pPr>
              <w:rPr>
                <w:rFonts w:ascii="Arial" w:hAnsi="Arial" w:cs="Arial"/>
                <w:sz w:val="20"/>
                <w:lang w:val="en-GB"/>
              </w:rPr>
            </w:pPr>
            <w:r w:rsidRPr="00063F50">
              <w:rPr>
                <w:rFonts w:ascii="Arial" w:hAnsi="Arial" w:cs="Arial"/>
                <w:sz w:val="20"/>
                <w:lang w:val="en-GB"/>
              </w:rPr>
              <w:t xml:space="preserve">Indoor  </w:t>
            </w:r>
          </w:p>
        </w:tc>
      </w:tr>
      <w:tr w:rsidR="00E75DF7" w:rsidRPr="00063F50" w14:paraId="53E9D413"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BDE4742" w14:textId="77777777" w:rsidR="00E75DF7" w:rsidRPr="00063F50" w:rsidRDefault="00E75DF7" w:rsidP="005C35B6">
            <w:pPr>
              <w:rPr>
                <w:rFonts w:ascii="Arial" w:hAnsi="Arial" w:cs="Arial"/>
                <w:b/>
                <w:sz w:val="20"/>
              </w:rPr>
            </w:pPr>
            <w:r w:rsidRPr="00063F50">
              <w:rPr>
                <w:rFonts w:ascii="Arial" w:hAnsi="Arial" w:cs="Arial"/>
                <w:b/>
                <w:bCs/>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960715E" w14:textId="77777777" w:rsidR="00E75DF7" w:rsidRPr="00063F50" w:rsidRDefault="00E75DF7" w:rsidP="005C35B6">
            <w:pPr>
              <w:rPr>
                <w:rFonts w:ascii="Arial" w:hAnsi="Arial" w:cs="Arial"/>
                <w:sz w:val="20"/>
                <w:lang w:val="en-GB"/>
              </w:rPr>
            </w:pPr>
            <w:r w:rsidRPr="00063F50">
              <w:rPr>
                <w:rFonts w:ascii="Arial" w:hAnsi="Arial" w:cs="Arial"/>
                <w:sz w:val="20"/>
                <w:lang w:val="en-GB"/>
              </w:rPr>
              <w:t>Ready-to-use bait to be used in tamper-resistant bait stations</w:t>
            </w:r>
            <w:r w:rsidRPr="00063F50">
              <w:rPr>
                <w:rStyle w:val="Appelnotedebasdep"/>
                <w:rFonts w:ascii="Arial" w:hAnsi="Arial" w:cs="Arial"/>
                <w:sz w:val="20"/>
                <w:lang w:val="en-GB"/>
              </w:rPr>
              <w:footnoteReference w:id="3"/>
            </w:r>
          </w:p>
        </w:tc>
      </w:tr>
      <w:tr w:rsidR="00E75DF7" w:rsidRPr="00063F50" w14:paraId="1F28C5D5"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79CE32" w14:textId="77777777" w:rsidR="00E75DF7" w:rsidRPr="00063F50" w:rsidRDefault="00E75DF7" w:rsidP="005C35B6">
            <w:pPr>
              <w:rPr>
                <w:rFonts w:ascii="Arial" w:hAnsi="Arial" w:cs="Arial"/>
                <w:b/>
                <w:sz w:val="20"/>
                <w:lang w:val="en-GB"/>
              </w:rPr>
            </w:pPr>
            <w:r w:rsidRPr="00063F50">
              <w:rPr>
                <w:rFonts w:ascii="Arial" w:hAnsi="Arial" w:cs="Arial"/>
                <w:b/>
                <w:bCs/>
                <w:sz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77E82037" w14:textId="77777777" w:rsidR="00E75DF7" w:rsidRPr="00063F50" w:rsidRDefault="00E75DF7" w:rsidP="005C35B6">
            <w:pPr>
              <w:rPr>
                <w:rFonts w:ascii="Arial" w:hAnsi="Arial" w:cs="Arial"/>
                <w:i/>
                <w:sz w:val="20"/>
                <w:lang w:val="en-GB"/>
              </w:rPr>
            </w:pPr>
            <w:r w:rsidRPr="00063F50">
              <w:rPr>
                <w:rFonts w:ascii="Arial" w:hAnsi="Arial" w:cs="Arial"/>
                <w:sz w:val="20"/>
                <w:lang w:val="en-GB"/>
              </w:rPr>
              <w:t xml:space="preserve">- </w:t>
            </w:r>
            <w:r>
              <w:rPr>
                <w:rFonts w:ascii="Arial" w:hAnsi="Arial" w:cs="Arial"/>
                <w:sz w:val="20"/>
                <w:lang w:val="en-GB"/>
              </w:rPr>
              <w:t>40</w:t>
            </w:r>
            <w:r w:rsidRPr="00063F50">
              <w:rPr>
                <w:rFonts w:ascii="Arial" w:hAnsi="Arial" w:cs="Arial"/>
                <w:sz w:val="20"/>
                <w:lang w:val="en-GB"/>
              </w:rPr>
              <w:t xml:space="preserve"> g of bait per bait station. If more than one bait station is needed, the minimum distance betw</w:t>
            </w:r>
            <w:r>
              <w:rPr>
                <w:rFonts w:ascii="Arial" w:hAnsi="Arial" w:cs="Arial"/>
                <w:sz w:val="20"/>
                <w:lang w:val="en-GB"/>
              </w:rPr>
              <w:t>een bait stations should be of 1 meter</w:t>
            </w:r>
            <w:r w:rsidRPr="00063F50">
              <w:rPr>
                <w:rFonts w:ascii="Arial" w:hAnsi="Arial" w:cs="Arial"/>
                <w:sz w:val="20"/>
                <w:lang w:val="en-GB"/>
              </w:rPr>
              <w:t>.</w:t>
            </w:r>
          </w:p>
        </w:tc>
      </w:tr>
      <w:tr w:rsidR="00E75DF7" w:rsidRPr="00063F50" w14:paraId="60F64C8C"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A3A4CEC" w14:textId="77777777" w:rsidR="00E75DF7" w:rsidRPr="00063F50" w:rsidRDefault="00E75DF7" w:rsidP="005C35B6">
            <w:pPr>
              <w:rPr>
                <w:rFonts w:ascii="Arial" w:hAnsi="Arial" w:cs="Arial"/>
                <w:b/>
                <w:sz w:val="20"/>
              </w:rPr>
            </w:pPr>
            <w:r w:rsidRPr="00063F50">
              <w:rPr>
                <w:rFonts w:ascii="Arial" w:hAnsi="Arial" w:cs="Arial"/>
                <w:b/>
                <w:bCs/>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9A6040E" w14:textId="77777777" w:rsidR="00E75DF7" w:rsidRPr="00063F50" w:rsidRDefault="00E75DF7" w:rsidP="005C35B6">
            <w:pPr>
              <w:rPr>
                <w:rFonts w:ascii="Arial" w:hAnsi="Arial" w:cs="Arial"/>
                <w:sz w:val="20"/>
                <w:lang w:val="en-GB"/>
              </w:rPr>
            </w:pPr>
            <w:r w:rsidRPr="00063F50">
              <w:rPr>
                <w:rFonts w:ascii="Arial" w:hAnsi="Arial" w:cs="Arial"/>
                <w:sz w:val="20"/>
                <w:lang w:val="en-GB"/>
              </w:rPr>
              <w:t xml:space="preserve">Professionals                                    </w:t>
            </w:r>
          </w:p>
        </w:tc>
      </w:tr>
      <w:tr w:rsidR="00E75DF7" w:rsidRPr="00063F50" w14:paraId="374C0380"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E3914A" w14:textId="77777777" w:rsidR="00E75DF7" w:rsidRPr="00063F50" w:rsidRDefault="00E75DF7" w:rsidP="005C35B6">
            <w:pPr>
              <w:rPr>
                <w:rFonts w:ascii="Arial" w:hAnsi="Arial" w:cs="Arial"/>
                <w:b/>
                <w:sz w:val="20"/>
                <w:lang w:val="en-GB"/>
              </w:rPr>
            </w:pPr>
            <w:r w:rsidRPr="00063F50">
              <w:rPr>
                <w:rFonts w:ascii="Arial" w:hAnsi="Arial" w:cs="Arial"/>
                <w:b/>
                <w:bCs/>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2C49BC72" w14:textId="77777777" w:rsidR="00E75DF7" w:rsidRPr="00143633" w:rsidRDefault="00E75DF7" w:rsidP="005C35B6">
            <w:pPr>
              <w:rPr>
                <w:rFonts w:ascii="Arial" w:hAnsi="Arial" w:cs="Arial"/>
                <w:i/>
                <w:sz w:val="20"/>
                <w:szCs w:val="20"/>
                <w:lang w:val="en-GB"/>
              </w:rPr>
            </w:pPr>
            <w:r w:rsidRPr="00143633">
              <w:rPr>
                <w:rFonts w:ascii="Arial" w:hAnsi="Arial" w:cs="Arial"/>
                <w:sz w:val="20"/>
                <w:szCs w:val="20"/>
                <w:lang w:val="en-GB"/>
              </w:rPr>
              <w:t>Minimum pack size of 3 kg</w:t>
            </w:r>
            <w:r w:rsidRPr="00143633">
              <w:rPr>
                <w:rFonts w:ascii="Arial" w:hAnsi="Arial" w:cs="Arial"/>
                <w:i/>
                <w:sz w:val="20"/>
                <w:szCs w:val="20"/>
                <w:lang w:val="en-GB"/>
              </w:rPr>
              <w:t xml:space="preserve">. </w:t>
            </w:r>
          </w:p>
          <w:p w14:paraId="23CF1EDB" w14:textId="77777777" w:rsidR="00E75DF7" w:rsidRPr="00143633" w:rsidRDefault="00E75DF7" w:rsidP="005C35B6">
            <w:pPr>
              <w:rPr>
                <w:rFonts w:ascii="Arial" w:hAnsi="Arial" w:cs="Arial"/>
                <w:sz w:val="20"/>
                <w:szCs w:val="20"/>
                <w:lang w:val="en-GB"/>
              </w:rPr>
            </w:pPr>
          </w:p>
          <w:p w14:paraId="5BDF8F4C" w14:textId="77777777" w:rsidR="00E75DF7" w:rsidRDefault="00E75DF7" w:rsidP="005C35B6">
            <w:pPr>
              <w:jc w:val="both"/>
              <w:rPr>
                <w:rFonts w:ascii="Arial" w:hAnsi="Arial" w:cs="Arial"/>
                <w:sz w:val="20"/>
                <w:szCs w:val="20"/>
                <w:lang w:val="en-GB"/>
              </w:rPr>
            </w:pPr>
            <w:r>
              <w:rPr>
                <w:rFonts w:ascii="Arial" w:hAnsi="Arial" w:cs="Arial"/>
                <w:sz w:val="20"/>
                <w:szCs w:val="20"/>
                <w:lang w:val="en-GB"/>
              </w:rPr>
              <w:t xml:space="preserve">For grains in bulk, </w:t>
            </w:r>
            <w:r w:rsidRPr="00143633">
              <w:rPr>
                <w:rFonts w:ascii="Arial" w:hAnsi="Arial" w:cs="Arial"/>
                <w:sz w:val="20"/>
                <w:szCs w:val="20"/>
                <w:lang w:val="en-GB"/>
              </w:rPr>
              <w:t>Package is restricted to separately packed bags with a maximum of 10 kg per packed bag.</w:t>
            </w:r>
          </w:p>
          <w:p w14:paraId="2A894B59" w14:textId="77777777" w:rsidR="00E75DF7" w:rsidRDefault="00E75DF7" w:rsidP="005C35B6">
            <w:pPr>
              <w:rPr>
                <w:rFonts w:ascii="Arial" w:hAnsi="Arial" w:cs="Arial"/>
                <w:sz w:val="20"/>
                <w:szCs w:val="20"/>
                <w:lang w:val="en-GB"/>
              </w:rPr>
            </w:pPr>
          </w:p>
          <w:p w14:paraId="701C6F05" w14:textId="77777777" w:rsidR="00E75DF7" w:rsidRPr="00D97468" w:rsidRDefault="00E75DF7" w:rsidP="005C35B6">
            <w:pPr>
              <w:rPr>
                <w:rFonts w:ascii="Arial" w:hAnsi="Arial" w:cs="Arial"/>
                <w:b/>
                <w:sz w:val="20"/>
                <w:szCs w:val="20"/>
                <w:lang w:val="en-GB"/>
              </w:rPr>
            </w:pPr>
            <w:r w:rsidRPr="00D97468">
              <w:rPr>
                <w:rFonts w:ascii="Arial" w:hAnsi="Arial" w:cs="Arial"/>
                <w:b/>
                <w:sz w:val="20"/>
                <w:szCs w:val="20"/>
                <w:lang w:val="en-GB"/>
              </w:rPr>
              <w:t>Primary packaging</w:t>
            </w:r>
          </w:p>
          <w:p w14:paraId="0DDBFCEB" w14:textId="19988374" w:rsidR="00E75DF7" w:rsidRPr="00D97468" w:rsidRDefault="00E75DF7" w:rsidP="005C35B6">
            <w:pPr>
              <w:jc w:val="both"/>
              <w:rPr>
                <w:rFonts w:ascii="Arial" w:hAnsi="Arial" w:cs="Arial"/>
                <w:sz w:val="20"/>
                <w:szCs w:val="20"/>
                <w:lang w:val="en-GB"/>
              </w:rPr>
            </w:pPr>
            <w:r>
              <w:rPr>
                <w:rFonts w:ascii="Arial" w:hAnsi="Arial" w:cs="Arial"/>
                <w:sz w:val="20"/>
                <w:szCs w:val="20"/>
                <w:lang w:val="en-GB"/>
              </w:rPr>
              <w:t>SOURICIDE RATICIDE CANADIEN</w:t>
            </w:r>
            <w:r w:rsidRPr="00D97468">
              <w:rPr>
                <w:rFonts w:ascii="Arial" w:hAnsi="Arial" w:cs="Arial"/>
                <w:sz w:val="20"/>
                <w:szCs w:val="20"/>
                <w:lang w:val="en-GB"/>
              </w:rPr>
              <w:t xml:space="preserve"> is supplied in white opaque or transparent </w:t>
            </w:r>
            <w:r>
              <w:rPr>
                <w:rFonts w:ascii="Arial" w:hAnsi="Arial" w:cs="Arial"/>
                <w:sz w:val="20"/>
                <w:szCs w:val="20"/>
                <w:lang w:val="en-GB"/>
              </w:rPr>
              <w:t>polyethylene (PE) film sachets (25, 50 or 100</w:t>
            </w:r>
            <w:r w:rsidR="00AC273A">
              <w:rPr>
                <w:rFonts w:ascii="Arial" w:hAnsi="Arial" w:cs="Arial"/>
                <w:sz w:val="20"/>
                <w:szCs w:val="20"/>
                <w:lang w:val="en-GB"/>
              </w:rPr>
              <w:t xml:space="preserve"> </w:t>
            </w:r>
            <w:r>
              <w:rPr>
                <w:rFonts w:ascii="Arial" w:hAnsi="Arial" w:cs="Arial"/>
                <w:sz w:val="20"/>
                <w:szCs w:val="20"/>
                <w:lang w:val="en-GB"/>
              </w:rPr>
              <w:t>g)</w:t>
            </w:r>
            <w:r w:rsidRPr="007B7ACA">
              <w:rPr>
                <w:rFonts w:ascii="Arial" w:hAnsi="Arial" w:cs="Arial"/>
                <w:sz w:val="20"/>
                <w:szCs w:val="20"/>
                <w:lang w:val="en-GB"/>
              </w:rPr>
              <w:t xml:space="preserve"> </w:t>
            </w:r>
            <w:r w:rsidRPr="00D97468">
              <w:rPr>
                <w:rFonts w:ascii="Arial" w:hAnsi="Arial" w:cs="Arial"/>
                <w:sz w:val="20"/>
                <w:szCs w:val="20"/>
                <w:lang w:val="en-GB"/>
              </w:rPr>
              <w:t>and in bulk.</w:t>
            </w:r>
          </w:p>
          <w:p w14:paraId="4B827EA4" w14:textId="77777777" w:rsidR="00E75DF7" w:rsidRPr="00D97468" w:rsidRDefault="00E75DF7" w:rsidP="005C35B6">
            <w:pPr>
              <w:rPr>
                <w:rFonts w:ascii="Arial" w:hAnsi="Arial" w:cs="Arial"/>
                <w:sz w:val="20"/>
                <w:szCs w:val="20"/>
                <w:lang w:val="en-GB"/>
              </w:rPr>
            </w:pPr>
          </w:p>
          <w:p w14:paraId="6841270D" w14:textId="77777777" w:rsidR="00E75DF7" w:rsidRPr="00D97468" w:rsidRDefault="00E75DF7" w:rsidP="005C35B6">
            <w:pPr>
              <w:rPr>
                <w:rFonts w:ascii="Arial" w:hAnsi="Arial" w:cs="Arial"/>
                <w:b/>
                <w:sz w:val="20"/>
                <w:szCs w:val="20"/>
                <w:lang w:val="en-GB"/>
              </w:rPr>
            </w:pPr>
            <w:r w:rsidRPr="00D97468">
              <w:rPr>
                <w:rFonts w:ascii="Arial" w:hAnsi="Arial" w:cs="Arial"/>
                <w:b/>
                <w:sz w:val="20"/>
                <w:szCs w:val="20"/>
                <w:lang w:val="en-GB"/>
              </w:rPr>
              <w:t>Secondary packaging</w:t>
            </w:r>
          </w:p>
          <w:p w14:paraId="268416E2" w14:textId="77777777" w:rsidR="00E75DF7" w:rsidRDefault="00E75DF7" w:rsidP="005C35B6">
            <w:pPr>
              <w:jc w:val="both"/>
              <w:rPr>
                <w:rFonts w:ascii="Arial" w:hAnsi="Arial" w:cs="Arial"/>
                <w:sz w:val="20"/>
                <w:szCs w:val="20"/>
                <w:lang w:val="en-GB"/>
              </w:rPr>
            </w:pPr>
            <w:r w:rsidRPr="00D97468">
              <w:rPr>
                <w:rFonts w:ascii="Arial" w:hAnsi="Arial" w:cs="Arial"/>
                <w:sz w:val="20"/>
                <w:szCs w:val="20"/>
                <w:lang w:val="en-GB"/>
              </w:rPr>
              <w:t>The sachets are put</w:t>
            </w:r>
            <w:r>
              <w:rPr>
                <w:rFonts w:ascii="Arial" w:hAnsi="Arial" w:cs="Arial"/>
                <w:sz w:val="20"/>
                <w:szCs w:val="20"/>
                <w:lang w:val="en-GB"/>
              </w:rPr>
              <w:t xml:space="preserve"> in:</w:t>
            </w:r>
          </w:p>
          <w:p w14:paraId="346EAAED" w14:textId="77777777" w:rsidR="00E75DF7" w:rsidRPr="00304857" w:rsidRDefault="00E75DF7" w:rsidP="005C35B6">
            <w:pPr>
              <w:numPr>
                <w:ilvl w:val="0"/>
                <w:numId w:val="5"/>
              </w:numPr>
              <w:ind w:left="650" w:hanging="283"/>
              <w:jc w:val="both"/>
              <w:rPr>
                <w:rFonts w:ascii="Arial" w:hAnsi="Arial" w:cs="Arial"/>
                <w:sz w:val="20"/>
                <w:szCs w:val="20"/>
                <w:lang w:val="en-US"/>
              </w:rPr>
            </w:pPr>
            <w:r w:rsidRPr="00304857">
              <w:rPr>
                <w:rFonts w:ascii="Arial" w:hAnsi="Arial" w:cs="Arial"/>
                <w:sz w:val="20"/>
                <w:szCs w:val="20"/>
                <w:lang w:val="en-US"/>
              </w:rPr>
              <w:t>Buckets (PE) 5-10-15-18-20 kg</w:t>
            </w:r>
          </w:p>
          <w:p w14:paraId="14A0233D" w14:textId="77777777" w:rsidR="00E75DF7" w:rsidRDefault="00E75DF7" w:rsidP="005C35B6">
            <w:pPr>
              <w:numPr>
                <w:ilvl w:val="0"/>
                <w:numId w:val="5"/>
              </w:numPr>
              <w:ind w:left="650" w:hanging="283"/>
              <w:jc w:val="both"/>
              <w:rPr>
                <w:rFonts w:ascii="Arial" w:hAnsi="Arial" w:cs="Arial"/>
                <w:sz w:val="20"/>
                <w:szCs w:val="20"/>
                <w:lang w:val="en-US"/>
              </w:rPr>
            </w:pPr>
            <w:r w:rsidRPr="00D868E1">
              <w:rPr>
                <w:rFonts w:ascii="Arial" w:hAnsi="Arial" w:cs="Arial"/>
                <w:sz w:val="20"/>
                <w:szCs w:val="20"/>
                <w:lang w:val="en-US"/>
              </w:rPr>
              <w:t>Carton box (carton) 5-10-15-20</w:t>
            </w:r>
            <w:r>
              <w:rPr>
                <w:rFonts w:ascii="Arial" w:hAnsi="Arial" w:cs="Arial"/>
                <w:sz w:val="20"/>
                <w:szCs w:val="20"/>
                <w:lang w:val="en-US"/>
              </w:rPr>
              <w:t xml:space="preserve"> </w:t>
            </w:r>
            <w:r w:rsidRPr="00D868E1">
              <w:rPr>
                <w:rFonts w:ascii="Arial" w:hAnsi="Arial" w:cs="Arial"/>
                <w:sz w:val="20"/>
                <w:szCs w:val="20"/>
                <w:lang w:val="en-US"/>
              </w:rPr>
              <w:t>kg</w:t>
            </w:r>
          </w:p>
          <w:p w14:paraId="5E74862B" w14:textId="77777777" w:rsidR="00E75DF7" w:rsidRPr="005F53E9" w:rsidRDefault="00E75DF7" w:rsidP="005C35B6">
            <w:pPr>
              <w:numPr>
                <w:ilvl w:val="0"/>
                <w:numId w:val="5"/>
              </w:numPr>
              <w:ind w:left="650" w:hanging="283"/>
              <w:jc w:val="both"/>
              <w:rPr>
                <w:rFonts w:ascii="Arial" w:hAnsi="Arial" w:cs="Arial"/>
                <w:sz w:val="20"/>
                <w:szCs w:val="20"/>
                <w:lang w:val="en-GB"/>
              </w:rPr>
            </w:pPr>
            <w:r w:rsidRPr="00C615B9">
              <w:rPr>
                <w:rFonts w:ascii="Arial" w:hAnsi="Arial" w:cs="Arial"/>
                <w:sz w:val="20"/>
                <w:szCs w:val="20"/>
                <w:lang w:val="en-US"/>
              </w:rPr>
              <w:t>Bags (paper bags several layers and one plastic film in PE) 20-25kg.</w:t>
            </w:r>
          </w:p>
        </w:tc>
      </w:tr>
    </w:tbl>
    <w:p w14:paraId="7A2F2435" w14:textId="77777777" w:rsidR="00E75DF7" w:rsidRPr="00063F50" w:rsidRDefault="00E75DF7" w:rsidP="00E75DF7">
      <w:pPr>
        <w:pStyle w:val="Titre4"/>
        <w:rPr>
          <w:rFonts w:cs="Arial"/>
          <w:i/>
          <w:lang w:val="en-GB"/>
        </w:rPr>
      </w:pPr>
      <w:r w:rsidRPr="00063F50">
        <w:rPr>
          <w:rFonts w:cs="Arial"/>
          <w:lang w:val="en-GB"/>
        </w:rPr>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063F50" w14:paraId="48AD0D6D"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8CF5DE"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sz w:val="20"/>
                <w:lang w:val="en-GB"/>
              </w:rPr>
              <w:t>The bait stations should be visited at least every 2 to 3 days at the beginning of the treatment and at least weekly afterwards, in order to check whether the bait is accepted, the bait stations are intact and to remove rodent bodies. Re-fill bait when necessary.</w:t>
            </w:r>
          </w:p>
          <w:p w14:paraId="23C14627"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i/>
                <w:sz w:val="20"/>
                <w:lang w:val="en-GB"/>
              </w:rPr>
              <w:t>[When available]</w:t>
            </w:r>
            <w:r w:rsidRPr="00063F50">
              <w:rPr>
                <w:rFonts w:ascii="Arial" w:hAnsi="Arial" w:cs="Arial"/>
                <w:sz w:val="20"/>
                <w:lang w:val="en-GB"/>
              </w:rPr>
              <w:t xml:space="preserve"> Follow any additional instructions provided by the relevant code of best practice.</w:t>
            </w:r>
          </w:p>
        </w:tc>
      </w:tr>
    </w:tbl>
    <w:p w14:paraId="31E8DE79" w14:textId="77777777" w:rsidR="00E75DF7" w:rsidRPr="00063F50" w:rsidRDefault="00E75DF7" w:rsidP="00E75DF7">
      <w:pPr>
        <w:pStyle w:val="Titre4"/>
        <w:rPr>
          <w:rFonts w:cs="Arial"/>
          <w:lang w:val="en-GB"/>
        </w:rPr>
      </w:pPr>
      <w:r w:rsidRPr="00063F50">
        <w:rPr>
          <w:rFonts w:cs="Arial"/>
          <w:lang w:val="en-GB"/>
        </w:rPr>
        <w:lastRenderedPageBreak/>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063F50" w14:paraId="4A48B95A"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AB938F" w14:textId="77777777" w:rsidR="00E75DF7" w:rsidRPr="00063F50" w:rsidRDefault="00E75DF7" w:rsidP="005C35B6">
            <w:pPr>
              <w:rPr>
                <w:rFonts w:ascii="Arial" w:hAnsi="Arial" w:cs="Arial"/>
                <w:sz w:val="20"/>
                <w:lang w:val="en-GB"/>
              </w:rPr>
            </w:pPr>
            <w:r w:rsidRPr="00063F50">
              <w:rPr>
                <w:rFonts w:ascii="Arial" w:hAnsi="Arial" w:cs="Arial"/>
                <w:sz w:val="20"/>
                <w:lang w:val="en-GB"/>
              </w:rPr>
              <w:t>-</w:t>
            </w:r>
          </w:p>
        </w:tc>
      </w:tr>
    </w:tbl>
    <w:p w14:paraId="62FB9AD1" w14:textId="77777777" w:rsidR="00E75DF7" w:rsidRPr="00063F50" w:rsidRDefault="00E75DF7" w:rsidP="00E75DF7">
      <w:pPr>
        <w:pStyle w:val="Titre4"/>
        <w:rPr>
          <w:rFonts w:cs="Arial"/>
          <w:lang w:val="en-GB"/>
        </w:rPr>
      </w:pPr>
      <w:r w:rsidRPr="00063F50">
        <w:rPr>
          <w:rFonts w:cs="Arial"/>
          <w:lang w:val="en-GB"/>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063F50" w14:paraId="6BACA222"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6F3E0F"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sz w:val="20"/>
                <w:lang w:val="en-GB"/>
              </w:rPr>
              <w:t>When placing bait stations close to water drainage systems, ensure that bait contact with water is avoided.</w:t>
            </w:r>
          </w:p>
        </w:tc>
      </w:tr>
    </w:tbl>
    <w:p w14:paraId="58D4E6A4" w14:textId="77777777" w:rsidR="00E75DF7" w:rsidRPr="00063F50" w:rsidRDefault="00E75DF7" w:rsidP="00E75DF7">
      <w:pPr>
        <w:pStyle w:val="Titre4"/>
        <w:rPr>
          <w:rFonts w:cs="Arial"/>
          <w:lang w:val="en-GB"/>
        </w:rPr>
      </w:pPr>
      <w:r w:rsidRPr="00063F50">
        <w:rPr>
          <w:rFonts w:cs="Arial"/>
          <w:lang w:val="en-GB"/>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063F50" w14:paraId="0C500FC1"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A0F7D1" w14:textId="77777777" w:rsidR="00E75DF7" w:rsidRPr="00063F50" w:rsidRDefault="00E75DF7" w:rsidP="005C35B6">
            <w:pPr>
              <w:rPr>
                <w:rFonts w:ascii="Arial" w:hAnsi="Arial" w:cs="Arial"/>
                <w:sz w:val="20"/>
                <w:lang w:val="en-GB"/>
              </w:rPr>
            </w:pPr>
            <w:r w:rsidRPr="00063F50">
              <w:rPr>
                <w:rFonts w:ascii="Arial" w:hAnsi="Arial" w:cs="Arial"/>
                <w:sz w:val="20"/>
                <w:lang w:val="en-GB"/>
              </w:rPr>
              <w:t>-</w:t>
            </w:r>
          </w:p>
        </w:tc>
      </w:tr>
    </w:tbl>
    <w:p w14:paraId="76791848" w14:textId="77777777" w:rsidR="00E75DF7" w:rsidRPr="00063F50" w:rsidRDefault="00E75DF7" w:rsidP="00E75DF7">
      <w:pPr>
        <w:pStyle w:val="Titre4"/>
        <w:rPr>
          <w:rFonts w:cs="Arial"/>
          <w:lang w:val="en-GB"/>
        </w:rPr>
      </w:pPr>
      <w:r w:rsidRPr="00063F50">
        <w:rPr>
          <w:rFonts w:cs="Arial"/>
          <w:lang w:val="en-GB"/>
        </w:rPr>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063F50" w14:paraId="4C2E1046"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A572B3" w14:textId="77777777" w:rsidR="00E75DF7" w:rsidRPr="00063F50" w:rsidRDefault="00E75DF7" w:rsidP="005C35B6">
            <w:pPr>
              <w:rPr>
                <w:rFonts w:ascii="Arial" w:hAnsi="Arial" w:cs="Arial"/>
                <w:sz w:val="20"/>
                <w:lang w:val="en-GB"/>
              </w:rPr>
            </w:pPr>
            <w:r w:rsidRPr="00063F50">
              <w:rPr>
                <w:rFonts w:ascii="Arial" w:hAnsi="Arial" w:cs="Arial"/>
                <w:sz w:val="20"/>
                <w:lang w:val="en-GB"/>
              </w:rPr>
              <w:t>-</w:t>
            </w:r>
          </w:p>
        </w:tc>
      </w:tr>
    </w:tbl>
    <w:p w14:paraId="1E331FB4" w14:textId="77777777" w:rsidR="00E75DF7" w:rsidRDefault="00E75DF7" w:rsidP="00EA530B">
      <w:pPr>
        <w:rPr>
          <w:lang w:val="en-GB"/>
        </w:rPr>
      </w:pPr>
    </w:p>
    <w:p w14:paraId="2A5400CD" w14:textId="77777777" w:rsidR="00E75DF7" w:rsidRPr="00063F50" w:rsidRDefault="00E75DF7" w:rsidP="004A6E0B">
      <w:pPr>
        <w:pStyle w:val="Titre30"/>
        <w:ind w:left="1276"/>
        <w:rPr>
          <w:lang w:val="en-GB"/>
        </w:rPr>
      </w:pPr>
      <w:bookmarkStart w:id="14" w:name="_Toc100822356"/>
      <w:r w:rsidRPr="00063F50">
        <w:rPr>
          <w:lang w:val="en-GB"/>
        </w:rPr>
        <w:t>Use description</w:t>
      </w:r>
      <w:bookmarkEnd w:id="14"/>
    </w:p>
    <w:p w14:paraId="73AF8C17" w14:textId="77777777" w:rsidR="00E75DF7" w:rsidRPr="00063F50" w:rsidRDefault="00E75DF7" w:rsidP="00E75DF7">
      <w:pPr>
        <w:pStyle w:val="Lgende"/>
        <w:spacing w:after="120"/>
        <w:rPr>
          <w:rFonts w:ascii="Arial" w:hAnsi="Arial" w:cs="Arial"/>
          <w:lang w:val="en-GB"/>
        </w:rPr>
      </w:pPr>
      <w:r w:rsidRPr="00063F50">
        <w:rPr>
          <w:rFonts w:ascii="Arial" w:hAnsi="Arial" w:cs="Arial"/>
          <w:lang w:val="en-GB"/>
        </w:rPr>
        <w:t xml:space="preserve">Table </w:t>
      </w:r>
      <w:r>
        <w:rPr>
          <w:rFonts w:ascii="Arial" w:hAnsi="Arial" w:cs="Arial"/>
          <w:lang w:val="en-GB"/>
        </w:rPr>
        <w:t>3</w:t>
      </w:r>
      <w:r w:rsidRPr="00063F50">
        <w:rPr>
          <w:rFonts w:ascii="Arial" w:hAnsi="Arial" w:cs="Arial"/>
          <w:lang w:val="en-GB"/>
        </w:rPr>
        <w:t>. Use #</w:t>
      </w:r>
      <w:r>
        <w:rPr>
          <w:rFonts w:ascii="Arial" w:hAnsi="Arial" w:cs="Arial"/>
          <w:lang w:val="en-GB"/>
        </w:rPr>
        <w:t>3</w:t>
      </w:r>
      <w:r w:rsidRPr="00063F50">
        <w:rPr>
          <w:rFonts w:ascii="Arial" w:hAnsi="Arial" w:cs="Arial"/>
          <w:lang w:val="en-GB"/>
        </w:rPr>
        <w:t xml:space="preserve"> </w:t>
      </w:r>
      <w:r w:rsidRPr="00063F50">
        <w:rPr>
          <w:rFonts w:ascii="Arial" w:hAnsi="Arial" w:cs="Arial"/>
          <w:i/>
          <w:highlight w:val="cyan"/>
          <w:lang w:val="en-GB"/>
        </w:rPr>
        <w:t>(not relevant in France)</w:t>
      </w:r>
      <w:r>
        <w:rPr>
          <w:rFonts w:ascii="Arial" w:hAnsi="Arial" w:cs="Arial"/>
          <w:i/>
          <w:highlight w:val="cyan"/>
          <w:lang w:val="en-GB"/>
        </w:rPr>
        <w:t xml:space="preserve"> </w:t>
      </w:r>
      <w:r w:rsidRPr="00063F50">
        <w:rPr>
          <w:rFonts w:ascii="Arial" w:hAnsi="Arial" w:cs="Arial"/>
          <w:highlight w:val="cyan"/>
          <w:lang w:val="en-GB"/>
        </w:rPr>
        <w:t>–</w:t>
      </w:r>
      <w:r w:rsidRPr="00063F50">
        <w:rPr>
          <w:rFonts w:ascii="Arial" w:hAnsi="Arial" w:cs="Arial"/>
          <w:lang w:val="en-GB"/>
        </w:rPr>
        <w:t xml:space="preserve"> Rats – professionals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75DF7" w:rsidRPr="00063F50" w14:paraId="091E7635" w14:textId="77777777" w:rsidTr="005C35B6">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9E4378" w14:textId="77777777" w:rsidR="00E75DF7" w:rsidRPr="00063F50" w:rsidRDefault="00E75DF7" w:rsidP="005C35B6">
            <w:pPr>
              <w:rPr>
                <w:rFonts w:ascii="Arial" w:hAnsi="Arial" w:cs="Arial"/>
                <w:b/>
                <w:sz w:val="20"/>
                <w:lang w:val="en-GB"/>
              </w:rPr>
            </w:pPr>
            <w:r w:rsidRPr="00063F50">
              <w:rPr>
                <w:rFonts w:ascii="Arial" w:hAnsi="Arial" w:cs="Arial"/>
                <w:b/>
                <w:bCs/>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28F28D6" w14:textId="77777777" w:rsidR="00E75DF7" w:rsidRPr="00063F50" w:rsidRDefault="00E75DF7" w:rsidP="005C35B6">
            <w:pPr>
              <w:rPr>
                <w:rFonts w:ascii="Arial" w:hAnsi="Arial" w:cs="Arial"/>
                <w:sz w:val="20"/>
                <w:lang w:val="en-GB"/>
              </w:rPr>
            </w:pPr>
            <w:r w:rsidRPr="00063F50">
              <w:rPr>
                <w:rFonts w:ascii="Arial" w:hAnsi="Arial" w:cs="Arial"/>
                <w:sz w:val="20"/>
                <w:lang w:val="en-GB"/>
              </w:rPr>
              <w:t>14</w:t>
            </w:r>
          </w:p>
        </w:tc>
      </w:tr>
      <w:tr w:rsidR="00E75DF7" w:rsidRPr="00063F50" w14:paraId="014FDC9C"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0A98846" w14:textId="77777777" w:rsidR="00E75DF7" w:rsidRPr="00063F50" w:rsidRDefault="00E75DF7" w:rsidP="005C35B6">
            <w:pPr>
              <w:rPr>
                <w:rFonts w:ascii="Arial" w:hAnsi="Arial" w:cs="Arial"/>
                <w:b/>
                <w:sz w:val="20"/>
                <w:lang w:val="en-GB"/>
              </w:rPr>
            </w:pPr>
            <w:r w:rsidRPr="00063F50">
              <w:rPr>
                <w:rFonts w:ascii="Arial" w:hAnsi="Arial" w:cs="Arial"/>
                <w:b/>
                <w:bCs/>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2DDC809" w14:textId="77777777" w:rsidR="00E75DF7" w:rsidRPr="00063F50" w:rsidRDefault="00E75DF7" w:rsidP="005C35B6">
            <w:pPr>
              <w:rPr>
                <w:rFonts w:ascii="Arial" w:hAnsi="Arial" w:cs="Arial"/>
                <w:sz w:val="20"/>
                <w:lang w:val="en-GB"/>
              </w:rPr>
            </w:pPr>
            <w:r w:rsidRPr="00063F50">
              <w:rPr>
                <w:rFonts w:ascii="Arial" w:hAnsi="Arial" w:cs="Arial"/>
                <w:sz w:val="20"/>
                <w:lang w:val="en-GB"/>
              </w:rPr>
              <w:t xml:space="preserve">Not relevant for rodenticides </w:t>
            </w:r>
          </w:p>
        </w:tc>
      </w:tr>
      <w:tr w:rsidR="00E75DF7" w:rsidRPr="00063F50" w14:paraId="6B7CD3F7"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FCF1041" w14:textId="77777777" w:rsidR="00E75DF7" w:rsidRPr="00063F50" w:rsidRDefault="00E75DF7" w:rsidP="005C35B6">
            <w:pPr>
              <w:rPr>
                <w:rFonts w:ascii="Arial" w:hAnsi="Arial" w:cs="Arial"/>
                <w:b/>
                <w:sz w:val="20"/>
                <w:lang w:val="en-GB"/>
              </w:rPr>
            </w:pPr>
            <w:r w:rsidRPr="00063F50">
              <w:rPr>
                <w:rFonts w:ascii="Arial" w:hAnsi="Arial" w:cs="Arial"/>
                <w:b/>
                <w:bCs/>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5AF87AB" w14:textId="77777777" w:rsidR="00E75DF7" w:rsidRPr="00063F50" w:rsidRDefault="00E75DF7" w:rsidP="005C35B6">
            <w:pPr>
              <w:rPr>
                <w:rFonts w:ascii="Arial" w:hAnsi="Arial" w:cs="Arial"/>
                <w:sz w:val="20"/>
                <w:lang w:val="en-GB"/>
              </w:rPr>
            </w:pPr>
            <w:r w:rsidRPr="00063F50">
              <w:rPr>
                <w:rFonts w:ascii="Arial" w:hAnsi="Arial" w:cs="Arial"/>
                <w:i/>
                <w:sz w:val="20"/>
                <w:lang w:val="en-GB"/>
              </w:rPr>
              <w:t>Rattus norvegicus</w:t>
            </w:r>
            <w:r w:rsidRPr="00063F50">
              <w:rPr>
                <w:rFonts w:ascii="Arial" w:hAnsi="Arial" w:cs="Arial"/>
                <w:sz w:val="20"/>
                <w:lang w:val="en-GB"/>
              </w:rPr>
              <w:t xml:space="preserve"> (brown rat)   </w:t>
            </w:r>
          </w:p>
          <w:p w14:paraId="69F4B2D0" w14:textId="77777777" w:rsidR="00E75DF7" w:rsidRPr="00063F50" w:rsidRDefault="00E75DF7" w:rsidP="005C35B6">
            <w:pPr>
              <w:rPr>
                <w:rFonts w:ascii="Arial" w:hAnsi="Arial" w:cs="Arial"/>
                <w:sz w:val="20"/>
                <w:lang w:val="en-GB"/>
              </w:rPr>
            </w:pPr>
            <w:r w:rsidRPr="00063F50">
              <w:rPr>
                <w:rFonts w:ascii="Arial" w:hAnsi="Arial" w:cs="Arial"/>
                <w:i/>
                <w:sz w:val="20"/>
                <w:lang w:val="en-GB"/>
              </w:rPr>
              <w:t>Rattus rattus</w:t>
            </w:r>
            <w:r w:rsidRPr="00063F50">
              <w:rPr>
                <w:rFonts w:ascii="Arial" w:hAnsi="Arial" w:cs="Arial"/>
                <w:sz w:val="20"/>
                <w:lang w:val="en-GB"/>
              </w:rPr>
              <w:t xml:space="preserve"> (black or roof rat)</w:t>
            </w:r>
          </w:p>
        </w:tc>
      </w:tr>
      <w:tr w:rsidR="00E75DF7" w:rsidRPr="00063F50" w14:paraId="0808C34F"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DC94FB" w14:textId="77777777" w:rsidR="00E75DF7" w:rsidRPr="00063F50" w:rsidRDefault="00E75DF7" w:rsidP="005C35B6">
            <w:pPr>
              <w:rPr>
                <w:rFonts w:ascii="Arial" w:hAnsi="Arial" w:cs="Arial"/>
                <w:b/>
                <w:sz w:val="20"/>
              </w:rPr>
            </w:pPr>
            <w:r w:rsidRPr="00063F50">
              <w:rPr>
                <w:rFonts w:ascii="Arial" w:hAnsi="Arial" w:cs="Arial"/>
                <w:b/>
                <w:bCs/>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F4C2A89" w14:textId="77777777" w:rsidR="00E75DF7" w:rsidRPr="00063F50" w:rsidRDefault="00E75DF7" w:rsidP="005C35B6">
            <w:pPr>
              <w:rPr>
                <w:rFonts w:ascii="Arial" w:hAnsi="Arial" w:cs="Arial"/>
                <w:sz w:val="20"/>
                <w:lang w:val="en-GB"/>
              </w:rPr>
            </w:pPr>
            <w:r w:rsidRPr="00063F50">
              <w:rPr>
                <w:rFonts w:ascii="Arial" w:hAnsi="Arial" w:cs="Arial"/>
                <w:sz w:val="20"/>
                <w:lang w:val="en-GB"/>
              </w:rPr>
              <w:t xml:space="preserve">Indoor  </w:t>
            </w:r>
          </w:p>
        </w:tc>
      </w:tr>
      <w:tr w:rsidR="00E75DF7" w:rsidRPr="00063F50" w14:paraId="5AD6D36A"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3952A3" w14:textId="77777777" w:rsidR="00E75DF7" w:rsidRPr="00063F50" w:rsidRDefault="00E75DF7" w:rsidP="005C35B6">
            <w:pPr>
              <w:rPr>
                <w:rFonts w:ascii="Arial" w:hAnsi="Arial" w:cs="Arial"/>
                <w:b/>
                <w:sz w:val="20"/>
              </w:rPr>
            </w:pPr>
            <w:r w:rsidRPr="00063F50">
              <w:rPr>
                <w:rFonts w:ascii="Arial" w:hAnsi="Arial" w:cs="Arial"/>
                <w:b/>
                <w:bCs/>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924261C" w14:textId="77777777" w:rsidR="00E75DF7" w:rsidRPr="00063F50" w:rsidRDefault="00E75DF7" w:rsidP="005C35B6">
            <w:pPr>
              <w:rPr>
                <w:rFonts w:ascii="Arial" w:hAnsi="Arial" w:cs="Arial"/>
                <w:sz w:val="20"/>
                <w:lang w:val="en-GB"/>
              </w:rPr>
            </w:pPr>
            <w:r w:rsidRPr="00063F50">
              <w:rPr>
                <w:rFonts w:ascii="Arial" w:hAnsi="Arial" w:cs="Arial"/>
                <w:sz w:val="20"/>
                <w:lang w:val="en-GB"/>
              </w:rPr>
              <w:t>Ready-to-use bait to be used in tamper-resistant bait stations</w:t>
            </w:r>
          </w:p>
        </w:tc>
      </w:tr>
      <w:tr w:rsidR="00E75DF7" w:rsidRPr="00063F50" w14:paraId="28EF43E4"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798224" w14:textId="77777777" w:rsidR="00E75DF7" w:rsidRPr="00063F50" w:rsidRDefault="00E75DF7" w:rsidP="005C35B6">
            <w:pPr>
              <w:rPr>
                <w:rFonts w:ascii="Arial" w:hAnsi="Arial" w:cs="Arial"/>
                <w:b/>
                <w:sz w:val="20"/>
                <w:lang w:val="en-GB"/>
              </w:rPr>
            </w:pPr>
            <w:r w:rsidRPr="00063F50">
              <w:rPr>
                <w:rFonts w:ascii="Arial" w:hAnsi="Arial" w:cs="Arial"/>
                <w:b/>
                <w:bCs/>
                <w:sz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168289DB" w14:textId="77777777" w:rsidR="00E75DF7" w:rsidRPr="00063F50" w:rsidRDefault="00E75DF7" w:rsidP="005C35B6">
            <w:pPr>
              <w:rPr>
                <w:rFonts w:ascii="Arial" w:hAnsi="Arial" w:cs="Arial"/>
                <w:i/>
                <w:sz w:val="20"/>
                <w:lang w:val="en-GB"/>
              </w:rPr>
            </w:pPr>
            <w:r>
              <w:rPr>
                <w:rFonts w:ascii="Arial" w:hAnsi="Arial" w:cs="Arial"/>
                <w:sz w:val="20"/>
                <w:lang w:val="en-GB"/>
              </w:rPr>
              <w:t>- 200</w:t>
            </w:r>
            <w:r w:rsidRPr="00063F50">
              <w:rPr>
                <w:rFonts w:ascii="Arial" w:hAnsi="Arial" w:cs="Arial"/>
                <w:sz w:val="20"/>
                <w:lang w:val="en-GB"/>
              </w:rPr>
              <w:t xml:space="preserve"> g of bait per bait station. If more than one bait station is needed, the minimum distance betw</w:t>
            </w:r>
            <w:r>
              <w:rPr>
                <w:rFonts w:ascii="Arial" w:hAnsi="Arial" w:cs="Arial"/>
                <w:sz w:val="20"/>
                <w:lang w:val="en-GB"/>
              </w:rPr>
              <w:t>een bait stations should be of 5</w:t>
            </w:r>
            <w:r w:rsidRPr="00063F50">
              <w:rPr>
                <w:rFonts w:ascii="Arial" w:hAnsi="Arial" w:cs="Arial"/>
                <w:sz w:val="20"/>
                <w:lang w:val="en-GB"/>
              </w:rPr>
              <w:t xml:space="preserve"> meters.</w:t>
            </w:r>
          </w:p>
        </w:tc>
      </w:tr>
      <w:tr w:rsidR="00E75DF7" w:rsidRPr="00063F50" w14:paraId="77AA0539"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0C578B" w14:textId="77777777" w:rsidR="00E75DF7" w:rsidRPr="00063F50" w:rsidRDefault="00E75DF7" w:rsidP="005C35B6">
            <w:pPr>
              <w:rPr>
                <w:rFonts w:ascii="Arial" w:hAnsi="Arial" w:cs="Arial"/>
                <w:b/>
                <w:sz w:val="20"/>
              </w:rPr>
            </w:pPr>
            <w:r w:rsidRPr="00063F50">
              <w:rPr>
                <w:rFonts w:ascii="Arial" w:hAnsi="Arial" w:cs="Arial"/>
                <w:b/>
                <w:bCs/>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A8767E8" w14:textId="77777777" w:rsidR="00E75DF7" w:rsidRPr="00063F50" w:rsidRDefault="00E75DF7" w:rsidP="005C35B6">
            <w:pPr>
              <w:rPr>
                <w:rFonts w:ascii="Arial" w:hAnsi="Arial" w:cs="Arial"/>
                <w:sz w:val="20"/>
                <w:lang w:val="en-GB"/>
              </w:rPr>
            </w:pPr>
            <w:r w:rsidRPr="00063F50">
              <w:rPr>
                <w:rFonts w:ascii="Arial" w:hAnsi="Arial" w:cs="Arial"/>
                <w:sz w:val="20"/>
                <w:lang w:val="en-GB"/>
              </w:rPr>
              <w:t xml:space="preserve">Professionals                                    </w:t>
            </w:r>
          </w:p>
        </w:tc>
      </w:tr>
      <w:tr w:rsidR="00E75DF7" w:rsidRPr="00063F50" w14:paraId="04C13E44" w14:textId="77777777" w:rsidTr="005C35B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9742A8" w14:textId="77777777" w:rsidR="00E75DF7" w:rsidRPr="00063F50" w:rsidRDefault="00E75DF7" w:rsidP="005C35B6">
            <w:pPr>
              <w:rPr>
                <w:rFonts w:ascii="Arial" w:hAnsi="Arial" w:cs="Arial"/>
                <w:b/>
                <w:sz w:val="20"/>
                <w:lang w:val="en-GB"/>
              </w:rPr>
            </w:pPr>
            <w:r w:rsidRPr="00063F50">
              <w:rPr>
                <w:rFonts w:ascii="Arial" w:hAnsi="Arial" w:cs="Arial"/>
                <w:b/>
                <w:bCs/>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55E5170C" w14:textId="77777777" w:rsidR="00E75DF7" w:rsidRPr="00143633" w:rsidRDefault="00E75DF7" w:rsidP="005C35B6">
            <w:pPr>
              <w:rPr>
                <w:rFonts w:ascii="Arial" w:hAnsi="Arial" w:cs="Arial"/>
                <w:i/>
                <w:sz w:val="20"/>
                <w:szCs w:val="20"/>
                <w:lang w:val="en-GB"/>
              </w:rPr>
            </w:pPr>
            <w:r w:rsidRPr="00143633">
              <w:rPr>
                <w:rFonts w:ascii="Arial" w:hAnsi="Arial" w:cs="Arial"/>
                <w:sz w:val="20"/>
                <w:szCs w:val="20"/>
                <w:lang w:val="en-GB"/>
              </w:rPr>
              <w:t>Minimum pack size of 3 kg</w:t>
            </w:r>
            <w:r w:rsidRPr="00143633">
              <w:rPr>
                <w:rFonts w:ascii="Arial" w:hAnsi="Arial" w:cs="Arial"/>
                <w:i/>
                <w:sz w:val="20"/>
                <w:szCs w:val="20"/>
                <w:lang w:val="en-GB"/>
              </w:rPr>
              <w:t xml:space="preserve">. </w:t>
            </w:r>
          </w:p>
          <w:p w14:paraId="50B21667" w14:textId="77777777" w:rsidR="00E75DF7" w:rsidRPr="00143633" w:rsidRDefault="00E75DF7" w:rsidP="005C35B6">
            <w:pPr>
              <w:rPr>
                <w:rFonts w:ascii="Arial" w:hAnsi="Arial" w:cs="Arial"/>
                <w:sz w:val="20"/>
                <w:szCs w:val="20"/>
                <w:lang w:val="en-GB"/>
              </w:rPr>
            </w:pPr>
          </w:p>
          <w:p w14:paraId="5B124E99" w14:textId="77777777" w:rsidR="00E75DF7" w:rsidRDefault="00E75DF7" w:rsidP="005C35B6">
            <w:pPr>
              <w:jc w:val="both"/>
              <w:rPr>
                <w:rFonts w:ascii="Arial" w:hAnsi="Arial" w:cs="Arial"/>
                <w:sz w:val="20"/>
                <w:szCs w:val="20"/>
                <w:lang w:val="en-GB"/>
              </w:rPr>
            </w:pPr>
            <w:r>
              <w:rPr>
                <w:rFonts w:ascii="Arial" w:hAnsi="Arial" w:cs="Arial"/>
                <w:sz w:val="20"/>
                <w:szCs w:val="20"/>
                <w:lang w:val="en-GB"/>
              </w:rPr>
              <w:t xml:space="preserve">For grains in bulk, </w:t>
            </w:r>
            <w:r w:rsidRPr="00143633">
              <w:rPr>
                <w:rFonts w:ascii="Arial" w:hAnsi="Arial" w:cs="Arial"/>
                <w:sz w:val="20"/>
                <w:szCs w:val="20"/>
                <w:lang w:val="en-GB"/>
              </w:rPr>
              <w:t>Package is restricted to separately packed bags with a maximum of 10 kg per packed bag.</w:t>
            </w:r>
          </w:p>
          <w:p w14:paraId="685E33F9" w14:textId="77777777" w:rsidR="00E75DF7" w:rsidRDefault="00E75DF7" w:rsidP="005C35B6">
            <w:pPr>
              <w:rPr>
                <w:rFonts w:ascii="Arial" w:hAnsi="Arial" w:cs="Arial"/>
                <w:sz w:val="20"/>
                <w:szCs w:val="20"/>
                <w:lang w:val="en-GB"/>
              </w:rPr>
            </w:pPr>
          </w:p>
          <w:p w14:paraId="00FCC2FC" w14:textId="77777777" w:rsidR="00E75DF7" w:rsidRPr="00D97468" w:rsidRDefault="00E75DF7" w:rsidP="005C35B6">
            <w:pPr>
              <w:rPr>
                <w:rFonts w:ascii="Arial" w:hAnsi="Arial" w:cs="Arial"/>
                <w:b/>
                <w:sz w:val="20"/>
                <w:szCs w:val="20"/>
                <w:lang w:val="en-GB"/>
              </w:rPr>
            </w:pPr>
            <w:r w:rsidRPr="00D97468">
              <w:rPr>
                <w:rFonts w:ascii="Arial" w:hAnsi="Arial" w:cs="Arial"/>
                <w:b/>
                <w:sz w:val="20"/>
                <w:szCs w:val="20"/>
                <w:lang w:val="en-GB"/>
              </w:rPr>
              <w:t>Primary packaging</w:t>
            </w:r>
          </w:p>
          <w:p w14:paraId="7BD0E3C2" w14:textId="5BB879BE" w:rsidR="00E75DF7" w:rsidRPr="00D97468" w:rsidRDefault="00E75DF7" w:rsidP="005C35B6">
            <w:pPr>
              <w:jc w:val="both"/>
              <w:rPr>
                <w:rFonts w:ascii="Arial" w:hAnsi="Arial" w:cs="Arial"/>
                <w:sz w:val="20"/>
                <w:szCs w:val="20"/>
                <w:lang w:val="en-GB"/>
              </w:rPr>
            </w:pPr>
            <w:r>
              <w:rPr>
                <w:rFonts w:ascii="Arial" w:hAnsi="Arial" w:cs="Arial"/>
                <w:sz w:val="20"/>
                <w:szCs w:val="20"/>
                <w:lang w:val="en-GB"/>
              </w:rPr>
              <w:t>SOURICIDE RATICIDE CANADIEN</w:t>
            </w:r>
            <w:r w:rsidRPr="00D97468">
              <w:rPr>
                <w:rFonts w:ascii="Arial" w:hAnsi="Arial" w:cs="Arial"/>
                <w:sz w:val="20"/>
                <w:szCs w:val="20"/>
                <w:lang w:val="en-GB"/>
              </w:rPr>
              <w:t xml:space="preserve"> is supplied in white opaque or transparent </w:t>
            </w:r>
            <w:r>
              <w:rPr>
                <w:rFonts w:ascii="Arial" w:hAnsi="Arial" w:cs="Arial"/>
                <w:sz w:val="20"/>
                <w:szCs w:val="20"/>
                <w:lang w:val="en-GB"/>
              </w:rPr>
              <w:t>polyethylene (PE) film sachets (25, 50 or 100</w:t>
            </w:r>
            <w:r w:rsidR="00AC273A">
              <w:rPr>
                <w:rFonts w:ascii="Arial" w:hAnsi="Arial" w:cs="Arial"/>
                <w:sz w:val="20"/>
                <w:szCs w:val="20"/>
                <w:lang w:val="en-GB"/>
              </w:rPr>
              <w:t xml:space="preserve"> </w:t>
            </w:r>
            <w:r>
              <w:rPr>
                <w:rFonts w:ascii="Arial" w:hAnsi="Arial" w:cs="Arial"/>
                <w:sz w:val="20"/>
                <w:szCs w:val="20"/>
                <w:lang w:val="en-GB"/>
              </w:rPr>
              <w:t>g)</w:t>
            </w:r>
            <w:r w:rsidRPr="007B7ACA">
              <w:rPr>
                <w:rFonts w:ascii="Arial" w:hAnsi="Arial" w:cs="Arial"/>
                <w:sz w:val="20"/>
                <w:szCs w:val="20"/>
                <w:lang w:val="en-GB"/>
              </w:rPr>
              <w:t xml:space="preserve"> </w:t>
            </w:r>
            <w:r w:rsidRPr="00D97468">
              <w:rPr>
                <w:rFonts w:ascii="Arial" w:hAnsi="Arial" w:cs="Arial"/>
                <w:sz w:val="20"/>
                <w:szCs w:val="20"/>
                <w:lang w:val="en-GB"/>
              </w:rPr>
              <w:t>and in bulk.</w:t>
            </w:r>
          </w:p>
          <w:p w14:paraId="17BE7BBF" w14:textId="77777777" w:rsidR="00E75DF7" w:rsidRPr="00D97468" w:rsidRDefault="00E75DF7" w:rsidP="005C35B6">
            <w:pPr>
              <w:rPr>
                <w:rFonts w:ascii="Arial" w:hAnsi="Arial" w:cs="Arial"/>
                <w:sz w:val="20"/>
                <w:szCs w:val="20"/>
                <w:lang w:val="en-GB"/>
              </w:rPr>
            </w:pPr>
          </w:p>
          <w:p w14:paraId="019E0D8E" w14:textId="77777777" w:rsidR="00E75DF7" w:rsidRPr="00D97468" w:rsidRDefault="00E75DF7" w:rsidP="005C35B6">
            <w:pPr>
              <w:rPr>
                <w:rFonts w:ascii="Arial" w:hAnsi="Arial" w:cs="Arial"/>
                <w:b/>
                <w:sz w:val="20"/>
                <w:szCs w:val="20"/>
                <w:lang w:val="en-GB"/>
              </w:rPr>
            </w:pPr>
            <w:r w:rsidRPr="00D97468">
              <w:rPr>
                <w:rFonts w:ascii="Arial" w:hAnsi="Arial" w:cs="Arial"/>
                <w:b/>
                <w:sz w:val="20"/>
                <w:szCs w:val="20"/>
                <w:lang w:val="en-GB"/>
              </w:rPr>
              <w:t>Secondary packaging</w:t>
            </w:r>
          </w:p>
          <w:p w14:paraId="277AB8C9" w14:textId="77777777" w:rsidR="00E75DF7" w:rsidRDefault="00E75DF7" w:rsidP="005C35B6">
            <w:pPr>
              <w:jc w:val="both"/>
              <w:rPr>
                <w:rFonts w:ascii="Arial" w:hAnsi="Arial" w:cs="Arial"/>
                <w:sz w:val="20"/>
                <w:szCs w:val="20"/>
                <w:lang w:val="en-GB"/>
              </w:rPr>
            </w:pPr>
            <w:r w:rsidRPr="00D97468">
              <w:rPr>
                <w:rFonts w:ascii="Arial" w:hAnsi="Arial" w:cs="Arial"/>
                <w:sz w:val="20"/>
                <w:szCs w:val="20"/>
                <w:lang w:val="en-GB"/>
              </w:rPr>
              <w:t>The sachets are put</w:t>
            </w:r>
            <w:r>
              <w:rPr>
                <w:rFonts w:ascii="Arial" w:hAnsi="Arial" w:cs="Arial"/>
                <w:sz w:val="20"/>
                <w:szCs w:val="20"/>
                <w:lang w:val="en-GB"/>
              </w:rPr>
              <w:t xml:space="preserve"> in:</w:t>
            </w:r>
          </w:p>
          <w:p w14:paraId="2A0FB357" w14:textId="77777777" w:rsidR="00E75DF7" w:rsidRPr="00304857" w:rsidRDefault="00E75DF7" w:rsidP="005C35B6">
            <w:pPr>
              <w:numPr>
                <w:ilvl w:val="0"/>
                <w:numId w:val="5"/>
              </w:numPr>
              <w:ind w:left="650" w:hanging="283"/>
              <w:jc w:val="both"/>
              <w:rPr>
                <w:rFonts w:ascii="Arial" w:hAnsi="Arial" w:cs="Arial"/>
                <w:sz w:val="20"/>
                <w:szCs w:val="20"/>
                <w:lang w:val="en-US"/>
              </w:rPr>
            </w:pPr>
            <w:r w:rsidRPr="00304857">
              <w:rPr>
                <w:rFonts w:ascii="Arial" w:hAnsi="Arial" w:cs="Arial"/>
                <w:sz w:val="20"/>
                <w:szCs w:val="20"/>
                <w:lang w:val="en-US"/>
              </w:rPr>
              <w:t>Buckets (PE) 5-10-15-18-20 kg</w:t>
            </w:r>
          </w:p>
          <w:p w14:paraId="375FD80D" w14:textId="77777777" w:rsidR="00E75DF7" w:rsidRDefault="00E75DF7" w:rsidP="005C35B6">
            <w:pPr>
              <w:numPr>
                <w:ilvl w:val="0"/>
                <w:numId w:val="5"/>
              </w:numPr>
              <w:ind w:left="650" w:hanging="283"/>
              <w:jc w:val="both"/>
              <w:rPr>
                <w:rFonts w:ascii="Arial" w:hAnsi="Arial" w:cs="Arial"/>
                <w:sz w:val="20"/>
                <w:szCs w:val="20"/>
                <w:lang w:val="en-US"/>
              </w:rPr>
            </w:pPr>
            <w:r w:rsidRPr="00D868E1">
              <w:rPr>
                <w:rFonts w:ascii="Arial" w:hAnsi="Arial" w:cs="Arial"/>
                <w:sz w:val="20"/>
                <w:szCs w:val="20"/>
                <w:lang w:val="en-US"/>
              </w:rPr>
              <w:t>Carton box (carton) 5-10-15-20</w:t>
            </w:r>
            <w:r>
              <w:rPr>
                <w:rFonts w:ascii="Arial" w:hAnsi="Arial" w:cs="Arial"/>
                <w:sz w:val="20"/>
                <w:szCs w:val="20"/>
                <w:lang w:val="en-US"/>
              </w:rPr>
              <w:t xml:space="preserve"> </w:t>
            </w:r>
            <w:r w:rsidRPr="00D868E1">
              <w:rPr>
                <w:rFonts w:ascii="Arial" w:hAnsi="Arial" w:cs="Arial"/>
                <w:sz w:val="20"/>
                <w:szCs w:val="20"/>
                <w:lang w:val="en-US"/>
              </w:rPr>
              <w:t>kg</w:t>
            </w:r>
          </w:p>
          <w:p w14:paraId="72F038D5" w14:textId="77777777" w:rsidR="00E75DF7" w:rsidRPr="00063F50" w:rsidRDefault="00E75DF7" w:rsidP="005C35B6">
            <w:pPr>
              <w:numPr>
                <w:ilvl w:val="0"/>
                <w:numId w:val="5"/>
              </w:numPr>
              <w:ind w:left="650" w:hanging="283"/>
              <w:jc w:val="both"/>
              <w:rPr>
                <w:rFonts w:ascii="Arial" w:hAnsi="Arial" w:cs="Arial"/>
                <w:sz w:val="20"/>
                <w:lang w:val="en-GB"/>
              </w:rPr>
            </w:pPr>
            <w:r w:rsidRPr="00C615B9">
              <w:rPr>
                <w:rFonts w:ascii="Arial" w:hAnsi="Arial" w:cs="Arial"/>
                <w:sz w:val="20"/>
                <w:szCs w:val="20"/>
                <w:lang w:val="en-US"/>
              </w:rPr>
              <w:t>Bags (paper bags several layers and one plastic film in PE) 20-25kg.</w:t>
            </w:r>
          </w:p>
        </w:tc>
      </w:tr>
    </w:tbl>
    <w:p w14:paraId="047E65FD" w14:textId="77777777" w:rsidR="00E75DF7" w:rsidRPr="00063F50" w:rsidRDefault="00E75DF7" w:rsidP="00E75DF7">
      <w:pPr>
        <w:pStyle w:val="Titre4"/>
        <w:rPr>
          <w:rFonts w:cs="Arial"/>
          <w:i/>
          <w:lang w:val="en-GB"/>
        </w:rPr>
      </w:pPr>
      <w:r w:rsidRPr="00063F50">
        <w:rPr>
          <w:rFonts w:cs="Arial"/>
          <w:lang w:val="en-GB"/>
        </w:rPr>
        <w:t>Use-specific instructions for use</w:t>
      </w:r>
    </w:p>
    <w:tbl>
      <w:tblPr>
        <w:tblW w:w="9026" w:type="dxa"/>
        <w:tblInd w:w="10" w:type="dxa"/>
        <w:tblLayout w:type="fixed"/>
        <w:tblCellMar>
          <w:left w:w="0" w:type="dxa"/>
          <w:right w:w="0" w:type="dxa"/>
        </w:tblCellMar>
        <w:tblLook w:val="0000" w:firstRow="0" w:lastRow="0" w:firstColumn="0" w:lastColumn="0" w:noHBand="0" w:noVBand="0"/>
      </w:tblPr>
      <w:tblGrid>
        <w:gridCol w:w="9026"/>
      </w:tblGrid>
      <w:tr w:rsidR="00E75DF7" w:rsidRPr="00063F50" w14:paraId="22D1B326" w14:textId="77777777" w:rsidTr="005C35B6">
        <w:tc>
          <w:tcPr>
            <w:tcW w:w="9026" w:type="dxa"/>
            <w:tcBorders>
              <w:top w:val="single" w:sz="4" w:space="0" w:color="000000"/>
              <w:left w:val="single" w:sz="4" w:space="0" w:color="000000"/>
              <w:bottom w:val="single" w:sz="4" w:space="0" w:color="000000"/>
              <w:right w:val="single" w:sz="4" w:space="0" w:color="000000"/>
            </w:tcBorders>
          </w:tcPr>
          <w:p w14:paraId="001B3FA1"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sz w:val="20"/>
                <w:lang w:val="en-GB"/>
              </w:rPr>
              <w:t>The bait stations should be visited only 5 to 7 days after the beginning of the treatment and at least weekly afterwards, in order to check whether the bait is accepted, the bait stations are intact and to remove rodent bodies. Re-fill bait when necessary.</w:t>
            </w:r>
          </w:p>
          <w:p w14:paraId="3064B71D"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i/>
                <w:sz w:val="20"/>
                <w:lang w:val="en-GB"/>
              </w:rPr>
              <w:lastRenderedPageBreak/>
              <w:t>[When available]</w:t>
            </w:r>
            <w:r w:rsidRPr="00063F50">
              <w:rPr>
                <w:rFonts w:ascii="Arial" w:hAnsi="Arial" w:cs="Arial"/>
                <w:sz w:val="20"/>
                <w:lang w:val="en-GB"/>
              </w:rPr>
              <w:t xml:space="preserve"> Follow any additional instructions provided by the relevant code of best practice.</w:t>
            </w:r>
          </w:p>
        </w:tc>
      </w:tr>
    </w:tbl>
    <w:p w14:paraId="61D271F9" w14:textId="77777777" w:rsidR="00E75DF7" w:rsidRPr="00063F50" w:rsidRDefault="00E75DF7" w:rsidP="00E75DF7">
      <w:pPr>
        <w:pStyle w:val="Titre4"/>
        <w:rPr>
          <w:rFonts w:cs="Arial"/>
          <w:lang w:val="en-GB"/>
        </w:rPr>
      </w:pPr>
      <w:r w:rsidRPr="00063F50">
        <w:rPr>
          <w:rFonts w:cs="Arial"/>
          <w:lang w:val="en-GB"/>
        </w:rPr>
        <w:lastRenderedPageBreak/>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063F50" w14:paraId="6C9C2918"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6B4DFF" w14:textId="77777777" w:rsidR="00E75DF7" w:rsidRPr="00063F50" w:rsidRDefault="00E75DF7" w:rsidP="005C35B6">
            <w:pPr>
              <w:rPr>
                <w:rFonts w:ascii="Arial" w:hAnsi="Arial" w:cs="Arial"/>
                <w:lang w:val="en-GB"/>
              </w:rPr>
            </w:pPr>
            <w:r>
              <w:rPr>
                <w:rFonts w:ascii="Arial" w:hAnsi="Arial" w:cs="Arial"/>
                <w:lang w:val="en-GB"/>
              </w:rPr>
              <w:t>-</w:t>
            </w:r>
          </w:p>
        </w:tc>
      </w:tr>
    </w:tbl>
    <w:p w14:paraId="3DE1686B" w14:textId="77777777" w:rsidR="00E75DF7" w:rsidRPr="00063F50" w:rsidRDefault="00E75DF7" w:rsidP="00E75DF7">
      <w:pPr>
        <w:pStyle w:val="Titre4"/>
        <w:rPr>
          <w:rFonts w:cs="Arial"/>
          <w:lang w:val="en-GB"/>
        </w:rPr>
      </w:pPr>
      <w:r w:rsidRPr="00063F50">
        <w:rPr>
          <w:rFonts w:cs="Arial"/>
          <w:lang w:val="en-GB"/>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063F50" w14:paraId="53FAF08D"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6F9D87"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sz w:val="20"/>
                <w:lang w:val="en-GB"/>
              </w:rPr>
              <w:t>When placing bait stations close to water drainage systems, ensure that bait contact with water is avoided.</w:t>
            </w:r>
          </w:p>
        </w:tc>
      </w:tr>
    </w:tbl>
    <w:p w14:paraId="5CEB2704" w14:textId="77777777" w:rsidR="00E75DF7" w:rsidRPr="00063F50" w:rsidRDefault="00E75DF7" w:rsidP="00E75DF7">
      <w:pPr>
        <w:pStyle w:val="Titre4"/>
        <w:rPr>
          <w:rFonts w:cs="Arial"/>
          <w:lang w:val="en-GB"/>
        </w:rPr>
      </w:pPr>
      <w:r w:rsidRPr="00063F50">
        <w:rPr>
          <w:rFonts w:cs="Arial"/>
          <w:lang w:val="en-GB"/>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063F50" w14:paraId="1759D658"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449D78" w14:textId="77777777" w:rsidR="00E75DF7" w:rsidRPr="00063F50" w:rsidRDefault="00E75DF7" w:rsidP="005C35B6">
            <w:pPr>
              <w:rPr>
                <w:rFonts w:ascii="Arial" w:hAnsi="Arial" w:cs="Arial"/>
                <w:lang w:val="en-GB"/>
              </w:rPr>
            </w:pPr>
            <w:r w:rsidRPr="00063F50">
              <w:rPr>
                <w:rFonts w:ascii="Arial" w:hAnsi="Arial" w:cs="Arial"/>
                <w:sz w:val="20"/>
                <w:lang w:val="en-GB"/>
              </w:rPr>
              <w:t>-</w:t>
            </w:r>
          </w:p>
        </w:tc>
      </w:tr>
    </w:tbl>
    <w:p w14:paraId="6C80A7F6" w14:textId="77777777" w:rsidR="00E75DF7" w:rsidRPr="00063F50" w:rsidRDefault="00E75DF7" w:rsidP="00E75DF7">
      <w:pPr>
        <w:pStyle w:val="Titre4"/>
        <w:rPr>
          <w:rFonts w:cs="Arial"/>
          <w:lang w:val="en-GB"/>
        </w:rPr>
      </w:pPr>
      <w:r w:rsidRPr="00063F50">
        <w:rPr>
          <w:rFonts w:cs="Arial"/>
          <w:lang w:val="en-GB"/>
        </w:rPr>
        <w:t>Where specific to the use, the conditions of storage and shelf-life of the product under normal conditions of storage</w:t>
      </w:r>
    </w:p>
    <w:tbl>
      <w:tblPr>
        <w:tblW w:w="9026" w:type="dxa"/>
        <w:tblInd w:w="45" w:type="dxa"/>
        <w:tblLayout w:type="fixed"/>
        <w:tblCellMar>
          <w:left w:w="0" w:type="dxa"/>
          <w:right w:w="0" w:type="dxa"/>
        </w:tblCellMar>
        <w:tblLook w:val="0000" w:firstRow="0" w:lastRow="0" w:firstColumn="0" w:lastColumn="0" w:noHBand="0" w:noVBand="0"/>
      </w:tblPr>
      <w:tblGrid>
        <w:gridCol w:w="9026"/>
      </w:tblGrid>
      <w:tr w:rsidR="00E75DF7" w:rsidRPr="00063F50" w14:paraId="260075F2" w14:textId="77777777" w:rsidTr="00442F6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B878D6" w14:textId="77777777" w:rsidR="00E75DF7" w:rsidRPr="00063F50" w:rsidRDefault="00E75DF7" w:rsidP="005C35B6">
            <w:pPr>
              <w:rPr>
                <w:rFonts w:ascii="Arial" w:hAnsi="Arial" w:cs="Arial"/>
                <w:sz w:val="20"/>
                <w:lang w:val="en-GB"/>
              </w:rPr>
            </w:pPr>
            <w:r w:rsidRPr="00063F50">
              <w:rPr>
                <w:rFonts w:ascii="Arial" w:hAnsi="Arial" w:cs="Arial"/>
                <w:sz w:val="20"/>
                <w:lang w:val="en-GB"/>
              </w:rPr>
              <w:t>-</w:t>
            </w:r>
          </w:p>
        </w:tc>
      </w:tr>
    </w:tbl>
    <w:p w14:paraId="7AB99456" w14:textId="77777777" w:rsidR="00442F67" w:rsidRPr="00442F67" w:rsidRDefault="00442F67" w:rsidP="004A6E0B">
      <w:pPr>
        <w:pStyle w:val="Titre30"/>
        <w:shd w:val="clear" w:color="auto" w:fill="D9D9D9" w:themeFill="background1" w:themeFillShade="D9"/>
        <w:ind w:left="1276"/>
        <w:rPr>
          <w:lang w:val="en-GB"/>
        </w:rPr>
      </w:pPr>
      <w:bookmarkStart w:id="15" w:name="_Toc100822357"/>
      <w:r w:rsidRPr="00442F67">
        <w:rPr>
          <w:lang w:val="en-GB"/>
        </w:rPr>
        <w:t>Use description</w:t>
      </w:r>
      <w:bookmarkEnd w:id="15"/>
    </w:p>
    <w:p w14:paraId="128A30AF" w14:textId="075CB6DE" w:rsidR="00442F67" w:rsidRPr="006A01EC" w:rsidRDefault="00442F67" w:rsidP="006A01EC">
      <w:pPr>
        <w:pStyle w:val="Lgende"/>
        <w:shd w:val="clear" w:color="auto" w:fill="D9D9D9" w:themeFill="background1" w:themeFillShade="D9"/>
        <w:spacing w:after="120"/>
        <w:rPr>
          <w:rFonts w:ascii="Arial" w:hAnsi="Arial" w:cs="Arial"/>
          <w:lang w:val="en-US"/>
        </w:rPr>
      </w:pPr>
      <w:r w:rsidRPr="00143633">
        <w:rPr>
          <w:rFonts w:ascii="Arial" w:hAnsi="Arial" w:cs="Arial"/>
          <w:lang w:val="en-GB"/>
        </w:rPr>
        <w:t xml:space="preserve">Table </w:t>
      </w:r>
      <w:r>
        <w:rPr>
          <w:rFonts w:ascii="Arial" w:hAnsi="Arial" w:cs="Arial"/>
        </w:rPr>
        <w:t>4</w:t>
      </w:r>
      <w:r>
        <w:rPr>
          <w:rFonts w:ascii="Arial" w:hAnsi="Arial" w:cs="Arial"/>
          <w:lang w:val="en-GB"/>
        </w:rPr>
        <w:t>. Use # 4</w:t>
      </w:r>
      <w:r w:rsidRPr="00143633">
        <w:rPr>
          <w:rFonts w:ascii="Arial" w:hAnsi="Arial" w:cs="Arial"/>
          <w:lang w:val="en-GB"/>
        </w:rPr>
        <w:t xml:space="preserve"> – House mice and/or r</w:t>
      </w:r>
      <w:r>
        <w:rPr>
          <w:rFonts w:ascii="Arial" w:hAnsi="Arial" w:cs="Arial"/>
          <w:lang w:val="en-GB"/>
        </w:rPr>
        <w:t>ats –</w:t>
      </w:r>
      <w:r w:rsidR="00B7664B">
        <w:rPr>
          <w:rFonts w:ascii="Arial" w:hAnsi="Arial" w:cs="Arial"/>
          <w:lang w:val="en-GB"/>
        </w:rPr>
        <w:t xml:space="preserve"> </w:t>
      </w:r>
      <w:r w:rsidR="00B86742">
        <w:rPr>
          <w:rFonts w:ascii="Arial" w:hAnsi="Arial" w:cs="Arial"/>
          <w:lang w:val="en-GB"/>
        </w:rPr>
        <w:t>T</w:t>
      </w:r>
      <w:r w:rsidR="00857EFC">
        <w:rPr>
          <w:rFonts w:ascii="Arial" w:hAnsi="Arial" w:cs="Arial"/>
          <w:lang w:val="en-GB"/>
        </w:rPr>
        <w:t xml:space="preserve">rained </w:t>
      </w:r>
      <w:r>
        <w:rPr>
          <w:rFonts w:ascii="Arial" w:hAnsi="Arial" w:cs="Arial"/>
          <w:lang w:val="en-GB"/>
        </w:rPr>
        <w:t xml:space="preserve">professionals – </w:t>
      </w:r>
      <w:r w:rsidRPr="006A01EC">
        <w:rPr>
          <w:rFonts w:ascii="LiberationSans-Bold" w:hAnsi="LiberationSans-Bold" w:cs="LiberationSans-Bold"/>
          <w:bCs w:val="0"/>
          <w:lang w:val="en-US" w:eastAsia="fr-FR"/>
        </w:rPr>
        <w:t>Outdoor around the buildings</w:t>
      </w:r>
    </w:p>
    <w:tbl>
      <w:tblPr>
        <w:tblW w:w="9025" w:type="dxa"/>
        <w:tblInd w:w="45"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2707"/>
        <w:gridCol w:w="6318"/>
      </w:tblGrid>
      <w:tr w:rsidR="00442F67" w:rsidRPr="00143633" w14:paraId="67BDA5E3" w14:textId="77777777" w:rsidTr="004A6E0B">
        <w:tc>
          <w:tcPr>
            <w:tcW w:w="27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5A7A710E" w14:textId="77777777" w:rsidR="00442F67" w:rsidRPr="00143633" w:rsidRDefault="00442F67" w:rsidP="006A01EC">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Product Type</w:t>
            </w:r>
          </w:p>
        </w:tc>
        <w:tc>
          <w:tcPr>
            <w:tcW w:w="6318"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26500ADE" w14:textId="77777777" w:rsidR="00442F67" w:rsidRPr="00143633" w:rsidRDefault="00442F67" w:rsidP="006A01EC">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14</w:t>
            </w:r>
          </w:p>
        </w:tc>
      </w:tr>
      <w:tr w:rsidR="00442F67" w:rsidRPr="00143633" w14:paraId="0B776E36" w14:textId="77777777" w:rsidTr="004A6E0B">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7191DAFD" w14:textId="77777777" w:rsidR="00442F67" w:rsidRPr="00143633" w:rsidRDefault="00442F67" w:rsidP="006A01EC">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038B20D6" w14:textId="77777777" w:rsidR="00442F67" w:rsidRPr="00143633" w:rsidRDefault="00442F67" w:rsidP="006A01EC">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xml:space="preserve">Not relevant for rodenticides </w:t>
            </w:r>
          </w:p>
        </w:tc>
      </w:tr>
      <w:tr w:rsidR="00442F67" w:rsidRPr="00143633" w14:paraId="0B7F9084" w14:textId="77777777" w:rsidTr="004A6E0B">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7FCBD77E" w14:textId="77777777" w:rsidR="00442F67" w:rsidRPr="00143633" w:rsidRDefault="00442F67" w:rsidP="006A01EC">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Target organism(s) (including development stage)</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4A1700B9" w14:textId="77777777" w:rsidR="00442F67" w:rsidRPr="00143633" w:rsidRDefault="00442F67" w:rsidP="006A01EC">
            <w:pPr>
              <w:shd w:val="clear" w:color="auto" w:fill="D9D9D9" w:themeFill="background1" w:themeFillShade="D9"/>
              <w:rPr>
                <w:rFonts w:ascii="Arial" w:hAnsi="Arial" w:cs="Arial"/>
                <w:sz w:val="20"/>
                <w:szCs w:val="20"/>
                <w:lang w:val="en-GB"/>
              </w:rPr>
            </w:pPr>
            <w:r w:rsidRPr="00E63BF0">
              <w:rPr>
                <w:rFonts w:ascii="Arial" w:hAnsi="Arial" w:cs="Arial"/>
                <w:i/>
                <w:sz w:val="20"/>
                <w:szCs w:val="20"/>
                <w:lang w:val="en-GB"/>
              </w:rPr>
              <w:t>Mus musculus</w:t>
            </w:r>
            <w:r w:rsidRPr="00143633">
              <w:rPr>
                <w:rFonts w:ascii="Arial" w:hAnsi="Arial" w:cs="Arial"/>
                <w:sz w:val="20"/>
                <w:szCs w:val="20"/>
                <w:lang w:val="en-GB"/>
              </w:rPr>
              <w:t xml:space="preserve"> (house mice)      </w:t>
            </w:r>
          </w:p>
          <w:p w14:paraId="6F838E19" w14:textId="77777777" w:rsidR="00442F67" w:rsidRPr="00143633" w:rsidRDefault="00442F67" w:rsidP="006A01EC">
            <w:pPr>
              <w:shd w:val="clear" w:color="auto" w:fill="D9D9D9" w:themeFill="background1" w:themeFillShade="D9"/>
              <w:rPr>
                <w:rFonts w:ascii="Arial" w:hAnsi="Arial" w:cs="Arial"/>
                <w:sz w:val="20"/>
                <w:szCs w:val="20"/>
                <w:lang w:val="en-GB"/>
              </w:rPr>
            </w:pPr>
            <w:r w:rsidRPr="00143633">
              <w:rPr>
                <w:rFonts w:ascii="Arial" w:hAnsi="Arial" w:cs="Arial"/>
                <w:i/>
                <w:sz w:val="20"/>
                <w:szCs w:val="20"/>
                <w:lang w:val="en-GB"/>
              </w:rPr>
              <w:t>Rattus norvegicus</w:t>
            </w:r>
            <w:r w:rsidRPr="00143633">
              <w:rPr>
                <w:rFonts w:ascii="Arial" w:hAnsi="Arial" w:cs="Arial"/>
                <w:sz w:val="20"/>
                <w:szCs w:val="20"/>
                <w:lang w:val="en-GB"/>
              </w:rPr>
              <w:t xml:space="preserve"> (brown rat)   </w:t>
            </w:r>
          </w:p>
          <w:p w14:paraId="24EF4D92" w14:textId="77777777" w:rsidR="00442F67" w:rsidRPr="00143633" w:rsidRDefault="00442F67" w:rsidP="006A01EC">
            <w:pPr>
              <w:shd w:val="clear" w:color="auto" w:fill="D9D9D9" w:themeFill="background1" w:themeFillShade="D9"/>
              <w:rPr>
                <w:rFonts w:ascii="Arial" w:hAnsi="Arial" w:cs="Arial"/>
                <w:sz w:val="20"/>
                <w:szCs w:val="20"/>
                <w:lang w:val="en-GB"/>
              </w:rPr>
            </w:pPr>
            <w:r w:rsidRPr="004232BC">
              <w:rPr>
                <w:rFonts w:ascii="Arial" w:hAnsi="Arial" w:cs="Arial"/>
                <w:i/>
                <w:sz w:val="20"/>
                <w:szCs w:val="20"/>
                <w:lang w:val="en-GB"/>
              </w:rPr>
              <w:t>Rattus rattus</w:t>
            </w:r>
            <w:r w:rsidRPr="004232BC">
              <w:rPr>
                <w:rFonts w:ascii="Arial" w:hAnsi="Arial" w:cs="Arial"/>
                <w:sz w:val="20"/>
                <w:szCs w:val="20"/>
                <w:lang w:val="en-GB"/>
              </w:rPr>
              <w:t xml:space="preserve"> (black or roof rat)</w:t>
            </w:r>
          </w:p>
        </w:tc>
      </w:tr>
      <w:tr w:rsidR="00442F67" w:rsidRPr="00143633" w14:paraId="31089A39" w14:textId="77777777" w:rsidTr="004A6E0B">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37D7CD74" w14:textId="77777777" w:rsidR="00442F67" w:rsidRPr="00143633" w:rsidRDefault="00442F67" w:rsidP="006A01EC">
            <w:pPr>
              <w:shd w:val="clear" w:color="auto" w:fill="D9D9D9" w:themeFill="background1" w:themeFillShade="D9"/>
              <w:rPr>
                <w:rFonts w:ascii="Arial" w:hAnsi="Arial" w:cs="Arial"/>
                <w:b/>
                <w:sz w:val="20"/>
                <w:szCs w:val="20"/>
              </w:rPr>
            </w:pPr>
            <w:r w:rsidRPr="00143633">
              <w:rPr>
                <w:rFonts w:ascii="Arial" w:hAnsi="Arial" w:cs="Arial"/>
                <w:b/>
                <w:bCs/>
                <w:sz w:val="20"/>
                <w:szCs w:val="20"/>
                <w:lang w:val="en-GB" w:eastAsia="en-GB"/>
              </w:rPr>
              <w:t>Field(s) of use</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6CF1A923" w14:textId="77777777" w:rsidR="00442F67" w:rsidRDefault="00442F67" w:rsidP="006A01EC">
            <w:pPr>
              <w:shd w:val="clear" w:color="auto" w:fill="D9D9D9" w:themeFill="background1" w:themeFillShade="D9"/>
              <w:rPr>
                <w:rFonts w:ascii="Arial" w:hAnsi="Arial" w:cs="Arial"/>
                <w:sz w:val="20"/>
                <w:szCs w:val="20"/>
                <w:lang w:val="en-GB"/>
              </w:rPr>
            </w:pPr>
            <w:r w:rsidRPr="00442F67">
              <w:rPr>
                <w:rFonts w:ascii="Arial" w:hAnsi="Arial" w:cs="Arial"/>
                <w:sz w:val="20"/>
                <w:szCs w:val="20"/>
                <w:lang w:val="en-GB"/>
              </w:rPr>
              <w:t xml:space="preserve">Outdoor </w:t>
            </w:r>
          </w:p>
          <w:p w14:paraId="0DF2A74B" w14:textId="77777777" w:rsidR="00442F67" w:rsidRPr="00143633" w:rsidRDefault="00442F67" w:rsidP="006A01EC">
            <w:pPr>
              <w:shd w:val="clear" w:color="auto" w:fill="D9D9D9" w:themeFill="background1" w:themeFillShade="D9"/>
              <w:rPr>
                <w:rFonts w:ascii="Arial" w:hAnsi="Arial" w:cs="Arial"/>
                <w:sz w:val="20"/>
                <w:szCs w:val="20"/>
                <w:lang w:val="en-GB"/>
              </w:rPr>
            </w:pPr>
            <w:r w:rsidRPr="00442F67">
              <w:rPr>
                <w:rFonts w:ascii="Arial" w:hAnsi="Arial" w:cs="Arial"/>
                <w:sz w:val="20"/>
                <w:szCs w:val="20"/>
                <w:lang w:val="en-GB"/>
              </w:rPr>
              <w:t>Outdoor around the buildings</w:t>
            </w:r>
          </w:p>
        </w:tc>
      </w:tr>
      <w:tr w:rsidR="00442F67" w:rsidRPr="00143633" w14:paraId="3D70C125" w14:textId="77777777" w:rsidTr="004A6E0B">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32115C77" w14:textId="77777777" w:rsidR="00442F67" w:rsidRPr="00143633" w:rsidRDefault="00442F67" w:rsidP="006A01EC">
            <w:pPr>
              <w:shd w:val="clear" w:color="auto" w:fill="D9D9D9" w:themeFill="background1" w:themeFillShade="D9"/>
              <w:rPr>
                <w:rFonts w:ascii="Arial" w:hAnsi="Arial" w:cs="Arial"/>
                <w:b/>
                <w:sz w:val="20"/>
                <w:szCs w:val="20"/>
              </w:rPr>
            </w:pPr>
            <w:r w:rsidRPr="00143633">
              <w:rPr>
                <w:rFonts w:ascii="Arial" w:hAnsi="Arial" w:cs="Arial"/>
                <w:b/>
                <w:bCs/>
                <w:sz w:val="20"/>
                <w:szCs w:val="20"/>
                <w:lang w:val="en-GB" w:eastAsia="en-GB"/>
              </w:rPr>
              <w:t>Application method(s)</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5F152050" w14:textId="77777777" w:rsidR="00442F67" w:rsidRPr="00143633" w:rsidRDefault="00442F67" w:rsidP="006A01EC">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Bait formulations:</w:t>
            </w:r>
          </w:p>
          <w:p w14:paraId="48858A28" w14:textId="77777777" w:rsidR="00442F67" w:rsidRPr="00143633" w:rsidRDefault="00442F67" w:rsidP="006A01EC">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Ready-to-use bait to be used in tamper-resistant bait stations</w:t>
            </w:r>
            <w:r w:rsidRPr="00143633">
              <w:rPr>
                <w:rStyle w:val="Appelnotedebasdep"/>
                <w:rFonts w:ascii="Arial" w:hAnsi="Arial" w:cs="Arial"/>
                <w:sz w:val="20"/>
                <w:szCs w:val="20"/>
                <w:lang w:val="en-GB"/>
              </w:rPr>
              <w:footnoteReference w:id="4"/>
            </w:r>
            <w:r w:rsidRPr="00143633">
              <w:rPr>
                <w:rFonts w:ascii="Arial" w:hAnsi="Arial" w:cs="Arial"/>
                <w:sz w:val="20"/>
                <w:szCs w:val="20"/>
                <w:lang w:val="en-GB"/>
              </w:rPr>
              <w:t xml:space="preserve"> </w:t>
            </w:r>
          </w:p>
          <w:p w14:paraId="46120C5A" w14:textId="77777777" w:rsidR="00442F67" w:rsidRPr="00143633" w:rsidRDefault="00442F67" w:rsidP="006A01EC">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xml:space="preserve">- </w:t>
            </w:r>
            <w:r w:rsidRPr="00143633">
              <w:rPr>
                <w:rFonts w:ascii="Arial" w:hAnsi="Arial" w:cs="Arial"/>
                <w:i/>
                <w:sz w:val="20"/>
                <w:szCs w:val="20"/>
                <w:lang w:val="en-GB"/>
              </w:rPr>
              <w:t xml:space="preserve">[Covered and protected baiting points] </w:t>
            </w:r>
          </w:p>
        </w:tc>
      </w:tr>
      <w:tr w:rsidR="00442F67" w:rsidRPr="00143633" w14:paraId="49D0D098" w14:textId="77777777" w:rsidTr="004A6E0B">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29AE8A39" w14:textId="77777777" w:rsidR="00442F67" w:rsidRPr="00143633" w:rsidRDefault="00442F67" w:rsidP="006A01EC">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27F9881F" w14:textId="77777777" w:rsidR="00442F67" w:rsidRPr="00143633" w:rsidRDefault="00442F67" w:rsidP="006A01EC">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Bait products:</w:t>
            </w:r>
          </w:p>
          <w:p w14:paraId="2AE7D7D1" w14:textId="42444AAA" w:rsidR="00442F67" w:rsidRPr="00143633" w:rsidRDefault="00442F67" w:rsidP="006A01EC">
            <w:pPr>
              <w:shd w:val="clear" w:color="auto" w:fill="D9D9D9" w:themeFill="background1" w:themeFillShade="D9"/>
              <w:rPr>
                <w:rFonts w:ascii="Arial" w:hAnsi="Arial" w:cs="Arial"/>
                <w:sz w:val="20"/>
                <w:szCs w:val="20"/>
                <w:lang w:val="en-GB"/>
              </w:rPr>
            </w:pPr>
            <w:r>
              <w:rPr>
                <w:rFonts w:ascii="Arial" w:hAnsi="Arial" w:cs="Arial"/>
                <w:sz w:val="20"/>
                <w:szCs w:val="20"/>
                <w:lang w:val="en-GB"/>
              </w:rPr>
              <w:t>Rats: 200</w:t>
            </w:r>
            <w:r w:rsidRPr="00143633">
              <w:rPr>
                <w:rFonts w:ascii="Arial" w:hAnsi="Arial" w:cs="Arial"/>
                <w:sz w:val="20"/>
                <w:szCs w:val="20"/>
                <w:lang w:val="en-GB"/>
              </w:rPr>
              <w:t xml:space="preserve"> g of bait per baiting point</w:t>
            </w:r>
            <w:r w:rsidR="00B86742">
              <w:rPr>
                <w:rFonts w:ascii="Arial" w:hAnsi="Arial" w:cs="Arial"/>
                <w:sz w:val="20"/>
                <w:szCs w:val="20"/>
                <w:lang w:val="en-GB"/>
              </w:rPr>
              <w:t xml:space="preserve"> </w:t>
            </w:r>
            <w:r w:rsidR="00B86742" w:rsidRPr="00606257">
              <w:rPr>
                <w:rFonts w:ascii="Arial" w:hAnsi="Arial" w:cs="Arial"/>
                <w:sz w:val="20"/>
                <w:szCs w:val="20"/>
                <w:lang w:val="en-GB"/>
              </w:rPr>
              <w:t>distance 5 to 10</w:t>
            </w:r>
            <w:r w:rsidR="00B86742">
              <w:rPr>
                <w:rFonts w:ascii="Arial" w:hAnsi="Arial" w:cs="Arial"/>
                <w:sz w:val="20"/>
                <w:szCs w:val="20"/>
                <w:lang w:val="en-GB"/>
              </w:rPr>
              <w:t xml:space="preserve"> </w:t>
            </w:r>
            <w:r w:rsidR="00B86742" w:rsidRPr="00606257">
              <w:rPr>
                <w:rFonts w:ascii="Arial" w:hAnsi="Arial" w:cs="Arial"/>
                <w:sz w:val="20"/>
                <w:szCs w:val="20"/>
                <w:lang w:val="en-GB"/>
              </w:rPr>
              <w:t>m</w:t>
            </w:r>
            <w:r w:rsidRPr="00143633">
              <w:rPr>
                <w:rFonts w:ascii="Arial" w:hAnsi="Arial" w:cs="Arial"/>
                <w:sz w:val="20"/>
                <w:szCs w:val="20"/>
                <w:lang w:val="en-GB"/>
              </w:rPr>
              <w:t xml:space="preserve">. </w:t>
            </w:r>
          </w:p>
          <w:p w14:paraId="1B4F3C81" w14:textId="28B0DF10" w:rsidR="00442F67" w:rsidRPr="004232BC" w:rsidRDefault="00442F67" w:rsidP="006F767B">
            <w:pPr>
              <w:shd w:val="clear" w:color="auto" w:fill="D9D9D9" w:themeFill="background1" w:themeFillShade="D9"/>
              <w:rPr>
                <w:rFonts w:ascii="Arial" w:hAnsi="Arial" w:cs="Arial"/>
                <w:sz w:val="20"/>
                <w:szCs w:val="20"/>
                <w:lang w:val="en-GB"/>
              </w:rPr>
            </w:pPr>
            <w:r>
              <w:rPr>
                <w:rFonts w:ascii="Arial" w:hAnsi="Arial" w:cs="Arial"/>
                <w:sz w:val="20"/>
                <w:szCs w:val="20"/>
                <w:lang w:val="en-GB"/>
              </w:rPr>
              <w:t xml:space="preserve">Mice: 40 </w:t>
            </w:r>
            <w:r w:rsidRPr="00143633">
              <w:rPr>
                <w:rFonts w:ascii="Arial" w:hAnsi="Arial" w:cs="Arial"/>
                <w:sz w:val="20"/>
                <w:szCs w:val="20"/>
                <w:lang w:val="en-GB"/>
              </w:rPr>
              <w:t>g of bait per baitin</w:t>
            </w:r>
            <w:r>
              <w:rPr>
                <w:rFonts w:ascii="Arial" w:hAnsi="Arial" w:cs="Arial"/>
                <w:sz w:val="20"/>
                <w:szCs w:val="20"/>
                <w:lang w:val="en-GB"/>
              </w:rPr>
              <w:t>g point</w:t>
            </w:r>
            <w:r w:rsidR="00B86742">
              <w:rPr>
                <w:rFonts w:ascii="Arial" w:hAnsi="Arial" w:cs="Arial"/>
                <w:sz w:val="20"/>
                <w:szCs w:val="20"/>
                <w:lang w:val="en-GB"/>
              </w:rPr>
              <w:t xml:space="preserve"> distance 1</w:t>
            </w:r>
            <w:r w:rsidR="00B86742" w:rsidRPr="00606257">
              <w:rPr>
                <w:rFonts w:ascii="Arial" w:hAnsi="Arial" w:cs="Arial"/>
                <w:sz w:val="20"/>
                <w:szCs w:val="20"/>
                <w:lang w:val="en-GB"/>
              </w:rPr>
              <w:t xml:space="preserve"> to </w:t>
            </w:r>
            <w:r w:rsidR="00B86742">
              <w:rPr>
                <w:rFonts w:ascii="Arial" w:hAnsi="Arial" w:cs="Arial"/>
                <w:sz w:val="20"/>
                <w:szCs w:val="20"/>
                <w:lang w:val="en-GB"/>
              </w:rPr>
              <w:t xml:space="preserve">2 </w:t>
            </w:r>
            <w:r w:rsidR="00B86742" w:rsidRPr="00606257">
              <w:rPr>
                <w:rFonts w:ascii="Arial" w:hAnsi="Arial" w:cs="Arial"/>
                <w:sz w:val="20"/>
                <w:szCs w:val="20"/>
                <w:lang w:val="en-GB"/>
              </w:rPr>
              <w:t>m</w:t>
            </w:r>
            <w:r>
              <w:rPr>
                <w:rFonts w:ascii="Arial" w:hAnsi="Arial" w:cs="Arial"/>
                <w:sz w:val="20"/>
                <w:szCs w:val="20"/>
                <w:lang w:val="en-GB"/>
              </w:rPr>
              <w:t xml:space="preserve">. </w:t>
            </w:r>
          </w:p>
        </w:tc>
      </w:tr>
      <w:tr w:rsidR="00442F67" w:rsidRPr="00143633" w14:paraId="5FF2AF3C" w14:textId="77777777" w:rsidTr="004A6E0B">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6ADF25BE" w14:textId="77777777" w:rsidR="00442F67" w:rsidRPr="00143633" w:rsidRDefault="00442F67" w:rsidP="006A01EC">
            <w:pPr>
              <w:shd w:val="clear" w:color="auto" w:fill="D9D9D9" w:themeFill="background1" w:themeFillShade="D9"/>
              <w:rPr>
                <w:rFonts w:ascii="Arial" w:hAnsi="Arial" w:cs="Arial"/>
                <w:b/>
                <w:sz w:val="20"/>
                <w:szCs w:val="20"/>
              </w:rPr>
            </w:pPr>
            <w:r w:rsidRPr="00143633">
              <w:rPr>
                <w:rFonts w:ascii="Arial" w:hAnsi="Arial" w:cs="Arial"/>
                <w:b/>
                <w:bCs/>
                <w:color w:val="000000"/>
                <w:sz w:val="20"/>
                <w:szCs w:val="20"/>
                <w:lang w:val="en-GB" w:eastAsia="en-GB"/>
              </w:rPr>
              <w:t>Category(ies) of users</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0DB7D1A7" w14:textId="0FBB0226" w:rsidR="00442F67" w:rsidRPr="00143633" w:rsidRDefault="00857EFC" w:rsidP="00857EFC">
            <w:pPr>
              <w:shd w:val="clear" w:color="auto" w:fill="D9D9D9" w:themeFill="background1" w:themeFillShade="D9"/>
              <w:rPr>
                <w:rFonts w:ascii="Arial" w:hAnsi="Arial" w:cs="Arial"/>
                <w:sz w:val="20"/>
                <w:szCs w:val="20"/>
                <w:lang w:val="en-GB"/>
              </w:rPr>
            </w:pPr>
            <w:r>
              <w:rPr>
                <w:rFonts w:ascii="Arial" w:hAnsi="Arial" w:cs="Arial"/>
                <w:sz w:val="20"/>
                <w:szCs w:val="20"/>
                <w:lang w:val="en-GB"/>
              </w:rPr>
              <w:t>Trained p</w:t>
            </w:r>
            <w:r w:rsidR="00442F67" w:rsidRPr="00143633">
              <w:rPr>
                <w:rFonts w:ascii="Arial" w:hAnsi="Arial" w:cs="Arial"/>
                <w:sz w:val="20"/>
                <w:szCs w:val="20"/>
                <w:lang w:val="en-GB"/>
              </w:rPr>
              <w:t xml:space="preserve">rofessionals </w:t>
            </w:r>
          </w:p>
        </w:tc>
      </w:tr>
      <w:tr w:rsidR="00442F67" w:rsidRPr="00143633" w14:paraId="45CAD337" w14:textId="77777777" w:rsidTr="004A6E0B">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7C397A25" w14:textId="77777777" w:rsidR="00442F67" w:rsidRPr="00143633" w:rsidRDefault="00442F67" w:rsidP="006A01EC">
            <w:pPr>
              <w:shd w:val="clear" w:color="auto" w:fill="D9D9D9" w:themeFill="background1" w:themeFillShade="D9"/>
              <w:rPr>
                <w:rFonts w:ascii="Arial" w:hAnsi="Arial" w:cs="Arial"/>
                <w:b/>
                <w:sz w:val="20"/>
                <w:szCs w:val="20"/>
                <w:lang w:val="en-GB"/>
              </w:rPr>
            </w:pPr>
            <w:r w:rsidRPr="00143633">
              <w:rPr>
                <w:rFonts w:ascii="Arial" w:hAnsi="Arial" w:cs="Arial"/>
                <w:b/>
                <w:bCs/>
                <w:color w:val="000000"/>
                <w:sz w:val="20"/>
                <w:szCs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440FC61E" w14:textId="77777777" w:rsidR="00442F67" w:rsidRPr="00143633" w:rsidRDefault="00442F67" w:rsidP="006A01EC">
            <w:pPr>
              <w:shd w:val="clear" w:color="auto" w:fill="D9D9D9" w:themeFill="background1" w:themeFillShade="D9"/>
              <w:rPr>
                <w:rFonts w:ascii="Arial" w:hAnsi="Arial" w:cs="Arial"/>
                <w:i/>
                <w:sz w:val="20"/>
                <w:szCs w:val="20"/>
                <w:lang w:val="en-GB"/>
              </w:rPr>
            </w:pPr>
            <w:r w:rsidRPr="00143633">
              <w:rPr>
                <w:rFonts w:ascii="Arial" w:hAnsi="Arial" w:cs="Arial"/>
                <w:sz w:val="20"/>
                <w:szCs w:val="20"/>
                <w:lang w:val="en-GB"/>
              </w:rPr>
              <w:t>Minimum pack size of 3 kg</w:t>
            </w:r>
            <w:r w:rsidRPr="00143633">
              <w:rPr>
                <w:rFonts w:ascii="Arial" w:hAnsi="Arial" w:cs="Arial"/>
                <w:i/>
                <w:sz w:val="20"/>
                <w:szCs w:val="20"/>
                <w:lang w:val="en-GB"/>
              </w:rPr>
              <w:t xml:space="preserve">. </w:t>
            </w:r>
          </w:p>
          <w:p w14:paraId="2C303D4C" w14:textId="77777777" w:rsidR="00442F67" w:rsidRPr="00143633" w:rsidRDefault="00442F67" w:rsidP="006A01EC">
            <w:pPr>
              <w:shd w:val="clear" w:color="auto" w:fill="D9D9D9" w:themeFill="background1" w:themeFillShade="D9"/>
              <w:rPr>
                <w:rFonts w:ascii="Arial" w:hAnsi="Arial" w:cs="Arial"/>
                <w:i/>
                <w:sz w:val="20"/>
                <w:szCs w:val="20"/>
                <w:lang w:val="en-GB"/>
              </w:rPr>
            </w:pPr>
            <w:r w:rsidRPr="00143633">
              <w:rPr>
                <w:rFonts w:ascii="Arial" w:hAnsi="Arial" w:cs="Arial"/>
                <w:i/>
                <w:sz w:val="20"/>
                <w:szCs w:val="20"/>
                <w:lang w:val="en-GB"/>
              </w:rPr>
              <w:t>(</w:t>
            </w:r>
            <w:r w:rsidRPr="00143633">
              <w:rPr>
                <w:rFonts w:ascii="Arial" w:hAnsi="Arial" w:cs="Arial"/>
                <w:b/>
                <w:i/>
                <w:sz w:val="20"/>
                <w:szCs w:val="20"/>
                <w:lang w:val="en-GB"/>
              </w:rPr>
              <w:t>In France only</w:t>
            </w:r>
            <w:r w:rsidRPr="00143633">
              <w:rPr>
                <w:rFonts w:ascii="Arial" w:hAnsi="Arial" w:cs="Arial"/>
                <w:i/>
                <w:sz w:val="20"/>
                <w:szCs w:val="20"/>
                <w:lang w:val="en-GB"/>
              </w:rPr>
              <w:t xml:space="preserve"> : minimum pack size of 5 kg)</w:t>
            </w:r>
          </w:p>
          <w:p w14:paraId="51AC62A0" w14:textId="77777777" w:rsidR="00442F67" w:rsidRPr="00143633" w:rsidRDefault="00442F67" w:rsidP="006A01EC">
            <w:pPr>
              <w:shd w:val="clear" w:color="auto" w:fill="D9D9D9" w:themeFill="background1" w:themeFillShade="D9"/>
              <w:rPr>
                <w:rFonts w:ascii="Arial" w:hAnsi="Arial" w:cs="Arial"/>
                <w:sz w:val="20"/>
                <w:szCs w:val="20"/>
                <w:lang w:val="en-GB"/>
              </w:rPr>
            </w:pPr>
          </w:p>
          <w:p w14:paraId="5D50820B" w14:textId="77777777" w:rsidR="00442F67" w:rsidRDefault="00442F67" w:rsidP="006A01EC">
            <w:pPr>
              <w:shd w:val="clear" w:color="auto" w:fill="D9D9D9" w:themeFill="background1" w:themeFillShade="D9"/>
              <w:jc w:val="both"/>
              <w:rPr>
                <w:rFonts w:ascii="Arial" w:hAnsi="Arial" w:cs="Arial"/>
                <w:sz w:val="20"/>
                <w:szCs w:val="20"/>
                <w:lang w:val="en-GB"/>
              </w:rPr>
            </w:pPr>
            <w:r>
              <w:rPr>
                <w:rFonts w:ascii="Arial" w:hAnsi="Arial" w:cs="Arial"/>
                <w:sz w:val="20"/>
                <w:szCs w:val="20"/>
                <w:lang w:val="en-GB"/>
              </w:rPr>
              <w:t xml:space="preserve">For grains in bulk, </w:t>
            </w:r>
            <w:r w:rsidRPr="00143633">
              <w:rPr>
                <w:rFonts w:ascii="Arial" w:hAnsi="Arial" w:cs="Arial"/>
                <w:sz w:val="20"/>
                <w:szCs w:val="20"/>
                <w:lang w:val="en-GB"/>
              </w:rPr>
              <w:t>Package is restricted to separately packed bags with a maximum of 10 kg per packed bag.</w:t>
            </w:r>
          </w:p>
          <w:p w14:paraId="7499CBBD" w14:textId="77777777" w:rsidR="00442F67" w:rsidRDefault="00442F67" w:rsidP="006A01EC">
            <w:pPr>
              <w:shd w:val="clear" w:color="auto" w:fill="D9D9D9" w:themeFill="background1" w:themeFillShade="D9"/>
              <w:rPr>
                <w:rFonts w:ascii="Arial" w:hAnsi="Arial" w:cs="Arial"/>
                <w:sz w:val="20"/>
                <w:szCs w:val="20"/>
                <w:lang w:val="en-GB"/>
              </w:rPr>
            </w:pPr>
          </w:p>
          <w:p w14:paraId="4B2A1981" w14:textId="77777777" w:rsidR="00442F67" w:rsidRPr="00D97468" w:rsidRDefault="00442F67" w:rsidP="006A01EC">
            <w:pPr>
              <w:shd w:val="clear" w:color="auto" w:fill="D9D9D9" w:themeFill="background1" w:themeFillShade="D9"/>
              <w:rPr>
                <w:rFonts w:ascii="Arial" w:hAnsi="Arial" w:cs="Arial"/>
                <w:b/>
                <w:sz w:val="20"/>
                <w:szCs w:val="20"/>
                <w:lang w:val="en-GB"/>
              </w:rPr>
            </w:pPr>
            <w:r w:rsidRPr="00D97468">
              <w:rPr>
                <w:rFonts w:ascii="Arial" w:hAnsi="Arial" w:cs="Arial"/>
                <w:b/>
                <w:sz w:val="20"/>
                <w:szCs w:val="20"/>
                <w:lang w:val="en-GB"/>
              </w:rPr>
              <w:t>Primary packaging</w:t>
            </w:r>
          </w:p>
          <w:p w14:paraId="29214FD8" w14:textId="34873E09" w:rsidR="00442F67" w:rsidRPr="00D97468" w:rsidRDefault="00442F67" w:rsidP="006A01EC">
            <w:pPr>
              <w:shd w:val="clear" w:color="auto" w:fill="D9D9D9" w:themeFill="background1" w:themeFillShade="D9"/>
              <w:jc w:val="both"/>
              <w:rPr>
                <w:rFonts w:ascii="Arial" w:hAnsi="Arial" w:cs="Arial"/>
                <w:sz w:val="20"/>
                <w:szCs w:val="20"/>
                <w:lang w:val="en-GB"/>
              </w:rPr>
            </w:pPr>
            <w:r>
              <w:rPr>
                <w:rFonts w:ascii="Arial" w:hAnsi="Arial" w:cs="Arial"/>
                <w:sz w:val="20"/>
                <w:szCs w:val="20"/>
                <w:lang w:val="en-GB"/>
              </w:rPr>
              <w:t>SOURICIDE RATICIDE CANADIEN</w:t>
            </w:r>
            <w:r w:rsidRPr="00D97468">
              <w:rPr>
                <w:rFonts w:ascii="Arial" w:hAnsi="Arial" w:cs="Arial"/>
                <w:sz w:val="20"/>
                <w:szCs w:val="20"/>
                <w:lang w:val="en-GB"/>
              </w:rPr>
              <w:t xml:space="preserve"> is supplied in white opaque or transparent </w:t>
            </w:r>
            <w:r>
              <w:rPr>
                <w:rFonts w:ascii="Arial" w:hAnsi="Arial" w:cs="Arial"/>
                <w:sz w:val="20"/>
                <w:szCs w:val="20"/>
                <w:lang w:val="en-GB"/>
              </w:rPr>
              <w:t>polyethylene (PE) film sachets (25, 50 or 100</w:t>
            </w:r>
            <w:r w:rsidR="00AC273A">
              <w:rPr>
                <w:rFonts w:ascii="Arial" w:hAnsi="Arial" w:cs="Arial"/>
                <w:sz w:val="20"/>
                <w:szCs w:val="20"/>
                <w:lang w:val="en-GB"/>
              </w:rPr>
              <w:t xml:space="preserve"> </w:t>
            </w:r>
            <w:r>
              <w:rPr>
                <w:rFonts w:ascii="Arial" w:hAnsi="Arial" w:cs="Arial"/>
                <w:sz w:val="20"/>
                <w:szCs w:val="20"/>
                <w:lang w:val="en-GB"/>
              </w:rPr>
              <w:t>g)</w:t>
            </w:r>
            <w:r w:rsidRPr="007B7ACA">
              <w:rPr>
                <w:rFonts w:ascii="Arial" w:hAnsi="Arial" w:cs="Arial"/>
                <w:sz w:val="20"/>
                <w:szCs w:val="20"/>
                <w:lang w:val="en-GB"/>
              </w:rPr>
              <w:t xml:space="preserve"> </w:t>
            </w:r>
            <w:r w:rsidRPr="00D97468">
              <w:rPr>
                <w:rFonts w:ascii="Arial" w:hAnsi="Arial" w:cs="Arial"/>
                <w:sz w:val="20"/>
                <w:szCs w:val="20"/>
                <w:lang w:val="en-GB"/>
              </w:rPr>
              <w:t>and in bulk.</w:t>
            </w:r>
          </w:p>
          <w:p w14:paraId="7E00CD1C" w14:textId="77777777" w:rsidR="00442F67" w:rsidRPr="00D97468" w:rsidRDefault="00442F67" w:rsidP="006A01EC">
            <w:pPr>
              <w:shd w:val="clear" w:color="auto" w:fill="D9D9D9" w:themeFill="background1" w:themeFillShade="D9"/>
              <w:rPr>
                <w:rFonts w:ascii="Arial" w:hAnsi="Arial" w:cs="Arial"/>
                <w:sz w:val="20"/>
                <w:szCs w:val="20"/>
                <w:lang w:val="en-GB"/>
              </w:rPr>
            </w:pPr>
          </w:p>
          <w:p w14:paraId="7FC99B7C" w14:textId="77777777" w:rsidR="00442F67" w:rsidRPr="00D97468" w:rsidRDefault="00442F67" w:rsidP="006A01EC">
            <w:pPr>
              <w:shd w:val="clear" w:color="auto" w:fill="D9D9D9" w:themeFill="background1" w:themeFillShade="D9"/>
              <w:rPr>
                <w:rFonts w:ascii="Arial" w:hAnsi="Arial" w:cs="Arial"/>
                <w:b/>
                <w:sz w:val="20"/>
                <w:szCs w:val="20"/>
                <w:lang w:val="en-GB"/>
              </w:rPr>
            </w:pPr>
            <w:r w:rsidRPr="00D97468">
              <w:rPr>
                <w:rFonts w:ascii="Arial" w:hAnsi="Arial" w:cs="Arial"/>
                <w:b/>
                <w:sz w:val="20"/>
                <w:szCs w:val="20"/>
                <w:lang w:val="en-GB"/>
              </w:rPr>
              <w:t>Secondary packaging</w:t>
            </w:r>
          </w:p>
          <w:p w14:paraId="745EEF09" w14:textId="77777777" w:rsidR="00442F67" w:rsidRDefault="00442F67" w:rsidP="006A01EC">
            <w:pPr>
              <w:shd w:val="clear" w:color="auto" w:fill="D9D9D9" w:themeFill="background1" w:themeFillShade="D9"/>
              <w:jc w:val="both"/>
              <w:rPr>
                <w:rFonts w:ascii="Arial" w:hAnsi="Arial" w:cs="Arial"/>
                <w:sz w:val="20"/>
                <w:szCs w:val="20"/>
                <w:lang w:val="en-GB"/>
              </w:rPr>
            </w:pPr>
            <w:r w:rsidRPr="00D97468">
              <w:rPr>
                <w:rFonts w:ascii="Arial" w:hAnsi="Arial" w:cs="Arial"/>
                <w:sz w:val="20"/>
                <w:szCs w:val="20"/>
                <w:lang w:val="en-GB"/>
              </w:rPr>
              <w:t>The sachets are put</w:t>
            </w:r>
            <w:r>
              <w:rPr>
                <w:rFonts w:ascii="Arial" w:hAnsi="Arial" w:cs="Arial"/>
                <w:sz w:val="20"/>
                <w:szCs w:val="20"/>
                <w:lang w:val="en-GB"/>
              </w:rPr>
              <w:t xml:space="preserve"> in:</w:t>
            </w:r>
          </w:p>
          <w:p w14:paraId="79052A5F" w14:textId="77777777" w:rsidR="00442F67" w:rsidRPr="00304857" w:rsidRDefault="00442F67" w:rsidP="006A01EC">
            <w:pPr>
              <w:numPr>
                <w:ilvl w:val="0"/>
                <w:numId w:val="5"/>
              </w:numPr>
              <w:shd w:val="clear" w:color="auto" w:fill="D9D9D9" w:themeFill="background1" w:themeFillShade="D9"/>
              <w:ind w:left="650" w:hanging="283"/>
              <w:jc w:val="both"/>
              <w:rPr>
                <w:rFonts w:ascii="Arial" w:hAnsi="Arial" w:cs="Arial"/>
                <w:sz w:val="20"/>
                <w:szCs w:val="20"/>
                <w:lang w:val="en-US"/>
              </w:rPr>
            </w:pPr>
            <w:r w:rsidRPr="00304857">
              <w:rPr>
                <w:rFonts w:ascii="Arial" w:hAnsi="Arial" w:cs="Arial"/>
                <w:sz w:val="20"/>
                <w:szCs w:val="20"/>
                <w:lang w:val="en-US"/>
              </w:rPr>
              <w:lastRenderedPageBreak/>
              <w:t>Buckets (PE) 5-10-15-18-20 kg</w:t>
            </w:r>
          </w:p>
          <w:p w14:paraId="56377353" w14:textId="77777777" w:rsidR="00442F67" w:rsidRDefault="00442F67" w:rsidP="006A01EC">
            <w:pPr>
              <w:numPr>
                <w:ilvl w:val="0"/>
                <w:numId w:val="5"/>
              </w:numPr>
              <w:shd w:val="clear" w:color="auto" w:fill="D9D9D9" w:themeFill="background1" w:themeFillShade="D9"/>
              <w:ind w:left="650" w:hanging="283"/>
              <w:jc w:val="both"/>
              <w:rPr>
                <w:rFonts w:ascii="Arial" w:hAnsi="Arial" w:cs="Arial"/>
                <w:sz w:val="20"/>
                <w:szCs w:val="20"/>
                <w:lang w:val="en-US"/>
              </w:rPr>
            </w:pPr>
            <w:r w:rsidRPr="00D868E1">
              <w:rPr>
                <w:rFonts w:ascii="Arial" w:hAnsi="Arial" w:cs="Arial"/>
                <w:sz w:val="20"/>
                <w:szCs w:val="20"/>
                <w:lang w:val="en-US"/>
              </w:rPr>
              <w:t>Carton box (carton) 5-10-15-20</w:t>
            </w:r>
            <w:r>
              <w:rPr>
                <w:rFonts w:ascii="Arial" w:hAnsi="Arial" w:cs="Arial"/>
                <w:sz w:val="20"/>
                <w:szCs w:val="20"/>
                <w:lang w:val="en-US"/>
              </w:rPr>
              <w:t xml:space="preserve"> </w:t>
            </w:r>
            <w:r w:rsidRPr="00D868E1">
              <w:rPr>
                <w:rFonts w:ascii="Arial" w:hAnsi="Arial" w:cs="Arial"/>
                <w:sz w:val="20"/>
                <w:szCs w:val="20"/>
                <w:lang w:val="en-US"/>
              </w:rPr>
              <w:t>kg</w:t>
            </w:r>
          </w:p>
          <w:p w14:paraId="285017E3" w14:textId="77777777" w:rsidR="00442F67" w:rsidRPr="00C615B9" w:rsidRDefault="00442F67" w:rsidP="006A01EC">
            <w:pPr>
              <w:numPr>
                <w:ilvl w:val="0"/>
                <w:numId w:val="5"/>
              </w:numPr>
              <w:shd w:val="clear" w:color="auto" w:fill="D9D9D9" w:themeFill="background1" w:themeFillShade="D9"/>
              <w:ind w:left="650" w:hanging="283"/>
              <w:jc w:val="both"/>
              <w:rPr>
                <w:rFonts w:ascii="Arial" w:hAnsi="Arial" w:cs="Arial"/>
                <w:sz w:val="20"/>
                <w:szCs w:val="20"/>
                <w:lang w:val="en-US"/>
              </w:rPr>
            </w:pPr>
            <w:r w:rsidRPr="00C615B9">
              <w:rPr>
                <w:rFonts w:ascii="Arial" w:hAnsi="Arial" w:cs="Arial"/>
                <w:sz w:val="20"/>
                <w:szCs w:val="20"/>
                <w:lang w:val="en-US"/>
              </w:rPr>
              <w:t>Bags (paper bags several layers and one plastic film in PE) 20-25kg.</w:t>
            </w:r>
          </w:p>
          <w:p w14:paraId="23B1260D" w14:textId="77777777" w:rsidR="00442F67" w:rsidRPr="00FF1B37" w:rsidRDefault="00442F67" w:rsidP="006A01EC">
            <w:pPr>
              <w:shd w:val="clear" w:color="auto" w:fill="D9D9D9" w:themeFill="background1" w:themeFillShade="D9"/>
              <w:jc w:val="both"/>
              <w:rPr>
                <w:rFonts w:ascii="Arial" w:hAnsi="Arial" w:cs="Arial"/>
                <w:sz w:val="20"/>
                <w:szCs w:val="20"/>
                <w:lang w:val="en-GB"/>
              </w:rPr>
            </w:pPr>
          </w:p>
          <w:p w14:paraId="5E0D783E" w14:textId="77777777" w:rsidR="00442F67" w:rsidRPr="00143633" w:rsidRDefault="00442F67" w:rsidP="006A01EC">
            <w:pPr>
              <w:shd w:val="clear" w:color="auto" w:fill="D9D9D9" w:themeFill="background1" w:themeFillShade="D9"/>
              <w:jc w:val="both"/>
              <w:rPr>
                <w:rFonts w:ascii="Arial" w:hAnsi="Arial" w:cs="Arial"/>
                <w:sz w:val="20"/>
                <w:szCs w:val="20"/>
                <w:lang w:val="en-GB"/>
              </w:rPr>
            </w:pPr>
            <w:r>
              <w:rPr>
                <w:rFonts w:ascii="Arial" w:hAnsi="Arial" w:cs="Arial"/>
                <w:sz w:val="20"/>
                <w:szCs w:val="20"/>
                <w:lang w:val="en-GB"/>
              </w:rPr>
              <w:t xml:space="preserve">Bulk is packed </w:t>
            </w:r>
            <w:r w:rsidRPr="00FF1B37">
              <w:rPr>
                <w:rFonts w:ascii="Arial" w:hAnsi="Arial" w:cs="Arial"/>
                <w:sz w:val="20"/>
                <w:szCs w:val="20"/>
                <w:lang w:val="en-GB"/>
              </w:rPr>
              <w:t>in buckets (PE) of 5-10</w:t>
            </w:r>
            <w:r>
              <w:rPr>
                <w:rFonts w:ascii="Arial" w:hAnsi="Arial" w:cs="Arial"/>
                <w:sz w:val="20"/>
                <w:szCs w:val="20"/>
                <w:lang w:val="en-GB"/>
              </w:rPr>
              <w:t xml:space="preserve"> </w:t>
            </w:r>
            <w:r w:rsidRPr="00FF1B37">
              <w:rPr>
                <w:rFonts w:ascii="Arial" w:hAnsi="Arial" w:cs="Arial"/>
                <w:sz w:val="20"/>
                <w:szCs w:val="20"/>
                <w:lang w:val="en-GB"/>
              </w:rPr>
              <w:t>kg.</w:t>
            </w:r>
          </w:p>
        </w:tc>
      </w:tr>
    </w:tbl>
    <w:p w14:paraId="1115C604" w14:textId="77777777" w:rsidR="00442F67" w:rsidRPr="006A01EC" w:rsidRDefault="00442F67">
      <w:pPr>
        <w:pStyle w:val="Titre4"/>
        <w:rPr>
          <w:rFonts w:cs="Arial"/>
          <w:lang w:val="en-GB"/>
        </w:rPr>
      </w:pPr>
      <w:r w:rsidRPr="00714B6E">
        <w:rPr>
          <w:rFonts w:cs="Arial"/>
          <w:lang w:val="en-GB"/>
        </w:rPr>
        <w:lastRenderedPageBreak/>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42F67" w:rsidRPr="00143633" w14:paraId="20DE1F43"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FF378B" w14:textId="7B6C020F" w:rsidR="000250EE" w:rsidRPr="000250EE" w:rsidRDefault="000250EE" w:rsidP="000250EE">
            <w:pPr>
              <w:numPr>
                <w:ilvl w:val="0"/>
                <w:numId w:val="38"/>
              </w:numPr>
              <w:shd w:val="clear" w:color="auto" w:fill="D9D9D9" w:themeFill="background1" w:themeFillShade="D9"/>
              <w:ind w:left="338"/>
              <w:jc w:val="both"/>
              <w:rPr>
                <w:rFonts w:ascii="Arial" w:hAnsi="Arial" w:cs="Arial"/>
                <w:sz w:val="20"/>
                <w:lang w:val="en-GB"/>
              </w:rPr>
            </w:pPr>
            <w:r w:rsidRPr="000250EE">
              <w:rPr>
                <w:rFonts w:ascii="Arial" w:hAnsi="Arial" w:cs="Arial"/>
                <w:sz w:val="20"/>
                <w:lang w:val="en-GB"/>
              </w:rPr>
              <w:t>Protect bait from the atmospheric conditions. Place the bait stations in areas not liable to flooding.</w:t>
            </w:r>
          </w:p>
          <w:p w14:paraId="06028EBD" w14:textId="0DE95FEA" w:rsidR="000250EE" w:rsidRPr="000250EE" w:rsidRDefault="000250EE" w:rsidP="000250EE">
            <w:pPr>
              <w:numPr>
                <w:ilvl w:val="0"/>
                <w:numId w:val="38"/>
              </w:numPr>
              <w:shd w:val="clear" w:color="auto" w:fill="D9D9D9" w:themeFill="background1" w:themeFillShade="D9"/>
              <w:ind w:left="338"/>
              <w:jc w:val="both"/>
              <w:rPr>
                <w:rFonts w:ascii="Arial" w:hAnsi="Arial" w:cs="Arial"/>
                <w:sz w:val="20"/>
                <w:lang w:val="en-GB"/>
              </w:rPr>
            </w:pPr>
            <w:r w:rsidRPr="000250EE">
              <w:rPr>
                <w:rFonts w:ascii="Arial" w:hAnsi="Arial" w:cs="Arial"/>
                <w:sz w:val="20"/>
                <w:lang w:val="en-GB"/>
              </w:rPr>
              <w:t>Replace any bait in baiting points in which bait has been damaged by water or contaminated by dirt.</w:t>
            </w:r>
          </w:p>
          <w:p w14:paraId="2B2AA7D4" w14:textId="0850A022" w:rsidR="000250EE" w:rsidRPr="000250EE" w:rsidRDefault="000250EE" w:rsidP="000250EE">
            <w:pPr>
              <w:numPr>
                <w:ilvl w:val="0"/>
                <w:numId w:val="38"/>
              </w:numPr>
              <w:shd w:val="clear" w:color="auto" w:fill="D9D9D9" w:themeFill="background1" w:themeFillShade="D9"/>
              <w:ind w:left="338"/>
              <w:jc w:val="both"/>
              <w:rPr>
                <w:rFonts w:ascii="Arial" w:hAnsi="Arial" w:cs="Arial"/>
                <w:sz w:val="20"/>
                <w:lang w:val="en-GB"/>
              </w:rPr>
            </w:pPr>
            <w:r w:rsidRPr="000250EE">
              <w:rPr>
                <w:rFonts w:ascii="Arial" w:hAnsi="Arial" w:cs="Arial"/>
                <w:sz w:val="20"/>
                <w:lang w:val="en-GB"/>
              </w:rPr>
              <w:t>Remove the remaining product at the end of treatment period</w:t>
            </w:r>
            <w:r>
              <w:rPr>
                <w:rFonts w:ascii="Arial" w:hAnsi="Arial" w:cs="Arial"/>
                <w:sz w:val="20"/>
                <w:lang w:val="en-GB"/>
              </w:rPr>
              <w:t>.</w:t>
            </w:r>
          </w:p>
          <w:p w14:paraId="1E752837" w14:textId="01E36BBC" w:rsidR="000250EE" w:rsidRPr="000250EE" w:rsidRDefault="000250EE" w:rsidP="000250EE">
            <w:pPr>
              <w:numPr>
                <w:ilvl w:val="0"/>
                <w:numId w:val="38"/>
              </w:numPr>
              <w:shd w:val="clear" w:color="auto" w:fill="D9D9D9" w:themeFill="background1" w:themeFillShade="D9"/>
              <w:ind w:left="338"/>
              <w:jc w:val="both"/>
              <w:rPr>
                <w:rFonts w:ascii="Arial" w:hAnsi="Arial" w:cs="Arial"/>
                <w:sz w:val="20"/>
                <w:lang w:val="en-GB"/>
              </w:rPr>
            </w:pPr>
            <w:r w:rsidRPr="000250EE">
              <w:rPr>
                <w:rFonts w:ascii="Arial" w:hAnsi="Arial" w:cs="Arial"/>
                <w:sz w:val="20"/>
                <w:lang w:val="en-GB"/>
              </w:rPr>
              <w:t>[When available] Follow any additional instructions provided by the relevant code of best practice.</w:t>
            </w:r>
          </w:p>
          <w:p w14:paraId="0B5A438D" w14:textId="7BC40057" w:rsidR="00442F67" w:rsidRPr="00143633" w:rsidRDefault="00906704" w:rsidP="003A62CE">
            <w:pPr>
              <w:numPr>
                <w:ilvl w:val="0"/>
                <w:numId w:val="38"/>
              </w:numPr>
              <w:shd w:val="clear" w:color="auto" w:fill="D9D9D9" w:themeFill="background1" w:themeFillShade="D9"/>
              <w:ind w:left="338"/>
              <w:jc w:val="both"/>
              <w:rPr>
                <w:rFonts w:ascii="Arial" w:hAnsi="Arial" w:cs="Arial"/>
                <w:sz w:val="20"/>
                <w:lang w:val="en-GB"/>
              </w:rPr>
            </w:pPr>
            <w:r>
              <w:rPr>
                <w:rFonts w:ascii="Arial" w:hAnsi="Arial" w:cs="Arial"/>
                <w:sz w:val="20"/>
                <w:lang w:val="en-GB"/>
              </w:rPr>
              <w:t>B</w:t>
            </w:r>
            <w:r w:rsidR="000250EE" w:rsidRPr="000250EE">
              <w:rPr>
                <w:rFonts w:ascii="Arial" w:hAnsi="Arial" w:cs="Arial"/>
                <w:sz w:val="20"/>
                <w:lang w:val="en-GB"/>
              </w:rPr>
              <w:t>aiting points must be covered and placed in strategic sites to minimise the exposure to non-target species.</w:t>
            </w:r>
          </w:p>
        </w:tc>
      </w:tr>
    </w:tbl>
    <w:p w14:paraId="0462192C" w14:textId="77777777" w:rsidR="00442F67" w:rsidRPr="00143633" w:rsidRDefault="00442F67" w:rsidP="006A01EC">
      <w:pPr>
        <w:pStyle w:val="Titre4"/>
        <w:shd w:val="clear" w:color="auto" w:fill="D9D9D9" w:themeFill="background1" w:themeFillShade="D9"/>
        <w:rPr>
          <w:rFonts w:cs="Arial"/>
          <w:lang w:val="en-GB"/>
        </w:rPr>
      </w:pPr>
      <w:r w:rsidRPr="00143633">
        <w:rPr>
          <w:rFonts w:cs="Arial"/>
          <w:lang w:val="en-GB"/>
        </w:rPr>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42F67" w:rsidRPr="00143633" w14:paraId="51B4EC70"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11BFB7" w14:textId="1ACCD5CB" w:rsidR="007A59B8" w:rsidRPr="007A59B8" w:rsidRDefault="007A59B8" w:rsidP="007A59B8">
            <w:pPr>
              <w:numPr>
                <w:ilvl w:val="0"/>
                <w:numId w:val="38"/>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Where possible, prior to the treatment inform any possible bystanders (e.g. users of the treated area and their surroundings) about the rodent control campaign [in accordance with the applicable code of good practice, if any].</w:t>
            </w:r>
          </w:p>
          <w:p w14:paraId="43F487D4" w14:textId="1022F43C" w:rsidR="007A59B8" w:rsidRPr="007A59B8" w:rsidRDefault="007A59B8" w:rsidP="007A59B8">
            <w:pPr>
              <w:numPr>
                <w:ilvl w:val="0"/>
                <w:numId w:val="38"/>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Consider preventive control measures (plug holes, remove potential food and drinking as far as possible) to improve product intake and reduce the likelihood of reinvasion.</w:t>
            </w:r>
          </w:p>
          <w:p w14:paraId="170B9A46" w14:textId="3119017D" w:rsidR="007A59B8" w:rsidRPr="007A59B8" w:rsidRDefault="007A59B8" w:rsidP="007A59B8">
            <w:pPr>
              <w:numPr>
                <w:ilvl w:val="0"/>
                <w:numId w:val="38"/>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To reduce risk of secondary poisoning, search for and remove dead rodents during treatment at frequent intervals, in line with the recommendations provided by the relevant code of best practice.</w:t>
            </w:r>
          </w:p>
          <w:p w14:paraId="332A30C5" w14:textId="33A8278B" w:rsidR="007A59B8" w:rsidRPr="007A59B8" w:rsidRDefault="007A59B8" w:rsidP="007A59B8">
            <w:pPr>
              <w:numPr>
                <w:ilvl w:val="0"/>
                <w:numId w:val="38"/>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 xml:space="preserve">Do not use this product as permanent baits for the prevention of rodent infestation or monitoring of rodent activities. </w:t>
            </w:r>
          </w:p>
          <w:p w14:paraId="3E8AE49A" w14:textId="77777777" w:rsidR="007A59B8" w:rsidRDefault="007A59B8" w:rsidP="007A59B8">
            <w:pPr>
              <w:numPr>
                <w:ilvl w:val="0"/>
                <w:numId w:val="38"/>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Do not use this product in pulsed baiting treatments.</w:t>
            </w:r>
          </w:p>
          <w:p w14:paraId="426C5991" w14:textId="37331A76" w:rsidR="00442F67" w:rsidRPr="00143633" w:rsidRDefault="006A01EC" w:rsidP="007A59B8">
            <w:pPr>
              <w:numPr>
                <w:ilvl w:val="0"/>
                <w:numId w:val="38"/>
              </w:numPr>
              <w:shd w:val="clear" w:color="auto" w:fill="D9D9D9" w:themeFill="background1" w:themeFillShade="D9"/>
              <w:ind w:left="338"/>
              <w:jc w:val="both"/>
              <w:rPr>
                <w:rFonts w:ascii="Arial" w:hAnsi="Arial" w:cs="Arial"/>
                <w:sz w:val="20"/>
                <w:lang w:val="en-GB"/>
              </w:rPr>
            </w:pPr>
            <w:r w:rsidRPr="000250EE">
              <w:rPr>
                <w:rFonts w:ascii="Arial" w:hAnsi="Arial" w:cs="Arial"/>
                <w:sz w:val="20"/>
                <w:lang w:val="en-GB"/>
              </w:rPr>
              <w:t>Do not use the product close to surface waters (e.g. rivers, ponds, water channels, dykes, irrigation ditches).</w:t>
            </w:r>
          </w:p>
        </w:tc>
      </w:tr>
    </w:tbl>
    <w:p w14:paraId="24DF5995" w14:textId="77777777" w:rsidR="00442F67" w:rsidRPr="00143633" w:rsidRDefault="00442F67" w:rsidP="006A01EC">
      <w:pPr>
        <w:pStyle w:val="Titre4"/>
        <w:shd w:val="clear" w:color="auto" w:fill="D9D9D9" w:themeFill="background1" w:themeFillShade="D9"/>
        <w:rPr>
          <w:rFonts w:cs="Arial"/>
          <w:lang w:val="en-GB"/>
        </w:rPr>
      </w:pPr>
      <w:r w:rsidRPr="00143633">
        <w:rPr>
          <w:rFonts w:cs="Arial"/>
          <w:lang w:val="en-GB"/>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42F67" w:rsidRPr="00143633" w14:paraId="6D912315"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7C7B41" w14:textId="5A92A4F0" w:rsidR="00442F67" w:rsidRPr="00143633" w:rsidRDefault="007A59B8" w:rsidP="007A59B8">
            <w:pPr>
              <w:numPr>
                <w:ilvl w:val="0"/>
                <w:numId w:val="38"/>
              </w:numPr>
              <w:shd w:val="clear" w:color="auto" w:fill="D9D9D9" w:themeFill="background1" w:themeFillShade="D9"/>
              <w:ind w:left="338"/>
              <w:jc w:val="both"/>
              <w:rPr>
                <w:rFonts w:ascii="Arial" w:hAnsi="Arial" w:cs="Arial"/>
                <w:lang w:val="en-GB"/>
              </w:rPr>
            </w:pPr>
            <w:r w:rsidRPr="007A59B8">
              <w:rPr>
                <w:rFonts w:ascii="Arial" w:hAnsi="Arial" w:cs="Arial"/>
                <w:sz w:val="20"/>
                <w:lang w:val="en-GB"/>
              </w:rPr>
              <w:t>When placing bait points close to surface waters (e.g. rivers, ponds, water channels, dykes, irrigation ditches) or water drainage systems, ensure that bait contact with water is avoided.</w:t>
            </w:r>
          </w:p>
        </w:tc>
      </w:tr>
    </w:tbl>
    <w:p w14:paraId="73FBDEDA" w14:textId="77777777" w:rsidR="00442F67" w:rsidRPr="00143633" w:rsidRDefault="00442F67" w:rsidP="006A01EC">
      <w:pPr>
        <w:pStyle w:val="Titre4"/>
        <w:shd w:val="clear" w:color="auto" w:fill="D9D9D9" w:themeFill="background1" w:themeFillShade="D9"/>
        <w:rPr>
          <w:rFonts w:cs="Arial"/>
          <w:lang w:val="en-GB"/>
        </w:rPr>
      </w:pPr>
      <w:r w:rsidRPr="00143633">
        <w:rPr>
          <w:rFonts w:cs="Arial"/>
          <w:lang w:val="en-GB"/>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42F67" w:rsidRPr="00143633" w14:paraId="65FC1BF9"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A145B6" w14:textId="77777777" w:rsidR="00442F67" w:rsidRPr="00143633" w:rsidRDefault="00442F67" w:rsidP="006A01EC">
            <w:pPr>
              <w:shd w:val="clear" w:color="auto" w:fill="D9D9D9" w:themeFill="background1" w:themeFillShade="D9"/>
              <w:rPr>
                <w:rFonts w:ascii="Arial" w:hAnsi="Arial" w:cs="Arial"/>
                <w:sz w:val="20"/>
                <w:lang w:val="en-GB"/>
              </w:rPr>
            </w:pPr>
            <w:r w:rsidRPr="00143633">
              <w:rPr>
                <w:rFonts w:ascii="Arial" w:hAnsi="Arial" w:cs="Arial"/>
                <w:sz w:val="20"/>
                <w:lang w:val="en-GB"/>
              </w:rPr>
              <w:t>-</w:t>
            </w:r>
          </w:p>
        </w:tc>
      </w:tr>
    </w:tbl>
    <w:p w14:paraId="13CA1CE4" w14:textId="77777777" w:rsidR="00442F67" w:rsidRPr="00143633" w:rsidRDefault="00442F67" w:rsidP="006A01EC">
      <w:pPr>
        <w:pStyle w:val="Titre4"/>
        <w:shd w:val="clear" w:color="auto" w:fill="D9D9D9" w:themeFill="background1" w:themeFillShade="D9"/>
        <w:rPr>
          <w:rFonts w:cs="Arial"/>
          <w:lang w:val="en-GB"/>
        </w:rPr>
      </w:pPr>
      <w:r w:rsidRPr="00143633">
        <w:rPr>
          <w:rFonts w:cs="Arial"/>
          <w:lang w:val="en-GB"/>
        </w:rPr>
        <w:t>Where specific to the use, the conditions of storage and shelf-life of the product under normal conditions of storage</w:t>
      </w:r>
    </w:p>
    <w:tbl>
      <w:tblPr>
        <w:tblW w:w="9026" w:type="dxa"/>
        <w:tblInd w:w="45" w:type="dxa"/>
        <w:tblLayout w:type="fixed"/>
        <w:tblCellMar>
          <w:left w:w="0" w:type="dxa"/>
          <w:right w:w="0" w:type="dxa"/>
        </w:tblCellMar>
        <w:tblLook w:val="0000" w:firstRow="0" w:lastRow="0" w:firstColumn="0" w:lastColumn="0" w:noHBand="0" w:noVBand="0"/>
      </w:tblPr>
      <w:tblGrid>
        <w:gridCol w:w="9026"/>
      </w:tblGrid>
      <w:tr w:rsidR="00442F67" w:rsidRPr="00143633" w14:paraId="14D0DF9D" w14:textId="77777777" w:rsidTr="00F25A4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C30CDA" w14:textId="77777777" w:rsidR="00442F67" w:rsidRPr="00143633" w:rsidRDefault="00442F67" w:rsidP="006A01EC">
            <w:pPr>
              <w:shd w:val="clear" w:color="auto" w:fill="D9D9D9" w:themeFill="background1" w:themeFillShade="D9"/>
              <w:rPr>
                <w:rFonts w:ascii="Arial" w:hAnsi="Arial" w:cs="Arial"/>
                <w:sz w:val="20"/>
                <w:lang w:val="en-GB"/>
              </w:rPr>
            </w:pPr>
            <w:r w:rsidRPr="00143633">
              <w:rPr>
                <w:rFonts w:ascii="Arial" w:hAnsi="Arial" w:cs="Arial"/>
                <w:sz w:val="20"/>
                <w:lang w:val="en-GB"/>
              </w:rPr>
              <w:t>-</w:t>
            </w:r>
          </w:p>
        </w:tc>
      </w:tr>
    </w:tbl>
    <w:p w14:paraId="69ADE677" w14:textId="77777777" w:rsidR="00857EFC" w:rsidRPr="00442F67" w:rsidRDefault="00857EFC" w:rsidP="00857EFC">
      <w:pPr>
        <w:pStyle w:val="Titre30"/>
        <w:shd w:val="clear" w:color="auto" w:fill="D9D9D9" w:themeFill="background1" w:themeFillShade="D9"/>
        <w:ind w:left="1276"/>
        <w:rPr>
          <w:lang w:val="en-GB"/>
        </w:rPr>
      </w:pPr>
      <w:bookmarkStart w:id="16" w:name="_Toc100822358"/>
      <w:r w:rsidRPr="00442F67">
        <w:rPr>
          <w:lang w:val="en-GB"/>
        </w:rPr>
        <w:t>Use description</w:t>
      </w:r>
      <w:bookmarkEnd w:id="16"/>
    </w:p>
    <w:p w14:paraId="4F6F58CB" w14:textId="5BF61BB2" w:rsidR="00857EFC" w:rsidRPr="006A01EC" w:rsidRDefault="00857EFC" w:rsidP="00857EFC">
      <w:pPr>
        <w:pStyle w:val="Lgende"/>
        <w:shd w:val="clear" w:color="auto" w:fill="D9D9D9" w:themeFill="background1" w:themeFillShade="D9"/>
        <w:spacing w:after="120"/>
        <w:rPr>
          <w:rFonts w:ascii="Arial" w:hAnsi="Arial" w:cs="Arial"/>
          <w:lang w:val="en-US"/>
        </w:rPr>
      </w:pPr>
      <w:r w:rsidRPr="00143633">
        <w:rPr>
          <w:rFonts w:ascii="Arial" w:hAnsi="Arial" w:cs="Arial"/>
          <w:lang w:val="en-GB"/>
        </w:rPr>
        <w:t xml:space="preserve">Table </w:t>
      </w:r>
      <w:r w:rsidR="00A42E32">
        <w:rPr>
          <w:rFonts w:ascii="Arial" w:hAnsi="Arial" w:cs="Arial"/>
          <w:lang w:val="en-GB"/>
        </w:rPr>
        <w:t>5</w:t>
      </w:r>
      <w:r>
        <w:rPr>
          <w:rFonts w:ascii="Arial" w:hAnsi="Arial" w:cs="Arial"/>
          <w:lang w:val="en-GB"/>
        </w:rPr>
        <w:t xml:space="preserve">. Use # </w:t>
      </w:r>
      <w:r w:rsidR="00A42E32">
        <w:rPr>
          <w:rFonts w:ascii="Arial" w:hAnsi="Arial" w:cs="Arial"/>
          <w:lang w:val="en-GB"/>
        </w:rPr>
        <w:t>5</w:t>
      </w:r>
      <w:r w:rsidRPr="00143633">
        <w:rPr>
          <w:rFonts w:ascii="Arial" w:hAnsi="Arial" w:cs="Arial"/>
          <w:lang w:val="en-GB"/>
        </w:rPr>
        <w:t xml:space="preserve"> – </w:t>
      </w:r>
      <w:r w:rsidRPr="003A62CE">
        <w:rPr>
          <w:rFonts w:ascii="Verdana" w:hAnsi="Verdana"/>
          <w:i/>
          <w:highlight w:val="cyan"/>
          <w:lang w:val="en-GB"/>
        </w:rPr>
        <w:t>(not relevant in France)</w:t>
      </w:r>
      <w:r w:rsidRPr="003A62CE">
        <w:rPr>
          <w:rFonts w:ascii="Verdana" w:hAnsi="Verdana"/>
          <w:highlight w:val="cyan"/>
          <w:lang w:val="en-GB"/>
        </w:rPr>
        <w:t>–</w:t>
      </w:r>
      <w:r w:rsidRPr="003A62CE">
        <w:rPr>
          <w:rFonts w:ascii="Verdana" w:hAnsi="Verdana"/>
          <w:lang w:val="en-GB"/>
        </w:rPr>
        <w:t xml:space="preserve"> </w:t>
      </w:r>
      <w:r w:rsidRPr="00143633">
        <w:rPr>
          <w:rFonts w:ascii="Arial" w:hAnsi="Arial" w:cs="Arial"/>
          <w:lang w:val="en-GB"/>
        </w:rPr>
        <w:t>House mice and/or r</w:t>
      </w:r>
      <w:r>
        <w:rPr>
          <w:rFonts w:ascii="Arial" w:hAnsi="Arial" w:cs="Arial"/>
          <w:lang w:val="en-GB"/>
        </w:rPr>
        <w:t xml:space="preserve">ats – professionals – </w:t>
      </w:r>
      <w:r w:rsidRPr="006A01EC">
        <w:rPr>
          <w:rFonts w:ascii="LiberationSans-Bold" w:hAnsi="LiberationSans-Bold" w:cs="LiberationSans-Bold"/>
          <w:bCs w:val="0"/>
          <w:lang w:val="en-US" w:eastAsia="fr-FR"/>
        </w:rPr>
        <w:t>Outdoor around the buildings</w:t>
      </w:r>
    </w:p>
    <w:tbl>
      <w:tblPr>
        <w:tblW w:w="9025" w:type="dxa"/>
        <w:tblInd w:w="45"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2707"/>
        <w:gridCol w:w="6318"/>
      </w:tblGrid>
      <w:tr w:rsidR="00857EFC" w:rsidRPr="00143633" w14:paraId="3D31680D" w14:textId="77777777" w:rsidTr="00E13A6E">
        <w:tc>
          <w:tcPr>
            <w:tcW w:w="27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7DAE3D5B" w14:textId="77777777" w:rsidR="00857EFC" w:rsidRPr="00143633" w:rsidRDefault="00857EFC" w:rsidP="00E13A6E">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Product Type</w:t>
            </w:r>
          </w:p>
        </w:tc>
        <w:tc>
          <w:tcPr>
            <w:tcW w:w="6318"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2074D58E" w14:textId="77777777" w:rsidR="00857EFC" w:rsidRPr="00143633" w:rsidRDefault="00857EFC" w:rsidP="00E13A6E">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14</w:t>
            </w:r>
          </w:p>
        </w:tc>
      </w:tr>
      <w:tr w:rsidR="00857EFC" w:rsidRPr="00143633" w14:paraId="48F2A85B" w14:textId="77777777" w:rsidTr="00E13A6E">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2B718ECB" w14:textId="77777777" w:rsidR="00857EFC" w:rsidRPr="00143633" w:rsidRDefault="00857EFC" w:rsidP="00E13A6E">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3E7FD3F1" w14:textId="77777777" w:rsidR="00857EFC" w:rsidRPr="00143633" w:rsidRDefault="00857EFC" w:rsidP="00E13A6E">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xml:space="preserve">Not relevant for rodenticides </w:t>
            </w:r>
          </w:p>
        </w:tc>
      </w:tr>
      <w:tr w:rsidR="00857EFC" w:rsidRPr="00143633" w14:paraId="3B62CA24" w14:textId="77777777" w:rsidTr="00E13A6E">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203182CD" w14:textId="77777777" w:rsidR="00857EFC" w:rsidRPr="00143633" w:rsidRDefault="00857EFC" w:rsidP="00E13A6E">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lastRenderedPageBreak/>
              <w:t>Target organism(s) (including development stage)</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2673C0D9" w14:textId="77777777" w:rsidR="00857EFC" w:rsidRPr="00143633" w:rsidRDefault="00857EFC" w:rsidP="00E13A6E">
            <w:pPr>
              <w:shd w:val="clear" w:color="auto" w:fill="D9D9D9" w:themeFill="background1" w:themeFillShade="D9"/>
              <w:rPr>
                <w:rFonts w:ascii="Arial" w:hAnsi="Arial" w:cs="Arial"/>
                <w:sz w:val="20"/>
                <w:szCs w:val="20"/>
                <w:lang w:val="en-GB"/>
              </w:rPr>
            </w:pPr>
            <w:r w:rsidRPr="00E63BF0">
              <w:rPr>
                <w:rFonts w:ascii="Arial" w:hAnsi="Arial" w:cs="Arial"/>
                <w:i/>
                <w:sz w:val="20"/>
                <w:szCs w:val="20"/>
                <w:lang w:val="en-GB"/>
              </w:rPr>
              <w:t>Mus musculus</w:t>
            </w:r>
            <w:r w:rsidRPr="00143633">
              <w:rPr>
                <w:rFonts w:ascii="Arial" w:hAnsi="Arial" w:cs="Arial"/>
                <w:sz w:val="20"/>
                <w:szCs w:val="20"/>
                <w:lang w:val="en-GB"/>
              </w:rPr>
              <w:t xml:space="preserve"> (house mice)      </w:t>
            </w:r>
          </w:p>
          <w:p w14:paraId="41BA1E85" w14:textId="77777777" w:rsidR="00857EFC" w:rsidRPr="00143633" w:rsidRDefault="00857EFC" w:rsidP="00E13A6E">
            <w:pPr>
              <w:shd w:val="clear" w:color="auto" w:fill="D9D9D9" w:themeFill="background1" w:themeFillShade="D9"/>
              <w:rPr>
                <w:rFonts w:ascii="Arial" w:hAnsi="Arial" w:cs="Arial"/>
                <w:sz w:val="20"/>
                <w:szCs w:val="20"/>
                <w:lang w:val="en-GB"/>
              </w:rPr>
            </w:pPr>
            <w:r w:rsidRPr="00143633">
              <w:rPr>
                <w:rFonts w:ascii="Arial" w:hAnsi="Arial" w:cs="Arial"/>
                <w:i/>
                <w:sz w:val="20"/>
                <w:szCs w:val="20"/>
                <w:lang w:val="en-GB"/>
              </w:rPr>
              <w:t>Rattus norvegicus</w:t>
            </w:r>
            <w:r w:rsidRPr="00143633">
              <w:rPr>
                <w:rFonts w:ascii="Arial" w:hAnsi="Arial" w:cs="Arial"/>
                <w:sz w:val="20"/>
                <w:szCs w:val="20"/>
                <w:lang w:val="en-GB"/>
              </w:rPr>
              <w:t xml:space="preserve"> (brown rat)   </w:t>
            </w:r>
          </w:p>
          <w:p w14:paraId="1C31BE6B" w14:textId="77777777" w:rsidR="00857EFC" w:rsidRPr="00143633" w:rsidRDefault="00857EFC" w:rsidP="00E13A6E">
            <w:pPr>
              <w:shd w:val="clear" w:color="auto" w:fill="D9D9D9" w:themeFill="background1" w:themeFillShade="D9"/>
              <w:rPr>
                <w:rFonts w:ascii="Arial" w:hAnsi="Arial" w:cs="Arial"/>
                <w:sz w:val="20"/>
                <w:szCs w:val="20"/>
                <w:lang w:val="en-GB"/>
              </w:rPr>
            </w:pPr>
            <w:r w:rsidRPr="004232BC">
              <w:rPr>
                <w:rFonts w:ascii="Arial" w:hAnsi="Arial" w:cs="Arial"/>
                <w:i/>
                <w:sz w:val="20"/>
                <w:szCs w:val="20"/>
                <w:lang w:val="en-GB"/>
              </w:rPr>
              <w:t>Rattus rattus</w:t>
            </w:r>
            <w:r w:rsidRPr="004232BC">
              <w:rPr>
                <w:rFonts w:ascii="Arial" w:hAnsi="Arial" w:cs="Arial"/>
                <w:sz w:val="20"/>
                <w:szCs w:val="20"/>
                <w:lang w:val="en-GB"/>
              </w:rPr>
              <w:t xml:space="preserve"> (black or roof rat)</w:t>
            </w:r>
          </w:p>
        </w:tc>
      </w:tr>
      <w:tr w:rsidR="00857EFC" w:rsidRPr="00143633" w14:paraId="591E46BB" w14:textId="77777777" w:rsidTr="00E13A6E">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57F1948E" w14:textId="77777777" w:rsidR="00857EFC" w:rsidRPr="00143633" w:rsidRDefault="00857EFC" w:rsidP="00E13A6E">
            <w:pPr>
              <w:shd w:val="clear" w:color="auto" w:fill="D9D9D9" w:themeFill="background1" w:themeFillShade="D9"/>
              <w:rPr>
                <w:rFonts w:ascii="Arial" w:hAnsi="Arial" w:cs="Arial"/>
                <w:b/>
                <w:sz w:val="20"/>
                <w:szCs w:val="20"/>
              </w:rPr>
            </w:pPr>
            <w:r w:rsidRPr="00143633">
              <w:rPr>
                <w:rFonts w:ascii="Arial" w:hAnsi="Arial" w:cs="Arial"/>
                <w:b/>
                <w:bCs/>
                <w:sz w:val="20"/>
                <w:szCs w:val="20"/>
                <w:lang w:val="en-GB" w:eastAsia="en-GB"/>
              </w:rPr>
              <w:t>Field(s) of use</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69DCDE61" w14:textId="77777777" w:rsidR="00857EFC" w:rsidRDefault="00857EFC" w:rsidP="00E13A6E">
            <w:pPr>
              <w:shd w:val="clear" w:color="auto" w:fill="D9D9D9" w:themeFill="background1" w:themeFillShade="D9"/>
              <w:rPr>
                <w:rFonts w:ascii="Arial" w:hAnsi="Arial" w:cs="Arial"/>
                <w:sz w:val="20"/>
                <w:szCs w:val="20"/>
                <w:lang w:val="en-GB"/>
              </w:rPr>
            </w:pPr>
            <w:r w:rsidRPr="00442F67">
              <w:rPr>
                <w:rFonts w:ascii="Arial" w:hAnsi="Arial" w:cs="Arial"/>
                <w:sz w:val="20"/>
                <w:szCs w:val="20"/>
                <w:lang w:val="en-GB"/>
              </w:rPr>
              <w:t xml:space="preserve">Outdoor </w:t>
            </w:r>
          </w:p>
          <w:p w14:paraId="594C246D" w14:textId="77777777" w:rsidR="00857EFC" w:rsidRPr="00143633" w:rsidRDefault="00857EFC" w:rsidP="00E13A6E">
            <w:pPr>
              <w:shd w:val="clear" w:color="auto" w:fill="D9D9D9" w:themeFill="background1" w:themeFillShade="D9"/>
              <w:rPr>
                <w:rFonts w:ascii="Arial" w:hAnsi="Arial" w:cs="Arial"/>
                <w:sz w:val="20"/>
                <w:szCs w:val="20"/>
                <w:lang w:val="en-GB"/>
              </w:rPr>
            </w:pPr>
            <w:r w:rsidRPr="00442F67">
              <w:rPr>
                <w:rFonts w:ascii="Arial" w:hAnsi="Arial" w:cs="Arial"/>
                <w:sz w:val="20"/>
                <w:szCs w:val="20"/>
                <w:lang w:val="en-GB"/>
              </w:rPr>
              <w:t>Outdoor around the buildings</w:t>
            </w:r>
          </w:p>
        </w:tc>
      </w:tr>
      <w:tr w:rsidR="00857EFC" w:rsidRPr="00143633" w14:paraId="3DE08D77" w14:textId="77777777" w:rsidTr="00E13A6E">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798C6BAA" w14:textId="77777777" w:rsidR="00857EFC" w:rsidRPr="00143633" w:rsidRDefault="00857EFC" w:rsidP="00E13A6E">
            <w:pPr>
              <w:shd w:val="clear" w:color="auto" w:fill="D9D9D9" w:themeFill="background1" w:themeFillShade="D9"/>
              <w:rPr>
                <w:rFonts w:ascii="Arial" w:hAnsi="Arial" w:cs="Arial"/>
                <w:b/>
                <w:sz w:val="20"/>
                <w:szCs w:val="20"/>
              </w:rPr>
            </w:pPr>
            <w:r w:rsidRPr="00143633">
              <w:rPr>
                <w:rFonts w:ascii="Arial" w:hAnsi="Arial" w:cs="Arial"/>
                <w:b/>
                <w:bCs/>
                <w:sz w:val="20"/>
                <w:szCs w:val="20"/>
                <w:lang w:val="en-GB" w:eastAsia="en-GB"/>
              </w:rPr>
              <w:t>Application method(s)</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1B0B6301" w14:textId="77777777" w:rsidR="00857EFC" w:rsidRPr="00143633" w:rsidRDefault="00857EFC" w:rsidP="00E13A6E">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Bait formulations:</w:t>
            </w:r>
          </w:p>
          <w:p w14:paraId="1EE1D5C9" w14:textId="77777777" w:rsidR="00857EFC" w:rsidRPr="00143633" w:rsidRDefault="00857EFC" w:rsidP="00E13A6E">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Ready-to-use bait to be used in tamper-resistant bait stations</w:t>
            </w:r>
            <w:r w:rsidRPr="00143633">
              <w:rPr>
                <w:rStyle w:val="Appelnotedebasdep"/>
                <w:rFonts w:ascii="Arial" w:hAnsi="Arial" w:cs="Arial"/>
                <w:sz w:val="20"/>
                <w:szCs w:val="20"/>
                <w:lang w:val="en-GB"/>
              </w:rPr>
              <w:footnoteReference w:id="5"/>
            </w:r>
            <w:r w:rsidRPr="00143633">
              <w:rPr>
                <w:rFonts w:ascii="Arial" w:hAnsi="Arial" w:cs="Arial"/>
                <w:sz w:val="20"/>
                <w:szCs w:val="20"/>
                <w:lang w:val="en-GB"/>
              </w:rPr>
              <w:t xml:space="preserve"> </w:t>
            </w:r>
          </w:p>
          <w:p w14:paraId="58D3513E" w14:textId="77777777" w:rsidR="00857EFC" w:rsidRPr="00143633" w:rsidRDefault="00857EFC" w:rsidP="00E13A6E">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xml:space="preserve">- </w:t>
            </w:r>
            <w:r w:rsidRPr="00143633">
              <w:rPr>
                <w:rFonts w:ascii="Arial" w:hAnsi="Arial" w:cs="Arial"/>
                <w:i/>
                <w:sz w:val="20"/>
                <w:szCs w:val="20"/>
                <w:lang w:val="en-GB"/>
              </w:rPr>
              <w:t xml:space="preserve">[Covered and protected baiting points] </w:t>
            </w:r>
          </w:p>
        </w:tc>
      </w:tr>
      <w:tr w:rsidR="00857EFC" w:rsidRPr="00143633" w14:paraId="46733D0B" w14:textId="77777777" w:rsidTr="00E13A6E">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6A9FF52E" w14:textId="77777777" w:rsidR="00857EFC" w:rsidRPr="00143633" w:rsidRDefault="00857EFC" w:rsidP="00E13A6E">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158DD595" w14:textId="77777777" w:rsidR="00857EFC" w:rsidRPr="00143633" w:rsidRDefault="00857EFC" w:rsidP="00E13A6E">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Bait products:</w:t>
            </w:r>
          </w:p>
          <w:p w14:paraId="7D476FDF" w14:textId="0145C442" w:rsidR="00857EFC" w:rsidRPr="00143633" w:rsidRDefault="00857EFC" w:rsidP="00E13A6E">
            <w:pPr>
              <w:shd w:val="clear" w:color="auto" w:fill="D9D9D9" w:themeFill="background1" w:themeFillShade="D9"/>
              <w:rPr>
                <w:rFonts w:ascii="Arial" w:hAnsi="Arial" w:cs="Arial"/>
                <w:sz w:val="20"/>
                <w:szCs w:val="20"/>
                <w:lang w:val="en-GB"/>
              </w:rPr>
            </w:pPr>
            <w:r>
              <w:rPr>
                <w:rFonts w:ascii="Arial" w:hAnsi="Arial" w:cs="Arial"/>
                <w:sz w:val="20"/>
                <w:szCs w:val="20"/>
                <w:lang w:val="en-GB"/>
              </w:rPr>
              <w:t>Rats: 200</w:t>
            </w:r>
            <w:r w:rsidRPr="00143633">
              <w:rPr>
                <w:rFonts w:ascii="Arial" w:hAnsi="Arial" w:cs="Arial"/>
                <w:sz w:val="20"/>
                <w:szCs w:val="20"/>
                <w:lang w:val="en-GB"/>
              </w:rPr>
              <w:t xml:space="preserve"> g of bait per baiting point</w:t>
            </w:r>
            <w:r w:rsidR="00B86742">
              <w:rPr>
                <w:rFonts w:ascii="Arial" w:hAnsi="Arial" w:cs="Arial"/>
                <w:sz w:val="20"/>
                <w:szCs w:val="20"/>
                <w:lang w:val="en-GB"/>
              </w:rPr>
              <w:t xml:space="preserve"> </w:t>
            </w:r>
            <w:r w:rsidR="00B86742" w:rsidRPr="00606257">
              <w:rPr>
                <w:rFonts w:ascii="Arial" w:hAnsi="Arial" w:cs="Arial"/>
                <w:sz w:val="20"/>
                <w:szCs w:val="20"/>
                <w:lang w:val="en-GB"/>
              </w:rPr>
              <w:t>distance 5 to 10</w:t>
            </w:r>
            <w:r w:rsidR="00B86742">
              <w:rPr>
                <w:rFonts w:ascii="Arial" w:hAnsi="Arial" w:cs="Arial"/>
                <w:sz w:val="20"/>
                <w:szCs w:val="20"/>
                <w:lang w:val="en-GB"/>
              </w:rPr>
              <w:t xml:space="preserve"> </w:t>
            </w:r>
            <w:r w:rsidR="00B86742" w:rsidRPr="00606257">
              <w:rPr>
                <w:rFonts w:ascii="Arial" w:hAnsi="Arial" w:cs="Arial"/>
                <w:sz w:val="20"/>
                <w:szCs w:val="20"/>
                <w:lang w:val="en-GB"/>
              </w:rPr>
              <w:t>m</w:t>
            </w:r>
            <w:r w:rsidRPr="00143633">
              <w:rPr>
                <w:rFonts w:ascii="Arial" w:hAnsi="Arial" w:cs="Arial"/>
                <w:sz w:val="20"/>
                <w:szCs w:val="20"/>
                <w:lang w:val="en-GB"/>
              </w:rPr>
              <w:t xml:space="preserve">. </w:t>
            </w:r>
          </w:p>
          <w:p w14:paraId="389BA770" w14:textId="4A0A04CC" w:rsidR="00857EFC" w:rsidRPr="004232BC" w:rsidRDefault="00857EFC" w:rsidP="006F767B">
            <w:pPr>
              <w:shd w:val="clear" w:color="auto" w:fill="D9D9D9" w:themeFill="background1" w:themeFillShade="D9"/>
              <w:rPr>
                <w:rFonts w:ascii="Arial" w:hAnsi="Arial" w:cs="Arial"/>
                <w:sz w:val="20"/>
                <w:szCs w:val="20"/>
                <w:lang w:val="en-GB"/>
              </w:rPr>
            </w:pPr>
            <w:r>
              <w:rPr>
                <w:rFonts w:ascii="Arial" w:hAnsi="Arial" w:cs="Arial"/>
                <w:sz w:val="20"/>
                <w:szCs w:val="20"/>
                <w:lang w:val="en-GB"/>
              </w:rPr>
              <w:t xml:space="preserve">Mice: 40 </w:t>
            </w:r>
            <w:r w:rsidRPr="00143633">
              <w:rPr>
                <w:rFonts w:ascii="Arial" w:hAnsi="Arial" w:cs="Arial"/>
                <w:sz w:val="20"/>
                <w:szCs w:val="20"/>
                <w:lang w:val="en-GB"/>
              </w:rPr>
              <w:t>g of bait per baitin</w:t>
            </w:r>
            <w:r>
              <w:rPr>
                <w:rFonts w:ascii="Arial" w:hAnsi="Arial" w:cs="Arial"/>
                <w:sz w:val="20"/>
                <w:szCs w:val="20"/>
                <w:lang w:val="en-GB"/>
              </w:rPr>
              <w:t>g point</w:t>
            </w:r>
            <w:r w:rsidR="00B86742">
              <w:rPr>
                <w:rFonts w:ascii="Arial" w:hAnsi="Arial" w:cs="Arial"/>
                <w:sz w:val="20"/>
                <w:szCs w:val="20"/>
                <w:lang w:val="en-GB"/>
              </w:rPr>
              <w:t xml:space="preserve"> distance 1 to 2 </w:t>
            </w:r>
            <w:r w:rsidR="00B86742" w:rsidRPr="00606257">
              <w:rPr>
                <w:rFonts w:ascii="Arial" w:hAnsi="Arial" w:cs="Arial"/>
                <w:sz w:val="20"/>
                <w:szCs w:val="20"/>
                <w:lang w:val="en-GB"/>
              </w:rPr>
              <w:t>m</w:t>
            </w:r>
            <w:r>
              <w:rPr>
                <w:rFonts w:ascii="Arial" w:hAnsi="Arial" w:cs="Arial"/>
                <w:sz w:val="20"/>
                <w:szCs w:val="20"/>
                <w:lang w:val="en-GB"/>
              </w:rPr>
              <w:t xml:space="preserve">. </w:t>
            </w:r>
          </w:p>
        </w:tc>
      </w:tr>
      <w:tr w:rsidR="00857EFC" w:rsidRPr="00143633" w14:paraId="2FAF4AA1" w14:textId="77777777" w:rsidTr="00E13A6E">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4DF9A22A" w14:textId="77777777" w:rsidR="00857EFC" w:rsidRPr="00143633" w:rsidRDefault="00857EFC" w:rsidP="00E13A6E">
            <w:pPr>
              <w:shd w:val="clear" w:color="auto" w:fill="D9D9D9" w:themeFill="background1" w:themeFillShade="D9"/>
              <w:rPr>
                <w:rFonts w:ascii="Arial" w:hAnsi="Arial" w:cs="Arial"/>
                <w:b/>
                <w:sz w:val="20"/>
                <w:szCs w:val="20"/>
              </w:rPr>
            </w:pPr>
            <w:r w:rsidRPr="00143633">
              <w:rPr>
                <w:rFonts w:ascii="Arial" w:hAnsi="Arial" w:cs="Arial"/>
                <w:b/>
                <w:bCs/>
                <w:color w:val="000000"/>
                <w:sz w:val="20"/>
                <w:szCs w:val="20"/>
                <w:lang w:val="en-GB" w:eastAsia="en-GB"/>
              </w:rPr>
              <w:t>Category(ies) of users</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7CCF16EC" w14:textId="2556D602" w:rsidR="00857EFC" w:rsidRPr="00143633" w:rsidRDefault="00857EFC" w:rsidP="00E13A6E">
            <w:pPr>
              <w:shd w:val="clear" w:color="auto" w:fill="D9D9D9" w:themeFill="background1" w:themeFillShade="D9"/>
              <w:rPr>
                <w:rFonts w:ascii="Arial" w:hAnsi="Arial" w:cs="Arial"/>
                <w:sz w:val="20"/>
                <w:szCs w:val="20"/>
                <w:lang w:val="en-GB"/>
              </w:rPr>
            </w:pPr>
            <w:r>
              <w:rPr>
                <w:rFonts w:ascii="Arial" w:hAnsi="Arial" w:cs="Arial"/>
                <w:sz w:val="20"/>
                <w:szCs w:val="20"/>
                <w:lang w:val="en-GB"/>
              </w:rPr>
              <w:t>P</w:t>
            </w:r>
            <w:r w:rsidRPr="00143633">
              <w:rPr>
                <w:rFonts w:ascii="Arial" w:hAnsi="Arial" w:cs="Arial"/>
                <w:sz w:val="20"/>
                <w:szCs w:val="20"/>
                <w:lang w:val="en-GB"/>
              </w:rPr>
              <w:t xml:space="preserve">rofessionals </w:t>
            </w:r>
          </w:p>
        </w:tc>
      </w:tr>
      <w:tr w:rsidR="00857EFC" w:rsidRPr="00143633" w14:paraId="5CF59297" w14:textId="77777777" w:rsidTr="00E13A6E">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72CED5BB" w14:textId="77777777" w:rsidR="00857EFC" w:rsidRPr="00143633" w:rsidRDefault="00857EFC" w:rsidP="00E13A6E">
            <w:pPr>
              <w:shd w:val="clear" w:color="auto" w:fill="D9D9D9" w:themeFill="background1" w:themeFillShade="D9"/>
              <w:rPr>
                <w:rFonts w:ascii="Arial" w:hAnsi="Arial" w:cs="Arial"/>
                <w:b/>
                <w:sz w:val="20"/>
                <w:szCs w:val="20"/>
                <w:lang w:val="en-GB"/>
              </w:rPr>
            </w:pPr>
            <w:r w:rsidRPr="00143633">
              <w:rPr>
                <w:rFonts w:ascii="Arial" w:hAnsi="Arial" w:cs="Arial"/>
                <w:b/>
                <w:bCs/>
                <w:color w:val="000000"/>
                <w:sz w:val="20"/>
                <w:szCs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03EA5F92" w14:textId="77777777" w:rsidR="00857EFC" w:rsidRPr="00143633" w:rsidRDefault="00857EFC" w:rsidP="00E13A6E">
            <w:pPr>
              <w:shd w:val="clear" w:color="auto" w:fill="D9D9D9" w:themeFill="background1" w:themeFillShade="D9"/>
              <w:rPr>
                <w:rFonts w:ascii="Arial" w:hAnsi="Arial" w:cs="Arial"/>
                <w:i/>
                <w:sz w:val="20"/>
                <w:szCs w:val="20"/>
                <w:lang w:val="en-GB"/>
              </w:rPr>
            </w:pPr>
            <w:r w:rsidRPr="00143633">
              <w:rPr>
                <w:rFonts w:ascii="Arial" w:hAnsi="Arial" w:cs="Arial"/>
                <w:sz w:val="20"/>
                <w:szCs w:val="20"/>
                <w:lang w:val="en-GB"/>
              </w:rPr>
              <w:t>Minimum pack size of 3 kg</w:t>
            </w:r>
            <w:r w:rsidRPr="00143633">
              <w:rPr>
                <w:rFonts w:ascii="Arial" w:hAnsi="Arial" w:cs="Arial"/>
                <w:i/>
                <w:sz w:val="20"/>
                <w:szCs w:val="20"/>
                <w:lang w:val="en-GB"/>
              </w:rPr>
              <w:t xml:space="preserve">. </w:t>
            </w:r>
          </w:p>
          <w:p w14:paraId="175F5724" w14:textId="77777777" w:rsidR="00857EFC" w:rsidRPr="00143633" w:rsidRDefault="00857EFC" w:rsidP="00E13A6E">
            <w:pPr>
              <w:shd w:val="clear" w:color="auto" w:fill="D9D9D9" w:themeFill="background1" w:themeFillShade="D9"/>
              <w:rPr>
                <w:rFonts w:ascii="Arial" w:hAnsi="Arial" w:cs="Arial"/>
                <w:sz w:val="20"/>
                <w:szCs w:val="20"/>
                <w:lang w:val="en-GB"/>
              </w:rPr>
            </w:pPr>
          </w:p>
          <w:p w14:paraId="3F9EC696" w14:textId="77777777" w:rsidR="00857EFC" w:rsidRDefault="00857EFC" w:rsidP="00E13A6E">
            <w:pPr>
              <w:shd w:val="clear" w:color="auto" w:fill="D9D9D9" w:themeFill="background1" w:themeFillShade="D9"/>
              <w:jc w:val="both"/>
              <w:rPr>
                <w:rFonts w:ascii="Arial" w:hAnsi="Arial" w:cs="Arial"/>
                <w:sz w:val="20"/>
                <w:szCs w:val="20"/>
                <w:lang w:val="en-GB"/>
              </w:rPr>
            </w:pPr>
            <w:r>
              <w:rPr>
                <w:rFonts w:ascii="Arial" w:hAnsi="Arial" w:cs="Arial"/>
                <w:sz w:val="20"/>
                <w:szCs w:val="20"/>
                <w:lang w:val="en-GB"/>
              </w:rPr>
              <w:t xml:space="preserve">For grains in bulk, </w:t>
            </w:r>
            <w:r w:rsidRPr="00143633">
              <w:rPr>
                <w:rFonts w:ascii="Arial" w:hAnsi="Arial" w:cs="Arial"/>
                <w:sz w:val="20"/>
                <w:szCs w:val="20"/>
                <w:lang w:val="en-GB"/>
              </w:rPr>
              <w:t>Package is restricted to separately packed bags with a maximum of 10 kg per packed bag.</w:t>
            </w:r>
          </w:p>
          <w:p w14:paraId="49353F69" w14:textId="77777777" w:rsidR="00857EFC" w:rsidRDefault="00857EFC" w:rsidP="00E13A6E">
            <w:pPr>
              <w:shd w:val="clear" w:color="auto" w:fill="D9D9D9" w:themeFill="background1" w:themeFillShade="D9"/>
              <w:rPr>
                <w:rFonts w:ascii="Arial" w:hAnsi="Arial" w:cs="Arial"/>
                <w:sz w:val="20"/>
                <w:szCs w:val="20"/>
                <w:lang w:val="en-GB"/>
              </w:rPr>
            </w:pPr>
          </w:p>
          <w:p w14:paraId="1ACE6D99" w14:textId="77777777" w:rsidR="00857EFC" w:rsidRPr="00D97468" w:rsidRDefault="00857EFC" w:rsidP="00E13A6E">
            <w:pPr>
              <w:shd w:val="clear" w:color="auto" w:fill="D9D9D9" w:themeFill="background1" w:themeFillShade="D9"/>
              <w:rPr>
                <w:rFonts w:ascii="Arial" w:hAnsi="Arial" w:cs="Arial"/>
                <w:b/>
                <w:sz w:val="20"/>
                <w:szCs w:val="20"/>
                <w:lang w:val="en-GB"/>
              </w:rPr>
            </w:pPr>
            <w:r w:rsidRPr="00D97468">
              <w:rPr>
                <w:rFonts w:ascii="Arial" w:hAnsi="Arial" w:cs="Arial"/>
                <w:b/>
                <w:sz w:val="20"/>
                <w:szCs w:val="20"/>
                <w:lang w:val="en-GB"/>
              </w:rPr>
              <w:t>Primary packaging</w:t>
            </w:r>
          </w:p>
          <w:p w14:paraId="7C4F40DF" w14:textId="77777777" w:rsidR="00857EFC" w:rsidRPr="00D97468" w:rsidRDefault="00857EFC" w:rsidP="00E13A6E">
            <w:pPr>
              <w:shd w:val="clear" w:color="auto" w:fill="D9D9D9" w:themeFill="background1" w:themeFillShade="D9"/>
              <w:jc w:val="both"/>
              <w:rPr>
                <w:rFonts w:ascii="Arial" w:hAnsi="Arial" w:cs="Arial"/>
                <w:sz w:val="20"/>
                <w:szCs w:val="20"/>
                <w:lang w:val="en-GB"/>
              </w:rPr>
            </w:pPr>
            <w:r>
              <w:rPr>
                <w:rFonts w:ascii="Arial" w:hAnsi="Arial" w:cs="Arial"/>
                <w:sz w:val="20"/>
                <w:szCs w:val="20"/>
                <w:lang w:val="en-GB"/>
              </w:rPr>
              <w:t>SOURICIDE RATICIDE CANADIEN</w:t>
            </w:r>
            <w:r w:rsidRPr="00D97468">
              <w:rPr>
                <w:rFonts w:ascii="Arial" w:hAnsi="Arial" w:cs="Arial"/>
                <w:sz w:val="20"/>
                <w:szCs w:val="20"/>
                <w:lang w:val="en-GB"/>
              </w:rPr>
              <w:t xml:space="preserve"> is supplied in white opaque or transparent </w:t>
            </w:r>
            <w:r>
              <w:rPr>
                <w:rFonts w:ascii="Arial" w:hAnsi="Arial" w:cs="Arial"/>
                <w:sz w:val="20"/>
                <w:szCs w:val="20"/>
                <w:lang w:val="en-GB"/>
              </w:rPr>
              <w:t>polyethylene (PE) film sachets (25, 50 or 100 g)</w:t>
            </w:r>
            <w:r w:rsidRPr="007B7ACA">
              <w:rPr>
                <w:rFonts w:ascii="Arial" w:hAnsi="Arial" w:cs="Arial"/>
                <w:sz w:val="20"/>
                <w:szCs w:val="20"/>
                <w:lang w:val="en-GB"/>
              </w:rPr>
              <w:t xml:space="preserve"> </w:t>
            </w:r>
            <w:r w:rsidRPr="00D97468">
              <w:rPr>
                <w:rFonts w:ascii="Arial" w:hAnsi="Arial" w:cs="Arial"/>
                <w:sz w:val="20"/>
                <w:szCs w:val="20"/>
                <w:lang w:val="en-GB"/>
              </w:rPr>
              <w:t>and in bulk.</w:t>
            </w:r>
          </w:p>
          <w:p w14:paraId="0778B75B" w14:textId="77777777" w:rsidR="00857EFC" w:rsidRPr="00D97468" w:rsidRDefault="00857EFC" w:rsidP="00E13A6E">
            <w:pPr>
              <w:shd w:val="clear" w:color="auto" w:fill="D9D9D9" w:themeFill="background1" w:themeFillShade="D9"/>
              <w:rPr>
                <w:rFonts w:ascii="Arial" w:hAnsi="Arial" w:cs="Arial"/>
                <w:sz w:val="20"/>
                <w:szCs w:val="20"/>
                <w:lang w:val="en-GB"/>
              </w:rPr>
            </w:pPr>
          </w:p>
          <w:p w14:paraId="3D1ED9C7" w14:textId="77777777" w:rsidR="00857EFC" w:rsidRPr="00D97468" w:rsidRDefault="00857EFC" w:rsidP="00E13A6E">
            <w:pPr>
              <w:shd w:val="clear" w:color="auto" w:fill="D9D9D9" w:themeFill="background1" w:themeFillShade="D9"/>
              <w:rPr>
                <w:rFonts w:ascii="Arial" w:hAnsi="Arial" w:cs="Arial"/>
                <w:b/>
                <w:sz w:val="20"/>
                <w:szCs w:val="20"/>
                <w:lang w:val="en-GB"/>
              </w:rPr>
            </w:pPr>
            <w:r w:rsidRPr="00D97468">
              <w:rPr>
                <w:rFonts w:ascii="Arial" w:hAnsi="Arial" w:cs="Arial"/>
                <w:b/>
                <w:sz w:val="20"/>
                <w:szCs w:val="20"/>
                <w:lang w:val="en-GB"/>
              </w:rPr>
              <w:t>Secondary packaging</w:t>
            </w:r>
          </w:p>
          <w:p w14:paraId="63957837" w14:textId="77777777" w:rsidR="00857EFC" w:rsidRDefault="00857EFC" w:rsidP="00E13A6E">
            <w:pPr>
              <w:shd w:val="clear" w:color="auto" w:fill="D9D9D9" w:themeFill="background1" w:themeFillShade="D9"/>
              <w:jc w:val="both"/>
              <w:rPr>
                <w:rFonts w:ascii="Arial" w:hAnsi="Arial" w:cs="Arial"/>
                <w:sz w:val="20"/>
                <w:szCs w:val="20"/>
                <w:lang w:val="en-GB"/>
              </w:rPr>
            </w:pPr>
            <w:r w:rsidRPr="00D97468">
              <w:rPr>
                <w:rFonts w:ascii="Arial" w:hAnsi="Arial" w:cs="Arial"/>
                <w:sz w:val="20"/>
                <w:szCs w:val="20"/>
                <w:lang w:val="en-GB"/>
              </w:rPr>
              <w:t>The sachets are put</w:t>
            </w:r>
            <w:r>
              <w:rPr>
                <w:rFonts w:ascii="Arial" w:hAnsi="Arial" w:cs="Arial"/>
                <w:sz w:val="20"/>
                <w:szCs w:val="20"/>
                <w:lang w:val="en-GB"/>
              </w:rPr>
              <w:t xml:space="preserve"> in:</w:t>
            </w:r>
          </w:p>
          <w:p w14:paraId="7831B669" w14:textId="77777777" w:rsidR="00857EFC" w:rsidRPr="00304857" w:rsidRDefault="00857EFC" w:rsidP="00E13A6E">
            <w:pPr>
              <w:numPr>
                <w:ilvl w:val="0"/>
                <w:numId w:val="5"/>
              </w:numPr>
              <w:shd w:val="clear" w:color="auto" w:fill="D9D9D9" w:themeFill="background1" w:themeFillShade="D9"/>
              <w:ind w:left="650" w:hanging="283"/>
              <w:jc w:val="both"/>
              <w:rPr>
                <w:rFonts w:ascii="Arial" w:hAnsi="Arial" w:cs="Arial"/>
                <w:sz w:val="20"/>
                <w:szCs w:val="20"/>
                <w:lang w:val="en-US"/>
              </w:rPr>
            </w:pPr>
            <w:r w:rsidRPr="00304857">
              <w:rPr>
                <w:rFonts w:ascii="Arial" w:hAnsi="Arial" w:cs="Arial"/>
                <w:sz w:val="20"/>
                <w:szCs w:val="20"/>
                <w:lang w:val="en-US"/>
              </w:rPr>
              <w:t>Buckets (PE) 5-10-15-18-20 kg</w:t>
            </w:r>
          </w:p>
          <w:p w14:paraId="262FD195" w14:textId="77777777" w:rsidR="00857EFC" w:rsidRDefault="00857EFC" w:rsidP="00E13A6E">
            <w:pPr>
              <w:numPr>
                <w:ilvl w:val="0"/>
                <w:numId w:val="5"/>
              </w:numPr>
              <w:shd w:val="clear" w:color="auto" w:fill="D9D9D9" w:themeFill="background1" w:themeFillShade="D9"/>
              <w:ind w:left="650" w:hanging="283"/>
              <w:jc w:val="both"/>
              <w:rPr>
                <w:rFonts w:ascii="Arial" w:hAnsi="Arial" w:cs="Arial"/>
                <w:sz w:val="20"/>
                <w:szCs w:val="20"/>
                <w:lang w:val="en-US"/>
              </w:rPr>
            </w:pPr>
            <w:r w:rsidRPr="00D868E1">
              <w:rPr>
                <w:rFonts w:ascii="Arial" w:hAnsi="Arial" w:cs="Arial"/>
                <w:sz w:val="20"/>
                <w:szCs w:val="20"/>
                <w:lang w:val="en-US"/>
              </w:rPr>
              <w:t>Carton box (carton) 5-10-15-20</w:t>
            </w:r>
            <w:r>
              <w:rPr>
                <w:rFonts w:ascii="Arial" w:hAnsi="Arial" w:cs="Arial"/>
                <w:sz w:val="20"/>
                <w:szCs w:val="20"/>
                <w:lang w:val="en-US"/>
              </w:rPr>
              <w:t xml:space="preserve"> </w:t>
            </w:r>
            <w:r w:rsidRPr="00D868E1">
              <w:rPr>
                <w:rFonts w:ascii="Arial" w:hAnsi="Arial" w:cs="Arial"/>
                <w:sz w:val="20"/>
                <w:szCs w:val="20"/>
                <w:lang w:val="en-US"/>
              </w:rPr>
              <w:t>kg</w:t>
            </w:r>
          </w:p>
          <w:p w14:paraId="1388094A" w14:textId="77777777" w:rsidR="00857EFC" w:rsidRPr="00C615B9" w:rsidRDefault="00857EFC" w:rsidP="00E13A6E">
            <w:pPr>
              <w:numPr>
                <w:ilvl w:val="0"/>
                <w:numId w:val="5"/>
              </w:numPr>
              <w:shd w:val="clear" w:color="auto" w:fill="D9D9D9" w:themeFill="background1" w:themeFillShade="D9"/>
              <w:ind w:left="650" w:hanging="283"/>
              <w:jc w:val="both"/>
              <w:rPr>
                <w:rFonts w:ascii="Arial" w:hAnsi="Arial" w:cs="Arial"/>
                <w:sz w:val="20"/>
                <w:szCs w:val="20"/>
                <w:lang w:val="en-US"/>
              </w:rPr>
            </w:pPr>
            <w:r w:rsidRPr="00C615B9">
              <w:rPr>
                <w:rFonts w:ascii="Arial" w:hAnsi="Arial" w:cs="Arial"/>
                <w:sz w:val="20"/>
                <w:szCs w:val="20"/>
                <w:lang w:val="en-US"/>
              </w:rPr>
              <w:t>Bags (paper bags several layers and one plastic film in PE) 20-25kg.</w:t>
            </w:r>
          </w:p>
          <w:p w14:paraId="64D90C49" w14:textId="77777777" w:rsidR="00857EFC" w:rsidRPr="00FF1B37" w:rsidRDefault="00857EFC" w:rsidP="00E13A6E">
            <w:pPr>
              <w:shd w:val="clear" w:color="auto" w:fill="D9D9D9" w:themeFill="background1" w:themeFillShade="D9"/>
              <w:jc w:val="both"/>
              <w:rPr>
                <w:rFonts w:ascii="Arial" w:hAnsi="Arial" w:cs="Arial"/>
                <w:sz w:val="20"/>
                <w:szCs w:val="20"/>
                <w:lang w:val="en-GB"/>
              </w:rPr>
            </w:pPr>
          </w:p>
          <w:p w14:paraId="75B93365" w14:textId="77777777" w:rsidR="00857EFC" w:rsidRPr="00143633" w:rsidRDefault="00857EFC" w:rsidP="00E13A6E">
            <w:pPr>
              <w:shd w:val="clear" w:color="auto" w:fill="D9D9D9" w:themeFill="background1" w:themeFillShade="D9"/>
              <w:jc w:val="both"/>
              <w:rPr>
                <w:rFonts w:ascii="Arial" w:hAnsi="Arial" w:cs="Arial"/>
                <w:sz w:val="20"/>
                <w:szCs w:val="20"/>
                <w:lang w:val="en-GB"/>
              </w:rPr>
            </w:pPr>
            <w:r>
              <w:rPr>
                <w:rFonts w:ascii="Arial" w:hAnsi="Arial" w:cs="Arial"/>
                <w:sz w:val="20"/>
                <w:szCs w:val="20"/>
                <w:lang w:val="en-GB"/>
              </w:rPr>
              <w:t xml:space="preserve">Bulk is packed </w:t>
            </w:r>
            <w:r w:rsidRPr="00FF1B37">
              <w:rPr>
                <w:rFonts w:ascii="Arial" w:hAnsi="Arial" w:cs="Arial"/>
                <w:sz w:val="20"/>
                <w:szCs w:val="20"/>
                <w:lang w:val="en-GB"/>
              </w:rPr>
              <w:t>in buckets (PE) of 5-10</w:t>
            </w:r>
            <w:r>
              <w:rPr>
                <w:rFonts w:ascii="Arial" w:hAnsi="Arial" w:cs="Arial"/>
                <w:sz w:val="20"/>
                <w:szCs w:val="20"/>
                <w:lang w:val="en-GB"/>
              </w:rPr>
              <w:t xml:space="preserve"> </w:t>
            </w:r>
            <w:r w:rsidRPr="00FF1B37">
              <w:rPr>
                <w:rFonts w:ascii="Arial" w:hAnsi="Arial" w:cs="Arial"/>
                <w:sz w:val="20"/>
                <w:szCs w:val="20"/>
                <w:lang w:val="en-GB"/>
              </w:rPr>
              <w:t>kg.</w:t>
            </w:r>
          </w:p>
        </w:tc>
      </w:tr>
    </w:tbl>
    <w:p w14:paraId="54059015" w14:textId="77777777" w:rsidR="00857EFC" w:rsidRPr="006A01EC" w:rsidRDefault="00857EFC" w:rsidP="00857EFC">
      <w:pPr>
        <w:pStyle w:val="Titre4"/>
        <w:rPr>
          <w:rFonts w:cs="Arial"/>
          <w:lang w:val="en-GB"/>
        </w:rPr>
      </w:pPr>
      <w:r w:rsidRPr="00714B6E">
        <w:rPr>
          <w:rFonts w:cs="Arial"/>
          <w:lang w:val="en-GB"/>
        </w:rPr>
        <w:t>Use-specific instructions for use</w:t>
      </w:r>
    </w:p>
    <w:tbl>
      <w:tblPr>
        <w:tblW w:w="9022" w:type="dxa"/>
        <w:tblInd w:w="45" w:type="dxa"/>
        <w:tblLayout w:type="fixed"/>
        <w:tblCellMar>
          <w:left w:w="0" w:type="dxa"/>
          <w:right w:w="0" w:type="dxa"/>
        </w:tblCellMar>
        <w:tblLook w:val="0000" w:firstRow="0" w:lastRow="0" w:firstColumn="0" w:lastColumn="0" w:noHBand="0" w:noVBand="0"/>
      </w:tblPr>
      <w:tblGrid>
        <w:gridCol w:w="9022"/>
      </w:tblGrid>
      <w:tr w:rsidR="00857EFC" w:rsidRPr="00143633" w14:paraId="3C460562" w14:textId="77777777" w:rsidTr="00023D56">
        <w:tc>
          <w:tcPr>
            <w:tcW w:w="902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755EAD" w14:textId="77777777" w:rsidR="00857EFC" w:rsidRPr="000250EE" w:rsidRDefault="00857EFC" w:rsidP="00E13A6E">
            <w:pPr>
              <w:numPr>
                <w:ilvl w:val="0"/>
                <w:numId w:val="38"/>
              </w:numPr>
              <w:shd w:val="clear" w:color="auto" w:fill="D9D9D9" w:themeFill="background1" w:themeFillShade="D9"/>
              <w:ind w:left="338"/>
              <w:jc w:val="both"/>
              <w:rPr>
                <w:rFonts w:ascii="Arial" w:hAnsi="Arial" w:cs="Arial"/>
                <w:sz w:val="20"/>
                <w:lang w:val="en-GB"/>
              </w:rPr>
            </w:pPr>
            <w:r w:rsidRPr="000250EE">
              <w:rPr>
                <w:rFonts w:ascii="Arial" w:hAnsi="Arial" w:cs="Arial"/>
                <w:sz w:val="20"/>
                <w:lang w:val="en-GB"/>
              </w:rPr>
              <w:t>Protect bait from the atmospheric conditions. Place the bait stations in areas not liable to flooding.</w:t>
            </w:r>
          </w:p>
          <w:p w14:paraId="0699FABF" w14:textId="59C594C1" w:rsidR="00857EFC" w:rsidRPr="00857EFC" w:rsidRDefault="00857EFC" w:rsidP="003A62CE">
            <w:pPr>
              <w:numPr>
                <w:ilvl w:val="0"/>
                <w:numId w:val="38"/>
              </w:numPr>
              <w:shd w:val="clear" w:color="auto" w:fill="D9D9D9" w:themeFill="background1" w:themeFillShade="D9"/>
              <w:ind w:left="338"/>
              <w:jc w:val="both"/>
              <w:rPr>
                <w:rFonts w:ascii="Arial" w:hAnsi="Arial" w:cs="Arial"/>
                <w:sz w:val="20"/>
                <w:lang w:val="en-GB"/>
              </w:rPr>
            </w:pPr>
            <w:r w:rsidRPr="00857EFC">
              <w:rPr>
                <w:rFonts w:ascii="Arial" w:hAnsi="Arial" w:cs="Arial"/>
                <w:sz w:val="20"/>
                <w:lang w:val="en-GB"/>
              </w:rPr>
              <w:t xml:space="preserve">The bait stations should be visited at least every 2 to 3 days </w:t>
            </w:r>
            <w:r w:rsidR="00D26F0C" w:rsidRPr="00D26F0C">
              <w:rPr>
                <w:rFonts w:ascii="Arial" w:hAnsi="Arial" w:cs="Arial"/>
                <w:sz w:val="20"/>
                <w:lang w:val="en-GB"/>
              </w:rPr>
              <w:t>for mice</w:t>
            </w:r>
            <w:r w:rsidRPr="00857EFC">
              <w:rPr>
                <w:rFonts w:ascii="Arial" w:hAnsi="Arial" w:cs="Arial"/>
                <w:sz w:val="20"/>
                <w:lang w:val="en-GB"/>
              </w:rPr>
              <w:t xml:space="preserve"> </w:t>
            </w:r>
            <w:r w:rsidR="00D26F0C">
              <w:rPr>
                <w:rFonts w:ascii="Arial" w:hAnsi="Arial" w:cs="Arial"/>
                <w:sz w:val="20"/>
                <w:lang w:val="en-GB"/>
              </w:rPr>
              <w:t xml:space="preserve">and </w:t>
            </w:r>
            <w:r w:rsidRPr="00857EFC">
              <w:rPr>
                <w:rFonts w:ascii="Arial" w:hAnsi="Arial" w:cs="Arial"/>
                <w:sz w:val="20"/>
                <w:lang w:val="en-GB"/>
              </w:rPr>
              <w:t>5 to 7 days</w:t>
            </w:r>
            <w:r w:rsidR="00D26F0C">
              <w:rPr>
                <w:rFonts w:ascii="Arial" w:hAnsi="Arial" w:cs="Arial"/>
                <w:sz w:val="20"/>
                <w:lang w:val="en-GB"/>
              </w:rPr>
              <w:t xml:space="preserve"> </w:t>
            </w:r>
            <w:r w:rsidR="00D26F0C" w:rsidRPr="00857EFC">
              <w:rPr>
                <w:rFonts w:ascii="Arial" w:hAnsi="Arial" w:cs="Arial"/>
                <w:sz w:val="20"/>
                <w:lang w:val="en-GB"/>
              </w:rPr>
              <w:t>for rats</w:t>
            </w:r>
            <w:r w:rsidRPr="00857EFC">
              <w:rPr>
                <w:rFonts w:ascii="Arial" w:hAnsi="Arial" w:cs="Arial"/>
                <w:sz w:val="20"/>
                <w:lang w:val="en-GB"/>
              </w:rPr>
              <w:t xml:space="preserve"> </w:t>
            </w:r>
            <w:r w:rsidR="00D26F0C">
              <w:rPr>
                <w:rFonts w:ascii="Arial" w:hAnsi="Arial" w:cs="Arial"/>
                <w:sz w:val="20"/>
                <w:lang w:val="en-GB"/>
              </w:rPr>
              <w:t xml:space="preserve">at </w:t>
            </w:r>
            <w:r w:rsidRPr="00857EFC">
              <w:rPr>
                <w:rFonts w:ascii="Arial" w:hAnsi="Arial" w:cs="Arial"/>
                <w:sz w:val="20"/>
                <w:lang w:val="en-GB"/>
              </w:rPr>
              <w:t>the beginning of the treatment and at least weekly afterwards, in order to check whether the bait is accepted, the bait stations are intact and to remove rodent bodies. Re-fill bait when necessary.</w:t>
            </w:r>
          </w:p>
          <w:p w14:paraId="5C35143A" w14:textId="13923497" w:rsidR="00857EFC" w:rsidRPr="00857EFC" w:rsidRDefault="00857EFC" w:rsidP="003A62CE">
            <w:pPr>
              <w:numPr>
                <w:ilvl w:val="0"/>
                <w:numId w:val="38"/>
              </w:numPr>
              <w:shd w:val="clear" w:color="auto" w:fill="D9D9D9" w:themeFill="background1" w:themeFillShade="D9"/>
              <w:ind w:left="338"/>
              <w:jc w:val="both"/>
              <w:rPr>
                <w:rFonts w:ascii="Arial" w:hAnsi="Arial" w:cs="Arial"/>
                <w:sz w:val="20"/>
                <w:lang w:val="en-GB"/>
              </w:rPr>
            </w:pPr>
            <w:r w:rsidRPr="00857EFC">
              <w:rPr>
                <w:rFonts w:ascii="Arial" w:hAnsi="Arial" w:cs="Arial"/>
                <w:sz w:val="20"/>
                <w:lang w:val="en-GB"/>
              </w:rPr>
              <w:t>Replace any bait in a bait station in which bait has been damaged by water or contaminated by dirt.</w:t>
            </w:r>
          </w:p>
          <w:p w14:paraId="01E4A978" w14:textId="4E681421" w:rsidR="00857EFC" w:rsidRPr="00143633" w:rsidRDefault="00857EFC" w:rsidP="003A62CE">
            <w:pPr>
              <w:numPr>
                <w:ilvl w:val="0"/>
                <w:numId w:val="38"/>
              </w:numPr>
              <w:shd w:val="clear" w:color="auto" w:fill="D9D9D9" w:themeFill="background1" w:themeFillShade="D9"/>
              <w:ind w:left="338"/>
              <w:jc w:val="both"/>
              <w:rPr>
                <w:rFonts w:ascii="Arial" w:hAnsi="Arial" w:cs="Arial"/>
                <w:sz w:val="20"/>
                <w:lang w:val="en-GB"/>
              </w:rPr>
            </w:pPr>
            <w:r w:rsidRPr="00857EFC">
              <w:rPr>
                <w:rFonts w:ascii="Arial" w:hAnsi="Arial" w:cs="Arial"/>
                <w:sz w:val="20"/>
                <w:lang w:val="en-GB"/>
              </w:rPr>
              <w:t>[When available] Follow any additional instructions provided by the relevant code of best practice.</w:t>
            </w:r>
          </w:p>
        </w:tc>
      </w:tr>
    </w:tbl>
    <w:p w14:paraId="6549618F" w14:textId="77777777" w:rsidR="00857EFC" w:rsidRPr="00143633" w:rsidRDefault="00857EFC" w:rsidP="00857EFC">
      <w:pPr>
        <w:pStyle w:val="Titre4"/>
        <w:shd w:val="clear" w:color="auto" w:fill="D9D9D9" w:themeFill="background1" w:themeFillShade="D9"/>
        <w:rPr>
          <w:rFonts w:cs="Arial"/>
          <w:lang w:val="en-GB"/>
        </w:rPr>
      </w:pPr>
      <w:r w:rsidRPr="00143633">
        <w:rPr>
          <w:rFonts w:cs="Arial"/>
          <w:lang w:val="en-GB"/>
        </w:rPr>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57EFC" w:rsidRPr="00143633" w14:paraId="00577CAF" w14:textId="77777777" w:rsidTr="00E13A6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B0873B" w14:textId="564F0564" w:rsidR="00857EFC" w:rsidRPr="003A62CE" w:rsidRDefault="00857EFC" w:rsidP="00E13A6E">
            <w:pPr>
              <w:numPr>
                <w:ilvl w:val="0"/>
                <w:numId w:val="38"/>
              </w:numPr>
              <w:shd w:val="clear" w:color="auto" w:fill="D9D9D9" w:themeFill="background1" w:themeFillShade="D9"/>
              <w:ind w:left="338"/>
              <w:jc w:val="both"/>
              <w:rPr>
                <w:rFonts w:ascii="Arial" w:hAnsi="Arial" w:cs="Arial"/>
                <w:sz w:val="18"/>
                <w:lang w:val="en-GB"/>
              </w:rPr>
            </w:pPr>
            <w:r w:rsidRPr="003A62CE">
              <w:rPr>
                <w:rFonts w:ascii="Arial" w:hAnsi="Arial" w:cs="Arial"/>
                <w:sz w:val="20"/>
                <w:lang w:val="en-GB"/>
              </w:rPr>
              <w:t>Do not apply this product directly in the burrows.</w:t>
            </w:r>
          </w:p>
          <w:p w14:paraId="3186181A" w14:textId="7640918F" w:rsidR="00857EFC" w:rsidRPr="00143633" w:rsidRDefault="00857EFC" w:rsidP="00E13A6E">
            <w:pPr>
              <w:numPr>
                <w:ilvl w:val="0"/>
                <w:numId w:val="38"/>
              </w:numPr>
              <w:shd w:val="clear" w:color="auto" w:fill="D9D9D9" w:themeFill="background1" w:themeFillShade="D9"/>
              <w:ind w:left="338"/>
              <w:jc w:val="both"/>
              <w:rPr>
                <w:rFonts w:ascii="Arial" w:hAnsi="Arial" w:cs="Arial"/>
                <w:sz w:val="20"/>
                <w:lang w:val="en-GB"/>
              </w:rPr>
            </w:pPr>
            <w:r w:rsidRPr="000250EE">
              <w:rPr>
                <w:rFonts w:ascii="Arial" w:hAnsi="Arial" w:cs="Arial"/>
                <w:sz w:val="20"/>
                <w:lang w:val="en-GB"/>
              </w:rPr>
              <w:t>Do not use the product close to surface waters (e.g. rivers, ponds, water channels, dykes, irrigation ditches).</w:t>
            </w:r>
          </w:p>
        </w:tc>
      </w:tr>
    </w:tbl>
    <w:p w14:paraId="3756F3E1" w14:textId="77777777" w:rsidR="00857EFC" w:rsidRPr="00143633" w:rsidRDefault="00857EFC" w:rsidP="00857EFC">
      <w:pPr>
        <w:pStyle w:val="Titre4"/>
        <w:shd w:val="clear" w:color="auto" w:fill="D9D9D9" w:themeFill="background1" w:themeFillShade="D9"/>
        <w:rPr>
          <w:rFonts w:cs="Arial"/>
          <w:lang w:val="en-GB"/>
        </w:rPr>
      </w:pPr>
      <w:r w:rsidRPr="00143633">
        <w:rPr>
          <w:rFonts w:cs="Arial"/>
          <w:lang w:val="en-GB"/>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57EFC" w:rsidRPr="00143633" w14:paraId="57B53503" w14:textId="77777777" w:rsidTr="00E13A6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D6E252" w14:textId="77777777" w:rsidR="00857EFC" w:rsidRPr="00143633" w:rsidRDefault="00857EFC" w:rsidP="00E13A6E">
            <w:pPr>
              <w:numPr>
                <w:ilvl w:val="0"/>
                <w:numId w:val="38"/>
              </w:numPr>
              <w:shd w:val="clear" w:color="auto" w:fill="D9D9D9" w:themeFill="background1" w:themeFillShade="D9"/>
              <w:ind w:left="338"/>
              <w:jc w:val="both"/>
              <w:rPr>
                <w:rFonts w:ascii="Arial" w:hAnsi="Arial" w:cs="Arial"/>
                <w:lang w:val="en-GB"/>
              </w:rPr>
            </w:pPr>
            <w:r w:rsidRPr="007A59B8">
              <w:rPr>
                <w:rFonts w:ascii="Arial" w:hAnsi="Arial" w:cs="Arial"/>
                <w:sz w:val="20"/>
                <w:lang w:val="en-GB"/>
              </w:rPr>
              <w:t>When placing bait points close to surface waters (e.g. rivers, ponds, water channels, dykes, irrigation ditches) or water drainage systems, ensure that bait contact with water is avoided.</w:t>
            </w:r>
          </w:p>
        </w:tc>
      </w:tr>
    </w:tbl>
    <w:p w14:paraId="5DBF8A08" w14:textId="77777777" w:rsidR="00857EFC" w:rsidRPr="00143633" w:rsidRDefault="00857EFC" w:rsidP="00857EFC">
      <w:pPr>
        <w:pStyle w:val="Titre4"/>
        <w:shd w:val="clear" w:color="auto" w:fill="D9D9D9" w:themeFill="background1" w:themeFillShade="D9"/>
        <w:rPr>
          <w:rFonts w:cs="Arial"/>
          <w:lang w:val="en-GB"/>
        </w:rPr>
      </w:pPr>
      <w:r w:rsidRPr="00143633">
        <w:rPr>
          <w:rFonts w:cs="Arial"/>
          <w:lang w:val="en-GB"/>
        </w:rPr>
        <w:lastRenderedPageBreak/>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57EFC" w:rsidRPr="00143633" w14:paraId="0148306E" w14:textId="77777777" w:rsidTr="00E13A6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1F3BDC" w14:textId="77777777" w:rsidR="00857EFC" w:rsidRPr="00143633" w:rsidRDefault="00857EFC" w:rsidP="00E13A6E">
            <w:pPr>
              <w:shd w:val="clear" w:color="auto" w:fill="D9D9D9" w:themeFill="background1" w:themeFillShade="D9"/>
              <w:rPr>
                <w:rFonts w:ascii="Arial" w:hAnsi="Arial" w:cs="Arial"/>
                <w:sz w:val="20"/>
                <w:lang w:val="en-GB"/>
              </w:rPr>
            </w:pPr>
            <w:r w:rsidRPr="00143633">
              <w:rPr>
                <w:rFonts w:ascii="Arial" w:hAnsi="Arial" w:cs="Arial"/>
                <w:sz w:val="20"/>
                <w:lang w:val="en-GB"/>
              </w:rPr>
              <w:t>-</w:t>
            </w:r>
          </w:p>
        </w:tc>
      </w:tr>
    </w:tbl>
    <w:p w14:paraId="4976A6B4" w14:textId="77777777" w:rsidR="00857EFC" w:rsidRPr="00143633" w:rsidRDefault="00857EFC" w:rsidP="00857EFC">
      <w:pPr>
        <w:pStyle w:val="Titre4"/>
        <w:shd w:val="clear" w:color="auto" w:fill="D9D9D9" w:themeFill="background1" w:themeFillShade="D9"/>
        <w:rPr>
          <w:rFonts w:cs="Arial"/>
          <w:lang w:val="en-GB"/>
        </w:rPr>
      </w:pPr>
      <w:r w:rsidRPr="00143633">
        <w:rPr>
          <w:rFonts w:cs="Arial"/>
          <w:lang w:val="en-GB"/>
        </w:rPr>
        <w:t>Where specific to the use, the conditions of storage and shelf-life of the product under normal conditions of storage</w:t>
      </w:r>
    </w:p>
    <w:tbl>
      <w:tblPr>
        <w:tblW w:w="9026" w:type="dxa"/>
        <w:tblInd w:w="45" w:type="dxa"/>
        <w:tblLayout w:type="fixed"/>
        <w:tblCellMar>
          <w:left w:w="0" w:type="dxa"/>
          <w:right w:w="0" w:type="dxa"/>
        </w:tblCellMar>
        <w:tblLook w:val="0000" w:firstRow="0" w:lastRow="0" w:firstColumn="0" w:lastColumn="0" w:noHBand="0" w:noVBand="0"/>
      </w:tblPr>
      <w:tblGrid>
        <w:gridCol w:w="9026"/>
      </w:tblGrid>
      <w:tr w:rsidR="00857EFC" w:rsidRPr="00143633" w14:paraId="04EB96AC" w14:textId="77777777" w:rsidTr="00E13A6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E630D0" w14:textId="77777777" w:rsidR="00857EFC" w:rsidRPr="00143633" w:rsidRDefault="00857EFC" w:rsidP="00E13A6E">
            <w:pPr>
              <w:shd w:val="clear" w:color="auto" w:fill="D9D9D9" w:themeFill="background1" w:themeFillShade="D9"/>
              <w:rPr>
                <w:rFonts w:ascii="Arial" w:hAnsi="Arial" w:cs="Arial"/>
                <w:sz w:val="20"/>
                <w:lang w:val="en-GB"/>
              </w:rPr>
            </w:pPr>
            <w:r w:rsidRPr="00143633">
              <w:rPr>
                <w:rFonts w:ascii="Arial" w:hAnsi="Arial" w:cs="Arial"/>
                <w:sz w:val="20"/>
                <w:lang w:val="en-GB"/>
              </w:rPr>
              <w:t>-</w:t>
            </w:r>
          </w:p>
        </w:tc>
      </w:tr>
    </w:tbl>
    <w:p w14:paraId="6C02B474" w14:textId="77777777" w:rsidR="00857EFC" w:rsidRDefault="00857EFC" w:rsidP="003A62CE">
      <w:pPr>
        <w:rPr>
          <w:lang w:val="en-GB"/>
        </w:rPr>
      </w:pPr>
    </w:p>
    <w:p w14:paraId="09A17BA3" w14:textId="29102907" w:rsidR="00F25A4A" w:rsidRPr="00442F67" w:rsidRDefault="00F25A4A" w:rsidP="004A6E0B">
      <w:pPr>
        <w:pStyle w:val="Titre30"/>
        <w:shd w:val="clear" w:color="auto" w:fill="D9D9D9" w:themeFill="background1" w:themeFillShade="D9"/>
        <w:ind w:left="1276"/>
        <w:rPr>
          <w:lang w:val="en-GB"/>
        </w:rPr>
      </w:pPr>
      <w:bookmarkStart w:id="17" w:name="_Toc100822359"/>
      <w:r w:rsidRPr="00442F67">
        <w:rPr>
          <w:lang w:val="en-GB"/>
        </w:rPr>
        <w:t>Use description</w:t>
      </w:r>
      <w:bookmarkEnd w:id="17"/>
    </w:p>
    <w:p w14:paraId="1310BF36" w14:textId="77777777" w:rsidR="00F25A4A" w:rsidRDefault="00F25A4A" w:rsidP="00F25A4A">
      <w:pPr>
        <w:pStyle w:val="Lgende"/>
        <w:spacing w:after="120"/>
        <w:rPr>
          <w:rFonts w:ascii="Arial" w:hAnsi="Arial" w:cs="Arial"/>
          <w:lang w:val="en-GB"/>
        </w:rPr>
      </w:pPr>
    </w:p>
    <w:p w14:paraId="0484276E" w14:textId="60507D5E" w:rsidR="00F25A4A" w:rsidRPr="0054492B" w:rsidRDefault="00F25A4A" w:rsidP="00F25A4A">
      <w:pPr>
        <w:pStyle w:val="Lgende"/>
        <w:shd w:val="clear" w:color="auto" w:fill="D9D9D9" w:themeFill="background1" w:themeFillShade="D9"/>
        <w:spacing w:after="120"/>
        <w:rPr>
          <w:rFonts w:ascii="Arial" w:hAnsi="Arial" w:cs="Arial"/>
          <w:lang w:val="en-US"/>
        </w:rPr>
      </w:pPr>
      <w:r w:rsidRPr="00143633">
        <w:rPr>
          <w:rFonts w:ascii="Arial" w:hAnsi="Arial" w:cs="Arial"/>
          <w:lang w:val="en-GB"/>
        </w:rPr>
        <w:t xml:space="preserve">Table </w:t>
      </w:r>
      <w:r w:rsidR="00A42E32">
        <w:rPr>
          <w:rFonts w:ascii="Arial" w:hAnsi="Arial" w:cs="Arial"/>
        </w:rPr>
        <w:t>6</w:t>
      </w:r>
      <w:r>
        <w:rPr>
          <w:rFonts w:ascii="Arial" w:hAnsi="Arial" w:cs="Arial"/>
          <w:lang w:val="en-GB"/>
        </w:rPr>
        <w:t xml:space="preserve">. Use # </w:t>
      </w:r>
      <w:r w:rsidR="00A42E32">
        <w:rPr>
          <w:rFonts w:ascii="Arial" w:hAnsi="Arial" w:cs="Arial"/>
          <w:lang w:val="en-GB"/>
        </w:rPr>
        <w:t>6</w:t>
      </w:r>
      <w:r w:rsidRPr="00143633">
        <w:rPr>
          <w:rFonts w:ascii="Arial" w:hAnsi="Arial" w:cs="Arial"/>
          <w:lang w:val="en-GB"/>
        </w:rPr>
        <w:t xml:space="preserve"> – House mice and/or r</w:t>
      </w:r>
      <w:r>
        <w:rPr>
          <w:rFonts w:ascii="Arial" w:hAnsi="Arial" w:cs="Arial"/>
          <w:lang w:val="en-GB"/>
        </w:rPr>
        <w:t xml:space="preserve">ats – </w:t>
      </w:r>
      <w:r w:rsidR="00B86742">
        <w:rPr>
          <w:rFonts w:ascii="Arial" w:hAnsi="Arial" w:cs="Arial"/>
          <w:lang w:val="en-GB"/>
        </w:rPr>
        <w:t>T</w:t>
      </w:r>
      <w:r w:rsidR="00857EFC">
        <w:rPr>
          <w:rFonts w:ascii="Arial" w:hAnsi="Arial" w:cs="Arial"/>
          <w:lang w:val="en-GB"/>
        </w:rPr>
        <w:t xml:space="preserve">rained </w:t>
      </w:r>
      <w:r>
        <w:rPr>
          <w:rFonts w:ascii="Arial" w:hAnsi="Arial" w:cs="Arial"/>
          <w:lang w:val="en-GB"/>
        </w:rPr>
        <w:t xml:space="preserve">professionals – </w:t>
      </w:r>
      <w:r w:rsidRPr="006A01EC">
        <w:rPr>
          <w:rFonts w:ascii="Arial" w:hAnsi="Arial" w:cs="Arial"/>
        </w:rPr>
        <w:t>Outdoor open areas, external landfills and waste disposals</w:t>
      </w:r>
    </w:p>
    <w:tbl>
      <w:tblPr>
        <w:tblW w:w="9025" w:type="dxa"/>
        <w:tblInd w:w="45"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2707"/>
        <w:gridCol w:w="6318"/>
      </w:tblGrid>
      <w:tr w:rsidR="00F25A4A" w:rsidRPr="00143633" w14:paraId="29050006" w14:textId="77777777" w:rsidTr="004A6E0B">
        <w:tc>
          <w:tcPr>
            <w:tcW w:w="27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5CE94BE6" w14:textId="77777777" w:rsidR="00F25A4A" w:rsidRPr="00143633" w:rsidRDefault="00F25A4A" w:rsidP="00122C58">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Product Type</w:t>
            </w:r>
          </w:p>
        </w:tc>
        <w:tc>
          <w:tcPr>
            <w:tcW w:w="6318"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7D11A572" w14:textId="77777777" w:rsidR="00F25A4A" w:rsidRPr="00143633" w:rsidRDefault="00F25A4A" w:rsidP="00122C58">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14</w:t>
            </w:r>
          </w:p>
        </w:tc>
      </w:tr>
      <w:tr w:rsidR="00F25A4A" w:rsidRPr="00143633" w14:paraId="38B6A4BC" w14:textId="77777777" w:rsidTr="004A6E0B">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3FDEB887" w14:textId="77777777" w:rsidR="00F25A4A" w:rsidRPr="00143633" w:rsidRDefault="00F25A4A" w:rsidP="00122C58">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5E59DE6B" w14:textId="77777777" w:rsidR="00F25A4A" w:rsidRPr="00143633" w:rsidRDefault="00F25A4A" w:rsidP="00122C58">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xml:space="preserve">Not relevant for rodenticides </w:t>
            </w:r>
          </w:p>
        </w:tc>
      </w:tr>
      <w:tr w:rsidR="00F25A4A" w:rsidRPr="00143633" w14:paraId="51D7EC81" w14:textId="77777777" w:rsidTr="004A6E0B">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51DA8F6C" w14:textId="77777777" w:rsidR="00F25A4A" w:rsidRPr="00143633" w:rsidRDefault="00F25A4A" w:rsidP="00122C58">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Target organism(s) (including development stage)</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48BCF4E1" w14:textId="77777777" w:rsidR="00F25A4A" w:rsidRPr="00143633" w:rsidRDefault="00F25A4A" w:rsidP="00122C58">
            <w:pPr>
              <w:shd w:val="clear" w:color="auto" w:fill="D9D9D9" w:themeFill="background1" w:themeFillShade="D9"/>
              <w:rPr>
                <w:rFonts w:ascii="Arial" w:hAnsi="Arial" w:cs="Arial"/>
                <w:sz w:val="20"/>
                <w:szCs w:val="20"/>
                <w:lang w:val="en-GB"/>
              </w:rPr>
            </w:pPr>
            <w:r w:rsidRPr="00E63BF0">
              <w:rPr>
                <w:rFonts w:ascii="Arial" w:hAnsi="Arial" w:cs="Arial"/>
                <w:i/>
                <w:sz w:val="20"/>
                <w:szCs w:val="20"/>
                <w:lang w:val="en-GB"/>
              </w:rPr>
              <w:t>Mus musculus</w:t>
            </w:r>
            <w:r w:rsidRPr="00143633">
              <w:rPr>
                <w:rFonts w:ascii="Arial" w:hAnsi="Arial" w:cs="Arial"/>
                <w:sz w:val="20"/>
                <w:szCs w:val="20"/>
                <w:lang w:val="en-GB"/>
              </w:rPr>
              <w:t xml:space="preserve"> (house mice)      </w:t>
            </w:r>
          </w:p>
          <w:p w14:paraId="140B42FE" w14:textId="77777777" w:rsidR="00F25A4A" w:rsidRPr="00143633" w:rsidRDefault="00F25A4A" w:rsidP="00122C58">
            <w:pPr>
              <w:shd w:val="clear" w:color="auto" w:fill="D9D9D9" w:themeFill="background1" w:themeFillShade="D9"/>
              <w:rPr>
                <w:rFonts w:ascii="Arial" w:hAnsi="Arial" w:cs="Arial"/>
                <w:sz w:val="20"/>
                <w:szCs w:val="20"/>
                <w:lang w:val="en-GB"/>
              </w:rPr>
            </w:pPr>
            <w:r w:rsidRPr="00143633">
              <w:rPr>
                <w:rFonts w:ascii="Arial" w:hAnsi="Arial" w:cs="Arial"/>
                <w:i/>
                <w:sz w:val="20"/>
                <w:szCs w:val="20"/>
                <w:lang w:val="en-GB"/>
              </w:rPr>
              <w:t>Rattus norvegicus</w:t>
            </w:r>
            <w:r w:rsidRPr="00143633">
              <w:rPr>
                <w:rFonts w:ascii="Arial" w:hAnsi="Arial" w:cs="Arial"/>
                <w:sz w:val="20"/>
                <w:szCs w:val="20"/>
                <w:lang w:val="en-GB"/>
              </w:rPr>
              <w:t xml:space="preserve"> (brown rat)   </w:t>
            </w:r>
          </w:p>
          <w:p w14:paraId="0F15C94B" w14:textId="77777777" w:rsidR="00F25A4A" w:rsidRPr="00143633" w:rsidRDefault="00F25A4A" w:rsidP="00122C58">
            <w:pPr>
              <w:shd w:val="clear" w:color="auto" w:fill="D9D9D9" w:themeFill="background1" w:themeFillShade="D9"/>
              <w:rPr>
                <w:rFonts w:ascii="Arial" w:hAnsi="Arial" w:cs="Arial"/>
                <w:sz w:val="20"/>
                <w:szCs w:val="20"/>
                <w:lang w:val="en-GB"/>
              </w:rPr>
            </w:pPr>
            <w:r w:rsidRPr="004232BC">
              <w:rPr>
                <w:rFonts w:ascii="Arial" w:hAnsi="Arial" w:cs="Arial"/>
                <w:i/>
                <w:sz w:val="20"/>
                <w:szCs w:val="20"/>
                <w:lang w:val="en-GB"/>
              </w:rPr>
              <w:t>Rattus rattus</w:t>
            </w:r>
            <w:r w:rsidRPr="004232BC">
              <w:rPr>
                <w:rFonts w:ascii="Arial" w:hAnsi="Arial" w:cs="Arial"/>
                <w:sz w:val="20"/>
                <w:szCs w:val="20"/>
                <w:lang w:val="en-GB"/>
              </w:rPr>
              <w:t xml:space="preserve"> (black or roof rat)</w:t>
            </w:r>
          </w:p>
        </w:tc>
      </w:tr>
      <w:tr w:rsidR="00F25A4A" w:rsidRPr="00143633" w14:paraId="11D9DF6D" w14:textId="77777777" w:rsidTr="004A6E0B">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6398FBC9" w14:textId="77777777" w:rsidR="00F25A4A" w:rsidRPr="00143633" w:rsidRDefault="00F25A4A" w:rsidP="00122C58">
            <w:pPr>
              <w:shd w:val="clear" w:color="auto" w:fill="D9D9D9" w:themeFill="background1" w:themeFillShade="D9"/>
              <w:rPr>
                <w:rFonts w:ascii="Arial" w:hAnsi="Arial" w:cs="Arial"/>
                <w:b/>
                <w:sz w:val="20"/>
                <w:szCs w:val="20"/>
              </w:rPr>
            </w:pPr>
            <w:r w:rsidRPr="00143633">
              <w:rPr>
                <w:rFonts w:ascii="Arial" w:hAnsi="Arial" w:cs="Arial"/>
                <w:b/>
                <w:bCs/>
                <w:sz w:val="20"/>
                <w:szCs w:val="20"/>
                <w:lang w:val="en-GB" w:eastAsia="en-GB"/>
              </w:rPr>
              <w:t>Field(s) of use</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452E0746" w14:textId="09EE107F" w:rsidR="00F25A4A" w:rsidRPr="00143633" w:rsidRDefault="00F25A4A" w:rsidP="00122C58">
            <w:pPr>
              <w:shd w:val="clear" w:color="auto" w:fill="D9D9D9" w:themeFill="background1" w:themeFillShade="D9"/>
              <w:rPr>
                <w:rFonts w:ascii="Arial" w:hAnsi="Arial" w:cs="Arial"/>
                <w:sz w:val="20"/>
                <w:szCs w:val="20"/>
                <w:lang w:val="en-GB"/>
              </w:rPr>
            </w:pPr>
            <w:r w:rsidRPr="00F25A4A">
              <w:rPr>
                <w:rFonts w:ascii="Arial" w:hAnsi="Arial" w:cs="Arial"/>
                <w:sz w:val="20"/>
                <w:szCs w:val="20"/>
                <w:lang w:val="en-GB"/>
              </w:rPr>
              <w:t>Outdoor open areas, external landfills and waste disposals</w:t>
            </w:r>
          </w:p>
        </w:tc>
      </w:tr>
      <w:tr w:rsidR="00F25A4A" w:rsidRPr="00143633" w14:paraId="653BAD55" w14:textId="77777777" w:rsidTr="004A6E0B">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6E5D07A6" w14:textId="77777777" w:rsidR="00F25A4A" w:rsidRPr="00143633" w:rsidRDefault="00F25A4A" w:rsidP="00122C58">
            <w:pPr>
              <w:shd w:val="clear" w:color="auto" w:fill="D9D9D9" w:themeFill="background1" w:themeFillShade="D9"/>
              <w:rPr>
                <w:rFonts w:ascii="Arial" w:hAnsi="Arial" w:cs="Arial"/>
                <w:b/>
                <w:sz w:val="20"/>
                <w:szCs w:val="20"/>
              </w:rPr>
            </w:pPr>
            <w:r w:rsidRPr="00143633">
              <w:rPr>
                <w:rFonts w:ascii="Arial" w:hAnsi="Arial" w:cs="Arial"/>
                <w:b/>
                <w:bCs/>
                <w:sz w:val="20"/>
                <w:szCs w:val="20"/>
                <w:lang w:val="en-GB" w:eastAsia="en-GB"/>
              </w:rPr>
              <w:t>Application method(s)</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01FB6E35" w14:textId="77777777" w:rsidR="00F25A4A" w:rsidRPr="00143633" w:rsidRDefault="00F25A4A" w:rsidP="00122C58">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Bait formulations:</w:t>
            </w:r>
          </w:p>
          <w:p w14:paraId="25BFA752" w14:textId="77777777" w:rsidR="00F25A4A" w:rsidRPr="00143633" w:rsidRDefault="00F25A4A" w:rsidP="00122C58">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Ready-to-use bait to be used in tamper-resistant bait stations</w:t>
            </w:r>
            <w:r w:rsidRPr="00143633">
              <w:rPr>
                <w:rStyle w:val="Appelnotedebasdep"/>
                <w:rFonts w:ascii="Arial" w:hAnsi="Arial" w:cs="Arial"/>
                <w:sz w:val="20"/>
                <w:szCs w:val="20"/>
                <w:lang w:val="en-GB"/>
              </w:rPr>
              <w:footnoteReference w:id="6"/>
            </w:r>
            <w:r w:rsidRPr="00143633">
              <w:rPr>
                <w:rFonts w:ascii="Arial" w:hAnsi="Arial" w:cs="Arial"/>
                <w:sz w:val="20"/>
                <w:szCs w:val="20"/>
                <w:lang w:val="en-GB"/>
              </w:rPr>
              <w:t xml:space="preserve"> </w:t>
            </w:r>
          </w:p>
          <w:p w14:paraId="4482B3E2" w14:textId="77777777" w:rsidR="00F25A4A" w:rsidRPr="00143633" w:rsidRDefault="00F25A4A" w:rsidP="00122C58">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xml:space="preserve">- </w:t>
            </w:r>
            <w:r w:rsidRPr="00143633">
              <w:rPr>
                <w:rFonts w:ascii="Arial" w:hAnsi="Arial" w:cs="Arial"/>
                <w:i/>
                <w:sz w:val="20"/>
                <w:szCs w:val="20"/>
                <w:lang w:val="en-GB"/>
              </w:rPr>
              <w:t xml:space="preserve">[Covered and protected baiting points] </w:t>
            </w:r>
          </w:p>
        </w:tc>
      </w:tr>
      <w:tr w:rsidR="00F25A4A" w:rsidRPr="00143633" w14:paraId="78D34B1A" w14:textId="77777777" w:rsidTr="004A6E0B">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3D75739D" w14:textId="77777777" w:rsidR="00F25A4A" w:rsidRPr="00143633" w:rsidRDefault="00F25A4A" w:rsidP="00122C58">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5DE130CA" w14:textId="77777777" w:rsidR="00F25A4A" w:rsidRPr="00143633" w:rsidRDefault="00F25A4A" w:rsidP="00122C58">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Bait products:</w:t>
            </w:r>
          </w:p>
          <w:p w14:paraId="23199EA9" w14:textId="769D44A8" w:rsidR="00F25A4A" w:rsidRPr="00143633" w:rsidRDefault="00F25A4A" w:rsidP="00122C58">
            <w:pPr>
              <w:shd w:val="clear" w:color="auto" w:fill="D9D9D9" w:themeFill="background1" w:themeFillShade="D9"/>
              <w:rPr>
                <w:rFonts w:ascii="Arial" w:hAnsi="Arial" w:cs="Arial"/>
                <w:sz w:val="20"/>
                <w:szCs w:val="20"/>
                <w:lang w:val="en-GB"/>
              </w:rPr>
            </w:pPr>
            <w:r>
              <w:rPr>
                <w:rFonts w:ascii="Arial" w:hAnsi="Arial" w:cs="Arial"/>
                <w:sz w:val="20"/>
                <w:szCs w:val="20"/>
                <w:lang w:val="en-GB"/>
              </w:rPr>
              <w:t>Rats: 200</w:t>
            </w:r>
            <w:r w:rsidRPr="00143633">
              <w:rPr>
                <w:rFonts w:ascii="Arial" w:hAnsi="Arial" w:cs="Arial"/>
                <w:sz w:val="20"/>
                <w:szCs w:val="20"/>
                <w:lang w:val="en-GB"/>
              </w:rPr>
              <w:t xml:space="preserve"> g of bait per baiting point</w:t>
            </w:r>
            <w:r w:rsidR="00B86742">
              <w:rPr>
                <w:rFonts w:ascii="Arial" w:hAnsi="Arial" w:cs="Arial"/>
                <w:sz w:val="20"/>
                <w:szCs w:val="20"/>
                <w:lang w:val="en-GB"/>
              </w:rPr>
              <w:t xml:space="preserve"> </w:t>
            </w:r>
            <w:r w:rsidR="00B86742" w:rsidRPr="00606257">
              <w:rPr>
                <w:rFonts w:ascii="Arial" w:hAnsi="Arial" w:cs="Arial"/>
                <w:sz w:val="20"/>
                <w:szCs w:val="20"/>
                <w:lang w:val="en-GB"/>
              </w:rPr>
              <w:t>distance 5 to 10</w:t>
            </w:r>
            <w:r w:rsidR="00B86742">
              <w:rPr>
                <w:rFonts w:ascii="Arial" w:hAnsi="Arial" w:cs="Arial"/>
                <w:sz w:val="20"/>
                <w:szCs w:val="20"/>
                <w:lang w:val="en-GB"/>
              </w:rPr>
              <w:t xml:space="preserve"> </w:t>
            </w:r>
            <w:r w:rsidR="00B86742" w:rsidRPr="00606257">
              <w:rPr>
                <w:rFonts w:ascii="Arial" w:hAnsi="Arial" w:cs="Arial"/>
                <w:sz w:val="20"/>
                <w:szCs w:val="20"/>
                <w:lang w:val="en-GB"/>
              </w:rPr>
              <w:t>m</w:t>
            </w:r>
            <w:r w:rsidRPr="00143633">
              <w:rPr>
                <w:rFonts w:ascii="Arial" w:hAnsi="Arial" w:cs="Arial"/>
                <w:sz w:val="20"/>
                <w:szCs w:val="20"/>
                <w:lang w:val="en-GB"/>
              </w:rPr>
              <w:t xml:space="preserve">. </w:t>
            </w:r>
          </w:p>
          <w:p w14:paraId="28E874BD" w14:textId="005219AD" w:rsidR="00F25A4A" w:rsidRPr="004232BC" w:rsidRDefault="00F25A4A" w:rsidP="006F767B">
            <w:pPr>
              <w:shd w:val="clear" w:color="auto" w:fill="D9D9D9" w:themeFill="background1" w:themeFillShade="D9"/>
              <w:rPr>
                <w:rFonts w:ascii="Arial" w:hAnsi="Arial" w:cs="Arial"/>
                <w:sz w:val="20"/>
                <w:szCs w:val="20"/>
                <w:lang w:val="en-GB"/>
              </w:rPr>
            </w:pPr>
            <w:r>
              <w:rPr>
                <w:rFonts w:ascii="Arial" w:hAnsi="Arial" w:cs="Arial"/>
                <w:sz w:val="20"/>
                <w:szCs w:val="20"/>
                <w:lang w:val="en-GB"/>
              </w:rPr>
              <w:t xml:space="preserve">Mice: 40 </w:t>
            </w:r>
            <w:r w:rsidRPr="00143633">
              <w:rPr>
                <w:rFonts w:ascii="Arial" w:hAnsi="Arial" w:cs="Arial"/>
                <w:sz w:val="20"/>
                <w:szCs w:val="20"/>
                <w:lang w:val="en-GB"/>
              </w:rPr>
              <w:t>g of bait per baitin</w:t>
            </w:r>
            <w:r>
              <w:rPr>
                <w:rFonts w:ascii="Arial" w:hAnsi="Arial" w:cs="Arial"/>
                <w:sz w:val="20"/>
                <w:szCs w:val="20"/>
                <w:lang w:val="en-GB"/>
              </w:rPr>
              <w:t>g point</w:t>
            </w:r>
            <w:r w:rsidR="00B86742">
              <w:rPr>
                <w:rFonts w:ascii="Arial" w:hAnsi="Arial" w:cs="Arial"/>
                <w:sz w:val="20"/>
                <w:szCs w:val="20"/>
                <w:lang w:val="en-GB"/>
              </w:rPr>
              <w:t xml:space="preserve"> </w:t>
            </w:r>
            <w:r w:rsidR="00B86742" w:rsidRPr="00606257">
              <w:rPr>
                <w:rFonts w:ascii="Arial" w:hAnsi="Arial" w:cs="Arial"/>
                <w:sz w:val="20"/>
                <w:szCs w:val="20"/>
                <w:lang w:val="en-GB"/>
              </w:rPr>
              <w:t xml:space="preserve">distance </w:t>
            </w:r>
            <w:r w:rsidR="00B86742">
              <w:rPr>
                <w:rFonts w:ascii="Arial" w:hAnsi="Arial" w:cs="Arial"/>
                <w:sz w:val="20"/>
                <w:szCs w:val="20"/>
                <w:lang w:val="en-GB"/>
              </w:rPr>
              <w:t>1</w:t>
            </w:r>
            <w:r w:rsidR="00B86742" w:rsidRPr="00606257">
              <w:rPr>
                <w:rFonts w:ascii="Arial" w:hAnsi="Arial" w:cs="Arial"/>
                <w:sz w:val="20"/>
                <w:szCs w:val="20"/>
                <w:lang w:val="en-GB"/>
              </w:rPr>
              <w:t xml:space="preserve"> to </w:t>
            </w:r>
            <w:r w:rsidR="00B86742">
              <w:rPr>
                <w:rFonts w:ascii="Arial" w:hAnsi="Arial" w:cs="Arial"/>
                <w:sz w:val="20"/>
                <w:szCs w:val="20"/>
                <w:lang w:val="en-GB"/>
              </w:rPr>
              <w:t xml:space="preserve">2 </w:t>
            </w:r>
            <w:r w:rsidR="00B86742" w:rsidRPr="00606257">
              <w:rPr>
                <w:rFonts w:ascii="Arial" w:hAnsi="Arial" w:cs="Arial"/>
                <w:sz w:val="20"/>
                <w:szCs w:val="20"/>
                <w:lang w:val="en-GB"/>
              </w:rPr>
              <w:t>m</w:t>
            </w:r>
            <w:r>
              <w:rPr>
                <w:rFonts w:ascii="Arial" w:hAnsi="Arial" w:cs="Arial"/>
                <w:sz w:val="20"/>
                <w:szCs w:val="20"/>
                <w:lang w:val="en-GB"/>
              </w:rPr>
              <w:t xml:space="preserve">. </w:t>
            </w:r>
          </w:p>
        </w:tc>
      </w:tr>
      <w:tr w:rsidR="00F25A4A" w:rsidRPr="00143633" w14:paraId="3540FF3E" w14:textId="77777777" w:rsidTr="004A6E0B">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5CF5197B" w14:textId="77777777" w:rsidR="00F25A4A" w:rsidRPr="00143633" w:rsidRDefault="00F25A4A" w:rsidP="00122C58">
            <w:pPr>
              <w:shd w:val="clear" w:color="auto" w:fill="D9D9D9" w:themeFill="background1" w:themeFillShade="D9"/>
              <w:rPr>
                <w:rFonts w:ascii="Arial" w:hAnsi="Arial" w:cs="Arial"/>
                <w:b/>
                <w:sz w:val="20"/>
                <w:szCs w:val="20"/>
              </w:rPr>
            </w:pPr>
            <w:r w:rsidRPr="00143633">
              <w:rPr>
                <w:rFonts w:ascii="Arial" w:hAnsi="Arial" w:cs="Arial"/>
                <w:b/>
                <w:bCs/>
                <w:color w:val="000000"/>
                <w:sz w:val="20"/>
                <w:szCs w:val="20"/>
                <w:lang w:val="en-GB" w:eastAsia="en-GB"/>
              </w:rPr>
              <w:t>Category(ies) of users</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41DF7965" w14:textId="733F2F7C" w:rsidR="00F25A4A" w:rsidRPr="00143633" w:rsidRDefault="00857EFC" w:rsidP="00857EFC">
            <w:pPr>
              <w:shd w:val="clear" w:color="auto" w:fill="D9D9D9" w:themeFill="background1" w:themeFillShade="D9"/>
              <w:rPr>
                <w:rFonts w:ascii="Arial" w:hAnsi="Arial" w:cs="Arial"/>
                <w:sz w:val="20"/>
                <w:szCs w:val="20"/>
                <w:lang w:val="en-GB"/>
              </w:rPr>
            </w:pPr>
            <w:r>
              <w:rPr>
                <w:rFonts w:ascii="Arial" w:hAnsi="Arial" w:cs="Arial"/>
                <w:sz w:val="20"/>
                <w:szCs w:val="20"/>
                <w:lang w:val="en-GB"/>
              </w:rPr>
              <w:t>Trained p</w:t>
            </w:r>
            <w:r w:rsidR="00F25A4A" w:rsidRPr="00143633">
              <w:rPr>
                <w:rFonts w:ascii="Arial" w:hAnsi="Arial" w:cs="Arial"/>
                <w:sz w:val="20"/>
                <w:szCs w:val="20"/>
                <w:lang w:val="en-GB"/>
              </w:rPr>
              <w:t xml:space="preserve">rofessionals </w:t>
            </w:r>
          </w:p>
        </w:tc>
      </w:tr>
      <w:tr w:rsidR="00F25A4A" w:rsidRPr="00143633" w14:paraId="7C031062" w14:textId="77777777" w:rsidTr="004A6E0B">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198CC86A" w14:textId="77777777" w:rsidR="00F25A4A" w:rsidRPr="00143633" w:rsidRDefault="00F25A4A" w:rsidP="00122C58">
            <w:pPr>
              <w:shd w:val="clear" w:color="auto" w:fill="D9D9D9" w:themeFill="background1" w:themeFillShade="D9"/>
              <w:rPr>
                <w:rFonts w:ascii="Arial" w:hAnsi="Arial" w:cs="Arial"/>
                <w:b/>
                <w:sz w:val="20"/>
                <w:szCs w:val="20"/>
                <w:lang w:val="en-GB"/>
              </w:rPr>
            </w:pPr>
            <w:r w:rsidRPr="00143633">
              <w:rPr>
                <w:rFonts w:ascii="Arial" w:hAnsi="Arial" w:cs="Arial"/>
                <w:b/>
                <w:bCs/>
                <w:color w:val="000000"/>
                <w:sz w:val="20"/>
                <w:szCs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48F14AA5" w14:textId="77777777" w:rsidR="00F25A4A" w:rsidRPr="00143633" w:rsidRDefault="00F25A4A" w:rsidP="00122C58">
            <w:pPr>
              <w:shd w:val="clear" w:color="auto" w:fill="D9D9D9" w:themeFill="background1" w:themeFillShade="D9"/>
              <w:rPr>
                <w:rFonts w:ascii="Arial" w:hAnsi="Arial" w:cs="Arial"/>
                <w:i/>
                <w:sz w:val="20"/>
                <w:szCs w:val="20"/>
                <w:lang w:val="en-GB"/>
              </w:rPr>
            </w:pPr>
            <w:r w:rsidRPr="00143633">
              <w:rPr>
                <w:rFonts w:ascii="Arial" w:hAnsi="Arial" w:cs="Arial"/>
                <w:sz w:val="20"/>
                <w:szCs w:val="20"/>
                <w:lang w:val="en-GB"/>
              </w:rPr>
              <w:t>Minimum pack size of 3 kg</w:t>
            </w:r>
            <w:r w:rsidRPr="00143633">
              <w:rPr>
                <w:rFonts w:ascii="Arial" w:hAnsi="Arial" w:cs="Arial"/>
                <w:i/>
                <w:sz w:val="20"/>
                <w:szCs w:val="20"/>
                <w:lang w:val="en-GB"/>
              </w:rPr>
              <w:t xml:space="preserve">. </w:t>
            </w:r>
          </w:p>
          <w:p w14:paraId="6BC9885C" w14:textId="77777777" w:rsidR="00F25A4A" w:rsidRPr="00143633" w:rsidRDefault="00F25A4A" w:rsidP="00122C58">
            <w:pPr>
              <w:shd w:val="clear" w:color="auto" w:fill="D9D9D9" w:themeFill="background1" w:themeFillShade="D9"/>
              <w:rPr>
                <w:rFonts w:ascii="Arial" w:hAnsi="Arial" w:cs="Arial"/>
                <w:i/>
                <w:sz w:val="20"/>
                <w:szCs w:val="20"/>
                <w:lang w:val="en-GB"/>
              </w:rPr>
            </w:pPr>
            <w:r w:rsidRPr="00143633">
              <w:rPr>
                <w:rFonts w:ascii="Arial" w:hAnsi="Arial" w:cs="Arial"/>
                <w:i/>
                <w:sz w:val="20"/>
                <w:szCs w:val="20"/>
                <w:lang w:val="en-GB"/>
              </w:rPr>
              <w:t>(</w:t>
            </w:r>
            <w:r w:rsidRPr="00143633">
              <w:rPr>
                <w:rFonts w:ascii="Arial" w:hAnsi="Arial" w:cs="Arial"/>
                <w:b/>
                <w:i/>
                <w:sz w:val="20"/>
                <w:szCs w:val="20"/>
                <w:lang w:val="en-GB"/>
              </w:rPr>
              <w:t>In France only</w:t>
            </w:r>
            <w:r w:rsidRPr="00143633">
              <w:rPr>
                <w:rFonts w:ascii="Arial" w:hAnsi="Arial" w:cs="Arial"/>
                <w:i/>
                <w:sz w:val="20"/>
                <w:szCs w:val="20"/>
                <w:lang w:val="en-GB"/>
              </w:rPr>
              <w:t xml:space="preserve"> : minimum pack size of 5 kg)</w:t>
            </w:r>
          </w:p>
          <w:p w14:paraId="2D812B42" w14:textId="77777777" w:rsidR="00F25A4A" w:rsidRPr="00143633" w:rsidRDefault="00F25A4A" w:rsidP="00122C58">
            <w:pPr>
              <w:shd w:val="clear" w:color="auto" w:fill="D9D9D9" w:themeFill="background1" w:themeFillShade="D9"/>
              <w:rPr>
                <w:rFonts w:ascii="Arial" w:hAnsi="Arial" w:cs="Arial"/>
                <w:sz w:val="20"/>
                <w:szCs w:val="20"/>
                <w:lang w:val="en-GB"/>
              </w:rPr>
            </w:pPr>
          </w:p>
          <w:p w14:paraId="4F6543F0" w14:textId="77777777" w:rsidR="00F25A4A" w:rsidRDefault="00F25A4A" w:rsidP="00122C58">
            <w:pPr>
              <w:shd w:val="clear" w:color="auto" w:fill="D9D9D9" w:themeFill="background1" w:themeFillShade="D9"/>
              <w:jc w:val="both"/>
              <w:rPr>
                <w:rFonts w:ascii="Arial" w:hAnsi="Arial" w:cs="Arial"/>
                <w:sz w:val="20"/>
                <w:szCs w:val="20"/>
                <w:lang w:val="en-GB"/>
              </w:rPr>
            </w:pPr>
            <w:r>
              <w:rPr>
                <w:rFonts w:ascii="Arial" w:hAnsi="Arial" w:cs="Arial"/>
                <w:sz w:val="20"/>
                <w:szCs w:val="20"/>
                <w:lang w:val="en-GB"/>
              </w:rPr>
              <w:t xml:space="preserve">For grains in bulk, </w:t>
            </w:r>
            <w:r w:rsidRPr="00143633">
              <w:rPr>
                <w:rFonts w:ascii="Arial" w:hAnsi="Arial" w:cs="Arial"/>
                <w:sz w:val="20"/>
                <w:szCs w:val="20"/>
                <w:lang w:val="en-GB"/>
              </w:rPr>
              <w:t>Package is restricted to separately packed bags with a maximum of 10 kg per packed bag.</w:t>
            </w:r>
          </w:p>
          <w:p w14:paraId="7AEC3A88" w14:textId="77777777" w:rsidR="00F25A4A" w:rsidRDefault="00F25A4A" w:rsidP="00122C58">
            <w:pPr>
              <w:shd w:val="clear" w:color="auto" w:fill="D9D9D9" w:themeFill="background1" w:themeFillShade="D9"/>
              <w:rPr>
                <w:rFonts w:ascii="Arial" w:hAnsi="Arial" w:cs="Arial"/>
                <w:sz w:val="20"/>
                <w:szCs w:val="20"/>
                <w:lang w:val="en-GB"/>
              </w:rPr>
            </w:pPr>
          </w:p>
          <w:p w14:paraId="538E6645" w14:textId="77777777" w:rsidR="00F25A4A" w:rsidRPr="00D97468" w:rsidRDefault="00F25A4A" w:rsidP="00122C58">
            <w:pPr>
              <w:shd w:val="clear" w:color="auto" w:fill="D9D9D9" w:themeFill="background1" w:themeFillShade="D9"/>
              <w:rPr>
                <w:rFonts w:ascii="Arial" w:hAnsi="Arial" w:cs="Arial"/>
                <w:b/>
                <w:sz w:val="20"/>
                <w:szCs w:val="20"/>
                <w:lang w:val="en-GB"/>
              </w:rPr>
            </w:pPr>
            <w:r w:rsidRPr="00D97468">
              <w:rPr>
                <w:rFonts w:ascii="Arial" w:hAnsi="Arial" w:cs="Arial"/>
                <w:b/>
                <w:sz w:val="20"/>
                <w:szCs w:val="20"/>
                <w:lang w:val="en-GB"/>
              </w:rPr>
              <w:t>Primary packaging</w:t>
            </w:r>
          </w:p>
          <w:p w14:paraId="18F65071" w14:textId="7170C993" w:rsidR="00F25A4A" w:rsidRPr="00D97468" w:rsidRDefault="00F25A4A" w:rsidP="00122C58">
            <w:pPr>
              <w:shd w:val="clear" w:color="auto" w:fill="D9D9D9" w:themeFill="background1" w:themeFillShade="D9"/>
              <w:jc w:val="both"/>
              <w:rPr>
                <w:rFonts w:ascii="Arial" w:hAnsi="Arial" w:cs="Arial"/>
                <w:sz w:val="20"/>
                <w:szCs w:val="20"/>
                <w:lang w:val="en-GB"/>
              </w:rPr>
            </w:pPr>
            <w:r>
              <w:rPr>
                <w:rFonts w:ascii="Arial" w:hAnsi="Arial" w:cs="Arial"/>
                <w:sz w:val="20"/>
                <w:szCs w:val="20"/>
                <w:lang w:val="en-GB"/>
              </w:rPr>
              <w:t>SOURICIDE RATICIDE CANADIEN</w:t>
            </w:r>
            <w:r w:rsidRPr="00D97468">
              <w:rPr>
                <w:rFonts w:ascii="Arial" w:hAnsi="Arial" w:cs="Arial"/>
                <w:sz w:val="20"/>
                <w:szCs w:val="20"/>
                <w:lang w:val="en-GB"/>
              </w:rPr>
              <w:t xml:space="preserve"> is supplied in white opaque or transparent </w:t>
            </w:r>
            <w:r>
              <w:rPr>
                <w:rFonts w:ascii="Arial" w:hAnsi="Arial" w:cs="Arial"/>
                <w:sz w:val="20"/>
                <w:szCs w:val="20"/>
                <w:lang w:val="en-GB"/>
              </w:rPr>
              <w:t>polyethylene (PE) film sachets (25, 50 or 100</w:t>
            </w:r>
            <w:r w:rsidR="00AC273A">
              <w:rPr>
                <w:rFonts w:ascii="Arial" w:hAnsi="Arial" w:cs="Arial"/>
                <w:sz w:val="20"/>
                <w:szCs w:val="20"/>
                <w:lang w:val="en-GB"/>
              </w:rPr>
              <w:t xml:space="preserve"> </w:t>
            </w:r>
            <w:r>
              <w:rPr>
                <w:rFonts w:ascii="Arial" w:hAnsi="Arial" w:cs="Arial"/>
                <w:sz w:val="20"/>
                <w:szCs w:val="20"/>
                <w:lang w:val="en-GB"/>
              </w:rPr>
              <w:t>g)</w:t>
            </w:r>
            <w:r w:rsidRPr="007B7ACA">
              <w:rPr>
                <w:rFonts w:ascii="Arial" w:hAnsi="Arial" w:cs="Arial"/>
                <w:sz w:val="20"/>
                <w:szCs w:val="20"/>
                <w:lang w:val="en-GB"/>
              </w:rPr>
              <w:t xml:space="preserve"> </w:t>
            </w:r>
            <w:r w:rsidRPr="00D97468">
              <w:rPr>
                <w:rFonts w:ascii="Arial" w:hAnsi="Arial" w:cs="Arial"/>
                <w:sz w:val="20"/>
                <w:szCs w:val="20"/>
                <w:lang w:val="en-GB"/>
              </w:rPr>
              <w:t>and in bulk.</w:t>
            </w:r>
          </w:p>
          <w:p w14:paraId="3C78BDB1" w14:textId="77777777" w:rsidR="00F25A4A" w:rsidRPr="00D97468" w:rsidRDefault="00F25A4A" w:rsidP="00122C58">
            <w:pPr>
              <w:shd w:val="clear" w:color="auto" w:fill="D9D9D9" w:themeFill="background1" w:themeFillShade="D9"/>
              <w:rPr>
                <w:rFonts w:ascii="Arial" w:hAnsi="Arial" w:cs="Arial"/>
                <w:sz w:val="20"/>
                <w:szCs w:val="20"/>
                <w:lang w:val="en-GB"/>
              </w:rPr>
            </w:pPr>
          </w:p>
          <w:p w14:paraId="7F120371" w14:textId="77777777" w:rsidR="00F25A4A" w:rsidRPr="00D97468" w:rsidRDefault="00F25A4A" w:rsidP="00122C58">
            <w:pPr>
              <w:shd w:val="clear" w:color="auto" w:fill="D9D9D9" w:themeFill="background1" w:themeFillShade="D9"/>
              <w:rPr>
                <w:rFonts w:ascii="Arial" w:hAnsi="Arial" w:cs="Arial"/>
                <w:b/>
                <w:sz w:val="20"/>
                <w:szCs w:val="20"/>
                <w:lang w:val="en-GB"/>
              </w:rPr>
            </w:pPr>
            <w:r w:rsidRPr="00D97468">
              <w:rPr>
                <w:rFonts w:ascii="Arial" w:hAnsi="Arial" w:cs="Arial"/>
                <w:b/>
                <w:sz w:val="20"/>
                <w:szCs w:val="20"/>
                <w:lang w:val="en-GB"/>
              </w:rPr>
              <w:t>Secondary packaging</w:t>
            </w:r>
          </w:p>
          <w:p w14:paraId="711B0593" w14:textId="77777777" w:rsidR="00F25A4A" w:rsidRDefault="00F25A4A" w:rsidP="00122C58">
            <w:pPr>
              <w:shd w:val="clear" w:color="auto" w:fill="D9D9D9" w:themeFill="background1" w:themeFillShade="D9"/>
              <w:jc w:val="both"/>
              <w:rPr>
                <w:rFonts w:ascii="Arial" w:hAnsi="Arial" w:cs="Arial"/>
                <w:sz w:val="20"/>
                <w:szCs w:val="20"/>
                <w:lang w:val="en-GB"/>
              </w:rPr>
            </w:pPr>
            <w:r w:rsidRPr="00D97468">
              <w:rPr>
                <w:rFonts w:ascii="Arial" w:hAnsi="Arial" w:cs="Arial"/>
                <w:sz w:val="20"/>
                <w:szCs w:val="20"/>
                <w:lang w:val="en-GB"/>
              </w:rPr>
              <w:t>The sachets are put</w:t>
            </w:r>
            <w:r>
              <w:rPr>
                <w:rFonts w:ascii="Arial" w:hAnsi="Arial" w:cs="Arial"/>
                <w:sz w:val="20"/>
                <w:szCs w:val="20"/>
                <w:lang w:val="en-GB"/>
              </w:rPr>
              <w:t xml:space="preserve"> in:</w:t>
            </w:r>
          </w:p>
          <w:p w14:paraId="34B1DE9A" w14:textId="77777777" w:rsidR="00F25A4A" w:rsidRPr="00304857" w:rsidRDefault="00F25A4A" w:rsidP="00122C58">
            <w:pPr>
              <w:numPr>
                <w:ilvl w:val="0"/>
                <w:numId w:val="5"/>
              </w:numPr>
              <w:shd w:val="clear" w:color="auto" w:fill="D9D9D9" w:themeFill="background1" w:themeFillShade="D9"/>
              <w:ind w:left="650" w:hanging="283"/>
              <w:jc w:val="both"/>
              <w:rPr>
                <w:rFonts w:ascii="Arial" w:hAnsi="Arial" w:cs="Arial"/>
                <w:sz w:val="20"/>
                <w:szCs w:val="20"/>
                <w:lang w:val="en-US"/>
              </w:rPr>
            </w:pPr>
            <w:r w:rsidRPr="00304857">
              <w:rPr>
                <w:rFonts w:ascii="Arial" w:hAnsi="Arial" w:cs="Arial"/>
                <w:sz w:val="20"/>
                <w:szCs w:val="20"/>
                <w:lang w:val="en-US"/>
              </w:rPr>
              <w:t>Buckets (PE) 5-10-15-18-20 kg</w:t>
            </w:r>
          </w:p>
          <w:p w14:paraId="26B579B6" w14:textId="77777777" w:rsidR="00F25A4A" w:rsidRDefault="00F25A4A" w:rsidP="00122C58">
            <w:pPr>
              <w:numPr>
                <w:ilvl w:val="0"/>
                <w:numId w:val="5"/>
              </w:numPr>
              <w:shd w:val="clear" w:color="auto" w:fill="D9D9D9" w:themeFill="background1" w:themeFillShade="D9"/>
              <w:ind w:left="650" w:hanging="283"/>
              <w:jc w:val="both"/>
              <w:rPr>
                <w:rFonts w:ascii="Arial" w:hAnsi="Arial" w:cs="Arial"/>
                <w:sz w:val="20"/>
                <w:szCs w:val="20"/>
                <w:lang w:val="en-US"/>
              </w:rPr>
            </w:pPr>
            <w:r w:rsidRPr="00D868E1">
              <w:rPr>
                <w:rFonts w:ascii="Arial" w:hAnsi="Arial" w:cs="Arial"/>
                <w:sz w:val="20"/>
                <w:szCs w:val="20"/>
                <w:lang w:val="en-US"/>
              </w:rPr>
              <w:t>Carton box (carton) 5-10-15-20</w:t>
            </w:r>
            <w:r>
              <w:rPr>
                <w:rFonts w:ascii="Arial" w:hAnsi="Arial" w:cs="Arial"/>
                <w:sz w:val="20"/>
                <w:szCs w:val="20"/>
                <w:lang w:val="en-US"/>
              </w:rPr>
              <w:t xml:space="preserve"> </w:t>
            </w:r>
            <w:r w:rsidRPr="00D868E1">
              <w:rPr>
                <w:rFonts w:ascii="Arial" w:hAnsi="Arial" w:cs="Arial"/>
                <w:sz w:val="20"/>
                <w:szCs w:val="20"/>
                <w:lang w:val="en-US"/>
              </w:rPr>
              <w:t>kg</w:t>
            </w:r>
          </w:p>
          <w:p w14:paraId="1B0B04B3" w14:textId="77777777" w:rsidR="00F25A4A" w:rsidRPr="00C615B9" w:rsidRDefault="00F25A4A" w:rsidP="00122C58">
            <w:pPr>
              <w:numPr>
                <w:ilvl w:val="0"/>
                <w:numId w:val="5"/>
              </w:numPr>
              <w:shd w:val="clear" w:color="auto" w:fill="D9D9D9" w:themeFill="background1" w:themeFillShade="D9"/>
              <w:ind w:left="650" w:hanging="283"/>
              <w:jc w:val="both"/>
              <w:rPr>
                <w:rFonts w:ascii="Arial" w:hAnsi="Arial" w:cs="Arial"/>
                <w:sz w:val="20"/>
                <w:szCs w:val="20"/>
                <w:lang w:val="en-US"/>
              </w:rPr>
            </w:pPr>
            <w:r w:rsidRPr="00C615B9">
              <w:rPr>
                <w:rFonts w:ascii="Arial" w:hAnsi="Arial" w:cs="Arial"/>
                <w:sz w:val="20"/>
                <w:szCs w:val="20"/>
                <w:lang w:val="en-US"/>
              </w:rPr>
              <w:t>Bags (paper bags several layers and one plastic film in PE) 20-25kg.</w:t>
            </w:r>
          </w:p>
          <w:p w14:paraId="10C008BE" w14:textId="77777777" w:rsidR="00F25A4A" w:rsidRPr="00FF1B37" w:rsidRDefault="00F25A4A" w:rsidP="00122C58">
            <w:pPr>
              <w:shd w:val="clear" w:color="auto" w:fill="D9D9D9" w:themeFill="background1" w:themeFillShade="D9"/>
              <w:jc w:val="both"/>
              <w:rPr>
                <w:rFonts w:ascii="Arial" w:hAnsi="Arial" w:cs="Arial"/>
                <w:sz w:val="20"/>
                <w:szCs w:val="20"/>
                <w:lang w:val="en-GB"/>
              </w:rPr>
            </w:pPr>
          </w:p>
          <w:p w14:paraId="321C1FF7" w14:textId="77777777" w:rsidR="00F25A4A" w:rsidRPr="00143633" w:rsidRDefault="00F25A4A" w:rsidP="00122C58">
            <w:pPr>
              <w:shd w:val="clear" w:color="auto" w:fill="D9D9D9" w:themeFill="background1" w:themeFillShade="D9"/>
              <w:jc w:val="both"/>
              <w:rPr>
                <w:rFonts w:ascii="Arial" w:hAnsi="Arial" w:cs="Arial"/>
                <w:sz w:val="20"/>
                <w:szCs w:val="20"/>
                <w:lang w:val="en-GB"/>
              </w:rPr>
            </w:pPr>
            <w:r>
              <w:rPr>
                <w:rFonts w:ascii="Arial" w:hAnsi="Arial" w:cs="Arial"/>
                <w:sz w:val="20"/>
                <w:szCs w:val="20"/>
                <w:lang w:val="en-GB"/>
              </w:rPr>
              <w:t xml:space="preserve">Bulk is packed </w:t>
            </w:r>
            <w:r w:rsidRPr="00FF1B37">
              <w:rPr>
                <w:rFonts w:ascii="Arial" w:hAnsi="Arial" w:cs="Arial"/>
                <w:sz w:val="20"/>
                <w:szCs w:val="20"/>
                <w:lang w:val="en-GB"/>
              </w:rPr>
              <w:t>in buckets (PE) of 5-10</w:t>
            </w:r>
            <w:r>
              <w:rPr>
                <w:rFonts w:ascii="Arial" w:hAnsi="Arial" w:cs="Arial"/>
                <w:sz w:val="20"/>
                <w:szCs w:val="20"/>
                <w:lang w:val="en-GB"/>
              </w:rPr>
              <w:t xml:space="preserve"> </w:t>
            </w:r>
            <w:r w:rsidRPr="00FF1B37">
              <w:rPr>
                <w:rFonts w:ascii="Arial" w:hAnsi="Arial" w:cs="Arial"/>
                <w:sz w:val="20"/>
                <w:szCs w:val="20"/>
                <w:lang w:val="en-GB"/>
              </w:rPr>
              <w:t>kg.</w:t>
            </w:r>
          </w:p>
        </w:tc>
      </w:tr>
    </w:tbl>
    <w:p w14:paraId="1C986EA6" w14:textId="77777777" w:rsidR="00F25A4A" w:rsidRPr="0054492B" w:rsidRDefault="00F25A4A" w:rsidP="00F25A4A">
      <w:pPr>
        <w:pStyle w:val="Titre4"/>
        <w:rPr>
          <w:rFonts w:cs="Arial"/>
          <w:lang w:val="en-GB"/>
        </w:rPr>
      </w:pPr>
      <w:r w:rsidRPr="00714B6E">
        <w:rPr>
          <w:rFonts w:cs="Arial"/>
          <w:lang w:val="en-GB"/>
        </w:rPr>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F25A4A" w:rsidRPr="00143633" w14:paraId="1BA70266" w14:textId="77777777" w:rsidTr="00122C5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72BAED" w14:textId="3B74A3F8" w:rsidR="007A59B8" w:rsidRPr="007A59B8" w:rsidRDefault="007A59B8" w:rsidP="007A59B8">
            <w:pPr>
              <w:numPr>
                <w:ilvl w:val="0"/>
                <w:numId w:val="38"/>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Protect bait from the atmospheric conditions. Place the bait stations in areas not liable to flooding.</w:t>
            </w:r>
          </w:p>
          <w:p w14:paraId="3979FDA6" w14:textId="4D155E66" w:rsidR="007A59B8" w:rsidRPr="007A59B8" w:rsidRDefault="007A59B8" w:rsidP="007A59B8">
            <w:pPr>
              <w:numPr>
                <w:ilvl w:val="0"/>
                <w:numId w:val="38"/>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lastRenderedPageBreak/>
              <w:t>Replace any bait in baiting points in which bait has been damaged by water or contaminated by dirt.</w:t>
            </w:r>
          </w:p>
          <w:p w14:paraId="1804A432" w14:textId="25253A2D" w:rsidR="007A59B8" w:rsidRPr="007A59B8" w:rsidRDefault="007A59B8" w:rsidP="007A59B8">
            <w:pPr>
              <w:numPr>
                <w:ilvl w:val="0"/>
                <w:numId w:val="38"/>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Remove the remaining product at the end of treatment period</w:t>
            </w:r>
            <w:r>
              <w:rPr>
                <w:rFonts w:ascii="Arial" w:hAnsi="Arial" w:cs="Arial"/>
                <w:sz w:val="20"/>
                <w:lang w:val="en-GB"/>
              </w:rPr>
              <w:t>.</w:t>
            </w:r>
          </w:p>
          <w:p w14:paraId="051BD24E" w14:textId="41665A94" w:rsidR="007A59B8" w:rsidRPr="007A59B8" w:rsidRDefault="007A59B8" w:rsidP="007A59B8">
            <w:pPr>
              <w:numPr>
                <w:ilvl w:val="0"/>
                <w:numId w:val="38"/>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[When available] Follow any additional instructions provided by the relevant code of best practice.</w:t>
            </w:r>
          </w:p>
          <w:p w14:paraId="1ED99147" w14:textId="1262BBB1" w:rsidR="00F25A4A" w:rsidRPr="00143633" w:rsidRDefault="00B86742" w:rsidP="006F767B">
            <w:pPr>
              <w:numPr>
                <w:ilvl w:val="0"/>
                <w:numId w:val="38"/>
              </w:numPr>
              <w:shd w:val="clear" w:color="auto" w:fill="D9D9D9" w:themeFill="background1" w:themeFillShade="D9"/>
              <w:ind w:left="338"/>
              <w:jc w:val="both"/>
              <w:rPr>
                <w:rFonts w:ascii="Arial" w:hAnsi="Arial" w:cs="Arial"/>
                <w:sz w:val="20"/>
                <w:lang w:val="en-GB"/>
              </w:rPr>
            </w:pPr>
            <w:r>
              <w:rPr>
                <w:rFonts w:ascii="Arial" w:hAnsi="Arial" w:cs="Arial"/>
                <w:sz w:val="20"/>
                <w:lang w:val="en-GB"/>
              </w:rPr>
              <w:t>B</w:t>
            </w:r>
            <w:r w:rsidR="007A59B8" w:rsidRPr="007A59B8">
              <w:rPr>
                <w:rFonts w:ascii="Arial" w:hAnsi="Arial" w:cs="Arial"/>
                <w:sz w:val="20"/>
                <w:lang w:val="en-GB"/>
              </w:rPr>
              <w:t>aiting points must be covered and placed in strategic sites to minimise the exposure to non-target species.</w:t>
            </w:r>
          </w:p>
        </w:tc>
      </w:tr>
    </w:tbl>
    <w:p w14:paraId="7113BFF8" w14:textId="77777777" w:rsidR="00F25A4A" w:rsidRPr="00143633" w:rsidRDefault="00F25A4A" w:rsidP="00F25A4A">
      <w:pPr>
        <w:pStyle w:val="Titre4"/>
        <w:shd w:val="clear" w:color="auto" w:fill="D9D9D9" w:themeFill="background1" w:themeFillShade="D9"/>
        <w:rPr>
          <w:rFonts w:cs="Arial"/>
          <w:lang w:val="en-GB"/>
        </w:rPr>
      </w:pPr>
      <w:r w:rsidRPr="00143633">
        <w:rPr>
          <w:rFonts w:cs="Arial"/>
          <w:lang w:val="en-GB"/>
        </w:rPr>
        <w:lastRenderedPageBreak/>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F25A4A" w:rsidRPr="00143633" w14:paraId="4A3163E1" w14:textId="77777777" w:rsidTr="00122C5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3E6B0B" w14:textId="03670392" w:rsidR="007A59B8" w:rsidRPr="007A59B8" w:rsidRDefault="007A59B8" w:rsidP="007A59B8">
            <w:pPr>
              <w:numPr>
                <w:ilvl w:val="0"/>
                <w:numId w:val="38"/>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Where possible, prior to the treatment inform any possible bystanders (e.g. users of the treated area and their surroundings) about the rodent control campaign [in accordance with the applicable code of good practice, if any].</w:t>
            </w:r>
          </w:p>
          <w:p w14:paraId="2D9D38FF" w14:textId="1086E432" w:rsidR="007A59B8" w:rsidRPr="007A59B8" w:rsidRDefault="007A59B8" w:rsidP="007A59B8">
            <w:pPr>
              <w:numPr>
                <w:ilvl w:val="0"/>
                <w:numId w:val="38"/>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To reduce risk of secondary poisoning, search for and remove dead rodents during treatment at frequent intervals, in line with the recommendations provided by the relevant code of best practice.</w:t>
            </w:r>
          </w:p>
          <w:p w14:paraId="309D2919" w14:textId="51A75DC4" w:rsidR="007A59B8" w:rsidRPr="007A59B8" w:rsidRDefault="007A59B8" w:rsidP="007A59B8">
            <w:pPr>
              <w:numPr>
                <w:ilvl w:val="0"/>
                <w:numId w:val="38"/>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Do not apply this product directly in the burrows.</w:t>
            </w:r>
          </w:p>
          <w:p w14:paraId="1DB880C9" w14:textId="221C3EAD" w:rsidR="00F25A4A" w:rsidRPr="00143633" w:rsidRDefault="006A01EC" w:rsidP="007A59B8">
            <w:pPr>
              <w:numPr>
                <w:ilvl w:val="0"/>
                <w:numId w:val="38"/>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Do not use the product close to surface waters (e.g. rivers, ponds, water channels, dykes, irrigation ditches).</w:t>
            </w:r>
          </w:p>
        </w:tc>
      </w:tr>
    </w:tbl>
    <w:p w14:paraId="63D185CE" w14:textId="77777777" w:rsidR="00F25A4A" w:rsidRPr="00143633" w:rsidRDefault="00F25A4A" w:rsidP="00F25A4A">
      <w:pPr>
        <w:pStyle w:val="Titre4"/>
        <w:shd w:val="clear" w:color="auto" w:fill="D9D9D9" w:themeFill="background1" w:themeFillShade="D9"/>
        <w:rPr>
          <w:rFonts w:cs="Arial"/>
          <w:lang w:val="en-GB"/>
        </w:rPr>
      </w:pPr>
      <w:r w:rsidRPr="00143633">
        <w:rPr>
          <w:rFonts w:cs="Arial"/>
          <w:lang w:val="en-GB"/>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F25A4A" w:rsidRPr="00143633" w14:paraId="416CBF1F" w14:textId="77777777" w:rsidTr="00122C5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070C38" w14:textId="0767D680" w:rsidR="00F25A4A" w:rsidRPr="00143633" w:rsidRDefault="007A59B8" w:rsidP="007A59B8">
            <w:pPr>
              <w:numPr>
                <w:ilvl w:val="0"/>
                <w:numId w:val="38"/>
              </w:numPr>
              <w:shd w:val="clear" w:color="auto" w:fill="D9D9D9" w:themeFill="background1" w:themeFillShade="D9"/>
              <w:ind w:left="338"/>
              <w:jc w:val="both"/>
              <w:rPr>
                <w:rFonts w:ascii="Arial" w:hAnsi="Arial" w:cs="Arial"/>
                <w:lang w:val="en-GB"/>
              </w:rPr>
            </w:pPr>
            <w:r w:rsidRPr="007A59B8">
              <w:rPr>
                <w:rFonts w:ascii="Arial" w:hAnsi="Arial" w:cs="Arial"/>
                <w:sz w:val="20"/>
                <w:lang w:val="en-GB"/>
              </w:rPr>
              <w:t>When placing bait points close to surface waters (e.g. rivers, ponds, water channels, dykes, irrigation ditches) or water drainage systems, ensure that bait contact with water is avoided.</w:t>
            </w:r>
          </w:p>
        </w:tc>
      </w:tr>
    </w:tbl>
    <w:p w14:paraId="03ECEEFE" w14:textId="77777777" w:rsidR="00F25A4A" w:rsidRPr="00143633" w:rsidRDefault="00F25A4A" w:rsidP="00F25A4A">
      <w:pPr>
        <w:pStyle w:val="Titre4"/>
        <w:shd w:val="clear" w:color="auto" w:fill="D9D9D9" w:themeFill="background1" w:themeFillShade="D9"/>
        <w:rPr>
          <w:rFonts w:cs="Arial"/>
          <w:lang w:val="en-GB"/>
        </w:rPr>
      </w:pPr>
      <w:r w:rsidRPr="00143633">
        <w:rPr>
          <w:rFonts w:cs="Arial"/>
          <w:lang w:val="en-GB"/>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F25A4A" w:rsidRPr="00143633" w14:paraId="18746A7C" w14:textId="77777777" w:rsidTr="00122C5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993AE0" w14:textId="77777777" w:rsidR="00F25A4A" w:rsidRPr="00143633" w:rsidRDefault="00F25A4A" w:rsidP="00122C58">
            <w:pPr>
              <w:shd w:val="clear" w:color="auto" w:fill="D9D9D9" w:themeFill="background1" w:themeFillShade="D9"/>
              <w:rPr>
                <w:rFonts w:ascii="Arial" w:hAnsi="Arial" w:cs="Arial"/>
                <w:sz w:val="20"/>
                <w:lang w:val="en-GB"/>
              </w:rPr>
            </w:pPr>
            <w:r w:rsidRPr="00143633">
              <w:rPr>
                <w:rFonts w:ascii="Arial" w:hAnsi="Arial" w:cs="Arial"/>
                <w:sz w:val="20"/>
                <w:lang w:val="en-GB"/>
              </w:rPr>
              <w:t>-</w:t>
            </w:r>
          </w:p>
        </w:tc>
      </w:tr>
    </w:tbl>
    <w:p w14:paraId="4525D8FC" w14:textId="77777777" w:rsidR="00F25A4A" w:rsidRPr="00143633" w:rsidRDefault="00F25A4A" w:rsidP="00F25A4A">
      <w:pPr>
        <w:pStyle w:val="Titre4"/>
        <w:shd w:val="clear" w:color="auto" w:fill="D9D9D9" w:themeFill="background1" w:themeFillShade="D9"/>
        <w:rPr>
          <w:rFonts w:cs="Arial"/>
          <w:lang w:val="en-GB"/>
        </w:rPr>
      </w:pPr>
      <w:r w:rsidRPr="00143633">
        <w:rPr>
          <w:rFonts w:cs="Arial"/>
          <w:lang w:val="en-GB"/>
        </w:rPr>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F25A4A" w:rsidRPr="00143633" w14:paraId="621552FB" w14:textId="77777777" w:rsidTr="00122C5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020F64" w14:textId="77777777" w:rsidR="00F25A4A" w:rsidRPr="00143633" w:rsidRDefault="00F25A4A" w:rsidP="00122C58">
            <w:pPr>
              <w:shd w:val="clear" w:color="auto" w:fill="D9D9D9" w:themeFill="background1" w:themeFillShade="D9"/>
              <w:rPr>
                <w:rFonts w:ascii="Arial" w:hAnsi="Arial" w:cs="Arial"/>
                <w:sz w:val="20"/>
                <w:lang w:val="en-GB"/>
              </w:rPr>
            </w:pPr>
            <w:r w:rsidRPr="00143633">
              <w:rPr>
                <w:rFonts w:ascii="Arial" w:hAnsi="Arial" w:cs="Arial"/>
                <w:sz w:val="20"/>
                <w:lang w:val="en-GB"/>
              </w:rPr>
              <w:t>-</w:t>
            </w:r>
          </w:p>
        </w:tc>
      </w:tr>
    </w:tbl>
    <w:p w14:paraId="2C1F4A66" w14:textId="6FF006D5" w:rsidR="00442F67" w:rsidRDefault="00442F67" w:rsidP="006A01EC">
      <w:pPr>
        <w:rPr>
          <w:lang w:val="en-GB"/>
        </w:rPr>
      </w:pPr>
    </w:p>
    <w:p w14:paraId="47760604" w14:textId="77777777" w:rsidR="00E75DF7" w:rsidRPr="00537BE9" w:rsidRDefault="00E75DF7">
      <w:pPr>
        <w:pStyle w:val="Titre20"/>
        <w:rPr>
          <w:lang w:val="en-GB"/>
        </w:rPr>
      </w:pPr>
      <w:bookmarkStart w:id="18" w:name="_Toc100822360"/>
      <w:r w:rsidRPr="00537BE9">
        <w:rPr>
          <w:lang w:val="en-GB"/>
        </w:rPr>
        <w:t>General directions for use</w:t>
      </w:r>
      <w:bookmarkEnd w:id="18"/>
    </w:p>
    <w:p w14:paraId="15D1B4ED" w14:textId="77777777" w:rsidR="00E75DF7" w:rsidRPr="00143633" w:rsidRDefault="00E75DF7" w:rsidP="004A6E0B">
      <w:pPr>
        <w:pStyle w:val="Titre30"/>
        <w:ind w:left="1276"/>
        <w:rPr>
          <w:sz w:val="28"/>
          <w:szCs w:val="28"/>
          <w:lang w:val="en-GB"/>
        </w:rPr>
      </w:pPr>
      <w:bookmarkStart w:id="19" w:name="_Toc100822361"/>
      <w:r w:rsidRPr="00143633">
        <w:rPr>
          <w:lang w:val="en-GB"/>
        </w:rPr>
        <w:t>Instructions for use</w:t>
      </w:r>
      <w:r w:rsidRPr="00143633">
        <w:rPr>
          <w:vertAlign w:val="superscript"/>
          <w:lang w:val="en-GB"/>
        </w:rPr>
        <w:t>6</w:t>
      </w:r>
      <w:bookmarkEnd w:id="1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063F50" w14:paraId="03EA6977"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16AA09"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sz w:val="20"/>
                <w:lang w:val="en-GB"/>
              </w:rPr>
              <w:t>Read and follow the product information as well as any information accompanying the product or provided at the point of sale before using it.</w:t>
            </w:r>
          </w:p>
          <w:p w14:paraId="6585EF1D"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sz w:val="20"/>
                <w:lang w:val="en-GB"/>
              </w:rPr>
              <w:t>Carry out a pre-baiting survey of the infested area and an on-site assessment in order to identify the rodent species, their places of activity and determine the likely cause and the extent of the infestation.</w:t>
            </w:r>
          </w:p>
          <w:p w14:paraId="5E330F30"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sz w:val="20"/>
                <w:lang w:val="en-GB"/>
              </w:rPr>
              <w:t>Remove food which is readily attainable for rodents (e.g. spilled grain or food waste). Apart from this, do not clean up the infested area just before the treatment, as this only disturbs the rodent population and makes bait acceptance more difficult to achieve.</w:t>
            </w:r>
          </w:p>
          <w:p w14:paraId="67DA949A"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sz w:val="20"/>
                <w:lang w:val="en-GB"/>
              </w:rPr>
              <w:t>The product should only be used as part of an integrated pest management (IPM) system, including, amongst others, hygiene measures and, where possible, physical methods of control.</w:t>
            </w:r>
          </w:p>
          <w:p w14:paraId="4783D4ED"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sz w:val="20"/>
                <w:lang w:val="en-GB"/>
              </w:rPr>
              <w:t>The product should be placed in the immediate vicinity of places where rodent activity has been previously explored (e.g. travel paths, nesting sites, feedlots, holes, burrows etc.).</w:t>
            </w:r>
          </w:p>
          <w:p w14:paraId="278C610A"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sz w:val="20"/>
                <w:lang w:val="en-GB"/>
              </w:rPr>
              <w:t xml:space="preserve">Where possible, bait stations must be fixed to the ground or other structures. </w:t>
            </w:r>
          </w:p>
          <w:p w14:paraId="4F738769"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sz w:val="20"/>
                <w:lang w:val="en-GB"/>
              </w:rPr>
              <w:t xml:space="preserve">Bait stations must be clearly labelled to show they contain rodenticides and that they must not be moved or opened </w:t>
            </w:r>
            <w:r w:rsidRPr="00063F50">
              <w:rPr>
                <w:rFonts w:ascii="Arial" w:hAnsi="Arial" w:cs="Arial"/>
                <w:i/>
                <w:sz w:val="20"/>
                <w:lang w:val="en-GB"/>
              </w:rPr>
              <w:t>(see section 5.3 for the information to be shown on the label)</w:t>
            </w:r>
            <w:r w:rsidRPr="00063F50">
              <w:rPr>
                <w:rFonts w:ascii="Arial" w:hAnsi="Arial" w:cs="Arial"/>
                <w:sz w:val="20"/>
                <w:lang w:val="en-GB"/>
              </w:rPr>
              <w:t>.</w:t>
            </w:r>
          </w:p>
          <w:p w14:paraId="1E1EABA0"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i/>
                <w:sz w:val="20"/>
                <w:lang w:val="en-GB"/>
              </w:rPr>
              <w:t>[If national policy or legislation requires it]</w:t>
            </w:r>
            <w:r w:rsidRPr="00063F50">
              <w:rPr>
                <w:rFonts w:ascii="Arial" w:hAnsi="Arial" w:cs="Arial"/>
                <w:sz w:val="20"/>
                <w:lang w:val="en-GB"/>
              </w:rPr>
              <w:t xml:space="preserve"> When the product is being used in public areas, the areas treated should be marked during the treatment period and a notice explaining the risk of primary or secondary poisoning by the anticoagulant as well as indicating the first measures to be taken in case of poisoning must be made available alongside the baits.</w:t>
            </w:r>
          </w:p>
          <w:p w14:paraId="19AAE2DB"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sz w:val="20"/>
                <w:lang w:val="en-GB"/>
              </w:rPr>
              <w:lastRenderedPageBreak/>
              <w:t>Bait should be secured so that it cannot be dragged away from the bait station.</w:t>
            </w:r>
          </w:p>
          <w:p w14:paraId="4BCDBB35"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sz w:val="20"/>
                <w:lang w:val="en-GB"/>
              </w:rPr>
              <w:t xml:space="preserve">Place the product out of the reach of children, birds, pets and farm animals and other non-target animals. </w:t>
            </w:r>
          </w:p>
          <w:p w14:paraId="2E93BD51"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sz w:val="20"/>
                <w:lang w:val="en-GB"/>
              </w:rPr>
              <w:t>Place the product away from food, drink and animal feeding stuffs, as well as from utensils or surfaces that have contact with these.</w:t>
            </w:r>
          </w:p>
          <w:p w14:paraId="74D296D4" w14:textId="77777777" w:rsidR="00E75DF7" w:rsidRPr="0015456A" w:rsidRDefault="00E75DF7" w:rsidP="005C35B6">
            <w:pPr>
              <w:numPr>
                <w:ilvl w:val="0"/>
                <w:numId w:val="38"/>
              </w:numPr>
              <w:ind w:left="239" w:right="60" w:hanging="142"/>
              <w:jc w:val="both"/>
              <w:rPr>
                <w:rFonts w:ascii="Arial" w:hAnsi="Arial" w:cs="Arial"/>
                <w:i/>
                <w:sz w:val="20"/>
                <w:lang w:val="en-GB"/>
              </w:rPr>
            </w:pPr>
            <w:r w:rsidRPr="0015456A">
              <w:rPr>
                <w:rFonts w:ascii="Arial" w:hAnsi="Arial" w:cs="Arial"/>
                <w:sz w:val="20"/>
                <w:lang w:val="en-GB"/>
              </w:rPr>
              <w:t xml:space="preserve">Wear protective chemical resistant gloves during product handling phase (glove material to be specified by the authorisation holder within the product information). </w:t>
            </w:r>
          </w:p>
          <w:p w14:paraId="4DF12B04" w14:textId="77777777" w:rsidR="00E75DF7" w:rsidRDefault="00E75DF7" w:rsidP="005C35B6">
            <w:pPr>
              <w:numPr>
                <w:ilvl w:val="0"/>
                <w:numId w:val="38"/>
              </w:numPr>
              <w:ind w:left="238" w:right="62" w:hanging="142"/>
              <w:jc w:val="both"/>
              <w:rPr>
                <w:rFonts w:ascii="Arial" w:hAnsi="Arial" w:cs="Arial"/>
                <w:sz w:val="20"/>
                <w:lang w:val="en-GB"/>
              </w:rPr>
            </w:pPr>
            <w:r w:rsidRPr="00063F50">
              <w:rPr>
                <w:rFonts w:ascii="Arial" w:hAnsi="Arial" w:cs="Arial"/>
                <w:sz w:val="20"/>
                <w:lang w:val="en-GB"/>
              </w:rPr>
              <w:t>When using the product do not eat, drink or smoke. Wash hands and directly exposed skin after using the product.</w:t>
            </w:r>
          </w:p>
          <w:p w14:paraId="55C8DEF2" w14:textId="77777777" w:rsidR="007A59B8" w:rsidRPr="007A59B8" w:rsidRDefault="00E75DF7" w:rsidP="007A59B8">
            <w:pPr>
              <w:ind w:right="60"/>
              <w:jc w:val="both"/>
              <w:rPr>
                <w:rFonts w:ascii="Arial" w:hAnsi="Arial" w:cs="Arial"/>
                <w:sz w:val="20"/>
                <w:lang w:val="en-GB"/>
              </w:rPr>
            </w:pPr>
            <w:r w:rsidRPr="00063F50">
              <w:rPr>
                <w:rFonts w:ascii="Arial" w:hAnsi="Arial" w:cs="Arial"/>
                <w:b/>
                <w:i/>
                <w:sz w:val="20"/>
                <w:lang w:val="en-GB"/>
              </w:rPr>
              <w:t>FOR TRAINED PROFESSIONAL ONLY</w:t>
            </w:r>
            <w:r>
              <w:rPr>
                <w:rFonts w:ascii="Arial" w:hAnsi="Arial" w:cs="Arial"/>
                <w:b/>
                <w:i/>
                <w:sz w:val="20"/>
                <w:lang w:val="en-GB"/>
              </w:rPr>
              <w:t xml:space="preserve"> </w:t>
            </w:r>
          </w:p>
          <w:p w14:paraId="380C16CA" w14:textId="0D17F875"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i/>
                <w:sz w:val="20"/>
                <w:lang w:val="en-GB"/>
              </w:rPr>
              <w:t>The</w:t>
            </w:r>
            <w:r w:rsidRPr="00063F50">
              <w:rPr>
                <w:rFonts w:ascii="Arial" w:hAnsi="Arial" w:cs="Arial"/>
                <w:sz w:val="20"/>
                <w:lang w:val="en-GB"/>
              </w:rPr>
              <w:t xml:space="preserve"> frequency of visits to the treated area should be at the discretion of the operator, in the light of the survey conducted at the outset of the treatment. That frequency should be consistent with the recommendations provided by the relevant code of best practice. </w:t>
            </w:r>
          </w:p>
          <w:p w14:paraId="42D31129" w14:textId="77777777" w:rsidR="00E75DF7" w:rsidRDefault="00E75DF7" w:rsidP="005C35B6">
            <w:pPr>
              <w:numPr>
                <w:ilvl w:val="0"/>
                <w:numId w:val="38"/>
              </w:numPr>
              <w:ind w:left="239" w:right="60" w:hanging="142"/>
              <w:jc w:val="both"/>
              <w:rPr>
                <w:rFonts w:ascii="Arial" w:hAnsi="Arial" w:cs="Arial"/>
                <w:sz w:val="20"/>
                <w:lang w:val="en-GB"/>
              </w:rPr>
            </w:pPr>
            <w:r w:rsidRPr="0015456A">
              <w:rPr>
                <w:rFonts w:ascii="Arial" w:hAnsi="Arial" w:cs="Arial"/>
                <w:sz w:val="20"/>
                <w:lang w:val="en-GB"/>
              </w:rPr>
              <w:t>If bait uptake is low relative to the apparent size of the infestation, consider the replacement of bait points to further places and the possibility to change to another bait formulation.</w:t>
            </w:r>
          </w:p>
          <w:p w14:paraId="36461A34" w14:textId="77777777" w:rsidR="00E75DF7" w:rsidRPr="0015456A" w:rsidRDefault="00E75DF7" w:rsidP="005C35B6">
            <w:pPr>
              <w:numPr>
                <w:ilvl w:val="0"/>
                <w:numId w:val="38"/>
              </w:numPr>
              <w:ind w:left="239" w:right="60" w:hanging="142"/>
              <w:jc w:val="both"/>
              <w:rPr>
                <w:rFonts w:ascii="Arial" w:hAnsi="Arial" w:cs="Arial"/>
                <w:sz w:val="20"/>
                <w:lang w:val="en-GB"/>
              </w:rPr>
            </w:pPr>
            <w:r w:rsidRPr="0015456A">
              <w:rPr>
                <w:rFonts w:ascii="Arial" w:hAnsi="Arial" w:cs="Arial"/>
                <w:sz w:val="20"/>
                <w:lang w:val="en-GB"/>
              </w:rPr>
              <w:t>If after a treatment period of 35 days baits are continued to be consumed and no decline in rodent activity can be observed, the likely cause has to be determined. Where other elements have been excluded, it is likely that there are resistant rodent so consider the use of a non-anticoagulant rodenticide, where available, or a more potent anticoagulant rodenticide. Also consider the use of traps as an alternative control measure.</w:t>
            </w:r>
          </w:p>
          <w:p w14:paraId="3A67FB3B"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b/>
                <w:i/>
                <w:sz w:val="20"/>
                <w:lang w:val="en-GB"/>
              </w:rPr>
              <w:t>FOR PROFESSIONNALS ONLY</w:t>
            </w:r>
            <w:r w:rsidRPr="00063F50">
              <w:rPr>
                <w:rFonts w:ascii="Arial" w:hAnsi="Arial" w:cs="Arial"/>
                <w:i/>
                <w:sz w:val="20"/>
                <w:lang w:val="en-GB"/>
              </w:rPr>
              <w:t xml:space="preserve"> -</w:t>
            </w:r>
            <w:r>
              <w:rPr>
                <w:rFonts w:ascii="Arial" w:hAnsi="Arial" w:cs="Arial"/>
                <w:b/>
                <w:i/>
                <w:sz w:val="20"/>
                <w:lang w:val="en-GB"/>
              </w:rPr>
              <w:t xml:space="preserve"> </w:t>
            </w:r>
            <w:r w:rsidRPr="00063F50">
              <w:rPr>
                <w:rFonts w:ascii="Arial" w:hAnsi="Arial" w:cs="Arial"/>
                <w:sz w:val="20"/>
                <w:lang w:val="en-GB"/>
              </w:rPr>
              <w:t xml:space="preserve">Consider preventive </w:t>
            </w:r>
            <w:r w:rsidRPr="00063F50">
              <w:rPr>
                <w:rFonts w:ascii="Arial" w:hAnsi="Arial" w:cs="Arial"/>
                <w:i/>
                <w:sz w:val="20"/>
                <w:lang w:val="en-GB"/>
              </w:rPr>
              <w:t>control</w:t>
            </w:r>
            <w:r w:rsidRPr="00063F50">
              <w:rPr>
                <w:rFonts w:ascii="Arial" w:hAnsi="Arial" w:cs="Arial"/>
                <w:sz w:val="20"/>
                <w:lang w:val="en-GB"/>
              </w:rPr>
              <w:t xml:space="preserve"> measures (e.g. plug holes, remove potential food and drinking as far as possible) to improve product intake and reduce the likelihood of reinvasion.</w:t>
            </w:r>
          </w:p>
          <w:p w14:paraId="421DE511" w14:textId="77777777" w:rsidR="00E75DF7" w:rsidRPr="00063F50" w:rsidRDefault="00E75DF7" w:rsidP="005C35B6">
            <w:pPr>
              <w:numPr>
                <w:ilvl w:val="0"/>
                <w:numId w:val="38"/>
              </w:numPr>
              <w:ind w:left="239" w:right="60" w:hanging="142"/>
              <w:jc w:val="both"/>
              <w:rPr>
                <w:rFonts w:ascii="Arial" w:hAnsi="Arial" w:cs="Arial"/>
                <w:sz w:val="20"/>
                <w:lang w:val="en-GB"/>
              </w:rPr>
            </w:pPr>
            <w:r w:rsidRPr="00063F50">
              <w:rPr>
                <w:rFonts w:ascii="Arial" w:hAnsi="Arial" w:cs="Arial"/>
                <w:b/>
                <w:i/>
                <w:sz w:val="20"/>
                <w:lang w:val="en-GB"/>
              </w:rPr>
              <w:t>FOR PROFESSIONNALS ONLY</w:t>
            </w:r>
            <w:r w:rsidRPr="00063F50">
              <w:rPr>
                <w:rFonts w:ascii="Arial" w:hAnsi="Arial" w:cs="Arial"/>
                <w:i/>
                <w:sz w:val="20"/>
                <w:lang w:val="en-GB"/>
              </w:rPr>
              <w:t xml:space="preserve"> -</w:t>
            </w:r>
            <w:r>
              <w:rPr>
                <w:rFonts w:ascii="Arial" w:hAnsi="Arial" w:cs="Arial"/>
                <w:b/>
                <w:i/>
                <w:sz w:val="20"/>
                <w:lang w:val="en-GB"/>
              </w:rPr>
              <w:t xml:space="preserve"> </w:t>
            </w:r>
            <w:r w:rsidRPr="00063F50">
              <w:rPr>
                <w:rFonts w:ascii="Arial" w:hAnsi="Arial" w:cs="Arial"/>
                <w:sz w:val="20"/>
                <w:lang w:val="en-GB"/>
              </w:rPr>
              <w:t>Remove the remaining bait or the bait stations at the end of the treatment period.</w:t>
            </w:r>
          </w:p>
          <w:p w14:paraId="0FE9A6D4" w14:textId="77777777" w:rsidR="00E75DF7" w:rsidRPr="006508A3" w:rsidRDefault="00E75DF7" w:rsidP="005C35B6">
            <w:pPr>
              <w:numPr>
                <w:ilvl w:val="0"/>
                <w:numId w:val="38"/>
              </w:numPr>
              <w:ind w:left="239" w:right="60" w:hanging="142"/>
              <w:jc w:val="both"/>
              <w:rPr>
                <w:rFonts w:ascii="Arial" w:hAnsi="Arial" w:cs="Arial"/>
                <w:sz w:val="20"/>
                <w:lang w:val="en-GB"/>
              </w:rPr>
            </w:pPr>
            <w:r w:rsidRPr="006C49DF">
              <w:rPr>
                <w:rFonts w:ascii="Arial" w:hAnsi="Arial" w:cs="Arial"/>
                <w:sz w:val="20"/>
                <w:lang w:val="en-GB"/>
              </w:rPr>
              <w:t>For non-emptiable sachets - Do not open the sachets containing the bait</w:t>
            </w:r>
            <w:r w:rsidRPr="00FB6EB8">
              <w:rPr>
                <w:rFonts w:ascii="Arial" w:hAnsi="Arial" w:cs="Arial"/>
                <w:sz w:val="20"/>
                <w:lang w:val="en-GB"/>
              </w:rPr>
              <w:t>.</w:t>
            </w:r>
          </w:p>
          <w:p w14:paraId="11B1CAD7" w14:textId="77777777" w:rsidR="00E75DF7" w:rsidRPr="006C49DF" w:rsidRDefault="00E75DF7" w:rsidP="005C35B6">
            <w:pPr>
              <w:numPr>
                <w:ilvl w:val="0"/>
                <w:numId w:val="38"/>
              </w:numPr>
              <w:ind w:left="239" w:right="60" w:hanging="142"/>
              <w:jc w:val="both"/>
              <w:rPr>
                <w:rFonts w:ascii="Arial" w:hAnsi="Arial" w:cs="Arial"/>
                <w:sz w:val="20"/>
                <w:lang w:val="en-GB"/>
              </w:rPr>
            </w:pPr>
            <w:r w:rsidRPr="006C49DF">
              <w:rPr>
                <w:rFonts w:ascii="Arial" w:hAnsi="Arial" w:cs="Arial"/>
                <w:sz w:val="20"/>
                <w:lang w:val="en-GB"/>
              </w:rPr>
              <w:t>Loose pellets-granules, grains: Place the bait in the baiting point by using a dosage devise. Specify the methods to minimise dust (e.g. wet wiping).</w:t>
            </w:r>
          </w:p>
          <w:p w14:paraId="6CBF59F1" w14:textId="77777777" w:rsidR="00E75DF7" w:rsidRPr="00063F50" w:rsidRDefault="00E75DF7" w:rsidP="005C35B6">
            <w:pPr>
              <w:numPr>
                <w:ilvl w:val="0"/>
                <w:numId w:val="38"/>
              </w:numPr>
              <w:ind w:left="239" w:right="60" w:hanging="142"/>
              <w:jc w:val="both"/>
              <w:rPr>
                <w:rFonts w:ascii="Arial" w:hAnsi="Arial" w:cs="Arial"/>
                <w:i/>
                <w:sz w:val="20"/>
                <w:szCs w:val="20"/>
                <w:lang w:val="en-GB"/>
              </w:rPr>
            </w:pPr>
            <w:r w:rsidRPr="006C49DF">
              <w:rPr>
                <w:rFonts w:ascii="Arial" w:hAnsi="Arial" w:cs="Arial"/>
                <w:sz w:val="20"/>
                <w:lang w:val="en-GB"/>
              </w:rPr>
              <w:t xml:space="preserve">Loose pellets-granules, grains: </w:t>
            </w:r>
            <w:r w:rsidRPr="006508A3">
              <w:rPr>
                <w:rFonts w:ascii="Arial" w:hAnsi="Arial" w:cs="Arial"/>
                <w:sz w:val="20"/>
                <w:lang w:val="en-GB"/>
              </w:rPr>
              <w:t>Decanting is to be avoided. In case decanting cannot be avoided, an RPE of APF 10 has to be used.</w:t>
            </w:r>
          </w:p>
        </w:tc>
      </w:tr>
    </w:tbl>
    <w:p w14:paraId="52DCB7E5" w14:textId="77777777" w:rsidR="00E75DF7" w:rsidRPr="00537BE9" w:rsidRDefault="00E75DF7" w:rsidP="004A6E0B">
      <w:pPr>
        <w:pStyle w:val="Titre30"/>
        <w:ind w:left="1418"/>
        <w:rPr>
          <w:lang w:val="en-GB"/>
        </w:rPr>
      </w:pPr>
      <w:bookmarkStart w:id="20" w:name="_Toc100822362"/>
      <w:r>
        <w:rPr>
          <w:lang w:val="en-GB"/>
        </w:rPr>
        <w:lastRenderedPageBreak/>
        <w:t>Risk mitigation measures</w:t>
      </w:r>
      <w:bookmarkEnd w:id="2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063F50" w14:paraId="6225ADD7"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87B8D6" w14:textId="77777777" w:rsidR="00E75DF7" w:rsidRPr="00063F50" w:rsidRDefault="00E75DF7" w:rsidP="005C35B6">
            <w:pPr>
              <w:numPr>
                <w:ilvl w:val="0"/>
                <w:numId w:val="38"/>
              </w:numPr>
              <w:ind w:left="239" w:right="60" w:hanging="142"/>
              <w:jc w:val="both"/>
              <w:rPr>
                <w:rFonts w:ascii="Arial" w:hAnsi="Arial" w:cs="Arial"/>
                <w:sz w:val="20"/>
                <w:szCs w:val="20"/>
                <w:lang w:val="en-GB"/>
              </w:rPr>
            </w:pPr>
            <w:r w:rsidRPr="00063F50">
              <w:rPr>
                <w:rFonts w:ascii="Arial" w:hAnsi="Arial" w:cs="Arial"/>
                <w:sz w:val="20"/>
                <w:szCs w:val="20"/>
                <w:lang w:val="en-GB"/>
              </w:rPr>
              <w:t xml:space="preserve">Where possible, prior to the treatment inform any possible bystanders about the rodent control campaign </w:t>
            </w:r>
            <w:r w:rsidRPr="00063F50">
              <w:rPr>
                <w:rFonts w:ascii="Arial" w:hAnsi="Arial" w:cs="Arial"/>
                <w:i/>
                <w:iCs/>
                <w:sz w:val="20"/>
                <w:szCs w:val="20"/>
                <w:lang w:val="en-GB"/>
              </w:rPr>
              <w:t>[in accordance with the applicable code of good practice, if any]</w:t>
            </w:r>
            <w:r w:rsidRPr="00063F50">
              <w:rPr>
                <w:rFonts w:ascii="Arial" w:hAnsi="Arial" w:cs="Arial"/>
                <w:sz w:val="20"/>
                <w:szCs w:val="20"/>
                <w:lang w:val="en-GB"/>
              </w:rPr>
              <w:t>".</w:t>
            </w:r>
          </w:p>
          <w:p w14:paraId="09CAD21F" w14:textId="77777777" w:rsidR="00E75DF7" w:rsidRPr="00063F50" w:rsidRDefault="00E75DF7" w:rsidP="005C35B6">
            <w:pPr>
              <w:numPr>
                <w:ilvl w:val="0"/>
                <w:numId w:val="38"/>
              </w:numPr>
              <w:ind w:left="239" w:right="60" w:hanging="142"/>
              <w:jc w:val="both"/>
              <w:rPr>
                <w:rFonts w:ascii="Arial" w:hAnsi="Arial" w:cs="Arial"/>
                <w:sz w:val="20"/>
                <w:szCs w:val="20"/>
                <w:lang w:val="en-GB"/>
              </w:rPr>
            </w:pPr>
            <w:r w:rsidRPr="00063F50">
              <w:rPr>
                <w:rFonts w:ascii="Arial" w:hAnsi="Arial" w:cs="Arial"/>
                <w:sz w:val="20"/>
                <w:szCs w:val="20"/>
                <w:lang w:val="en-GB"/>
              </w:rPr>
              <w:t>The product information (i.e. label and/or leaflet) shall clearly show that the product shall only be supplied to trained professional users holding certification demonstrating compliance with the applicable training requirements (e.g. "for trained professionals only"</w:t>
            </w:r>
            <w:r>
              <w:rPr>
                <w:rFonts w:ascii="Arial" w:hAnsi="Arial" w:cs="Arial"/>
                <w:sz w:val="20"/>
                <w:szCs w:val="20"/>
                <w:lang w:val="en-GB"/>
              </w:rPr>
              <w:t>)</w:t>
            </w:r>
            <w:r w:rsidRPr="00063F50">
              <w:rPr>
                <w:rFonts w:ascii="Arial" w:hAnsi="Arial" w:cs="Arial"/>
                <w:sz w:val="20"/>
                <w:szCs w:val="20"/>
                <w:lang w:val="en-GB"/>
              </w:rPr>
              <w:t>.</w:t>
            </w:r>
          </w:p>
          <w:p w14:paraId="44EBA3C9" w14:textId="77777777" w:rsidR="00E75DF7" w:rsidRPr="00063F50" w:rsidRDefault="00E75DF7" w:rsidP="005C35B6">
            <w:pPr>
              <w:numPr>
                <w:ilvl w:val="0"/>
                <w:numId w:val="38"/>
              </w:numPr>
              <w:ind w:left="239" w:right="60" w:hanging="142"/>
              <w:jc w:val="both"/>
              <w:rPr>
                <w:rFonts w:ascii="Arial" w:hAnsi="Arial" w:cs="Arial"/>
                <w:sz w:val="20"/>
                <w:szCs w:val="20"/>
                <w:lang w:val="en-GB"/>
              </w:rPr>
            </w:pPr>
            <w:r w:rsidRPr="00063F50">
              <w:rPr>
                <w:rFonts w:ascii="Arial" w:hAnsi="Arial" w:cs="Arial"/>
                <w:b/>
                <w:i/>
                <w:sz w:val="20"/>
                <w:szCs w:val="20"/>
                <w:lang w:val="en-GB"/>
              </w:rPr>
              <w:t>FOR TRAINED PROFESSIONAL ONLY</w:t>
            </w:r>
            <w:r w:rsidRPr="00063F50">
              <w:rPr>
                <w:rFonts w:ascii="Arial" w:hAnsi="Arial" w:cs="Arial"/>
                <w:sz w:val="20"/>
                <w:szCs w:val="20"/>
                <w:lang w:val="en-GB"/>
              </w:rPr>
              <w:t xml:space="preserve"> - Do not use in areas where resistance to the active substance can be suspected.</w:t>
            </w:r>
          </w:p>
          <w:p w14:paraId="1EF73C86" w14:textId="77777777" w:rsidR="00E75DF7" w:rsidRPr="00063F50" w:rsidRDefault="00E75DF7" w:rsidP="005C35B6">
            <w:pPr>
              <w:numPr>
                <w:ilvl w:val="0"/>
                <w:numId w:val="38"/>
              </w:numPr>
              <w:ind w:left="239" w:right="60" w:hanging="142"/>
              <w:jc w:val="both"/>
              <w:rPr>
                <w:rFonts w:ascii="Arial" w:hAnsi="Arial" w:cs="Arial"/>
                <w:sz w:val="20"/>
                <w:szCs w:val="20"/>
                <w:lang w:val="en-GB"/>
              </w:rPr>
            </w:pPr>
            <w:r w:rsidRPr="00063F50">
              <w:rPr>
                <w:rFonts w:ascii="Arial" w:hAnsi="Arial" w:cs="Arial"/>
                <w:sz w:val="20"/>
                <w:szCs w:val="20"/>
                <w:lang w:val="en-GB"/>
              </w:rPr>
              <w:t>Products shall not be used beyond 35 days without an evaluation of the state of the infestation and of the efficacy of the treatment.</w:t>
            </w:r>
          </w:p>
          <w:p w14:paraId="0DD9A6BE" w14:textId="77777777" w:rsidR="00E75DF7" w:rsidRPr="00063F50" w:rsidRDefault="00E75DF7" w:rsidP="005C35B6">
            <w:pPr>
              <w:numPr>
                <w:ilvl w:val="0"/>
                <w:numId w:val="38"/>
              </w:numPr>
              <w:ind w:left="239" w:right="60" w:hanging="142"/>
              <w:jc w:val="both"/>
              <w:rPr>
                <w:rFonts w:ascii="Arial" w:hAnsi="Arial" w:cs="Arial"/>
                <w:sz w:val="20"/>
                <w:szCs w:val="20"/>
                <w:lang w:val="en-GB"/>
              </w:rPr>
            </w:pPr>
            <w:r w:rsidRPr="00063F50">
              <w:rPr>
                <w:rFonts w:ascii="Arial" w:hAnsi="Arial" w:cs="Arial"/>
                <w:b/>
                <w:i/>
                <w:sz w:val="20"/>
                <w:szCs w:val="20"/>
                <w:lang w:val="en-GB"/>
              </w:rPr>
              <w:t>FOR TRAINED PROFESSIONAL ONLY</w:t>
            </w:r>
            <w:r w:rsidRPr="00063F50">
              <w:rPr>
                <w:rFonts w:ascii="Arial" w:hAnsi="Arial" w:cs="Arial"/>
                <w:sz w:val="20"/>
                <w:szCs w:val="20"/>
                <w:lang w:val="en-GB"/>
              </w:rPr>
              <w:t xml:space="preserve"> </w:t>
            </w:r>
            <w:r>
              <w:rPr>
                <w:rFonts w:ascii="Arial" w:hAnsi="Arial" w:cs="Arial"/>
                <w:sz w:val="20"/>
                <w:szCs w:val="20"/>
                <w:lang w:val="en-GB"/>
              </w:rPr>
              <w:t xml:space="preserve">- </w:t>
            </w:r>
            <w:r w:rsidRPr="00063F50">
              <w:rPr>
                <w:rFonts w:ascii="Arial" w:hAnsi="Arial" w:cs="Arial"/>
                <w:sz w:val="20"/>
                <w:szCs w:val="20"/>
                <w:lang w:val="en-GB"/>
              </w:rPr>
              <w:t>Do not rotate the use of different anticoagulants with comparable or weaker potency for resistance management purposes. For rotational use, consider using a non-anticoagulant rodenticide, if available, or a more potent anticoagulant.</w:t>
            </w:r>
          </w:p>
          <w:p w14:paraId="71DE7421" w14:textId="77777777" w:rsidR="00E75DF7" w:rsidRPr="00063F50" w:rsidRDefault="00E75DF7" w:rsidP="005C35B6">
            <w:pPr>
              <w:numPr>
                <w:ilvl w:val="0"/>
                <w:numId w:val="38"/>
              </w:numPr>
              <w:ind w:left="239" w:right="60" w:hanging="142"/>
              <w:jc w:val="both"/>
              <w:rPr>
                <w:rFonts w:ascii="Arial" w:hAnsi="Arial" w:cs="Arial"/>
                <w:sz w:val="20"/>
                <w:szCs w:val="20"/>
                <w:lang w:val="en-GB"/>
              </w:rPr>
            </w:pPr>
            <w:r w:rsidRPr="00063F50">
              <w:rPr>
                <w:rFonts w:ascii="Arial" w:hAnsi="Arial" w:cs="Arial"/>
                <w:sz w:val="20"/>
                <w:szCs w:val="20"/>
                <w:lang w:val="en-GB"/>
              </w:rPr>
              <w:t>Do not wash the bait stations or utensils used in covered and protected bait points with water between applications.</w:t>
            </w:r>
          </w:p>
          <w:p w14:paraId="7E19FD29" w14:textId="77777777" w:rsidR="00E75DF7" w:rsidRPr="00063F50" w:rsidRDefault="00E75DF7" w:rsidP="005C35B6">
            <w:pPr>
              <w:numPr>
                <w:ilvl w:val="0"/>
                <w:numId w:val="38"/>
              </w:numPr>
              <w:ind w:left="239" w:right="60" w:hanging="142"/>
              <w:jc w:val="both"/>
              <w:rPr>
                <w:rFonts w:ascii="Arial" w:hAnsi="Arial" w:cs="Arial"/>
                <w:sz w:val="20"/>
                <w:szCs w:val="20"/>
                <w:lang w:val="en-GB"/>
              </w:rPr>
            </w:pPr>
            <w:r w:rsidRPr="00063F50">
              <w:rPr>
                <w:rFonts w:ascii="Arial" w:hAnsi="Arial" w:cs="Arial"/>
                <w:sz w:val="20"/>
                <w:szCs w:val="20"/>
                <w:lang w:val="en-GB"/>
              </w:rPr>
              <w:t xml:space="preserve">Dispose dead rodents in accordance with local requirements </w:t>
            </w:r>
            <w:r w:rsidRPr="00063F50">
              <w:rPr>
                <w:rFonts w:ascii="Arial" w:hAnsi="Arial" w:cs="Arial"/>
                <w:i/>
                <w:sz w:val="20"/>
                <w:szCs w:val="20"/>
                <w:lang w:val="en-GB"/>
              </w:rPr>
              <w:t>[The method of disposal shall be described specifically in the national SPC and be reflected on the product label]</w:t>
            </w:r>
            <w:r w:rsidRPr="00063F50">
              <w:rPr>
                <w:rFonts w:ascii="Arial" w:hAnsi="Arial" w:cs="Arial"/>
                <w:sz w:val="20"/>
                <w:szCs w:val="20"/>
                <w:lang w:val="en-GB"/>
              </w:rPr>
              <w:t>.</w:t>
            </w:r>
          </w:p>
          <w:p w14:paraId="461212BE" w14:textId="77777777" w:rsidR="00E75DF7" w:rsidRPr="00063F50" w:rsidRDefault="00E75DF7" w:rsidP="005C35B6">
            <w:pPr>
              <w:numPr>
                <w:ilvl w:val="0"/>
                <w:numId w:val="38"/>
              </w:numPr>
              <w:ind w:left="239" w:right="60" w:hanging="142"/>
              <w:jc w:val="both"/>
              <w:rPr>
                <w:rFonts w:ascii="Arial" w:hAnsi="Arial" w:cs="Arial"/>
                <w:sz w:val="20"/>
                <w:szCs w:val="20"/>
                <w:lang w:val="en-GB"/>
              </w:rPr>
            </w:pPr>
            <w:r w:rsidRPr="00063F50">
              <w:rPr>
                <w:rFonts w:ascii="Arial" w:hAnsi="Arial" w:cs="Arial"/>
                <w:b/>
                <w:i/>
                <w:sz w:val="20"/>
                <w:szCs w:val="20"/>
                <w:lang w:val="en-GB"/>
              </w:rPr>
              <w:t>FOR PROFESSIONAL ONLY</w:t>
            </w:r>
            <w:r w:rsidRPr="00063F50">
              <w:rPr>
                <w:rFonts w:ascii="Arial" w:hAnsi="Arial" w:cs="Arial"/>
                <w:sz w:val="20"/>
                <w:szCs w:val="20"/>
                <w:lang w:val="en-GB"/>
              </w:rPr>
              <w:t xml:space="preserve"> </w:t>
            </w:r>
            <w:r>
              <w:rPr>
                <w:rFonts w:ascii="Arial" w:hAnsi="Arial" w:cs="Arial"/>
                <w:sz w:val="20"/>
                <w:szCs w:val="20"/>
                <w:lang w:val="en-GB"/>
              </w:rPr>
              <w:t xml:space="preserve">- </w:t>
            </w:r>
            <w:r w:rsidRPr="00063F50">
              <w:rPr>
                <w:rFonts w:ascii="Arial" w:hAnsi="Arial" w:cs="Arial"/>
                <w:sz w:val="20"/>
                <w:szCs w:val="20"/>
                <w:lang w:val="en-GB"/>
              </w:rPr>
              <w:t xml:space="preserve">To reduce risk of secondary poisoning, search for and remove dead rodents at frequent intervals during treatment (e.g. at least twice a week). </w:t>
            </w:r>
            <w:r w:rsidRPr="00063F50">
              <w:rPr>
                <w:rFonts w:ascii="Arial" w:hAnsi="Arial" w:cs="Arial"/>
                <w:i/>
                <w:sz w:val="20"/>
                <w:szCs w:val="20"/>
                <w:lang w:val="en-GB"/>
              </w:rPr>
              <w:t>[Where relevant, specify if more frequent or daily inspection is required].</w:t>
            </w:r>
          </w:p>
          <w:p w14:paraId="3E65DED0" w14:textId="77777777" w:rsidR="00E75DF7" w:rsidRPr="00063F50" w:rsidRDefault="00E75DF7" w:rsidP="005C35B6">
            <w:pPr>
              <w:numPr>
                <w:ilvl w:val="0"/>
                <w:numId w:val="38"/>
              </w:numPr>
              <w:ind w:left="239" w:right="60" w:hanging="142"/>
              <w:jc w:val="both"/>
              <w:rPr>
                <w:rFonts w:ascii="Arial" w:hAnsi="Arial" w:cs="Arial"/>
                <w:sz w:val="20"/>
                <w:szCs w:val="20"/>
                <w:lang w:val="en-GB"/>
              </w:rPr>
            </w:pPr>
            <w:r w:rsidRPr="00063F50">
              <w:rPr>
                <w:rFonts w:ascii="Arial" w:hAnsi="Arial" w:cs="Arial"/>
                <w:b/>
                <w:i/>
                <w:sz w:val="20"/>
                <w:szCs w:val="20"/>
                <w:lang w:val="en-GB"/>
              </w:rPr>
              <w:t>FOR PROFESSIONAL ONLY</w:t>
            </w:r>
            <w:r w:rsidRPr="00063F50">
              <w:rPr>
                <w:rFonts w:ascii="Arial" w:hAnsi="Arial" w:cs="Arial"/>
                <w:sz w:val="20"/>
                <w:szCs w:val="20"/>
                <w:lang w:val="en-GB"/>
              </w:rPr>
              <w:t xml:space="preserve"> </w:t>
            </w:r>
            <w:r>
              <w:rPr>
                <w:rFonts w:ascii="Arial" w:hAnsi="Arial" w:cs="Arial"/>
                <w:sz w:val="20"/>
                <w:szCs w:val="20"/>
                <w:lang w:val="en-GB"/>
              </w:rPr>
              <w:t xml:space="preserve">- </w:t>
            </w:r>
            <w:r w:rsidRPr="00063F50">
              <w:rPr>
                <w:rFonts w:ascii="Arial" w:hAnsi="Arial" w:cs="Arial"/>
                <w:sz w:val="20"/>
                <w:szCs w:val="20"/>
                <w:lang w:val="en-GB"/>
              </w:rPr>
              <w:t xml:space="preserve">Do not use baits containing anticoagulant active substances as permanent baits for the prevention of rodent infestation or monitoring of rodent activities. </w:t>
            </w:r>
          </w:p>
          <w:p w14:paraId="65219898" w14:textId="77777777" w:rsidR="00E75DF7" w:rsidRPr="00063F50" w:rsidRDefault="00E75DF7" w:rsidP="005C35B6">
            <w:pPr>
              <w:numPr>
                <w:ilvl w:val="0"/>
                <w:numId w:val="38"/>
              </w:numPr>
              <w:ind w:left="239" w:right="60" w:hanging="142"/>
              <w:jc w:val="both"/>
              <w:rPr>
                <w:rFonts w:ascii="Arial" w:hAnsi="Arial" w:cs="Arial"/>
                <w:sz w:val="20"/>
                <w:szCs w:val="20"/>
                <w:lang w:val="en-GB"/>
              </w:rPr>
            </w:pPr>
            <w:r w:rsidRPr="00063F50">
              <w:rPr>
                <w:rFonts w:ascii="Arial" w:hAnsi="Arial" w:cs="Arial"/>
                <w:b/>
                <w:i/>
                <w:sz w:val="20"/>
                <w:szCs w:val="20"/>
                <w:lang w:val="en-GB"/>
              </w:rPr>
              <w:t>FOR PROFESSIONAL ONLY</w:t>
            </w:r>
            <w:r>
              <w:rPr>
                <w:rFonts w:ascii="Arial" w:hAnsi="Arial" w:cs="Arial"/>
                <w:b/>
                <w:i/>
                <w:sz w:val="20"/>
                <w:szCs w:val="20"/>
                <w:lang w:val="en-GB"/>
              </w:rPr>
              <w:t xml:space="preserve"> </w:t>
            </w:r>
            <w:r w:rsidRPr="006134AD">
              <w:rPr>
                <w:rFonts w:ascii="Arial" w:hAnsi="Arial" w:cs="Arial"/>
                <w:i/>
                <w:sz w:val="20"/>
                <w:szCs w:val="20"/>
                <w:lang w:val="en-GB"/>
              </w:rPr>
              <w:t>-</w:t>
            </w:r>
            <w:r>
              <w:rPr>
                <w:rFonts w:ascii="Arial" w:hAnsi="Arial" w:cs="Arial"/>
                <w:b/>
                <w:i/>
                <w:sz w:val="20"/>
                <w:szCs w:val="20"/>
                <w:lang w:val="en-GB"/>
              </w:rPr>
              <w:t xml:space="preserve"> </w:t>
            </w:r>
            <w:r w:rsidRPr="00063F50">
              <w:rPr>
                <w:rFonts w:ascii="Arial" w:hAnsi="Arial" w:cs="Arial"/>
                <w:sz w:val="20"/>
                <w:szCs w:val="20"/>
                <w:lang w:val="en-GB"/>
              </w:rPr>
              <w:t>The product information (i.e. label and/or leaflet) shall clearly show that:</w:t>
            </w:r>
          </w:p>
          <w:p w14:paraId="54E7E08D" w14:textId="77777777" w:rsidR="00E75DF7" w:rsidRPr="00063F50" w:rsidRDefault="00E75DF7" w:rsidP="005C35B6">
            <w:pPr>
              <w:widowControl w:val="0"/>
              <w:numPr>
                <w:ilvl w:val="0"/>
                <w:numId w:val="29"/>
              </w:numPr>
              <w:autoSpaceDE w:val="0"/>
              <w:autoSpaceDN w:val="0"/>
              <w:adjustRightInd w:val="0"/>
              <w:spacing w:line="240" w:lineRule="auto"/>
              <w:rPr>
                <w:rFonts w:ascii="Arial" w:hAnsi="Arial" w:cs="Arial"/>
                <w:sz w:val="20"/>
                <w:szCs w:val="20"/>
                <w:lang w:val="en-GB"/>
              </w:rPr>
            </w:pPr>
            <w:r w:rsidRPr="00063F50">
              <w:rPr>
                <w:rFonts w:ascii="Arial" w:hAnsi="Arial" w:cs="Arial"/>
                <w:sz w:val="20"/>
                <w:szCs w:val="20"/>
                <w:lang w:val="en-GB"/>
              </w:rPr>
              <w:lastRenderedPageBreak/>
              <w:t>the product shall not be supplied to the general public (e.g. "for professionals   only").</w:t>
            </w:r>
          </w:p>
          <w:p w14:paraId="5E9E5930" w14:textId="77777777" w:rsidR="00E75DF7" w:rsidRPr="00063F50" w:rsidRDefault="00E75DF7" w:rsidP="005C35B6">
            <w:pPr>
              <w:widowControl w:val="0"/>
              <w:numPr>
                <w:ilvl w:val="0"/>
                <w:numId w:val="29"/>
              </w:numPr>
              <w:autoSpaceDE w:val="0"/>
              <w:autoSpaceDN w:val="0"/>
              <w:adjustRightInd w:val="0"/>
              <w:spacing w:line="240" w:lineRule="auto"/>
              <w:rPr>
                <w:rFonts w:ascii="Arial" w:hAnsi="Arial" w:cs="Arial"/>
                <w:sz w:val="20"/>
                <w:szCs w:val="20"/>
                <w:lang w:val="en-GB"/>
              </w:rPr>
            </w:pPr>
            <w:r w:rsidRPr="00063F50">
              <w:rPr>
                <w:rFonts w:ascii="Arial" w:hAnsi="Arial" w:cs="Arial"/>
                <w:sz w:val="20"/>
                <w:szCs w:val="20"/>
                <w:lang w:val="en-GB"/>
              </w:rPr>
              <w:t>the product shall be used in adequate tamper resistant bait stations (e.g. "use in tamper resistant bait stations only").</w:t>
            </w:r>
          </w:p>
          <w:p w14:paraId="7BD069B7" w14:textId="77777777" w:rsidR="00E75DF7" w:rsidRPr="00063F50" w:rsidRDefault="00E75DF7" w:rsidP="005C35B6">
            <w:pPr>
              <w:widowControl w:val="0"/>
              <w:numPr>
                <w:ilvl w:val="0"/>
                <w:numId w:val="29"/>
              </w:numPr>
              <w:autoSpaceDE w:val="0"/>
              <w:autoSpaceDN w:val="0"/>
              <w:adjustRightInd w:val="0"/>
              <w:spacing w:after="120" w:line="240" w:lineRule="auto"/>
              <w:rPr>
                <w:rFonts w:ascii="Arial" w:hAnsi="Arial" w:cs="Arial"/>
                <w:sz w:val="20"/>
                <w:szCs w:val="20"/>
                <w:lang w:val="en-GB"/>
              </w:rPr>
            </w:pPr>
            <w:r w:rsidRPr="00063F50">
              <w:rPr>
                <w:rFonts w:ascii="Arial" w:hAnsi="Arial" w:cs="Arial"/>
                <w:sz w:val="20"/>
                <w:szCs w:val="20"/>
                <w:lang w:val="en-GB"/>
              </w:rPr>
              <w:t>users shall properly label bait stations with the information referred to in section 5.3 of the SPC (e.g. label bait stations according to the product recommendations").</w:t>
            </w:r>
          </w:p>
          <w:p w14:paraId="0574852C" w14:textId="77777777" w:rsidR="00E75DF7" w:rsidRPr="00063F50" w:rsidRDefault="00E75DF7" w:rsidP="005C35B6">
            <w:pPr>
              <w:numPr>
                <w:ilvl w:val="0"/>
                <w:numId w:val="38"/>
              </w:numPr>
              <w:ind w:left="239" w:right="60" w:hanging="142"/>
              <w:jc w:val="both"/>
              <w:rPr>
                <w:rFonts w:ascii="Arial" w:hAnsi="Arial" w:cs="Arial"/>
                <w:sz w:val="20"/>
                <w:szCs w:val="20"/>
                <w:lang w:val="en-GB"/>
              </w:rPr>
            </w:pPr>
            <w:r w:rsidRPr="00063F50">
              <w:rPr>
                <w:rFonts w:ascii="Arial" w:hAnsi="Arial" w:cs="Arial"/>
                <w:b/>
                <w:i/>
                <w:sz w:val="20"/>
                <w:szCs w:val="20"/>
                <w:lang w:val="en-GB"/>
              </w:rPr>
              <w:t>FOR PROFESSIONAL ONLY</w:t>
            </w:r>
            <w:r w:rsidRPr="00063F50">
              <w:rPr>
                <w:rFonts w:ascii="Arial" w:hAnsi="Arial" w:cs="Arial"/>
                <w:sz w:val="20"/>
                <w:szCs w:val="20"/>
                <w:lang w:val="en-GB"/>
              </w:rPr>
              <w:t xml:space="preserve"> </w:t>
            </w:r>
            <w:r>
              <w:rPr>
                <w:rFonts w:ascii="Arial" w:hAnsi="Arial" w:cs="Arial"/>
                <w:sz w:val="20"/>
                <w:szCs w:val="20"/>
                <w:lang w:val="en-GB"/>
              </w:rPr>
              <w:t xml:space="preserve">- </w:t>
            </w:r>
            <w:r w:rsidRPr="00063F50">
              <w:rPr>
                <w:rFonts w:ascii="Arial" w:hAnsi="Arial" w:cs="Arial"/>
                <w:sz w:val="20"/>
                <w:szCs w:val="20"/>
                <w:lang w:val="en-GB"/>
              </w:rPr>
              <w:t>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w:t>
            </w:r>
          </w:p>
        </w:tc>
      </w:tr>
    </w:tbl>
    <w:p w14:paraId="5A8B0E89" w14:textId="77777777" w:rsidR="00E75DF7" w:rsidRPr="00537BE9" w:rsidRDefault="00E75DF7" w:rsidP="004A6E0B">
      <w:pPr>
        <w:pStyle w:val="Titre30"/>
        <w:ind w:left="1276"/>
        <w:rPr>
          <w:lang w:val="en-GB"/>
        </w:rPr>
      </w:pPr>
      <w:bookmarkStart w:id="21" w:name="_Toc100822363"/>
      <w:r w:rsidRPr="00537BE9">
        <w:rPr>
          <w:lang w:val="en-GB"/>
        </w:rPr>
        <w:lastRenderedPageBreak/>
        <w:t>Particulars of likely direct or indirect effects, first aid instructions and emergency measures to protect the environment</w:t>
      </w:r>
      <w:bookmarkEnd w:id="21"/>
    </w:p>
    <w:tbl>
      <w:tblPr>
        <w:tblW w:w="9026" w:type="dxa"/>
        <w:tblInd w:w="45" w:type="dxa"/>
        <w:tblLayout w:type="fixed"/>
        <w:tblCellMar>
          <w:left w:w="0" w:type="dxa"/>
          <w:right w:w="0" w:type="dxa"/>
        </w:tblCellMar>
        <w:tblLook w:val="0000" w:firstRow="0" w:lastRow="0" w:firstColumn="0" w:lastColumn="0" w:noHBand="0" w:noVBand="0"/>
      </w:tblPr>
      <w:tblGrid>
        <w:gridCol w:w="9026"/>
      </w:tblGrid>
      <w:tr w:rsidR="00E75DF7" w:rsidRPr="00C826B2" w14:paraId="182D22AA"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B97A28" w14:textId="77777777" w:rsidR="00E75DF7" w:rsidRPr="00C826B2" w:rsidRDefault="00E75DF7" w:rsidP="005C35B6">
            <w:pPr>
              <w:numPr>
                <w:ilvl w:val="0"/>
                <w:numId w:val="38"/>
              </w:numPr>
              <w:ind w:left="239" w:right="60" w:hanging="142"/>
              <w:jc w:val="both"/>
              <w:rPr>
                <w:rFonts w:ascii="Arial" w:hAnsi="Arial" w:cs="Arial"/>
                <w:sz w:val="20"/>
                <w:szCs w:val="20"/>
                <w:lang w:val="en-GB"/>
              </w:rPr>
            </w:pPr>
            <w:r w:rsidRPr="00C826B2">
              <w:rPr>
                <w:rFonts w:ascii="Arial" w:hAnsi="Arial" w:cs="Arial"/>
                <w:sz w:val="20"/>
                <w:szCs w:val="20"/>
                <w:lang w:val="en-GB"/>
              </w:rPr>
              <w:t>This product contains an anticoagulant substance. If ingested, symptoms, which may be delayed, may include nosebleed and bleeding gums. In severe cases, there may be bruising and blood present in the faeces or urine.</w:t>
            </w:r>
          </w:p>
          <w:p w14:paraId="1D9028F3" w14:textId="77777777" w:rsidR="00E75DF7" w:rsidRPr="00C826B2" w:rsidRDefault="00E75DF7" w:rsidP="005C35B6">
            <w:pPr>
              <w:numPr>
                <w:ilvl w:val="0"/>
                <w:numId w:val="38"/>
              </w:numPr>
              <w:ind w:left="239" w:right="60" w:hanging="142"/>
              <w:jc w:val="both"/>
              <w:rPr>
                <w:rFonts w:ascii="Arial" w:hAnsi="Arial" w:cs="Arial"/>
                <w:sz w:val="20"/>
                <w:szCs w:val="20"/>
                <w:lang w:val="en-GB"/>
              </w:rPr>
            </w:pPr>
            <w:r w:rsidRPr="00C826B2">
              <w:rPr>
                <w:rFonts w:ascii="Arial" w:hAnsi="Arial" w:cs="Arial"/>
                <w:sz w:val="20"/>
                <w:szCs w:val="20"/>
                <w:lang w:val="en-GB"/>
              </w:rPr>
              <w:t xml:space="preserve">Antidote: Vitamin K1 administered by medical/veterinary personnel only.    </w:t>
            </w:r>
          </w:p>
          <w:p w14:paraId="3E7FB2A4" w14:textId="77777777" w:rsidR="00E75DF7" w:rsidRPr="00C826B2" w:rsidRDefault="00E75DF7" w:rsidP="005C35B6">
            <w:pPr>
              <w:numPr>
                <w:ilvl w:val="0"/>
                <w:numId w:val="38"/>
              </w:numPr>
              <w:ind w:left="239" w:right="60" w:hanging="142"/>
              <w:jc w:val="both"/>
              <w:rPr>
                <w:rFonts w:ascii="Arial" w:hAnsi="Arial" w:cs="Arial"/>
                <w:sz w:val="20"/>
                <w:szCs w:val="20"/>
                <w:lang w:val="en-GB"/>
              </w:rPr>
            </w:pPr>
            <w:r w:rsidRPr="00C826B2">
              <w:rPr>
                <w:rFonts w:ascii="Arial" w:hAnsi="Arial" w:cs="Arial"/>
                <w:sz w:val="20"/>
                <w:szCs w:val="20"/>
                <w:lang w:val="en-GB"/>
              </w:rPr>
              <w:t>In case of:</w:t>
            </w:r>
          </w:p>
          <w:p w14:paraId="43F5188B" w14:textId="77777777" w:rsidR="00E75DF7" w:rsidRPr="00C826B2" w:rsidRDefault="00E75DF7" w:rsidP="005C35B6">
            <w:pPr>
              <w:numPr>
                <w:ilvl w:val="1"/>
                <w:numId w:val="38"/>
              </w:numPr>
              <w:ind w:left="522" w:right="60" w:hanging="283"/>
              <w:jc w:val="both"/>
              <w:rPr>
                <w:rFonts w:ascii="Arial" w:hAnsi="Arial" w:cs="Arial"/>
                <w:sz w:val="20"/>
                <w:szCs w:val="20"/>
                <w:lang w:val="en-GB"/>
              </w:rPr>
            </w:pPr>
            <w:r w:rsidRPr="00C826B2">
              <w:rPr>
                <w:rFonts w:ascii="Arial" w:hAnsi="Arial" w:cs="Arial"/>
                <w:sz w:val="20"/>
                <w:szCs w:val="20"/>
                <w:lang w:val="en-GB"/>
              </w:rPr>
              <w:t xml:space="preserve">Dermal exposure, wash skin with water and then with water and soap. </w:t>
            </w:r>
          </w:p>
          <w:p w14:paraId="2CBB539B" w14:textId="77777777" w:rsidR="00E75DF7" w:rsidRPr="00C826B2" w:rsidRDefault="00E75DF7" w:rsidP="005C35B6">
            <w:pPr>
              <w:numPr>
                <w:ilvl w:val="1"/>
                <w:numId w:val="38"/>
              </w:numPr>
              <w:ind w:left="522" w:right="60" w:hanging="283"/>
              <w:jc w:val="both"/>
              <w:rPr>
                <w:rFonts w:ascii="Arial" w:hAnsi="Arial" w:cs="Arial"/>
                <w:sz w:val="20"/>
                <w:szCs w:val="20"/>
                <w:lang w:val="en-GB"/>
              </w:rPr>
            </w:pPr>
            <w:r w:rsidRPr="00C826B2">
              <w:rPr>
                <w:rFonts w:ascii="Arial" w:hAnsi="Arial" w:cs="Arial"/>
                <w:sz w:val="20"/>
                <w:szCs w:val="20"/>
                <w:lang w:val="en-GB"/>
              </w:rPr>
              <w:t xml:space="preserve">Eye exposure, rinse eyes with eyes-rinse liquid or water, keep eyes lids open at least 10 minutes. </w:t>
            </w:r>
          </w:p>
          <w:p w14:paraId="2983233F" w14:textId="77777777" w:rsidR="00E75DF7" w:rsidRPr="00C826B2" w:rsidRDefault="00E75DF7" w:rsidP="005C35B6">
            <w:pPr>
              <w:numPr>
                <w:ilvl w:val="1"/>
                <w:numId w:val="38"/>
              </w:numPr>
              <w:ind w:left="522" w:right="60" w:hanging="283"/>
              <w:jc w:val="both"/>
              <w:rPr>
                <w:rFonts w:ascii="Arial" w:hAnsi="Arial" w:cs="Arial"/>
                <w:sz w:val="20"/>
                <w:szCs w:val="20"/>
                <w:lang w:val="en-GB"/>
              </w:rPr>
            </w:pPr>
            <w:r w:rsidRPr="00C826B2">
              <w:rPr>
                <w:rFonts w:ascii="Arial" w:hAnsi="Arial" w:cs="Arial"/>
                <w:sz w:val="20"/>
                <w:szCs w:val="20"/>
                <w:lang w:val="en-GB"/>
              </w:rPr>
              <w:t xml:space="preserve">Oral exposure, rinse mouth carefully with water. Never give anything by mouth to unconscious person. Do not provoke vomiting. If swallowed, seek medical advice immediately and show the product's container or label </w:t>
            </w:r>
            <w:r w:rsidRPr="00C826B2">
              <w:rPr>
                <w:rFonts w:ascii="Arial" w:hAnsi="Arial" w:cs="Arial"/>
                <w:i/>
                <w:sz w:val="20"/>
                <w:szCs w:val="20"/>
                <w:lang w:val="en-GB"/>
              </w:rPr>
              <w:t xml:space="preserve">[insert </w:t>
            </w:r>
            <w:r w:rsidRPr="00C826B2">
              <w:rPr>
                <w:rFonts w:ascii="Arial" w:hAnsi="Arial" w:cs="Arial"/>
                <w:sz w:val="20"/>
                <w:szCs w:val="20"/>
                <w:lang w:val="en-GB"/>
              </w:rPr>
              <w:t>country specific information</w:t>
            </w:r>
            <w:r w:rsidRPr="00C826B2">
              <w:rPr>
                <w:rFonts w:ascii="Arial" w:hAnsi="Arial" w:cs="Arial"/>
                <w:i/>
                <w:sz w:val="20"/>
                <w:szCs w:val="20"/>
                <w:lang w:val="en-GB"/>
              </w:rPr>
              <w:t>]</w:t>
            </w:r>
            <w:r w:rsidRPr="00C826B2">
              <w:rPr>
                <w:rFonts w:ascii="Arial" w:hAnsi="Arial" w:cs="Arial"/>
                <w:sz w:val="20"/>
                <w:szCs w:val="20"/>
                <w:lang w:val="en-GB"/>
              </w:rPr>
              <w:t xml:space="preserve">. Contact a veterinary surgeon in case of ingestion by a pet </w:t>
            </w:r>
            <w:r w:rsidRPr="00C826B2">
              <w:rPr>
                <w:rFonts w:ascii="Arial" w:hAnsi="Arial" w:cs="Arial"/>
                <w:i/>
                <w:sz w:val="20"/>
                <w:szCs w:val="20"/>
                <w:lang w:val="en-GB"/>
              </w:rPr>
              <w:t xml:space="preserve">[insert </w:t>
            </w:r>
            <w:r w:rsidRPr="00C826B2">
              <w:rPr>
                <w:rFonts w:ascii="Arial" w:hAnsi="Arial" w:cs="Arial"/>
                <w:sz w:val="20"/>
                <w:szCs w:val="20"/>
                <w:lang w:val="en-GB"/>
              </w:rPr>
              <w:t>country specific information</w:t>
            </w:r>
            <w:r w:rsidRPr="00C826B2">
              <w:rPr>
                <w:rFonts w:ascii="Arial" w:hAnsi="Arial" w:cs="Arial"/>
                <w:i/>
                <w:sz w:val="20"/>
                <w:szCs w:val="20"/>
                <w:lang w:val="en-GB"/>
              </w:rPr>
              <w:t>]</w:t>
            </w:r>
          </w:p>
          <w:p w14:paraId="26EBFBBC" w14:textId="77777777" w:rsidR="00E75DF7" w:rsidRPr="00C826B2" w:rsidRDefault="00E75DF7" w:rsidP="005C35B6">
            <w:pPr>
              <w:numPr>
                <w:ilvl w:val="0"/>
                <w:numId w:val="38"/>
              </w:numPr>
              <w:ind w:left="239" w:right="60" w:hanging="142"/>
              <w:jc w:val="both"/>
              <w:rPr>
                <w:rFonts w:ascii="Arial" w:hAnsi="Arial" w:cs="Arial"/>
                <w:sz w:val="20"/>
                <w:szCs w:val="20"/>
                <w:lang w:val="en-GB"/>
              </w:rPr>
            </w:pPr>
            <w:r w:rsidRPr="00C826B2">
              <w:rPr>
                <w:rFonts w:ascii="Arial" w:hAnsi="Arial" w:cs="Arial"/>
                <w:sz w:val="20"/>
                <w:szCs w:val="20"/>
                <w:lang w:val="en-GB"/>
              </w:rPr>
              <w:t xml:space="preserve">Bait stations must be labelled with the following information: "do not move or open"; "contains a rodenticide"; "product name or authorisation number"; "active substance(s)" and "in case of incident, call a poison centre </w:t>
            </w:r>
            <w:r w:rsidRPr="00C826B2">
              <w:rPr>
                <w:rFonts w:ascii="Arial" w:hAnsi="Arial" w:cs="Arial"/>
                <w:i/>
                <w:sz w:val="20"/>
                <w:szCs w:val="20"/>
                <w:lang w:val="en-GB"/>
              </w:rPr>
              <w:t>[insert national phone number]</w:t>
            </w:r>
            <w:r w:rsidRPr="00C826B2">
              <w:rPr>
                <w:rFonts w:ascii="Arial" w:hAnsi="Arial" w:cs="Arial"/>
                <w:sz w:val="20"/>
                <w:szCs w:val="20"/>
                <w:lang w:val="en-GB"/>
              </w:rPr>
              <w:t>"</w:t>
            </w:r>
          </w:p>
          <w:p w14:paraId="46251897" w14:textId="77777777" w:rsidR="00E75DF7" w:rsidRPr="00C826B2" w:rsidRDefault="00E75DF7" w:rsidP="005C35B6">
            <w:pPr>
              <w:numPr>
                <w:ilvl w:val="0"/>
                <w:numId w:val="38"/>
              </w:numPr>
              <w:ind w:left="239" w:right="60" w:hanging="142"/>
              <w:jc w:val="both"/>
              <w:rPr>
                <w:rFonts w:ascii="Arial" w:hAnsi="Arial" w:cs="Arial"/>
                <w:sz w:val="20"/>
                <w:szCs w:val="20"/>
                <w:lang w:val="en-GB"/>
              </w:rPr>
            </w:pPr>
            <w:r w:rsidRPr="00C826B2">
              <w:rPr>
                <w:rFonts w:ascii="Arial" w:hAnsi="Arial" w:cs="Arial"/>
                <w:sz w:val="20"/>
                <w:szCs w:val="20"/>
                <w:lang w:val="en-GB"/>
              </w:rPr>
              <w:t xml:space="preserve">Hazardous to wildlife. </w:t>
            </w:r>
          </w:p>
        </w:tc>
      </w:tr>
    </w:tbl>
    <w:p w14:paraId="16978404" w14:textId="77777777" w:rsidR="00E75DF7" w:rsidRPr="00537BE9" w:rsidRDefault="00E75DF7" w:rsidP="004A6E0B">
      <w:pPr>
        <w:pStyle w:val="Titre30"/>
        <w:ind w:left="1276"/>
        <w:rPr>
          <w:lang w:val="en-GB"/>
        </w:rPr>
      </w:pPr>
      <w:bookmarkStart w:id="22" w:name="_Toc100822364"/>
      <w:r w:rsidRPr="00537BE9">
        <w:rPr>
          <w:lang w:val="en-GB"/>
        </w:rPr>
        <w:t>Instructions for safe disposal of the product and its packaging</w:t>
      </w:r>
      <w:bookmarkEnd w:id="2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C826B2" w14:paraId="7D953DAE"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7FB75B" w14:textId="77777777" w:rsidR="00E75DF7" w:rsidRDefault="00E75DF7" w:rsidP="005C35B6">
            <w:pPr>
              <w:numPr>
                <w:ilvl w:val="0"/>
                <w:numId w:val="38"/>
              </w:numPr>
              <w:ind w:left="239" w:right="60" w:hanging="142"/>
              <w:jc w:val="both"/>
              <w:rPr>
                <w:rFonts w:ascii="Arial" w:hAnsi="Arial" w:cs="Arial"/>
                <w:sz w:val="20"/>
                <w:lang w:val="en-GB"/>
              </w:rPr>
            </w:pPr>
            <w:r w:rsidRPr="00C826B2">
              <w:rPr>
                <w:rFonts w:ascii="Arial" w:hAnsi="Arial" w:cs="Arial"/>
                <w:sz w:val="20"/>
                <w:lang w:val="en-GB"/>
              </w:rPr>
              <w:t>At the end of the treatment, dispose the uneaten bait and the packaging in accordance with local requirements</w:t>
            </w:r>
            <w:r w:rsidRPr="00C826B2">
              <w:rPr>
                <w:rFonts w:ascii="Arial" w:hAnsi="Arial" w:cs="Arial"/>
                <w:i/>
                <w:sz w:val="20"/>
                <w:lang w:val="en-GB"/>
              </w:rPr>
              <w:t xml:space="preserve"> [The method of disposal shall be described specifically in the national SPC and be reflected on the product label]</w:t>
            </w:r>
            <w:r w:rsidRPr="00C826B2">
              <w:rPr>
                <w:rFonts w:ascii="Arial" w:hAnsi="Arial" w:cs="Arial"/>
                <w:sz w:val="20"/>
                <w:lang w:val="en-GB"/>
              </w:rPr>
              <w:t>.</w:t>
            </w:r>
          </w:p>
          <w:p w14:paraId="4DB04007" w14:textId="06A9FA26" w:rsidR="006A01EC" w:rsidRPr="007A59B8" w:rsidRDefault="006A01EC" w:rsidP="005C35B6">
            <w:pPr>
              <w:numPr>
                <w:ilvl w:val="0"/>
                <w:numId w:val="38"/>
              </w:numPr>
              <w:ind w:left="239" w:right="60" w:hanging="142"/>
              <w:jc w:val="both"/>
              <w:rPr>
                <w:rFonts w:ascii="Arial" w:hAnsi="Arial" w:cs="Arial"/>
                <w:sz w:val="20"/>
                <w:lang w:val="en-GB"/>
              </w:rPr>
            </w:pPr>
            <w:r w:rsidRPr="007A59B8">
              <w:rPr>
                <w:rFonts w:ascii="Arial" w:hAnsi="Arial" w:cs="Arial"/>
                <w:bCs/>
                <w:sz w:val="20"/>
                <w:szCs w:val="22"/>
                <w:lang w:eastAsia="de-DE"/>
              </w:rPr>
              <w:t>Do not discharge unused product on the ground, into water courses, into pipes (sink, toilets…) nor down the drains.</w:t>
            </w:r>
          </w:p>
        </w:tc>
      </w:tr>
    </w:tbl>
    <w:p w14:paraId="616C470D" w14:textId="77777777" w:rsidR="00E75DF7" w:rsidRPr="00713724" w:rsidRDefault="00E75DF7" w:rsidP="004A6E0B">
      <w:pPr>
        <w:pStyle w:val="Titre30"/>
        <w:ind w:left="1276"/>
        <w:rPr>
          <w:lang w:val="en-GB" w:eastAsia="en-GB"/>
        </w:rPr>
      </w:pPr>
      <w:bookmarkStart w:id="23" w:name="_Toc100822365"/>
      <w:r w:rsidRPr="00537BE9">
        <w:rPr>
          <w:lang w:val="en-GB"/>
        </w:rPr>
        <w:t>Conditions of storage and shelf-life of the product under normal conditions of storage</w:t>
      </w:r>
      <w:bookmarkEnd w:id="2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C826B2" w14:paraId="18C40DD7"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EEADE5" w14:textId="77777777" w:rsidR="00E75DF7" w:rsidRPr="00C826B2" w:rsidRDefault="00E75DF7" w:rsidP="005C35B6">
            <w:pPr>
              <w:numPr>
                <w:ilvl w:val="0"/>
                <w:numId w:val="38"/>
              </w:numPr>
              <w:ind w:left="239" w:right="60" w:hanging="142"/>
              <w:jc w:val="both"/>
              <w:rPr>
                <w:rFonts w:ascii="Arial" w:hAnsi="Arial" w:cs="Arial"/>
                <w:sz w:val="20"/>
                <w:lang w:val="en-GB"/>
              </w:rPr>
            </w:pPr>
            <w:r w:rsidRPr="00C826B2">
              <w:rPr>
                <w:rFonts w:ascii="Arial" w:hAnsi="Arial" w:cs="Arial"/>
                <w:sz w:val="20"/>
                <w:lang w:val="en-GB"/>
              </w:rPr>
              <w:t>Store in a dry, cool and well ventilated place. Keep the container closed</w:t>
            </w:r>
            <w:r w:rsidRPr="00C826B2">
              <w:rPr>
                <w:rFonts w:ascii="Arial" w:hAnsi="Arial" w:cs="Arial"/>
                <w:sz w:val="20"/>
                <w:lang w:val="en-US"/>
              </w:rPr>
              <w:t xml:space="preserve"> and away from direct sunlight</w:t>
            </w:r>
            <w:r w:rsidRPr="00C826B2">
              <w:rPr>
                <w:rFonts w:ascii="Arial" w:hAnsi="Arial" w:cs="Arial"/>
                <w:sz w:val="20"/>
                <w:lang w:val="en-GB"/>
              </w:rPr>
              <w:t>.</w:t>
            </w:r>
          </w:p>
          <w:p w14:paraId="0C91DA73" w14:textId="77777777" w:rsidR="00E75DF7" w:rsidRPr="00C826B2" w:rsidRDefault="00E75DF7" w:rsidP="005C35B6">
            <w:pPr>
              <w:numPr>
                <w:ilvl w:val="0"/>
                <w:numId w:val="38"/>
              </w:numPr>
              <w:ind w:left="239" w:right="60" w:hanging="142"/>
              <w:jc w:val="both"/>
              <w:rPr>
                <w:rFonts w:ascii="Arial" w:hAnsi="Arial" w:cs="Arial"/>
                <w:sz w:val="20"/>
                <w:lang w:val="en-GB"/>
              </w:rPr>
            </w:pPr>
            <w:r w:rsidRPr="00C826B2">
              <w:rPr>
                <w:rFonts w:ascii="Arial" w:hAnsi="Arial" w:cs="Arial"/>
                <w:sz w:val="20"/>
                <w:lang w:val="en-GB"/>
              </w:rPr>
              <w:t>Store in places prevented from the access of children, birds, pets and farm animals.</w:t>
            </w:r>
          </w:p>
          <w:p w14:paraId="5276205A" w14:textId="77777777" w:rsidR="00E75DF7" w:rsidRPr="00C826B2" w:rsidRDefault="00E75DF7" w:rsidP="005C35B6">
            <w:pPr>
              <w:numPr>
                <w:ilvl w:val="0"/>
                <w:numId w:val="38"/>
              </w:numPr>
              <w:ind w:left="239" w:right="60" w:hanging="142"/>
              <w:jc w:val="both"/>
              <w:rPr>
                <w:rFonts w:ascii="Arial" w:hAnsi="Arial" w:cs="Arial"/>
                <w:sz w:val="20"/>
                <w:lang w:val="en-GB"/>
              </w:rPr>
            </w:pPr>
            <w:r w:rsidRPr="00C826B2">
              <w:rPr>
                <w:rFonts w:ascii="Arial" w:hAnsi="Arial" w:cs="Arial"/>
                <w:sz w:val="20"/>
                <w:lang w:val="en-GB"/>
              </w:rPr>
              <w:t>Shelf life:</w:t>
            </w:r>
            <w:r>
              <w:rPr>
                <w:rFonts w:ascii="Arial" w:hAnsi="Arial" w:cs="Arial"/>
                <w:sz w:val="20"/>
                <w:lang w:val="en-GB"/>
              </w:rPr>
              <w:t xml:space="preserve"> 2 years</w:t>
            </w:r>
          </w:p>
        </w:tc>
      </w:tr>
    </w:tbl>
    <w:p w14:paraId="3453AF39" w14:textId="77777777" w:rsidR="00E75DF7" w:rsidRPr="00713724" w:rsidRDefault="00E75DF7">
      <w:pPr>
        <w:pStyle w:val="Titre20"/>
      </w:pPr>
      <w:bookmarkStart w:id="24" w:name="_Toc100822366"/>
      <w:r w:rsidRPr="00713724">
        <w:t>Other information</w:t>
      </w:r>
      <w:bookmarkEnd w:id="2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5DF7" w:rsidRPr="00C826B2" w14:paraId="16A7DBAA" w14:textId="77777777" w:rsidTr="005C35B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3C8357" w14:textId="77777777" w:rsidR="00E75DF7" w:rsidRPr="00C826B2" w:rsidRDefault="00E75DF7" w:rsidP="005C35B6">
            <w:pPr>
              <w:numPr>
                <w:ilvl w:val="0"/>
                <w:numId w:val="38"/>
              </w:numPr>
              <w:ind w:left="239" w:right="60" w:hanging="142"/>
              <w:jc w:val="both"/>
              <w:rPr>
                <w:rFonts w:ascii="Arial" w:hAnsi="Arial" w:cs="Arial"/>
                <w:sz w:val="20"/>
                <w:szCs w:val="20"/>
                <w:lang w:val="en-GB"/>
              </w:rPr>
            </w:pPr>
            <w:r w:rsidRPr="00C826B2">
              <w:rPr>
                <w:rFonts w:ascii="Arial" w:hAnsi="Arial" w:cs="Arial"/>
                <w:sz w:val="20"/>
                <w:szCs w:val="20"/>
                <w:lang w:val="en-GB"/>
              </w:rPr>
              <w:t>Because of their delayed mode of action, anticoagulant rodenticides may take from 4 to 10 days to be effective after effective consumption of the bait.</w:t>
            </w:r>
          </w:p>
          <w:p w14:paraId="2B87574E" w14:textId="77777777" w:rsidR="00E75DF7" w:rsidRPr="00C826B2" w:rsidRDefault="00E75DF7" w:rsidP="005C35B6">
            <w:pPr>
              <w:numPr>
                <w:ilvl w:val="0"/>
                <w:numId w:val="38"/>
              </w:numPr>
              <w:ind w:left="239" w:right="60" w:hanging="142"/>
              <w:jc w:val="both"/>
              <w:rPr>
                <w:rFonts w:ascii="Arial" w:hAnsi="Arial" w:cs="Arial"/>
                <w:sz w:val="20"/>
                <w:szCs w:val="20"/>
                <w:lang w:val="en-GB"/>
              </w:rPr>
            </w:pPr>
            <w:r w:rsidRPr="00C826B2">
              <w:rPr>
                <w:rFonts w:ascii="Arial" w:hAnsi="Arial" w:cs="Arial"/>
                <w:sz w:val="20"/>
                <w:szCs w:val="20"/>
                <w:lang w:val="en-GB"/>
              </w:rPr>
              <w:t>Rodents can be disease carriers. Do not touch dead rodents with bare hands, use gloves or use tools such as tongs when disposing them.</w:t>
            </w:r>
          </w:p>
          <w:p w14:paraId="022D15BE" w14:textId="77777777" w:rsidR="00E75DF7" w:rsidRPr="00C826B2" w:rsidRDefault="00E75DF7" w:rsidP="005C35B6">
            <w:pPr>
              <w:numPr>
                <w:ilvl w:val="0"/>
                <w:numId w:val="38"/>
              </w:numPr>
              <w:ind w:left="239" w:right="60" w:hanging="142"/>
              <w:jc w:val="both"/>
              <w:rPr>
                <w:rFonts w:ascii="Arial" w:hAnsi="Arial" w:cs="Arial"/>
                <w:sz w:val="20"/>
                <w:szCs w:val="20"/>
                <w:lang w:val="en-GB"/>
              </w:rPr>
            </w:pPr>
            <w:r w:rsidRPr="00C826B2">
              <w:rPr>
                <w:rFonts w:ascii="Arial" w:hAnsi="Arial" w:cs="Arial"/>
                <w:sz w:val="20"/>
                <w:szCs w:val="20"/>
                <w:lang w:val="en-GB"/>
              </w:rPr>
              <w:t>This product contains a bittering agent and a dye.</w:t>
            </w:r>
          </w:p>
        </w:tc>
      </w:tr>
    </w:tbl>
    <w:p w14:paraId="40A2C0BB" w14:textId="77777777" w:rsidR="00E75DF7" w:rsidRPr="00C73FA6" w:rsidRDefault="00E75DF7" w:rsidP="00E75DF7">
      <w:pPr>
        <w:pStyle w:val="En-tte"/>
        <w:tabs>
          <w:tab w:val="clear" w:pos="4536"/>
          <w:tab w:val="clear" w:pos="9072"/>
        </w:tabs>
        <w:spacing w:before="120" w:after="120" w:line="260" w:lineRule="atLeast"/>
        <w:rPr>
          <w:rFonts w:ascii="Arial" w:hAnsi="Arial" w:cs="Arial"/>
          <w:lang w:val="en-US"/>
        </w:rPr>
        <w:sectPr w:rsidR="00E75DF7" w:rsidRPr="00C73FA6">
          <w:headerReference w:type="default" r:id="rId13"/>
          <w:pgSz w:w="11906" w:h="16838"/>
          <w:pgMar w:top="1021" w:right="1701" w:bottom="1021" w:left="1304" w:header="601" w:footer="482" w:gutter="0"/>
          <w:cols w:space="720"/>
          <w:docGrid w:linePitch="326"/>
        </w:sectPr>
      </w:pPr>
    </w:p>
    <w:p w14:paraId="3EC8AAB6" w14:textId="77777777" w:rsidR="00553147" w:rsidRPr="007A59B8" w:rsidRDefault="00553147" w:rsidP="00F73205">
      <w:pPr>
        <w:pStyle w:val="Corpsdetexte"/>
        <w:spacing w:line="240" w:lineRule="auto"/>
        <w:jc w:val="both"/>
        <w:rPr>
          <w:rFonts w:ascii="Arial" w:hAnsi="Arial" w:cs="Arial"/>
          <w:u w:val="single"/>
          <w:vertAlign w:val="baseline"/>
        </w:rPr>
      </w:pPr>
    </w:p>
    <w:p w14:paraId="3349EDB9" w14:textId="77777777" w:rsidR="00553147" w:rsidRPr="001A0636" w:rsidRDefault="00553147" w:rsidP="007A59B8">
      <w:pPr>
        <w:numPr>
          <w:ilvl w:val="0"/>
          <w:numId w:val="15"/>
        </w:numPr>
        <w:shd w:val="clear" w:color="auto" w:fill="FFFFFF" w:themeFill="background1"/>
        <w:spacing w:after="120" w:line="276" w:lineRule="auto"/>
        <w:ind w:left="357" w:hanging="357"/>
        <w:jc w:val="both"/>
        <w:rPr>
          <w:rFonts w:ascii="Arial" w:hAnsi="Arial" w:cs="Arial"/>
          <w:b/>
          <w:u w:val="single"/>
          <w:lang w:val="en-US"/>
        </w:rPr>
      </w:pPr>
      <w:r w:rsidRPr="001A0636">
        <w:rPr>
          <w:rFonts w:ascii="Arial" w:hAnsi="Arial" w:cs="Arial"/>
          <w:b/>
          <w:sz w:val="24"/>
          <w:u w:val="single"/>
          <w:lang w:val="en-GB"/>
        </w:rPr>
        <w:t>Renewal</w:t>
      </w:r>
      <w:r w:rsidRPr="001A0636">
        <w:rPr>
          <w:rFonts w:ascii="Arial" w:hAnsi="Arial" w:cs="Arial"/>
          <w:b/>
          <w:u w:val="single"/>
          <w:lang w:val="en-US"/>
        </w:rPr>
        <w:t xml:space="preserve"> 2017 </w:t>
      </w:r>
    </w:p>
    <w:p w14:paraId="3631915F" w14:textId="77777777" w:rsidR="00553147" w:rsidRPr="006C49DF" w:rsidRDefault="00553147" w:rsidP="007A59B8">
      <w:pPr>
        <w:shd w:val="clear" w:color="auto" w:fill="FFFFFF" w:themeFill="background1"/>
        <w:autoSpaceDE w:val="0"/>
        <w:autoSpaceDN w:val="0"/>
        <w:adjustRightInd w:val="0"/>
        <w:spacing w:line="240" w:lineRule="auto"/>
        <w:jc w:val="both"/>
        <w:rPr>
          <w:rFonts w:ascii="Arial" w:eastAsia="Times New Roman" w:hAnsi="Arial" w:cs="Arial"/>
          <w:color w:val="000000"/>
          <w:szCs w:val="20"/>
          <w:lang w:val="en-US" w:eastAsia="da-DK"/>
        </w:rPr>
      </w:pPr>
      <w:r w:rsidRPr="006C49DF">
        <w:rPr>
          <w:rFonts w:ascii="Arial" w:hAnsi="Arial" w:cs="Arial"/>
          <w:color w:val="000000"/>
          <w:szCs w:val="20"/>
          <w:lang w:val="en-US" w:eastAsia="da-DK"/>
        </w:rPr>
        <w:t xml:space="preserve">Difenacoum does meet the exclusion criteria laid down in Article 5(1)(c) of Regulation (EU) No 528/2012. Difenacoum </w:t>
      </w:r>
      <w:r w:rsidRPr="006C49DF">
        <w:rPr>
          <w:rFonts w:ascii="Arial" w:eastAsia="Times New Roman" w:hAnsi="Arial" w:cs="Arial"/>
          <w:color w:val="000000"/>
          <w:szCs w:val="20"/>
          <w:lang w:val="en-US" w:eastAsia="da-DK"/>
        </w:rPr>
        <w:t>does meet the conditions laid down in Article 10(1)(a) and (e) of Regulation (EU) No 528/2012 if approved, and is therefore considered as a candidate for substitution.</w:t>
      </w:r>
    </w:p>
    <w:p w14:paraId="26A2C813" w14:textId="77777777" w:rsidR="00553147" w:rsidRDefault="00553147" w:rsidP="007A59B8">
      <w:pPr>
        <w:shd w:val="clear" w:color="auto" w:fill="FFFFFF" w:themeFill="background1"/>
        <w:autoSpaceDE w:val="0"/>
        <w:autoSpaceDN w:val="0"/>
        <w:adjustRightInd w:val="0"/>
        <w:spacing w:line="240" w:lineRule="auto"/>
        <w:jc w:val="both"/>
        <w:rPr>
          <w:rFonts w:ascii="Arial" w:eastAsia="Times New Roman" w:hAnsi="Arial" w:cs="Arial"/>
          <w:color w:val="000000"/>
          <w:szCs w:val="20"/>
          <w:lang w:val="en-US" w:eastAsia="da-DK"/>
        </w:rPr>
      </w:pPr>
    </w:p>
    <w:p w14:paraId="4DE23D38" w14:textId="77777777" w:rsidR="00EA589E" w:rsidRPr="004A0E4C" w:rsidRDefault="00EA589E" w:rsidP="007A59B8">
      <w:pPr>
        <w:pStyle w:val="Corpsdetexte"/>
        <w:shd w:val="clear" w:color="auto" w:fill="FFFFFF" w:themeFill="background1"/>
        <w:spacing w:after="60" w:line="240" w:lineRule="auto"/>
        <w:jc w:val="both"/>
        <w:rPr>
          <w:rFonts w:ascii="Arial" w:hAnsi="Arial" w:cs="Arial"/>
          <w:b/>
          <w:i/>
          <w:szCs w:val="18"/>
          <w:u w:val="single"/>
          <w:vertAlign w:val="baseline"/>
          <w:lang w:val="en-GB"/>
        </w:rPr>
      </w:pPr>
      <w:r w:rsidRPr="004A0E4C">
        <w:rPr>
          <w:rFonts w:ascii="Arial" w:hAnsi="Arial" w:cs="Arial"/>
          <w:b/>
          <w:i/>
          <w:szCs w:val="18"/>
          <w:u w:val="single"/>
          <w:vertAlign w:val="baseline"/>
          <w:lang w:val="en-GB"/>
        </w:rPr>
        <w:t xml:space="preserve">Comparative assessment </w:t>
      </w:r>
    </w:p>
    <w:p w14:paraId="7B536FA5" w14:textId="77777777" w:rsidR="00553147" w:rsidRPr="006C49DF" w:rsidRDefault="00553147" w:rsidP="007A59B8">
      <w:pPr>
        <w:shd w:val="clear" w:color="auto" w:fill="FFFFFF" w:themeFill="background1"/>
        <w:autoSpaceDE w:val="0"/>
        <w:autoSpaceDN w:val="0"/>
        <w:adjustRightInd w:val="0"/>
        <w:spacing w:line="240" w:lineRule="auto"/>
        <w:jc w:val="both"/>
        <w:rPr>
          <w:rFonts w:ascii="Arial" w:hAnsi="Arial" w:cs="Arial"/>
          <w:color w:val="000000"/>
          <w:szCs w:val="20"/>
          <w:lang w:val="en-US"/>
        </w:rPr>
      </w:pPr>
      <w:r w:rsidRPr="006C49DF">
        <w:rPr>
          <w:rFonts w:ascii="Arial" w:hAnsi="Arial" w:cs="Arial"/>
          <w:color w:val="000000"/>
          <w:szCs w:val="20"/>
          <w:lang w:val="en-US"/>
        </w:rPr>
        <w:t>A comparative assessement has been carried out  at the European level. According to Article 1 of Commission Implementing Decision (EU) 2017/1532 of 7 September 2017 addressing questions regarding the comparative assessment of anticoagulant rodenticides in accordance with Article 23(5) of Regulation (EU) No 528/2012 of the European Parliament and of the Council. In the absence of anticoagulant rodenticides, the use of rodenticides containing other active substances would lead to an inadequate chemical diversity to minimize the occurrence of resistance in the target harmful organisms.</w:t>
      </w:r>
    </w:p>
    <w:p w14:paraId="4AEF1922" w14:textId="77777777" w:rsidR="006C49DF" w:rsidRPr="006C49DF" w:rsidRDefault="006C49DF" w:rsidP="007A59B8">
      <w:pPr>
        <w:shd w:val="clear" w:color="auto" w:fill="FFFFFF" w:themeFill="background1"/>
        <w:autoSpaceDE w:val="0"/>
        <w:autoSpaceDN w:val="0"/>
        <w:adjustRightInd w:val="0"/>
        <w:spacing w:line="240" w:lineRule="auto"/>
        <w:jc w:val="both"/>
        <w:rPr>
          <w:rFonts w:ascii="Arial" w:hAnsi="Arial" w:cs="Arial"/>
          <w:color w:val="000000"/>
          <w:szCs w:val="20"/>
          <w:lang w:val="en-US"/>
        </w:rPr>
      </w:pPr>
    </w:p>
    <w:p w14:paraId="51A4017F" w14:textId="77777777" w:rsidR="006C49DF" w:rsidRPr="006C49DF" w:rsidRDefault="006C49DF" w:rsidP="007A59B8">
      <w:pPr>
        <w:shd w:val="clear" w:color="auto" w:fill="FFFFFF" w:themeFill="background1"/>
        <w:jc w:val="both"/>
        <w:rPr>
          <w:rFonts w:ascii="Arial" w:hAnsi="Arial" w:cs="Arial"/>
          <w:color w:val="000000"/>
          <w:szCs w:val="20"/>
          <w:lang w:val="en-US"/>
        </w:rPr>
      </w:pPr>
      <w:r w:rsidRPr="006C49DF">
        <w:rPr>
          <w:rFonts w:ascii="Arial" w:hAnsi="Arial" w:cs="Arial"/>
          <w:color w:val="000000"/>
          <w:szCs w:val="20"/>
          <w:lang w:val="en-US"/>
        </w:rPr>
        <w:t>In summary it can be concluded that the criteria according Article 23(3) a), b) BPR are not fulfilled.</w:t>
      </w:r>
    </w:p>
    <w:p w14:paraId="1BDA3E4E" w14:textId="77777777" w:rsidR="006C49DF" w:rsidRPr="006C49DF" w:rsidRDefault="006C49DF" w:rsidP="007A59B8">
      <w:pPr>
        <w:shd w:val="clear" w:color="auto" w:fill="FFFFFF" w:themeFill="background1"/>
        <w:autoSpaceDE w:val="0"/>
        <w:autoSpaceDN w:val="0"/>
        <w:adjustRightInd w:val="0"/>
        <w:spacing w:line="240" w:lineRule="auto"/>
        <w:jc w:val="both"/>
        <w:rPr>
          <w:rFonts w:ascii="Arial" w:hAnsi="Arial" w:cs="Arial"/>
          <w:color w:val="000000"/>
          <w:szCs w:val="20"/>
          <w:lang w:val="en-US"/>
        </w:rPr>
      </w:pPr>
      <w:r w:rsidRPr="006C49DF">
        <w:rPr>
          <w:rFonts w:ascii="Arial" w:hAnsi="Arial" w:cs="Arial"/>
          <w:color w:val="000000"/>
          <w:szCs w:val="20"/>
          <w:lang w:val="en-US"/>
        </w:rPr>
        <w:t>Therefore, the authorisation of this product will be renewed for 5 years.</w:t>
      </w:r>
    </w:p>
    <w:p w14:paraId="1E94EFA9" w14:textId="77777777" w:rsidR="009D33E8" w:rsidRPr="003E5714" w:rsidRDefault="009D33E8" w:rsidP="003A62CE">
      <w:pPr>
        <w:pStyle w:val="Titre30"/>
        <w:spacing w:before="360" w:after="240"/>
        <w:ind w:left="1276"/>
        <w:rPr>
          <w:lang w:val="en-GB"/>
        </w:rPr>
      </w:pPr>
      <w:bookmarkStart w:id="25" w:name="_Toc100822367"/>
      <w:r w:rsidRPr="003E5714">
        <w:rPr>
          <w:lang w:val="en-GB"/>
        </w:rPr>
        <w:t>Information on the substance(s) of concern</w:t>
      </w:r>
      <w:bookmarkEnd w:id="25"/>
    </w:p>
    <w:p w14:paraId="52BAD825" w14:textId="77777777" w:rsidR="00C555F2" w:rsidRDefault="00C555F2" w:rsidP="005035E3">
      <w:pPr>
        <w:shd w:val="clear" w:color="auto" w:fill="FFFFFF" w:themeFill="background1"/>
        <w:spacing w:line="240" w:lineRule="auto"/>
        <w:jc w:val="both"/>
        <w:rPr>
          <w:rFonts w:ascii="Arial" w:hAnsi="Arial" w:cs="Arial"/>
          <w:lang w:val="en-GB"/>
        </w:rPr>
      </w:pPr>
      <w:r w:rsidRPr="003E5714">
        <w:rPr>
          <w:rFonts w:ascii="Arial" w:hAnsi="Arial" w:cs="Arial"/>
          <w:lang w:val="en-GB"/>
        </w:rPr>
        <w:t xml:space="preserve">NYNA D+ CEREALES does not contain any substance of concern according to the </w:t>
      </w:r>
      <w:r w:rsidR="00AB1446" w:rsidRPr="003E5714">
        <w:rPr>
          <w:rFonts w:ascii="Arial" w:hAnsi="Arial" w:cs="Arial"/>
          <w:lang w:val="en-GB"/>
        </w:rPr>
        <w:t>Technical Notes for Guidance on data requirements</w:t>
      </w:r>
      <w:r w:rsidR="00AB1446" w:rsidRPr="003E5714">
        <w:rPr>
          <w:rFonts w:ascii="Arial" w:hAnsi="Arial" w:cs="Arial"/>
          <w:vertAlign w:val="superscript"/>
          <w:lang w:val="en-GB"/>
        </w:rPr>
        <w:footnoteReference w:id="7"/>
      </w:r>
      <w:r w:rsidRPr="003E5714">
        <w:rPr>
          <w:rFonts w:ascii="Arial" w:hAnsi="Arial" w:cs="Arial"/>
          <w:lang w:val="en-GB"/>
        </w:rPr>
        <w:t>.</w:t>
      </w:r>
    </w:p>
    <w:p w14:paraId="6502F4A8" w14:textId="77777777" w:rsidR="00F73205" w:rsidRDefault="00F73205" w:rsidP="005035E3">
      <w:pPr>
        <w:shd w:val="clear" w:color="auto" w:fill="FFFFFF" w:themeFill="background1"/>
        <w:jc w:val="both"/>
        <w:rPr>
          <w:rFonts w:ascii="Arial" w:hAnsi="Arial" w:cs="Arial"/>
          <w:lang w:val="en-GB"/>
        </w:rPr>
      </w:pPr>
    </w:p>
    <w:p w14:paraId="3D70BC7B" w14:textId="77777777" w:rsidR="00F73205" w:rsidRPr="00F73205" w:rsidRDefault="00F73205" w:rsidP="005035E3">
      <w:pPr>
        <w:numPr>
          <w:ilvl w:val="0"/>
          <w:numId w:val="15"/>
        </w:numPr>
        <w:shd w:val="clear" w:color="auto" w:fill="FFFFFF" w:themeFill="background1"/>
        <w:spacing w:after="120" w:line="276" w:lineRule="auto"/>
        <w:ind w:left="357" w:hanging="357"/>
        <w:jc w:val="both"/>
        <w:rPr>
          <w:rFonts w:ascii="Arial" w:hAnsi="Arial" w:cs="Arial"/>
          <w:sz w:val="28"/>
          <w:lang w:val="en-GB"/>
        </w:rPr>
      </w:pPr>
      <w:r w:rsidRPr="00F73205">
        <w:rPr>
          <w:rFonts w:ascii="Arial" w:hAnsi="Arial" w:cs="Arial"/>
          <w:b/>
          <w:sz w:val="24"/>
          <w:u w:val="single"/>
          <w:lang w:val="en-GB"/>
        </w:rPr>
        <w:t>Renewal application (2017)</w:t>
      </w:r>
    </w:p>
    <w:p w14:paraId="28FB804B" w14:textId="77777777" w:rsidR="00F73205" w:rsidRPr="003E5714" w:rsidRDefault="00A13F1A" w:rsidP="005035E3">
      <w:pPr>
        <w:shd w:val="clear" w:color="auto" w:fill="FFFFFF" w:themeFill="background1"/>
        <w:spacing w:line="240" w:lineRule="auto"/>
        <w:jc w:val="both"/>
        <w:rPr>
          <w:rFonts w:ascii="Arial" w:hAnsi="Arial" w:cs="Arial"/>
          <w:lang w:val="en-GB"/>
        </w:rPr>
      </w:pPr>
      <w:r>
        <w:rPr>
          <w:rFonts w:ascii="Arial" w:hAnsi="Arial" w:cs="Arial"/>
          <w:lang w:val="en-GB"/>
        </w:rPr>
        <w:t>SOURICIDE RATICIDE CANADIEN</w:t>
      </w:r>
      <w:r w:rsidR="00F73205" w:rsidRPr="003E5714">
        <w:rPr>
          <w:rFonts w:ascii="Arial" w:hAnsi="Arial" w:cs="Arial"/>
          <w:lang w:val="en-GB"/>
        </w:rPr>
        <w:t xml:space="preserve"> does not contain any substance of concern according to the </w:t>
      </w:r>
      <w:r w:rsidR="00F73205">
        <w:rPr>
          <w:rFonts w:ascii="Arial" w:hAnsi="Arial" w:cs="Arial"/>
          <w:lang w:val="en-GB"/>
        </w:rPr>
        <w:t>Guidance on the BPR Volume III Human Health – Part B Risk Assessment</w:t>
      </w:r>
      <w:r w:rsidR="00F73205" w:rsidRPr="008F6C6B">
        <w:rPr>
          <w:rFonts w:ascii="Arial" w:hAnsi="Arial" w:cs="Arial"/>
          <w:vertAlign w:val="superscript"/>
          <w:lang w:val="en-GB"/>
        </w:rPr>
        <w:footnoteReference w:id="8"/>
      </w:r>
      <w:r w:rsidR="00F73205" w:rsidRPr="003E5714">
        <w:rPr>
          <w:rFonts w:ascii="Arial" w:hAnsi="Arial" w:cs="Arial"/>
          <w:lang w:val="en-GB"/>
        </w:rPr>
        <w:t>.</w:t>
      </w:r>
    </w:p>
    <w:p w14:paraId="53758D45" w14:textId="77777777" w:rsidR="00F73205" w:rsidRPr="003E5714" w:rsidRDefault="00F73205" w:rsidP="00480FD1">
      <w:pPr>
        <w:jc w:val="both"/>
        <w:rPr>
          <w:rFonts w:ascii="Arial" w:hAnsi="Arial" w:cs="Arial"/>
          <w:lang w:val="en-GB"/>
        </w:rPr>
      </w:pPr>
    </w:p>
    <w:p w14:paraId="5FB9699B" w14:textId="77777777" w:rsidR="009D33E8" w:rsidRPr="003E5714" w:rsidRDefault="009D33E8">
      <w:pPr>
        <w:pStyle w:val="Titre20"/>
        <w:spacing w:after="0"/>
        <w:rPr>
          <w:lang w:val="en-GB"/>
        </w:rPr>
      </w:pPr>
      <w:bookmarkStart w:id="26" w:name="_Toc146696539"/>
      <w:bookmarkStart w:id="27" w:name="_Toc224453229"/>
      <w:bookmarkStart w:id="28" w:name="_Toc100822368"/>
      <w:bookmarkStart w:id="29" w:name="_Toc161194996"/>
      <w:bookmarkStart w:id="30" w:name="_Toc161196034"/>
      <w:bookmarkStart w:id="31" w:name="_Toc157411493"/>
      <w:r w:rsidRPr="003E5714">
        <w:rPr>
          <w:lang w:val="en-GB"/>
        </w:rPr>
        <w:t>Documentation</w:t>
      </w:r>
      <w:bookmarkEnd w:id="26"/>
      <w:bookmarkEnd w:id="27"/>
      <w:bookmarkEnd w:id="28"/>
    </w:p>
    <w:p w14:paraId="67153B78" w14:textId="77777777" w:rsidR="00ED629F" w:rsidRPr="003E5714" w:rsidRDefault="009D33E8" w:rsidP="003A62CE">
      <w:pPr>
        <w:pStyle w:val="Titre30"/>
        <w:spacing w:after="240"/>
        <w:ind w:left="1276"/>
        <w:rPr>
          <w:u w:val="single"/>
          <w:lang w:val="en-GB"/>
        </w:rPr>
      </w:pPr>
      <w:bookmarkStart w:id="32" w:name="_Toc100822369"/>
      <w:r w:rsidRPr="003E5714">
        <w:rPr>
          <w:lang w:val="en-GB"/>
        </w:rPr>
        <w:t>Data submitted in relation to product application</w:t>
      </w:r>
      <w:bookmarkEnd w:id="29"/>
      <w:bookmarkEnd w:id="30"/>
      <w:bookmarkEnd w:id="31"/>
      <w:bookmarkEnd w:id="32"/>
    </w:p>
    <w:p w14:paraId="34975478" w14:textId="77777777" w:rsidR="00ED629F" w:rsidRDefault="00243C7B" w:rsidP="00AA0359">
      <w:pPr>
        <w:spacing w:before="120"/>
        <w:jc w:val="both"/>
        <w:rPr>
          <w:rFonts w:ascii="Arial" w:hAnsi="Arial" w:cs="Arial"/>
          <w:b/>
          <w:u w:val="single"/>
          <w:lang w:val="en-GB"/>
        </w:rPr>
      </w:pPr>
      <w:r w:rsidRPr="003E5714">
        <w:rPr>
          <w:rFonts w:ascii="Arial" w:hAnsi="Arial" w:cs="Arial"/>
          <w:b/>
          <w:u w:val="single"/>
          <w:lang w:val="en-GB"/>
        </w:rPr>
        <w:t>Identity, p</w:t>
      </w:r>
      <w:r w:rsidR="00C555F2" w:rsidRPr="003E5714">
        <w:rPr>
          <w:rFonts w:ascii="Arial" w:hAnsi="Arial" w:cs="Arial"/>
          <w:b/>
          <w:u w:val="single"/>
          <w:lang w:val="en-GB"/>
        </w:rPr>
        <w:t>hysicochemical and analytical method data</w:t>
      </w:r>
    </w:p>
    <w:p w14:paraId="2C904C52" w14:textId="77777777" w:rsidR="00AA0359" w:rsidRPr="003E5714" w:rsidRDefault="00AA0359" w:rsidP="00AA0359">
      <w:pPr>
        <w:jc w:val="both"/>
        <w:rPr>
          <w:rFonts w:ascii="Arial" w:hAnsi="Arial" w:cs="Arial"/>
          <w:lang w:val="en-GB"/>
        </w:rPr>
      </w:pPr>
    </w:p>
    <w:p w14:paraId="36CCBFA1" w14:textId="77777777" w:rsidR="00243C7B" w:rsidRPr="003E5714" w:rsidRDefault="00ED629F" w:rsidP="00243C7B">
      <w:pPr>
        <w:spacing w:line="240" w:lineRule="auto"/>
        <w:jc w:val="both"/>
        <w:rPr>
          <w:rFonts w:ascii="Arial" w:hAnsi="Arial" w:cs="Arial"/>
          <w:lang w:val="en-GB"/>
        </w:rPr>
      </w:pPr>
      <w:r w:rsidRPr="003E5714">
        <w:rPr>
          <w:rFonts w:ascii="Arial" w:hAnsi="Arial" w:cs="Arial"/>
          <w:lang w:val="en-GB"/>
        </w:rPr>
        <w:t>Physico-chemical properties were pr</w:t>
      </w:r>
      <w:r w:rsidR="00243C7B" w:rsidRPr="003E5714">
        <w:rPr>
          <w:rFonts w:ascii="Arial" w:hAnsi="Arial" w:cs="Arial"/>
          <w:lang w:val="en-GB"/>
        </w:rPr>
        <w:t xml:space="preserve">ovided by Triplan. </w:t>
      </w:r>
      <w:r w:rsidR="00351386" w:rsidRPr="003E5714">
        <w:rPr>
          <w:rFonts w:ascii="Arial" w:hAnsi="Arial" w:cs="Arial"/>
          <w:lang w:val="en-GB"/>
        </w:rPr>
        <w:t>One</w:t>
      </w:r>
      <w:r w:rsidR="00243C7B" w:rsidRPr="003E5714">
        <w:rPr>
          <w:rFonts w:ascii="Arial" w:hAnsi="Arial" w:cs="Arial"/>
          <w:lang w:val="en-GB"/>
        </w:rPr>
        <w:t xml:space="preserve"> data ha</w:t>
      </w:r>
      <w:r w:rsidR="00351386" w:rsidRPr="003E5714">
        <w:rPr>
          <w:rFonts w:ascii="Arial" w:hAnsi="Arial" w:cs="Arial"/>
          <w:lang w:val="en-GB"/>
        </w:rPr>
        <w:t>s</w:t>
      </w:r>
      <w:r w:rsidR="00243C7B" w:rsidRPr="003E5714">
        <w:rPr>
          <w:rFonts w:ascii="Arial" w:hAnsi="Arial" w:cs="Arial"/>
          <w:lang w:val="en-GB"/>
        </w:rPr>
        <w:t xml:space="preserve"> been provided using product with old composition and </w:t>
      </w:r>
      <w:r w:rsidR="00E8090C" w:rsidRPr="003E5714">
        <w:rPr>
          <w:rFonts w:ascii="Arial" w:hAnsi="Arial" w:cs="Arial"/>
          <w:lang w:val="en-GB"/>
        </w:rPr>
        <w:t xml:space="preserve">the </w:t>
      </w:r>
      <w:r w:rsidR="00243C7B" w:rsidRPr="003E5714">
        <w:rPr>
          <w:rFonts w:ascii="Arial" w:hAnsi="Arial" w:cs="Arial"/>
          <w:lang w:val="en-GB"/>
        </w:rPr>
        <w:t>other</w:t>
      </w:r>
      <w:r w:rsidR="00E8090C" w:rsidRPr="003E5714">
        <w:rPr>
          <w:rFonts w:ascii="Arial" w:hAnsi="Arial" w:cs="Arial"/>
          <w:lang w:val="en-GB"/>
        </w:rPr>
        <w:t>s</w:t>
      </w:r>
      <w:r w:rsidR="00243C7B" w:rsidRPr="003E5714">
        <w:rPr>
          <w:rFonts w:ascii="Arial" w:hAnsi="Arial" w:cs="Arial"/>
          <w:lang w:val="en-GB"/>
        </w:rPr>
        <w:t xml:space="preserve"> with the new composition:</w:t>
      </w:r>
    </w:p>
    <w:p w14:paraId="67E05528" w14:textId="77777777" w:rsidR="00ED629F" w:rsidRPr="003E5714" w:rsidRDefault="00ED629F" w:rsidP="007A0FEA">
      <w:pPr>
        <w:spacing w:line="240" w:lineRule="auto"/>
        <w:ind w:firstLine="426"/>
        <w:jc w:val="both"/>
        <w:rPr>
          <w:rFonts w:ascii="Arial" w:hAnsi="Arial" w:cs="Arial"/>
          <w:lang w:val="en-GB"/>
        </w:rPr>
      </w:pPr>
      <w:r w:rsidRPr="003E5714">
        <w:rPr>
          <w:rFonts w:ascii="Arial" w:hAnsi="Arial" w:cs="Arial"/>
          <w:lang w:val="en-GB"/>
        </w:rPr>
        <w:t>- Most of physic</w:t>
      </w:r>
      <w:r w:rsidR="007657A9" w:rsidRPr="003E5714">
        <w:rPr>
          <w:rFonts w:ascii="Arial" w:hAnsi="Arial" w:cs="Arial"/>
          <w:lang w:val="en-GB"/>
        </w:rPr>
        <w:t>o</w:t>
      </w:r>
      <w:r w:rsidRPr="003E5714">
        <w:rPr>
          <w:rFonts w:ascii="Arial" w:hAnsi="Arial" w:cs="Arial"/>
          <w:lang w:val="en-GB"/>
        </w:rPr>
        <w:t xml:space="preserve">-chemical properties </w:t>
      </w:r>
      <w:r w:rsidR="009C22D6" w:rsidRPr="003E5714">
        <w:rPr>
          <w:rFonts w:ascii="Arial" w:hAnsi="Arial" w:cs="Arial"/>
          <w:lang w:val="en-GB"/>
        </w:rPr>
        <w:t xml:space="preserve">were performed </w:t>
      </w:r>
      <w:r w:rsidRPr="003E5714">
        <w:rPr>
          <w:rFonts w:ascii="Arial" w:hAnsi="Arial" w:cs="Arial"/>
          <w:lang w:val="en-GB"/>
        </w:rPr>
        <w:t xml:space="preserve">on NYNA D+ </w:t>
      </w:r>
      <w:r w:rsidR="007E53A5" w:rsidRPr="003E5714">
        <w:rPr>
          <w:rFonts w:ascii="Arial" w:hAnsi="Arial" w:cs="Arial"/>
          <w:lang w:val="en-GB"/>
        </w:rPr>
        <w:t>CEREALES</w:t>
      </w:r>
      <w:r w:rsidR="009C22D6" w:rsidRPr="003E5714">
        <w:rPr>
          <w:rFonts w:ascii="Arial" w:hAnsi="Arial" w:cs="Arial"/>
          <w:lang w:val="en-GB"/>
        </w:rPr>
        <w:t xml:space="preserve">, </w:t>
      </w:r>
      <w:r w:rsidR="007E53A5" w:rsidRPr="003E5714">
        <w:rPr>
          <w:rFonts w:ascii="Arial" w:hAnsi="Arial" w:cs="Arial"/>
          <w:lang w:val="en-GB"/>
        </w:rPr>
        <w:t>current</w:t>
      </w:r>
      <w:r w:rsidRPr="003E5714">
        <w:rPr>
          <w:rFonts w:ascii="Arial" w:hAnsi="Arial" w:cs="Arial"/>
          <w:lang w:val="en-GB"/>
        </w:rPr>
        <w:t xml:space="preserve"> formulation. </w:t>
      </w:r>
    </w:p>
    <w:p w14:paraId="242FDF49" w14:textId="77777777" w:rsidR="00ED629F" w:rsidRPr="003E5714" w:rsidRDefault="007E53A5" w:rsidP="007A0FEA">
      <w:pPr>
        <w:spacing w:line="240" w:lineRule="auto"/>
        <w:ind w:left="426"/>
        <w:jc w:val="both"/>
        <w:rPr>
          <w:rFonts w:ascii="Arial" w:hAnsi="Arial" w:cs="Arial"/>
        </w:rPr>
      </w:pPr>
      <w:r w:rsidRPr="003E5714">
        <w:rPr>
          <w:rFonts w:ascii="Arial" w:hAnsi="Arial" w:cs="Arial"/>
        </w:rPr>
        <w:t xml:space="preserve">- Explosive properties </w:t>
      </w:r>
      <w:r w:rsidR="009C22D6" w:rsidRPr="003E5714">
        <w:rPr>
          <w:rFonts w:ascii="Arial" w:hAnsi="Arial" w:cs="Arial"/>
        </w:rPr>
        <w:t xml:space="preserve">were performed </w:t>
      </w:r>
      <w:r w:rsidRPr="003E5714">
        <w:rPr>
          <w:rFonts w:ascii="Arial" w:hAnsi="Arial" w:cs="Arial"/>
        </w:rPr>
        <w:t xml:space="preserve">on </w:t>
      </w:r>
      <w:r w:rsidR="009C69C4" w:rsidRPr="003E5714">
        <w:rPr>
          <w:rFonts w:ascii="Arial" w:hAnsi="Arial" w:cs="Arial"/>
        </w:rPr>
        <w:t xml:space="preserve">another difenacoum-based formulation, </w:t>
      </w:r>
      <w:r w:rsidRPr="003E5714">
        <w:rPr>
          <w:rFonts w:ascii="Arial" w:hAnsi="Arial" w:cs="Arial"/>
        </w:rPr>
        <w:t>NYNA D+ BLE</w:t>
      </w:r>
      <w:r w:rsidR="009C22D6" w:rsidRPr="003E5714">
        <w:rPr>
          <w:rFonts w:ascii="Arial" w:hAnsi="Arial" w:cs="Arial"/>
        </w:rPr>
        <w:t>,</w:t>
      </w:r>
      <w:r w:rsidRPr="003E5714">
        <w:rPr>
          <w:rFonts w:ascii="Arial" w:hAnsi="Arial" w:cs="Arial"/>
        </w:rPr>
        <w:t xml:space="preserve"> old formulation</w:t>
      </w:r>
      <w:r w:rsidR="00ED629F" w:rsidRPr="003E5714">
        <w:rPr>
          <w:rFonts w:ascii="Arial" w:hAnsi="Arial" w:cs="Arial"/>
          <w:lang w:val="en-GB"/>
        </w:rPr>
        <w:t>.</w:t>
      </w:r>
      <w:r w:rsidRPr="003E5714">
        <w:rPr>
          <w:rFonts w:ascii="Arial" w:hAnsi="Arial" w:cs="Arial"/>
          <w:lang w:val="en-GB"/>
        </w:rPr>
        <w:t xml:space="preserve"> These properties have been extrapolated for the current formulation NYNA D+ CEREALES.</w:t>
      </w:r>
    </w:p>
    <w:p w14:paraId="5B95C1BE" w14:textId="77777777" w:rsidR="00ED629F" w:rsidRPr="003E5714" w:rsidRDefault="00ED629F" w:rsidP="007A0FEA">
      <w:pPr>
        <w:spacing w:line="240" w:lineRule="auto"/>
        <w:jc w:val="both"/>
        <w:rPr>
          <w:rFonts w:ascii="Arial" w:hAnsi="Arial" w:cs="Arial"/>
        </w:rPr>
      </w:pPr>
    </w:p>
    <w:p w14:paraId="1B368824" w14:textId="77777777" w:rsidR="00ED629F" w:rsidRPr="003E5714" w:rsidRDefault="00ED629F" w:rsidP="007A0FEA">
      <w:pPr>
        <w:spacing w:line="240" w:lineRule="auto"/>
        <w:jc w:val="both"/>
        <w:rPr>
          <w:rFonts w:ascii="Arial" w:hAnsi="Arial" w:cs="Arial"/>
          <w:lang w:val="en-GB"/>
        </w:rPr>
      </w:pPr>
      <w:r w:rsidRPr="003E5714">
        <w:rPr>
          <w:rFonts w:ascii="Arial" w:hAnsi="Arial" w:cs="Arial"/>
          <w:lang w:val="en-GB"/>
        </w:rPr>
        <w:t xml:space="preserve">An analytical method to determine the active substance in the formulation NYNA D+ </w:t>
      </w:r>
      <w:r w:rsidR="007E53A5" w:rsidRPr="003E5714">
        <w:rPr>
          <w:rFonts w:ascii="Arial" w:hAnsi="Arial" w:cs="Arial"/>
          <w:lang w:val="en-GB"/>
        </w:rPr>
        <w:t>CEREALES</w:t>
      </w:r>
      <w:r w:rsidRPr="003E5714">
        <w:rPr>
          <w:rFonts w:ascii="Arial" w:hAnsi="Arial" w:cs="Arial"/>
          <w:lang w:val="en-GB"/>
        </w:rPr>
        <w:t xml:space="preserve"> has been provided</w:t>
      </w:r>
      <w:r w:rsidR="0056537F" w:rsidRPr="003E5714">
        <w:rPr>
          <w:rFonts w:ascii="Arial" w:hAnsi="Arial" w:cs="Arial"/>
          <w:lang w:val="en-GB"/>
        </w:rPr>
        <w:t xml:space="preserve"> by Triplan</w:t>
      </w:r>
      <w:r w:rsidRPr="003E5714">
        <w:rPr>
          <w:rFonts w:ascii="Arial" w:hAnsi="Arial" w:cs="Arial"/>
          <w:lang w:val="en-GB"/>
        </w:rPr>
        <w:t>.</w:t>
      </w:r>
    </w:p>
    <w:p w14:paraId="1611990F" w14:textId="77777777" w:rsidR="00243C7B" w:rsidRPr="003E5714" w:rsidRDefault="00243C7B" w:rsidP="007A0FEA">
      <w:pPr>
        <w:spacing w:line="240" w:lineRule="auto"/>
        <w:jc w:val="both"/>
        <w:rPr>
          <w:rFonts w:ascii="Arial" w:hAnsi="Arial" w:cs="Arial"/>
          <w:lang w:val="en-GB"/>
        </w:rPr>
      </w:pPr>
    </w:p>
    <w:p w14:paraId="3C298EF8" w14:textId="77777777" w:rsidR="00243C7B" w:rsidRPr="003E5714" w:rsidRDefault="00243C7B" w:rsidP="007A0FEA">
      <w:pPr>
        <w:spacing w:line="240" w:lineRule="auto"/>
        <w:jc w:val="both"/>
        <w:rPr>
          <w:rFonts w:ascii="Arial" w:hAnsi="Arial" w:cs="Arial"/>
          <w:lang w:val="en-GB"/>
        </w:rPr>
      </w:pPr>
      <w:r w:rsidRPr="003E5714">
        <w:rPr>
          <w:rFonts w:ascii="Arial" w:hAnsi="Arial" w:cs="Arial"/>
          <w:lang w:val="en-GB"/>
        </w:rPr>
        <w:t xml:space="preserve">Data on the active substance required at the product authorization stage as stated in the </w:t>
      </w:r>
      <w:r w:rsidR="009C22D6" w:rsidRPr="003E5714">
        <w:rPr>
          <w:rFonts w:ascii="Arial" w:hAnsi="Arial" w:cs="Arial"/>
          <w:lang w:val="en-GB"/>
        </w:rPr>
        <w:t xml:space="preserve">Assessment </w:t>
      </w:r>
      <w:r w:rsidR="00E8090C" w:rsidRPr="003E5714">
        <w:rPr>
          <w:rFonts w:ascii="Arial" w:hAnsi="Arial" w:cs="Arial"/>
          <w:lang w:val="en-GB"/>
        </w:rPr>
        <w:t>R</w:t>
      </w:r>
      <w:r w:rsidR="009C22D6" w:rsidRPr="003E5714">
        <w:rPr>
          <w:rFonts w:ascii="Arial" w:hAnsi="Arial" w:cs="Arial"/>
          <w:lang w:val="en-GB"/>
        </w:rPr>
        <w:t>eport (</w:t>
      </w:r>
      <w:r w:rsidRPr="003E5714">
        <w:rPr>
          <w:rFonts w:ascii="Arial" w:hAnsi="Arial" w:cs="Arial"/>
          <w:lang w:val="en-GB"/>
        </w:rPr>
        <w:t>AR</w:t>
      </w:r>
      <w:r w:rsidR="009C22D6" w:rsidRPr="003E5714">
        <w:rPr>
          <w:rFonts w:ascii="Arial" w:hAnsi="Arial" w:cs="Arial"/>
          <w:lang w:val="en-GB"/>
        </w:rPr>
        <w:t>)</w:t>
      </w:r>
      <w:r w:rsidRPr="003E5714">
        <w:rPr>
          <w:rFonts w:ascii="Arial" w:hAnsi="Arial" w:cs="Arial"/>
          <w:lang w:val="en-GB"/>
        </w:rPr>
        <w:t xml:space="preserve"> about the active substance and provided by Activa:</w:t>
      </w:r>
    </w:p>
    <w:p w14:paraId="215E949D" w14:textId="77777777" w:rsidR="00243C7B" w:rsidRPr="003E5714" w:rsidRDefault="00243C7B" w:rsidP="007A0FEA">
      <w:pPr>
        <w:spacing w:line="240" w:lineRule="auto"/>
        <w:ind w:firstLine="426"/>
        <w:jc w:val="both"/>
        <w:rPr>
          <w:rFonts w:ascii="Arial" w:hAnsi="Arial" w:cs="Arial"/>
          <w:lang w:val="en-GB"/>
        </w:rPr>
      </w:pPr>
      <w:r w:rsidRPr="003E5714">
        <w:rPr>
          <w:rFonts w:ascii="Arial" w:hAnsi="Arial" w:cs="Arial"/>
          <w:lang w:val="en-GB"/>
        </w:rPr>
        <w:t>- Analytical data to prove the isomeric composition and impurity profile of the active substance</w:t>
      </w:r>
    </w:p>
    <w:p w14:paraId="447820AE" w14:textId="77777777" w:rsidR="00243C7B" w:rsidRPr="003E5714" w:rsidRDefault="00243C7B" w:rsidP="007A0FEA">
      <w:pPr>
        <w:spacing w:line="240" w:lineRule="auto"/>
        <w:ind w:firstLine="426"/>
        <w:jc w:val="both"/>
        <w:rPr>
          <w:rFonts w:ascii="Arial" w:hAnsi="Arial" w:cs="Arial"/>
          <w:lang w:val="en-GB"/>
        </w:rPr>
      </w:pPr>
      <w:r w:rsidRPr="003E5714">
        <w:rPr>
          <w:rFonts w:ascii="Arial" w:hAnsi="Arial" w:cs="Arial"/>
          <w:lang w:val="en-GB"/>
        </w:rPr>
        <w:lastRenderedPageBreak/>
        <w:t>- Appearance of the active substance</w:t>
      </w:r>
    </w:p>
    <w:p w14:paraId="4F8A7E4A" w14:textId="77777777" w:rsidR="00243C7B" w:rsidRPr="003E5714" w:rsidRDefault="00243C7B" w:rsidP="007A0FEA">
      <w:pPr>
        <w:spacing w:line="240" w:lineRule="auto"/>
        <w:ind w:firstLine="426"/>
        <w:jc w:val="both"/>
        <w:rPr>
          <w:rFonts w:ascii="Arial" w:hAnsi="Arial" w:cs="Arial"/>
          <w:lang w:val="en-GB"/>
        </w:rPr>
      </w:pPr>
      <w:r w:rsidRPr="003E5714">
        <w:rPr>
          <w:rFonts w:ascii="Arial" w:hAnsi="Arial" w:cs="Arial"/>
          <w:lang w:val="en-GB"/>
        </w:rPr>
        <w:t>- A validated method for the analysis of difenacoum in animal and human tissues</w:t>
      </w:r>
    </w:p>
    <w:p w14:paraId="0F1BB6E0" w14:textId="77777777" w:rsidR="00243C7B" w:rsidRPr="003E5714" w:rsidRDefault="00243C7B" w:rsidP="007A0FEA">
      <w:pPr>
        <w:spacing w:line="240" w:lineRule="auto"/>
        <w:ind w:left="426"/>
        <w:jc w:val="both"/>
        <w:rPr>
          <w:rFonts w:ascii="Arial" w:hAnsi="Arial" w:cs="Arial"/>
          <w:lang w:val="en-GB"/>
        </w:rPr>
      </w:pPr>
      <w:r w:rsidRPr="003E5714">
        <w:rPr>
          <w:rFonts w:ascii="Arial" w:hAnsi="Arial" w:cs="Arial"/>
          <w:lang w:val="en-GB"/>
        </w:rPr>
        <w:t>- Validation data for the determination of residues of difenacoum in meat</w:t>
      </w:r>
      <w:r w:rsidR="00E81C50" w:rsidRPr="003E5714">
        <w:rPr>
          <w:rFonts w:ascii="Arial" w:hAnsi="Arial" w:cs="Arial"/>
          <w:lang w:val="en-GB"/>
        </w:rPr>
        <w:t xml:space="preserve"> and oil-seed rape</w:t>
      </w:r>
      <w:r w:rsidR="0047344F" w:rsidRPr="003E5714">
        <w:rPr>
          <w:rFonts w:ascii="Arial" w:hAnsi="Arial" w:cs="Arial"/>
          <w:lang w:val="en-GB"/>
        </w:rPr>
        <w:t xml:space="preserve"> (food/feeding stuffs)</w:t>
      </w:r>
    </w:p>
    <w:p w14:paraId="3543689F" w14:textId="77777777" w:rsidR="00243C7B" w:rsidRDefault="00243C7B" w:rsidP="007A0FEA">
      <w:pPr>
        <w:spacing w:line="240" w:lineRule="auto"/>
        <w:ind w:firstLine="426"/>
        <w:jc w:val="both"/>
        <w:rPr>
          <w:rFonts w:ascii="Arial" w:hAnsi="Arial" w:cs="Arial"/>
          <w:lang w:val="en-GB"/>
        </w:rPr>
      </w:pPr>
      <w:r w:rsidRPr="003E5714">
        <w:rPr>
          <w:rFonts w:ascii="Arial" w:hAnsi="Arial" w:cs="Arial"/>
          <w:lang w:val="en-GB"/>
        </w:rPr>
        <w:t>- Validation data for the determination of difenacoum in sediment</w:t>
      </w:r>
      <w:r w:rsidR="00917AE0">
        <w:rPr>
          <w:rFonts w:ascii="Arial" w:hAnsi="Arial" w:cs="Arial"/>
          <w:lang w:val="en-GB"/>
        </w:rPr>
        <w:t>.</w:t>
      </w:r>
    </w:p>
    <w:p w14:paraId="76116CE8" w14:textId="77777777" w:rsidR="007A0FEA" w:rsidRPr="003E5714" w:rsidRDefault="007A0FEA" w:rsidP="00243C7B">
      <w:pPr>
        <w:spacing w:line="240" w:lineRule="auto"/>
        <w:ind w:firstLine="426"/>
        <w:jc w:val="both"/>
        <w:rPr>
          <w:rFonts w:ascii="Arial" w:hAnsi="Arial" w:cs="Arial"/>
          <w:lang w:val="en-GB"/>
        </w:rPr>
      </w:pPr>
    </w:p>
    <w:p w14:paraId="158BF59F" w14:textId="77777777" w:rsidR="007A0FEA" w:rsidRPr="00D30699" w:rsidRDefault="007A0FEA" w:rsidP="003A62CE">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F73205">
        <w:rPr>
          <w:rFonts w:ascii="Arial" w:hAnsi="Arial" w:cs="Arial"/>
          <w:b/>
          <w:sz w:val="24"/>
          <w:u w:val="single"/>
          <w:lang w:val="en-GB"/>
        </w:rPr>
        <w:t>Renewal application (2017)</w:t>
      </w:r>
    </w:p>
    <w:p w14:paraId="355A999F" w14:textId="77777777" w:rsidR="00465F32" w:rsidRDefault="007A0FEA" w:rsidP="003A62CE">
      <w:pPr>
        <w:shd w:val="clear" w:color="auto" w:fill="FFFFFF" w:themeFill="background1"/>
        <w:spacing w:after="120"/>
        <w:jc w:val="both"/>
        <w:rPr>
          <w:rFonts w:ascii="Arial" w:hAnsi="Arial" w:cs="Arial"/>
          <w:lang w:val="en-GB"/>
        </w:rPr>
      </w:pPr>
      <w:r w:rsidRPr="007A0FEA">
        <w:rPr>
          <w:rFonts w:ascii="Arial" w:hAnsi="Arial" w:cs="Arial"/>
          <w:lang w:val="en-GB"/>
        </w:rPr>
        <w:t xml:space="preserve">In the frame of the </w:t>
      </w:r>
      <w:r w:rsidR="00465F32">
        <w:rPr>
          <w:rFonts w:ascii="Arial" w:hAnsi="Arial" w:cs="Arial"/>
          <w:lang w:val="en-GB"/>
        </w:rPr>
        <w:t xml:space="preserve">initial </w:t>
      </w:r>
      <w:r w:rsidR="00465F32" w:rsidRPr="007A0FEA">
        <w:rPr>
          <w:rFonts w:ascii="Arial" w:hAnsi="Arial" w:cs="Arial"/>
          <w:lang w:val="en-GB"/>
        </w:rPr>
        <w:t>active substance approbation</w:t>
      </w:r>
      <w:r w:rsidR="00E314F5">
        <w:rPr>
          <w:rFonts w:ascii="Arial" w:hAnsi="Arial" w:cs="Arial"/>
          <w:lang w:val="en-GB"/>
        </w:rPr>
        <w:t xml:space="preserve"> (2009)</w:t>
      </w:r>
      <w:r w:rsidR="00465F32" w:rsidRPr="007A0FEA">
        <w:rPr>
          <w:rFonts w:ascii="Arial" w:hAnsi="Arial" w:cs="Arial"/>
          <w:lang w:val="en-GB"/>
        </w:rPr>
        <w:t>,</w:t>
      </w:r>
      <w:r w:rsidR="00465F32">
        <w:rPr>
          <w:rFonts w:ascii="Arial" w:hAnsi="Arial" w:cs="Arial"/>
          <w:lang w:val="en-GB"/>
        </w:rPr>
        <w:t xml:space="preserve"> post approbation data as listed above were required. </w:t>
      </w:r>
    </w:p>
    <w:p w14:paraId="6FC43FD3" w14:textId="77777777" w:rsidR="007A0FEA" w:rsidRDefault="00465F32" w:rsidP="003A62CE">
      <w:pPr>
        <w:shd w:val="clear" w:color="auto" w:fill="FFFFFF" w:themeFill="background1"/>
        <w:spacing w:after="120"/>
        <w:jc w:val="both"/>
        <w:rPr>
          <w:rFonts w:ascii="Arial" w:hAnsi="Arial" w:cs="Arial"/>
          <w:lang w:val="en-GB"/>
        </w:rPr>
      </w:pPr>
      <w:r>
        <w:rPr>
          <w:rFonts w:ascii="Arial" w:hAnsi="Arial" w:cs="Arial"/>
          <w:lang w:val="en-GB"/>
        </w:rPr>
        <w:t>Those data were provided in the frame of the renewal assessment report.</w:t>
      </w:r>
    </w:p>
    <w:p w14:paraId="2182B9E5" w14:textId="61D684F0" w:rsidR="00AC273A" w:rsidRPr="009834D5" w:rsidRDefault="00AC273A" w:rsidP="005035E3">
      <w:pPr>
        <w:pStyle w:val="Paragraphedeliste"/>
        <w:numPr>
          <w:ilvl w:val="0"/>
          <w:numId w:val="15"/>
        </w:numPr>
        <w:shd w:val="clear" w:color="auto" w:fill="D9D9D9" w:themeFill="background1" w:themeFillShade="D9"/>
        <w:spacing w:line="240" w:lineRule="auto"/>
        <w:rPr>
          <w:rFonts w:ascii="Arial" w:hAnsi="Arial" w:cs="Arial"/>
          <w:lang w:val="en-US"/>
        </w:rPr>
      </w:pPr>
      <w:r>
        <w:rPr>
          <w:rFonts w:ascii="Arial" w:hAnsi="Arial" w:cs="Arial"/>
          <w:b/>
          <w:sz w:val="24"/>
          <w:u w:val="single"/>
          <w:lang w:val="en-GB"/>
        </w:rPr>
        <w:t>NA MAC application</w:t>
      </w:r>
      <w:r w:rsidRPr="009834D5">
        <w:rPr>
          <w:rFonts w:ascii="Arial" w:hAnsi="Arial" w:cs="Arial"/>
          <w:b/>
          <w:sz w:val="24"/>
          <w:u w:val="single"/>
          <w:lang w:val="en-GB"/>
        </w:rPr>
        <w:t xml:space="preserve"> (20</w:t>
      </w:r>
      <w:r>
        <w:rPr>
          <w:rFonts w:ascii="Arial" w:hAnsi="Arial" w:cs="Arial"/>
          <w:b/>
          <w:sz w:val="24"/>
          <w:u w:val="single"/>
          <w:lang w:val="en-GB"/>
        </w:rPr>
        <w:t>2</w:t>
      </w:r>
      <w:r w:rsidR="005035E3">
        <w:rPr>
          <w:rFonts w:ascii="Arial" w:hAnsi="Arial" w:cs="Arial"/>
          <w:b/>
          <w:sz w:val="24"/>
          <w:u w:val="single"/>
          <w:lang w:val="en-GB"/>
        </w:rPr>
        <w:t>2</w:t>
      </w:r>
      <w:r w:rsidRPr="009834D5">
        <w:rPr>
          <w:rFonts w:ascii="Arial" w:hAnsi="Arial" w:cs="Arial"/>
          <w:b/>
          <w:sz w:val="24"/>
          <w:u w:val="single"/>
          <w:lang w:val="en-GB"/>
        </w:rPr>
        <w:t>)</w:t>
      </w:r>
    </w:p>
    <w:p w14:paraId="2F22576A" w14:textId="77777777" w:rsidR="00AC273A" w:rsidRPr="006A01EC" w:rsidRDefault="00AC273A" w:rsidP="005035E3">
      <w:pPr>
        <w:shd w:val="clear" w:color="auto" w:fill="D9D9D9" w:themeFill="background1" w:themeFillShade="D9"/>
        <w:spacing w:line="240" w:lineRule="auto"/>
        <w:jc w:val="both"/>
        <w:rPr>
          <w:rFonts w:ascii="Arial" w:hAnsi="Arial" w:cs="Arial"/>
          <w:szCs w:val="22"/>
          <w:lang w:val="en-US"/>
        </w:rPr>
      </w:pPr>
      <w:r w:rsidRPr="00F1365C">
        <w:rPr>
          <w:rFonts w:ascii="Arial" w:hAnsi="Arial" w:cs="Arial"/>
        </w:rPr>
        <w:t>No additional data was provided</w:t>
      </w:r>
      <w:r w:rsidRPr="00465F32">
        <w:rPr>
          <w:rFonts w:ascii="Arial" w:hAnsi="Arial" w:cs="Arial"/>
        </w:rPr>
        <w:t xml:space="preserve"> </w:t>
      </w:r>
      <w:r>
        <w:rPr>
          <w:rFonts w:ascii="Arial" w:hAnsi="Arial" w:cs="Arial"/>
        </w:rPr>
        <w:t>in the frame of the major change request.</w:t>
      </w:r>
    </w:p>
    <w:p w14:paraId="56D18467" w14:textId="77777777" w:rsidR="009472D5" w:rsidRPr="00AC273A" w:rsidRDefault="009472D5" w:rsidP="00AC273A">
      <w:pPr>
        <w:shd w:val="clear" w:color="auto" w:fill="FFFFFF" w:themeFill="background1"/>
        <w:jc w:val="both"/>
        <w:rPr>
          <w:rFonts w:ascii="Arial" w:hAnsi="Arial" w:cs="Arial"/>
          <w:b/>
          <w:u w:val="single"/>
          <w:lang w:val="en-US"/>
        </w:rPr>
      </w:pPr>
    </w:p>
    <w:p w14:paraId="3ED13BE9" w14:textId="77777777" w:rsidR="00C555F2" w:rsidRPr="003E5714" w:rsidRDefault="00C555F2" w:rsidP="00AC273A">
      <w:pPr>
        <w:shd w:val="clear" w:color="auto" w:fill="FFFFFF" w:themeFill="background1"/>
        <w:autoSpaceDE w:val="0"/>
        <w:autoSpaceDN w:val="0"/>
        <w:adjustRightInd w:val="0"/>
        <w:spacing w:line="240" w:lineRule="auto"/>
        <w:jc w:val="both"/>
        <w:rPr>
          <w:rFonts w:ascii="Arial" w:eastAsia="Times New Roman" w:hAnsi="Arial" w:cs="Arial"/>
          <w:b/>
          <w:u w:val="single"/>
          <w:lang w:val="en-GB"/>
        </w:rPr>
      </w:pPr>
      <w:r w:rsidRPr="003E5714">
        <w:rPr>
          <w:rFonts w:ascii="Arial" w:eastAsia="Times New Roman" w:hAnsi="Arial" w:cs="Arial"/>
          <w:b/>
          <w:u w:val="single"/>
          <w:lang w:val="en-GB"/>
        </w:rPr>
        <w:t>Efficacy data</w:t>
      </w:r>
    </w:p>
    <w:p w14:paraId="7BF420F9" w14:textId="77777777" w:rsidR="00955902" w:rsidRPr="003E5714" w:rsidRDefault="00955902" w:rsidP="00AC273A">
      <w:pPr>
        <w:shd w:val="clear" w:color="auto" w:fill="FFFFFF" w:themeFill="background1"/>
        <w:jc w:val="both"/>
        <w:rPr>
          <w:rFonts w:ascii="Arial" w:eastAsia="Times New Roman" w:hAnsi="Arial" w:cs="Arial"/>
          <w:b/>
          <w:u w:val="single"/>
          <w:lang w:val="en-GB"/>
        </w:rPr>
      </w:pPr>
    </w:p>
    <w:p w14:paraId="5FA1EDA9" w14:textId="77777777" w:rsidR="00BF3AFF" w:rsidRPr="003E5714" w:rsidRDefault="00BF3AFF" w:rsidP="00AC273A">
      <w:pPr>
        <w:shd w:val="clear" w:color="auto" w:fill="FFFFFF" w:themeFill="background1"/>
        <w:spacing w:line="240" w:lineRule="auto"/>
        <w:rPr>
          <w:rFonts w:ascii="Arial" w:hAnsi="Arial" w:cs="Arial"/>
          <w:bCs/>
          <w:szCs w:val="22"/>
          <w:lang w:val="en-US"/>
        </w:rPr>
      </w:pPr>
      <w:r w:rsidRPr="003E5714">
        <w:rPr>
          <w:rFonts w:ascii="Arial" w:hAnsi="Arial" w:cs="Arial"/>
          <w:bCs/>
          <w:szCs w:val="22"/>
          <w:lang w:val="en-GB"/>
        </w:rPr>
        <w:t>The following efficacy studies were</w:t>
      </w:r>
      <w:r w:rsidRPr="003E5714">
        <w:rPr>
          <w:rFonts w:ascii="Arial" w:hAnsi="Arial" w:cs="Arial"/>
          <w:bCs/>
          <w:szCs w:val="22"/>
          <w:lang w:val="en-US"/>
        </w:rPr>
        <w:t xml:space="preserve"> submitted:</w:t>
      </w:r>
    </w:p>
    <w:p w14:paraId="62275A50" w14:textId="77777777" w:rsidR="00BF3AFF" w:rsidRPr="003E5714" w:rsidRDefault="00BF3AFF" w:rsidP="00AC273A">
      <w:pPr>
        <w:numPr>
          <w:ilvl w:val="0"/>
          <w:numId w:val="24"/>
        </w:numPr>
        <w:shd w:val="clear" w:color="auto" w:fill="FFFFFF" w:themeFill="background1"/>
        <w:autoSpaceDE w:val="0"/>
        <w:autoSpaceDN w:val="0"/>
        <w:adjustRightInd w:val="0"/>
        <w:spacing w:line="240" w:lineRule="auto"/>
        <w:ind w:left="993" w:hanging="426"/>
        <w:jc w:val="both"/>
        <w:rPr>
          <w:rFonts w:ascii="Arial" w:eastAsia="Times New Roman" w:hAnsi="Arial" w:cs="Arial"/>
          <w:lang w:val="en-GB"/>
        </w:rPr>
      </w:pPr>
      <w:r w:rsidRPr="003E5714">
        <w:rPr>
          <w:rFonts w:ascii="Arial" w:eastAsia="Times New Roman" w:hAnsi="Arial" w:cs="Arial"/>
          <w:lang w:val="en-GB"/>
        </w:rPr>
        <w:t xml:space="preserve">Efficacy laboratory study of cereal rodenticide containing 0.005% difenacoum with albino house mice </w:t>
      </w:r>
      <w:r w:rsidRPr="003E5714">
        <w:rPr>
          <w:rFonts w:ascii="Arial" w:eastAsia="Times New Roman" w:hAnsi="Arial" w:cs="Arial"/>
          <w:i/>
          <w:lang w:val="en-GB"/>
        </w:rPr>
        <w:t xml:space="preserve">(Mus musculus). </w:t>
      </w:r>
    </w:p>
    <w:p w14:paraId="1AC09AD0" w14:textId="77777777" w:rsidR="00BF3AFF" w:rsidRPr="003E5714" w:rsidRDefault="00BF3AFF" w:rsidP="00AC273A">
      <w:pPr>
        <w:numPr>
          <w:ilvl w:val="0"/>
          <w:numId w:val="24"/>
        </w:numPr>
        <w:shd w:val="clear" w:color="auto" w:fill="FFFFFF" w:themeFill="background1"/>
        <w:autoSpaceDE w:val="0"/>
        <w:autoSpaceDN w:val="0"/>
        <w:adjustRightInd w:val="0"/>
        <w:spacing w:line="240" w:lineRule="auto"/>
        <w:ind w:left="993" w:hanging="426"/>
        <w:jc w:val="both"/>
        <w:rPr>
          <w:rFonts w:ascii="Arial" w:eastAsia="Times New Roman" w:hAnsi="Arial" w:cs="Arial"/>
          <w:lang w:val="en-GB"/>
        </w:rPr>
      </w:pPr>
      <w:r w:rsidRPr="003E5714">
        <w:rPr>
          <w:rFonts w:ascii="Arial" w:eastAsia="Times New Roman" w:hAnsi="Arial" w:cs="Arial"/>
          <w:lang w:val="en-GB"/>
        </w:rPr>
        <w:t xml:space="preserve">Efficacy study of cereal rodenticide containing 0.005% difenacoum with brown rats </w:t>
      </w:r>
      <w:r w:rsidRPr="003E5714">
        <w:rPr>
          <w:rFonts w:ascii="Arial" w:eastAsia="Times New Roman" w:hAnsi="Arial" w:cs="Arial"/>
          <w:i/>
          <w:lang w:val="en-GB"/>
        </w:rPr>
        <w:t>(Rattus norvegicus).</w:t>
      </w:r>
      <w:r w:rsidRPr="003E5714">
        <w:rPr>
          <w:rFonts w:ascii="Arial" w:eastAsia="Times New Roman" w:hAnsi="Arial" w:cs="Arial"/>
          <w:lang w:val="en-GB"/>
        </w:rPr>
        <w:t xml:space="preserve"> </w:t>
      </w:r>
    </w:p>
    <w:p w14:paraId="69FFD8AE" w14:textId="77777777" w:rsidR="00C555F2" w:rsidRPr="003E5714" w:rsidRDefault="00BF3AFF" w:rsidP="00AC273A">
      <w:pPr>
        <w:numPr>
          <w:ilvl w:val="0"/>
          <w:numId w:val="24"/>
        </w:numPr>
        <w:shd w:val="clear" w:color="auto" w:fill="FFFFFF" w:themeFill="background1"/>
        <w:autoSpaceDE w:val="0"/>
        <w:autoSpaceDN w:val="0"/>
        <w:adjustRightInd w:val="0"/>
        <w:spacing w:line="240" w:lineRule="auto"/>
        <w:ind w:left="993" w:hanging="426"/>
        <w:jc w:val="both"/>
        <w:rPr>
          <w:rFonts w:ascii="Arial" w:eastAsia="Times New Roman" w:hAnsi="Arial" w:cs="Arial"/>
          <w:lang w:val="en-GB"/>
        </w:rPr>
      </w:pPr>
      <w:r w:rsidRPr="003E5714">
        <w:rPr>
          <w:rFonts w:ascii="Arial" w:eastAsia="Times New Roman" w:hAnsi="Arial" w:cs="Arial"/>
          <w:lang w:val="en-GB"/>
        </w:rPr>
        <w:t>Acceptance comparison with albino house mice (</w:t>
      </w:r>
      <w:r w:rsidRPr="003E5714">
        <w:rPr>
          <w:rFonts w:ascii="Arial" w:eastAsia="Times New Roman" w:hAnsi="Arial" w:cs="Arial"/>
          <w:i/>
          <w:lang w:val="en-GB"/>
        </w:rPr>
        <w:t>Mus musculus)</w:t>
      </w:r>
      <w:r w:rsidRPr="003E5714">
        <w:rPr>
          <w:rFonts w:ascii="Arial" w:eastAsia="Times New Roman" w:hAnsi="Arial" w:cs="Arial"/>
          <w:lang w:val="en-GB"/>
        </w:rPr>
        <w:t xml:space="preserve"> for wheat versus a blend of 3 cereals. </w:t>
      </w:r>
    </w:p>
    <w:p w14:paraId="1728711E" w14:textId="77777777" w:rsidR="00BF3AFF" w:rsidRPr="003E5714" w:rsidRDefault="00BF3AFF" w:rsidP="00AC273A">
      <w:pPr>
        <w:shd w:val="clear" w:color="auto" w:fill="FFFFFF" w:themeFill="background1"/>
        <w:autoSpaceDE w:val="0"/>
        <w:autoSpaceDN w:val="0"/>
        <w:adjustRightInd w:val="0"/>
        <w:spacing w:line="240" w:lineRule="auto"/>
        <w:jc w:val="both"/>
        <w:rPr>
          <w:rFonts w:ascii="Arial" w:eastAsia="Times New Roman" w:hAnsi="Arial" w:cs="Arial"/>
          <w:b/>
          <w:u w:val="single"/>
          <w:lang w:val="en-GB"/>
        </w:rPr>
      </w:pPr>
    </w:p>
    <w:p w14:paraId="05884094" w14:textId="77777777" w:rsidR="003233DE" w:rsidRPr="003E5714" w:rsidRDefault="003233DE" w:rsidP="00AC273A">
      <w:pPr>
        <w:shd w:val="clear" w:color="auto" w:fill="FFFFFF" w:themeFill="background1"/>
        <w:spacing w:line="240" w:lineRule="auto"/>
        <w:jc w:val="both"/>
        <w:rPr>
          <w:rFonts w:ascii="Arial" w:hAnsi="Arial" w:cs="Arial"/>
          <w:szCs w:val="22"/>
        </w:rPr>
      </w:pPr>
      <w:r w:rsidRPr="003E5714">
        <w:rPr>
          <w:rFonts w:ascii="Arial" w:hAnsi="Arial" w:cs="Arial"/>
          <w:szCs w:val="22"/>
        </w:rPr>
        <w:t xml:space="preserve">These studies were performed with </w:t>
      </w:r>
      <w:r w:rsidR="009C69C4" w:rsidRPr="003E5714">
        <w:rPr>
          <w:rFonts w:ascii="Arial" w:hAnsi="Arial" w:cs="Arial"/>
          <w:szCs w:val="22"/>
        </w:rPr>
        <w:t xml:space="preserve">another difenacoum-based </w:t>
      </w:r>
      <w:r w:rsidRPr="003E5714">
        <w:rPr>
          <w:rFonts w:ascii="Arial" w:hAnsi="Arial" w:cs="Arial"/>
          <w:szCs w:val="22"/>
        </w:rPr>
        <w:t>formulation NYNA D+ BLE (</w:t>
      </w:r>
      <w:r w:rsidRPr="003E5714">
        <w:rPr>
          <w:rFonts w:ascii="Arial" w:hAnsi="Arial" w:cs="Arial"/>
        </w:rPr>
        <w:t>see</w:t>
      </w:r>
      <w:r w:rsidRPr="003E5714">
        <w:rPr>
          <w:rFonts w:ascii="Arial" w:hAnsi="Arial" w:cs="Arial"/>
          <w:szCs w:val="22"/>
        </w:rPr>
        <w:t xml:space="preserve"> detailed composition in confidential document). This formulation is different from NYNA D+ CEREALES</w:t>
      </w:r>
      <w:r w:rsidRPr="003E5714">
        <w:rPr>
          <w:rFonts w:ascii="Arial" w:hAnsi="Arial" w:cs="Arial"/>
        </w:rPr>
        <w:t xml:space="preserve"> </w:t>
      </w:r>
      <w:r w:rsidRPr="003E5714">
        <w:rPr>
          <w:rFonts w:ascii="Arial" w:hAnsi="Arial" w:cs="Arial"/>
          <w:szCs w:val="22"/>
        </w:rPr>
        <w:t>because of the type of grain, the pigment</w:t>
      </w:r>
      <w:r w:rsidR="007A47E1" w:rsidRPr="003E5714">
        <w:rPr>
          <w:rFonts w:ascii="Arial" w:hAnsi="Arial" w:cs="Arial"/>
          <w:szCs w:val="22"/>
        </w:rPr>
        <w:t>,</w:t>
      </w:r>
      <w:r w:rsidRPr="003E5714">
        <w:rPr>
          <w:rFonts w:ascii="Arial" w:hAnsi="Arial" w:cs="Arial"/>
          <w:szCs w:val="22"/>
        </w:rPr>
        <w:t xml:space="preserve"> and </w:t>
      </w:r>
      <w:r w:rsidR="002533CD" w:rsidRPr="003E5714">
        <w:rPr>
          <w:rFonts w:ascii="Arial" w:hAnsi="Arial" w:cs="Arial"/>
          <w:szCs w:val="22"/>
        </w:rPr>
        <w:t xml:space="preserve"> </w:t>
      </w:r>
      <w:r w:rsidRPr="003E5714">
        <w:rPr>
          <w:rFonts w:ascii="Arial" w:hAnsi="Arial" w:cs="Arial"/>
          <w:szCs w:val="22"/>
        </w:rPr>
        <w:t xml:space="preserve">it </w:t>
      </w:r>
      <w:r w:rsidR="002533CD" w:rsidRPr="003E5714">
        <w:rPr>
          <w:rFonts w:ascii="Arial" w:hAnsi="Arial" w:cs="Arial"/>
          <w:szCs w:val="22"/>
        </w:rPr>
        <w:t xml:space="preserve">also </w:t>
      </w:r>
      <w:r w:rsidRPr="003E5714">
        <w:rPr>
          <w:rFonts w:ascii="Arial" w:hAnsi="Arial" w:cs="Arial"/>
          <w:szCs w:val="22"/>
        </w:rPr>
        <w:t xml:space="preserve">contains fewer appetent agents. But </w:t>
      </w:r>
      <w:r w:rsidR="007A47E1" w:rsidRPr="003E5714">
        <w:rPr>
          <w:rFonts w:ascii="Arial" w:hAnsi="Arial" w:cs="Arial"/>
          <w:szCs w:val="22"/>
        </w:rPr>
        <w:t xml:space="preserve">as </w:t>
      </w:r>
      <w:r w:rsidRPr="003E5714">
        <w:rPr>
          <w:rFonts w:ascii="Arial" w:hAnsi="Arial" w:cs="Arial"/>
          <w:szCs w:val="22"/>
        </w:rPr>
        <w:t xml:space="preserve">it is a grain formulation containing </w:t>
      </w:r>
      <w:r w:rsidR="002533CD" w:rsidRPr="003E5714">
        <w:rPr>
          <w:rFonts w:ascii="Arial" w:hAnsi="Arial" w:cs="Arial"/>
          <w:szCs w:val="22"/>
        </w:rPr>
        <w:t>0.005%</w:t>
      </w:r>
      <w:r w:rsidRPr="003E5714">
        <w:rPr>
          <w:rFonts w:ascii="Arial" w:hAnsi="Arial" w:cs="Arial"/>
          <w:szCs w:val="22"/>
        </w:rPr>
        <w:t xml:space="preserve"> of difenacoum and </w:t>
      </w:r>
      <w:r w:rsidR="007A47E1" w:rsidRPr="003E5714">
        <w:rPr>
          <w:rFonts w:ascii="Arial" w:hAnsi="Arial" w:cs="Arial"/>
          <w:szCs w:val="22"/>
        </w:rPr>
        <w:t xml:space="preserve">it is </w:t>
      </w:r>
      <w:r w:rsidRPr="003E5714">
        <w:rPr>
          <w:rFonts w:ascii="Arial" w:hAnsi="Arial" w:cs="Arial"/>
          <w:szCs w:val="22"/>
        </w:rPr>
        <w:t>the same rate of bittering agent</w:t>
      </w:r>
      <w:r w:rsidR="007A47E1" w:rsidRPr="003E5714">
        <w:rPr>
          <w:rFonts w:ascii="Arial" w:hAnsi="Arial" w:cs="Arial"/>
          <w:szCs w:val="22"/>
        </w:rPr>
        <w:t>,</w:t>
      </w:r>
      <w:r w:rsidRPr="003E5714">
        <w:rPr>
          <w:rFonts w:ascii="Arial" w:hAnsi="Arial" w:cs="Arial"/>
          <w:szCs w:val="22"/>
        </w:rPr>
        <w:t xml:space="preserve"> </w:t>
      </w:r>
      <w:r w:rsidR="002533CD" w:rsidRPr="003E5714">
        <w:rPr>
          <w:rFonts w:ascii="Arial" w:hAnsi="Arial" w:cs="Arial"/>
          <w:szCs w:val="22"/>
        </w:rPr>
        <w:t xml:space="preserve"> </w:t>
      </w:r>
      <w:r w:rsidR="007A47E1" w:rsidRPr="003E5714">
        <w:rPr>
          <w:rFonts w:ascii="Arial" w:hAnsi="Arial" w:cs="Arial"/>
          <w:szCs w:val="22"/>
        </w:rPr>
        <w:t>then</w:t>
      </w:r>
      <w:r w:rsidRPr="003E5714">
        <w:rPr>
          <w:rFonts w:ascii="Arial" w:hAnsi="Arial" w:cs="Arial"/>
          <w:szCs w:val="22"/>
        </w:rPr>
        <w:t xml:space="preserve"> the results can be taken into account in order to support the product authorization of NYNA D+ CEREALES</w:t>
      </w:r>
      <w:r w:rsidR="009C69C4" w:rsidRPr="003E5714">
        <w:rPr>
          <w:rFonts w:ascii="Arial" w:hAnsi="Arial" w:cs="Arial"/>
          <w:szCs w:val="22"/>
        </w:rPr>
        <w:t>.</w:t>
      </w:r>
    </w:p>
    <w:p w14:paraId="5722157A" w14:textId="77777777" w:rsidR="003233DE" w:rsidRPr="003E5714" w:rsidRDefault="003233DE" w:rsidP="00AC273A">
      <w:pPr>
        <w:shd w:val="clear" w:color="auto" w:fill="FFFFFF" w:themeFill="background1"/>
        <w:spacing w:line="240" w:lineRule="auto"/>
        <w:rPr>
          <w:rFonts w:ascii="Arial" w:hAnsi="Arial" w:cs="Arial"/>
          <w:szCs w:val="22"/>
        </w:rPr>
      </w:pPr>
    </w:p>
    <w:p w14:paraId="519ECD80" w14:textId="77777777" w:rsidR="00BF3AFF" w:rsidRPr="003E5714" w:rsidRDefault="007A47E1" w:rsidP="00AC273A">
      <w:pPr>
        <w:pStyle w:val="NormalWeb"/>
        <w:shd w:val="clear" w:color="auto" w:fill="FFFFFF" w:themeFill="background1"/>
        <w:spacing w:before="0" w:beforeAutospacing="0" w:after="0"/>
        <w:jc w:val="both"/>
        <w:rPr>
          <w:rFonts w:ascii="Arial" w:hAnsi="Arial" w:cs="Arial"/>
          <w:sz w:val="22"/>
          <w:szCs w:val="22"/>
        </w:rPr>
      </w:pPr>
      <w:r w:rsidRPr="003E5714">
        <w:rPr>
          <w:rFonts w:ascii="Arial" w:hAnsi="Arial" w:cs="Arial"/>
          <w:sz w:val="22"/>
          <w:szCs w:val="22"/>
        </w:rPr>
        <w:t xml:space="preserve">Moreover, </w:t>
      </w:r>
      <w:r w:rsidR="009C69C4" w:rsidRPr="003E5714">
        <w:rPr>
          <w:rFonts w:ascii="Arial" w:hAnsi="Arial" w:cs="Arial"/>
          <w:sz w:val="22"/>
          <w:szCs w:val="22"/>
        </w:rPr>
        <w:t>i</w:t>
      </w:r>
      <w:r w:rsidR="00BF3AFF" w:rsidRPr="003E5714">
        <w:rPr>
          <w:rFonts w:ascii="Arial" w:hAnsi="Arial" w:cs="Arial"/>
          <w:sz w:val="22"/>
          <w:szCs w:val="22"/>
        </w:rPr>
        <w:t xml:space="preserve">n order to support the resistance information, new data carried out with literature references were submitted during the evaluation. </w:t>
      </w:r>
    </w:p>
    <w:p w14:paraId="543E7BB8" w14:textId="77777777" w:rsidR="0013520D" w:rsidRDefault="0013520D" w:rsidP="00AC273A">
      <w:pPr>
        <w:shd w:val="clear" w:color="auto" w:fill="FFFFFF" w:themeFill="background1"/>
        <w:spacing w:line="240" w:lineRule="auto"/>
        <w:jc w:val="both"/>
        <w:rPr>
          <w:rFonts w:ascii="Arial" w:hAnsi="Arial" w:cs="Arial"/>
          <w:color w:val="365F91"/>
          <w:lang w:val="en-US"/>
        </w:rPr>
      </w:pPr>
    </w:p>
    <w:p w14:paraId="7C1D21F9" w14:textId="77777777" w:rsidR="00F73205" w:rsidRPr="00D30699" w:rsidRDefault="00F73205" w:rsidP="00AC273A">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F73205">
        <w:rPr>
          <w:rFonts w:ascii="Arial" w:hAnsi="Arial" w:cs="Arial"/>
          <w:b/>
          <w:sz w:val="24"/>
          <w:u w:val="single"/>
          <w:lang w:val="en-GB"/>
        </w:rPr>
        <w:t>Renewal application (2017)</w:t>
      </w:r>
    </w:p>
    <w:p w14:paraId="04AD4F63" w14:textId="2BB9DAA4" w:rsidR="00A030C2" w:rsidRDefault="00BC02C0" w:rsidP="00AC273A">
      <w:pPr>
        <w:shd w:val="clear" w:color="auto" w:fill="FFFFFF" w:themeFill="background1"/>
        <w:spacing w:line="240" w:lineRule="auto"/>
        <w:jc w:val="both"/>
        <w:rPr>
          <w:rFonts w:ascii="Arial" w:hAnsi="Arial" w:cs="Arial"/>
        </w:rPr>
      </w:pPr>
      <w:r w:rsidRPr="00F1365C">
        <w:rPr>
          <w:rFonts w:ascii="Arial" w:hAnsi="Arial" w:cs="Arial"/>
        </w:rPr>
        <w:t>No additional data was provided</w:t>
      </w:r>
      <w:r w:rsidRPr="00465F32">
        <w:rPr>
          <w:rFonts w:ascii="Arial" w:hAnsi="Arial" w:cs="Arial"/>
        </w:rPr>
        <w:t xml:space="preserve"> </w:t>
      </w:r>
      <w:r>
        <w:rPr>
          <w:rFonts w:ascii="Arial" w:hAnsi="Arial" w:cs="Arial"/>
        </w:rPr>
        <w:t>in the frame of the product authorisation renewal</w:t>
      </w:r>
      <w:r w:rsidRPr="00F1365C">
        <w:rPr>
          <w:rFonts w:ascii="Arial" w:hAnsi="Arial" w:cs="Arial"/>
        </w:rPr>
        <w:t>.</w:t>
      </w:r>
    </w:p>
    <w:p w14:paraId="14057F33" w14:textId="77777777" w:rsidR="00EC5CE9" w:rsidRDefault="00EC5CE9" w:rsidP="00AC273A">
      <w:pPr>
        <w:shd w:val="clear" w:color="auto" w:fill="FFFFFF" w:themeFill="background1"/>
        <w:spacing w:line="240" w:lineRule="auto"/>
        <w:jc w:val="both"/>
        <w:rPr>
          <w:rFonts w:ascii="Arial" w:hAnsi="Arial" w:cs="Arial"/>
          <w:color w:val="365F91"/>
          <w:lang w:val="en-US"/>
        </w:rPr>
      </w:pPr>
    </w:p>
    <w:p w14:paraId="6561EFA2" w14:textId="6FB2DE52" w:rsidR="00EC5CE9" w:rsidRPr="009834D5" w:rsidRDefault="00EC5CE9" w:rsidP="005035E3">
      <w:pPr>
        <w:pStyle w:val="Paragraphedeliste"/>
        <w:numPr>
          <w:ilvl w:val="0"/>
          <w:numId w:val="15"/>
        </w:numPr>
        <w:shd w:val="clear" w:color="auto" w:fill="D9D9D9" w:themeFill="background1" w:themeFillShade="D9"/>
        <w:spacing w:line="240" w:lineRule="auto"/>
        <w:rPr>
          <w:rFonts w:ascii="Arial" w:hAnsi="Arial" w:cs="Arial"/>
          <w:lang w:val="en-US"/>
        </w:rPr>
      </w:pPr>
      <w:r>
        <w:rPr>
          <w:rFonts w:ascii="Arial" w:hAnsi="Arial" w:cs="Arial"/>
          <w:b/>
          <w:sz w:val="24"/>
          <w:u w:val="single"/>
          <w:lang w:val="en-GB"/>
        </w:rPr>
        <w:t>NA MAC application</w:t>
      </w:r>
      <w:r w:rsidRPr="009834D5">
        <w:rPr>
          <w:rFonts w:ascii="Arial" w:hAnsi="Arial" w:cs="Arial"/>
          <w:b/>
          <w:sz w:val="24"/>
          <w:u w:val="single"/>
          <w:lang w:val="en-GB"/>
        </w:rPr>
        <w:t xml:space="preserve"> (20</w:t>
      </w:r>
      <w:r>
        <w:rPr>
          <w:rFonts w:ascii="Arial" w:hAnsi="Arial" w:cs="Arial"/>
          <w:b/>
          <w:sz w:val="24"/>
          <w:u w:val="single"/>
          <w:lang w:val="en-GB"/>
        </w:rPr>
        <w:t>2</w:t>
      </w:r>
      <w:r w:rsidR="005035E3">
        <w:rPr>
          <w:rFonts w:ascii="Arial" w:hAnsi="Arial" w:cs="Arial"/>
          <w:b/>
          <w:sz w:val="24"/>
          <w:u w:val="single"/>
          <w:lang w:val="en-GB"/>
        </w:rPr>
        <w:t>2</w:t>
      </w:r>
      <w:r w:rsidRPr="009834D5">
        <w:rPr>
          <w:rFonts w:ascii="Arial" w:hAnsi="Arial" w:cs="Arial"/>
          <w:b/>
          <w:sz w:val="24"/>
          <w:u w:val="single"/>
          <w:lang w:val="en-GB"/>
        </w:rPr>
        <w:t>)</w:t>
      </w:r>
    </w:p>
    <w:p w14:paraId="79331149" w14:textId="77777777" w:rsidR="00EC5CE9" w:rsidRDefault="00EC5CE9" w:rsidP="005035E3">
      <w:pPr>
        <w:shd w:val="clear" w:color="auto" w:fill="D9D9D9" w:themeFill="background1" w:themeFillShade="D9"/>
        <w:spacing w:line="240" w:lineRule="auto"/>
        <w:jc w:val="both"/>
        <w:rPr>
          <w:rFonts w:ascii="Arial" w:hAnsi="Arial" w:cs="Arial"/>
          <w:szCs w:val="22"/>
          <w:lang w:val="en-US"/>
        </w:rPr>
      </w:pPr>
      <w:r w:rsidRPr="00F1365C">
        <w:rPr>
          <w:rFonts w:ascii="Arial" w:hAnsi="Arial" w:cs="Arial"/>
        </w:rPr>
        <w:t>No additional data was provided</w:t>
      </w:r>
      <w:r w:rsidRPr="00465F32">
        <w:rPr>
          <w:rFonts w:ascii="Arial" w:hAnsi="Arial" w:cs="Arial"/>
        </w:rPr>
        <w:t xml:space="preserve"> </w:t>
      </w:r>
      <w:r>
        <w:rPr>
          <w:rFonts w:ascii="Arial" w:hAnsi="Arial" w:cs="Arial"/>
        </w:rPr>
        <w:t>in the frame of the major change request.</w:t>
      </w:r>
    </w:p>
    <w:p w14:paraId="2F663F38" w14:textId="6F6FBCC1" w:rsidR="00714B6E" w:rsidRPr="0013520D" w:rsidRDefault="00714B6E" w:rsidP="00BF3AFF">
      <w:pPr>
        <w:autoSpaceDE w:val="0"/>
        <w:autoSpaceDN w:val="0"/>
        <w:adjustRightInd w:val="0"/>
        <w:spacing w:line="240" w:lineRule="auto"/>
        <w:jc w:val="both"/>
        <w:rPr>
          <w:rFonts w:ascii="Arial" w:eastAsia="Times New Roman" w:hAnsi="Arial" w:cs="Arial"/>
          <w:b/>
          <w:u w:val="single"/>
          <w:lang w:val="en-US"/>
        </w:rPr>
      </w:pPr>
    </w:p>
    <w:p w14:paraId="68EED058" w14:textId="77777777" w:rsidR="00C555F2" w:rsidRPr="003E5714" w:rsidRDefault="00C555F2" w:rsidP="00C555F2">
      <w:pPr>
        <w:autoSpaceDE w:val="0"/>
        <w:autoSpaceDN w:val="0"/>
        <w:adjustRightInd w:val="0"/>
        <w:spacing w:line="240" w:lineRule="auto"/>
        <w:jc w:val="both"/>
        <w:rPr>
          <w:rFonts w:ascii="Arial" w:eastAsia="Times New Roman" w:hAnsi="Arial" w:cs="Arial"/>
          <w:b/>
          <w:u w:val="single"/>
          <w:lang w:val="en-GB"/>
        </w:rPr>
      </w:pPr>
      <w:r w:rsidRPr="003E5714">
        <w:rPr>
          <w:rFonts w:ascii="Arial" w:eastAsia="Times New Roman" w:hAnsi="Arial" w:cs="Arial"/>
          <w:b/>
          <w:u w:val="single"/>
          <w:lang w:val="en-GB"/>
        </w:rPr>
        <w:t>Toxicology data</w:t>
      </w:r>
    </w:p>
    <w:p w14:paraId="2CBBAE90" w14:textId="77777777" w:rsidR="00AA0359" w:rsidRDefault="00AA0359" w:rsidP="00AA0359">
      <w:pPr>
        <w:jc w:val="both"/>
        <w:rPr>
          <w:rFonts w:ascii="Arial" w:hAnsi="Arial" w:cs="Arial"/>
          <w:lang w:val="en-US"/>
        </w:rPr>
      </w:pPr>
    </w:p>
    <w:p w14:paraId="3724A80C" w14:textId="77777777" w:rsidR="0061442F" w:rsidRDefault="00372ED1" w:rsidP="0061442F">
      <w:pPr>
        <w:autoSpaceDE w:val="0"/>
        <w:autoSpaceDN w:val="0"/>
        <w:adjustRightInd w:val="0"/>
        <w:spacing w:line="240" w:lineRule="auto"/>
        <w:jc w:val="both"/>
        <w:rPr>
          <w:rFonts w:ascii="Arial" w:eastAsia="Times New Roman" w:hAnsi="Arial" w:cs="Arial"/>
          <w:lang w:eastAsia="fr-FR"/>
        </w:rPr>
      </w:pPr>
      <w:r w:rsidRPr="003E5714">
        <w:rPr>
          <w:rFonts w:ascii="Arial" w:hAnsi="Arial" w:cs="Arial"/>
          <w:lang w:val="en-US"/>
        </w:rPr>
        <w:t xml:space="preserve">The applicant did not submit new toxicological data on active substance. </w:t>
      </w:r>
      <w:r w:rsidR="00B36FEB" w:rsidRPr="003E5714">
        <w:rPr>
          <w:rFonts w:ascii="Arial" w:eastAsia="Times New Roman" w:hAnsi="Arial" w:cs="Arial"/>
          <w:lang w:eastAsia="fr-FR"/>
        </w:rPr>
        <w:t xml:space="preserve">A dermal penetration study was submitted with NYNA D+ CEREALES. </w:t>
      </w:r>
      <w:r w:rsidR="00CC370A" w:rsidRPr="003E5714">
        <w:rPr>
          <w:rFonts w:ascii="Arial" w:eastAsia="Times New Roman" w:hAnsi="Arial" w:cs="Arial"/>
          <w:lang w:val="en-GB"/>
        </w:rPr>
        <w:t xml:space="preserve">Acute oral and dermal toxicity, skin and eye irritation and skin sensitisation studies have been provided on </w:t>
      </w:r>
      <w:r w:rsidRPr="003E5714">
        <w:rPr>
          <w:rFonts w:ascii="Arial" w:eastAsia="Times New Roman" w:hAnsi="Arial" w:cs="Arial"/>
          <w:lang w:val="en-GB"/>
        </w:rPr>
        <w:t xml:space="preserve">another difenacoum-based </w:t>
      </w:r>
      <w:r w:rsidR="00CC370A" w:rsidRPr="003E5714">
        <w:rPr>
          <w:rFonts w:ascii="Arial" w:eastAsia="Times New Roman" w:hAnsi="Arial" w:cs="Arial"/>
          <w:lang w:val="en-GB"/>
        </w:rPr>
        <w:t>formulation NYNA D+ BLE</w:t>
      </w:r>
      <w:r w:rsidRPr="003E5714">
        <w:rPr>
          <w:rFonts w:ascii="Arial" w:eastAsia="Times New Roman" w:hAnsi="Arial" w:cs="Arial"/>
          <w:lang w:val="en-GB"/>
        </w:rPr>
        <w:t xml:space="preserve"> (old composition)</w:t>
      </w:r>
      <w:r w:rsidR="00CC370A" w:rsidRPr="003E5714">
        <w:rPr>
          <w:rFonts w:ascii="Arial" w:eastAsia="Times New Roman" w:hAnsi="Arial" w:cs="Arial"/>
          <w:lang w:val="en-GB"/>
        </w:rPr>
        <w:t xml:space="preserve">. </w:t>
      </w:r>
      <w:r w:rsidR="0090283D" w:rsidRPr="003E5714">
        <w:rPr>
          <w:rFonts w:ascii="Arial" w:eastAsia="Times New Roman" w:hAnsi="Arial" w:cs="Arial"/>
          <w:lang w:eastAsia="fr-FR"/>
        </w:rPr>
        <w:t>Extrapolation to NYNA D+ CEREALES was accepted since it is expected that the differences do not impact the toxicity.</w:t>
      </w:r>
    </w:p>
    <w:p w14:paraId="144FB71E" w14:textId="77777777" w:rsidR="00FB35A5" w:rsidRDefault="00FB35A5" w:rsidP="0061442F">
      <w:pPr>
        <w:autoSpaceDE w:val="0"/>
        <w:autoSpaceDN w:val="0"/>
        <w:adjustRightInd w:val="0"/>
        <w:spacing w:line="240" w:lineRule="auto"/>
        <w:jc w:val="both"/>
        <w:rPr>
          <w:rFonts w:ascii="Arial" w:eastAsia="Times New Roman" w:hAnsi="Arial" w:cs="Arial"/>
          <w:lang w:eastAsia="fr-FR"/>
        </w:rPr>
      </w:pPr>
    </w:p>
    <w:p w14:paraId="5130BCCF" w14:textId="77777777" w:rsidR="003C5969" w:rsidRPr="00575650" w:rsidRDefault="003C5969" w:rsidP="00BD3AED">
      <w:pPr>
        <w:numPr>
          <w:ilvl w:val="0"/>
          <w:numId w:val="15"/>
        </w:numPr>
        <w:spacing w:after="120" w:line="276" w:lineRule="auto"/>
        <w:ind w:left="357" w:hanging="357"/>
        <w:jc w:val="both"/>
        <w:rPr>
          <w:rFonts w:ascii="Arial" w:hAnsi="Arial" w:cs="Arial"/>
          <w:b/>
          <w:sz w:val="24"/>
          <w:lang w:val="en-GB"/>
        </w:rPr>
      </w:pPr>
      <w:r w:rsidRPr="003C5969">
        <w:rPr>
          <w:rFonts w:ascii="Arial" w:hAnsi="Arial" w:cs="Arial"/>
          <w:b/>
          <w:sz w:val="24"/>
          <w:lang w:val="en-GB"/>
        </w:rPr>
        <w:t>Assessment of new uses’ addition (2013)</w:t>
      </w:r>
      <w:r w:rsidR="00575650">
        <w:rPr>
          <w:rFonts w:ascii="Arial" w:hAnsi="Arial" w:cs="Arial"/>
          <w:b/>
          <w:sz w:val="24"/>
          <w:lang w:val="en-GB"/>
        </w:rPr>
        <w:t xml:space="preserve"> - </w:t>
      </w:r>
      <w:r w:rsidR="00575650" w:rsidRPr="00575650">
        <w:rPr>
          <w:rFonts w:ascii="Arial" w:hAnsi="Arial" w:cs="Arial"/>
          <w:b/>
          <w:sz w:val="24"/>
          <w:lang w:val="en-GB"/>
        </w:rPr>
        <w:t>NYNA D+ CEREALES</w:t>
      </w:r>
    </w:p>
    <w:p w14:paraId="55C832E8" w14:textId="77777777" w:rsidR="00FB35A5" w:rsidRPr="00FB35A5" w:rsidRDefault="00FB35A5" w:rsidP="00FB35A5">
      <w:pPr>
        <w:spacing w:after="120" w:line="276" w:lineRule="auto"/>
        <w:jc w:val="both"/>
        <w:rPr>
          <w:rFonts w:ascii="Arial" w:hAnsi="Arial" w:cs="Arial"/>
          <w:lang w:val="en-GB"/>
        </w:rPr>
      </w:pPr>
      <w:r w:rsidRPr="00FB35A5">
        <w:rPr>
          <w:rFonts w:ascii="Arial" w:hAnsi="Arial" w:cs="Arial"/>
          <w:lang w:val="en-GB"/>
        </w:rPr>
        <w:t xml:space="preserve">The study </w:t>
      </w:r>
      <w:r w:rsidR="00747D49">
        <w:rPr>
          <w:rFonts w:ascii="Arial" w:hAnsi="Arial" w:cs="Arial"/>
          <w:lang w:val="en-GB"/>
        </w:rPr>
        <w:t>“</w:t>
      </w:r>
      <w:r w:rsidRPr="00FB35A5">
        <w:rPr>
          <w:rFonts w:ascii="Arial" w:hAnsi="Arial" w:cs="Arial"/>
          <w:lang w:val="en-GB"/>
        </w:rPr>
        <w:t>ACTIPELLET-DIFE: In vitro dermal delivery with human skin” was supplied in the dossier.</w:t>
      </w:r>
    </w:p>
    <w:p w14:paraId="7C55C2B9" w14:textId="77777777" w:rsidR="00F1365C" w:rsidRPr="003E5714" w:rsidRDefault="00F1365C" w:rsidP="0061442F">
      <w:pPr>
        <w:autoSpaceDE w:val="0"/>
        <w:autoSpaceDN w:val="0"/>
        <w:adjustRightInd w:val="0"/>
        <w:spacing w:line="240" w:lineRule="auto"/>
        <w:jc w:val="both"/>
        <w:rPr>
          <w:rFonts w:ascii="Arial" w:eastAsia="Times New Roman" w:hAnsi="Arial" w:cs="Arial"/>
          <w:lang w:eastAsia="fr-FR"/>
        </w:rPr>
      </w:pPr>
    </w:p>
    <w:p w14:paraId="011C2840" w14:textId="77777777" w:rsidR="00F1365C" w:rsidRPr="00D30699" w:rsidRDefault="00F1365C" w:rsidP="003A62CE">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F73205">
        <w:rPr>
          <w:rFonts w:ascii="Arial" w:hAnsi="Arial" w:cs="Arial"/>
          <w:b/>
          <w:sz w:val="24"/>
          <w:u w:val="single"/>
          <w:lang w:val="en-GB"/>
        </w:rPr>
        <w:t>Renewal application (2017)</w:t>
      </w:r>
    </w:p>
    <w:p w14:paraId="3040C83D" w14:textId="77777777" w:rsidR="00F1365C" w:rsidRPr="00F1365C" w:rsidRDefault="00F1365C" w:rsidP="003A62CE">
      <w:pPr>
        <w:shd w:val="clear" w:color="auto" w:fill="FFFFFF" w:themeFill="background1"/>
        <w:spacing w:line="240" w:lineRule="auto"/>
        <w:jc w:val="both"/>
        <w:rPr>
          <w:rFonts w:ascii="Arial" w:hAnsi="Arial" w:cs="Arial"/>
          <w:color w:val="365F91"/>
          <w:sz w:val="28"/>
          <w:lang w:val="en-US"/>
        </w:rPr>
      </w:pPr>
      <w:r w:rsidRPr="00F1365C">
        <w:rPr>
          <w:rFonts w:ascii="Arial" w:hAnsi="Arial" w:cs="Arial"/>
        </w:rPr>
        <w:lastRenderedPageBreak/>
        <w:t>No additional data was provided</w:t>
      </w:r>
      <w:r w:rsidR="00465F32" w:rsidRPr="00465F32">
        <w:rPr>
          <w:rFonts w:ascii="Arial" w:hAnsi="Arial" w:cs="Arial"/>
        </w:rPr>
        <w:t xml:space="preserve"> </w:t>
      </w:r>
      <w:r w:rsidR="00465F32">
        <w:rPr>
          <w:rFonts w:ascii="Arial" w:hAnsi="Arial" w:cs="Arial"/>
        </w:rPr>
        <w:t>in the frame of the product authorisation renewal</w:t>
      </w:r>
      <w:r w:rsidRPr="00F1365C">
        <w:rPr>
          <w:rFonts w:ascii="Arial" w:hAnsi="Arial" w:cs="Arial"/>
        </w:rPr>
        <w:t>.</w:t>
      </w:r>
    </w:p>
    <w:p w14:paraId="404E8D59" w14:textId="763682BC" w:rsidR="00AA0359" w:rsidRDefault="00AA0359" w:rsidP="003A62CE">
      <w:pPr>
        <w:shd w:val="clear" w:color="auto" w:fill="FFFFFF" w:themeFill="background1"/>
        <w:autoSpaceDE w:val="0"/>
        <w:autoSpaceDN w:val="0"/>
        <w:adjustRightInd w:val="0"/>
        <w:spacing w:line="240" w:lineRule="auto"/>
        <w:jc w:val="both"/>
        <w:rPr>
          <w:rFonts w:ascii="Arial" w:hAnsi="Arial" w:cs="Arial"/>
        </w:rPr>
      </w:pPr>
    </w:p>
    <w:p w14:paraId="34800A93" w14:textId="77777777" w:rsidR="00714B6E" w:rsidRDefault="00714B6E" w:rsidP="00714B6E">
      <w:pPr>
        <w:shd w:val="clear" w:color="auto" w:fill="FFFFFF" w:themeFill="background1"/>
        <w:spacing w:line="240" w:lineRule="auto"/>
        <w:jc w:val="both"/>
        <w:rPr>
          <w:rFonts w:ascii="Arial" w:hAnsi="Arial" w:cs="Arial"/>
          <w:szCs w:val="22"/>
          <w:lang w:val="en-US"/>
        </w:rPr>
      </w:pPr>
    </w:p>
    <w:p w14:paraId="2F22803F" w14:textId="11601770" w:rsidR="00714B6E" w:rsidRPr="009834D5" w:rsidRDefault="00714B6E" w:rsidP="005035E3">
      <w:pPr>
        <w:pStyle w:val="Paragraphedeliste"/>
        <w:numPr>
          <w:ilvl w:val="0"/>
          <w:numId w:val="15"/>
        </w:numPr>
        <w:shd w:val="clear" w:color="auto" w:fill="D9D9D9" w:themeFill="background1" w:themeFillShade="D9"/>
        <w:spacing w:line="240" w:lineRule="auto"/>
        <w:rPr>
          <w:rFonts w:ascii="Arial" w:hAnsi="Arial" w:cs="Arial"/>
          <w:lang w:val="en-US"/>
        </w:rPr>
      </w:pPr>
      <w:r>
        <w:rPr>
          <w:rFonts w:ascii="Arial" w:hAnsi="Arial" w:cs="Arial"/>
          <w:b/>
          <w:sz w:val="24"/>
          <w:u w:val="single"/>
          <w:lang w:val="en-GB"/>
        </w:rPr>
        <w:t>NA MAC application</w:t>
      </w:r>
      <w:r w:rsidRPr="009834D5">
        <w:rPr>
          <w:rFonts w:ascii="Arial" w:hAnsi="Arial" w:cs="Arial"/>
          <w:b/>
          <w:sz w:val="24"/>
          <w:u w:val="single"/>
          <w:lang w:val="en-GB"/>
        </w:rPr>
        <w:t xml:space="preserve"> (20</w:t>
      </w:r>
      <w:r>
        <w:rPr>
          <w:rFonts w:ascii="Arial" w:hAnsi="Arial" w:cs="Arial"/>
          <w:b/>
          <w:sz w:val="24"/>
          <w:u w:val="single"/>
          <w:lang w:val="en-GB"/>
        </w:rPr>
        <w:t>2</w:t>
      </w:r>
      <w:r w:rsidR="005035E3">
        <w:rPr>
          <w:rFonts w:ascii="Arial" w:hAnsi="Arial" w:cs="Arial"/>
          <w:b/>
          <w:sz w:val="24"/>
          <w:u w:val="single"/>
          <w:lang w:val="en-GB"/>
        </w:rPr>
        <w:t>2</w:t>
      </w:r>
      <w:r w:rsidRPr="009834D5">
        <w:rPr>
          <w:rFonts w:ascii="Arial" w:hAnsi="Arial" w:cs="Arial"/>
          <w:b/>
          <w:sz w:val="24"/>
          <w:u w:val="single"/>
          <w:lang w:val="en-GB"/>
        </w:rPr>
        <w:t>)</w:t>
      </w:r>
    </w:p>
    <w:p w14:paraId="599EB85E" w14:textId="77777777" w:rsidR="00714B6E" w:rsidRDefault="00714B6E" w:rsidP="005035E3">
      <w:pPr>
        <w:shd w:val="clear" w:color="auto" w:fill="D9D9D9" w:themeFill="background1" w:themeFillShade="D9"/>
        <w:spacing w:line="240" w:lineRule="auto"/>
        <w:jc w:val="both"/>
        <w:rPr>
          <w:rFonts w:ascii="Arial" w:hAnsi="Arial" w:cs="Arial"/>
          <w:szCs w:val="22"/>
          <w:lang w:val="en-US"/>
        </w:rPr>
      </w:pPr>
      <w:r w:rsidRPr="00F1365C">
        <w:rPr>
          <w:rFonts w:ascii="Arial" w:hAnsi="Arial" w:cs="Arial"/>
        </w:rPr>
        <w:t>No additional data was provided</w:t>
      </w:r>
      <w:r w:rsidRPr="00465F32">
        <w:rPr>
          <w:rFonts w:ascii="Arial" w:hAnsi="Arial" w:cs="Arial"/>
        </w:rPr>
        <w:t xml:space="preserve"> </w:t>
      </w:r>
      <w:r>
        <w:rPr>
          <w:rFonts w:ascii="Arial" w:hAnsi="Arial" w:cs="Arial"/>
        </w:rPr>
        <w:t>in the frame of the major change request.</w:t>
      </w:r>
    </w:p>
    <w:p w14:paraId="1F972AE1" w14:textId="77777777" w:rsidR="00714B6E" w:rsidRDefault="00714B6E" w:rsidP="006A01EC">
      <w:pPr>
        <w:shd w:val="clear" w:color="auto" w:fill="FFFFFF" w:themeFill="background1"/>
        <w:autoSpaceDE w:val="0"/>
        <w:autoSpaceDN w:val="0"/>
        <w:adjustRightInd w:val="0"/>
        <w:spacing w:line="240" w:lineRule="auto"/>
        <w:jc w:val="both"/>
        <w:rPr>
          <w:rFonts w:ascii="Arial" w:hAnsi="Arial" w:cs="Arial"/>
        </w:rPr>
      </w:pPr>
    </w:p>
    <w:p w14:paraId="209175B9" w14:textId="77777777" w:rsidR="00F1365C" w:rsidRPr="003E5714" w:rsidRDefault="00F1365C" w:rsidP="006A01EC">
      <w:pPr>
        <w:shd w:val="clear" w:color="auto" w:fill="FFFFFF" w:themeFill="background1"/>
        <w:autoSpaceDE w:val="0"/>
        <w:autoSpaceDN w:val="0"/>
        <w:adjustRightInd w:val="0"/>
        <w:spacing w:line="240" w:lineRule="auto"/>
        <w:jc w:val="both"/>
        <w:rPr>
          <w:rFonts w:ascii="Arial" w:hAnsi="Arial" w:cs="Arial"/>
        </w:rPr>
      </w:pPr>
    </w:p>
    <w:p w14:paraId="075E0909" w14:textId="77777777" w:rsidR="00C555F2" w:rsidRPr="003E5714" w:rsidRDefault="00C555F2" w:rsidP="006A01EC">
      <w:pPr>
        <w:shd w:val="clear" w:color="auto" w:fill="FFFFFF" w:themeFill="background1"/>
        <w:autoSpaceDE w:val="0"/>
        <w:autoSpaceDN w:val="0"/>
        <w:adjustRightInd w:val="0"/>
        <w:spacing w:line="240" w:lineRule="auto"/>
        <w:jc w:val="both"/>
        <w:rPr>
          <w:rFonts w:ascii="Arial" w:hAnsi="Arial" w:cs="Arial"/>
          <w:lang w:val="en-GB"/>
        </w:rPr>
      </w:pPr>
      <w:r w:rsidRPr="003E5714">
        <w:rPr>
          <w:rFonts w:ascii="Arial" w:eastAsia="Times New Roman" w:hAnsi="Arial" w:cs="Arial"/>
          <w:b/>
          <w:u w:val="single"/>
          <w:lang w:eastAsia="fr-FR"/>
        </w:rPr>
        <w:t>Ecotoxicology data</w:t>
      </w:r>
    </w:p>
    <w:p w14:paraId="3D8D550B" w14:textId="77777777" w:rsidR="00AA0359" w:rsidRDefault="00AA0359" w:rsidP="006A01EC">
      <w:pPr>
        <w:shd w:val="clear" w:color="auto" w:fill="FFFFFF" w:themeFill="background1"/>
        <w:jc w:val="both"/>
        <w:rPr>
          <w:rFonts w:ascii="Arial" w:hAnsi="Arial" w:cs="Arial"/>
          <w:lang w:val="en-GB"/>
        </w:rPr>
      </w:pPr>
    </w:p>
    <w:p w14:paraId="7204585E" w14:textId="77777777" w:rsidR="00E0552F" w:rsidRPr="003E5714" w:rsidRDefault="00E0552F" w:rsidP="006A01EC">
      <w:pPr>
        <w:shd w:val="clear" w:color="auto" w:fill="FFFFFF" w:themeFill="background1"/>
        <w:jc w:val="both"/>
        <w:rPr>
          <w:rFonts w:ascii="Arial" w:hAnsi="Arial" w:cs="Arial"/>
          <w:lang w:val="en-GB"/>
        </w:rPr>
      </w:pPr>
      <w:r w:rsidRPr="003E5714">
        <w:rPr>
          <w:rFonts w:ascii="Arial" w:hAnsi="Arial" w:cs="Arial"/>
          <w:lang w:val="en-GB"/>
        </w:rPr>
        <w:t>The applicant has not provided ecotoxicological study with the biocidal product. The environmental risk assessment</w:t>
      </w:r>
      <w:r w:rsidR="00B238CA" w:rsidRPr="003E5714">
        <w:rPr>
          <w:rFonts w:ascii="Arial" w:hAnsi="Arial" w:cs="Arial"/>
          <w:lang w:val="en-GB"/>
        </w:rPr>
        <w:t xml:space="preserve"> for NYNA D+ CEREALES</w:t>
      </w:r>
      <w:r w:rsidRPr="003E5714">
        <w:rPr>
          <w:rFonts w:ascii="Arial" w:hAnsi="Arial" w:cs="Arial"/>
          <w:lang w:val="en-GB"/>
        </w:rPr>
        <w:t xml:space="preserve"> has been done by </w:t>
      </w:r>
      <w:r w:rsidR="00CD76A4" w:rsidRPr="00395258">
        <w:rPr>
          <w:rFonts w:ascii="Arial" w:hAnsi="Arial" w:cs="Arial"/>
          <w:iCs/>
          <w:szCs w:val="22"/>
          <w:lang w:val="en-US" w:eastAsia="fr-FR"/>
        </w:rPr>
        <w:t>the authority in charge of the risk assessment</w:t>
      </w:r>
      <w:r w:rsidRPr="003E5714">
        <w:rPr>
          <w:rFonts w:ascii="Arial" w:hAnsi="Arial" w:cs="Arial"/>
          <w:lang w:val="en-GB"/>
        </w:rPr>
        <w:t>, using the C</w:t>
      </w:r>
      <w:r w:rsidR="00B238CA" w:rsidRPr="003E5714">
        <w:rPr>
          <w:rFonts w:ascii="Arial" w:hAnsi="Arial" w:cs="Arial"/>
          <w:lang w:val="en-GB"/>
        </w:rPr>
        <w:t xml:space="preserve">ompetent </w:t>
      </w:r>
      <w:r w:rsidRPr="003E5714">
        <w:rPr>
          <w:rFonts w:ascii="Arial" w:hAnsi="Arial" w:cs="Arial"/>
          <w:lang w:val="en-GB"/>
        </w:rPr>
        <w:t>A</w:t>
      </w:r>
      <w:r w:rsidR="00B238CA" w:rsidRPr="003E5714">
        <w:rPr>
          <w:rFonts w:ascii="Arial" w:hAnsi="Arial" w:cs="Arial"/>
          <w:lang w:val="en-GB"/>
        </w:rPr>
        <w:t xml:space="preserve">uthority </w:t>
      </w:r>
      <w:r w:rsidRPr="003E5714">
        <w:rPr>
          <w:rFonts w:ascii="Arial" w:hAnsi="Arial" w:cs="Arial"/>
          <w:lang w:val="en-GB"/>
        </w:rPr>
        <w:t>R</w:t>
      </w:r>
      <w:r w:rsidR="00B238CA" w:rsidRPr="003E5714">
        <w:rPr>
          <w:rFonts w:ascii="Arial" w:hAnsi="Arial" w:cs="Arial"/>
          <w:lang w:val="en-GB"/>
        </w:rPr>
        <w:t>eport on the active substance supported by</w:t>
      </w:r>
      <w:r w:rsidRPr="003E5714">
        <w:rPr>
          <w:rFonts w:ascii="Arial" w:hAnsi="Arial" w:cs="Arial"/>
          <w:lang w:val="en-GB"/>
        </w:rPr>
        <w:t xml:space="preserve"> the Task Force Activa/Pelgar.</w:t>
      </w:r>
    </w:p>
    <w:p w14:paraId="2BBEF208" w14:textId="77777777" w:rsidR="009472D5" w:rsidRPr="003E5714" w:rsidRDefault="009472D5" w:rsidP="006A01EC">
      <w:pPr>
        <w:shd w:val="clear" w:color="auto" w:fill="FFFFFF" w:themeFill="background1"/>
        <w:autoSpaceDE w:val="0"/>
        <w:autoSpaceDN w:val="0"/>
        <w:adjustRightInd w:val="0"/>
        <w:spacing w:line="240" w:lineRule="auto"/>
        <w:jc w:val="both"/>
        <w:rPr>
          <w:rFonts w:ascii="Arial" w:eastAsia="Times New Roman" w:hAnsi="Arial" w:cs="Arial"/>
          <w:lang w:eastAsia="fr-FR"/>
        </w:rPr>
      </w:pPr>
    </w:p>
    <w:p w14:paraId="5757D553" w14:textId="77777777" w:rsidR="009472D5" w:rsidRPr="00D30699" w:rsidRDefault="009472D5" w:rsidP="006A01EC">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F73205">
        <w:rPr>
          <w:rFonts w:ascii="Arial" w:hAnsi="Arial" w:cs="Arial"/>
          <w:b/>
          <w:sz w:val="24"/>
          <w:u w:val="single"/>
          <w:lang w:val="en-GB"/>
        </w:rPr>
        <w:t>Renewal application (2017)</w:t>
      </w:r>
    </w:p>
    <w:p w14:paraId="5F9FC8BC" w14:textId="12863C3B" w:rsidR="009472D5" w:rsidRDefault="009472D5" w:rsidP="006A01EC">
      <w:pPr>
        <w:shd w:val="clear" w:color="auto" w:fill="FFFFFF" w:themeFill="background1"/>
        <w:spacing w:line="240" w:lineRule="auto"/>
        <w:jc w:val="both"/>
        <w:rPr>
          <w:rFonts w:ascii="Arial" w:hAnsi="Arial" w:cs="Arial"/>
        </w:rPr>
      </w:pPr>
      <w:r w:rsidRPr="00F1365C">
        <w:rPr>
          <w:rFonts w:ascii="Arial" w:hAnsi="Arial" w:cs="Arial"/>
        </w:rPr>
        <w:t>No additional data was provided</w:t>
      </w:r>
      <w:r w:rsidR="00465F32">
        <w:rPr>
          <w:rFonts w:ascii="Arial" w:hAnsi="Arial" w:cs="Arial"/>
        </w:rPr>
        <w:t xml:space="preserve"> in the frame of the product authorisation renewal</w:t>
      </w:r>
      <w:r w:rsidRPr="00F1365C">
        <w:rPr>
          <w:rFonts w:ascii="Arial" w:hAnsi="Arial" w:cs="Arial"/>
        </w:rPr>
        <w:t>.</w:t>
      </w:r>
    </w:p>
    <w:p w14:paraId="42C167B2" w14:textId="20AB2393" w:rsidR="006A01EC" w:rsidRDefault="006A01EC" w:rsidP="006A01EC">
      <w:pPr>
        <w:shd w:val="clear" w:color="auto" w:fill="FFFFFF" w:themeFill="background1"/>
        <w:spacing w:line="240" w:lineRule="auto"/>
        <w:jc w:val="both"/>
        <w:rPr>
          <w:rFonts w:ascii="Arial" w:hAnsi="Arial" w:cs="Arial"/>
          <w:color w:val="365F91"/>
          <w:sz w:val="28"/>
          <w:lang w:val="en-US"/>
        </w:rPr>
      </w:pPr>
    </w:p>
    <w:p w14:paraId="4A4117AC" w14:textId="04B40823" w:rsidR="006A01EC" w:rsidRPr="009834D5" w:rsidRDefault="006A01EC" w:rsidP="005035E3">
      <w:pPr>
        <w:pStyle w:val="Paragraphedeliste"/>
        <w:numPr>
          <w:ilvl w:val="0"/>
          <w:numId w:val="15"/>
        </w:numPr>
        <w:shd w:val="clear" w:color="auto" w:fill="D9D9D9" w:themeFill="background1" w:themeFillShade="D9"/>
        <w:spacing w:line="240" w:lineRule="auto"/>
        <w:rPr>
          <w:rFonts w:ascii="Arial" w:hAnsi="Arial" w:cs="Arial"/>
          <w:lang w:val="en-US"/>
        </w:rPr>
      </w:pPr>
      <w:r>
        <w:rPr>
          <w:rFonts w:ascii="Arial" w:hAnsi="Arial" w:cs="Arial"/>
          <w:b/>
          <w:sz w:val="24"/>
          <w:u w:val="single"/>
          <w:lang w:val="en-GB"/>
        </w:rPr>
        <w:t>NA MAC application</w:t>
      </w:r>
      <w:r w:rsidRPr="009834D5">
        <w:rPr>
          <w:rFonts w:ascii="Arial" w:hAnsi="Arial" w:cs="Arial"/>
          <w:b/>
          <w:sz w:val="24"/>
          <w:u w:val="single"/>
          <w:lang w:val="en-GB"/>
        </w:rPr>
        <w:t xml:space="preserve"> (20</w:t>
      </w:r>
      <w:r w:rsidR="005035E3">
        <w:rPr>
          <w:rFonts w:ascii="Arial" w:hAnsi="Arial" w:cs="Arial"/>
          <w:b/>
          <w:sz w:val="24"/>
          <w:u w:val="single"/>
          <w:lang w:val="en-GB"/>
        </w:rPr>
        <w:t>22</w:t>
      </w:r>
      <w:r w:rsidRPr="009834D5">
        <w:rPr>
          <w:rFonts w:ascii="Arial" w:hAnsi="Arial" w:cs="Arial"/>
          <w:b/>
          <w:sz w:val="24"/>
          <w:u w:val="single"/>
          <w:lang w:val="en-GB"/>
        </w:rPr>
        <w:t>)</w:t>
      </w:r>
    </w:p>
    <w:p w14:paraId="60807493" w14:textId="5D98AEFC" w:rsidR="006A01EC" w:rsidRPr="006A01EC" w:rsidRDefault="006A01EC" w:rsidP="005035E3">
      <w:pPr>
        <w:shd w:val="clear" w:color="auto" w:fill="D9D9D9" w:themeFill="background1" w:themeFillShade="D9"/>
        <w:spacing w:line="240" w:lineRule="auto"/>
        <w:jc w:val="both"/>
        <w:rPr>
          <w:rFonts w:ascii="Arial" w:hAnsi="Arial" w:cs="Arial"/>
          <w:szCs w:val="22"/>
          <w:lang w:val="en-US"/>
        </w:rPr>
      </w:pPr>
      <w:r w:rsidRPr="00F1365C">
        <w:rPr>
          <w:rFonts w:ascii="Arial" w:hAnsi="Arial" w:cs="Arial"/>
        </w:rPr>
        <w:t>No additional data was provided</w:t>
      </w:r>
      <w:r w:rsidRPr="00465F32">
        <w:rPr>
          <w:rFonts w:ascii="Arial" w:hAnsi="Arial" w:cs="Arial"/>
        </w:rPr>
        <w:t xml:space="preserve"> </w:t>
      </w:r>
      <w:r>
        <w:rPr>
          <w:rFonts w:ascii="Arial" w:hAnsi="Arial" w:cs="Arial"/>
        </w:rPr>
        <w:t>in the frame of the major change request.</w:t>
      </w:r>
    </w:p>
    <w:p w14:paraId="0FE4D09B" w14:textId="77777777" w:rsidR="009472D5" w:rsidRPr="009472D5" w:rsidRDefault="009472D5" w:rsidP="006A01EC">
      <w:pPr>
        <w:shd w:val="clear" w:color="auto" w:fill="FFFFFF" w:themeFill="background1"/>
        <w:autoSpaceDE w:val="0"/>
        <w:autoSpaceDN w:val="0"/>
        <w:adjustRightInd w:val="0"/>
        <w:spacing w:line="240" w:lineRule="auto"/>
        <w:jc w:val="both"/>
        <w:rPr>
          <w:rFonts w:ascii="Arial" w:hAnsi="Arial" w:cs="Arial"/>
          <w:lang w:val="en-US"/>
        </w:rPr>
      </w:pPr>
    </w:p>
    <w:p w14:paraId="58238AE5" w14:textId="77777777" w:rsidR="009D33E8" w:rsidRPr="003E5714" w:rsidRDefault="009D33E8" w:rsidP="003A62CE">
      <w:pPr>
        <w:pStyle w:val="Titre30"/>
        <w:spacing w:after="240"/>
        <w:ind w:left="1418"/>
        <w:rPr>
          <w:lang w:val="en-GB"/>
        </w:rPr>
      </w:pPr>
      <w:bookmarkStart w:id="33" w:name="_Toc100822370"/>
      <w:r w:rsidRPr="003E5714">
        <w:rPr>
          <w:lang w:val="en-GB"/>
        </w:rPr>
        <w:t>Access to documentation</w:t>
      </w:r>
      <w:bookmarkEnd w:id="33"/>
    </w:p>
    <w:p w14:paraId="543E45AF" w14:textId="77777777" w:rsidR="00606257" w:rsidRDefault="00606257" w:rsidP="003A62CE">
      <w:pPr>
        <w:shd w:val="clear" w:color="auto" w:fill="D9D9D9" w:themeFill="background1" w:themeFillShade="D9"/>
        <w:jc w:val="both"/>
        <w:rPr>
          <w:rFonts w:ascii="Arial" w:hAnsi="Arial" w:cs="Arial"/>
          <w:lang w:val="en-GB"/>
        </w:rPr>
      </w:pPr>
      <w:r w:rsidRPr="00606257">
        <w:rPr>
          <w:rFonts w:ascii="Arial" w:hAnsi="Arial" w:cs="Arial"/>
          <w:lang w:val="en-GB"/>
        </w:rPr>
        <w:t>The authorisation holder has a letter of access for the data package on the basis of which the active substance difenacoum (CAS 56073-07-5; EC 259-978-4) was approved under the regulation 528/2012, through Commission Implementing Regulation 2017/1379.</w:t>
      </w:r>
    </w:p>
    <w:p w14:paraId="65A9178E" w14:textId="29238F54" w:rsidR="009D33E8" w:rsidRPr="003E5714" w:rsidRDefault="009D33E8" w:rsidP="003A62CE">
      <w:pPr>
        <w:jc w:val="both"/>
        <w:rPr>
          <w:rFonts w:ascii="Arial" w:hAnsi="Arial" w:cs="Arial"/>
          <w:lang w:val="en-GB"/>
        </w:rPr>
      </w:pPr>
      <w:r w:rsidRPr="003E5714">
        <w:rPr>
          <w:rFonts w:ascii="Arial" w:hAnsi="Arial" w:cs="Arial"/>
          <w:lang w:val="en-GB"/>
        </w:rPr>
        <w:br w:type="page"/>
      </w:r>
    </w:p>
    <w:p w14:paraId="22F98C03" w14:textId="77777777" w:rsidR="009D33E8" w:rsidRPr="003E5714" w:rsidRDefault="009D33E8">
      <w:pPr>
        <w:pStyle w:val="Titre1"/>
        <w:spacing w:before="0" w:after="0"/>
        <w:rPr>
          <w:rFonts w:cs="Arial"/>
          <w:lang w:val="en-GB"/>
        </w:rPr>
      </w:pPr>
      <w:bookmarkStart w:id="34" w:name="_Toc100822371"/>
      <w:r w:rsidRPr="003E5714">
        <w:rPr>
          <w:rFonts w:cs="Arial"/>
          <w:lang w:val="en-GB"/>
        </w:rPr>
        <w:lastRenderedPageBreak/>
        <w:t>Summary of the product assessment</w:t>
      </w:r>
      <w:bookmarkEnd w:id="34"/>
    </w:p>
    <w:p w14:paraId="5A7D185E" w14:textId="77777777" w:rsidR="009D33E8" w:rsidRPr="003E5714" w:rsidRDefault="009D33E8">
      <w:pPr>
        <w:pStyle w:val="Titre20"/>
        <w:spacing w:after="240"/>
        <w:jc w:val="both"/>
        <w:rPr>
          <w:lang w:val="en-GB"/>
        </w:rPr>
      </w:pPr>
      <w:bookmarkStart w:id="35" w:name="_Toc100822372"/>
      <w:r w:rsidRPr="003E5714">
        <w:rPr>
          <w:lang w:val="en-GB"/>
        </w:rPr>
        <w:t>Identity related issues</w:t>
      </w:r>
      <w:bookmarkEnd w:id="35"/>
    </w:p>
    <w:p w14:paraId="0C1CC0B8" w14:textId="77777777" w:rsidR="00462A6A" w:rsidRPr="003E5714" w:rsidRDefault="00462A6A" w:rsidP="00B238CA">
      <w:pPr>
        <w:spacing w:before="120"/>
        <w:jc w:val="both"/>
        <w:rPr>
          <w:rFonts w:ascii="Arial" w:hAnsi="Arial" w:cs="Arial"/>
          <w:lang w:val="en-GB"/>
        </w:rPr>
      </w:pPr>
      <w:r w:rsidRPr="003E5714">
        <w:rPr>
          <w:rFonts w:ascii="Arial" w:hAnsi="Arial" w:cs="Arial"/>
          <w:lang w:val="en-GB"/>
        </w:rPr>
        <w:t>Data on the active substance were required at the product authorization stage as stated in the AR about the active substance and were provided by Activa:</w:t>
      </w:r>
    </w:p>
    <w:p w14:paraId="4619FBE8" w14:textId="77777777" w:rsidR="00462A6A" w:rsidRPr="003E5714" w:rsidRDefault="00462A6A" w:rsidP="00B238CA">
      <w:pPr>
        <w:jc w:val="both"/>
        <w:rPr>
          <w:rFonts w:ascii="Arial" w:hAnsi="Arial" w:cs="Arial"/>
          <w:lang w:val="en-GB"/>
        </w:rPr>
      </w:pPr>
      <w:r w:rsidRPr="003E5714">
        <w:rPr>
          <w:rFonts w:ascii="Arial" w:hAnsi="Arial" w:cs="Arial"/>
          <w:lang w:val="en-GB"/>
        </w:rPr>
        <w:t>- Analytical data to prove the isomeric composition and impurity profile of the active substance</w:t>
      </w:r>
    </w:p>
    <w:p w14:paraId="6DE1BB6F" w14:textId="77777777" w:rsidR="00462A6A" w:rsidRPr="003E5714" w:rsidRDefault="00462A6A" w:rsidP="00B238CA">
      <w:pPr>
        <w:spacing w:line="240" w:lineRule="auto"/>
        <w:jc w:val="both"/>
        <w:rPr>
          <w:rFonts w:ascii="Arial" w:hAnsi="Arial" w:cs="Arial"/>
          <w:lang w:val="en-GB"/>
        </w:rPr>
      </w:pPr>
    </w:p>
    <w:p w14:paraId="07E08E75" w14:textId="77777777" w:rsidR="005D1603" w:rsidRPr="003E5714" w:rsidRDefault="005D1603" w:rsidP="00AA0359">
      <w:pPr>
        <w:spacing w:line="240" w:lineRule="auto"/>
        <w:jc w:val="both"/>
        <w:rPr>
          <w:rFonts w:ascii="Arial" w:hAnsi="Arial" w:cs="Arial"/>
          <w:lang w:val="en-US"/>
        </w:rPr>
      </w:pPr>
      <w:r w:rsidRPr="003E5714">
        <w:rPr>
          <w:rFonts w:ascii="Arial" w:hAnsi="Arial" w:cs="Arial"/>
          <w:lang w:val="en-US"/>
        </w:rPr>
        <w:t xml:space="preserve">The assessment of the technical equivalence </w:t>
      </w:r>
      <w:r w:rsidRPr="003E5714">
        <w:rPr>
          <w:rFonts w:ascii="Arial" w:hAnsi="Arial" w:cs="Arial"/>
          <w:lang w:val="en-GB"/>
        </w:rPr>
        <w:t xml:space="preserve">of the source of </w:t>
      </w:r>
      <w:r w:rsidR="00B238CA" w:rsidRPr="003E5714">
        <w:rPr>
          <w:rFonts w:ascii="Arial" w:hAnsi="Arial" w:cs="Arial"/>
          <w:lang w:val="en-GB"/>
        </w:rPr>
        <w:t>d</w:t>
      </w:r>
      <w:r w:rsidRPr="003E5714">
        <w:rPr>
          <w:rFonts w:ascii="Arial" w:hAnsi="Arial" w:cs="Arial"/>
          <w:lang w:val="en-GB"/>
        </w:rPr>
        <w:t xml:space="preserve">ifenacoum from Activa </w:t>
      </w:r>
      <w:r w:rsidRPr="003E5714">
        <w:rPr>
          <w:rFonts w:ascii="Arial" w:hAnsi="Arial" w:cs="Arial"/>
          <w:lang w:val="en-US"/>
        </w:rPr>
        <w:t xml:space="preserve">versus the reference source of Pelgar used for annex I inclusion has been performed. </w:t>
      </w:r>
      <w:r w:rsidRPr="003E5714">
        <w:rPr>
          <w:rFonts w:ascii="Arial" w:hAnsi="Arial" w:cs="Arial"/>
          <w:lang w:val="en-GB"/>
        </w:rPr>
        <w:t xml:space="preserve">The conclusion is that the source of Activa </w:t>
      </w:r>
      <w:r w:rsidR="00DA40A9" w:rsidRPr="003E5714">
        <w:rPr>
          <w:rFonts w:ascii="Arial" w:hAnsi="Arial" w:cs="Arial"/>
          <w:lang w:val="en-GB"/>
        </w:rPr>
        <w:t xml:space="preserve">used in </w:t>
      </w:r>
      <w:r w:rsidR="00DA40A9" w:rsidRPr="003E5714">
        <w:rPr>
          <w:rFonts w:ascii="Arial" w:eastAsia="Times New Roman" w:hAnsi="Arial" w:cs="Arial"/>
          <w:lang w:eastAsia="fr-FR"/>
        </w:rPr>
        <w:t>NYNA D+ CEREALES</w:t>
      </w:r>
      <w:r w:rsidR="00DA40A9" w:rsidRPr="003E5714">
        <w:rPr>
          <w:rFonts w:ascii="Arial" w:hAnsi="Arial" w:cs="Arial"/>
          <w:lang w:val="en-GB"/>
        </w:rPr>
        <w:t xml:space="preserve"> </w:t>
      </w:r>
      <w:r w:rsidRPr="003E5714">
        <w:rPr>
          <w:rFonts w:ascii="Arial" w:hAnsi="Arial" w:cs="Arial"/>
          <w:lang w:val="en-GB"/>
        </w:rPr>
        <w:t xml:space="preserve">is technically equivalent to the source of Pelgar assessed for annex I inclusion. </w:t>
      </w:r>
      <w:r w:rsidRPr="003E5714">
        <w:rPr>
          <w:rFonts w:ascii="Arial" w:hAnsi="Arial" w:cs="Arial"/>
          <w:lang w:val="en-US"/>
        </w:rPr>
        <w:t xml:space="preserve">The confidential document is attached to this PAR as the addendum to the CAR of difenacoum is not available yet. </w:t>
      </w:r>
      <w:r w:rsidRPr="003E5714">
        <w:rPr>
          <w:rFonts w:ascii="Arial" w:hAnsi="Arial" w:cs="Arial"/>
          <w:lang w:val="en-GB"/>
        </w:rPr>
        <w:t>See the confidential appendix “Technical equivalence Difenacoum Activa” for detailed information.</w:t>
      </w:r>
    </w:p>
    <w:p w14:paraId="4CC5DF2B" w14:textId="77777777" w:rsidR="00462A6A" w:rsidRPr="003E5714" w:rsidRDefault="00462A6A" w:rsidP="00B238CA">
      <w:pPr>
        <w:jc w:val="both"/>
        <w:rPr>
          <w:rFonts w:ascii="Arial" w:hAnsi="Arial" w:cs="Arial"/>
          <w:lang w:val="en-US"/>
        </w:rPr>
      </w:pPr>
    </w:p>
    <w:p w14:paraId="5E0F4518" w14:textId="77777777" w:rsidR="00243C7B" w:rsidRDefault="0056537F" w:rsidP="00B238CA">
      <w:pPr>
        <w:spacing w:after="120"/>
        <w:jc w:val="both"/>
        <w:rPr>
          <w:rFonts w:ascii="Arial" w:hAnsi="Arial" w:cs="Arial"/>
          <w:lang w:val="en-GB"/>
        </w:rPr>
      </w:pPr>
      <w:r w:rsidRPr="003E5714">
        <w:rPr>
          <w:rFonts w:ascii="Arial" w:hAnsi="Arial" w:cs="Arial"/>
          <w:lang w:val="en-GB"/>
        </w:rPr>
        <w:t>The composition of the product is confidential and is presented in a confidential annex. There is no substance of concern.</w:t>
      </w:r>
    </w:p>
    <w:p w14:paraId="0ADA86B5" w14:textId="77777777" w:rsidR="009D33E8" w:rsidRPr="003E5714" w:rsidRDefault="009D33E8">
      <w:pPr>
        <w:pStyle w:val="Titre20"/>
        <w:spacing w:before="360" w:after="0"/>
        <w:jc w:val="both"/>
        <w:rPr>
          <w:lang w:val="en-GB"/>
        </w:rPr>
      </w:pPr>
      <w:bookmarkStart w:id="36" w:name="_Toc100822373"/>
      <w:r w:rsidRPr="003E5714">
        <w:rPr>
          <w:lang w:val="en-GB"/>
        </w:rPr>
        <w:t xml:space="preserve">Classification, labelling and packaging </w:t>
      </w:r>
      <w:r w:rsidR="003A290E">
        <w:rPr>
          <w:lang w:val="en-GB"/>
        </w:rPr>
        <w:t>– PAR 2012, updated 2017</w:t>
      </w:r>
      <w:bookmarkEnd w:id="36"/>
    </w:p>
    <w:p w14:paraId="7C6E9130" w14:textId="77777777" w:rsidR="009D33E8" w:rsidRDefault="009D33E8" w:rsidP="003A62CE">
      <w:pPr>
        <w:pStyle w:val="Titre30"/>
        <w:spacing w:after="240"/>
        <w:ind w:left="1276"/>
        <w:jc w:val="both"/>
        <w:rPr>
          <w:lang w:val="en-GB"/>
        </w:rPr>
      </w:pPr>
      <w:bookmarkStart w:id="37" w:name="_Toc100822374"/>
      <w:r w:rsidRPr="003E5714">
        <w:rPr>
          <w:lang w:val="en-GB"/>
        </w:rPr>
        <w:t>Harmonised classification of the biocidal product</w:t>
      </w:r>
      <w:bookmarkEnd w:id="37"/>
    </w:p>
    <w:p w14:paraId="38C4CA8F" w14:textId="77777777" w:rsidR="00AA0359" w:rsidRDefault="00AA0359" w:rsidP="00AA0359">
      <w:pPr>
        <w:rPr>
          <w:rFonts w:ascii="Arial" w:hAnsi="Arial" w:cs="Arial"/>
          <w:lang w:val="en-GB"/>
        </w:rPr>
      </w:pPr>
      <w:r w:rsidRPr="003E5714">
        <w:rPr>
          <w:rFonts w:ascii="Arial" w:hAnsi="Arial" w:cs="Arial"/>
          <w:lang w:val="en-GB"/>
        </w:rPr>
        <w:t>No classification is required for NYNA D+ CEREALES.</w:t>
      </w:r>
    </w:p>
    <w:p w14:paraId="709BADFB" w14:textId="77777777" w:rsidR="00AA0359" w:rsidRDefault="00AA0359" w:rsidP="00AA0359">
      <w:pPr>
        <w:rPr>
          <w:lang w:val="en-GB"/>
        </w:rPr>
      </w:pPr>
    </w:p>
    <w:p w14:paraId="1F6E74D1" w14:textId="77777777" w:rsidR="00AA0359" w:rsidRPr="00D30699" w:rsidRDefault="00AA0359" w:rsidP="00EA530B">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AA0359">
        <w:rPr>
          <w:rFonts w:ascii="Arial" w:hAnsi="Arial" w:cs="Arial"/>
          <w:b/>
          <w:sz w:val="24"/>
          <w:u w:val="single"/>
          <w:lang w:val="en-GB"/>
        </w:rPr>
        <w:t>Renewal application (2017)</w:t>
      </w:r>
    </w:p>
    <w:tbl>
      <w:tblPr>
        <w:tblpPr w:leftFromText="141" w:rightFromText="141" w:vertAnchor="text" w:tblpX="108" w:tblpY="1"/>
        <w:tblOverlap w:val="never"/>
        <w:tblW w:w="4925" w:type="pct"/>
        <w:shd w:val="clear" w:color="auto" w:fill="FFFFFF" w:themeFill="background1"/>
        <w:tblLook w:val="0000" w:firstRow="0" w:lastRow="0" w:firstColumn="0" w:lastColumn="0" w:noHBand="0" w:noVBand="0"/>
      </w:tblPr>
      <w:tblGrid>
        <w:gridCol w:w="2532"/>
        <w:gridCol w:w="6230"/>
      </w:tblGrid>
      <w:tr w:rsidR="00251805" w:rsidRPr="0086375E" w14:paraId="4812A7A4" w14:textId="77777777" w:rsidTr="00EA530B">
        <w:trPr>
          <w:cantSplit/>
          <w:trHeight w:val="243"/>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FFFFFF" w:themeFill="background1"/>
          </w:tcPr>
          <w:p w14:paraId="6B842880" w14:textId="77777777" w:rsidR="00251805" w:rsidRPr="0086375E" w:rsidRDefault="00251805" w:rsidP="00EA530B">
            <w:pPr>
              <w:shd w:val="clear" w:color="auto" w:fill="FFFFFF" w:themeFill="background1"/>
              <w:rPr>
                <w:rFonts w:ascii="Arial" w:hAnsi="Arial" w:cs="Arial"/>
              </w:rPr>
            </w:pPr>
            <w:r w:rsidRPr="0086375E">
              <w:rPr>
                <w:rFonts w:ascii="Arial" w:hAnsi="Arial" w:cs="Arial"/>
                <w:b/>
                <w:lang w:eastAsia="en-US"/>
              </w:rPr>
              <w:t>Classification</w:t>
            </w:r>
          </w:p>
        </w:tc>
      </w:tr>
      <w:tr w:rsidR="00251805" w:rsidRPr="0086375E" w14:paraId="61ED6AF6" w14:textId="77777777" w:rsidTr="00EA530B">
        <w:trPr>
          <w:cantSplit/>
          <w:trHeight w:val="572"/>
        </w:trPr>
        <w:tc>
          <w:tcPr>
            <w:tcW w:w="1445" w:type="pct"/>
            <w:tcBorders>
              <w:top w:val="single" w:sz="2" w:space="0" w:color="000000"/>
              <w:left w:val="single" w:sz="2" w:space="0" w:color="000000"/>
              <w:bottom w:val="single" w:sz="2" w:space="0" w:color="000000"/>
            </w:tcBorders>
            <w:shd w:val="clear" w:color="auto" w:fill="FFFFFF" w:themeFill="background1"/>
          </w:tcPr>
          <w:p w14:paraId="0EB62336" w14:textId="77777777" w:rsidR="00251805" w:rsidRPr="0086375E" w:rsidRDefault="00251805" w:rsidP="00EA530B">
            <w:pPr>
              <w:shd w:val="clear" w:color="auto" w:fill="FFFFFF" w:themeFill="background1"/>
              <w:rPr>
                <w:rFonts w:ascii="Arial" w:hAnsi="Arial" w:cs="Arial"/>
                <w:lang w:eastAsia="fi-FI"/>
              </w:rPr>
            </w:pPr>
            <w:r w:rsidRPr="0086375E">
              <w:rPr>
                <w:rFonts w:ascii="Arial" w:hAnsi="Arial" w:cs="Arial"/>
                <w:lang w:eastAsia="en-US"/>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FFFFFF" w:themeFill="background1"/>
          </w:tcPr>
          <w:p w14:paraId="7C717FEB" w14:textId="77777777" w:rsidR="00251805" w:rsidRDefault="00251805" w:rsidP="00EA530B">
            <w:pPr>
              <w:shd w:val="clear" w:color="auto" w:fill="FFFFFF" w:themeFill="background1"/>
              <w:snapToGrid w:val="0"/>
              <w:spacing w:line="276" w:lineRule="auto"/>
              <w:rPr>
                <w:rFonts w:ascii="Arial" w:hAnsi="Arial" w:cs="Arial"/>
                <w:lang w:val="en-US"/>
              </w:rPr>
            </w:pPr>
            <w:r>
              <w:rPr>
                <w:rFonts w:ascii="Arial" w:hAnsi="Arial" w:cs="Arial"/>
                <w:lang w:val="en-US"/>
              </w:rPr>
              <w:t>Repr. 1B</w:t>
            </w:r>
          </w:p>
          <w:p w14:paraId="29454825" w14:textId="77777777" w:rsidR="00251805" w:rsidRPr="0086375E" w:rsidRDefault="00251805" w:rsidP="00EA530B">
            <w:pPr>
              <w:shd w:val="clear" w:color="auto" w:fill="FFFFFF" w:themeFill="background1"/>
              <w:snapToGrid w:val="0"/>
              <w:spacing w:line="276" w:lineRule="auto"/>
              <w:rPr>
                <w:rFonts w:ascii="Arial" w:hAnsi="Arial" w:cs="Arial"/>
                <w:lang w:eastAsia="fi-FI"/>
              </w:rPr>
            </w:pPr>
            <w:r>
              <w:rPr>
                <w:rFonts w:ascii="Arial" w:hAnsi="Arial" w:cs="Arial"/>
                <w:lang w:val="en-US"/>
              </w:rPr>
              <w:t>STOT RE 2</w:t>
            </w:r>
          </w:p>
        </w:tc>
      </w:tr>
      <w:tr w:rsidR="00251805" w:rsidRPr="0086375E" w14:paraId="585E2F59" w14:textId="77777777" w:rsidTr="00EA530B">
        <w:trPr>
          <w:cantSplit/>
          <w:trHeight w:val="686"/>
        </w:trPr>
        <w:tc>
          <w:tcPr>
            <w:tcW w:w="1445" w:type="pct"/>
            <w:tcBorders>
              <w:top w:val="single" w:sz="2" w:space="0" w:color="000000"/>
              <w:left w:val="single" w:sz="2" w:space="0" w:color="000000"/>
              <w:bottom w:val="single" w:sz="2" w:space="0" w:color="000000"/>
            </w:tcBorders>
            <w:shd w:val="clear" w:color="auto" w:fill="FFFFFF" w:themeFill="background1"/>
          </w:tcPr>
          <w:p w14:paraId="6C2D500F" w14:textId="77777777" w:rsidR="00251805" w:rsidRPr="0086375E" w:rsidRDefault="00251805" w:rsidP="00EA530B">
            <w:pPr>
              <w:shd w:val="clear" w:color="auto" w:fill="FFFFFF" w:themeFill="background1"/>
              <w:rPr>
                <w:rFonts w:ascii="Arial" w:hAnsi="Arial" w:cs="Arial"/>
                <w:lang w:eastAsia="fi-FI"/>
              </w:rPr>
            </w:pPr>
            <w:r w:rsidRPr="0086375E">
              <w:rPr>
                <w:rFonts w:ascii="Arial" w:hAnsi="Arial" w:cs="Arial"/>
                <w:lang w:eastAsia="en-US"/>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FFFFFF" w:themeFill="background1"/>
          </w:tcPr>
          <w:p w14:paraId="2165307C" w14:textId="77777777" w:rsidR="00251805" w:rsidRDefault="00251805" w:rsidP="00EA530B">
            <w:pPr>
              <w:shd w:val="clear" w:color="auto" w:fill="FFFFFF" w:themeFill="background1"/>
              <w:snapToGrid w:val="0"/>
              <w:rPr>
                <w:rFonts w:ascii="Arial" w:hAnsi="Arial" w:cs="Arial"/>
                <w:lang w:val="en-US" w:eastAsia="fi-FI"/>
              </w:rPr>
            </w:pPr>
            <w:r>
              <w:rPr>
                <w:rFonts w:ascii="Arial" w:hAnsi="Arial" w:cs="Arial"/>
                <w:lang w:val="en-US" w:eastAsia="fi-FI"/>
              </w:rPr>
              <w:t xml:space="preserve">H360D: </w:t>
            </w:r>
            <w:r w:rsidRPr="00850DFD">
              <w:rPr>
                <w:rFonts w:ascii="Arial" w:hAnsi="Arial" w:cs="Arial"/>
                <w:color w:val="000000"/>
                <w:szCs w:val="22"/>
              </w:rPr>
              <w:t xml:space="preserve"> May damage the unborn child</w:t>
            </w:r>
          </w:p>
          <w:p w14:paraId="4201C137" w14:textId="77777777" w:rsidR="00251805" w:rsidRPr="0086375E" w:rsidRDefault="00251805" w:rsidP="00EA530B">
            <w:pPr>
              <w:shd w:val="clear" w:color="auto" w:fill="FFFFFF" w:themeFill="background1"/>
              <w:snapToGrid w:val="0"/>
              <w:rPr>
                <w:rFonts w:ascii="Arial" w:hAnsi="Arial" w:cs="Arial"/>
                <w:lang w:eastAsia="fi-FI"/>
              </w:rPr>
            </w:pPr>
            <w:r>
              <w:rPr>
                <w:rFonts w:ascii="Arial" w:hAnsi="Arial" w:cs="Arial"/>
                <w:lang w:val="en-US" w:eastAsia="fi-FI"/>
              </w:rPr>
              <w:t xml:space="preserve">H373: </w:t>
            </w:r>
            <w:r w:rsidRPr="00850DFD">
              <w:rPr>
                <w:rFonts w:ascii="Arial" w:hAnsi="Arial" w:cs="Arial"/>
                <w:color w:val="000000"/>
                <w:szCs w:val="22"/>
              </w:rPr>
              <w:t xml:space="preserve"> May cause damage to organs through prolonged or repeated exposure</w:t>
            </w:r>
          </w:p>
        </w:tc>
      </w:tr>
    </w:tbl>
    <w:p w14:paraId="304B5767" w14:textId="77777777" w:rsidR="00715195" w:rsidRPr="003E5714" w:rsidRDefault="00715195" w:rsidP="00EA530B">
      <w:pPr>
        <w:shd w:val="clear" w:color="auto" w:fill="FFFFFF" w:themeFill="background1"/>
        <w:spacing w:line="276" w:lineRule="auto"/>
        <w:jc w:val="both"/>
        <w:rPr>
          <w:rFonts w:ascii="Arial" w:hAnsi="Arial" w:cs="Arial"/>
          <w:lang w:val="en-GB"/>
        </w:rPr>
      </w:pPr>
    </w:p>
    <w:p w14:paraId="5564DDBD" w14:textId="77777777" w:rsidR="009D33E8" w:rsidRDefault="009D33E8" w:rsidP="003A62CE">
      <w:pPr>
        <w:pStyle w:val="Titre30"/>
        <w:spacing w:after="240"/>
        <w:ind w:left="1276"/>
        <w:rPr>
          <w:lang w:val="en-GB"/>
        </w:rPr>
      </w:pPr>
      <w:bookmarkStart w:id="38" w:name="_Toc100822375"/>
      <w:r w:rsidRPr="003E5714">
        <w:rPr>
          <w:lang w:val="en-GB"/>
        </w:rPr>
        <w:t>Labelling of the biocidal product</w:t>
      </w:r>
      <w:bookmarkEnd w:id="38"/>
    </w:p>
    <w:p w14:paraId="199B74E7" w14:textId="77777777" w:rsidR="00AA0359" w:rsidRPr="003E5714" w:rsidRDefault="00AA0359" w:rsidP="00EA530B">
      <w:pPr>
        <w:shd w:val="clear" w:color="auto" w:fill="FFFFFF" w:themeFill="background1"/>
        <w:rPr>
          <w:rFonts w:ascii="Arial" w:hAnsi="Arial" w:cs="Arial"/>
          <w:lang w:val="en-GB"/>
        </w:rPr>
      </w:pPr>
      <w:r w:rsidRPr="003E5714">
        <w:rPr>
          <w:rFonts w:ascii="Arial" w:hAnsi="Arial" w:cs="Arial"/>
          <w:lang w:val="en-GB"/>
        </w:rPr>
        <w:t>No labelling is required for NYNA D+ CEREALES.</w:t>
      </w:r>
    </w:p>
    <w:p w14:paraId="7BE08234" w14:textId="77777777" w:rsidR="00AA0359" w:rsidRDefault="00AA0359" w:rsidP="00EA530B">
      <w:pPr>
        <w:shd w:val="clear" w:color="auto" w:fill="FFFFFF" w:themeFill="background1"/>
        <w:rPr>
          <w:lang w:val="en-GB"/>
        </w:rPr>
      </w:pPr>
    </w:p>
    <w:p w14:paraId="6EEFFF3F" w14:textId="77777777" w:rsidR="00AA0359" w:rsidRPr="00D30699" w:rsidRDefault="00AA0359" w:rsidP="00EA530B">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AA0359">
        <w:rPr>
          <w:rFonts w:ascii="Arial" w:hAnsi="Arial" w:cs="Arial"/>
          <w:b/>
          <w:sz w:val="24"/>
          <w:u w:val="single"/>
          <w:lang w:val="en-GB"/>
        </w:rPr>
        <w:t>Renewal application (2017)</w:t>
      </w:r>
    </w:p>
    <w:tbl>
      <w:tblPr>
        <w:tblpPr w:leftFromText="141" w:rightFromText="141" w:vertAnchor="text" w:tblpX="108" w:tblpY="1"/>
        <w:tblOverlap w:val="never"/>
        <w:tblW w:w="4925" w:type="pct"/>
        <w:shd w:val="clear" w:color="auto" w:fill="FFFFFF" w:themeFill="background1"/>
        <w:tblLook w:val="0000" w:firstRow="0" w:lastRow="0" w:firstColumn="0" w:lastColumn="0" w:noHBand="0" w:noVBand="0"/>
      </w:tblPr>
      <w:tblGrid>
        <w:gridCol w:w="2532"/>
        <w:gridCol w:w="6230"/>
      </w:tblGrid>
      <w:tr w:rsidR="00251805" w:rsidRPr="0086375E" w14:paraId="4F81E131" w14:textId="77777777" w:rsidTr="00EA530B">
        <w:trPr>
          <w:cantSplit/>
          <w:trHeight w:val="230"/>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FFFFFF" w:themeFill="background1"/>
          </w:tcPr>
          <w:p w14:paraId="0820058F" w14:textId="77777777" w:rsidR="00251805" w:rsidRPr="0086375E" w:rsidRDefault="00251805" w:rsidP="00EA530B">
            <w:pPr>
              <w:shd w:val="clear" w:color="auto" w:fill="FFFFFF" w:themeFill="background1"/>
              <w:rPr>
                <w:rFonts w:ascii="Arial" w:hAnsi="Arial" w:cs="Arial"/>
                <w:szCs w:val="22"/>
              </w:rPr>
            </w:pPr>
            <w:r w:rsidRPr="0086375E">
              <w:rPr>
                <w:rFonts w:ascii="Arial" w:hAnsi="Arial" w:cs="Arial"/>
                <w:b/>
                <w:szCs w:val="22"/>
                <w:lang w:eastAsia="en-US"/>
              </w:rPr>
              <w:t>Labelling</w:t>
            </w:r>
          </w:p>
        </w:tc>
      </w:tr>
      <w:tr w:rsidR="00251805" w:rsidRPr="0086375E" w14:paraId="4DE7536F" w14:textId="77777777" w:rsidTr="00EA530B">
        <w:trPr>
          <w:cantSplit/>
          <w:trHeight w:val="1688"/>
        </w:trPr>
        <w:tc>
          <w:tcPr>
            <w:tcW w:w="1445" w:type="pct"/>
            <w:tcBorders>
              <w:top w:val="single" w:sz="2" w:space="0" w:color="000000"/>
              <w:left w:val="single" w:sz="2" w:space="0" w:color="000000"/>
              <w:bottom w:val="single" w:sz="2" w:space="0" w:color="000000"/>
            </w:tcBorders>
            <w:shd w:val="clear" w:color="auto" w:fill="FFFFFF" w:themeFill="background1"/>
          </w:tcPr>
          <w:p w14:paraId="44A8EF04" w14:textId="77777777" w:rsidR="00251805" w:rsidRPr="0086375E" w:rsidRDefault="00251805" w:rsidP="00EA530B">
            <w:pPr>
              <w:shd w:val="clear" w:color="auto" w:fill="FFFFFF" w:themeFill="background1"/>
              <w:rPr>
                <w:rFonts w:ascii="Arial" w:hAnsi="Arial" w:cs="Arial"/>
                <w:szCs w:val="22"/>
                <w:lang w:eastAsia="fi-FI"/>
              </w:rPr>
            </w:pPr>
            <w:r w:rsidRPr="0086375E">
              <w:rPr>
                <w:rFonts w:ascii="Arial" w:hAnsi="Arial" w:cs="Arial"/>
                <w:szCs w:val="22"/>
                <w:lang w:eastAsia="en-US"/>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FFFFFF" w:themeFill="background1"/>
          </w:tcPr>
          <w:p w14:paraId="1FE63A9B" w14:textId="77777777" w:rsidR="00251805" w:rsidRPr="00975A69" w:rsidRDefault="00251805" w:rsidP="00EA530B">
            <w:pPr>
              <w:shd w:val="clear" w:color="auto" w:fill="FFFFFF" w:themeFill="background1"/>
              <w:jc w:val="both"/>
              <w:rPr>
                <w:rFonts w:ascii="Arial" w:hAnsi="Arial" w:cs="Arial"/>
                <w:szCs w:val="22"/>
              </w:rPr>
            </w:pPr>
            <w:r w:rsidRPr="00975A69">
              <w:rPr>
                <w:rFonts w:ascii="Arial" w:hAnsi="Arial" w:cs="Arial"/>
                <w:szCs w:val="22"/>
              </w:rPr>
              <w:t>Danger</w:t>
            </w:r>
          </w:p>
          <w:p w14:paraId="5E631117" w14:textId="77777777" w:rsidR="00251805" w:rsidRPr="0086375E" w:rsidRDefault="00251805" w:rsidP="00EA530B">
            <w:pPr>
              <w:shd w:val="clear" w:color="auto" w:fill="FFFFFF" w:themeFill="background1"/>
              <w:jc w:val="both"/>
              <w:rPr>
                <w:rFonts w:ascii="Arial" w:hAnsi="Arial" w:cs="Arial"/>
              </w:rPr>
            </w:pPr>
            <w:r w:rsidRPr="0086375E">
              <w:rPr>
                <w:rFonts w:ascii="Arial" w:hAnsi="Arial" w:cs="Arial"/>
              </w:rPr>
              <w:object w:dxaOrig="2388" w:dyaOrig="2604" w14:anchorId="3A095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5pt;height:80.75pt" o:ole="">
                  <v:imagedata r:id="rId14" o:title=""/>
                </v:shape>
                <o:OLEObject Type="Embed" ProgID="PBrush" ShapeID="_x0000_i1025" DrawAspect="Content" ObjectID="_1714906669" r:id="rId15"/>
              </w:object>
            </w:r>
          </w:p>
          <w:p w14:paraId="199395D2" w14:textId="77777777" w:rsidR="00251805" w:rsidRPr="00975A69" w:rsidRDefault="00251805" w:rsidP="00EA530B">
            <w:pPr>
              <w:shd w:val="clear" w:color="auto" w:fill="FFFFFF" w:themeFill="background1"/>
              <w:jc w:val="both"/>
              <w:rPr>
                <w:rFonts w:ascii="Arial" w:hAnsi="Arial" w:cs="Arial"/>
                <w:szCs w:val="22"/>
              </w:rPr>
            </w:pPr>
            <w:r w:rsidRPr="0086375E">
              <w:rPr>
                <w:rFonts w:ascii="Arial" w:hAnsi="Arial" w:cs="Arial"/>
                <w:szCs w:val="22"/>
              </w:rPr>
              <w:t>GHS 08</w:t>
            </w:r>
          </w:p>
        </w:tc>
      </w:tr>
      <w:tr w:rsidR="00251805" w:rsidRPr="0086375E" w14:paraId="7277B68D" w14:textId="77777777" w:rsidTr="00EA530B">
        <w:trPr>
          <w:cantSplit/>
          <w:trHeight w:val="767"/>
        </w:trPr>
        <w:tc>
          <w:tcPr>
            <w:tcW w:w="1445" w:type="pct"/>
            <w:tcBorders>
              <w:top w:val="single" w:sz="2" w:space="0" w:color="000000"/>
              <w:left w:val="single" w:sz="2" w:space="0" w:color="000000"/>
              <w:bottom w:val="single" w:sz="2" w:space="0" w:color="000000"/>
            </w:tcBorders>
            <w:shd w:val="clear" w:color="auto" w:fill="FFFFFF" w:themeFill="background1"/>
          </w:tcPr>
          <w:p w14:paraId="3E78A15E" w14:textId="77777777" w:rsidR="00251805" w:rsidRPr="0086375E" w:rsidRDefault="00251805" w:rsidP="005035E3">
            <w:pPr>
              <w:shd w:val="clear" w:color="auto" w:fill="FFFFFF" w:themeFill="background1"/>
              <w:rPr>
                <w:rFonts w:ascii="Arial" w:hAnsi="Arial" w:cs="Arial"/>
                <w:szCs w:val="22"/>
                <w:lang w:eastAsia="fi-FI"/>
              </w:rPr>
            </w:pPr>
            <w:r w:rsidRPr="0086375E">
              <w:rPr>
                <w:rFonts w:ascii="Arial" w:hAnsi="Arial" w:cs="Arial"/>
                <w:szCs w:val="22"/>
                <w:lang w:eastAsia="en-US"/>
              </w:rPr>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FFFFFF" w:themeFill="background1"/>
          </w:tcPr>
          <w:p w14:paraId="34D35709" w14:textId="77777777" w:rsidR="00251805" w:rsidRPr="00975A69" w:rsidRDefault="00251805" w:rsidP="005035E3">
            <w:pPr>
              <w:shd w:val="clear" w:color="auto" w:fill="FFFFFF" w:themeFill="background1"/>
              <w:autoSpaceDE w:val="0"/>
              <w:autoSpaceDN w:val="0"/>
              <w:adjustRightInd w:val="0"/>
              <w:spacing w:line="276" w:lineRule="auto"/>
              <w:ind w:left="34"/>
              <w:rPr>
                <w:rFonts w:ascii="Arial" w:hAnsi="Arial" w:cs="Arial"/>
                <w:color w:val="000000"/>
                <w:szCs w:val="22"/>
              </w:rPr>
            </w:pPr>
            <w:r w:rsidRPr="00F57501">
              <w:rPr>
                <w:rFonts w:ascii="Arial" w:hAnsi="Arial" w:cs="Arial"/>
                <w:szCs w:val="22"/>
                <w:lang w:eastAsia="fi-FI"/>
              </w:rPr>
              <w:t>H360D</w:t>
            </w:r>
            <w:r w:rsidRPr="00DC5744">
              <w:rPr>
                <w:rFonts w:ascii="Arial" w:hAnsi="Arial" w:cs="Arial"/>
                <w:color w:val="000000"/>
                <w:szCs w:val="22"/>
              </w:rPr>
              <w:t xml:space="preserve">: </w:t>
            </w:r>
            <w:r w:rsidRPr="0086375E">
              <w:rPr>
                <w:rFonts w:ascii="Arial" w:hAnsi="Arial" w:cs="Arial"/>
                <w:color w:val="000000"/>
                <w:szCs w:val="22"/>
              </w:rPr>
              <w:t>May damage the unborn child</w:t>
            </w:r>
          </w:p>
          <w:p w14:paraId="2ABEBD7A" w14:textId="77777777" w:rsidR="00251805" w:rsidRPr="0086375E" w:rsidRDefault="00251805" w:rsidP="005035E3">
            <w:pPr>
              <w:shd w:val="clear" w:color="auto" w:fill="FFFFFF" w:themeFill="background1"/>
              <w:autoSpaceDE w:val="0"/>
              <w:autoSpaceDN w:val="0"/>
              <w:adjustRightInd w:val="0"/>
              <w:spacing w:line="276" w:lineRule="auto"/>
              <w:ind w:left="34"/>
              <w:rPr>
                <w:rFonts w:ascii="Arial" w:hAnsi="Arial" w:cs="Arial"/>
                <w:color w:val="000000"/>
                <w:szCs w:val="22"/>
              </w:rPr>
            </w:pPr>
            <w:r w:rsidRPr="00F57501">
              <w:rPr>
                <w:rFonts w:ascii="Arial" w:hAnsi="Arial" w:cs="Arial"/>
                <w:szCs w:val="22"/>
                <w:lang w:eastAsia="fi-FI"/>
              </w:rPr>
              <w:t>H373</w:t>
            </w:r>
            <w:r w:rsidRPr="00DC5744">
              <w:rPr>
                <w:rFonts w:ascii="Arial" w:hAnsi="Arial" w:cs="Arial"/>
                <w:color w:val="000000"/>
                <w:szCs w:val="22"/>
              </w:rPr>
              <w:t xml:space="preserve">: </w:t>
            </w:r>
            <w:r w:rsidRPr="0086375E">
              <w:rPr>
                <w:rFonts w:ascii="Arial" w:hAnsi="Arial" w:cs="Arial"/>
                <w:color w:val="000000"/>
                <w:szCs w:val="22"/>
              </w:rPr>
              <w:t>May cause damage to organs through prolonged or repeated exposure</w:t>
            </w:r>
          </w:p>
        </w:tc>
      </w:tr>
      <w:tr w:rsidR="00251805" w:rsidRPr="0086375E" w14:paraId="539EA5E7" w14:textId="77777777" w:rsidTr="00EA530B">
        <w:trPr>
          <w:trHeight w:val="702"/>
        </w:trPr>
        <w:tc>
          <w:tcPr>
            <w:tcW w:w="1445" w:type="pct"/>
            <w:tcBorders>
              <w:top w:val="single" w:sz="2" w:space="0" w:color="000000"/>
              <w:left w:val="single" w:sz="2" w:space="0" w:color="000000"/>
              <w:bottom w:val="single" w:sz="2" w:space="0" w:color="000000"/>
            </w:tcBorders>
            <w:shd w:val="clear" w:color="auto" w:fill="FFFFFF" w:themeFill="background1"/>
          </w:tcPr>
          <w:p w14:paraId="75A33921" w14:textId="77777777" w:rsidR="00251805" w:rsidRPr="0086375E" w:rsidRDefault="00251805" w:rsidP="005035E3">
            <w:pPr>
              <w:shd w:val="clear" w:color="auto" w:fill="FFFFFF" w:themeFill="background1"/>
              <w:rPr>
                <w:rFonts w:ascii="Arial" w:hAnsi="Arial" w:cs="Arial"/>
                <w:szCs w:val="22"/>
                <w:lang w:eastAsia="fi-FI"/>
              </w:rPr>
            </w:pPr>
            <w:r w:rsidRPr="0086375E">
              <w:rPr>
                <w:rFonts w:ascii="Arial" w:hAnsi="Arial" w:cs="Arial"/>
                <w:szCs w:val="22"/>
                <w:lang w:eastAsia="en-US"/>
              </w:rPr>
              <w:lastRenderedPageBreak/>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FFFFFF" w:themeFill="background1"/>
          </w:tcPr>
          <w:p w14:paraId="11D39536" w14:textId="77777777" w:rsidR="00251805" w:rsidRPr="00975A69" w:rsidRDefault="00251805" w:rsidP="005035E3">
            <w:pPr>
              <w:shd w:val="clear" w:color="auto" w:fill="FFFFFF" w:themeFill="background1"/>
              <w:autoSpaceDE w:val="0"/>
              <w:autoSpaceDN w:val="0"/>
              <w:adjustRightInd w:val="0"/>
              <w:spacing w:line="276" w:lineRule="auto"/>
              <w:ind w:left="34"/>
              <w:rPr>
                <w:rFonts w:ascii="Arial" w:hAnsi="Arial" w:cs="Arial"/>
                <w:szCs w:val="22"/>
                <w:lang w:eastAsia="fi-FI"/>
              </w:rPr>
            </w:pPr>
            <w:r w:rsidRPr="00975A69">
              <w:rPr>
                <w:rFonts w:ascii="Arial" w:hAnsi="Arial" w:cs="Arial"/>
                <w:szCs w:val="22"/>
                <w:lang w:eastAsia="fi-FI"/>
              </w:rPr>
              <w:t>P201</w:t>
            </w:r>
            <w:r w:rsidRPr="00DC5744">
              <w:rPr>
                <w:rFonts w:ascii="Arial" w:hAnsi="Arial" w:cs="Arial"/>
                <w:szCs w:val="22"/>
                <w:lang w:eastAsia="fi-FI"/>
              </w:rPr>
              <w:t xml:space="preserve">: </w:t>
            </w:r>
            <w:r w:rsidRPr="0086375E">
              <w:rPr>
                <w:rFonts w:ascii="Arial" w:hAnsi="Arial" w:cs="Arial"/>
                <w:lang w:val="en"/>
              </w:rPr>
              <w:t>Obtain special instructions before use.</w:t>
            </w:r>
          </w:p>
          <w:p w14:paraId="7D0FF395" w14:textId="77777777" w:rsidR="00251805" w:rsidRPr="00975A69" w:rsidRDefault="00251805" w:rsidP="005035E3">
            <w:pPr>
              <w:shd w:val="clear" w:color="auto" w:fill="FFFFFF" w:themeFill="background1"/>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P202: </w:t>
            </w:r>
            <w:r w:rsidRPr="0086375E">
              <w:rPr>
                <w:rFonts w:ascii="Arial" w:hAnsi="Arial" w:cs="Arial"/>
                <w:lang w:val="en"/>
              </w:rPr>
              <w:t>Do not handle until all safety precautions have been read and understood.</w:t>
            </w:r>
          </w:p>
          <w:p w14:paraId="68009975" w14:textId="77777777" w:rsidR="00251805" w:rsidRPr="00975A69" w:rsidRDefault="00251805" w:rsidP="005035E3">
            <w:pPr>
              <w:shd w:val="clear" w:color="auto" w:fill="FFFFFF" w:themeFill="background1"/>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P260: </w:t>
            </w:r>
            <w:r w:rsidRPr="0086375E">
              <w:rPr>
                <w:rFonts w:ascii="Arial" w:hAnsi="Arial" w:cs="Arial"/>
                <w:lang w:val="en"/>
              </w:rPr>
              <w:t>Do not breathe dust/fumes/gas/mist/vapours/spray.</w:t>
            </w:r>
          </w:p>
          <w:p w14:paraId="7A0C00EE" w14:textId="77777777" w:rsidR="00251805" w:rsidRPr="00975A69" w:rsidRDefault="00251805" w:rsidP="005035E3">
            <w:pPr>
              <w:shd w:val="clear" w:color="auto" w:fill="FFFFFF" w:themeFill="background1"/>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P280: </w:t>
            </w:r>
            <w:r w:rsidRPr="0086375E">
              <w:rPr>
                <w:rFonts w:ascii="Arial" w:hAnsi="Arial" w:cs="Arial"/>
                <w:lang w:val="en"/>
              </w:rPr>
              <w:t>Wear protective gloves/protective clothing/eye protection/face protection.</w:t>
            </w:r>
          </w:p>
          <w:p w14:paraId="398CAC16" w14:textId="77777777" w:rsidR="00251805" w:rsidRPr="00975A69" w:rsidRDefault="00251805" w:rsidP="005035E3">
            <w:pPr>
              <w:shd w:val="clear" w:color="auto" w:fill="FFFFFF" w:themeFill="background1"/>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P308 + P313: </w:t>
            </w:r>
            <w:r w:rsidRPr="0086375E">
              <w:rPr>
                <w:rFonts w:ascii="Arial" w:hAnsi="Arial" w:cs="Arial"/>
                <w:lang w:val="en"/>
              </w:rPr>
              <w:t>If exposed</w:t>
            </w:r>
            <w:r w:rsidR="00C12816">
              <w:rPr>
                <w:rFonts w:ascii="Arial" w:hAnsi="Arial" w:cs="Arial"/>
                <w:lang w:val="en"/>
              </w:rPr>
              <w:t xml:space="preserve"> or concerned: Get a medical advice/attention</w:t>
            </w:r>
            <w:r w:rsidRPr="0086375E">
              <w:rPr>
                <w:rFonts w:ascii="Arial" w:hAnsi="Arial" w:cs="Arial"/>
                <w:lang w:val="en"/>
              </w:rPr>
              <w:t>.</w:t>
            </w:r>
          </w:p>
          <w:p w14:paraId="64B2AB1F" w14:textId="77777777" w:rsidR="00251805" w:rsidRPr="00975A69" w:rsidRDefault="00251805" w:rsidP="005035E3">
            <w:pPr>
              <w:shd w:val="clear" w:color="auto" w:fill="FFFFFF" w:themeFill="background1"/>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P314: </w:t>
            </w:r>
            <w:r w:rsidRPr="0086375E">
              <w:rPr>
                <w:rFonts w:ascii="Arial" w:hAnsi="Arial" w:cs="Arial"/>
                <w:lang w:val="en"/>
              </w:rPr>
              <w:t>Get medical advice/attention if you feel unwell.</w:t>
            </w:r>
          </w:p>
          <w:p w14:paraId="355BAA04" w14:textId="77777777" w:rsidR="00251805" w:rsidRPr="00975A69" w:rsidRDefault="00251805" w:rsidP="005035E3">
            <w:pPr>
              <w:shd w:val="clear" w:color="auto" w:fill="FFFFFF" w:themeFill="background1"/>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P405: </w:t>
            </w:r>
            <w:r w:rsidRPr="0086375E">
              <w:rPr>
                <w:rFonts w:ascii="Arial" w:hAnsi="Arial" w:cs="Arial"/>
                <w:lang w:val="en"/>
              </w:rPr>
              <w:t>Store locked up.</w:t>
            </w:r>
          </w:p>
          <w:p w14:paraId="1896288F" w14:textId="7D9E6E54" w:rsidR="00251805" w:rsidRPr="0086375E" w:rsidRDefault="00251805" w:rsidP="005035E3">
            <w:pPr>
              <w:shd w:val="clear" w:color="auto" w:fill="FFFFFF" w:themeFill="background1"/>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P501: </w:t>
            </w:r>
            <w:r w:rsidRPr="0086375E">
              <w:rPr>
                <w:rFonts w:ascii="Arial" w:hAnsi="Arial" w:cs="Arial"/>
                <w:lang w:val="en"/>
              </w:rPr>
              <w:t>Dispose of contents/container to … [</w:t>
            </w:r>
            <w:r w:rsidRPr="0086375E">
              <w:rPr>
                <w:rFonts w:ascii="Arial" w:hAnsi="Arial" w:cs="Arial"/>
                <w:i/>
                <w:iCs/>
                <w:lang w:val="en"/>
              </w:rPr>
              <w:t>… in accordance with local/regional/national/international regulation]</w:t>
            </w:r>
          </w:p>
        </w:tc>
      </w:tr>
    </w:tbl>
    <w:p w14:paraId="084F725A" w14:textId="77777777" w:rsidR="009D33E8" w:rsidRPr="003E5714" w:rsidRDefault="009D33E8" w:rsidP="005035E3">
      <w:pPr>
        <w:pStyle w:val="Titre30"/>
        <w:spacing w:before="300" w:after="240"/>
        <w:ind w:left="1276" w:hanging="1134"/>
        <w:rPr>
          <w:lang w:val="en-GB"/>
        </w:rPr>
      </w:pPr>
      <w:bookmarkStart w:id="39" w:name="_Toc100822376"/>
      <w:r w:rsidRPr="003E5714">
        <w:rPr>
          <w:lang w:val="en-GB"/>
        </w:rPr>
        <w:t>Packaging of the biocidal product</w:t>
      </w:r>
      <w:bookmarkEnd w:id="39"/>
    </w:p>
    <w:p w14:paraId="6AE29B98" w14:textId="77777777" w:rsidR="003E7125" w:rsidRPr="003E5714" w:rsidRDefault="003E7125" w:rsidP="003E7125">
      <w:pPr>
        <w:jc w:val="both"/>
        <w:rPr>
          <w:rFonts w:ascii="Arial" w:hAnsi="Arial" w:cs="Arial"/>
          <w:u w:val="single"/>
          <w:lang w:val="en-GB"/>
        </w:rPr>
      </w:pPr>
      <w:r w:rsidRPr="003E5714">
        <w:rPr>
          <w:rFonts w:ascii="Arial" w:hAnsi="Arial" w:cs="Arial"/>
          <w:u w:val="single"/>
          <w:lang w:val="en-GB"/>
        </w:rPr>
        <w:t>Primary packaging:</w:t>
      </w:r>
    </w:p>
    <w:p w14:paraId="1277F934" w14:textId="77777777" w:rsidR="00CD7691" w:rsidRPr="003E5714" w:rsidRDefault="00CD7691" w:rsidP="00CD7691">
      <w:pPr>
        <w:jc w:val="both"/>
        <w:rPr>
          <w:rFonts w:ascii="Arial" w:hAnsi="Arial" w:cs="Arial"/>
          <w:lang w:val="en-GB"/>
        </w:rPr>
      </w:pPr>
      <w:r w:rsidRPr="003E5714">
        <w:rPr>
          <w:rFonts w:ascii="Arial" w:hAnsi="Arial" w:cs="Arial"/>
          <w:lang w:val="en-GB"/>
        </w:rPr>
        <w:t xml:space="preserve">NYNA D+ CEREALES is supplied in white opaque </w:t>
      </w:r>
      <w:r w:rsidR="00CB37E4" w:rsidRPr="003E5714">
        <w:rPr>
          <w:rFonts w:ascii="Arial" w:hAnsi="Arial" w:cs="Arial"/>
          <w:lang w:val="en-GB"/>
        </w:rPr>
        <w:t xml:space="preserve">or transparent </w:t>
      </w:r>
      <w:r w:rsidR="0056537F" w:rsidRPr="003E5714">
        <w:rPr>
          <w:rFonts w:ascii="Arial" w:hAnsi="Arial" w:cs="Arial"/>
          <w:lang w:val="en-GB"/>
        </w:rPr>
        <w:t xml:space="preserve">polyethylene </w:t>
      </w:r>
      <w:r w:rsidR="00DD3D5D" w:rsidRPr="003E5714">
        <w:rPr>
          <w:rFonts w:ascii="Arial" w:hAnsi="Arial" w:cs="Arial"/>
          <w:lang w:val="en-GB"/>
        </w:rPr>
        <w:t>(</w:t>
      </w:r>
      <w:r w:rsidR="0056537F" w:rsidRPr="003E5714">
        <w:rPr>
          <w:rFonts w:ascii="Arial" w:hAnsi="Arial" w:cs="Arial"/>
          <w:lang w:val="en-GB"/>
        </w:rPr>
        <w:t>PE</w:t>
      </w:r>
      <w:r w:rsidR="00DD3D5D" w:rsidRPr="003E5714">
        <w:rPr>
          <w:rFonts w:ascii="Arial" w:hAnsi="Arial" w:cs="Arial"/>
          <w:lang w:val="en-GB"/>
        </w:rPr>
        <w:t xml:space="preserve">) </w:t>
      </w:r>
      <w:r w:rsidRPr="003E5714">
        <w:rPr>
          <w:rFonts w:ascii="Arial" w:hAnsi="Arial" w:cs="Arial"/>
          <w:lang w:val="en-GB"/>
        </w:rPr>
        <w:t xml:space="preserve">film </w:t>
      </w:r>
      <w:r w:rsidR="0056537F" w:rsidRPr="003E5714">
        <w:rPr>
          <w:rFonts w:ascii="Arial" w:hAnsi="Arial" w:cs="Arial"/>
          <w:lang w:val="en-GB"/>
        </w:rPr>
        <w:t xml:space="preserve">sachets </w:t>
      </w:r>
      <w:r w:rsidRPr="003E5714">
        <w:rPr>
          <w:rFonts w:ascii="Arial" w:hAnsi="Arial" w:cs="Arial"/>
          <w:lang w:val="en-GB"/>
        </w:rPr>
        <w:t xml:space="preserve">(of 25, 50 or 100 g) for professional and non-professional users and in bulk in </w:t>
      </w:r>
      <w:r w:rsidR="007657A9" w:rsidRPr="003E5714">
        <w:rPr>
          <w:rFonts w:ascii="Arial" w:hAnsi="Arial" w:cs="Arial"/>
          <w:lang w:val="en-GB"/>
        </w:rPr>
        <w:t xml:space="preserve">20 or 25 kg </w:t>
      </w:r>
      <w:r w:rsidRPr="003E5714">
        <w:rPr>
          <w:rFonts w:ascii="Arial" w:hAnsi="Arial" w:cs="Arial"/>
          <w:lang w:val="en-GB"/>
        </w:rPr>
        <w:t>bag</w:t>
      </w:r>
      <w:r w:rsidR="007657A9" w:rsidRPr="003E5714">
        <w:rPr>
          <w:rFonts w:ascii="Arial" w:hAnsi="Arial" w:cs="Arial"/>
          <w:lang w:val="en-GB"/>
        </w:rPr>
        <w:t>s</w:t>
      </w:r>
      <w:r w:rsidRPr="003E5714">
        <w:rPr>
          <w:rFonts w:ascii="Arial" w:hAnsi="Arial" w:cs="Arial"/>
          <w:lang w:val="en-GB"/>
        </w:rPr>
        <w:t xml:space="preserve"> (in several paper layers + PE film) for professional users, only.</w:t>
      </w:r>
    </w:p>
    <w:p w14:paraId="1F9FF16C" w14:textId="77777777" w:rsidR="003E7125" w:rsidRPr="003E5714" w:rsidRDefault="003E7125" w:rsidP="00CD7691">
      <w:pPr>
        <w:jc w:val="both"/>
        <w:rPr>
          <w:rFonts w:ascii="Arial" w:hAnsi="Arial" w:cs="Arial"/>
          <w:lang w:val="en-GB"/>
        </w:rPr>
      </w:pPr>
    </w:p>
    <w:p w14:paraId="55FD722F" w14:textId="77777777" w:rsidR="003E7125" w:rsidRPr="003E5714" w:rsidRDefault="003E7125" w:rsidP="003E7125">
      <w:pPr>
        <w:jc w:val="both"/>
        <w:rPr>
          <w:rFonts w:ascii="Arial" w:hAnsi="Arial" w:cs="Arial"/>
          <w:lang w:val="en-GB"/>
        </w:rPr>
      </w:pPr>
      <w:r w:rsidRPr="003E5714">
        <w:rPr>
          <w:rFonts w:ascii="Arial" w:hAnsi="Arial" w:cs="Arial"/>
          <w:u w:val="single"/>
          <w:lang w:val="en-GB"/>
        </w:rPr>
        <w:t>Secondary packaging</w:t>
      </w:r>
      <w:r w:rsidRPr="003E5714">
        <w:rPr>
          <w:rFonts w:ascii="Arial" w:hAnsi="Arial" w:cs="Arial"/>
          <w:lang w:val="en-GB"/>
        </w:rPr>
        <w:t xml:space="preserve">: </w:t>
      </w:r>
    </w:p>
    <w:p w14:paraId="77124685" w14:textId="77777777" w:rsidR="00CD7691" w:rsidRPr="003E5714" w:rsidRDefault="00CD7691" w:rsidP="00CD7691">
      <w:pPr>
        <w:jc w:val="both"/>
        <w:rPr>
          <w:rFonts w:ascii="Arial" w:hAnsi="Arial" w:cs="Arial"/>
          <w:lang w:val="en-GB"/>
        </w:rPr>
      </w:pPr>
      <w:r w:rsidRPr="003E5714">
        <w:rPr>
          <w:rFonts w:ascii="Arial" w:hAnsi="Arial" w:cs="Arial"/>
          <w:lang w:val="en-GB"/>
        </w:rPr>
        <w:t>The sachets are put in cardboard boxes or in buckets of different capacities (from 400 g to 3 kg for non-professionals and from 5 kg to 20 kg for professionals).</w:t>
      </w:r>
      <w:r w:rsidR="004F05E7" w:rsidRPr="003E5714">
        <w:rPr>
          <w:rFonts w:ascii="Arial" w:hAnsi="Arial" w:cs="Arial"/>
          <w:lang w:val="en-GB"/>
        </w:rPr>
        <w:t xml:space="preserve"> </w:t>
      </w:r>
    </w:p>
    <w:p w14:paraId="1328472B" w14:textId="77777777" w:rsidR="00CD7691" w:rsidRDefault="00CD7691" w:rsidP="00AC36A3">
      <w:pPr>
        <w:spacing w:after="120"/>
        <w:jc w:val="both"/>
        <w:rPr>
          <w:rFonts w:ascii="Arial" w:hAnsi="Arial" w:cs="Arial"/>
          <w:lang w:val="en-GB"/>
        </w:rPr>
      </w:pPr>
    </w:p>
    <w:p w14:paraId="0B3EF100" w14:textId="77777777" w:rsidR="000E0B2D" w:rsidRPr="00AA0359" w:rsidRDefault="000E0B2D" w:rsidP="001C5BA3">
      <w:pPr>
        <w:numPr>
          <w:ilvl w:val="0"/>
          <w:numId w:val="15"/>
        </w:numPr>
        <w:spacing w:after="120"/>
        <w:ind w:left="357" w:hanging="357"/>
        <w:jc w:val="both"/>
        <w:rPr>
          <w:rFonts w:ascii="Arial" w:hAnsi="Arial" w:cs="Arial"/>
          <w:sz w:val="28"/>
          <w:lang w:val="en-GB"/>
        </w:rPr>
      </w:pPr>
      <w:r w:rsidRPr="00AA0359">
        <w:rPr>
          <w:rFonts w:ascii="Arial" w:hAnsi="Arial" w:cs="Arial"/>
          <w:b/>
          <w:sz w:val="24"/>
          <w:u w:val="single"/>
          <w:lang w:val="en-GB"/>
        </w:rPr>
        <w:t>A</w:t>
      </w:r>
      <w:r w:rsidR="00AA0359" w:rsidRPr="00AA0359">
        <w:rPr>
          <w:rFonts w:ascii="Arial" w:hAnsi="Arial" w:cs="Arial"/>
          <w:b/>
          <w:sz w:val="24"/>
          <w:u w:val="single"/>
          <w:lang w:val="en-GB"/>
        </w:rPr>
        <w:t xml:space="preserve">ssessment of new uses’ addition </w:t>
      </w:r>
      <w:r w:rsidRPr="00AA0359">
        <w:rPr>
          <w:rFonts w:ascii="Arial" w:hAnsi="Arial" w:cs="Arial"/>
          <w:b/>
          <w:sz w:val="24"/>
          <w:u w:val="single"/>
          <w:lang w:val="en-GB"/>
        </w:rPr>
        <w:t>(2013)</w:t>
      </w:r>
      <w:r w:rsidR="00575650">
        <w:rPr>
          <w:rFonts w:ascii="Arial" w:hAnsi="Arial" w:cs="Arial"/>
          <w:b/>
          <w:sz w:val="24"/>
          <w:u w:val="single"/>
          <w:lang w:val="en-GB"/>
        </w:rPr>
        <w:t xml:space="preserve"> - NYNA D+ CEREALES</w:t>
      </w:r>
    </w:p>
    <w:p w14:paraId="08B03F35" w14:textId="77777777" w:rsidR="006C20C5" w:rsidRDefault="006C20C5" w:rsidP="006C20C5">
      <w:pPr>
        <w:jc w:val="both"/>
        <w:rPr>
          <w:rStyle w:val="fontstyle01"/>
          <w:rFonts w:ascii="Arial" w:hAnsi="Arial" w:cs="Arial"/>
          <w:b/>
          <w:sz w:val="22"/>
        </w:rPr>
      </w:pPr>
      <w:r>
        <w:rPr>
          <w:rStyle w:val="fontstyle01"/>
          <w:rFonts w:ascii="Arial" w:hAnsi="Arial" w:cs="Arial"/>
          <w:b/>
          <w:sz w:val="22"/>
        </w:rPr>
        <w:t>Primary packaging</w:t>
      </w:r>
    </w:p>
    <w:p w14:paraId="6C757C30" w14:textId="77777777" w:rsidR="006C20C5" w:rsidRDefault="000E0B2D" w:rsidP="006C20C5">
      <w:pPr>
        <w:jc w:val="both"/>
        <w:rPr>
          <w:rStyle w:val="fontstyle01"/>
          <w:rFonts w:ascii="Arial" w:hAnsi="Arial" w:cs="Arial"/>
          <w:sz w:val="22"/>
        </w:rPr>
      </w:pPr>
      <w:r w:rsidRPr="00AA0359">
        <w:rPr>
          <w:rStyle w:val="fontstyle01"/>
          <w:rFonts w:ascii="Arial" w:hAnsi="Arial" w:cs="Arial"/>
          <w:sz w:val="22"/>
        </w:rPr>
        <w:t>NYNA D+ BLE / NYNA D+ AVOINE / NYNA D+ CEREALES are supplied in white opaque or</w:t>
      </w:r>
      <w:r w:rsidR="00AA0359">
        <w:rPr>
          <w:rStyle w:val="fontstyle01"/>
          <w:rFonts w:ascii="Arial" w:hAnsi="Arial" w:cs="Arial"/>
          <w:sz w:val="22"/>
        </w:rPr>
        <w:t xml:space="preserve"> </w:t>
      </w:r>
      <w:r w:rsidRPr="00AA0359">
        <w:rPr>
          <w:rStyle w:val="fontstyle01"/>
          <w:rFonts w:ascii="Arial" w:hAnsi="Arial" w:cs="Arial"/>
          <w:sz w:val="22"/>
        </w:rPr>
        <w:t>transparent polyethylene (PE) film sachets (of 25, 50 or 100 g) for professional and non-professional</w:t>
      </w:r>
      <w:r w:rsidR="006C20C5">
        <w:rPr>
          <w:rStyle w:val="fontstyle01"/>
          <w:rFonts w:ascii="Arial" w:hAnsi="Arial" w:cs="Arial"/>
          <w:sz w:val="22"/>
        </w:rPr>
        <w:t xml:space="preserve"> </w:t>
      </w:r>
      <w:r w:rsidRPr="00AA0359">
        <w:rPr>
          <w:rStyle w:val="fontstyle01"/>
          <w:rFonts w:ascii="Arial" w:hAnsi="Arial" w:cs="Arial"/>
          <w:sz w:val="22"/>
        </w:rPr>
        <w:t>users and in bulk in 20 or 25 kg bags (in several paper layers + PE film) for professional users, only.</w:t>
      </w:r>
    </w:p>
    <w:p w14:paraId="722A3685" w14:textId="77777777" w:rsidR="000E0B2D" w:rsidRPr="00AA0359" w:rsidRDefault="000E0B2D" w:rsidP="006C20C5">
      <w:pPr>
        <w:jc w:val="both"/>
        <w:rPr>
          <w:rStyle w:val="fontstyle01"/>
          <w:rFonts w:ascii="Arial" w:hAnsi="Arial" w:cs="Arial"/>
          <w:b/>
          <w:sz w:val="22"/>
        </w:rPr>
      </w:pPr>
    </w:p>
    <w:p w14:paraId="587A7A89" w14:textId="77777777" w:rsidR="000E0B2D" w:rsidRDefault="000E0B2D" w:rsidP="00AA0359">
      <w:pPr>
        <w:rPr>
          <w:rStyle w:val="fontstyle01"/>
          <w:rFonts w:ascii="Arial" w:hAnsi="Arial" w:cs="Arial"/>
          <w:sz w:val="22"/>
        </w:rPr>
      </w:pPr>
      <w:r w:rsidRPr="00AA0359">
        <w:rPr>
          <w:rStyle w:val="fontstyle01"/>
          <w:rFonts w:ascii="Arial" w:hAnsi="Arial" w:cs="Arial"/>
          <w:b/>
          <w:sz w:val="22"/>
        </w:rPr>
        <w:t>Se</w:t>
      </w:r>
      <w:r w:rsidR="006C20C5">
        <w:rPr>
          <w:rStyle w:val="fontstyle01"/>
          <w:rFonts w:ascii="Arial" w:hAnsi="Arial" w:cs="Arial"/>
          <w:b/>
          <w:sz w:val="22"/>
        </w:rPr>
        <w:t>condary packaging</w:t>
      </w:r>
      <w:r w:rsidRPr="00AA0359">
        <w:rPr>
          <w:rFonts w:ascii="Arial" w:hAnsi="Arial" w:cs="Arial"/>
          <w:color w:val="000000"/>
          <w:szCs w:val="20"/>
        </w:rPr>
        <w:br/>
      </w:r>
      <w:r w:rsidRPr="00AA0359">
        <w:rPr>
          <w:rStyle w:val="fontstyle01"/>
          <w:rFonts w:ascii="Arial" w:hAnsi="Arial" w:cs="Arial"/>
          <w:sz w:val="22"/>
        </w:rPr>
        <w:t>The sachets are put in cardboard boxes or in buckets of different capacities (from 400 g to 3 kg for</w:t>
      </w:r>
      <w:r w:rsidR="006C20C5">
        <w:rPr>
          <w:rStyle w:val="fontstyle01"/>
          <w:rFonts w:ascii="Arial" w:hAnsi="Arial" w:cs="Arial"/>
          <w:sz w:val="22"/>
        </w:rPr>
        <w:t xml:space="preserve"> </w:t>
      </w:r>
      <w:r w:rsidRPr="00AA0359">
        <w:rPr>
          <w:rStyle w:val="fontstyle01"/>
          <w:rFonts w:ascii="Arial" w:hAnsi="Arial" w:cs="Arial"/>
          <w:sz w:val="22"/>
        </w:rPr>
        <w:t>non-professionals and from 5 kg to 20 kg for professionals).</w:t>
      </w:r>
    </w:p>
    <w:p w14:paraId="6DBBBB19" w14:textId="77777777" w:rsidR="00FB35A5" w:rsidRDefault="00FB35A5" w:rsidP="00AA0359">
      <w:pPr>
        <w:rPr>
          <w:rStyle w:val="fontstyle01"/>
          <w:rFonts w:ascii="Arial" w:hAnsi="Arial" w:cs="Arial"/>
          <w:sz w:val="22"/>
        </w:rPr>
      </w:pPr>
    </w:p>
    <w:p w14:paraId="5605AC69" w14:textId="77777777" w:rsidR="00FB35A5" w:rsidRPr="003A16E5" w:rsidRDefault="00FB35A5" w:rsidP="005035E3">
      <w:pPr>
        <w:numPr>
          <w:ilvl w:val="0"/>
          <w:numId w:val="15"/>
        </w:numPr>
        <w:shd w:val="clear" w:color="auto" w:fill="FFFFFF" w:themeFill="background1"/>
        <w:spacing w:after="120"/>
        <w:ind w:left="357" w:hanging="357"/>
        <w:jc w:val="both"/>
        <w:rPr>
          <w:rFonts w:ascii="Arial" w:hAnsi="Arial" w:cs="Arial"/>
          <w:b/>
          <w:sz w:val="24"/>
          <w:u w:val="single"/>
          <w:lang w:val="en-GB"/>
        </w:rPr>
      </w:pPr>
      <w:r w:rsidRPr="003A16E5">
        <w:rPr>
          <w:rFonts w:ascii="Arial" w:hAnsi="Arial" w:cs="Arial"/>
          <w:b/>
          <w:sz w:val="24"/>
          <w:u w:val="single"/>
          <w:lang w:val="en-GB"/>
        </w:rPr>
        <w:t xml:space="preserve">Renewal </w:t>
      </w:r>
      <w:r>
        <w:rPr>
          <w:rFonts w:ascii="Arial" w:hAnsi="Arial" w:cs="Arial"/>
          <w:b/>
          <w:sz w:val="24"/>
          <w:u w:val="single"/>
          <w:lang w:val="en-GB"/>
        </w:rPr>
        <w:t>application (</w:t>
      </w:r>
      <w:r w:rsidRPr="003A16E5">
        <w:rPr>
          <w:rFonts w:ascii="Arial" w:hAnsi="Arial" w:cs="Arial"/>
          <w:b/>
          <w:sz w:val="24"/>
          <w:u w:val="single"/>
          <w:lang w:val="en-GB"/>
        </w:rPr>
        <w:t>2017</w:t>
      </w:r>
      <w:r>
        <w:rPr>
          <w:rFonts w:ascii="Arial" w:hAnsi="Arial" w:cs="Arial"/>
          <w:b/>
          <w:sz w:val="24"/>
          <w:u w:val="single"/>
          <w:lang w:val="en-GB"/>
        </w:rPr>
        <w:t>)</w:t>
      </w:r>
    </w:p>
    <w:p w14:paraId="32B41B93" w14:textId="77777777" w:rsidR="00BC2C73" w:rsidRPr="00754B9B" w:rsidRDefault="00FB35A5" w:rsidP="005035E3">
      <w:pPr>
        <w:shd w:val="clear" w:color="auto" w:fill="FFFFFF" w:themeFill="background1"/>
        <w:spacing w:after="120"/>
        <w:jc w:val="both"/>
        <w:rPr>
          <w:rStyle w:val="fontstyle01"/>
          <w:rFonts w:ascii="Arial" w:hAnsi="Arial" w:cs="Arial"/>
          <w:sz w:val="22"/>
        </w:rPr>
      </w:pPr>
      <w:r w:rsidRPr="00754B9B">
        <w:rPr>
          <w:rStyle w:val="fontstyle01"/>
          <w:rFonts w:ascii="Arial" w:hAnsi="Arial" w:cs="Arial"/>
          <w:sz w:val="22"/>
        </w:rPr>
        <w:t>On</w:t>
      </w:r>
      <w:r w:rsidR="00BC2C73" w:rsidRPr="00754B9B">
        <w:rPr>
          <w:rStyle w:val="fontstyle01"/>
          <w:rFonts w:ascii="Arial" w:hAnsi="Arial" w:cs="Arial"/>
          <w:sz w:val="22"/>
        </w:rPr>
        <w:t>ly packag</w:t>
      </w:r>
      <w:r w:rsidRPr="00754B9B">
        <w:rPr>
          <w:rStyle w:val="fontstyle01"/>
          <w:rFonts w:ascii="Arial" w:hAnsi="Arial" w:cs="Arial"/>
          <w:sz w:val="22"/>
        </w:rPr>
        <w:t>ing</w:t>
      </w:r>
      <w:r w:rsidR="00BC2C73" w:rsidRPr="00754B9B">
        <w:rPr>
          <w:rStyle w:val="fontstyle01"/>
          <w:rFonts w:ascii="Arial" w:hAnsi="Arial" w:cs="Arial"/>
          <w:sz w:val="22"/>
        </w:rPr>
        <w:t>s</w:t>
      </w:r>
      <w:r w:rsidRPr="00754B9B">
        <w:rPr>
          <w:rStyle w:val="fontstyle01"/>
          <w:rFonts w:ascii="Arial" w:hAnsi="Arial" w:cs="Arial"/>
          <w:sz w:val="22"/>
        </w:rPr>
        <w:t xml:space="preserve"> for professionnal user</w:t>
      </w:r>
      <w:r w:rsidR="00BC2C73" w:rsidRPr="00754B9B">
        <w:rPr>
          <w:rStyle w:val="fontstyle01"/>
          <w:rFonts w:ascii="Arial" w:hAnsi="Arial" w:cs="Arial"/>
          <w:sz w:val="22"/>
        </w:rPr>
        <w:t>s</w:t>
      </w:r>
      <w:r w:rsidRPr="00754B9B">
        <w:rPr>
          <w:rStyle w:val="fontstyle01"/>
          <w:rFonts w:ascii="Arial" w:hAnsi="Arial" w:cs="Arial"/>
          <w:sz w:val="22"/>
        </w:rPr>
        <w:t xml:space="preserve"> are maintained</w:t>
      </w:r>
      <w:r w:rsidR="00BC2C73" w:rsidRPr="00754B9B">
        <w:rPr>
          <w:rStyle w:val="fontstyle01"/>
          <w:rFonts w:ascii="Arial" w:hAnsi="Arial" w:cs="Arial"/>
          <w:sz w:val="22"/>
        </w:rPr>
        <w:t>.</w:t>
      </w:r>
    </w:p>
    <w:p w14:paraId="4292B1AA" w14:textId="77777777" w:rsidR="00FB35A5" w:rsidRPr="00DB12DB" w:rsidRDefault="00FB35A5" w:rsidP="005035E3">
      <w:pPr>
        <w:shd w:val="clear" w:color="auto" w:fill="FFFFFF" w:themeFill="background1"/>
        <w:jc w:val="both"/>
        <w:rPr>
          <w:rFonts w:ascii="Arial" w:hAnsi="Arial" w:cs="Arial"/>
          <w:lang w:val="en-GB"/>
        </w:rPr>
      </w:pPr>
      <w:r w:rsidRPr="00DB12DB">
        <w:rPr>
          <w:rFonts w:ascii="Arial" w:hAnsi="Arial" w:cs="Arial"/>
          <w:u w:val="single"/>
          <w:lang w:val="en-GB"/>
        </w:rPr>
        <w:t>Primary packaging</w:t>
      </w:r>
      <w:r w:rsidRPr="00DB12DB">
        <w:rPr>
          <w:rFonts w:ascii="Arial" w:hAnsi="Arial" w:cs="Arial"/>
          <w:lang w:val="en-GB"/>
        </w:rPr>
        <w:t>:</w:t>
      </w:r>
    </w:p>
    <w:p w14:paraId="10B6A9BE" w14:textId="77777777" w:rsidR="00FB35A5" w:rsidRPr="00DB12DB" w:rsidRDefault="00B52512" w:rsidP="005035E3">
      <w:pPr>
        <w:shd w:val="clear" w:color="auto" w:fill="FFFFFF" w:themeFill="background1"/>
        <w:jc w:val="both"/>
        <w:rPr>
          <w:rFonts w:ascii="Arial" w:hAnsi="Arial" w:cs="Arial"/>
          <w:lang w:val="en-GB"/>
        </w:rPr>
      </w:pPr>
      <w:r w:rsidRPr="00DB12DB">
        <w:rPr>
          <w:rFonts w:ascii="Arial" w:hAnsi="Arial" w:cs="Arial"/>
          <w:lang w:val="en-GB"/>
        </w:rPr>
        <w:t>SOURICIDE RATICIDE CANADIEN</w:t>
      </w:r>
      <w:r w:rsidR="00FB35A5" w:rsidRPr="00DB12DB">
        <w:rPr>
          <w:rFonts w:ascii="Arial" w:hAnsi="Arial" w:cs="Arial"/>
          <w:lang w:val="en-GB"/>
        </w:rPr>
        <w:t xml:space="preserve"> is supplied in white opaque or transparent polyethylene (PE) film sachets (of 25, 50 or 100 g) o</w:t>
      </w:r>
      <w:r w:rsidR="00F9654A" w:rsidRPr="00DB12DB">
        <w:rPr>
          <w:rFonts w:ascii="Arial" w:hAnsi="Arial" w:cs="Arial"/>
          <w:lang w:val="en-GB"/>
        </w:rPr>
        <w:t>r</w:t>
      </w:r>
      <w:r w:rsidR="00FB35A5" w:rsidRPr="00DB12DB">
        <w:rPr>
          <w:rFonts w:ascii="Arial" w:hAnsi="Arial" w:cs="Arial"/>
          <w:lang w:val="en-GB"/>
        </w:rPr>
        <w:t xml:space="preserve"> in bulk.</w:t>
      </w:r>
    </w:p>
    <w:p w14:paraId="4A9A8F7A" w14:textId="77777777" w:rsidR="00FB35A5" w:rsidRPr="00DB12DB" w:rsidRDefault="00FB35A5" w:rsidP="005035E3">
      <w:pPr>
        <w:shd w:val="clear" w:color="auto" w:fill="FFFFFF" w:themeFill="background1"/>
        <w:jc w:val="both"/>
        <w:rPr>
          <w:rFonts w:ascii="Arial" w:hAnsi="Arial" w:cs="Arial"/>
          <w:lang w:val="en-GB"/>
        </w:rPr>
      </w:pPr>
    </w:p>
    <w:p w14:paraId="267F10AA" w14:textId="77777777" w:rsidR="00FB35A5" w:rsidRPr="00DB12DB" w:rsidRDefault="00FB35A5" w:rsidP="005035E3">
      <w:pPr>
        <w:shd w:val="clear" w:color="auto" w:fill="FFFFFF" w:themeFill="background1"/>
        <w:jc w:val="both"/>
        <w:rPr>
          <w:rFonts w:ascii="Arial" w:hAnsi="Arial" w:cs="Arial"/>
          <w:lang w:val="en-GB"/>
        </w:rPr>
      </w:pPr>
      <w:r w:rsidRPr="00DB12DB">
        <w:rPr>
          <w:rFonts w:ascii="Arial" w:hAnsi="Arial" w:cs="Arial"/>
          <w:u w:val="single"/>
          <w:lang w:val="en-GB"/>
        </w:rPr>
        <w:t>Secondary packaging</w:t>
      </w:r>
      <w:r w:rsidRPr="00DB12DB">
        <w:rPr>
          <w:rFonts w:ascii="Arial" w:hAnsi="Arial" w:cs="Arial"/>
          <w:lang w:val="en-GB"/>
        </w:rPr>
        <w:t xml:space="preserve">: </w:t>
      </w:r>
    </w:p>
    <w:p w14:paraId="73AF1F53" w14:textId="77777777" w:rsidR="00126BA0" w:rsidRPr="00DB12DB" w:rsidRDefault="00FB35A5" w:rsidP="005035E3">
      <w:pPr>
        <w:shd w:val="clear" w:color="auto" w:fill="FFFFFF" w:themeFill="background1"/>
        <w:rPr>
          <w:rFonts w:ascii="Arial" w:hAnsi="Arial" w:cs="Arial"/>
          <w:lang w:val="en-GB"/>
        </w:rPr>
      </w:pPr>
      <w:r w:rsidRPr="00DB12DB">
        <w:rPr>
          <w:rFonts w:ascii="Arial" w:hAnsi="Arial" w:cs="Arial"/>
          <w:lang w:val="en-GB"/>
        </w:rPr>
        <w:t>The sachets are put in cardboard boxes</w:t>
      </w:r>
      <w:r w:rsidR="00BF56FD" w:rsidRPr="00DB12DB">
        <w:rPr>
          <w:rFonts w:ascii="Arial" w:hAnsi="Arial" w:cs="Arial"/>
          <w:lang w:val="en-GB"/>
        </w:rPr>
        <w:t xml:space="preserve"> (5-10-15-20 kg)</w:t>
      </w:r>
      <w:r w:rsidRPr="00DB12DB">
        <w:rPr>
          <w:rFonts w:ascii="Arial" w:hAnsi="Arial" w:cs="Arial"/>
          <w:lang w:val="en-GB"/>
        </w:rPr>
        <w:t xml:space="preserve"> or in </w:t>
      </w:r>
      <w:r w:rsidR="00BF56FD" w:rsidRPr="00DB12DB">
        <w:rPr>
          <w:rFonts w:ascii="Arial" w:hAnsi="Arial" w:cs="Arial"/>
          <w:lang w:val="en-GB"/>
        </w:rPr>
        <w:t xml:space="preserve">PE </w:t>
      </w:r>
      <w:r w:rsidRPr="00DB12DB">
        <w:rPr>
          <w:rFonts w:ascii="Arial" w:hAnsi="Arial" w:cs="Arial"/>
          <w:lang w:val="en-GB"/>
        </w:rPr>
        <w:t>buckets</w:t>
      </w:r>
      <w:r w:rsidR="00BF56FD" w:rsidRPr="00DB12DB">
        <w:rPr>
          <w:rFonts w:ascii="Arial" w:hAnsi="Arial" w:cs="Arial"/>
          <w:lang w:val="en-GB"/>
        </w:rPr>
        <w:t xml:space="preserve"> (5-10-15-18-20 kg), in paper bags with PE layer inside (20-25 kg).</w:t>
      </w:r>
    </w:p>
    <w:p w14:paraId="20519DA1" w14:textId="77777777" w:rsidR="00C615B9" w:rsidRPr="00DB12DB" w:rsidRDefault="00C615B9" w:rsidP="005035E3">
      <w:pPr>
        <w:shd w:val="clear" w:color="auto" w:fill="FFFFFF" w:themeFill="background1"/>
        <w:rPr>
          <w:rFonts w:ascii="Arial" w:hAnsi="Arial" w:cs="Arial"/>
          <w:lang w:val="en-GB"/>
        </w:rPr>
      </w:pPr>
    </w:p>
    <w:p w14:paraId="7618E14F" w14:textId="77777777" w:rsidR="00C615B9" w:rsidRDefault="00FB35A5" w:rsidP="005035E3">
      <w:pPr>
        <w:shd w:val="clear" w:color="auto" w:fill="FFFFFF" w:themeFill="background1"/>
        <w:jc w:val="both"/>
        <w:rPr>
          <w:rFonts w:ascii="Arial" w:hAnsi="Arial" w:cs="Arial"/>
          <w:lang w:val="en-GB"/>
        </w:rPr>
      </w:pPr>
      <w:r w:rsidRPr="00DB12DB">
        <w:rPr>
          <w:rFonts w:ascii="Arial" w:hAnsi="Arial" w:cs="Arial"/>
          <w:lang w:val="en-GB"/>
        </w:rPr>
        <w:t xml:space="preserve">Bulk is packed in </w:t>
      </w:r>
      <w:r w:rsidR="00BF56FD" w:rsidRPr="00DB12DB">
        <w:rPr>
          <w:rFonts w:ascii="Arial" w:hAnsi="Arial" w:cs="Arial"/>
          <w:lang w:val="en-GB"/>
        </w:rPr>
        <w:t>paper bags with PE layer inside (20-</w:t>
      </w:r>
      <w:r w:rsidRPr="00DB12DB">
        <w:rPr>
          <w:rFonts w:ascii="Arial" w:hAnsi="Arial" w:cs="Arial"/>
          <w:lang w:val="en-GB"/>
        </w:rPr>
        <w:t>25 kg</w:t>
      </w:r>
      <w:r w:rsidR="00BF56FD" w:rsidRPr="00DB12DB">
        <w:rPr>
          <w:rFonts w:ascii="Arial" w:hAnsi="Arial" w:cs="Arial"/>
          <w:lang w:val="en-GB"/>
        </w:rPr>
        <w:t>).</w:t>
      </w:r>
      <w:r w:rsidRPr="00466E23">
        <w:rPr>
          <w:rFonts w:ascii="Arial" w:hAnsi="Arial" w:cs="Arial"/>
          <w:lang w:val="en-GB"/>
        </w:rPr>
        <w:t xml:space="preserve"> </w:t>
      </w:r>
    </w:p>
    <w:p w14:paraId="338879E7" w14:textId="77777777" w:rsidR="000E0B2D" w:rsidRDefault="00D43F05" w:rsidP="005035E3">
      <w:pPr>
        <w:shd w:val="clear" w:color="auto" w:fill="FFFFFF" w:themeFill="background1"/>
        <w:rPr>
          <w:rFonts w:ascii="Arial" w:hAnsi="Arial" w:cs="Arial"/>
          <w:lang w:val="en-GB"/>
        </w:rPr>
      </w:pPr>
      <w:r>
        <w:rPr>
          <w:rFonts w:ascii="Arial" w:hAnsi="Arial" w:cs="Arial"/>
          <w:lang w:val="en-GB"/>
        </w:rPr>
        <w:t>Bulk can also be packed in buckets (PE) of 5-10-15-18-20 kg.</w:t>
      </w:r>
    </w:p>
    <w:p w14:paraId="15B96378" w14:textId="77777777" w:rsidR="00747D49" w:rsidRPr="000E0B2D" w:rsidRDefault="00747D49" w:rsidP="005035E3">
      <w:pPr>
        <w:shd w:val="clear" w:color="auto" w:fill="FFFFFF" w:themeFill="background1"/>
        <w:rPr>
          <w:rFonts w:ascii="Arial" w:hAnsi="Arial" w:cs="Arial"/>
        </w:rPr>
      </w:pPr>
    </w:p>
    <w:p w14:paraId="0429B030" w14:textId="77777777" w:rsidR="009D33E8" w:rsidRPr="003E5714" w:rsidRDefault="009D33E8">
      <w:pPr>
        <w:pStyle w:val="Titre20"/>
        <w:spacing w:after="240"/>
        <w:rPr>
          <w:lang w:val="en-GB"/>
        </w:rPr>
      </w:pPr>
      <w:bookmarkStart w:id="40" w:name="_Toc100822377"/>
      <w:r w:rsidRPr="003E5714">
        <w:rPr>
          <w:lang w:val="en-GB"/>
        </w:rPr>
        <w:lastRenderedPageBreak/>
        <w:t>Physico/chemical properties and analytical methods</w:t>
      </w:r>
      <w:r w:rsidR="00FB35A5">
        <w:rPr>
          <w:lang w:val="en-GB"/>
        </w:rPr>
        <w:t xml:space="preserve"> – PAR 2012, updated 2017</w:t>
      </w:r>
      <w:bookmarkEnd w:id="40"/>
    </w:p>
    <w:p w14:paraId="4E58E0C0" w14:textId="77777777" w:rsidR="00D26321" w:rsidRPr="003E5714" w:rsidRDefault="00D26321" w:rsidP="00D26321">
      <w:pPr>
        <w:spacing w:line="240" w:lineRule="auto"/>
        <w:jc w:val="both"/>
        <w:rPr>
          <w:rFonts w:ascii="Arial" w:hAnsi="Arial" w:cs="Arial"/>
          <w:lang w:val="en-GB"/>
        </w:rPr>
      </w:pPr>
      <w:r w:rsidRPr="003E5714">
        <w:rPr>
          <w:rFonts w:ascii="Arial" w:hAnsi="Arial" w:cs="Arial"/>
          <w:lang w:val="en-GB"/>
        </w:rPr>
        <w:t xml:space="preserve">Data </w:t>
      </w:r>
      <w:r w:rsidR="00243C7B" w:rsidRPr="003E5714">
        <w:rPr>
          <w:rFonts w:ascii="Arial" w:hAnsi="Arial" w:cs="Arial"/>
          <w:lang w:val="en-GB"/>
        </w:rPr>
        <w:t>on the active substance</w:t>
      </w:r>
      <w:r w:rsidR="0092267D" w:rsidRPr="003E5714">
        <w:rPr>
          <w:rFonts w:ascii="Arial" w:hAnsi="Arial" w:cs="Arial"/>
          <w:lang w:val="en-GB"/>
        </w:rPr>
        <w:t xml:space="preserve"> difenacoum</w:t>
      </w:r>
      <w:r w:rsidR="00243C7B" w:rsidRPr="003E5714">
        <w:rPr>
          <w:rFonts w:ascii="Arial" w:hAnsi="Arial" w:cs="Arial"/>
          <w:lang w:val="en-GB"/>
        </w:rPr>
        <w:t xml:space="preserve"> were </w:t>
      </w:r>
      <w:r w:rsidRPr="003E5714">
        <w:rPr>
          <w:rFonts w:ascii="Arial" w:hAnsi="Arial" w:cs="Arial"/>
          <w:lang w:val="en-GB"/>
        </w:rPr>
        <w:t xml:space="preserve">required at the product authorization stage as stated in the </w:t>
      </w:r>
      <w:r w:rsidR="0098659C" w:rsidRPr="003E5714">
        <w:rPr>
          <w:rFonts w:ascii="Arial" w:hAnsi="Arial" w:cs="Arial"/>
          <w:lang w:val="en-GB"/>
        </w:rPr>
        <w:t xml:space="preserve">Assessment </w:t>
      </w:r>
      <w:r w:rsidR="00E8090C" w:rsidRPr="003E5714">
        <w:rPr>
          <w:rFonts w:ascii="Arial" w:hAnsi="Arial" w:cs="Arial"/>
          <w:lang w:val="en-GB"/>
        </w:rPr>
        <w:t>R</w:t>
      </w:r>
      <w:r w:rsidR="0098659C" w:rsidRPr="003E5714">
        <w:rPr>
          <w:rFonts w:ascii="Arial" w:hAnsi="Arial" w:cs="Arial"/>
          <w:lang w:val="en-GB"/>
        </w:rPr>
        <w:t>eport of</w:t>
      </w:r>
      <w:r w:rsidRPr="003E5714">
        <w:rPr>
          <w:rFonts w:ascii="Arial" w:hAnsi="Arial" w:cs="Arial"/>
          <w:lang w:val="en-GB"/>
        </w:rPr>
        <w:t xml:space="preserve"> the active substance and provided by Activa:</w:t>
      </w:r>
    </w:p>
    <w:p w14:paraId="42B3123F" w14:textId="77777777" w:rsidR="00D26321" w:rsidRPr="003E5714" w:rsidRDefault="00D26321" w:rsidP="00D26321">
      <w:pPr>
        <w:spacing w:line="240" w:lineRule="auto"/>
        <w:jc w:val="both"/>
        <w:rPr>
          <w:rFonts w:ascii="Arial" w:hAnsi="Arial" w:cs="Arial"/>
          <w:lang w:val="en-GB"/>
        </w:rPr>
      </w:pPr>
      <w:r w:rsidRPr="003E5714">
        <w:rPr>
          <w:rFonts w:ascii="Arial" w:hAnsi="Arial" w:cs="Arial"/>
          <w:lang w:val="en-GB"/>
        </w:rPr>
        <w:t>- Appearance of the active substance</w:t>
      </w:r>
    </w:p>
    <w:p w14:paraId="6ACFD553" w14:textId="77777777" w:rsidR="00D26321" w:rsidRPr="003E5714" w:rsidRDefault="00D26321" w:rsidP="00D26321">
      <w:pPr>
        <w:spacing w:line="240" w:lineRule="auto"/>
        <w:jc w:val="both"/>
        <w:rPr>
          <w:rFonts w:ascii="Arial" w:hAnsi="Arial" w:cs="Arial"/>
          <w:lang w:val="en-GB"/>
        </w:rPr>
      </w:pPr>
    </w:p>
    <w:p w14:paraId="4237B435" w14:textId="77777777" w:rsidR="00715471" w:rsidRDefault="0047344F" w:rsidP="006C20C5">
      <w:pPr>
        <w:spacing w:line="240" w:lineRule="auto"/>
        <w:jc w:val="both"/>
        <w:rPr>
          <w:rFonts w:ascii="Arial" w:hAnsi="Arial" w:cs="Arial"/>
          <w:lang w:val="en-GB"/>
        </w:rPr>
      </w:pPr>
      <w:r w:rsidRPr="003E5714">
        <w:rPr>
          <w:rFonts w:ascii="Arial" w:hAnsi="Arial" w:cs="Arial"/>
          <w:u w:val="single"/>
          <w:lang w:val="en-GB"/>
        </w:rPr>
        <w:t>Results of the assessment</w:t>
      </w:r>
      <w:r w:rsidRPr="003E5714">
        <w:rPr>
          <w:rFonts w:ascii="Arial" w:hAnsi="Arial" w:cs="Arial"/>
          <w:lang w:val="en-GB"/>
        </w:rPr>
        <w:t>: For appearance, the data provided are acceptable. The results are reported in 2.3.1.</w:t>
      </w:r>
    </w:p>
    <w:p w14:paraId="6E093430" w14:textId="77777777" w:rsidR="006C20C5" w:rsidRPr="003E5714" w:rsidRDefault="006C20C5" w:rsidP="006C20C5">
      <w:pPr>
        <w:spacing w:line="240" w:lineRule="auto"/>
        <w:jc w:val="both"/>
        <w:rPr>
          <w:rFonts w:ascii="Arial" w:hAnsi="Arial" w:cs="Arial"/>
          <w:lang w:val="en-GB"/>
        </w:rPr>
      </w:pPr>
    </w:p>
    <w:p w14:paraId="7223F498" w14:textId="77777777" w:rsidR="009D33E8" w:rsidRPr="003E5714" w:rsidRDefault="009D33E8" w:rsidP="005035E3">
      <w:pPr>
        <w:pStyle w:val="Titre30"/>
        <w:spacing w:before="0" w:after="0"/>
        <w:ind w:left="1418"/>
        <w:rPr>
          <w:lang w:val="en-GB"/>
        </w:rPr>
      </w:pPr>
      <w:bookmarkStart w:id="41" w:name="_Toc244417170"/>
      <w:bookmarkStart w:id="42" w:name="_Toc100822378"/>
      <w:r w:rsidRPr="003E5714">
        <w:rPr>
          <w:lang w:val="en-GB"/>
        </w:rPr>
        <w:t>Physico-chemical properties</w:t>
      </w:r>
      <w:bookmarkEnd w:id="41"/>
      <w:bookmarkEnd w:id="42"/>
    </w:p>
    <w:p w14:paraId="686B5F6E" w14:textId="77777777" w:rsidR="009D33E8" w:rsidRPr="003E5714" w:rsidRDefault="009D33E8">
      <w:pPr>
        <w:rPr>
          <w:rFonts w:ascii="Arial" w:hAnsi="Arial" w:cs="Arial"/>
          <w:lang w:val="en-GB"/>
        </w:rPr>
      </w:pPr>
    </w:p>
    <w:p w14:paraId="7A38F4AC" w14:textId="77777777" w:rsidR="009D33E8" w:rsidRPr="006C20C5" w:rsidRDefault="009D33E8" w:rsidP="006C20C5">
      <w:pPr>
        <w:spacing w:after="60"/>
        <w:rPr>
          <w:rFonts w:ascii="Arial" w:hAnsi="Arial" w:cs="Arial"/>
          <w:sz w:val="20"/>
          <w:szCs w:val="22"/>
          <w:lang w:val="en-GB"/>
        </w:rPr>
      </w:pPr>
      <w:r w:rsidRPr="006C20C5">
        <w:rPr>
          <w:rStyle w:val="TableheadZchn"/>
          <w:rFonts w:ascii="Arial" w:hAnsi="Arial" w:cs="Arial"/>
          <w:sz w:val="20"/>
          <w:szCs w:val="22"/>
          <w:lang w:val="en-GB"/>
        </w:rPr>
        <w:t>Table 1: Physico-chemical properties of the active substance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95"/>
        <w:gridCol w:w="1394"/>
        <w:gridCol w:w="2122"/>
        <w:gridCol w:w="1646"/>
        <w:gridCol w:w="1624"/>
      </w:tblGrid>
      <w:tr w:rsidR="009D33E8" w:rsidRPr="003E5714" w14:paraId="34BCFCBD" w14:textId="77777777" w:rsidTr="00D26321">
        <w:trPr>
          <w:tblHeader/>
        </w:trPr>
        <w:tc>
          <w:tcPr>
            <w:tcW w:w="2231" w:type="dxa"/>
            <w:tcBorders>
              <w:top w:val="double" w:sz="4" w:space="0" w:color="auto"/>
              <w:left w:val="double" w:sz="4" w:space="0" w:color="auto"/>
            </w:tcBorders>
            <w:shd w:val="clear" w:color="auto" w:fill="E0E0E0"/>
            <w:vAlign w:val="center"/>
          </w:tcPr>
          <w:p w14:paraId="760F5208" w14:textId="77777777" w:rsidR="009D33E8" w:rsidRPr="003E5714" w:rsidRDefault="009D33E8">
            <w:pPr>
              <w:pStyle w:val="Tabpclist"/>
              <w:jc w:val="center"/>
              <w:rPr>
                <w:rFonts w:ascii="Arial" w:hAnsi="Arial" w:cs="Arial"/>
                <w:lang w:val="en-GB"/>
              </w:rPr>
            </w:pPr>
          </w:p>
        </w:tc>
        <w:tc>
          <w:tcPr>
            <w:tcW w:w="1406" w:type="dxa"/>
            <w:tcBorders>
              <w:top w:val="double" w:sz="4" w:space="0" w:color="auto"/>
            </w:tcBorders>
            <w:shd w:val="clear" w:color="auto" w:fill="E0E0E0"/>
            <w:vAlign w:val="center"/>
          </w:tcPr>
          <w:p w14:paraId="44CAFE4F" w14:textId="77777777" w:rsidR="009D33E8" w:rsidRPr="003E5714" w:rsidRDefault="009D33E8">
            <w:pPr>
              <w:pStyle w:val="Tablehead"/>
              <w:jc w:val="center"/>
              <w:rPr>
                <w:rFonts w:ascii="Arial" w:hAnsi="Arial" w:cs="Arial"/>
                <w:bCs/>
                <w:lang w:val="en-GB"/>
              </w:rPr>
            </w:pPr>
            <w:r w:rsidRPr="003E5714">
              <w:rPr>
                <w:rFonts w:ascii="Arial" w:hAnsi="Arial" w:cs="Arial"/>
                <w:bCs/>
                <w:lang w:val="en-GB"/>
              </w:rPr>
              <w:t>Method/ Guideline</w:t>
            </w:r>
          </w:p>
        </w:tc>
        <w:tc>
          <w:tcPr>
            <w:tcW w:w="2127" w:type="dxa"/>
            <w:tcBorders>
              <w:top w:val="double" w:sz="4" w:space="0" w:color="auto"/>
            </w:tcBorders>
            <w:shd w:val="clear" w:color="auto" w:fill="E0E0E0"/>
            <w:vAlign w:val="center"/>
          </w:tcPr>
          <w:p w14:paraId="3A8AEADA" w14:textId="77777777" w:rsidR="009D33E8" w:rsidRPr="003E5714" w:rsidRDefault="009D33E8">
            <w:pPr>
              <w:pStyle w:val="Tablehead"/>
              <w:jc w:val="center"/>
              <w:rPr>
                <w:rFonts w:ascii="Arial" w:hAnsi="Arial" w:cs="Arial"/>
                <w:bCs/>
                <w:lang w:val="en-GB"/>
              </w:rPr>
            </w:pPr>
            <w:r w:rsidRPr="003E5714">
              <w:rPr>
                <w:rFonts w:ascii="Arial" w:hAnsi="Arial" w:cs="Arial"/>
                <w:bCs/>
                <w:lang w:val="en-GB"/>
              </w:rPr>
              <w:t>Purity/Specification</w:t>
            </w:r>
          </w:p>
        </w:tc>
        <w:tc>
          <w:tcPr>
            <w:tcW w:w="1671" w:type="dxa"/>
            <w:tcBorders>
              <w:top w:val="double" w:sz="4" w:space="0" w:color="auto"/>
            </w:tcBorders>
            <w:shd w:val="clear" w:color="auto" w:fill="E0E0E0"/>
            <w:vAlign w:val="center"/>
          </w:tcPr>
          <w:p w14:paraId="7E6071FA" w14:textId="77777777" w:rsidR="009D33E8" w:rsidRPr="003E5714" w:rsidRDefault="009D33E8">
            <w:pPr>
              <w:pStyle w:val="Tablehead"/>
              <w:jc w:val="center"/>
              <w:rPr>
                <w:rFonts w:ascii="Arial" w:hAnsi="Arial" w:cs="Arial"/>
                <w:bCs/>
                <w:lang w:val="en-GB"/>
              </w:rPr>
            </w:pPr>
            <w:r w:rsidRPr="003E5714">
              <w:rPr>
                <w:rFonts w:ascii="Arial" w:hAnsi="Arial" w:cs="Arial"/>
                <w:bCs/>
                <w:lang w:val="en-GB"/>
              </w:rPr>
              <w:t>Result</w:t>
            </w:r>
          </w:p>
        </w:tc>
        <w:tc>
          <w:tcPr>
            <w:tcW w:w="1682" w:type="dxa"/>
            <w:tcBorders>
              <w:top w:val="double" w:sz="4" w:space="0" w:color="auto"/>
            </w:tcBorders>
            <w:shd w:val="clear" w:color="auto" w:fill="E0E0E0"/>
            <w:vAlign w:val="center"/>
          </w:tcPr>
          <w:p w14:paraId="55017A48" w14:textId="77777777" w:rsidR="009D33E8" w:rsidRPr="003E5714" w:rsidRDefault="009D33E8">
            <w:pPr>
              <w:pStyle w:val="Tablehead"/>
              <w:jc w:val="center"/>
              <w:rPr>
                <w:rFonts w:ascii="Arial" w:hAnsi="Arial" w:cs="Arial"/>
                <w:bCs/>
                <w:lang w:val="en-GB"/>
              </w:rPr>
            </w:pPr>
            <w:r w:rsidRPr="003E5714">
              <w:rPr>
                <w:rFonts w:ascii="Arial" w:hAnsi="Arial" w:cs="Arial"/>
                <w:b w:val="0"/>
                <w:lang w:val="en-GB"/>
              </w:rPr>
              <w:t>Reference</w:t>
            </w:r>
          </w:p>
        </w:tc>
      </w:tr>
      <w:tr w:rsidR="00D26321" w:rsidRPr="003E5714" w14:paraId="375CD767" w14:textId="77777777" w:rsidTr="00D26321">
        <w:tc>
          <w:tcPr>
            <w:tcW w:w="2231" w:type="dxa"/>
            <w:tcBorders>
              <w:left w:val="double" w:sz="4" w:space="0" w:color="auto"/>
            </w:tcBorders>
            <w:vAlign w:val="center"/>
          </w:tcPr>
          <w:p w14:paraId="5138BDAB" w14:textId="77777777" w:rsidR="00D26321" w:rsidRPr="003E5714" w:rsidRDefault="00D26321">
            <w:pPr>
              <w:pStyle w:val="Tablebody"/>
              <w:rPr>
                <w:rFonts w:ascii="Arial" w:hAnsi="Arial" w:cs="Arial"/>
                <w:lang w:val="en-GB"/>
              </w:rPr>
            </w:pPr>
            <w:bookmarkStart w:id="43" w:name="_Toc130355508"/>
            <w:r w:rsidRPr="003E5714">
              <w:rPr>
                <w:rFonts w:ascii="Arial" w:hAnsi="Arial" w:cs="Arial"/>
                <w:lang w:val="en-GB"/>
              </w:rPr>
              <w:t>Physical state</w:t>
            </w:r>
            <w:bookmarkEnd w:id="43"/>
          </w:p>
        </w:tc>
        <w:tc>
          <w:tcPr>
            <w:tcW w:w="1406" w:type="dxa"/>
          </w:tcPr>
          <w:p w14:paraId="08D12F41" w14:textId="77777777" w:rsidR="00D26321" w:rsidRPr="003E5714" w:rsidRDefault="00D26321">
            <w:pPr>
              <w:pStyle w:val="Tablebody"/>
              <w:rPr>
                <w:rFonts w:ascii="Arial" w:hAnsi="Arial" w:cs="Arial"/>
                <w:lang w:val="en-GB"/>
              </w:rPr>
            </w:pPr>
            <w:r w:rsidRPr="003E5714">
              <w:rPr>
                <w:rFonts w:ascii="Arial" w:hAnsi="Arial" w:cs="Arial"/>
                <w:lang w:val="en-GB"/>
              </w:rPr>
              <w:t>Visual examination</w:t>
            </w:r>
          </w:p>
        </w:tc>
        <w:tc>
          <w:tcPr>
            <w:tcW w:w="2127" w:type="dxa"/>
          </w:tcPr>
          <w:p w14:paraId="5C0E73D4" w14:textId="77777777" w:rsidR="00D26321" w:rsidRPr="003E5714" w:rsidRDefault="00D26321" w:rsidP="00D342BE">
            <w:pPr>
              <w:rPr>
                <w:rFonts w:ascii="Arial" w:hAnsi="Arial" w:cs="Arial"/>
                <w:sz w:val="20"/>
                <w:szCs w:val="20"/>
                <w:lang w:val="en-GB"/>
              </w:rPr>
            </w:pPr>
            <w:r w:rsidRPr="003E5714">
              <w:rPr>
                <w:rFonts w:ascii="Arial" w:hAnsi="Arial" w:cs="Arial"/>
                <w:sz w:val="20"/>
                <w:szCs w:val="20"/>
                <w:lang w:val="en-GB"/>
              </w:rPr>
              <w:t>99.5% w/w difenacoum</w:t>
            </w:r>
          </w:p>
          <w:p w14:paraId="317E7418" w14:textId="77777777" w:rsidR="00D26321" w:rsidRPr="003E5714" w:rsidRDefault="000A126B">
            <w:pPr>
              <w:pStyle w:val="Tablebody"/>
              <w:rPr>
                <w:rFonts w:ascii="Arial" w:hAnsi="Arial" w:cs="Arial"/>
                <w:lang w:val="en-GB"/>
              </w:rPr>
            </w:pPr>
            <w:r w:rsidRPr="003E5714">
              <w:rPr>
                <w:rFonts w:ascii="Arial" w:hAnsi="Arial" w:cs="Arial"/>
                <w:lang w:val="en-GB"/>
              </w:rPr>
              <w:t>Batch number 03090205</w:t>
            </w:r>
          </w:p>
        </w:tc>
        <w:tc>
          <w:tcPr>
            <w:tcW w:w="1671" w:type="dxa"/>
          </w:tcPr>
          <w:p w14:paraId="5B387BA8" w14:textId="77777777" w:rsidR="00D26321" w:rsidRPr="003E5714" w:rsidRDefault="00D26321">
            <w:pPr>
              <w:pStyle w:val="Tablebody"/>
              <w:rPr>
                <w:rFonts w:ascii="Arial" w:hAnsi="Arial" w:cs="Arial"/>
                <w:lang w:val="en-GB"/>
              </w:rPr>
            </w:pPr>
            <w:r w:rsidRPr="003E5714">
              <w:rPr>
                <w:rFonts w:ascii="Arial" w:hAnsi="Arial" w:cs="Arial"/>
                <w:lang w:val="en-GB"/>
              </w:rPr>
              <w:t>Solid powder at ca. 22°C</w:t>
            </w:r>
          </w:p>
        </w:tc>
        <w:tc>
          <w:tcPr>
            <w:tcW w:w="1682" w:type="dxa"/>
            <w:vMerge w:val="restart"/>
          </w:tcPr>
          <w:p w14:paraId="20ECCC0D" w14:textId="77777777" w:rsidR="00D26321" w:rsidRPr="003E5714" w:rsidRDefault="00D26321">
            <w:pPr>
              <w:pStyle w:val="Tablebody"/>
              <w:rPr>
                <w:rFonts w:ascii="Arial" w:hAnsi="Arial" w:cs="Arial"/>
                <w:lang w:val="en-GB"/>
              </w:rPr>
            </w:pPr>
            <w:r w:rsidRPr="003E5714">
              <w:rPr>
                <w:rFonts w:ascii="Arial" w:hAnsi="Arial" w:cs="Arial"/>
                <w:lang w:val="en-GB"/>
              </w:rPr>
              <w:t>CH-082/2010</w:t>
            </w:r>
          </w:p>
        </w:tc>
      </w:tr>
      <w:tr w:rsidR="00D26321" w:rsidRPr="003E5714" w14:paraId="1FDAD59C" w14:textId="77777777" w:rsidTr="00D26321">
        <w:tc>
          <w:tcPr>
            <w:tcW w:w="2231" w:type="dxa"/>
            <w:tcBorders>
              <w:left w:val="double" w:sz="4" w:space="0" w:color="auto"/>
            </w:tcBorders>
            <w:vAlign w:val="center"/>
          </w:tcPr>
          <w:p w14:paraId="7FC06B99" w14:textId="77777777" w:rsidR="00D26321" w:rsidRPr="003E5714" w:rsidRDefault="00D26321">
            <w:pPr>
              <w:pStyle w:val="Tablebody"/>
              <w:rPr>
                <w:rFonts w:ascii="Arial" w:hAnsi="Arial" w:cs="Arial"/>
                <w:lang w:val="en-GB"/>
              </w:rPr>
            </w:pPr>
            <w:bookmarkStart w:id="44" w:name="_Toc130355509"/>
            <w:r w:rsidRPr="003E5714">
              <w:rPr>
                <w:rFonts w:ascii="Arial" w:hAnsi="Arial" w:cs="Arial"/>
                <w:lang w:val="en-GB"/>
              </w:rPr>
              <w:t>Colour</w:t>
            </w:r>
            <w:bookmarkEnd w:id="44"/>
          </w:p>
        </w:tc>
        <w:tc>
          <w:tcPr>
            <w:tcW w:w="1406" w:type="dxa"/>
          </w:tcPr>
          <w:p w14:paraId="13ECBCFA" w14:textId="77777777" w:rsidR="00D26321" w:rsidRPr="003E5714" w:rsidRDefault="00D26321">
            <w:pPr>
              <w:pStyle w:val="Tablebody"/>
              <w:rPr>
                <w:rFonts w:ascii="Arial" w:hAnsi="Arial" w:cs="Arial"/>
                <w:lang w:val="en-GB"/>
              </w:rPr>
            </w:pPr>
            <w:r w:rsidRPr="003E5714">
              <w:rPr>
                <w:rFonts w:ascii="Arial" w:hAnsi="Arial" w:cs="Arial"/>
                <w:lang w:val="en-GB"/>
              </w:rPr>
              <w:t>Visual examination</w:t>
            </w:r>
          </w:p>
        </w:tc>
        <w:tc>
          <w:tcPr>
            <w:tcW w:w="2127" w:type="dxa"/>
          </w:tcPr>
          <w:p w14:paraId="7C1A87FA" w14:textId="77777777" w:rsidR="00D26321" w:rsidRPr="003E5714" w:rsidRDefault="00D26321" w:rsidP="00D342BE">
            <w:pPr>
              <w:rPr>
                <w:rFonts w:ascii="Arial" w:hAnsi="Arial" w:cs="Arial"/>
                <w:sz w:val="20"/>
                <w:szCs w:val="20"/>
                <w:lang w:val="en-GB"/>
              </w:rPr>
            </w:pPr>
            <w:r w:rsidRPr="003E5714">
              <w:rPr>
                <w:rFonts w:ascii="Arial" w:hAnsi="Arial" w:cs="Arial"/>
                <w:sz w:val="20"/>
                <w:szCs w:val="20"/>
                <w:lang w:val="en-GB"/>
              </w:rPr>
              <w:t>99.5% w/w difenacoum</w:t>
            </w:r>
          </w:p>
          <w:p w14:paraId="20DF74C3" w14:textId="77777777" w:rsidR="00D26321" w:rsidRPr="003E5714" w:rsidRDefault="000A126B">
            <w:pPr>
              <w:pStyle w:val="Tablebody"/>
              <w:rPr>
                <w:rFonts w:ascii="Arial" w:hAnsi="Arial" w:cs="Arial"/>
                <w:lang w:val="en-GB"/>
              </w:rPr>
            </w:pPr>
            <w:r w:rsidRPr="003E5714">
              <w:rPr>
                <w:rFonts w:ascii="Arial" w:hAnsi="Arial" w:cs="Arial"/>
                <w:lang w:val="en-GB"/>
              </w:rPr>
              <w:t>Batch number 03090205</w:t>
            </w:r>
          </w:p>
        </w:tc>
        <w:tc>
          <w:tcPr>
            <w:tcW w:w="1671" w:type="dxa"/>
          </w:tcPr>
          <w:p w14:paraId="378F28E5" w14:textId="77777777" w:rsidR="00D26321" w:rsidRPr="003E5714" w:rsidRDefault="00D26321">
            <w:pPr>
              <w:pStyle w:val="Tablebody"/>
              <w:rPr>
                <w:rFonts w:ascii="Arial" w:hAnsi="Arial" w:cs="Arial"/>
                <w:lang w:val="en-GB"/>
              </w:rPr>
            </w:pPr>
            <w:r w:rsidRPr="003E5714">
              <w:rPr>
                <w:rFonts w:ascii="Arial" w:hAnsi="Arial" w:cs="Arial"/>
                <w:lang w:val="en-GB"/>
              </w:rPr>
              <w:t>Faint beige (Sigma-aldrich Color Chart)</w:t>
            </w:r>
          </w:p>
        </w:tc>
        <w:tc>
          <w:tcPr>
            <w:tcW w:w="1682" w:type="dxa"/>
            <w:vMerge/>
          </w:tcPr>
          <w:p w14:paraId="0A209AAF" w14:textId="77777777" w:rsidR="00D26321" w:rsidRPr="003E5714" w:rsidRDefault="00D26321">
            <w:pPr>
              <w:pStyle w:val="Tablebody"/>
              <w:rPr>
                <w:rFonts w:ascii="Arial" w:hAnsi="Arial" w:cs="Arial"/>
                <w:lang w:val="en-GB"/>
              </w:rPr>
            </w:pPr>
          </w:p>
        </w:tc>
      </w:tr>
      <w:tr w:rsidR="00D26321" w:rsidRPr="003E5714" w14:paraId="2B82602A" w14:textId="77777777" w:rsidTr="00D26321">
        <w:tc>
          <w:tcPr>
            <w:tcW w:w="2231" w:type="dxa"/>
            <w:tcBorders>
              <w:left w:val="double" w:sz="4" w:space="0" w:color="auto"/>
            </w:tcBorders>
            <w:vAlign w:val="center"/>
          </w:tcPr>
          <w:p w14:paraId="294197B1" w14:textId="77777777" w:rsidR="00D26321" w:rsidRPr="003E5714" w:rsidRDefault="00D26321">
            <w:pPr>
              <w:pStyle w:val="Tablebody"/>
              <w:rPr>
                <w:rFonts w:ascii="Arial" w:hAnsi="Arial" w:cs="Arial"/>
                <w:lang w:val="en-GB"/>
              </w:rPr>
            </w:pPr>
            <w:bookmarkStart w:id="45" w:name="_Toc130355510"/>
            <w:r w:rsidRPr="003E5714">
              <w:rPr>
                <w:rFonts w:ascii="Arial" w:hAnsi="Arial" w:cs="Arial"/>
                <w:lang w:val="en-GB"/>
              </w:rPr>
              <w:t>Odour</w:t>
            </w:r>
            <w:bookmarkEnd w:id="45"/>
          </w:p>
        </w:tc>
        <w:tc>
          <w:tcPr>
            <w:tcW w:w="1406" w:type="dxa"/>
          </w:tcPr>
          <w:p w14:paraId="546528DB" w14:textId="77777777" w:rsidR="00D26321" w:rsidRPr="003E5714" w:rsidRDefault="00D26321">
            <w:pPr>
              <w:pStyle w:val="Tablebody"/>
              <w:rPr>
                <w:rFonts w:ascii="Arial" w:hAnsi="Arial" w:cs="Arial"/>
                <w:lang w:val="en-GB"/>
              </w:rPr>
            </w:pPr>
            <w:r w:rsidRPr="003E5714">
              <w:rPr>
                <w:rFonts w:ascii="Arial" w:hAnsi="Arial" w:cs="Arial"/>
                <w:lang w:val="en-GB"/>
              </w:rPr>
              <w:t>Olfactory test</w:t>
            </w:r>
          </w:p>
        </w:tc>
        <w:tc>
          <w:tcPr>
            <w:tcW w:w="2127" w:type="dxa"/>
          </w:tcPr>
          <w:p w14:paraId="47DD454E" w14:textId="77777777" w:rsidR="000A126B" w:rsidRPr="003E5714" w:rsidRDefault="000A126B" w:rsidP="000A126B">
            <w:pPr>
              <w:pStyle w:val="Tablebody"/>
              <w:rPr>
                <w:rFonts w:ascii="Arial" w:hAnsi="Arial" w:cs="Arial"/>
                <w:lang w:val="en-GB"/>
              </w:rPr>
            </w:pPr>
            <w:r w:rsidRPr="003E5714">
              <w:rPr>
                <w:rFonts w:ascii="Arial" w:hAnsi="Arial" w:cs="Arial"/>
                <w:lang w:val="en-GB"/>
              </w:rPr>
              <w:t>99.5% w/w difenacoum</w:t>
            </w:r>
          </w:p>
          <w:p w14:paraId="0EB8A2D2" w14:textId="77777777" w:rsidR="00D26321" w:rsidRPr="003E5714" w:rsidRDefault="000A126B" w:rsidP="000A126B">
            <w:pPr>
              <w:pStyle w:val="Tablebody"/>
              <w:rPr>
                <w:rFonts w:ascii="Arial" w:hAnsi="Arial" w:cs="Arial"/>
                <w:lang w:val="en-GB"/>
              </w:rPr>
            </w:pPr>
            <w:r w:rsidRPr="003E5714">
              <w:rPr>
                <w:rFonts w:ascii="Arial" w:hAnsi="Arial" w:cs="Arial"/>
                <w:lang w:val="en-GB"/>
              </w:rPr>
              <w:t>Batch number 03090205</w:t>
            </w:r>
          </w:p>
        </w:tc>
        <w:tc>
          <w:tcPr>
            <w:tcW w:w="1671" w:type="dxa"/>
          </w:tcPr>
          <w:p w14:paraId="5C4B11D4" w14:textId="77777777" w:rsidR="00D26321" w:rsidRPr="003E5714" w:rsidRDefault="00D26321">
            <w:pPr>
              <w:pStyle w:val="Tablebody"/>
              <w:rPr>
                <w:rFonts w:ascii="Arial" w:hAnsi="Arial" w:cs="Arial"/>
                <w:lang w:val="en-GB"/>
              </w:rPr>
            </w:pPr>
            <w:r w:rsidRPr="003E5714">
              <w:rPr>
                <w:rFonts w:ascii="Arial" w:hAnsi="Arial" w:cs="Arial"/>
                <w:lang w:val="en-GB"/>
              </w:rPr>
              <w:t>Characteristic</w:t>
            </w:r>
          </w:p>
        </w:tc>
        <w:tc>
          <w:tcPr>
            <w:tcW w:w="1682" w:type="dxa"/>
            <w:vMerge/>
          </w:tcPr>
          <w:p w14:paraId="46F7CD0E" w14:textId="77777777" w:rsidR="00D26321" w:rsidRPr="003E5714" w:rsidRDefault="00D26321">
            <w:pPr>
              <w:pStyle w:val="Tablebody"/>
              <w:rPr>
                <w:rFonts w:ascii="Arial" w:hAnsi="Arial" w:cs="Arial"/>
                <w:lang w:val="en-GB"/>
              </w:rPr>
            </w:pPr>
          </w:p>
        </w:tc>
      </w:tr>
    </w:tbl>
    <w:p w14:paraId="43AFE913" w14:textId="77777777" w:rsidR="009D33E8" w:rsidRPr="003E5714" w:rsidRDefault="009D33E8">
      <w:pPr>
        <w:rPr>
          <w:rFonts w:ascii="Arial" w:hAnsi="Arial" w:cs="Arial"/>
          <w:lang w:val="en-GB"/>
        </w:rPr>
      </w:pPr>
    </w:p>
    <w:p w14:paraId="4E8D521F" w14:textId="77777777" w:rsidR="00243C7B" w:rsidRPr="003E5714" w:rsidRDefault="00243C7B" w:rsidP="00660BFD">
      <w:pPr>
        <w:spacing w:line="240" w:lineRule="auto"/>
        <w:jc w:val="both"/>
        <w:rPr>
          <w:rFonts w:ascii="Arial" w:hAnsi="Arial" w:cs="Arial"/>
          <w:lang w:val="en-GB"/>
        </w:rPr>
      </w:pPr>
      <w:r w:rsidRPr="003E5714">
        <w:rPr>
          <w:rFonts w:ascii="Arial" w:hAnsi="Arial" w:cs="Arial"/>
          <w:lang w:val="en-GB"/>
        </w:rPr>
        <w:t xml:space="preserve">Other physico-chemical properties are presented in the CAR of </w:t>
      </w:r>
      <w:r w:rsidR="00B238CA" w:rsidRPr="003E5714">
        <w:rPr>
          <w:rFonts w:ascii="Arial" w:hAnsi="Arial" w:cs="Arial"/>
          <w:lang w:val="en-GB"/>
        </w:rPr>
        <w:t>d</w:t>
      </w:r>
      <w:r w:rsidRPr="003E5714">
        <w:rPr>
          <w:rFonts w:ascii="Arial" w:hAnsi="Arial" w:cs="Arial"/>
          <w:lang w:val="en-GB"/>
        </w:rPr>
        <w:t>ifenacoum of the Activa / Pelgar Brodifacoum</w:t>
      </w:r>
      <w:r w:rsidR="0098659C" w:rsidRPr="003E5714">
        <w:rPr>
          <w:rFonts w:ascii="Arial" w:hAnsi="Arial" w:cs="Arial"/>
          <w:lang w:val="en-GB"/>
        </w:rPr>
        <w:t xml:space="preserve"> and Difenacoum</w:t>
      </w:r>
      <w:r w:rsidRPr="003E5714">
        <w:rPr>
          <w:rFonts w:ascii="Arial" w:hAnsi="Arial" w:cs="Arial"/>
          <w:lang w:val="en-GB"/>
        </w:rPr>
        <w:t xml:space="preserve"> Task Force. Triplan has a letter of access for these data.</w:t>
      </w:r>
    </w:p>
    <w:p w14:paraId="1E944F66" w14:textId="77777777" w:rsidR="009D33E8" w:rsidRPr="003E5714" w:rsidRDefault="009D33E8">
      <w:pPr>
        <w:rPr>
          <w:rFonts w:ascii="Arial" w:hAnsi="Arial" w:cs="Arial"/>
          <w:lang w:val="en-GB"/>
        </w:rPr>
      </w:pPr>
    </w:p>
    <w:p w14:paraId="3AB6B141" w14:textId="77777777" w:rsidR="009D33E8" w:rsidRPr="006C20C5" w:rsidRDefault="009D33E8" w:rsidP="006C20C5">
      <w:pPr>
        <w:spacing w:after="60"/>
        <w:rPr>
          <w:rFonts w:ascii="Arial" w:hAnsi="Arial" w:cs="Arial"/>
          <w:sz w:val="20"/>
          <w:szCs w:val="22"/>
          <w:lang w:val="en-GB"/>
        </w:rPr>
      </w:pPr>
      <w:r w:rsidRPr="006C20C5">
        <w:rPr>
          <w:rStyle w:val="TableheadZchn"/>
          <w:rFonts w:ascii="Arial" w:hAnsi="Arial" w:cs="Arial"/>
          <w:sz w:val="20"/>
          <w:szCs w:val="22"/>
          <w:lang w:val="en-GB"/>
        </w:rPr>
        <w:t>Table 2: Physico-chemical properties of the biocidal product</w:t>
      </w:r>
      <w:r w:rsidR="00C84801" w:rsidRPr="006C20C5">
        <w:rPr>
          <w:rStyle w:val="TableheadZchn"/>
          <w:rFonts w:ascii="Arial" w:hAnsi="Arial" w:cs="Arial"/>
          <w:sz w:val="20"/>
          <w:szCs w:val="22"/>
          <w:lang w:val="en-GB"/>
        </w:rPr>
        <w:t xml:space="preserve"> </w:t>
      </w:r>
    </w:p>
    <w:p w14:paraId="0DBAE31B" w14:textId="77777777" w:rsidR="00345D8B" w:rsidRPr="00466E23" w:rsidRDefault="0098659C" w:rsidP="00345D8B">
      <w:pPr>
        <w:jc w:val="both"/>
        <w:rPr>
          <w:rFonts w:ascii="Arial" w:hAnsi="Arial" w:cs="Arial"/>
        </w:rPr>
      </w:pPr>
      <w:r w:rsidRPr="003E5714">
        <w:rPr>
          <w:rFonts w:ascii="Arial" w:hAnsi="Arial" w:cs="Arial"/>
        </w:rPr>
        <w:t>For the study performed on NYNA D+ BLE old formulation, results from this study could be extrapolated to the current formulation of NYNA D+ CEREALES. The differences in composition between the two formulations were evaluated and considered as acceptable for each property under consideration.</w:t>
      </w:r>
      <w:r w:rsidR="00345D8B">
        <w:rPr>
          <w:rFonts w:ascii="Arial" w:hAnsi="Arial" w:cs="Arial"/>
        </w:rPr>
        <w:t xml:space="preserve"> </w:t>
      </w:r>
    </w:p>
    <w:p w14:paraId="55A74A24" w14:textId="77777777" w:rsidR="0098659C" w:rsidRPr="003E5714" w:rsidRDefault="0098659C">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9"/>
        <w:gridCol w:w="1259"/>
        <w:gridCol w:w="2102"/>
        <w:gridCol w:w="2100"/>
        <w:gridCol w:w="1261"/>
      </w:tblGrid>
      <w:tr w:rsidR="009D33E8" w:rsidRPr="003E5714" w14:paraId="2DAA8E62" w14:textId="77777777" w:rsidTr="00660BFD">
        <w:trPr>
          <w:tblHeader/>
        </w:trPr>
        <w:tc>
          <w:tcPr>
            <w:tcW w:w="1220" w:type="pct"/>
            <w:shd w:val="clear" w:color="auto" w:fill="E0E0E0"/>
            <w:vAlign w:val="center"/>
          </w:tcPr>
          <w:p w14:paraId="0DD41DEC" w14:textId="77777777" w:rsidR="009D33E8" w:rsidRPr="003E5714" w:rsidRDefault="009D33E8">
            <w:pPr>
              <w:pStyle w:val="Tablehead"/>
              <w:rPr>
                <w:rFonts w:ascii="Arial" w:hAnsi="Arial" w:cs="Arial"/>
                <w:lang w:val="en-GB"/>
              </w:rPr>
            </w:pPr>
          </w:p>
        </w:tc>
        <w:tc>
          <w:tcPr>
            <w:tcW w:w="708" w:type="pct"/>
            <w:shd w:val="clear" w:color="auto" w:fill="E0E0E0"/>
            <w:vAlign w:val="center"/>
          </w:tcPr>
          <w:p w14:paraId="1D8CAE38" w14:textId="77777777" w:rsidR="009D33E8" w:rsidRPr="003E5714" w:rsidRDefault="009D33E8">
            <w:pPr>
              <w:pStyle w:val="Tablehead"/>
              <w:rPr>
                <w:rFonts w:ascii="Arial" w:hAnsi="Arial" w:cs="Arial"/>
                <w:lang w:val="en-GB"/>
              </w:rPr>
            </w:pPr>
            <w:r w:rsidRPr="003E5714">
              <w:rPr>
                <w:rFonts w:ascii="Arial" w:hAnsi="Arial" w:cs="Arial"/>
                <w:lang w:val="en-GB"/>
              </w:rPr>
              <w:t>Method</w:t>
            </w:r>
          </w:p>
        </w:tc>
        <w:tc>
          <w:tcPr>
            <w:tcW w:w="1182" w:type="pct"/>
            <w:shd w:val="clear" w:color="auto" w:fill="E0E0E0"/>
            <w:vAlign w:val="center"/>
          </w:tcPr>
          <w:p w14:paraId="390458C3" w14:textId="77777777" w:rsidR="009D33E8" w:rsidRPr="003E5714" w:rsidRDefault="009D33E8">
            <w:pPr>
              <w:pStyle w:val="Tablehead"/>
              <w:rPr>
                <w:rFonts w:ascii="Arial" w:hAnsi="Arial" w:cs="Arial"/>
                <w:lang w:val="en-GB"/>
              </w:rPr>
            </w:pPr>
            <w:r w:rsidRPr="003E5714">
              <w:rPr>
                <w:rFonts w:ascii="Arial" w:hAnsi="Arial" w:cs="Arial"/>
                <w:lang w:val="en-GB"/>
              </w:rPr>
              <w:t>Purity/Specification</w:t>
            </w:r>
          </w:p>
        </w:tc>
        <w:tc>
          <w:tcPr>
            <w:tcW w:w="1181" w:type="pct"/>
            <w:shd w:val="clear" w:color="auto" w:fill="E0E0E0"/>
            <w:vAlign w:val="center"/>
          </w:tcPr>
          <w:p w14:paraId="76CDF014" w14:textId="77777777" w:rsidR="009D33E8" w:rsidRPr="003E5714" w:rsidRDefault="009D33E8">
            <w:pPr>
              <w:pStyle w:val="Tablehead"/>
              <w:rPr>
                <w:rFonts w:ascii="Arial" w:hAnsi="Arial" w:cs="Arial"/>
                <w:lang w:val="en-GB"/>
              </w:rPr>
            </w:pPr>
            <w:r w:rsidRPr="003E5714">
              <w:rPr>
                <w:rFonts w:ascii="Arial" w:hAnsi="Arial" w:cs="Arial"/>
                <w:lang w:val="en-GB"/>
              </w:rPr>
              <w:t>Results</w:t>
            </w:r>
          </w:p>
        </w:tc>
        <w:tc>
          <w:tcPr>
            <w:tcW w:w="709" w:type="pct"/>
            <w:shd w:val="clear" w:color="auto" w:fill="E0E0E0"/>
          </w:tcPr>
          <w:p w14:paraId="558014CB" w14:textId="77777777" w:rsidR="009D33E8" w:rsidRPr="003E5714" w:rsidRDefault="009D33E8">
            <w:pPr>
              <w:pStyle w:val="Tablehead"/>
              <w:rPr>
                <w:rFonts w:ascii="Arial" w:hAnsi="Arial" w:cs="Arial"/>
                <w:lang w:val="en-GB"/>
              </w:rPr>
            </w:pPr>
            <w:r w:rsidRPr="003E5714">
              <w:rPr>
                <w:rFonts w:ascii="Arial" w:hAnsi="Arial" w:cs="Arial"/>
                <w:lang w:val="en-GB"/>
              </w:rPr>
              <w:t>Reference</w:t>
            </w:r>
          </w:p>
        </w:tc>
      </w:tr>
      <w:tr w:rsidR="00D342BE" w:rsidRPr="003E5714" w14:paraId="37D35E37" w14:textId="77777777" w:rsidTr="00660BFD">
        <w:trPr>
          <w:trHeight w:val="436"/>
        </w:trPr>
        <w:tc>
          <w:tcPr>
            <w:tcW w:w="1220" w:type="pct"/>
          </w:tcPr>
          <w:p w14:paraId="032508E4" w14:textId="77777777" w:rsidR="00D342BE" w:rsidRPr="003E5714" w:rsidRDefault="00D342BE">
            <w:pPr>
              <w:pStyle w:val="Tablebody"/>
              <w:rPr>
                <w:rFonts w:ascii="Arial" w:hAnsi="Arial" w:cs="Arial"/>
                <w:lang w:val="en-GB"/>
              </w:rPr>
            </w:pPr>
            <w:r w:rsidRPr="003E5714">
              <w:rPr>
                <w:rFonts w:ascii="Arial" w:hAnsi="Arial" w:cs="Arial"/>
                <w:lang w:val="en-GB"/>
              </w:rPr>
              <w:t>Physical state and nature</w:t>
            </w:r>
          </w:p>
        </w:tc>
        <w:tc>
          <w:tcPr>
            <w:tcW w:w="708" w:type="pct"/>
            <w:vMerge w:val="restart"/>
          </w:tcPr>
          <w:p w14:paraId="3ED2CAA6" w14:textId="77777777" w:rsidR="00D342BE" w:rsidRPr="003E5714" w:rsidRDefault="00D342BE">
            <w:pPr>
              <w:pStyle w:val="Tablebody"/>
              <w:rPr>
                <w:rFonts w:ascii="Arial" w:hAnsi="Arial" w:cs="Arial"/>
                <w:lang w:val="en-GB"/>
              </w:rPr>
            </w:pPr>
            <w:r w:rsidRPr="003E5714">
              <w:rPr>
                <w:rFonts w:ascii="Arial" w:hAnsi="Arial" w:cs="Arial"/>
                <w:lang w:val="en-GB"/>
              </w:rPr>
              <w:t>Visual inspection at room temperature</w:t>
            </w:r>
          </w:p>
        </w:tc>
        <w:tc>
          <w:tcPr>
            <w:tcW w:w="1182" w:type="pct"/>
          </w:tcPr>
          <w:p w14:paraId="37B52883" w14:textId="77777777" w:rsidR="00D342BE" w:rsidRPr="003E5714" w:rsidRDefault="00D342BE">
            <w:pPr>
              <w:pStyle w:val="Tablebody"/>
              <w:rPr>
                <w:rFonts w:ascii="Arial" w:hAnsi="Arial" w:cs="Arial"/>
                <w:lang w:val="en-GB"/>
              </w:rPr>
            </w:pPr>
            <w:r w:rsidRPr="003E5714">
              <w:rPr>
                <w:rFonts w:ascii="Arial" w:hAnsi="Arial" w:cs="Arial"/>
                <w:lang w:val="sv-SE"/>
              </w:rPr>
              <w:t>0.050 g/kg difenacoum</w:t>
            </w:r>
          </w:p>
        </w:tc>
        <w:tc>
          <w:tcPr>
            <w:tcW w:w="1181" w:type="pct"/>
            <w:vMerge w:val="restart"/>
          </w:tcPr>
          <w:p w14:paraId="3BDFEAC7" w14:textId="77777777" w:rsidR="00D342BE" w:rsidRPr="003E5714" w:rsidRDefault="00D342BE" w:rsidP="00D342BE">
            <w:pPr>
              <w:pStyle w:val="Tablebody"/>
              <w:rPr>
                <w:rFonts w:ascii="Arial" w:hAnsi="Arial" w:cs="Arial"/>
                <w:lang w:val="en-GB"/>
              </w:rPr>
            </w:pPr>
            <w:r w:rsidRPr="003E5714">
              <w:rPr>
                <w:rFonts w:ascii="Arial" w:hAnsi="Arial" w:cs="Arial"/>
                <w:lang w:val="sv-SE"/>
              </w:rPr>
              <w:t>Heterogenous dark turquoise-blue wheat and oat’s grains</w:t>
            </w:r>
          </w:p>
        </w:tc>
        <w:tc>
          <w:tcPr>
            <w:tcW w:w="709" w:type="pct"/>
          </w:tcPr>
          <w:p w14:paraId="183EAF2F" w14:textId="77777777" w:rsidR="00D342BE" w:rsidRPr="003E5714" w:rsidRDefault="00D342BE">
            <w:pPr>
              <w:pStyle w:val="Tablebody"/>
              <w:rPr>
                <w:rFonts w:ascii="Arial" w:hAnsi="Arial" w:cs="Arial"/>
                <w:lang w:val="en-GB"/>
              </w:rPr>
            </w:pPr>
            <w:r w:rsidRPr="003E5714">
              <w:rPr>
                <w:rFonts w:ascii="Arial" w:hAnsi="Arial" w:cs="Arial"/>
                <w:lang w:val="sv-SE"/>
              </w:rPr>
              <w:t>10-920010-019</w:t>
            </w:r>
          </w:p>
        </w:tc>
      </w:tr>
      <w:tr w:rsidR="00D342BE" w:rsidRPr="003E5714" w14:paraId="4CAC691E" w14:textId="77777777" w:rsidTr="00660BFD">
        <w:tc>
          <w:tcPr>
            <w:tcW w:w="1220" w:type="pct"/>
          </w:tcPr>
          <w:p w14:paraId="42D22A0A" w14:textId="77777777" w:rsidR="00D342BE" w:rsidRPr="003E5714" w:rsidRDefault="00D342BE">
            <w:pPr>
              <w:pStyle w:val="Tablebody"/>
              <w:rPr>
                <w:rFonts w:ascii="Arial" w:hAnsi="Arial" w:cs="Arial"/>
                <w:lang w:val="en-GB"/>
              </w:rPr>
            </w:pPr>
            <w:r w:rsidRPr="003E5714">
              <w:rPr>
                <w:rFonts w:ascii="Arial" w:hAnsi="Arial" w:cs="Arial"/>
                <w:lang w:val="en-GB"/>
              </w:rPr>
              <w:t>Colour</w:t>
            </w:r>
          </w:p>
        </w:tc>
        <w:tc>
          <w:tcPr>
            <w:tcW w:w="708" w:type="pct"/>
            <w:vMerge/>
          </w:tcPr>
          <w:p w14:paraId="13A3951B" w14:textId="77777777" w:rsidR="00D342BE" w:rsidRPr="003E5714" w:rsidRDefault="00D342BE">
            <w:pPr>
              <w:pStyle w:val="Tablebody"/>
              <w:rPr>
                <w:rFonts w:ascii="Arial" w:hAnsi="Arial" w:cs="Arial"/>
                <w:lang w:val="en-GB"/>
              </w:rPr>
            </w:pPr>
          </w:p>
        </w:tc>
        <w:tc>
          <w:tcPr>
            <w:tcW w:w="1182" w:type="pct"/>
          </w:tcPr>
          <w:p w14:paraId="059BEDA0" w14:textId="77777777" w:rsidR="00D342BE" w:rsidRPr="003E5714" w:rsidRDefault="00D342BE">
            <w:pPr>
              <w:pStyle w:val="Tablebody"/>
              <w:rPr>
                <w:rFonts w:ascii="Arial" w:hAnsi="Arial" w:cs="Arial"/>
                <w:lang w:val="en-GB"/>
              </w:rPr>
            </w:pPr>
            <w:r w:rsidRPr="003E5714">
              <w:rPr>
                <w:rFonts w:ascii="Arial" w:hAnsi="Arial" w:cs="Arial"/>
                <w:lang w:val="sv-SE"/>
              </w:rPr>
              <w:t>0.050 g/kg difenacoum</w:t>
            </w:r>
          </w:p>
        </w:tc>
        <w:tc>
          <w:tcPr>
            <w:tcW w:w="1181" w:type="pct"/>
            <w:vMerge/>
          </w:tcPr>
          <w:p w14:paraId="49F7CB2C" w14:textId="77777777" w:rsidR="00D342BE" w:rsidRPr="003E5714" w:rsidRDefault="00D342BE">
            <w:pPr>
              <w:pStyle w:val="Tablebody"/>
              <w:rPr>
                <w:rFonts w:ascii="Arial" w:hAnsi="Arial" w:cs="Arial"/>
                <w:lang w:val="en-GB"/>
              </w:rPr>
            </w:pPr>
          </w:p>
        </w:tc>
        <w:tc>
          <w:tcPr>
            <w:tcW w:w="709" w:type="pct"/>
          </w:tcPr>
          <w:p w14:paraId="423A2BBA" w14:textId="77777777" w:rsidR="00D342BE" w:rsidRPr="003E5714" w:rsidRDefault="00D342BE">
            <w:pPr>
              <w:pStyle w:val="Tablebody"/>
              <w:rPr>
                <w:rFonts w:ascii="Arial" w:hAnsi="Arial" w:cs="Arial"/>
                <w:lang w:val="en-GB"/>
              </w:rPr>
            </w:pPr>
            <w:r w:rsidRPr="003E5714">
              <w:rPr>
                <w:rFonts w:ascii="Arial" w:hAnsi="Arial" w:cs="Arial"/>
                <w:lang w:val="sv-SE"/>
              </w:rPr>
              <w:t>10-920010-019</w:t>
            </w:r>
          </w:p>
        </w:tc>
      </w:tr>
      <w:tr w:rsidR="009D33E8" w:rsidRPr="003E5714" w14:paraId="021D5D06" w14:textId="77777777" w:rsidTr="00660BFD">
        <w:tc>
          <w:tcPr>
            <w:tcW w:w="1220" w:type="pct"/>
          </w:tcPr>
          <w:p w14:paraId="0D4988FB" w14:textId="77777777" w:rsidR="009D33E8" w:rsidRPr="003E5714" w:rsidRDefault="009D33E8">
            <w:pPr>
              <w:pStyle w:val="Tablebody"/>
              <w:rPr>
                <w:rFonts w:ascii="Arial" w:hAnsi="Arial" w:cs="Arial"/>
                <w:lang w:val="en-GB"/>
              </w:rPr>
            </w:pPr>
            <w:r w:rsidRPr="003E5714">
              <w:rPr>
                <w:rFonts w:ascii="Arial" w:hAnsi="Arial" w:cs="Arial"/>
                <w:lang w:val="en-GB"/>
              </w:rPr>
              <w:t>Odour</w:t>
            </w:r>
          </w:p>
        </w:tc>
        <w:tc>
          <w:tcPr>
            <w:tcW w:w="708" w:type="pct"/>
          </w:tcPr>
          <w:p w14:paraId="5918B9EF" w14:textId="77777777" w:rsidR="009D33E8" w:rsidRPr="003E5714" w:rsidRDefault="009D33E8">
            <w:pPr>
              <w:pStyle w:val="Tablebody"/>
              <w:rPr>
                <w:rFonts w:ascii="Arial" w:hAnsi="Arial" w:cs="Arial"/>
                <w:lang w:val="en-GB"/>
              </w:rPr>
            </w:pPr>
          </w:p>
        </w:tc>
        <w:tc>
          <w:tcPr>
            <w:tcW w:w="1182" w:type="pct"/>
          </w:tcPr>
          <w:p w14:paraId="24A1DADF" w14:textId="77777777" w:rsidR="009D33E8" w:rsidRPr="003E5714" w:rsidRDefault="009D33E8">
            <w:pPr>
              <w:pStyle w:val="Tablebody"/>
              <w:rPr>
                <w:rFonts w:ascii="Arial" w:hAnsi="Arial" w:cs="Arial"/>
                <w:lang w:val="en-GB"/>
              </w:rPr>
            </w:pPr>
          </w:p>
        </w:tc>
        <w:tc>
          <w:tcPr>
            <w:tcW w:w="1181" w:type="pct"/>
          </w:tcPr>
          <w:p w14:paraId="705656B4" w14:textId="77777777" w:rsidR="009D33E8" w:rsidRPr="003E5714" w:rsidRDefault="00D342BE">
            <w:pPr>
              <w:pStyle w:val="Tablebody"/>
              <w:rPr>
                <w:rFonts w:ascii="Arial" w:hAnsi="Arial" w:cs="Arial"/>
                <w:lang w:val="en-GB"/>
              </w:rPr>
            </w:pPr>
            <w:r w:rsidRPr="003E5714">
              <w:rPr>
                <w:rFonts w:ascii="Arial" w:hAnsi="Arial" w:cs="Arial"/>
                <w:lang w:val="en-GB"/>
              </w:rPr>
              <w:t>Not determined</w:t>
            </w:r>
          </w:p>
        </w:tc>
        <w:tc>
          <w:tcPr>
            <w:tcW w:w="709" w:type="pct"/>
          </w:tcPr>
          <w:p w14:paraId="3B493259" w14:textId="77777777" w:rsidR="009D33E8" w:rsidRPr="003E5714" w:rsidRDefault="009D33E8">
            <w:pPr>
              <w:pStyle w:val="Tablebody"/>
              <w:rPr>
                <w:rFonts w:ascii="Arial" w:hAnsi="Arial" w:cs="Arial"/>
                <w:lang w:val="en-GB"/>
              </w:rPr>
            </w:pPr>
          </w:p>
        </w:tc>
      </w:tr>
      <w:tr w:rsidR="009D33E8" w:rsidRPr="003E5714" w14:paraId="6AD0A082" w14:textId="77777777" w:rsidTr="00660BFD">
        <w:tc>
          <w:tcPr>
            <w:tcW w:w="1220" w:type="pct"/>
          </w:tcPr>
          <w:p w14:paraId="3B8656BE" w14:textId="77777777" w:rsidR="009D33E8" w:rsidRPr="003E5714" w:rsidRDefault="009D33E8">
            <w:pPr>
              <w:pStyle w:val="Tablebody"/>
              <w:rPr>
                <w:rFonts w:ascii="Arial" w:hAnsi="Arial" w:cs="Arial"/>
                <w:lang w:val="en-GB"/>
              </w:rPr>
            </w:pPr>
            <w:bookmarkStart w:id="46" w:name="_Toc244336295"/>
            <w:r w:rsidRPr="003E5714">
              <w:rPr>
                <w:rFonts w:ascii="Arial" w:hAnsi="Arial" w:cs="Arial"/>
                <w:lang w:val="en-GB"/>
              </w:rPr>
              <w:t>Explosive properties</w:t>
            </w:r>
            <w:bookmarkEnd w:id="46"/>
          </w:p>
        </w:tc>
        <w:tc>
          <w:tcPr>
            <w:tcW w:w="708" w:type="pct"/>
          </w:tcPr>
          <w:p w14:paraId="2BBA8D45" w14:textId="77777777" w:rsidR="00DD43D1" w:rsidRPr="003E5714" w:rsidRDefault="00DD43D1" w:rsidP="00DD43D1">
            <w:pPr>
              <w:pStyle w:val="Tablebody"/>
              <w:rPr>
                <w:rFonts w:ascii="Arial" w:hAnsi="Arial" w:cs="Arial"/>
              </w:rPr>
            </w:pPr>
            <w:r w:rsidRPr="003E5714">
              <w:rPr>
                <w:rFonts w:ascii="Arial" w:hAnsi="Arial" w:cs="Arial"/>
              </w:rPr>
              <w:t>Internal method with DSC</w:t>
            </w:r>
          </w:p>
          <w:p w14:paraId="2ECA5D2B" w14:textId="77777777" w:rsidR="009D33E8" w:rsidRPr="003E5714" w:rsidRDefault="009D33E8">
            <w:pPr>
              <w:pStyle w:val="Tablebody"/>
              <w:rPr>
                <w:rFonts w:ascii="Arial" w:hAnsi="Arial" w:cs="Arial"/>
                <w:lang w:val="en-GB"/>
              </w:rPr>
            </w:pPr>
          </w:p>
        </w:tc>
        <w:tc>
          <w:tcPr>
            <w:tcW w:w="1182" w:type="pct"/>
          </w:tcPr>
          <w:p w14:paraId="246510F1" w14:textId="77777777" w:rsidR="00D342BE" w:rsidRPr="003E5714" w:rsidRDefault="00D342BE" w:rsidP="00D342BE">
            <w:pPr>
              <w:rPr>
                <w:rFonts w:ascii="Arial" w:hAnsi="Arial" w:cs="Arial"/>
                <w:sz w:val="20"/>
                <w:szCs w:val="20"/>
                <w:lang w:val="en-US"/>
              </w:rPr>
            </w:pPr>
            <w:r w:rsidRPr="003E5714">
              <w:rPr>
                <w:rFonts w:ascii="Arial" w:hAnsi="Arial" w:cs="Arial"/>
                <w:sz w:val="20"/>
                <w:szCs w:val="20"/>
                <w:lang w:val="en-US"/>
              </w:rPr>
              <w:t>0.043 g/kg</w:t>
            </w:r>
          </w:p>
          <w:p w14:paraId="5447AA9E" w14:textId="77777777" w:rsidR="00D342BE" w:rsidRPr="003E5714" w:rsidRDefault="001750A9" w:rsidP="00D342BE">
            <w:pPr>
              <w:rPr>
                <w:rFonts w:ascii="Arial" w:hAnsi="Arial" w:cs="Arial"/>
                <w:sz w:val="20"/>
                <w:szCs w:val="20"/>
                <w:lang w:val="en-US"/>
              </w:rPr>
            </w:pPr>
            <w:r w:rsidRPr="003E5714">
              <w:rPr>
                <w:rFonts w:ascii="Arial" w:hAnsi="Arial" w:cs="Arial"/>
                <w:sz w:val="20"/>
                <w:szCs w:val="20"/>
                <w:lang w:val="en-US"/>
              </w:rPr>
              <w:t>d</w:t>
            </w:r>
            <w:r w:rsidR="00D342BE" w:rsidRPr="003E5714">
              <w:rPr>
                <w:rFonts w:ascii="Arial" w:hAnsi="Arial" w:cs="Arial"/>
                <w:sz w:val="20"/>
                <w:szCs w:val="20"/>
                <w:lang w:val="en-US"/>
              </w:rPr>
              <w:t>ifenacoum</w:t>
            </w:r>
          </w:p>
          <w:p w14:paraId="5C694AA9" w14:textId="77777777" w:rsidR="009D33E8" w:rsidRPr="003E5714" w:rsidRDefault="00D342BE" w:rsidP="00D342BE">
            <w:pPr>
              <w:pStyle w:val="Tablebody"/>
              <w:rPr>
                <w:rFonts w:ascii="Arial" w:hAnsi="Arial" w:cs="Arial"/>
                <w:lang w:val="en-GB"/>
              </w:rPr>
            </w:pPr>
            <w:r w:rsidRPr="003E5714">
              <w:rPr>
                <w:rFonts w:ascii="Arial" w:hAnsi="Arial" w:cs="Arial"/>
                <w:szCs w:val="20"/>
              </w:rPr>
              <w:t>NYNA D+ BLE (</w:t>
            </w:r>
            <w:r w:rsidRPr="003E5714">
              <w:rPr>
                <w:rFonts w:ascii="Arial" w:hAnsi="Arial" w:cs="Arial"/>
              </w:rPr>
              <w:t>old formulation)</w:t>
            </w:r>
          </w:p>
        </w:tc>
        <w:tc>
          <w:tcPr>
            <w:tcW w:w="1181" w:type="pct"/>
          </w:tcPr>
          <w:p w14:paraId="4E621860" w14:textId="77777777" w:rsidR="009D33E8" w:rsidRPr="003E5714" w:rsidRDefault="00612335">
            <w:pPr>
              <w:pStyle w:val="Tablebody"/>
              <w:rPr>
                <w:rFonts w:ascii="Arial" w:hAnsi="Arial" w:cs="Arial"/>
                <w:lang w:val="en-GB"/>
              </w:rPr>
            </w:pPr>
            <w:r w:rsidRPr="003E5714">
              <w:rPr>
                <w:rFonts w:ascii="Arial" w:hAnsi="Arial" w:cs="Arial"/>
                <w:lang w:val="en-GB"/>
              </w:rPr>
              <w:t>Not explosive</w:t>
            </w:r>
          </w:p>
          <w:p w14:paraId="244DF2B1" w14:textId="77777777" w:rsidR="007C7D16" w:rsidRPr="003E5714" w:rsidRDefault="007C7D16">
            <w:pPr>
              <w:pStyle w:val="Tablebody"/>
              <w:rPr>
                <w:rFonts w:ascii="Arial" w:hAnsi="Arial" w:cs="Arial"/>
                <w:lang w:val="en-GB"/>
              </w:rPr>
            </w:pPr>
            <w:r w:rsidRPr="003E5714">
              <w:rPr>
                <w:rFonts w:ascii="Arial" w:hAnsi="Arial" w:cs="Arial"/>
                <w:lang w:val="sv-SE"/>
              </w:rPr>
              <w:t>See comment below</w:t>
            </w:r>
            <w:r w:rsidR="009D3690" w:rsidRPr="003E5714">
              <w:rPr>
                <w:rFonts w:ascii="Arial" w:hAnsi="Arial" w:cs="Arial"/>
                <w:lang w:val="sv-SE"/>
              </w:rPr>
              <w:t xml:space="preserve"> the table</w:t>
            </w:r>
          </w:p>
        </w:tc>
        <w:tc>
          <w:tcPr>
            <w:tcW w:w="709" w:type="pct"/>
          </w:tcPr>
          <w:p w14:paraId="5D6445A5" w14:textId="77777777" w:rsidR="009D33E8" w:rsidRPr="003E5714" w:rsidRDefault="00D342BE" w:rsidP="00D342BE">
            <w:pPr>
              <w:pStyle w:val="Tablebody"/>
              <w:rPr>
                <w:rFonts w:ascii="Arial" w:hAnsi="Arial" w:cs="Arial"/>
                <w:lang w:val="en-GB"/>
              </w:rPr>
            </w:pPr>
            <w:r w:rsidRPr="003E5714">
              <w:rPr>
                <w:rFonts w:ascii="Arial" w:hAnsi="Arial" w:cs="Arial"/>
                <w:lang w:val="sv-SE"/>
              </w:rPr>
              <w:t>09-920010-13</w:t>
            </w:r>
          </w:p>
        </w:tc>
      </w:tr>
      <w:tr w:rsidR="009D33E8" w:rsidRPr="003E5714" w14:paraId="3AFFAE7E" w14:textId="77777777" w:rsidTr="00660BFD">
        <w:tc>
          <w:tcPr>
            <w:tcW w:w="1220" w:type="pct"/>
          </w:tcPr>
          <w:p w14:paraId="60AA85B3" w14:textId="77777777" w:rsidR="009D33E8" w:rsidRPr="003E5714" w:rsidRDefault="009D33E8">
            <w:pPr>
              <w:pStyle w:val="Tablebody"/>
              <w:rPr>
                <w:rFonts w:ascii="Arial" w:hAnsi="Arial" w:cs="Arial"/>
                <w:lang w:val="en-GB"/>
              </w:rPr>
            </w:pPr>
            <w:bookmarkStart w:id="47" w:name="_Toc244336296"/>
            <w:r w:rsidRPr="003E5714">
              <w:rPr>
                <w:rFonts w:ascii="Arial" w:hAnsi="Arial" w:cs="Arial"/>
                <w:lang w:val="en-GB"/>
              </w:rPr>
              <w:t>Oxidizing properties</w:t>
            </w:r>
            <w:bookmarkEnd w:id="47"/>
          </w:p>
        </w:tc>
        <w:tc>
          <w:tcPr>
            <w:tcW w:w="708" w:type="pct"/>
          </w:tcPr>
          <w:p w14:paraId="08D80237" w14:textId="77777777" w:rsidR="009D33E8" w:rsidRPr="003E5714" w:rsidRDefault="00D342BE">
            <w:pPr>
              <w:pStyle w:val="Tablebody"/>
              <w:rPr>
                <w:rFonts w:ascii="Arial" w:hAnsi="Arial" w:cs="Arial"/>
                <w:lang w:val="en-GB"/>
              </w:rPr>
            </w:pPr>
            <w:r w:rsidRPr="003E5714">
              <w:rPr>
                <w:rFonts w:ascii="Arial" w:hAnsi="Arial" w:cs="Arial"/>
                <w:lang w:val="en-GB"/>
              </w:rPr>
              <w:t>Statement</w:t>
            </w:r>
          </w:p>
        </w:tc>
        <w:tc>
          <w:tcPr>
            <w:tcW w:w="1182" w:type="pct"/>
          </w:tcPr>
          <w:p w14:paraId="61D9B7D1" w14:textId="77777777" w:rsidR="009D33E8" w:rsidRPr="003E5714" w:rsidRDefault="009D33E8">
            <w:pPr>
              <w:pStyle w:val="Tablebody"/>
              <w:rPr>
                <w:rFonts w:ascii="Arial" w:hAnsi="Arial" w:cs="Arial"/>
                <w:lang w:val="en-GB"/>
              </w:rPr>
            </w:pPr>
          </w:p>
        </w:tc>
        <w:tc>
          <w:tcPr>
            <w:tcW w:w="1181" w:type="pct"/>
          </w:tcPr>
          <w:p w14:paraId="786DC3D5" w14:textId="77777777" w:rsidR="009D33E8" w:rsidRPr="003E5714" w:rsidRDefault="00D342BE" w:rsidP="007657A9">
            <w:pPr>
              <w:pStyle w:val="Tablebody"/>
              <w:rPr>
                <w:rFonts w:ascii="Arial" w:hAnsi="Arial" w:cs="Arial"/>
                <w:lang w:val="en-GB"/>
              </w:rPr>
            </w:pPr>
            <w:r w:rsidRPr="003E5714">
              <w:rPr>
                <w:rFonts w:ascii="Arial" w:hAnsi="Arial" w:cs="Arial"/>
                <w:lang w:val="en-GB"/>
              </w:rPr>
              <w:t>No</w:t>
            </w:r>
            <w:r w:rsidR="007657A9" w:rsidRPr="003E5714">
              <w:rPr>
                <w:rFonts w:ascii="Arial" w:hAnsi="Arial" w:cs="Arial"/>
                <w:lang w:val="en-GB"/>
              </w:rPr>
              <w:t xml:space="preserve"> oxidizing properties</w:t>
            </w:r>
          </w:p>
        </w:tc>
        <w:tc>
          <w:tcPr>
            <w:tcW w:w="709" w:type="pct"/>
          </w:tcPr>
          <w:p w14:paraId="25FECCB3" w14:textId="77777777" w:rsidR="009D33E8" w:rsidRPr="003E5714" w:rsidRDefault="009D33E8">
            <w:pPr>
              <w:pStyle w:val="Tablebody"/>
              <w:rPr>
                <w:rFonts w:ascii="Arial" w:hAnsi="Arial" w:cs="Arial"/>
                <w:lang w:val="en-GB"/>
              </w:rPr>
            </w:pPr>
          </w:p>
        </w:tc>
      </w:tr>
      <w:tr w:rsidR="009D33E8" w:rsidRPr="003E5714" w14:paraId="4C1C1FD5" w14:textId="77777777" w:rsidTr="00660BFD">
        <w:tc>
          <w:tcPr>
            <w:tcW w:w="1220" w:type="pct"/>
          </w:tcPr>
          <w:p w14:paraId="7DD5EBD7" w14:textId="77777777" w:rsidR="009D33E8" w:rsidRPr="003E5714" w:rsidRDefault="009D33E8">
            <w:pPr>
              <w:pStyle w:val="Tablebody"/>
              <w:rPr>
                <w:rFonts w:ascii="Arial" w:hAnsi="Arial" w:cs="Arial"/>
                <w:lang w:val="en-GB"/>
              </w:rPr>
            </w:pPr>
            <w:r w:rsidRPr="003E5714">
              <w:rPr>
                <w:rFonts w:ascii="Arial" w:hAnsi="Arial" w:cs="Arial"/>
                <w:lang w:val="en-GB"/>
              </w:rPr>
              <w:t xml:space="preserve">Flash point </w:t>
            </w:r>
          </w:p>
        </w:tc>
        <w:tc>
          <w:tcPr>
            <w:tcW w:w="708" w:type="pct"/>
          </w:tcPr>
          <w:p w14:paraId="12C58FAB" w14:textId="77777777" w:rsidR="009D33E8" w:rsidRPr="003E5714" w:rsidRDefault="009A37E4">
            <w:pPr>
              <w:pStyle w:val="Tablebody"/>
              <w:rPr>
                <w:rFonts w:ascii="Arial" w:hAnsi="Arial" w:cs="Arial"/>
                <w:lang w:val="en-GB"/>
              </w:rPr>
            </w:pPr>
            <w:r w:rsidRPr="003E5714">
              <w:rPr>
                <w:rFonts w:ascii="Arial" w:hAnsi="Arial" w:cs="Arial"/>
                <w:lang w:val="en-GB"/>
              </w:rPr>
              <w:t>Not applicable</w:t>
            </w:r>
          </w:p>
        </w:tc>
        <w:tc>
          <w:tcPr>
            <w:tcW w:w="1182" w:type="pct"/>
          </w:tcPr>
          <w:p w14:paraId="402550A3" w14:textId="77777777" w:rsidR="009D33E8" w:rsidRPr="003E5714" w:rsidRDefault="009D33E8">
            <w:pPr>
              <w:pStyle w:val="Tablebody"/>
              <w:rPr>
                <w:rFonts w:ascii="Arial" w:hAnsi="Arial" w:cs="Arial"/>
                <w:lang w:val="en-GB"/>
              </w:rPr>
            </w:pPr>
          </w:p>
        </w:tc>
        <w:tc>
          <w:tcPr>
            <w:tcW w:w="1181" w:type="pct"/>
          </w:tcPr>
          <w:p w14:paraId="72935BEC" w14:textId="77777777" w:rsidR="009D33E8" w:rsidRPr="003E5714" w:rsidRDefault="009D33E8">
            <w:pPr>
              <w:pStyle w:val="Tablebody"/>
              <w:rPr>
                <w:rFonts w:ascii="Arial" w:hAnsi="Arial" w:cs="Arial"/>
                <w:lang w:val="en-GB"/>
              </w:rPr>
            </w:pPr>
          </w:p>
        </w:tc>
        <w:tc>
          <w:tcPr>
            <w:tcW w:w="709" w:type="pct"/>
          </w:tcPr>
          <w:p w14:paraId="1A3A5D5B" w14:textId="77777777" w:rsidR="009D33E8" w:rsidRPr="003E5714" w:rsidRDefault="009D33E8">
            <w:pPr>
              <w:pStyle w:val="Tablebody"/>
              <w:rPr>
                <w:rFonts w:ascii="Arial" w:hAnsi="Arial" w:cs="Arial"/>
                <w:lang w:val="en-GB"/>
              </w:rPr>
            </w:pPr>
          </w:p>
        </w:tc>
      </w:tr>
      <w:tr w:rsidR="009D33E8" w:rsidRPr="003E5714" w14:paraId="71FDBD71" w14:textId="77777777" w:rsidTr="00660BFD">
        <w:tc>
          <w:tcPr>
            <w:tcW w:w="1220" w:type="pct"/>
          </w:tcPr>
          <w:p w14:paraId="6DFE1BEC" w14:textId="77777777" w:rsidR="009D33E8" w:rsidRPr="003E5714" w:rsidRDefault="009D33E8">
            <w:pPr>
              <w:pStyle w:val="Tablebody"/>
              <w:rPr>
                <w:rFonts w:ascii="Arial" w:hAnsi="Arial" w:cs="Arial"/>
                <w:lang w:val="en-GB"/>
              </w:rPr>
            </w:pPr>
            <w:r w:rsidRPr="003E5714">
              <w:rPr>
                <w:rFonts w:ascii="Arial" w:hAnsi="Arial" w:cs="Arial"/>
                <w:lang w:val="en-GB"/>
              </w:rPr>
              <w:t xml:space="preserve">Autoflammability </w:t>
            </w:r>
          </w:p>
        </w:tc>
        <w:tc>
          <w:tcPr>
            <w:tcW w:w="708" w:type="pct"/>
          </w:tcPr>
          <w:p w14:paraId="48821C01" w14:textId="77777777" w:rsidR="009D33E8" w:rsidRPr="003E5714" w:rsidRDefault="000D0A77">
            <w:pPr>
              <w:pStyle w:val="Tablebody"/>
              <w:rPr>
                <w:rFonts w:ascii="Arial" w:hAnsi="Arial" w:cs="Arial"/>
                <w:lang w:val="en-GB"/>
              </w:rPr>
            </w:pPr>
            <w:r w:rsidRPr="003E5714">
              <w:rPr>
                <w:rFonts w:ascii="Arial" w:hAnsi="Arial" w:cs="Arial"/>
                <w:lang w:val="sv-SE"/>
              </w:rPr>
              <w:t>EC A16</w:t>
            </w:r>
          </w:p>
        </w:tc>
        <w:tc>
          <w:tcPr>
            <w:tcW w:w="1182" w:type="pct"/>
          </w:tcPr>
          <w:p w14:paraId="42792229" w14:textId="77777777" w:rsidR="009D33E8" w:rsidRPr="003E5714" w:rsidRDefault="00D342BE">
            <w:pPr>
              <w:pStyle w:val="Tablebody"/>
              <w:rPr>
                <w:rFonts w:ascii="Arial" w:hAnsi="Arial" w:cs="Arial"/>
                <w:lang w:val="en-GB"/>
              </w:rPr>
            </w:pPr>
            <w:r w:rsidRPr="003E5714">
              <w:rPr>
                <w:rFonts w:ascii="Arial" w:hAnsi="Arial" w:cs="Arial"/>
                <w:lang w:val="sv-SE"/>
              </w:rPr>
              <w:t>0.050 g/kg difenacoum</w:t>
            </w:r>
          </w:p>
        </w:tc>
        <w:tc>
          <w:tcPr>
            <w:tcW w:w="1181" w:type="pct"/>
          </w:tcPr>
          <w:p w14:paraId="3C2069E5" w14:textId="77777777" w:rsidR="009D33E8" w:rsidRPr="003E5714" w:rsidRDefault="002750CD" w:rsidP="002750CD">
            <w:pPr>
              <w:pStyle w:val="Tablebody"/>
              <w:rPr>
                <w:rFonts w:ascii="Arial" w:hAnsi="Arial" w:cs="Arial"/>
                <w:lang w:val="en-GB"/>
              </w:rPr>
            </w:pPr>
            <w:r w:rsidRPr="003E5714">
              <w:rPr>
                <w:rFonts w:ascii="Arial" w:hAnsi="Arial" w:cs="Arial"/>
                <w:lang w:val="en-GB"/>
              </w:rPr>
              <w:t>No</w:t>
            </w:r>
            <w:r w:rsidR="00A34FFB" w:rsidRPr="003E5714">
              <w:rPr>
                <w:rFonts w:ascii="Arial" w:hAnsi="Arial" w:cs="Arial"/>
                <w:lang w:val="en-GB"/>
              </w:rPr>
              <w:t>t</w:t>
            </w:r>
            <w:r w:rsidRPr="003E5714">
              <w:rPr>
                <w:rFonts w:ascii="Arial" w:hAnsi="Arial" w:cs="Arial"/>
                <w:lang w:val="en-GB"/>
              </w:rPr>
              <w:t xml:space="preserve"> a</w:t>
            </w:r>
            <w:r w:rsidR="00BC0FB3" w:rsidRPr="003E5714">
              <w:rPr>
                <w:rFonts w:ascii="Arial" w:hAnsi="Arial" w:cs="Arial"/>
                <w:lang w:val="en-GB"/>
              </w:rPr>
              <w:t>uto-flammab</w:t>
            </w:r>
            <w:r w:rsidRPr="003E5714">
              <w:rPr>
                <w:rFonts w:ascii="Arial" w:hAnsi="Arial" w:cs="Arial"/>
                <w:lang w:val="en-GB"/>
              </w:rPr>
              <w:t xml:space="preserve">le up to </w:t>
            </w:r>
            <w:r w:rsidR="00BC0FB3" w:rsidRPr="003E5714">
              <w:rPr>
                <w:rFonts w:ascii="Arial" w:hAnsi="Arial" w:cs="Arial"/>
                <w:lang w:val="en-GB"/>
              </w:rPr>
              <w:t>400°C</w:t>
            </w:r>
          </w:p>
        </w:tc>
        <w:tc>
          <w:tcPr>
            <w:tcW w:w="709" w:type="pct"/>
          </w:tcPr>
          <w:p w14:paraId="428B385A" w14:textId="77777777" w:rsidR="009D33E8" w:rsidRPr="003E5714" w:rsidRDefault="00D342BE">
            <w:pPr>
              <w:pStyle w:val="Tablebody"/>
              <w:rPr>
                <w:rFonts w:ascii="Arial" w:hAnsi="Arial" w:cs="Arial"/>
                <w:lang w:val="en-GB"/>
              </w:rPr>
            </w:pPr>
            <w:r w:rsidRPr="003E5714">
              <w:rPr>
                <w:rFonts w:ascii="Arial" w:hAnsi="Arial" w:cs="Arial"/>
                <w:lang w:val="sv-SE"/>
              </w:rPr>
              <w:t>10-920010-019</w:t>
            </w:r>
          </w:p>
        </w:tc>
      </w:tr>
      <w:tr w:rsidR="009D33E8" w:rsidRPr="003E5714" w14:paraId="785799BA" w14:textId="77777777" w:rsidTr="00660BFD">
        <w:tc>
          <w:tcPr>
            <w:tcW w:w="1220" w:type="pct"/>
          </w:tcPr>
          <w:p w14:paraId="2E5995B5" w14:textId="77777777" w:rsidR="009D33E8" w:rsidRPr="003E5714" w:rsidRDefault="009D33E8">
            <w:pPr>
              <w:pStyle w:val="Tablebody"/>
              <w:rPr>
                <w:rFonts w:ascii="Arial" w:hAnsi="Arial" w:cs="Arial"/>
                <w:lang w:val="en-GB"/>
              </w:rPr>
            </w:pPr>
            <w:r w:rsidRPr="003E5714">
              <w:rPr>
                <w:rFonts w:ascii="Arial" w:hAnsi="Arial" w:cs="Arial"/>
                <w:lang w:val="en-GB"/>
              </w:rPr>
              <w:t>Other indications of flammability</w:t>
            </w:r>
          </w:p>
        </w:tc>
        <w:tc>
          <w:tcPr>
            <w:tcW w:w="708" w:type="pct"/>
          </w:tcPr>
          <w:p w14:paraId="3DD10BC2" w14:textId="77777777" w:rsidR="009D33E8" w:rsidRPr="003E5714" w:rsidRDefault="000D0A77">
            <w:pPr>
              <w:pStyle w:val="Tablebody"/>
              <w:rPr>
                <w:rFonts w:ascii="Arial" w:hAnsi="Arial" w:cs="Arial"/>
                <w:lang w:val="en-GB"/>
              </w:rPr>
            </w:pPr>
            <w:r w:rsidRPr="003E5714">
              <w:rPr>
                <w:rFonts w:ascii="Arial" w:hAnsi="Arial" w:cs="Arial"/>
                <w:lang w:val="sv-SE"/>
              </w:rPr>
              <w:t>EC A10</w:t>
            </w:r>
          </w:p>
        </w:tc>
        <w:tc>
          <w:tcPr>
            <w:tcW w:w="1182" w:type="pct"/>
          </w:tcPr>
          <w:p w14:paraId="17BCE480" w14:textId="77777777" w:rsidR="009D33E8" w:rsidRPr="003E5714" w:rsidRDefault="00D342BE">
            <w:pPr>
              <w:pStyle w:val="Tablebody"/>
              <w:rPr>
                <w:rFonts w:ascii="Arial" w:hAnsi="Arial" w:cs="Arial"/>
                <w:lang w:val="en-GB"/>
              </w:rPr>
            </w:pPr>
            <w:r w:rsidRPr="003E5714">
              <w:rPr>
                <w:rFonts w:ascii="Arial" w:hAnsi="Arial" w:cs="Arial"/>
                <w:lang w:val="sv-SE"/>
              </w:rPr>
              <w:t>0.050 g/kg difenacoum</w:t>
            </w:r>
          </w:p>
        </w:tc>
        <w:tc>
          <w:tcPr>
            <w:tcW w:w="1181" w:type="pct"/>
          </w:tcPr>
          <w:p w14:paraId="4496BFDE" w14:textId="77777777" w:rsidR="009D33E8" w:rsidRPr="003E5714" w:rsidRDefault="000D0A77">
            <w:pPr>
              <w:pStyle w:val="Tablebody"/>
              <w:rPr>
                <w:rFonts w:ascii="Arial" w:hAnsi="Arial" w:cs="Arial"/>
                <w:lang w:val="en-GB"/>
              </w:rPr>
            </w:pPr>
            <w:r w:rsidRPr="003E5714">
              <w:rPr>
                <w:rFonts w:ascii="Arial" w:hAnsi="Arial" w:cs="Arial"/>
                <w:lang w:val="en-GB"/>
              </w:rPr>
              <w:t>Not highly flammable</w:t>
            </w:r>
          </w:p>
        </w:tc>
        <w:tc>
          <w:tcPr>
            <w:tcW w:w="709" w:type="pct"/>
          </w:tcPr>
          <w:p w14:paraId="664B786B" w14:textId="77777777" w:rsidR="009D33E8" w:rsidRPr="003E5714" w:rsidRDefault="00D342BE">
            <w:pPr>
              <w:pStyle w:val="Tablebody"/>
              <w:rPr>
                <w:rFonts w:ascii="Arial" w:hAnsi="Arial" w:cs="Arial"/>
                <w:lang w:val="en-GB"/>
              </w:rPr>
            </w:pPr>
            <w:r w:rsidRPr="003E5714">
              <w:rPr>
                <w:rFonts w:ascii="Arial" w:hAnsi="Arial" w:cs="Arial"/>
                <w:lang w:val="sv-SE"/>
              </w:rPr>
              <w:t>10-920010-019</w:t>
            </w:r>
          </w:p>
        </w:tc>
      </w:tr>
      <w:tr w:rsidR="009D33E8" w:rsidRPr="003E5714" w14:paraId="6F6CB300" w14:textId="77777777" w:rsidTr="00660BFD">
        <w:tc>
          <w:tcPr>
            <w:tcW w:w="1220" w:type="pct"/>
          </w:tcPr>
          <w:p w14:paraId="53B1743F" w14:textId="77777777" w:rsidR="009D33E8" w:rsidRPr="003E5714" w:rsidRDefault="009D33E8">
            <w:pPr>
              <w:pStyle w:val="Tablebody"/>
              <w:rPr>
                <w:rFonts w:ascii="Arial" w:hAnsi="Arial" w:cs="Arial"/>
                <w:lang w:val="en-GB"/>
              </w:rPr>
            </w:pPr>
            <w:bookmarkStart w:id="48" w:name="_Toc244336297"/>
            <w:r w:rsidRPr="003E5714">
              <w:rPr>
                <w:rFonts w:ascii="Arial" w:hAnsi="Arial" w:cs="Arial"/>
                <w:lang w:val="en-GB"/>
              </w:rPr>
              <w:t>Acidity / Alkalinity</w:t>
            </w:r>
            <w:bookmarkEnd w:id="48"/>
          </w:p>
        </w:tc>
        <w:tc>
          <w:tcPr>
            <w:tcW w:w="708" w:type="pct"/>
          </w:tcPr>
          <w:p w14:paraId="59C58281" w14:textId="77777777" w:rsidR="009D33E8" w:rsidRPr="003E5714" w:rsidRDefault="000D0A77">
            <w:pPr>
              <w:pStyle w:val="Tablebody"/>
              <w:rPr>
                <w:rFonts w:ascii="Arial" w:hAnsi="Arial" w:cs="Arial"/>
                <w:lang w:val="en-GB"/>
              </w:rPr>
            </w:pPr>
            <w:r w:rsidRPr="003E5714">
              <w:rPr>
                <w:rFonts w:ascii="Arial" w:hAnsi="Arial" w:cs="Arial"/>
              </w:rPr>
              <w:t>CIPAC MT 75.3</w:t>
            </w:r>
          </w:p>
        </w:tc>
        <w:tc>
          <w:tcPr>
            <w:tcW w:w="1182" w:type="pct"/>
          </w:tcPr>
          <w:p w14:paraId="092C851B" w14:textId="77777777" w:rsidR="000D0A77" w:rsidRPr="003E5714" w:rsidRDefault="00D03E9D" w:rsidP="000D0A77">
            <w:pPr>
              <w:rPr>
                <w:rFonts w:ascii="Arial" w:hAnsi="Arial" w:cs="Arial"/>
                <w:sz w:val="20"/>
                <w:lang w:eastAsia="de-DE"/>
              </w:rPr>
            </w:pPr>
            <w:r w:rsidRPr="003E5714">
              <w:rPr>
                <w:rFonts w:ascii="Arial" w:hAnsi="Arial" w:cs="Arial"/>
                <w:sz w:val="20"/>
                <w:lang w:eastAsia="de-DE"/>
              </w:rPr>
              <w:t>0.050 g/kg difenacoum</w:t>
            </w:r>
          </w:p>
          <w:p w14:paraId="0BFB020D" w14:textId="77777777" w:rsidR="009D33E8" w:rsidRPr="003E5714" w:rsidRDefault="009D33E8">
            <w:pPr>
              <w:pStyle w:val="Tablebody"/>
              <w:rPr>
                <w:rFonts w:ascii="Arial" w:hAnsi="Arial" w:cs="Arial"/>
                <w:lang w:val="fr-FR"/>
              </w:rPr>
            </w:pPr>
          </w:p>
          <w:p w14:paraId="378A6AC4" w14:textId="77777777" w:rsidR="000D582E" w:rsidRPr="003E5714" w:rsidRDefault="000D582E" w:rsidP="00D658AF">
            <w:pPr>
              <w:pStyle w:val="Tablebody"/>
              <w:rPr>
                <w:rFonts w:ascii="Arial" w:hAnsi="Arial" w:cs="Arial"/>
              </w:rPr>
            </w:pPr>
          </w:p>
        </w:tc>
        <w:tc>
          <w:tcPr>
            <w:tcW w:w="1181" w:type="pct"/>
          </w:tcPr>
          <w:p w14:paraId="542EA3F7" w14:textId="77777777" w:rsidR="007C7D16" w:rsidRPr="003E5714" w:rsidRDefault="007C7D16" w:rsidP="007C7D16">
            <w:pPr>
              <w:rPr>
                <w:rFonts w:ascii="Arial" w:hAnsi="Arial" w:cs="Arial"/>
                <w:sz w:val="20"/>
                <w:lang w:val="en-GB" w:eastAsia="de-DE"/>
              </w:rPr>
            </w:pPr>
            <w:r w:rsidRPr="003E5714">
              <w:rPr>
                <w:rFonts w:ascii="Arial" w:hAnsi="Arial" w:cs="Arial"/>
                <w:sz w:val="20"/>
                <w:lang w:val="en-GB" w:eastAsia="de-DE"/>
              </w:rPr>
              <w:lastRenderedPageBreak/>
              <w:t>1% m/v in standard water D</w:t>
            </w:r>
          </w:p>
          <w:p w14:paraId="1C550E81" w14:textId="77777777" w:rsidR="000D0A77" w:rsidRPr="003E5714" w:rsidRDefault="000D0A77" w:rsidP="000D0A77">
            <w:pPr>
              <w:rPr>
                <w:rFonts w:ascii="Arial" w:hAnsi="Arial" w:cs="Arial"/>
                <w:sz w:val="20"/>
                <w:lang w:val="en-GB" w:eastAsia="de-DE"/>
              </w:rPr>
            </w:pPr>
            <w:r w:rsidRPr="003E5714">
              <w:rPr>
                <w:rFonts w:ascii="Arial" w:hAnsi="Arial" w:cs="Arial"/>
                <w:sz w:val="20"/>
                <w:lang w:val="en-GB" w:eastAsia="de-DE"/>
              </w:rPr>
              <w:lastRenderedPageBreak/>
              <w:t>5.83 at 20.1°C after 1 min.</w:t>
            </w:r>
          </w:p>
          <w:p w14:paraId="061A2131" w14:textId="77777777" w:rsidR="009D33E8" w:rsidRPr="003E5714" w:rsidRDefault="000D0A77" w:rsidP="000D0A77">
            <w:pPr>
              <w:pStyle w:val="Tablebody"/>
              <w:rPr>
                <w:rFonts w:ascii="Arial" w:hAnsi="Arial" w:cs="Arial"/>
                <w:lang w:val="en-GB"/>
              </w:rPr>
            </w:pPr>
            <w:r w:rsidRPr="003E5714">
              <w:rPr>
                <w:rFonts w:ascii="Arial" w:hAnsi="Arial" w:cs="Arial"/>
                <w:lang w:val="en-GB"/>
              </w:rPr>
              <w:t>6.20 at 20.3°C after 10 min.</w:t>
            </w:r>
          </w:p>
          <w:p w14:paraId="3377FC5D" w14:textId="77777777" w:rsidR="007C7D16" w:rsidRPr="003E5714" w:rsidRDefault="00D658AF" w:rsidP="00D658AF">
            <w:pPr>
              <w:pStyle w:val="Tablebody"/>
              <w:rPr>
                <w:rFonts w:ascii="Arial" w:hAnsi="Arial" w:cs="Arial"/>
                <w:lang w:val="en-GB"/>
              </w:rPr>
            </w:pPr>
            <w:r w:rsidRPr="003E5714">
              <w:rPr>
                <w:rFonts w:ascii="Arial" w:hAnsi="Arial" w:cs="Arial"/>
                <w:lang w:val="en-GB"/>
              </w:rPr>
              <w:t xml:space="preserve">The measured pH value is higher than 4 and lower than 10, therefore no further testing is required. </w:t>
            </w:r>
          </w:p>
        </w:tc>
        <w:tc>
          <w:tcPr>
            <w:tcW w:w="709" w:type="pct"/>
          </w:tcPr>
          <w:p w14:paraId="1D195208" w14:textId="77777777" w:rsidR="009D33E8" w:rsidRPr="003E5714" w:rsidRDefault="000D582E">
            <w:pPr>
              <w:pStyle w:val="Tablebody"/>
              <w:rPr>
                <w:rFonts w:ascii="Arial" w:hAnsi="Arial" w:cs="Arial"/>
                <w:lang w:val="en-GB"/>
              </w:rPr>
            </w:pPr>
            <w:r w:rsidRPr="003E5714">
              <w:rPr>
                <w:rFonts w:ascii="Arial" w:hAnsi="Arial" w:cs="Arial"/>
                <w:lang w:val="sv-SE"/>
              </w:rPr>
              <w:lastRenderedPageBreak/>
              <w:t>10-920010-020</w:t>
            </w:r>
          </w:p>
        </w:tc>
      </w:tr>
      <w:tr w:rsidR="009D33E8" w:rsidRPr="003E5714" w14:paraId="36128D23" w14:textId="77777777" w:rsidTr="00660BFD">
        <w:tc>
          <w:tcPr>
            <w:tcW w:w="1220" w:type="pct"/>
          </w:tcPr>
          <w:p w14:paraId="381C0CBF" w14:textId="77777777" w:rsidR="009D33E8" w:rsidRPr="003E5714" w:rsidRDefault="009D33E8">
            <w:pPr>
              <w:pStyle w:val="Tablebody"/>
              <w:rPr>
                <w:rFonts w:ascii="Arial" w:hAnsi="Arial" w:cs="Arial"/>
                <w:lang w:val="en-GB"/>
              </w:rPr>
            </w:pPr>
            <w:bookmarkStart w:id="49" w:name="_Toc244336298"/>
            <w:r w:rsidRPr="003E5714">
              <w:rPr>
                <w:rFonts w:ascii="Arial" w:hAnsi="Arial" w:cs="Arial"/>
                <w:lang w:val="en-GB"/>
              </w:rPr>
              <w:t>Relative density / bulk density</w:t>
            </w:r>
            <w:bookmarkEnd w:id="49"/>
          </w:p>
        </w:tc>
        <w:tc>
          <w:tcPr>
            <w:tcW w:w="708" w:type="pct"/>
          </w:tcPr>
          <w:p w14:paraId="2721DE12" w14:textId="77777777" w:rsidR="009D33E8" w:rsidRPr="003E5714" w:rsidRDefault="000D0A77">
            <w:pPr>
              <w:pStyle w:val="Tablebody"/>
              <w:rPr>
                <w:rFonts w:ascii="Arial" w:hAnsi="Arial" w:cs="Arial"/>
                <w:lang w:val="en-GB"/>
              </w:rPr>
            </w:pPr>
            <w:r w:rsidRPr="003E5714">
              <w:rPr>
                <w:rFonts w:ascii="Arial" w:hAnsi="Arial" w:cs="Arial"/>
                <w:lang w:val="sv-SE"/>
              </w:rPr>
              <w:t>EC A3</w:t>
            </w:r>
          </w:p>
        </w:tc>
        <w:tc>
          <w:tcPr>
            <w:tcW w:w="1182" w:type="pct"/>
          </w:tcPr>
          <w:p w14:paraId="5951147B" w14:textId="77777777" w:rsidR="009D33E8" w:rsidRPr="003E5714" w:rsidRDefault="00D03E9D">
            <w:pPr>
              <w:pStyle w:val="Tablebody"/>
              <w:rPr>
                <w:rFonts w:ascii="Arial" w:hAnsi="Arial" w:cs="Arial"/>
                <w:lang w:val="en-GB"/>
              </w:rPr>
            </w:pPr>
            <w:r w:rsidRPr="003E5714">
              <w:rPr>
                <w:rFonts w:ascii="Arial" w:hAnsi="Arial" w:cs="Arial"/>
                <w:lang w:val="en-GB"/>
              </w:rPr>
              <w:t>0.050 g/kg difenacoum</w:t>
            </w:r>
          </w:p>
        </w:tc>
        <w:tc>
          <w:tcPr>
            <w:tcW w:w="1181" w:type="pct"/>
          </w:tcPr>
          <w:p w14:paraId="168B9884" w14:textId="77777777" w:rsidR="00064C47" w:rsidRPr="003E5714" w:rsidRDefault="000D0A77">
            <w:pPr>
              <w:pStyle w:val="Tablebody"/>
              <w:rPr>
                <w:rFonts w:ascii="Arial" w:hAnsi="Arial" w:cs="Arial"/>
                <w:lang w:val="en-GB"/>
              </w:rPr>
            </w:pPr>
            <w:r w:rsidRPr="003E5714">
              <w:rPr>
                <w:rFonts w:ascii="Arial" w:hAnsi="Arial" w:cs="Arial"/>
                <w:lang w:val="en-GB"/>
              </w:rPr>
              <w:t xml:space="preserve">The relative density mean value of the test item using the gas comparison method with the stereopycnometer was: </w:t>
            </w:r>
          </w:p>
          <w:p w14:paraId="0466ADAA" w14:textId="77777777" w:rsidR="009D33E8" w:rsidRPr="003E5714" w:rsidRDefault="000D0A77">
            <w:pPr>
              <w:pStyle w:val="Tablebody"/>
              <w:rPr>
                <w:rFonts w:ascii="Arial" w:hAnsi="Arial" w:cs="Arial"/>
                <w:lang w:val="en-GB"/>
              </w:rPr>
            </w:pPr>
            <w:r w:rsidRPr="003E5714">
              <w:rPr>
                <w:rFonts w:ascii="Arial" w:hAnsi="Arial" w:cs="Arial"/>
                <w:lang w:val="en-GB"/>
              </w:rPr>
              <w:t>D (20.6°C/4.0°C) = 1.410 ± 0.001.</w:t>
            </w:r>
          </w:p>
          <w:p w14:paraId="7220FE97" w14:textId="77777777" w:rsidR="00D658AF" w:rsidRPr="003E5714" w:rsidRDefault="00D658AF">
            <w:pPr>
              <w:pStyle w:val="Tablebody"/>
              <w:rPr>
                <w:rFonts w:ascii="Arial" w:hAnsi="Arial" w:cs="Arial"/>
                <w:lang w:val="en-GB"/>
              </w:rPr>
            </w:pPr>
            <w:r w:rsidRPr="003E5714">
              <w:rPr>
                <w:rFonts w:ascii="Arial" w:hAnsi="Arial" w:cs="Arial"/>
                <w:lang w:val="en-GB"/>
              </w:rPr>
              <w:t xml:space="preserve">See comment </w:t>
            </w:r>
            <w:r w:rsidR="00E335E3" w:rsidRPr="003E5714">
              <w:rPr>
                <w:rFonts w:ascii="Arial" w:hAnsi="Arial" w:cs="Arial"/>
                <w:lang w:val="en-GB"/>
              </w:rPr>
              <w:t xml:space="preserve">and conclusion </w:t>
            </w:r>
            <w:r w:rsidRPr="003E5714">
              <w:rPr>
                <w:rFonts w:ascii="Arial" w:hAnsi="Arial" w:cs="Arial"/>
                <w:lang w:val="en-GB"/>
              </w:rPr>
              <w:t>below</w:t>
            </w:r>
            <w:r w:rsidR="009D3690" w:rsidRPr="003E5714">
              <w:rPr>
                <w:rFonts w:ascii="Arial" w:hAnsi="Arial" w:cs="Arial"/>
                <w:lang w:val="en-GB"/>
              </w:rPr>
              <w:t xml:space="preserve"> </w:t>
            </w:r>
            <w:r w:rsidR="009D3690" w:rsidRPr="003E5714">
              <w:rPr>
                <w:rFonts w:ascii="Arial" w:hAnsi="Arial" w:cs="Arial"/>
                <w:lang w:val="sv-SE"/>
              </w:rPr>
              <w:t>the table</w:t>
            </w:r>
          </w:p>
        </w:tc>
        <w:tc>
          <w:tcPr>
            <w:tcW w:w="709" w:type="pct"/>
          </w:tcPr>
          <w:p w14:paraId="76D3CAA8" w14:textId="77777777" w:rsidR="009D33E8" w:rsidRPr="003E5714" w:rsidRDefault="000D582E">
            <w:pPr>
              <w:pStyle w:val="Tablebody"/>
              <w:rPr>
                <w:rFonts w:ascii="Arial" w:hAnsi="Arial" w:cs="Arial"/>
                <w:lang w:val="en-GB"/>
              </w:rPr>
            </w:pPr>
            <w:r w:rsidRPr="003E5714">
              <w:rPr>
                <w:rFonts w:ascii="Arial" w:hAnsi="Arial" w:cs="Arial"/>
                <w:lang w:val="sv-SE"/>
              </w:rPr>
              <w:t>10-920010-019</w:t>
            </w:r>
          </w:p>
        </w:tc>
      </w:tr>
      <w:tr w:rsidR="00430AC9" w:rsidRPr="003E5714" w14:paraId="58F320BD" w14:textId="77777777" w:rsidTr="00660BFD">
        <w:tc>
          <w:tcPr>
            <w:tcW w:w="1220" w:type="pct"/>
          </w:tcPr>
          <w:p w14:paraId="00BD462B" w14:textId="77777777" w:rsidR="00430AC9" w:rsidRPr="003E5714" w:rsidRDefault="00430AC9">
            <w:pPr>
              <w:pStyle w:val="Tablebody"/>
              <w:rPr>
                <w:rFonts w:ascii="Arial" w:hAnsi="Arial" w:cs="Arial"/>
                <w:lang w:val="en-GB"/>
              </w:rPr>
            </w:pPr>
            <w:bookmarkStart w:id="50" w:name="_Toc244336299"/>
            <w:r w:rsidRPr="003E5714">
              <w:rPr>
                <w:rFonts w:ascii="Arial" w:hAnsi="Arial" w:cs="Arial"/>
                <w:lang w:val="en-GB"/>
              </w:rPr>
              <w:t>Storage stability – stability and shelf life</w:t>
            </w:r>
            <w:bookmarkEnd w:id="50"/>
          </w:p>
        </w:tc>
        <w:tc>
          <w:tcPr>
            <w:tcW w:w="708" w:type="pct"/>
          </w:tcPr>
          <w:p w14:paraId="783999EA" w14:textId="77777777" w:rsidR="00430AC9" w:rsidRPr="003E5714" w:rsidRDefault="00430AC9">
            <w:pPr>
              <w:pStyle w:val="Tablebody"/>
              <w:rPr>
                <w:rFonts w:ascii="Arial" w:hAnsi="Arial" w:cs="Arial"/>
              </w:rPr>
            </w:pPr>
            <w:r w:rsidRPr="003E5714">
              <w:rPr>
                <w:rFonts w:ascii="Arial" w:hAnsi="Arial" w:cs="Arial"/>
                <w:szCs w:val="20"/>
                <w:lang w:val="en-GB"/>
              </w:rPr>
              <w:t>2-year storage stability</w:t>
            </w:r>
          </w:p>
        </w:tc>
        <w:tc>
          <w:tcPr>
            <w:tcW w:w="1182" w:type="pct"/>
          </w:tcPr>
          <w:p w14:paraId="54D28BFC" w14:textId="77777777" w:rsidR="00430AC9" w:rsidRPr="003E5714" w:rsidRDefault="00430AC9">
            <w:pPr>
              <w:pStyle w:val="Tablebody"/>
              <w:rPr>
                <w:rFonts w:ascii="Arial" w:hAnsi="Arial" w:cs="Arial"/>
                <w:lang w:val="en-GB"/>
              </w:rPr>
            </w:pPr>
          </w:p>
        </w:tc>
        <w:tc>
          <w:tcPr>
            <w:tcW w:w="1181" w:type="pct"/>
          </w:tcPr>
          <w:p w14:paraId="2C51302B" w14:textId="77777777" w:rsidR="00430AC9" w:rsidRPr="003E5714" w:rsidRDefault="00430AC9">
            <w:pPr>
              <w:pStyle w:val="Tablebody"/>
              <w:rPr>
                <w:rFonts w:ascii="Arial" w:hAnsi="Arial" w:cs="Arial"/>
                <w:lang w:val="en-GB"/>
              </w:rPr>
            </w:pPr>
            <w:r w:rsidRPr="003E5714">
              <w:rPr>
                <w:rFonts w:ascii="Arial" w:hAnsi="Arial" w:cs="Arial"/>
                <w:szCs w:val="20"/>
                <w:lang w:val="en-GB"/>
              </w:rPr>
              <w:t>See conclusion below</w:t>
            </w:r>
            <w:r w:rsidR="009D3690" w:rsidRPr="003E5714">
              <w:rPr>
                <w:rFonts w:ascii="Arial" w:hAnsi="Arial" w:cs="Arial"/>
                <w:szCs w:val="20"/>
                <w:lang w:val="en-GB"/>
              </w:rPr>
              <w:t xml:space="preserve"> </w:t>
            </w:r>
            <w:r w:rsidR="009D3690" w:rsidRPr="003E5714">
              <w:rPr>
                <w:rFonts w:ascii="Arial" w:hAnsi="Arial" w:cs="Arial"/>
                <w:lang w:val="sv-SE"/>
              </w:rPr>
              <w:t>the table</w:t>
            </w:r>
            <w:r w:rsidR="009D3690" w:rsidRPr="003E5714" w:rsidDel="0098659C">
              <w:rPr>
                <w:rFonts w:ascii="Arial" w:hAnsi="Arial" w:cs="Arial"/>
                <w:lang w:val="en-GB"/>
              </w:rPr>
              <w:t xml:space="preserve"> </w:t>
            </w:r>
          </w:p>
        </w:tc>
        <w:tc>
          <w:tcPr>
            <w:tcW w:w="709" w:type="pct"/>
          </w:tcPr>
          <w:p w14:paraId="41B1B17F" w14:textId="77777777" w:rsidR="00430AC9" w:rsidRPr="003E5714" w:rsidRDefault="00430AC9">
            <w:pPr>
              <w:pStyle w:val="Tablebody"/>
              <w:rPr>
                <w:rFonts w:ascii="Arial" w:hAnsi="Arial" w:cs="Arial"/>
                <w:lang w:val="en-GB"/>
              </w:rPr>
            </w:pPr>
          </w:p>
        </w:tc>
      </w:tr>
      <w:tr w:rsidR="00430AC9" w:rsidRPr="003E5714" w14:paraId="1214C8BD" w14:textId="77777777" w:rsidTr="00660BFD">
        <w:tc>
          <w:tcPr>
            <w:tcW w:w="1220" w:type="pct"/>
          </w:tcPr>
          <w:p w14:paraId="023BD711" w14:textId="77777777" w:rsidR="00430AC9" w:rsidRPr="003E5714" w:rsidRDefault="00430AC9">
            <w:pPr>
              <w:pStyle w:val="Tablebody"/>
              <w:rPr>
                <w:rFonts w:ascii="Arial" w:hAnsi="Arial" w:cs="Arial"/>
                <w:lang w:val="en-GB"/>
              </w:rPr>
            </w:pPr>
            <w:r w:rsidRPr="003E5714">
              <w:rPr>
                <w:rFonts w:ascii="Arial" w:hAnsi="Arial" w:cs="Arial"/>
                <w:lang w:val="en-GB"/>
              </w:rPr>
              <w:t xml:space="preserve">Effects of temperature </w:t>
            </w:r>
          </w:p>
        </w:tc>
        <w:tc>
          <w:tcPr>
            <w:tcW w:w="708" w:type="pct"/>
          </w:tcPr>
          <w:p w14:paraId="4CB669F0" w14:textId="77777777" w:rsidR="00430AC9" w:rsidRPr="003E5714" w:rsidRDefault="00430AC9">
            <w:pPr>
              <w:pStyle w:val="Tablebody"/>
              <w:rPr>
                <w:rFonts w:ascii="Arial" w:hAnsi="Arial" w:cs="Arial"/>
                <w:lang w:val="en-GB"/>
              </w:rPr>
            </w:pPr>
            <w:r w:rsidRPr="003E5714">
              <w:rPr>
                <w:rFonts w:ascii="Arial" w:hAnsi="Arial" w:cs="Arial"/>
              </w:rPr>
              <w:t>CIPAC MT 46.3</w:t>
            </w:r>
          </w:p>
        </w:tc>
        <w:tc>
          <w:tcPr>
            <w:tcW w:w="1182" w:type="pct"/>
          </w:tcPr>
          <w:p w14:paraId="0D0AEFF7" w14:textId="77777777" w:rsidR="00430AC9" w:rsidRPr="003E5714" w:rsidRDefault="00430AC9">
            <w:pPr>
              <w:pStyle w:val="Tablebody"/>
              <w:rPr>
                <w:rFonts w:ascii="Arial" w:hAnsi="Arial" w:cs="Arial"/>
                <w:lang w:val="en-GB"/>
              </w:rPr>
            </w:pPr>
            <w:r w:rsidRPr="003E5714">
              <w:rPr>
                <w:rFonts w:ascii="Arial" w:hAnsi="Arial" w:cs="Arial"/>
                <w:lang w:val="en-GB"/>
              </w:rPr>
              <w:t>0.050 g/kg difenacoum</w:t>
            </w:r>
          </w:p>
        </w:tc>
        <w:tc>
          <w:tcPr>
            <w:tcW w:w="1181" w:type="pct"/>
          </w:tcPr>
          <w:p w14:paraId="77A47DB1" w14:textId="77777777" w:rsidR="00430AC9" w:rsidRPr="003E5714" w:rsidRDefault="00430AC9" w:rsidP="00430AC9">
            <w:pPr>
              <w:pStyle w:val="Tablebody"/>
              <w:rPr>
                <w:rFonts w:ascii="Arial" w:hAnsi="Arial" w:cs="Arial"/>
                <w:lang w:val="en-GB"/>
              </w:rPr>
            </w:pPr>
            <w:r w:rsidRPr="003E5714">
              <w:rPr>
                <w:rFonts w:ascii="Arial" w:hAnsi="Arial" w:cs="Arial"/>
                <w:lang w:val="en-GB"/>
              </w:rPr>
              <w:t>The aspect of the test item is considered to be stable after the procedure of storage at 54°C for 14 days</w:t>
            </w:r>
          </w:p>
          <w:p w14:paraId="7C76DA85" w14:textId="77777777" w:rsidR="00430AC9" w:rsidRPr="003E5714" w:rsidRDefault="00430AC9" w:rsidP="00430AC9">
            <w:pPr>
              <w:pStyle w:val="Tablebody"/>
              <w:rPr>
                <w:rFonts w:ascii="Arial" w:hAnsi="Arial" w:cs="Arial"/>
                <w:lang w:val="en-GB"/>
              </w:rPr>
            </w:pPr>
          </w:p>
          <w:p w14:paraId="76AA1DD1" w14:textId="77777777" w:rsidR="00430AC9" w:rsidRPr="003E5714" w:rsidRDefault="00430AC9" w:rsidP="00430AC9">
            <w:pPr>
              <w:pStyle w:val="Tablebody"/>
              <w:rPr>
                <w:rFonts w:ascii="Arial" w:hAnsi="Arial" w:cs="Arial"/>
                <w:lang w:val="en-GB"/>
              </w:rPr>
            </w:pPr>
            <w:r w:rsidRPr="003E5714">
              <w:rPr>
                <w:rFonts w:ascii="Arial" w:hAnsi="Arial" w:cs="Arial"/>
                <w:lang w:val="en-GB"/>
              </w:rPr>
              <w:t>Difference of content of the active substance: -4 % deviation from T=0 value after the accelerated storage procedure for 14 days at 54°C</w:t>
            </w:r>
          </w:p>
          <w:p w14:paraId="7746E4B7" w14:textId="77777777" w:rsidR="00430AC9" w:rsidRPr="003E5714" w:rsidRDefault="00430AC9">
            <w:pPr>
              <w:pStyle w:val="Tablebody"/>
              <w:rPr>
                <w:rFonts w:ascii="Arial" w:hAnsi="Arial" w:cs="Arial"/>
                <w:lang w:val="en-GB"/>
              </w:rPr>
            </w:pPr>
            <w:r w:rsidRPr="003E5714">
              <w:rPr>
                <w:rFonts w:ascii="Arial" w:hAnsi="Arial" w:cs="Arial"/>
                <w:lang w:val="sv-SE"/>
              </w:rPr>
              <w:t>See comment and conclusion below</w:t>
            </w:r>
            <w:r w:rsidR="009D3690" w:rsidRPr="003E5714">
              <w:rPr>
                <w:rFonts w:ascii="Arial" w:hAnsi="Arial" w:cs="Arial"/>
                <w:lang w:val="sv-SE"/>
              </w:rPr>
              <w:t xml:space="preserve"> the table</w:t>
            </w:r>
            <w:r w:rsidR="009D3690" w:rsidRPr="003E5714" w:rsidDel="00E94920">
              <w:rPr>
                <w:rFonts w:ascii="Arial" w:hAnsi="Arial" w:cs="Arial"/>
                <w:lang w:val="sv-SE"/>
              </w:rPr>
              <w:t xml:space="preserve"> </w:t>
            </w:r>
          </w:p>
        </w:tc>
        <w:tc>
          <w:tcPr>
            <w:tcW w:w="709" w:type="pct"/>
          </w:tcPr>
          <w:p w14:paraId="75C1422E" w14:textId="77777777" w:rsidR="00430AC9" w:rsidRPr="003E5714" w:rsidRDefault="00430AC9">
            <w:pPr>
              <w:pStyle w:val="Tablebody"/>
              <w:rPr>
                <w:rFonts w:ascii="Arial" w:hAnsi="Arial" w:cs="Arial"/>
                <w:lang w:val="en-GB"/>
              </w:rPr>
            </w:pPr>
            <w:r w:rsidRPr="003E5714">
              <w:rPr>
                <w:rFonts w:ascii="Arial" w:hAnsi="Arial" w:cs="Arial"/>
                <w:lang w:val="sv-SE"/>
              </w:rPr>
              <w:t>10-920010-020</w:t>
            </w:r>
          </w:p>
        </w:tc>
      </w:tr>
      <w:tr w:rsidR="00430AC9" w:rsidRPr="003E5714" w14:paraId="24F50249" w14:textId="77777777" w:rsidTr="00660BFD">
        <w:tc>
          <w:tcPr>
            <w:tcW w:w="1220" w:type="pct"/>
          </w:tcPr>
          <w:p w14:paraId="4265AF09" w14:textId="77777777" w:rsidR="00430AC9" w:rsidRPr="003E5714" w:rsidRDefault="00430AC9">
            <w:pPr>
              <w:pStyle w:val="Tablebody"/>
              <w:rPr>
                <w:rFonts w:ascii="Arial" w:hAnsi="Arial" w:cs="Arial"/>
                <w:lang w:val="en-GB"/>
              </w:rPr>
            </w:pPr>
            <w:r w:rsidRPr="003E5714">
              <w:rPr>
                <w:rFonts w:ascii="Arial" w:hAnsi="Arial" w:cs="Arial"/>
                <w:lang w:val="en-GB"/>
              </w:rPr>
              <w:t>Effects of light</w:t>
            </w:r>
          </w:p>
        </w:tc>
        <w:tc>
          <w:tcPr>
            <w:tcW w:w="708" w:type="pct"/>
          </w:tcPr>
          <w:p w14:paraId="51F8C4D6" w14:textId="77777777" w:rsidR="00430AC9" w:rsidRPr="003E5714" w:rsidRDefault="00430AC9">
            <w:pPr>
              <w:pStyle w:val="Tablebody"/>
              <w:rPr>
                <w:rFonts w:ascii="Arial" w:hAnsi="Arial" w:cs="Arial"/>
                <w:lang w:val="en-GB"/>
              </w:rPr>
            </w:pPr>
          </w:p>
        </w:tc>
        <w:tc>
          <w:tcPr>
            <w:tcW w:w="1182" w:type="pct"/>
          </w:tcPr>
          <w:p w14:paraId="4FA4140B" w14:textId="77777777" w:rsidR="00430AC9" w:rsidRPr="003E5714" w:rsidRDefault="00430AC9">
            <w:pPr>
              <w:pStyle w:val="Tablebody"/>
              <w:rPr>
                <w:rFonts w:ascii="Arial" w:hAnsi="Arial" w:cs="Arial"/>
                <w:lang w:val="en-GB"/>
              </w:rPr>
            </w:pPr>
          </w:p>
        </w:tc>
        <w:tc>
          <w:tcPr>
            <w:tcW w:w="1181" w:type="pct"/>
          </w:tcPr>
          <w:p w14:paraId="64A1BCB7" w14:textId="77777777" w:rsidR="00430AC9" w:rsidRPr="003E5714" w:rsidRDefault="00430AC9">
            <w:pPr>
              <w:pStyle w:val="Tablebody"/>
              <w:rPr>
                <w:rFonts w:ascii="Arial" w:hAnsi="Arial" w:cs="Arial"/>
                <w:lang w:val="en-GB"/>
              </w:rPr>
            </w:pPr>
            <w:r w:rsidRPr="003E5714">
              <w:rPr>
                <w:rFonts w:ascii="Arial" w:hAnsi="Arial" w:cs="Arial"/>
                <w:lang w:val="sv-SE"/>
              </w:rPr>
              <w:t>Not required since the product will be stored protected from light.</w:t>
            </w:r>
          </w:p>
        </w:tc>
        <w:tc>
          <w:tcPr>
            <w:tcW w:w="709" w:type="pct"/>
          </w:tcPr>
          <w:p w14:paraId="2BD1A6B4" w14:textId="77777777" w:rsidR="00430AC9" w:rsidRPr="003E5714" w:rsidRDefault="00430AC9">
            <w:pPr>
              <w:pStyle w:val="Tablebody"/>
              <w:rPr>
                <w:rFonts w:ascii="Arial" w:hAnsi="Arial" w:cs="Arial"/>
                <w:lang w:val="en-GB"/>
              </w:rPr>
            </w:pPr>
          </w:p>
        </w:tc>
      </w:tr>
      <w:tr w:rsidR="00430AC9" w:rsidRPr="003E5714" w14:paraId="64E2B806" w14:textId="77777777" w:rsidTr="00660BFD">
        <w:tc>
          <w:tcPr>
            <w:tcW w:w="1220" w:type="pct"/>
          </w:tcPr>
          <w:p w14:paraId="66657B84" w14:textId="77777777" w:rsidR="00430AC9" w:rsidRPr="003E5714" w:rsidRDefault="00430AC9">
            <w:pPr>
              <w:pStyle w:val="Tablebody"/>
              <w:rPr>
                <w:rFonts w:ascii="Arial" w:hAnsi="Arial" w:cs="Arial"/>
                <w:lang w:val="en-GB"/>
              </w:rPr>
            </w:pPr>
            <w:r w:rsidRPr="003E5714">
              <w:rPr>
                <w:rFonts w:ascii="Arial" w:hAnsi="Arial" w:cs="Arial"/>
                <w:lang w:val="en-GB"/>
              </w:rPr>
              <w:t xml:space="preserve">Reactivity towards container material </w:t>
            </w:r>
          </w:p>
        </w:tc>
        <w:tc>
          <w:tcPr>
            <w:tcW w:w="708" w:type="pct"/>
          </w:tcPr>
          <w:p w14:paraId="5E405E5A" w14:textId="77777777" w:rsidR="00430AC9" w:rsidRPr="003E5714" w:rsidRDefault="00430AC9">
            <w:pPr>
              <w:pStyle w:val="Tablebody"/>
              <w:rPr>
                <w:rFonts w:ascii="Arial" w:hAnsi="Arial" w:cs="Arial"/>
              </w:rPr>
            </w:pPr>
            <w:r w:rsidRPr="003E5714">
              <w:rPr>
                <w:rFonts w:ascii="Arial" w:hAnsi="Arial" w:cs="Arial"/>
              </w:rPr>
              <w:t>CIPAC MT 46.3</w:t>
            </w:r>
          </w:p>
        </w:tc>
        <w:tc>
          <w:tcPr>
            <w:tcW w:w="1182" w:type="pct"/>
          </w:tcPr>
          <w:p w14:paraId="66709602" w14:textId="77777777" w:rsidR="00430AC9" w:rsidRPr="003E5714" w:rsidRDefault="00430AC9">
            <w:pPr>
              <w:pStyle w:val="Tablebody"/>
              <w:rPr>
                <w:rFonts w:ascii="Arial" w:hAnsi="Arial" w:cs="Arial"/>
                <w:lang w:val="sv-SE"/>
              </w:rPr>
            </w:pPr>
            <w:r w:rsidRPr="003E5714">
              <w:rPr>
                <w:rFonts w:ascii="Arial" w:hAnsi="Arial" w:cs="Arial"/>
                <w:lang w:val="sv-SE"/>
              </w:rPr>
              <w:t>0.050 g/kg difenacoum</w:t>
            </w:r>
          </w:p>
          <w:p w14:paraId="0837B979" w14:textId="77777777" w:rsidR="00430AC9" w:rsidRPr="003E5714" w:rsidRDefault="00430AC9" w:rsidP="00430AC9">
            <w:pPr>
              <w:pStyle w:val="Tablebody"/>
              <w:rPr>
                <w:rFonts w:ascii="Arial" w:hAnsi="Arial" w:cs="Arial"/>
                <w:lang w:val="en-GB"/>
              </w:rPr>
            </w:pPr>
            <w:r w:rsidRPr="003E5714">
              <w:rPr>
                <w:rFonts w:ascii="Arial" w:hAnsi="Arial" w:cs="Arial"/>
                <w:lang w:val="en-GB"/>
              </w:rPr>
              <w:t xml:space="preserve">Material: colourless plastic </w:t>
            </w:r>
            <w:r w:rsidR="00662180" w:rsidRPr="003E5714">
              <w:rPr>
                <w:rFonts w:ascii="Arial" w:hAnsi="Arial" w:cs="Arial"/>
                <w:lang w:val="en-GB"/>
              </w:rPr>
              <w:t xml:space="preserve">(PE) </w:t>
            </w:r>
            <w:r w:rsidRPr="003E5714">
              <w:rPr>
                <w:rFonts w:ascii="Arial" w:hAnsi="Arial" w:cs="Arial"/>
                <w:lang w:val="en-GB"/>
              </w:rPr>
              <w:t>bag</w:t>
            </w:r>
          </w:p>
        </w:tc>
        <w:tc>
          <w:tcPr>
            <w:tcW w:w="1181" w:type="pct"/>
          </w:tcPr>
          <w:p w14:paraId="5CD31C44" w14:textId="77777777" w:rsidR="00430AC9" w:rsidRPr="003E5714" w:rsidRDefault="00430AC9">
            <w:pPr>
              <w:pStyle w:val="Tablebody"/>
              <w:rPr>
                <w:rFonts w:ascii="Arial" w:hAnsi="Arial" w:cs="Arial"/>
                <w:lang w:val="sv-SE"/>
              </w:rPr>
            </w:pPr>
            <w:r w:rsidRPr="003E5714">
              <w:rPr>
                <w:rFonts w:ascii="Arial" w:hAnsi="Arial" w:cs="Arial"/>
                <w:lang w:val="sv-SE"/>
              </w:rPr>
              <w:t>After the accelerated storage procedure, the packaging was considered to be stable</w:t>
            </w:r>
          </w:p>
          <w:p w14:paraId="29F03738" w14:textId="77777777" w:rsidR="00430AC9" w:rsidRPr="003E5714" w:rsidRDefault="00430AC9">
            <w:pPr>
              <w:pStyle w:val="Tablebody"/>
              <w:rPr>
                <w:rFonts w:ascii="Arial" w:hAnsi="Arial" w:cs="Arial"/>
                <w:lang w:val="en-GB"/>
              </w:rPr>
            </w:pPr>
            <w:r w:rsidRPr="003E5714">
              <w:rPr>
                <w:rFonts w:ascii="Arial" w:hAnsi="Arial" w:cs="Arial"/>
                <w:lang w:val="sv-SE"/>
              </w:rPr>
              <w:t xml:space="preserve">See </w:t>
            </w:r>
            <w:r w:rsidR="00740061" w:rsidRPr="003E5714">
              <w:rPr>
                <w:rFonts w:ascii="Arial" w:hAnsi="Arial" w:cs="Arial"/>
                <w:lang w:val="sv-SE"/>
              </w:rPr>
              <w:t xml:space="preserve">comment and </w:t>
            </w:r>
            <w:r w:rsidRPr="003E5714">
              <w:rPr>
                <w:rFonts w:ascii="Arial" w:hAnsi="Arial" w:cs="Arial"/>
                <w:lang w:val="sv-SE"/>
              </w:rPr>
              <w:t>conclusion below</w:t>
            </w:r>
            <w:r w:rsidR="009D3690" w:rsidRPr="003E5714">
              <w:rPr>
                <w:rFonts w:ascii="Arial" w:hAnsi="Arial" w:cs="Arial"/>
                <w:lang w:val="sv-SE"/>
              </w:rPr>
              <w:t xml:space="preserve"> the table</w:t>
            </w:r>
          </w:p>
        </w:tc>
        <w:tc>
          <w:tcPr>
            <w:tcW w:w="709" w:type="pct"/>
          </w:tcPr>
          <w:p w14:paraId="7F832300" w14:textId="77777777" w:rsidR="00430AC9" w:rsidRPr="003E5714" w:rsidRDefault="00430AC9">
            <w:pPr>
              <w:pStyle w:val="Tablebody"/>
              <w:rPr>
                <w:rFonts w:ascii="Arial" w:hAnsi="Arial" w:cs="Arial"/>
                <w:lang w:val="en-GB"/>
              </w:rPr>
            </w:pPr>
            <w:r w:rsidRPr="003E5714">
              <w:rPr>
                <w:rFonts w:ascii="Arial" w:hAnsi="Arial" w:cs="Arial"/>
                <w:lang w:val="sv-SE"/>
              </w:rPr>
              <w:t>10-920010-020</w:t>
            </w:r>
          </w:p>
        </w:tc>
      </w:tr>
      <w:tr w:rsidR="00430AC9" w:rsidRPr="003E5714" w14:paraId="34E82F23" w14:textId="77777777" w:rsidTr="00660BFD">
        <w:tc>
          <w:tcPr>
            <w:tcW w:w="1220" w:type="pct"/>
          </w:tcPr>
          <w:p w14:paraId="68BAB64A" w14:textId="77777777" w:rsidR="00430AC9" w:rsidRPr="003E5714" w:rsidRDefault="00430AC9">
            <w:pPr>
              <w:pStyle w:val="Tablebody"/>
              <w:rPr>
                <w:rFonts w:ascii="Arial" w:hAnsi="Arial" w:cs="Arial"/>
                <w:lang w:val="en-GB"/>
              </w:rPr>
            </w:pPr>
            <w:bookmarkStart w:id="51" w:name="_Toc244336300"/>
            <w:r w:rsidRPr="003E5714">
              <w:rPr>
                <w:rFonts w:ascii="Arial" w:hAnsi="Arial" w:cs="Arial"/>
                <w:lang w:val="en-GB"/>
              </w:rPr>
              <w:t>Technical characteristics</w:t>
            </w:r>
            <w:bookmarkEnd w:id="51"/>
            <w:r w:rsidRPr="003E5714">
              <w:rPr>
                <w:rFonts w:ascii="Arial" w:hAnsi="Arial" w:cs="Arial"/>
                <w:lang w:val="en-GB"/>
              </w:rPr>
              <w:t xml:space="preserve"> in dependence of the formulation type</w:t>
            </w:r>
          </w:p>
        </w:tc>
        <w:tc>
          <w:tcPr>
            <w:tcW w:w="708" w:type="pct"/>
          </w:tcPr>
          <w:p w14:paraId="5DF0153D" w14:textId="77777777" w:rsidR="00430AC9" w:rsidRPr="003E5714" w:rsidRDefault="00430AC9">
            <w:pPr>
              <w:pStyle w:val="Tablebody"/>
              <w:rPr>
                <w:rFonts w:ascii="Arial" w:hAnsi="Arial" w:cs="Arial"/>
                <w:szCs w:val="20"/>
                <w:lang w:val="en-GB"/>
              </w:rPr>
            </w:pPr>
            <w:r w:rsidRPr="003E5714">
              <w:rPr>
                <w:rFonts w:ascii="Arial" w:hAnsi="Arial" w:cs="Arial"/>
                <w:szCs w:val="20"/>
                <w:lang w:val="en-GB"/>
              </w:rPr>
              <w:t>Dust content</w:t>
            </w:r>
          </w:p>
          <w:p w14:paraId="5E6BB5A0" w14:textId="77777777" w:rsidR="00430AC9" w:rsidRPr="003E5714" w:rsidRDefault="00430AC9">
            <w:pPr>
              <w:pStyle w:val="Tablebody"/>
              <w:rPr>
                <w:rFonts w:ascii="Arial" w:hAnsi="Arial" w:cs="Arial"/>
                <w:lang w:val="en-GB"/>
              </w:rPr>
            </w:pPr>
            <w:r w:rsidRPr="003E5714">
              <w:rPr>
                <w:rFonts w:ascii="Arial" w:hAnsi="Arial" w:cs="Arial"/>
                <w:szCs w:val="20"/>
                <w:lang w:val="en-GB"/>
              </w:rPr>
              <w:t>CIPAC MT 58.2</w:t>
            </w:r>
          </w:p>
        </w:tc>
        <w:tc>
          <w:tcPr>
            <w:tcW w:w="1182" w:type="pct"/>
          </w:tcPr>
          <w:p w14:paraId="6523AD9D" w14:textId="77777777" w:rsidR="00430AC9" w:rsidRPr="003E5714" w:rsidRDefault="00430AC9">
            <w:pPr>
              <w:pStyle w:val="Tablebody"/>
              <w:rPr>
                <w:rFonts w:ascii="Arial" w:hAnsi="Arial" w:cs="Arial"/>
                <w:lang w:val="en-GB"/>
              </w:rPr>
            </w:pPr>
          </w:p>
        </w:tc>
        <w:tc>
          <w:tcPr>
            <w:tcW w:w="1181" w:type="pct"/>
          </w:tcPr>
          <w:p w14:paraId="24C84EDB" w14:textId="77777777" w:rsidR="00430AC9" w:rsidRPr="003E5714" w:rsidRDefault="00430AC9">
            <w:pPr>
              <w:pStyle w:val="Tablebody"/>
              <w:rPr>
                <w:rFonts w:ascii="Arial" w:hAnsi="Arial" w:cs="Arial"/>
                <w:szCs w:val="20"/>
                <w:lang w:val="en-GB"/>
              </w:rPr>
            </w:pPr>
            <w:r w:rsidRPr="003E5714">
              <w:rPr>
                <w:rFonts w:ascii="Arial" w:hAnsi="Arial" w:cs="Arial"/>
                <w:szCs w:val="20"/>
                <w:lang w:val="en-GB"/>
              </w:rPr>
              <w:t>See comment and conclusion below</w:t>
            </w:r>
            <w:r w:rsidR="009D3690" w:rsidRPr="003E5714">
              <w:rPr>
                <w:rFonts w:ascii="Arial" w:hAnsi="Arial" w:cs="Arial"/>
                <w:szCs w:val="20"/>
                <w:lang w:val="en-GB"/>
              </w:rPr>
              <w:t xml:space="preserve"> </w:t>
            </w:r>
            <w:r w:rsidR="009D3690" w:rsidRPr="003E5714">
              <w:rPr>
                <w:rFonts w:ascii="Arial" w:hAnsi="Arial" w:cs="Arial"/>
                <w:lang w:val="sv-SE"/>
              </w:rPr>
              <w:t>the table</w:t>
            </w:r>
          </w:p>
        </w:tc>
        <w:tc>
          <w:tcPr>
            <w:tcW w:w="709" w:type="pct"/>
          </w:tcPr>
          <w:p w14:paraId="3385F3D6" w14:textId="77777777" w:rsidR="00430AC9" w:rsidRPr="003E5714" w:rsidRDefault="00430AC9">
            <w:pPr>
              <w:pStyle w:val="Tablebody"/>
              <w:rPr>
                <w:rFonts w:ascii="Arial" w:hAnsi="Arial" w:cs="Arial"/>
                <w:lang w:val="en-GB"/>
              </w:rPr>
            </w:pPr>
          </w:p>
        </w:tc>
      </w:tr>
      <w:tr w:rsidR="00430AC9" w:rsidRPr="003E5714" w14:paraId="654781B0" w14:textId="77777777" w:rsidTr="00660BFD">
        <w:tc>
          <w:tcPr>
            <w:tcW w:w="1220" w:type="pct"/>
          </w:tcPr>
          <w:p w14:paraId="4A6515C0" w14:textId="77777777" w:rsidR="00430AC9" w:rsidRPr="003E5714" w:rsidRDefault="00430AC9">
            <w:pPr>
              <w:pStyle w:val="Tablebody"/>
              <w:rPr>
                <w:rFonts w:ascii="Arial" w:hAnsi="Arial" w:cs="Arial"/>
                <w:lang w:val="en-GB"/>
              </w:rPr>
            </w:pPr>
            <w:bookmarkStart w:id="52" w:name="_Toc244336301"/>
            <w:r w:rsidRPr="003E5714">
              <w:rPr>
                <w:rFonts w:ascii="Arial" w:hAnsi="Arial" w:cs="Arial"/>
                <w:lang w:val="en-GB"/>
              </w:rPr>
              <w:t>Compability with other products</w:t>
            </w:r>
            <w:bookmarkEnd w:id="52"/>
          </w:p>
        </w:tc>
        <w:tc>
          <w:tcPr>
            <w:tcW w:w="708" w:type="pct"/>
          </w:tcPr>
          <w:p w14:paraId="23003DE5" w14:textId="77777777" w:rsidR="00430AC9" w:rsidRPr="003E5714" w:rsidRDefault="00430AC9">
            <w:pPr>
              <w:pStyle w:val="Tablebody"/>
              <w:rPr>
                <w:rFonts w:ascii="Arial" w:hAnsi="Arial" w:cs="Arial"/>
                <w:lang w:val="en-GB"/>
              </w:rPr>
            </w:pPr>
          </w:p>
        </w:tc>
        <w:tc>
          <w:tcPr>
            <w:tcW w:w="1182" w:type="pct"/>
          </w:tcPr>
          <w:p w14:paraId="5B53372F" w14:textId="77777777" w:rsidR="00430AC9" w:rsidRPr="003E5714" w:rsidRDefault="00430AC9">
            <w:pPr>
              <w:pStyle w:val="Tablebody"/>
              <w:rPr>
                <w:rFonts w:ascii="Arial" w:hAnsi="Arial" w:cs="Arial"/>
                <w:lang w:val="en-GB"/>
              </w:rPr>
            </w:pPr>
          </w:p>
        </w:tc>
        <w:tc>
          <w:tcPr>
            <w:tcW w:w="1181" w:type="pct"/>
          </w:tcPr>
          <w:p w14:paraId="2278DA5F" w14:textId="77777777" w:rsidR="00430AC9" w:rsidRPr="003E5714" w:rsidRDefault="00430AC9" w:rsidP="007657A9">
            <w:pPr>
              <w:pStyle w:val="Tablebody"/>
              <w:rPr>
                <w:rFonts w:ascii="Arial" w:hAnsi="Arial" w:cs="Arial"/>
                <w:lang w:val="en-GB"/>
              </w:rPr>
            </w:pPr>
            <w:r w:rsidRPr="003E5714">
              <w:rPr>
                <w:rFonts w:ascii="Arial" w:hAnsi="Arial" w:cs="Arial"/>
                <w:lang w:val="en-GB"/>
              </w:rPr>
              <w:t xml:space="preserve">The product is never used with other products </w:t>
            </w:r>
          </w:p>
        </w:tc>
        <w:tc>
          <w:tcPr>
            <w:tcW w:w="709" w:type="pct"/>
          </w:tcPr>
          <w:p w14:paraId="115E2F41" w14:textId="77777777" w:rsidR="00430AC9" w:rsidRPr="003E5714" w:rsidRDefault="00430AC9">
            <w:pPr>
              <w:pStyle w:val="Tablebody"/>
              <w:rPr>
                <w:rFonts w:ascii="Arial" w:hAnsi="Arial" w:cs="Arial"/>
                <w:lang w:val="en-GB"/>
              </w:rPr>
            </w:pPr>
          </w:p>
        </w:tc>
      </w:tr>
      <w:tr w:rsidR="00430AC9" w:rsidRPr="003E5714" w14:paraId="7AED960E" w14:textId="77777777" w:rsidTr="00660BFD">
        <w:tc>
          <w:tcPr>
            <w:tcW w:w="1220" w:type="pct"/>
          </w:tcPr>
          <w:p w14:paraId="03473C2B" w14:textId="77777777" w:rsidR="00430AC9" w:rsidRPr="003E5714" w:rsidRDefault="00430AC9">
            <w:pPr>
              <w:pStyle w:val="Tablebody"/>
              <w:rPr>
                <w:rFonts w:ascii="Arial" w:hAnsi="Arial" w:cs="Arial"/>
                <w:lang w:val="en-GB"/>
              </w:rPr>
            </w:pPr>
            <w:bookmarkStart w:id="53" w:name="_Toc244336302"/>
            <w:r w:rsidRPr="003E5714">
              <w:rPr>
                <w:rFonts w:ascii="Arial" w:hAnsi="Arial" w:cs="Arial"/>
                <w:lang w:val="en-GB"/>
              </w:rPr>
              <w:t>Surface tension</w:t>
            </w:r>
            <w:bookmarkEnd w:id="53"/>
          </w:p>
        </w:tc>
        <w:tc>
          <w:tcPr>
            <w:tcW w:w="708" w:type="pct"/>
          </w:tcPr>
          <w:p w14:paraId="5EDC016E" w14:textId="77777777" w:rsidR="00430AC9" w:rsidRPr="003E5714" w:rsidRDefault="00430AC9">
            <w:pPr>
              <w:pStyle w:val="Tablebody"/>
              <w:rPr>
                <w:rFonts w:ascii="Arial" w:hAnsi="Arial" w:cs="Arial"/>
                <w:lang w:val="en-GB"/>
              </w:rPr>
            </w:pPr>
            <w:r w:rsidRPr="003E5714">
              <w:rPr>
                <w:rFonts w:ascii="Arial" w:hAnsi="Arial" w:cs="Arial"/>
                <w:szCs w:val="20"/>
                <w:lang w:val="en-GB"/>
              </w:rPr>
              <w:t>Not applicable</w:t>
            </w:r>
          </w:p>
        </w:tc>
        <w:tc>
          <w:tcPr>
            <w:tcW w:w="1182" w:type="pct"/>
          </w:tcPr>
          <w:p w14:paraId="392FC190" w14:textId="77777777" w:rsidR="00430AC9" w:rsidRPr="003E5714" w:rsidRDefault="00430AC9">
            <w:pPr>
              <w:pStyle w:val="Tablebody"/>
              <w:rPr>
                <w:rFonts w:ascii="Arial" w:hAnsi="Arial" w:cs="Arial"/>
                <w:lang w:val="en-GB"/>
              </w:rPr>
            </w:pPr>
          </w:p>
        </w:tc>
        <w:tc>
          <w:tcPr>
            <w:tcW w:w="1181" w:type="pct"/>
          </w:tcPr>
          <w:p w14:paraId="782191AB" w14:textId="77777777" w:rsidR="00430AC9" w:rsidRPr="003E5714" w:rsidRDefault="00430AC9">
            <w:pPr>
              <w:pStyle w:val="Tablebody"/>
              <w:rPr>
                <w:rFonts w:ascii="Arial" w:hAnsi="Arial" w:cs="Arial"/>
                <w:lang w:val="en-GB"/>
              </w:rPr>
            </w:pPr>
          </w:p>
        </w:tc>
        <w:tc>
          <w:tcPr>
            <w:tcW w:w="709" w:type="pct"/>
          </w:tcPr>
          <w:p w14:paraId="3ADE3D97" w14:textId="77777777" w:rsidR="00430AC9" w:rsidRPr="003E5714" w:rsidRDefault="00430AC9">
            <w:pPr>
              <w:pStyle w:val="Tablebody"/>
              <w:rPr>
                <w:rFonts w:ascii="Arial" w:hAnsi="Arial" w:cs="Arial"/>
                <w:lang w:val="en-GB"/>
              </w:rPr>
            </w:pPr>
          </w:p>
        </w:tc>
      </w:tr>
      <w:tr w:rsidR="00430AC9" w:rsidRPr="003E5714" w14:paraId="283480D1" w14:textId="77777777" w:rsidTr="00660BFD">
        <w:tc>
          <w:tcPr>
            <w:tcW w:w="1220" w:type="pct"/>
          </w:tcPr>
          <w:p w14:paraId="07A28CE1" w14:textId="77777777" w:rsidR="00430AC9" w:rsidRPr="003E5714" w:rsidRDefault="00430AC9">
            <w:pPr>
              <w:pStyle w:val="Tablebody"/>
              <w:rPr>
                <w:rFonts w:ascii="Arial" w:hAnsi="Arial" w:cs="Arial"/>
                <w:lang w:val="en-GB"/>
              </w:rPr>
            </w:pPr>
            <w:bookmarkStart w:id="54" w:name="_Toc244336303"/>
            <w:r w:rsidRPr="003E5714">
              <w:rPr>
                <w:rFonts w:ascii="Arial" w:hAnsi="Arial" w:cs="Arial"/>
                <w:lang w:val="en-GB"/>
              </w:rPr>
              <w:lastRenderedPageBreak/>
              <w:t>Viscosity</w:t>
            </w:r>
            <w:bookmarkEnd w:id="54"/>
          </w:p>
        </w:tc>
        <w:tc>
          <w:tcPr>
            <w:tcW w:w="708" w:type="pct"/>
          </w:tcPr>
          <w:p w14:paraId="02033589" w14:textId="77777777" w:rsidR="00430AC9" w:rsidRPr="003E5714" w:rsidRDefault="00430AC9">
            <w:pPr>
              <w:pStyle w:val="Tablebody"/>
              <w:rPr>
                <w:rFonts w:ascii="Arial" w:hAnsi="Arial" w:cs="Arial"/>
                <w:lang w:val="en-GB"/>
              </w:rPr>
            </w:pPr>
            <w:r w:rsidRPr="003E5714">
              <w:rPr>
                <w:rFonts w:ascii="Arial" w:hAnsi="Arial" w:cs="Arial"/>
                <w:szCs w:val="20"/>
                <w:lang w:val="en-GB"/>
              </w:rPr>
              <w:t>Not applicable</w:t>
            </w:r>
          </w:p>
        </w:tc>
        <w:tc>
          <w:tcPr>
            <w:tcW w:w="1182" w:type="pct"/>
          </w:tcPr>
          <w:p w14:paraId="5029792C" w14:textId="77777777" w:rsidR="00430AC9" w:rsidRPr="003E5714" w:rsidRDefault="00430AC9">
            <w:pPr>
              <w:pStyle w:val="Tablebody"/>
              <w:rPr>
                <w:rFonts w:ascii="Arial" w:hAnsi="Arial" w:cs="Arial"/>
                <w:lang w:val="en-GB"/>
              </w:rPr>
            </w:pPr>
          </w:p>
        </w:tc>
        <w:tc>
          <w:tcPr>
            <w:tcW w:w="1181" w:type="pct"/>
          </w:tcPr>
          <w:p w14:paraId="621A73DD" w14:textId="77777777" w:rsidR="00430AC9" w:rsidRPr="003E5714" w:rsidRDefault="00430AC9">
            <w:pPr>
              <w:pStyle w:val="Tablebody"/>
              <w:rPr>
                <w:rFonts w:ascii="Arial" w:hAnsi="Arial" w:cs="Arial"/>
                <w:lang w:val="en-GB"/>
              </w:rPr>
            </w:pPr>
          </w:p>
        </w:tc>
        <w:tc>
          <w:tcPr>
            <w:tcW w:w="709" w:type="pct"/>
          </w:tcPr>
          <w:p w14:paraId="2BDBBED3" w14:textId="77777777" w:rsidR="00430AC9" w:rsidRPr="003E5714" w:rsidRDefault="00430AC9">
            <w:pPr>
              <w:pStyle w:val="Tablebody"/>
              <w:rPr>
                <w:rFonts w:ascii="Arial" w:hAnsi="Arial" w:cs="Arial"/>
                <w:lang w:val="en-GB"/>
              </w:rPr>
            </w:pPr>
          </w:p>
        </w:tc>
      </w:tr>
      <w:tr w:rsidR="00430AC9" w:rsidRPr="003E5714" w14:paraId="2EC8509C" w14:textId="77777777" w:rsidTr="00660BFD">
        <w:tc>
          <w:tcPr>
            <w:tcW w:w="1220" w:type="pct"/>
          </w:tcPr>
          <w:p w14:paraId="013E9571" w14:textId="77777777" w:rsidR="00430AC9" w:rsidRPr="003E5714" w:rsidRDefault="00430AC9">
            <w:pPr>
              <w:pStyle w:val="Tablebody"/>
              <w:rPr>
                <w:rFonts w:ascii="Arial" w:hAnsi="Arial" w:cs="Arial"/>
                <w:lang w:val="en-GB"/>
              </w:rPr>
            </w:pPr>
            <w:bookmarkStart w:id="55" w:name="_Toc244336304"/>
            <w:r w:rsidRPr="003E5714">
              <w:rPr>
                <w:rFonts w:ascii="Arial" w:hAnsi="Arial" w:cs="Arial"/>
                <w:lang w:val="en-GB"/>
              </w:rPr>
              <w:t>Particle size distribution</w:t>
            </w:r>
            <w:bookmarkEnd w:id="55"/>
          </w:p>
        </w:tc>
        <w:tc>
          <w:tcPr>
            <w:tcW w:w="708" w:type="pct"/>
          </w:tcPr>
          <w:p w14:paraId="58F7B66A" w14:textId="77777777" w:rsidR="00430AC9" w:rsidRPr="003E5714" w:rsidRDefault="00430AC9">
            <w:pPr>
              <w:pStyle w:val="Tablebody"/>
              <w:rPr>
                <w:rFonts w:ascii="Arial" w:hAnsi="Arial" w:cs="Arial"/>
                <w:lang w:val="en-GB"/>
              </w:rPr>
            </w:pPr>
            <w:r w:rsidRPr="003E5714">
              <w:rPr>
                <w:rFonts w:ascii="Arial" w:hAnsi="Arial" w:cs="Arial"/>
                <w:lang w:val="en-GB"/>
              </w:rPr>
              <w:t>CIPAC MT 58.2</w:t>
            </w:r>
          </w:p>
        </w:tc>
        <w:tc>
          <w:tcPr>
            <w:tcW w:w="1182" w:type="pct"/>
          </w:tcPr>
          <w:p w14:paraId="321DDA59" w14:textId="77777777" w:rsidR="00430AC9" w:rsidRPr="003E5714" w:rsidRDefault="00430AC9">
            <w:pPr>
              <w:pStyle w:val="Tablebody"/>
              <w:rPr>
                <w:rFonts w:ascii="Arial" w:hAnsi="Arial" w:cs="Arial"/>
                <w:lang w:val="en-GB"/>
              </w:rPr>
            </w:pPr>
            <w:r w:rsidRPr="003E5714">
              <w:rPr>
                <w:rFonts w:ascii="Arial" w:hAnsi="Arial" w:cs="Arial"/>
                <w:lang w:val="en-GB"/>
              </w:rPr>
              <w:t>0.050 g/kg difenacoum</w:t>
            </w:r>
          </w:p>
        </w:tc>
        <w:tc>
          <w:tcPr>
            <w:tcW w:w="1181" w:type="pct"/>
          </w:tcPr>
          <w:p w14:paraId="3E4E6578" w14:textId="77777777" w:rsidR="00430AC9" w:rsidRPr="003E5714" w:rsidRDefault="00430AC9">
            <w:pPr>
              <w:pStyle w:val="Tablebody"/>
              <w:rPr>
                <w:rFonts w:ascii="Arial" w:hAnsi="Arial" w:cs="Arial"/>
                <w:lang w:val="en-GB"/>
              </w:rPr>
            </w:pPr>
            <w:r w:rsidRPr="003E5714">
              <w:rPr>
                <w:rFonts w:ascii="Arial" w:hAnsi="Arial" w:cs="Arial"/>
                <w:lang w:val="en-GB"/>
              </w:rPr>
              <w:t xml:space="preserve">See </w:t>
            </w:r>
            <w:r w:rsidR="00E335E3" w:rsidRPr="003E5714">
              <w:rPr>
                <w:rFonts w:ascii="Arial" w:hAnsi="Arial" w:cs="Arial"/>
                <w:lang w:val="en-GB"/>
              </w:rPr>
              <w:t xml:space="preserve">comment and </w:t>
            </w:r>
            <w:r w:rsidRPr="003E5714">
              <w:rPr>
                <w:rFonts w:ascii="Arial" w:hAnsi="Arial" w:cs="Arial"/>
                <w:lang w:val="en-GB"/>
              </w:rPr>
              <w:t>conclusion below</w:t>
            </w:r>
            <w:r w:rsidR="009D3690" w:rsidRPr="003E5714">
              <w:rPr>
                <w:rFonts w:ascii="Arial" w:hAnsi="Arial" w:cs="Arial"/>
                <w:lang w:val="en-GB"/>
              </w:rPr>
              <w:t xml:space="preserve"> </w:t>
            </w:r>
            <w:r w:rsidR="009D3690" w:rsidRPr="003E5714">
              <w:rPr>
                <w:rFonts w:ascii="Arial" w:hAnsi="Arial" w:cs="Arial"/>
                <w:lang w:val="sv-SE"/>
              </w:rPr>
              <w:t>the table</w:t>
            </w:r>
          </w:p>
        </w:tc>
        <w:tc>
          <w:tcPr>
            <w:tcW w:w="709" w:type="pct"/>
          </w:tcPr>
          <w:p w14:paraId="60977DF7" w14:textId="77777777" w:rsidR="00430AC9" w:rsidRPr="003E5714" w:rsidRDefault="00430AC9">
            <w:pPr>
              <w:pStyle w:val="Tablebody"/>
              <w:rPr>
                <w:rFonts w:ascii="Arial" w:hAnsi="Arial" w:cs="Arial"/>
                <w:lang w:val="en-GB"/>
              </w:rPr>
            </w:pPr>
            <w:r w:rsidRPr="003E5714">
              <w:rPr>
                <w:rFonts w:ascii="Arial" w:hAnsi="Arial" w:cs="Arial"/>
                <w:lang w:val="sv-SE"/>
              </w:rPr>
              <w:t>10-920010-20</w:t>
            </w:r>
          </w:p>
        </w:tc>
      </w:tr>
    </w:tbl>
    <w:p w14:paraId="55C94F61" w14:textId="77777777" w:rsidR="00430AC9" w:rsidRPr="003E5714" w:rsidRDefault="00430AC9" w:rsidP="00430AC9">
      <w:pPr>
        <w:jc w:val="both"/>
        <w:rPr>
          <w:rFonts w:ascii="Arial" w:hAnsi="Arial" w:cs="Arial"/>
          <w:u w:val="single"/>
          <w:lang w:val="en-GB"/>
        </w:rPr>
      </w:pPr>
    </w:p>
    <w:p w14:paraId="26F72CDB" w14:textId="77777777" w:rsidR="00430AC9" w:rsidRPr="003E5714" w:rsidRDefault="00430AC9" w:rsidP="009D3690">
      <w:pPr>
        <w:jc w:val="both"/>
        <w:rPr>
          <w:rFonts w:ascii="Arial" w:hAnsi="Arial" w:cs="Arial"/>
          <w:u w:val="single"/>
          <w:lang w:val="en-GB"/>
        </w:rPr>
      </w:pPr>
      <w:r w:rsidRPr="003E5714">
        <w:rPr>
          <w:rFonts w:ascii="Arial" w:hAnsi="Arial" w:cs="Arial"/>
          <w:u w:val="single"/>
          <w:lang w:val="en-GB"/>
        </w:rPr>
        <w:t>Relative density / bulk density</w:t>
      </w:r>
      <w:r w:rsidRPr="003E5714">
        <w:rPr>
          <w:rFonts w:ascii="Arial" w:hAnsi="Arial" w:cs="Arial"/>
          <w:u w:val="single"/>
          <w:lang w:val="en-US"/>
        </w:rPr>
        <w:t>:</w:t>
      </w:r>
    </w:p>
    <w:p w14:paraId="7380A79F" w14:textId="77777777" w:rsidR="00430AC9" w:rsidRPr="003E5714" w:rsidRDefault="00430AC9" w:rsidP="009D3690">
      <w:pPr>
        <w:jc w:val="both"/>
        <w:rPr>
          <w:rFonts w:ascii="Arial" w:hAnsi="Arial" w:cs="Arial"/>
        </w:rPr>
      </w:pPr>
      <w:r w:rsidRPr="003E5714">
        <w:rPr>
          <w:rFonts w:ascii="Arial" w:hAnsi="Arial" w:cs="Arial"/>
          <w:lang w:val="en-US"/>
        </w:rPr>
        <w:t>The relative density measured using method EC A3 is not well adapted. The method CIPAC MT 186 would have been more suitable with measure of tap and pour density. Nevertheless results of method EC A3 can be used to characterize the product</w:t>
      </w:r>
      <w:r w:rsidRPr="003E5714">
        <w:rPr>
          <w:rFonts w:ascii="Arial" w:hAnsi="Arial" w:cs="Arial"/>
        </w:rPr>
        <w:t>.</w:t>
      </w:r>
    </w:p>
    <w:p w14:paraId="29AB6557" w14:textId="77777777" w:rsidR="009D33E8" w:rsidRPr="003E5714" w:rsidRDefault="009D33E8" w:rsidP="009D3690">
      <w:pPr>
        <w:jc w:val="both"/>
        <w:rPr>
          <w:rFonts w:ascii="Arial" w:hAnsi="Arial" w:cs="Arial"/>
          <w:lang w:val="en-GB"/>
        </w:rPr>
      </w:pPr>
    </w:p>
    <w:p w14:paraId="2F5B87B5" w14:textId="77777777" w:rsidR="00C61531" w:rsidRPr="003E5714" w:rsidRDefault="00C61531" w:rsidP="009D3690">
      <w:pPr>
        <w:jc w:val="both"/>
        <w:rPr>
          <w:rFonts w:ascii="Arial" w:hAnsi="Arial" w:cs="Arial"/>
          <w:u w:val="single"/>
        </w:rPr>
      </w:pPr>
      <w:r w:rsidRPr="003E5714">
        <w:rPr>
          <w:rFonts w:ascii="Arial" w:hAnsi="Arial" w:cs="Arial"/>
          <w:u w:val="single"/>
        </w:rPr>
        <w:t>Storage stability:</w:t>
      </w:r>
    </w:p>
    <w:p w14:paraId="65720112" w14:textId="77777777" w:rsidR="00BC6F6E" w:rsidRPr="003E5714" w:rsidRDefault="00BC6F6E" w:rsidP="009D3690">
      <w:pPr>
        <w:jc w:val="both"/>
        <w:rPr>
          <w:rFonts w:ascii="Arial" w:hAnsi="Arial" w:cs="Arial"/>
        </w:rPr>
      </w:pPr>
      <w:r w:rsidRPr="003E5714">
        <w:rPr>
          <w:rFonts w:ascii="Arial" w:hAnsi="Arial" w:cs="Arial"/>
        </w:rPr>
        <w:t>The pH was measured after 14 days at 54°C and no significant changes were observed.</w:t>
      </w:r>
    </w:p>
    <w:p w14:paraId="619FF2F8" w14:textId="77777777" w:rsidR="00D15AB7" w:rsidRPr="003E5714" w:rsidRDefault="00D15AB7" w:rsidP="009D3690">
      <w:pPr>
        <w:jc w:val="both"/>
        <w:rPr>
          <w:rFonts w:ascii="Arial" w:hAnsi="Arial" w:cs="Arial"/>
        </w:rPr>
      </w:pPr>
    </w:p>
    <w:p w14:paraId="5038EF5B" w14:textId="77777777" w:rsidR="00740061" w:rsidRPr="003E5714" w:rsidRDefault="00740061" w:rsidP="009D3690">
      <w:pPr>
        <w:jc w:val="both"/>
        <w:rPr>
          <w:rFonts w:ascii="Arial" w:hAnsi="Arial" w:cs="Arial"/>
          <w:u w:val="single"/>
          <w:lang w:val="en-GB"/>
        </w:rPr>
      </w:pPr>
      <w:r w:rsidRPr="003E5714">
        <w:rPr>
          <w:rFonts w:ascii="Arial" w:hAnsi="Arial" w:cs="Arial"/>
          <w:u w:val="single"/>
          <w:lang w:val="en-GB"/>
        </w:rPr>
        <w:t>Reactivity toward container material:</w:t>
      </w:r>
    </w:p>
    <w:p w14:paraId="3343590A" w14:textId="77777777" w:rsidR="00740061" w:rsidRPr="003E5714" w:rsidRDefault="00AD7B89" w:rsidP="009D3690">
      <w:pPr>
        <w:jc w:val="both"/>
        <w:rPr>
          <w:rFonts w:ascii="Arial" w:hAnsi="Arial" w:cs="Arial"/>
          <w:lang w:val="de-DE"/>
        </w:rPr>
      </w:pPr>
      <w:r w:rsidRPr="003E5714">
        <w:rPr>
          <w:rFonts w:ascii="Arial" w:hAnsi="Arial" w:cs="Arial"/>
          <w:lang w:val="en-GB"/>
        </w:rPr>
        <w:t xml:space="preserve">The reactivity toward colourless plastic bag </w:t>
      </w:r>
      <w:r w:rsidR="00662180" w:rsidRPr="003E5714">
        <w:rPr>
          <w:rFonts w:ascii="Arial" w:hAnsi="Arial" w:cs="Arial"/>
          <w:lang w:val="en-GB"/>
        </w:rPr>
        <w:t xml:space="preserve">(PE) </w:t>
      </w:r>
      <w:r w:rsidRPr="003E5714">
        <w:rPr>
          <w:rFonts w:ascii="Arial" w:hAnsi="Arial" w:cs="Arial"/>
          <w:lang w:val="en-GB"/>
        </w:rPr>
        <w:t>has been tested. T</w:t>
      </w:r>
      <w:r w:rsidR="00740061" w:rsidRPr="003E5714">
        <w:rPr>
          <w:rFonts w:ascii="Arial" w:hAnsi="Arial" w:cs="Arial"/>
          <w:lang w:val="en-GB"/>
        </w:rPr>
        <w:t>he reactivity toward white opaque PE film sachet and 20-25 kg bags</w:t>
      </w:r>
      <w:r w:rsidR="00740061" w:rsidRPr="003E5714">
        <w:rPr>
          <w:rFonts w:ascii="Arial" w:hAnsi="Arial" w:cs="Arial"/>
          <w:lang w:val="de-DE"/>
        </w:rPr>
        <w:t xml:space="preserve"> </w:t>
      </w:r>
      <w:r w:rsidR="00740061" w:rsidRPr="003E5714">
        <w:rPr>
          <w:rFonts w:ascii="Arial" w:hAnsi="Arial" w:cs="Arial"/>
          <w:lang w:val="en-US"/>
        </w:rPr>
        <w:t xml:space="preserve">(several paper layers + PE film) </w:t>
      </w:r>
      <w:r w:rsidR="009D3690" w:rsidRPr="003E5714">
        <w:rPr>
          <w:rFonts w:ascii="Arial" w:hAnsi="Arial" w:cs="Arial"/>
          <w:lang w:val="en-US"/>
        </w:rPr>
        <w:t>has not been tested</w:t>
      </w:r>
      <w:r w:rsidR="00740061" w:rsidRPr="003E5714">
        <w:rPr>
          <w:rFonts w:ascii="Arial" w:hAnsi="Arial" w:cs="Arial"/>
          <w:lang w:val="de-DE"/>
        </w:rPr>
        <w:t>.</w:t>
      </w:r>
      <w:r w:rsidR="009D3690" w:rsidRPr="003E5714">
        <w:rPr>
          <w:rFonts w:ascii="Arial" w:hAnsi="Arial" w:cs="Arial"/>
          <w:lang w:val="de-DE"/>
        </w:rPr>
        <w:t xml:space="preserve"> </w:t>
      </w:r>
    </w:p>
    <w:p w14:paraId="39BBAC73" w14:textId="77777777" w:rsidR="00740061" w:rsidRPr="003E5714" w:rsidRDefault="00740061" w:rsidP="009D3690">
      <w:pPr>
        <w:jc w:val="both"/>
        <w:rPr>
          <w:rFonts w:ascii="Arial" w:hAnsi="Arial" w:cs="Arial"/>
          <w:u w:val="single"/>
          <w:lang w:val="en-GB"/>
        </w:rPr>
      </w:pPr>
    </w:p>
    <w:p w14:paraId="6FD38D1E" w14:textId="77777777" w:rsidR="00C61531" w:rsidRPr="003E5714" w:rsidRDefault="00C61531" w:rsidP="009D3690">
      <w:pPr>
        <w:jc w:val="both"/>
        <w:rPr>
          <w:rFonts w:ascii="Arial" w:hAnsi="Arial" w:cs="Arial"/>
          <w:u w:val="single"/>
          <w:lang w:val="en-GB"/>
        </w:rPr>
      </w:pPr>
      <w:r w:rsidRPr="003E5714">
        <w:rPr>
          <w:rFonts w:ascii="Arial" w:hAnsi="Arial" w:cs="Arial"/>
          <w:u w:val="single"/>
          <w:lang w:val="en-GB"/>
        </w:rPr>
        <w:t>Dust content:</w:t>
      </w:r>
    </w:p>
    <w:p w14:paraId="21D9B3D5" w14:textId="77777777" w:rsidR="00740061" w:rsidRPr="003E5714" w:rsidRDefault="00740061" w:rsidP="009D3690">
      <w:pPr>
        <w:jc w:val="both"/>
        <w:rPr>
          <w:rFonts w:ascii="Arial" w:hAnsi="Arial" w:cs="Arial"/>
        </w:rPr>
      </w:pPr>
      <w:r w:rsidRPr="003E5714">
        <w:rPr>
          <w:rFonts w:ascii="Arial" w:hAnsi="Arial" w:cs="Arial"/>
        </w:rPr>
        <w:t xml:space="preserve">The CIPAC method 58.2 is not adapted. The CIPAC method 171 would have been more suitable. The CIPAC method 58.2 allows to conclude that 0.04% of particles are lower than 150µm. </w:t>
      </w:r>
    </w:p>
    <w:p w14:paraId="37D4B6A4" w14:textId="77777777" w:rsidR="00740061" w:rsidRPr="003E5714" w:rsidRDefault="00740061" w:rsidP="009D3690">
      <w:pPr>
        <w:jc w:val="both"/>
        <w:rPr>
          <w:rFonts w:ascii="Arial" w:hAnsi="Arial" w:cs="Arial"/>
        </w:rPr>
      </w:pPr>
    </w:p>
    <w:p w14:paraId="766F7742" w14:textId="77777777" w:rsidR="00740061" w:rsidRPr="003E5714" w:rsidRDefault="00740061" w:rsidP="009D3690">
      <w:pPr>
        <w:jc w:val="both"/>
        <w:rPr>
          <w:rFonts w:ascii="Arial" w:hAnsi="Arial" w:cs="Arial"/>
          <w:u w:val="single"/>
          <w:lang w:val="en-GB"/>
        </w:rPr>
      </w:pPr>
      <w:r w:rsidRPr="003E5714">
        <w:rPr>
          <w:rFonts w:ascii="Arial" w:hAnsi="Arial" w:cs="Arial"/>
          <w:u w:val="single"/>
          <w:lang w:val="en-GB"/>
        </w:rPr>
        <w:t>Particle size distribution:</w:t>
      </w:r>
    </w:p>
    <w:p w14:paraId="2D3F1C55" w14:textId="77777777" w:rsidR="00740061" w:rsidRPr="003E5714" w:rsidRDefault="00740061" w:rsidP="009D3690">
      <w:pPr>
        <w:jc w:val="both"/>
        <w:rPr>
          <w:rFonts w:ascii="Arial" w:hAnsi="Arial" w:cs="Arial"/>
          <w:lang w:val="en-GB"/>
        </w:rPr>
      </w:pPr>
      <w:r w:rsidRPr="003E5714">
        <w:rPr>
          <w:rFonts w:ascii="Arial" w:hAnsi="Arial" w:cs="Arial"/>
          <w:lang w:val="en-GB"/>
        </w:rPr>
        <w:t xml:space="preserve">The CIPAC MT 58.2 method </w:t>
      </w:r>
      <w:r w:rsidR="00A667B1" w:rsidRPr="003E5714">
        <w:rPr>
          <w:rFonts w:ascii="Arial" w:hAnsi="Arial" w:cs="Arial"/>
          <w:lang w:val="en-GB"/>
        </w:rPr>
        <w:t>is</w:t>
      </w:r>
      <w:r w:rsidRPr="003E5714">
        <w:rPr>
          <w:rFonts w:ascii="Arial" w:hAnsi="Arial" w:cs="Arial"/>
          <w:lang w:val="en-GB"/>
        </w:rPr>
        <w:t xml:space="preserve"> not well adapted. </w:t>
      </w:r>
      <w:r w:rsidR="00A667B1" w:rsidRPr="003E5714">
        <w:rPr>
          <w:rFonts w:ascii="Arial" w:hAnsi="Arial" w:cs="Arial"/>
          <w:lang w:val="en-GB"/>
        </w:rPr>
        <w:t>T</w:t>
      </w:r>
      <w:r w:rsidRPr="003E5714">
        <w:rPr>
          <w:rFonts w:ascii="Arial" w:hAnsi="Arial" w:cs="Arial"/>
          <w:lang w:val="en-GB"/>
        </w:rPr>
        <w:t xml:space="preserve">he study shows that 99.6% of grains </w:t>
      </w:r>
      <w:r w:rsidR="00A667B1" w:rsidRPr="003E5714">
        <w:rPr>
          <w:rFonts w:ascii="Arial" w:hAnsi="Arial" w:cs="Arial"/>
          <w:lang w:val="en-GB"/>
        </w:rPr>
        <w:t>have a size higher</w:t>
      </w:r>
      <w:r w:rsidRPr="003E5714">
        <w:rPr>
          <w:rFonts w:ascii="Arial" w:hAnsi="Arial" w:cs="Arial"/>
          <w:lang w:val="en-GB"/>
        </w:rPr>
        <w:t xml:space="preserve"> than 850µm</w:t>
      </w:r>
      <w:r w:rsidR="009D3690" w:rsidRPr="003E5714">
        <w:rPr>
          <w:rFonts w:ascii="Arial" w:hAnsi="Arial" w:cs="Arial"/>
          <w:lang w:val="en-GB"/>
        </w:rPr>
        <w:t xml:space="preserve">, 0.2% </w:t>
      </w:r>
      <w:r w:rsidR="00A667B1" w:rsidRPr="003E5714">
        <w:rPr>
          <w:rFonts w:ascii="Arial" w:hAnsi="Arial" w:cs="Arial"/>
          <w:lang w:val="en-GB"/>
        </w:rPr>
        <w:t xml:space="preserve">have a size </w:t>
      </w:r>
      <w:r w:rsidR="009D3690" w:rsidRPr="003E5714">
        <w:rPr>
          <w:rFonts w:ascii="Arial" w:hAnsi="Arial" w:cs="Arial"/>
          <w:lang w:val="en-GB"/>
        </w:rPr>
        <w:t xml:space="preserve">between 710 and 850µm and 0.08% </w:t>
      </w:r>
      <w:r w:rsidR="00A667B1" w:rsidRPr="003E5714">
        <w:rPr>
          <w:rFonts w:ascii="Arial" w:hAnsi="Arial" w:cs="Arial"/>
          <w:lang w:val="en-GB"/>
        </w:rPr>
        <w:t xml:space="preserve">have a size </w:t>
      </w:r>
      <w:r w:rsidR="009D3690" w:rsidRPr="003E5714">
        <w:rPr>
          <w:rFonts w:ascii="Arial" w:hAnsi="Arial" w:cs="Arial"/>
          <w:lang w:val="en-GB"/>
        </w:rPr>
        <w:t>between 500 and 710µm</w:t>
      </w:r>
      <w:r w:rsidRPr="003E5714">
        <w:rPr>
          <w:rFonts w:ascii="Arial" w:hAnsi="Arial" w:cs="Arial"/>
          <w:lang w:val="en-GB"/>
        </w:rPr>
        <w:t xml:space="preserve">. </w:t>
      </w:r>
    </w:p>
    <w:p w14:paraId="692EBE5F" w14:textId="77777777" w:rsidR="00740061" w:rsidRPr="003E5714" w:rsidRDefault="00740061" w:rsidP="006C20C5">
      <w:pPr>
        <w:spacing w:after="120"/>
        <w:jc w:val="both"/>
        <w:rPr>
          <w:rFonts w:ascii="Arial" w:hAnsi="Arial" w:cs="Arial"/>
          <w:lang w:val="en-GB"/>
        </w:rPr>
      </w:pPr>
    </w:p>
    <w:p w14:paraId="414A2604" w14:textId="77777777" w:rsidR="00D15AB7" w:rsidRPr="003E5714" w:rsidRDefault="00F909C3" w:rsidP="006C20C5">
      <w:pPr>
        <w:spacing w:after="120"/>
        <w:jc w:val="both"/>
        <w:rPr>
          <w:rFonts w:ascii="Arial" w:hAnsi="Arial" w:cs="Arial"/>
          <w:lang w:val="de-DE"/>
        </w:rPr>
      </w:pPr>
      <w:r w:rsidRPr="006C20C5">
        <w:rPr>
          <w:rFonts w:ascii="Arial" w:hAnsi="Arial" w:cs="Arial"/>
          <w:b/>
          <w:u w:val="single"/>
          <w:lang w:val="en-US"/>
        </w:rPr>
        <w:t>Conclusion</w:t>
      </w:r>
      <w:r w:rsidR="00C84801" w:rsidRPr="006C20C5">
        <w:rPr>
          <w:rFonts w:ascii="Arial" w:hAnsi="Arial" w:cs="Arial"/>
          <w:b/>
          <w:u w:val="single"/>
          <w:lang w:val="en-US"/>
        </w:rPr>
        <w:t xml:space="preserve"> </w:t>
      </w:r>
      <w:r w:rsidR="00FB35A5">
        <w:rPr>
          <w:rFonts w:ascii="Arial" w:hAnsi="Arial" w:cs="Arial"/>
          <w:b/>
          <w:u w:val="single"/>
          <w:lang w:val="en-US"/>
        </w:rPr>
        <w:t>– PAR 2012</w:t>
      </w:r>
    </w:p>
    <w:p w14:paraId="54A149AF" w14:textId="77777777" w:rsidR="00AD7B89" w:rsidRPr="003E5714" w:rsidRDefault="00DB2929" w:rsidP="00CD46BD">
      <w:pPr>
        <w:jc w:val="both"/>
        <w:rPr>
          <w:rFonts w:ascii="Arial" w:hAnsi="Arial" w:cs="Arial"/>
          <w:lang w:val="en-GB"/>
        </w:rPr>
      </w:pPr>
      <w:r w:rsidRPr="003E5714">
        <w:rPr>
          <w:rFonts w:ascii="Arial" w:hAnsi="Arial" w:cs="Arial"/>
        </w:rPr>
        <w:t>A 2-</w:t>
      </w:r>
      <w:r w:rsidRPr="003E5714">
        <w:rPr>
          <w:rFonts w:ascii="Arial" w:hAnsi="Arial" w:cs="Arial"/>
          <w:lang w:val="en-GB"/>
        </w:rPr>
        <w:t xml:space="preserve">year storage stability </w:t>
      </w:r>
      <w:r w:rsidR="00F909C3" w:rsidRPr="003E5714">
        <w:rPr>
          <w:rFonts w:ascii="Arial" w:hAnsi="Arial" w:cs="Arial"/>
          <w:lang w:val="en-GB"/>
        </w:rPr>
        <w:t>study is missing and is required in post registration. The study should</w:t>
      </w:r>
      <w:r w:rsidR="00F909C3" w:rsidRPr="003E5714">
        <w:rPr>
          <w:rFonts w:ascii="Arial" w:hAnsi="Arial" w:cs="Arial"/>
          <w:b/>
          <w:lang w:val="en-GB"/>
        </w:rPr>
        <w:t xml:space="preserve"> </w:t>
      </w:r>
      <w:r w:rsidR="00F909C3" w:rsidRPr="003E5714">
        <w:rPr>
          <w:rFonts w:ascii="Arial" w:hAnsi="Arial" w:cs="Arial"/>
          <w:lang w:val="en-GB"/>
        </w:rPr>
        <w:t>be performed with test items in quantity sufficient to overcome the heterogeneity problem</w:t>
      </w:r>
      <w:r w:rsidRPr="003E5714">
        <w:rPr>
          <w:rFonts w:ascii="Arial" w:hAnsi="Arial" w:cs="Arial"/>
          <w:lang w:val="en-GB"/>
        </w:rPr>
        <w:t xml:space="preserve">. Intermediate results at </w:t>
      </w:r>
      <w:r w:rsidR="00DE6240" w:rsidRPr="003E5714">
        <w:rPr>
          <w:rFonts w:ascii="Arial" w:hAnsi="Arial" w:cs="Arial"/>
          <w:lang w:val="en-GB"/>
        </w:rPr>
        <w:t>one</w:t>
      </w:r>
      <w:r w:rsidRPr="003E5714">
        <w:rPr>
          <w:rFonts w:ascii="Arial" w:hAnsi="Arial" w:cs="Arial"/>
          <w:lang w:val="en-GB"/>
        </w:rPr>
        <w:t xml:space="preserve"> year have to be provided also.</w:t>
      </w:r>
    </w:p>
    <w:p w14:paraId="4A949D6F" w14:textId="77777777" w:rsidR="00AD7B89" w:rsidRPr="003E5714" w:rsidRDefault="00AD7B89" w:rsidP="00CD46BD">
      <w:pPr>
        <w:jc w:val="both"/>
        <w:rPr>
          <w:rFonts w:ascii="Arial" w:hAnsi="Arial" w:cs="Arial"/>
          <w:lang w:val="en-GB"/>
        </w:rPr>
      </w:pPr>
    </w:p>
    <w:p w14:paraId="42688384" w14:textId="77777777" w:rsidR="00AD7B89" w:rsidRPr="003E5714" w:rsidRDefault="00F909C3" w:rsidP="00F909C3">
      <w:pPr>
        <w:jc w:val="both"/>
        <w:rPr>
          <w:rFonts w:ascii="Arial" w:hAnsi="Arial" w:cs="Arial"/>
          <w:lang w:val="en-GB"/>
        </w:rPr>
      </w:pPr>
      <w:r w:rsidRPr="003E5714">
        <w:rPr>
          <w:rFonts w:ascii="Arial" w:hAnsi="Arial" w:cs="Arial"/>
          <w:lang w:val="en-GB"/>
        </w:rPr>
        <w:t xml:space="preserve">The reactivity toward white opaque PE film </w:t>
      </w:r>
      <w:r w:rsidR="00DB2929" w:rsidRPr="003E5714">
        <w:rPr>
          <w:rFonts w:ascii="Arial" w:hAnsi="Arial" w:cs="Arial"/>
          <w:lang w:val="en-GB"/>
        </w:rPr>
        <w:t>sachet o</w:t>
      </w:r>
      <w:r w:rsidR="007D102E" w:rsidRPr="003E5714">
        <w:rPr>
          <w:rFonts w:ascii="Arial" w:hAnsi="Arial" w:cs="Arial"/>
          <w:lang w:val="en-GB"/>
        </w:rPr>
        <w:t>f</w:t>
      </w:r>
      <w:r w:rsidR="00DB2929" w:rsidRPr="003E5714">
        <w:rPr>
          <w:rFonts w:ascii="Arial" w:hAnsi="Arial" w:cs="Arial"/>
          <w:lang w:val="en-GB"/>
        </w:rPr>
        <w:t xml:space="preserve"> 25</w:t>
      </w:r>
      <w:r w:rsidR="009D3690" w:rsidRPr="003E5714">
        <w:rPr>
          <w:rFonts w:ascii="Arial" w:hAnsi="Arial" w:cs="Arial"/>
          <w:lang w:val="en-GB"/>
        </w:rPr>
        <w:t>g</w:t>
      </w:r>
      <w:r w:rsidR="00484A59" w:rsidRPr="003E5714">
        <w:rPr>
          <w:rFonts w:ascii="Arial" w:hAnsi="Arial" w:cs="Arial"/>
          <w:lang w:val="en-GB"/>
        </w:rPr>
        <w:t xml:space="preserve"> </w:t>
      </w:r>
      <w:r w:rsidRPr="003E5714">
        <w:rPr>
          <w:rFonts w:ascii="Arial" w:hAnsi="Arial" w:cs="Arial"/>
          <w:lang w:val="en-GB"/>
        </w:rPr>
        <w:t>is required in post registration.</w:t>
      </w:r>
      <w:r w:rsidR="00EE0A07" w:rsidRPr="003E5714">
        <w:rPr>
          <w:rFonts w:ascii="Arial" w:hAnsi="Arial" w:cs="Arial"/>
          <w:lang w:val="en-GB"/>
        </w:rPr>
        <w:t xml:space="preserve"> </w:t>
      </w:r>
      <w:r w:rsidR="00556FE9" w:rsidRPr="003E5714">
        <w:rPr>
          <w:rFonts w:ascii="Arial" w:hAnsi="Arial" w:cs="Arial"/>
          <w:lang w:val="en-GB"/>
        </w:rPr>
        <w:t>The tested material should be clearly identified in the study.</w:t>
      </w:r>
      <w:r w:rsidR="00A667B1" w:rsidRPr="003E5714">
        <w:rPr>
          <w:rFonts w:ascii="Arial" w:hAnsi="Arial" w:cs="Arial"/>
          <w:lang w:val="en-GB"/>
        </w:rPr>
        <w:t xml:space="preserve"> The reactivity toward 20-25 kg bags (several paper layers + PE film) is not required as this packaging is not accepted due to the risk assessment</w:t>
      </w:r>
      <w:r w:rsidR="006E1033" w:rsidRPr="003E5714">
        <w:rPr>
          <w:rFonts w:ascii="Arial" w:hAnsi="Arial" w:cs="Arial"/>
          <w:lang w:val="en-GB"/>
        </w:rPr>
        <w:t xml:space="preserve"> (see section</w:t>
      </w:r>
      <w:r w:rsidR="00660BFD">
        <w:rPr>
          <w:rFonts w:ascii="Arial" w:hAnsi="Arial" w:cs="Arial"/>
          <w:lang w:val="en-GB"/>
        </w:rPr>
        <w:t xml:space="preserve"> </w:t>
      </w:r>
      <w:r w:rsidR="006E1033" w:rsidRPr="003E5714">
        <w:rPr>
          <w:rFonts w:ascii="Arial" w:hAnsi="Arial" w:cs="Arial"/>
          <w:lang w:val="en-GB"/>
        </w:rPr>
        <w:t>2.7.3 of the PAR).</w:t>
      </w:r>
    </w:p>
    <w:p w14:paraId="3E8A30C6" w14:textId="77777777" w:rsidR="00AD7B89" w:rsidRPr="003E5714" w:rsidRDefault="00AD7B89" w:rsidP="00AD7B89">
      <w:pPr>
        <w:jc w:val="both"/>
        <w:rPr>
          <w:rFonts w:ascii="Arial" w:hAnsi="Arial" w:cs="Arial"/>
          <w:lang w:val="en-GB"/>
        </w:rPr>
      </w:pPr>
    </w:p>
    <w:p w14:paraId="567E0341" w14:textId="77777777" w:rsidR="00AD7B89" w:rsidRDefault="00AD7B89" w:rsidP="00AD7B89">
      <w:pPr>
        <w:jc w:val="both"/>
        <w:rPr>
          <w:rFonts w:ascii="Arial" w:hAnsi="Arial" w:cs="Arial"/>
          <w:lang w:val="en-GB"/>
        </w:rPr>
      </w:pPr>
      <w:r w:rsidRPr="003E5714">
        <w:rPr>
          <w:rFonts w:ascii="Arial" w:hAnsi="Arial" w:cs="Arial"/>
          <w:lang w:val="en-GB"/>
        </w:rPr>
        <w:t>The pour and tap density (CIPAC MT 186) and the particle size distribution (CIPAC MT 59.4 (ii)) are required in post registration.</w:t>
      </w:r>
    </w:p>
    <w:p w14:paraId="3B4FC0F6" w14:textId="77777777" w:rsidR="000E0B2D" w:rsidRDefault="000E0B2D" w:rsidP="00AC36A3">
      <w:pPr>
        <w:spacing w:after="120"/>
        <w:jc w:val="both"/>
        <w:rPr>
          <w:rFonts w:ascii="Arial" w:hAnsi="Arial" w:cs="Arial"/>
          <w:lang w:val="en-GB"/>
        </w:rPr>
      </w:pPr>
    </w:p>
    <w:p w14:paraId="7DAA69DE" w14:textId="77777777" w:rsidR="006C20C5" w:rsidRPr="006C20C5" w:rsidRDefault="006C20C5" w:rsidP="001C5BA3">
      <w:pPr>
        <w:numPr>
          <w:ilvl w:val="0"/>
          <w:numId w:val="16"/>
        </w:numPr>
        <w:spacing w:after="120"/>
        <w:ind w:left="357" w:hanging="357"/>
        <w:jc w:val="both"/>
        <w:rPr>
          <w:rFonts w:ascii="Arial" w:hAnsi="Arial" w:cs="Arial"/>
          <w:b/>
          <w:sz w:val="24"/>
          <w:u w:val="single"/>
          <w:lang w:val="en-GB"/>
        </w:rPr>
      </w:pPr>
      <w:r w:rsidRPr="006C20C5">
        <w:rPr>
          <w:rFonts w:ascii="Arial" w:hAnsi="Arial" w:cs="Arial"/>
          <w:b/>
          <w:sz w:val="24"/>
          <w:u w:val="single"/>
          <w:lang w:val="en-GB"/>
        </w:rPr>
        <w:t>Assessment of frame formulation establishment (2012)</w:t>
      </w:r>
    </w:p>
    <w:p w14:paraId="0DAC54F3" w14:textId="77777777" w:rsidR="000E0B2D" w:rsidRPr="006C20C5" w:rsidRDefault="000E0B2D" w:rsidP="006C20C5">
      <w:pPr>
        <w:spacing w:before="120"/>
        <w:jc w:val="both"/>
        <w:rPr>
          <w:rFonts w:ascii="Arial" w:hAnsi="Arial" w:cs="Arial"/>
          <w:b/>
          <w:sz w:val="28"/>
          <w:lang w:val="en-GB"/>
        </w:rPr>
      </w:pPr>
      <w:r w:rsidRPr="006C20C5">
        <w:rPr>
          <w:rFonts w:ascii="Arial" w:hAnsi="Arial" w:cs="Arial"/>
          <w:b/>
          <w:lang w:val="en-GB"/>
        </w:rPr>
        <w:t>Physico-chemical comparison</w:t>
      </w:r>
    </w:p>
    <w:p w14:paraId="2743A5F3" w14:textId="77777777" w:rsidR="000E0B2D" w:rsidRPr="006C20C5" w:rsidRDefault="000E0B2D" w:rsidP="006C20C5">
      <w:pPr>
        <w:spacing w:before="120"/>
        <w:jc w:val="both"/>
        <w:rPr>
          <w:rFonts w:ascii="Arial" w:hAnsi="Arial" w:cs="Arial"/>
          <w:szCs w:val="22"/>
          <w:lang w:val="en-GB"/>
        </w:rPr>
      </w:pPr>
      <w:r w:rsidRPr="006C20C5">
        <w:rPr>
          <w:rFonts w:ascii="Arial" w:hAnsi="Arial" w:cs="Arial"/>
          <w:szCs w:val="22"/>
          <w:lang w:val="en-GB"/>
        </w:rPr>
        <w:t>Data submitted:</w:t>
      </w:r>
    </w:p>
    <w:p w14:paraId="6942338A" w14:textId="77777777" w:rsidR="000E0B2D" w:rsidRPr="006C20C5" w:rsidRDefault="000E0B2D" w:rsidP="001C5BA3">
      <w:pPr>
        <w:numPr>
          <w:ilvl w:val="0"/>
          <w:numId w:val="17"/>
        </w:numPr>
        <w:spacing w:line="240" w:lineRule="auto"/>
        <w:jc w:val="both"/>
        <w:rPr>
          <w:rFonts w:ascii="Arial" w:hAnsi="Arial" w:cs="Arial"/>
          <w:szCs w:val="22"/>
          <w:lang w:val="en-GB"/>
        </w:rPr>
      </w:pPr>
      <w:r w:rsidRPr="006C20C5">
        <w:rPr>
          <w:rFonts w:ascii="Arial" w:hAnsi="Arial" w:cs="Arial"/>
          <w:szCs w:val="22"/>
          <w:lang w:val="en-GB"/>
        </w:rPr>
        <w:t>Variations of compositions within the frame formulation.</w:t>
      </w:r>
    </w:p>
    <w:p w14:paraId="2BC0344A" w14:textId="77777777" w:rsidR="000E0B2D" w:rsidRPr="006C20C5" w:rsidRDefault="000E0B2D" w:rsidP="001C5BA3">
      <w:pPr>
        <w:numPr>
          <w:ilvl w:val="0"/>
          <w:numId w:val="17"/>
        </w:numPr>
        <w:spacing w:line="240" w:lineRule="auto"/>
        <w:jc w:val="both"/>
        <w:rPr>
          <w:rFonts w:ascii="Arial" w:hAnsi="Arial" w:cs="Arial"/>
          <w:szCs w:val="22"/>
          <w:lang w:val="en-GB"/>
        </w:rPr>
      </w:pPr>
      <w:r w:rsidRPr="006C20C5">
        <w:rPr>
          <w:rFonts w:ascii="Arial" w:hAnsi="Arial" w:cs="Arial"/>
          <w:szCs w:val="22"/>
          <w:lang w:val="en-GB"/>
        </w:rPr>
        <w:t xml:space="preserve">Safety data sheet of new formulant used. </w:t>
      </w:r>
    </w:p>
    <w:p w14:paraId="07A2B7BA" w14:textId="77777777" w:rsidR="000E0B2D" w:rsidRPr="006C20C5" w:rsidRDefault="000E0B2D" w:rsidP="006C20C5">
      <w:pPr>
        <w:jc w:val="both"/>
        <w:rPr>
          <w:rFonts w:ascii="Arial" w:hAnsi="Arial" w:cs="Arial"/>
          <w:szCs w:val="22"/>
          <w:lang w:val="en-GB"/>
        </w:rPr>
      </w:pPr>
    </w:p>
    <w:p w14:paraId="086F20EF" w14:textId="77777777" w:rsidR="000E0B2D" w:rsidRPr="006C20C5" w:rsidRDefault="000E0B2D" w:rsidP="006C20C5">
      <w:pPr>
        <w:spacing w:after="120" w:line="240" w:lineRule="auto"/>
        <w:jc w:val="both"/>
        <w:rPr>
          <w:rFonts w:ascii="Arial" w:eastAsia="Times New Roman" w:hAnsi="Arial" w:cs="Arial"/>
          <w:szCs w:val="22"/>
          <w:lang w:val="en-GB" w:eastAsia="fr-FR"/>
        </w:rPr>
      </w:pPr>
      <w:r w:rsidRPr="006C20C5">
        <w:rPr>
          <w:rFonts w:ascii="Arial" w:eastAsia="Times New Roman" w:hAnsi="Arial" w:cs="Arial"/>
          <w:szCs w:val="22"/>
          <w:lang w:val="en-GB" w:eastAsia="fr-FR"/>
        </w:rPr>
        <w:t xml:space="preserve">The biocidal product NYNA D+ CEREALES is a rodenticid product (TP14) made of grain bait (AB) containing 0.005% of Difenacoum. </w:t>
      </w:r>
    </w:p>
    <w:p w14:paraId="2A4F1371" w14:textId="77777777" w:rsidR="000E0B2D" w:rsidRPr="006C20C5" w:rsidRDefault="000E0B2D" w:rsidP="006C20C5">
      <w:pPr>
        <w:jc w:val="both"/>
        <w:rPr>
          <w:rFonts w:ascii="Arial" w:hAnsi="Arial" w:cs="Arial"/>
          <w:szCs w:val="22"/>
          <w:lang w:val="en-GB"/>
        </w:rPr>
      </w:pPr>
    </w:p>
    <w:p w14:paraId="36A9ACBE" w14:textId="77777777" w:rsidR="000E0B2D" w:rsidRPr="006C20C5" w:rsidRDefault="000E0B2D" w:rsidP="006C20C5">
      <w:pPr>
        <w:jc w:val="both"/>
        <w:rPr>
          <w:rFonts w:ascii="Arial" w:hAnsi="Arial" w:cs="Arial"/>
          <w:szCs w:val="22"/>
          <w:lang w:val="en-GB"/>
        </w:rPr>
      </w:pPr>
      <w:r w:rsidRPr="006C20C5">
        <w:rPr>
          <w:rFonts w:ascii="Arial" w:hAnsi="Arial" w:cs="Arial"/>
          <w:szCs w:val="22"/>
          <w:lang w:val="en-GB"/>
        </w:rPr>
        <w:lastRenderedPageBreak/>
        <w:t>Evaluation of the reference NYNA D+ CEREALES Product Authorization dossier was performed using read acrosses with other formulations for explosive properties. This read-across is still acceptable for the frame formulation establishment.</w:t>
      </w:r>
    </w:p>
    <w:p w14:paraId="2654D4EF" w14:textId="77777777" w:rsidR="000E0B2D" w:rsidRPr="006C20C5" w:rsidRDefault="000E0B2D" w:rsidP="006C20C5">
      <w:pPr>
        <w:jc w:val="both"/>
        <w:rPr>
          <w:rFonts w:ascii="Arial" w:hAnsi="Arial" w:cs="Arial"/>
          <w:szCs w:val="22"/>
          <w:lang w:val="en-GB"/>
        </w:rPr>
      </w:pPr>
    </w:p>
    <w:p w14:paraId="1F799B7C" w14:textId="77777777" w:rsidR="000E0B2D" w:rsidRPr="006C20C5" w:rsidRDefault="000E0B2D" w:rsidP="006C20C5">
      <w:pPr>
        <w:jc w:val="both"/>
        <w:rPr>
          <w:rFonts w:ascii="Arial" w:hAnsi="Arial" w:cs="Arial"/>
          <w:szCs w:val="22"/>
          <w:lang w:val="en-GB"/>
        </w:rPr>
      </w:pPr>
      <w:r w:rsidRPr="006C20C5">
        <w:rPr>
          <w:rFonts w:ascii="Arial" w:hAnsi="Arial" w:cs="Arial"/>
          <w:szCs w:val="22"/>
          <w:lang w:val="en-GB"/>
        </w:rPr>
        <w:t xml:space="preserve">No study was submitted for this frame formulation establishment dossier. None of the formulant is classified in physicochemistry. </w:t>
      </w:r>
    </w:p>
    <w:p w14:paraId="174EA28A" w14:textId="77777777" w:rsidR="000E0B2D" w:rsidRPr="006C20C5" w:rsidRDefault="000E0B2D" w:rsidP="006C20C5">
      <w:pPr>
        <w:jc w:val="both"/>
        <w:rPr>
          <w:rFonts w:ascii="Arial" w:hAnsi="Arial" w:cs="Arial"/>
          <w:szCs w:val="22"/>
          <w:lang w:val="en-GB"/>
        </w:rPr>
      </w:pPr>
    </w:p>
    <w:p w14:paraId="3EBE4E57" w14:textId="77777777" w:rsidR="000E0B2D" w:rsidRPr="006C20C5" w:rsidRDefault="000E0B2D" w:rsidP="006C20C5">
      <w:pPr>
        <w:jc w:val="both"/>
        <w:rPr>
          <w:rFonts w:ascii="Arial" w:hAnsi="Arial" w:cs="Arial"/>
          <w:szCs w:val="22"/>
        </w:rPr>
      </w:pPr>
      <w:r w:rsidRPr="006C20C5">
        <w:rPr>
          <w:rFonts w:ascii="Arial" w:hAnsi="Arial" w:cs="Arial"/>
          <w:szCs w:val="22"/>
          <w:lang w:val="en-GB"/>
        </w:rPr>
        <w:t>Considering</w:t>
      </w:r>
      <w:r w:rsidRPr="006C20C5">
        <w:rPr>
          <w:rFonts w:ascii="Arial" w:hAnsi="Arial" w:cs="Arial"/>
          <w:szCs w:val="22"/>
        </w:rPr>
        <w:t xml:space="preserve"> the small changes of composition and the non Phys-Chem classification of formulants, the physicochemical properties initially assessed for the reference product NYNA D+ CEREALES can be considered as valid for the frame formulation.</w:t>
      </w:r>
    </w:p>
    <w:p w14:paraId="25D04104" w14:textId="77777777" w:rsidR="000E0B2D" w:rsidRPr="006C20C5" w:rsidRDefault="000E0B2D" w:rsidP="006C20C5">
      <w:pPr>
        <w:jc w:val="both"/>
        <w:rPr>
          <w:rFonts w:ascii="Arial" w:hAnsi="Arial" w:cs="Arial"/>
          <w:szCs w:val="22"/>
        </w:rPr>
      </w:pPr>
    </w:p>
    <w:p w14:paraId="415AEF06" w14:textId="77777777" w:rsidR="000E0B2D" w:rsidRPr="006C20C5" w:rsidRDefault="000E0B2D" w:rsidP="006C20C5">
      <w:pPr>
        <w:jc w:val="both"/>
        <w:rPr>
          <w:rFonts w:ascii="Arial" w:hAnsi="Arial" w:cs="Arial"/>
          <w:szCs w:val="22"/>
          <w:lang w:val="en-GB"/>
        </w:rPr>
      </w:pPr>
      <w:r w:rsidRPr="006C20C5">
        <w:rPr>
          <w:rFonts w:ascii="Arial" w:hAnsi="Arial" w:cs="Arial"/>
          <w:szCs w:val="22"/>
          <w:lang w:val="en-GB"/>
        </w:rPr>
        <w:t>No data were submitted on the packaging of products covered by the frame formulation. The allowed packaging will be those allowed for the reference product</w:t>
      </w:r>
      <w:r w:rsidR="008D2ACA">
        <w:rPr>
          <w:rFonts w:ascii="Arial" w:hAnsi="Arial" w:cs="Arial"/>
          <w:szCs w:val="22"/>
          <w:lang w:val="en-GB"/>
        </w:rPr>
        <w:t>.</w:t>
      </w:r>
    </w:p>
    <w:p w14:paraId="58909856" w14:textId="77777777" w:rsidR="000E0B2D" w:rsidRPr="006C20C5" w:rsidRDefault="000E0B2D" w:rsidP="006C20C5">
      <w:pPr>
        <w:jc w:val="both"/>
        <w:rPr>
          <w:rFonts w:ascii="Arial" w:hAnsi="Arial" w:cs="Arial"/>
          <w:szCs w:val="22"/>
          <w:lang w:val="en-GB"/>
        </w:rPr>
      </w:pPr>
    </w:p>
    <w:p w14:paraId="3E310F4E" w14:textId="77777777" w:rsidR="000E0B2D" w:rsidRPr="006C20C5" w:rsidRDefault="000E0B2D" w:rsidP="006C20C5">
      <w:pPr>
        <w:spacing w:after="120"/>
        <w:jc w:val="both"/>
        <w:rPr>
          <w:rFonts w:ascii="Arial" w:hAnsi="Arial" w:cs="Arial"/>
          <w:b/>
          <w:u w:val="single"/>
          <w:lang w:val="en-US"/>
        </w:rPr>
      </w:pPr>
      <w:r w:rsidRPr="006C20C5">
        <w:rPr>
          <w:rFonts w:ascii="Arial" w:hAnsi="Arial" w:cs="Arial"/>
          <w:b/>
          <w:u w:val="single"/>
          <w:lang w:val="en-US"/>
        </w:rPr>
        <w:t>Conclusion</w:t>
      </w:r>
    </w:p>
    <w:p w14:paraId="7B250B09" w14:textId="77777777" w:rsidR="000E0B2D" w:rsidRPr="006C20C5" w:rsidRDefault="000E0B2D" w:rsidP="006C20C5">
      <w:pPr>
        <w:jc w:val="both"/>
        <w:rPr>
          <w:rFonts w:ascii="Arial" w:hAnsi="Arial" w:cs="Arial"/>
          <w:szCs w:val="22"/>
          <w:lang w:val="en-GB"/>
        </w:rPr>
      </w:pPr>
      <w:r w:rsidRPr="006C20C5">
        <w:rPr>
          <w:rFonts w:ascii="Arial" w:hAnsi="Arial" w:cs="Arial"/>
          <w:szCs w:val="22"/>
          <w:lang w:val="en-GB"/>
        </w:rPr>
        <w:t>Considering</w:t>
      </w:r>
      <w:r w:rsidRPr="006C20C5">
        <w:rPr>
          <w:rFonts w:ascii="Arial" w:hAnsi="Arial" w:cs="Arial"/>
          <w:szCs w:val="22"/>
        </w:rPr>
        <w:t xml:space="preserve"> the small changes of composition and the non Phys-Chem classification of formulants, the physicochemical properties initially assessed for the reference product NYNA D+ CEREALES can be considered as valid for the frame formulation. </w:t>
      </w:r>
      <w:r w:rsidRPr="006C20C5">
        <w:rPr>
          <w:rFonts w:ascii="Arial" w:hAnsi="Arial" w:cs="Arial"/>
          <w:szCs w:val="22"/>
          <w:lang w:val="en-GB"/>
        </w:rPr>
        <w:t xml:space="preserve">The allowed packaging will be those allowed for the reference product. </w:t>
      </w:r>
    </w:p>
    <w:p w14:paraId="57254118" w14:textId="77777777" w:rsidR="000E0B2D" w:rsidRPr="003E5714" w:rsidRDefault="000E0B2D" w:rsidP="006C20C5">
      <w:pPr>
        <w:spacing w:after="120"/>
        <w:jc w:val="both"/>
        <w:rPr>
          <w:rFonts w:ascii="Arial" w:hAnsi="Arial" w:cs="Arial"/>
          <w:lang w:val="en-GB"/>
        </w:rPr>
      </w:pPr>
    </w:p>
    <w:p w14:paraId="4B3F140E" w14:textId="77777777" w:rsidR="00C84801" w:rsidRDefault="00C84801">
      <w:pPr>
        <w:rPr>
          <w:rFonts w:ascii="Arial" w:hAnsi="Arial" w:cs="Arial"/>
        </w:rPr>
        <w:sectPr w:rsidR="00C84801">
          <w:pgSz w:w="11906" w:h="16838"/>
          <w:pgMar w:top="1021" w:right="1701" w:bottom="1021" w:left="1304" w:header="601" w:footer="482" w:gutter="0"/>
          <w:cols w:space="720"/>
          <w:docGrid w:linePitch="326"/>
        </w:sectPr>
      </w:pPr>
    </w:p>
    <w:p w14:paraId="4DF12ADC" w14:textId="77777777" w:rsidR="00AC36A3" w:rsidRPr="00D30699" w:rsidRDefault="00AC36A3" w:rsidP="005035E3">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AA0359">
        <w:rPr>
          <w:rFonts w:ascii="Arial" w:hAnsi="Arial" w:cs="Arial"/>
          <w:b/>
          <w:sz w:val="24"/>
          <w:u w:val="single"/>
          <w:lang w:val="en-GB"/>
        </w:rPr>
        <w:lastRenderedPageBreak/>
        <w:t>Renewal application (2017)</w:t>
      </w:r>
    </w:p>
    <w:p w14:paraId="38062897" w14:textId="77777777" w:rsidR="00345D8B" w:rsidRPr="00093AE2" w:rsidRDefault="00345D8B" w:rsidP="005035E3">
      <w:pPr>
        <w:shd w:val="clear" w:color="auto" w:fill="FFFFFF" w:themeFill="background1"/>
        <w:rPr>
          <w:rFonts w:ascii="Arial" w:hAnsi="Arial" w:cs="Arial"/>
          <w:b/>
        </w:rPr>
      </w:pPr>
      <w:r w:rsidRPr="00093AE2">
        <w:rPr>
          <w:rFonts w:ascii="Arial" w:hAnsi="Arial" w:cs="Arial"/>
          <w:b/>
        </w:rPr>
        <w:t>Assessment of</w:t>
      </w:r>
      <w:r w:rsidR="007B4AA3">
        <w:rPr>
          <w:rFonts w:ascii="Arial" w:hAnsi="Arial" w:cs="Arial"/>
          <w:b/>
        </w:rPr>
        <w:t xml:space="preserve"> the submitted post-registration </w:t>
      </w:r>
      <w:r w:rsidRPr="00093AE2">
        <w:rPr>
          <w:rFonts w:ascii="Arial" w:hAnsi="Arial" w:cs="Arial"/>
          <w:b/>
        </w:rPr>
        <w:t>data (</w:t>
      </w:r>
      <w:r>
        <w:rPr>
          <w:rFonts w:ascii="Arial" w:hAnsi="Arial" w:cs="Arial"/>
          <w:b/>
        </w:rPr>
        <w:t>2017</w:t>
      </w:r>
      <w:r w:rsidR="00DC74F2">
        <w:rPr>
          <w:rFonts w:ascii="Arial" w:hAnsi="Arial" w:cs="Arial"/>
          <w:b/>
        </w:rPr>
        <w:t>)</w:t>
      </w:r>
      <w:r w:rsidR="00B52512">
        <w:rPr>
          <w:rFonts w:ascii="Arial" w:hAnsi="Arial" w:cs="Arial"/>
          <w:b/>
        </w:rPr>
        <w:t xml:space="preserve"> – NYNA D+ CEREALES</w:t>
      </w:r>
    </w:p>
    <w:p w14:paraId="5F500D8F" w14:textId="77777777" w:rsidR="00345D8B" w:rsidRDefault="00345D8B" w:rsidP="005035E3">
      <w:pPr>
        <w:shd w:val="clear" w:color="auto" w:fill="FFFFFF" w:themeFill="background1"/>
        <w:rPr>
          <w:rFonts w:ascii="Arial" w:hAnsi="Arial" w:cs="Arial"/>
        </w:rPr>
      </w:pPr>
    </w:p>
    <w:p w14:paraId="1D250596" w14:textId="77777777" w:rsidR="00660BFD" w:rsidRDefault="00660BFD" w:rsidP="005035E3">
      <w:pPr>
        <w:shd w:val="clear" w:color="auto" w:fill="FFFFFF" w:themeFill="background1"/>
        <w:rPr>
          <w:rFonts w:ascii="Arial" w:hAnsi="Arial" w:cs="Arial"/>
        </w:rPr>
      </w:pPr>
      <w:r>
        <w:rPr>
          <w:rFonts w:ascii="Arial" w:hAnsi="Arial" w:cs="Arial"/>
        </w:rPr>
        <w:t>Post-authorisation data required in the frame of the initial product authori</w:t>
      </w:r>
      <w:r w:rsidR="00FB35A5">
        <w:rPr>
          <w:rFonts w:ascii="Arial" w:hAnsi="Arial" w:cs="Arial"/>
        </w:rPr>
        <w:t>sation (2012) we</w:t>
      </w:r>
      <w:r>
        <w:rPr>
          <w:rFonts w:ascii="Arial" w:hAnsi="Arial" w:cs="Arial"/>
        </w:rPr>
        <w:t>re assessed for the renewal application.</w:t>
      </w:r>
    </w:p>
    <w:p w14:paraId="30540EC7" w14:textId="77777777" w:rsidR="00660BFD" w:rsidRPr="00093AE2" w:rsidRDefault="00660BFD" w:rsidP="005035E3">
      <w:pPr>
        <w:shd w:val="clear" w:color="auto" w:fill="FFFFFF" w:themeFill="background1"/>
        <w:rPr>
          <w:rFonts w:ascii="Arial" w:hAnsi="Arial" w:cs="Arial"/>
        </w:rPr>
      </w:pPr>
    </w:p>
    <w:p w14:paraId="23C7C67B" w14:textId="77777777" w:rsidR="00345D8B" w:rsidRPr="00DC74F2" w:rsidRDefault="00DC74F2" w:rsidP="005035E3">
      <w:pPr>
        <w:shd w:val="clear" w:color="auto" w:fill="FFFFFF" w:themeFill="background1"/>
        <w:spacing w:after="120"/>
        <w:rPr>
          <w:rFonts w:ascii="Arial" w:hAnsi="Arial" w:cs="Arial"/>
          <w:b/>
          <w:sz w:val="20"/>
        </w:rPr>
      </w:pPr>
      <w:r w:rsidRPr="00DC74F2">
        <w:rPr>
          <w:rFonts w:ascii="Arial" w:hAnsi="Arial" w:cs="Arial"/>
          <w:b/>
          <w:sz w:val="20"/>
        </w:rPr>
        <w:t>Table 3</w:t>
      </w:r>
      <w:r w:rsidR="00345D8B" w:rsidRPr="00DC74F2">
        <w:rPr>
          <w:rFonts w:ascii="Arial" w:hAnsi="Arial" w:cs="Arial"/>
          <w:b/>
          <w:sz w:val="20"/>
        </w:rPr>
        <w:t xml:space="preserve">: Physico-chemical properties of the biocidal product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1697"/>
        <w:gridCol w:w="1343"/>
        <w:gridCol w:w="1443"/>
        <w:gridCol w:w="8943"/>
        <w:gridCol w:w="1360"/>
      </w:tblGrid>
      <w:tr w:rsidR="00345D8B" w:rsidRPr="00BB7663" w14:paraId="4E710665" w14:textId="77777777" w:rsidTr="005035E3">
        <w:trPr>
          <w:jc w:val="center"/>
        </w:trPr>
        <w:tc>
          <w:tcPr>
            <w:tcW w:w="574" w:type="pct"/>
            <w:shd w:val="clear" w:color="auto" w:fill="FFFFFF" w:themeFill="background1"/>
            <w:vAlign w:val="center"/>
          </w:tcPr>
          <w:p w14:paraId="42161C86" w14:textId="77777777" w:rsidR="00345D8B" w:rsidRPr="00AD62F8" w:rsidRDefault="00345D8B" w:rsidP="005035E3">
            <w:pPr>
              <w:shd w:val="clear" w:color="auto" w:fill="FFFFFF" w:themeFill="background1"/>
              <w:rPr>
                <w:rFonts w:ascii="Arial" w:hAnsi="Arial" w:cs="Arial"/>
                <w:b/>
                <w:sz w:val="20"/>
                <w:szCs w:val="20"/>
                <w:lang w:val="en-GB" w:eastAsia="en-US"/>
              </w:rPr>
            </w:pPr>
            <w:r w:rsidRPr="00AD62F8">
              <w:rPr>
                <w:rFonts w:ascii="Arial" w:hAnsi="Arial" w:cs="Arial"/>
                <w:b/>
                <w:sz w:val="20"/>
                <w:szCs w:val="20"/>
                <w:lang w:val="en-GB" w:eastAsia="en-US"/>
              </w:rPr>
              <w:t>Property</w:t>
            </w:r>
          </w:p>
        </w:tc>
        <w:tc>
          <w:tcPr>
            <w:tcW w:w="454" w:type="pct"/>
            <w:shd w:val="clear" w:color="auto" w:fill="FFFFFF" w:themeFill="background1"/>
            <w:vAlign w:val="center"/>
          </w:tcPr>
          <w:p w14:paraId="6551113A" w14:textId="77777777" w:rsidR="00345D8B" w:rsidRPr="00AD62F8" w:rsidRDefault="00345D8B" w:rsidP="005035E3">
            <w:pPr>
              <w:shd w:val="clear" w:color="auto" w:fill="FFFFFF" w:themeFill="background1"/>
              <w:rPr>
                <w:rFonts w:ascii="Arial" w:hAnsi="Arial" w:cs="Arial"/>
                <w:b/>
                <w:sz w:val="20"/>
                <w:szCs w:val="20"/>
                <w:lang w:val="en-GB" w:eastAsia="en-US"/>
              </w:rPr>
            </w:pPr>
            <w:r w:rsidRPr="00AD62F8">
              <w:rPr>
                <w:rFonts w:ascii="Arial" w:hAnsi="Arial" w:cs="Arial"/>
                <w:b/>
                <w:sz w:val="20"/>
                <w:szCs w:val="20"/>
                <w:lang w:val="en-GB" w:eastAsia="en-US"/>
              </w:rPr>
              <w:t>Guideline and Method</w:t>
            </w:r>
          </w:p>
        </w:tc>
        <w:tc>
          <w:tcPr>
            <w:tcW w:w="488" w:type="pct"/>
            <w:shd w:val="clear" w:color="auto" w:fill="FFFFFF" w:themeFill="background1"/>
            <w:vAlign w:val="center"/>
          </w:tcPr>
          <w:p w14:paraId="720EC206" w14:textId="77777777" w:rsidR="00345D8B" w:rsidRPr="00AD62F8" w:rsidRDefault="00345D8B" w:rsidP="005035E3">
            <w:pPr>
              <w:shd w:val="clear" w:color="auto" w:fill="FFFFFF" w:themeFill="background1"/>
              <w:rPr>
                <w:rFonts w:ascii="Arial" w:hAnsi="Arial" w:cs="Arial"/>
                <w:b/>
                <w:sz w:val="20"/>
                <w:szCs w:val="20"/>
                <w:lang w:val="en-GB" w:eastAsia="en-US"/>
              </w:rPr>
            </w:pPr>
            <w:r w:rsidRPr="00AD62F8">
              <w:rPr>
                <w:rFonts w:ascii="Arial" w:hAnsi="Arial" w:cs="Arial"/>
                <w:b/>
                <w:sz w:val="20"/>
                <w:szCs w:val="20"/>
                <w:lang w:val="en-GB" w:eastAsia="en-US"/>
              </w:rPr>
              <w:t>Purity of the test substance (% (w/w)</w:t>
            </w:r>
          </w:p>
        </w:tc>
        <w:tc>
          <w:tcPr>
            <w:tcW w:w="3024" w:type="pct"/>
            <w:shd w:val="clear" w:color="auto" w:fill="FFFFFF" w:themeFill="background1"/>
            <w:vAlign w:val="center"/>
          </w:tcPr>
          <w:p w14:paraId="3B3645DC" w14:textId="77777777" w:rsidR="00345D8B" w:rsidRPr="00AD62F8" w:rsidRDefault="00345D8B" w:rsidP="005035E3">
            <w:pPr>
              <w:shd w:val="clear" w:color="auto" w:fill="FFFFFF" w:themeFill="background1"/>
              <w:rPr>
                <w:rFonts w:ascii="Arial" w:hAnsi="Arial" w:cs="Arial"/>
                <w:b/>
                <w:sz w:val="20"/>
                <w:szCs w:val="20"/>
                <w:lang w:val="en-GB" w:eastAsia="en-US"/>
              </w:rPr>
            </w:pPr>
            <w:r w:rsidRPr="00AD62F8">
              <w:rPr>
                <w:rFonts w:ascii="Arial" w:hAnsi="Arial" w:cs="Arial"/>
                <w:b/>
                <w:sz w:val="20"/>
                <w:szCs w:val="20"/>
                <w:lang w:val="en-GB" w:eastAsia="en-US"/>
              </w:rPr>
              <w:t>Results</w:t>
            </w:r>
          </w:p>
        </w:tc>
        <w:tc>
          <w:tcPr>
            <w:tcW w:w="460" w:type="pct"/>
            <w:shd w:val="clear" w:color="auto" w:fill="FFFFFF" w:themeFill="background1"/>
            <w:vAlign w:val="center"/>
          </w:tcPr>
          <w:p w14:paraId="2C22CF22" w14:textId="77777777" w:rsidR="00345D8B" w:rsidRPr="00AD62F8" w:rsidRDefault="00345D8B" w:rsidP="005035E3">
            <w:pPr>
              <w:shd w:val="clear" w:color="auto" w:fill="FFFFFF" w:themeFill="background1"/>
              <w:rPr>
                <w:rFonts w:ascii="Arial" w:hAnsi="Arial" w:cs="Arial"/>
                <w:b/>
                <w:sz w:val="20"/>
                <w:szCs w:val="20"/>
                <w:lang w:val="en-GB" w:eastAsia="en-US"/>
              </w:rPr>
            </w:pPr>
            <w:r w:rsidRPr="00AD62F8">
              <w:rPr>
                <w:rFonts w:ascii="Arial" w:hAnsi="Arial" w:cs="Arial"/>
                <w:b/>
                <w:sz w:val="20"/>
                <w:szCs w:val="20"/>
                <w:lang w:val="en-GB" w:eastAsia="en-US"/>
              </w:rPr>
              <w:t>Reference</w:t>
            </w:r>
          </w:p>
        </w:tc>
      </w:tr>
      <w:tr w:rsidR="00345D8B" w:rsidRPr="00BB7663" w14:paraId="1C01297D" w14:textId="77777777" w:rsidTr="005035E3">
        <w:trPr>
          <w:jc w:val="center"/>
        </w:trPr>
        <w:tc>
          <w:tcPr>
            <w:tcW w:w="574" w:type="pct"/>
            <w:shd w:val="clear" w:color="auto" w:fill="FFFFFF" w:themeFill="background1"/>
          </w:tcPr>
          <w:p w14:paraId="610F2FA0" w14:textId="77777777" w:rsidR="00345D8B" w:rsidRPr="00AD62F8" w:rsidRDefault="00345D8B" w:rsidP="005035E3">
            <w:pPr>
              <w:shd w:val="clear" w:color="auto" w:fill="FFFFFF" w:themeFill="background1"/>
              <w:spacing w:line="240" w:lineRule="auto"/>
              <w:rPr>
                <w:rFonts w:ascii="Arial" w:hAnsi="Arial" w:cs="Arial"/>
                <w:sz w:val="20"/>
                <w:szCs w:val="20"/>
                <w:lang w:val="en-GB" w:eastAsia="de-DE"/>
              </w:rPr>
            </w:pPr>
            <w:r w:rsidRPr="00AD62F8">
              <w:rPr>
                <w:rFonts w:ascii="Arial" w:hAnsi="Arial" w:cs="Arial"/>
                <w:sz w:val="20"/>
                <w:szCs w:val="20"/>
                <w:lang w:val="en-GB" w:eastAsia="de-DE"/>
              </w:rPr>
              <w:t>Density / Bulk density</w:t>
            </w:r>
          </w:p>
        </w:tc>
        <w:tc>
          <w:tcPr>
            <w:tcW w:w="454" w:type="pct"/>
            <w:shd w:val="clear" w:color="auto" w:fill="FFFFFF" w:themeFill="background1"/>
          </w:tcPr>
          <w:p w14:paraId="1EA2EC49" w14:textId="77777777" w:rsidR="00345D8B" w:rsidRPr="00AD62F8" w:rsidRDefault="00345D8B" w:rsidP="005035E3">
            <w:pPr>
              <w:shd w:val="clear" w:color="auto" w:fill="FFFFFF" w:themeFill="background1"/>
              <w:spacing w:line="240" w:lineRule="auto"/>
              <w:rPr>
                <w:rFonts w:ascii="Arial" w:hAnsi="Arial" w:cs="Arial"/>
                <w:sz w:val="20"/>
                <w:szCs w:val="20"/>
                <w:lang w:val="en-GB"/>
              </w:rPr>
            </w:pPr>
            <w:r w:rsidRPr="00AD62F8">
              <w:rPr>
                <w:rFonts w:ascii="Arial" w:hAnsi="Arial" w:cs="Arial"/>
                <w:sz w:val="20"/>
                <w:szCs w:val="20"/>
                <w:lang w:val="en-GB"/>
              </w:rPr>
              <w:t>CIPAC MT 186</w:t>
            </w:r>
          </w:p>
          <w:p w14:paraId="6B4F7A38" w14:textId="77777777" w:rsidR="00345D8B" w:rsidRPr="00AD62F8" w:rsidRDefault="00345D8B" w:rsidP="005035E3">
            <w:pPr>
              <w:shd w:val="clear" w:color="auto" w:fill="FFFFFF" w:themeFill="background1"/>
              <w:spacing w:line="240" w:lineRule="auto"/>
              <w:rPr>
                <w:rFonts w:ascii="Arial" w:hAnsi="Arial" w:cs="Arial"/>
                <w:sz w:val="20"/>
                <w:szCs w:val="20"/>
                <w:lang w:val="en-GB"/>
              </w:rPr>
            </w:pPr>
          </w:p>
        </w:tc>
        <w:tc>
          <w:tcPr>
            <w:tcW w:w="488" w:type="pct"/>
            <w:shd w:val="clear" w:color="auto" w:fill="FFFFFF" w:themeFill="background1"/>
          </w:tcPr>
          <w:p w14:paraId="63109E0B" w14:textId="77777777" w:rsidR="00345D8B" w:rsidRPr="00AD62F8" w:rsidRDefault="00345D8B" w:rsidP="005035E3">
            <w:pPr>
              <w:shd w:val="clear" w:color="auto" w:fill="FFFFFF" w:themeFill="background1"/>
              <w:spacing w:line="240" w:lineRule="auto"/>
              <w:rPr>
                <w:rFonts w:ascii="Arial" w:hAnsi="Arial" w:cs="Arial"/>
                <w:sz w:val="20"/>
                <w:szCs w:val="20"/>
                <w:lang w:eastAsia="de-DE"/>
              </w:rPr>
            </w:pPr>
            <w:r w:rsidRPr="00AD62F8">
              <w:rPr>
                <w:rFonts w:ascii="Arial" w:hAnsi="Arial" w:cs="Arial"/>
                <w:sz w:val="20"/>
                <w:szCs w:val="20"/>
                <w:lang w:eastAsia="de-DE"/>
              </w:rPr>
              <w:t xml:space="preserve">NYNA D + CÉRÉALE </w:t>
            </w:r>
          </w:p>
          <w:p w14:paraId="0F8BF4D3" w14:textId="77777777" w:rsidR="00345D8B" w:rsidRPr="00AD62F8" w:rsidRDefault="00345D8B" w:rsidP="005035E3">
            <w:pPr>
              <w:shd w:val="clear" w:color="auto" w:fill="FFFFFF" w:themeFill="background1"/>
              <w:spacing w:line="240" w:lineRule="auto"/>
              <w:rPr>
                <w:rFonts w:ascii="Arial" w:eastAsia="Times New Roman" w:hAnsi="Arial" w:cs="Arial"/>
                <w:sz w:val="20"/>
                <w:szCs w:val="20"/>
                <w:lang w:val="en-GB" w:eastAsia="fr-FR"/>
              </w:rPr>
            </w:pPr>
            <w:r w:rsidRPr="00AD62F8">
              <w:rPr>
                <w:rFonts w:ascii="Arial" w:eastAsia="Times New Roman" w:hAnsi="Arial" w:cs="Arial"/>
                <w:sz w:val="20"/>
                <w:szCs w:val="20"/>
                <w:lang w:val="en-GB" w:eastAsia="fr-FR"/>
              </w:rPr>
              <w:t>(0.005% w/w of difenacoum)</w:t>
            </w:r>
          </w:p>
          <w:p w14:paraId="073BFA8D" w14:textId="77777777" w:rsidR="00345D8B" w:rsidRPr="00AD62F8" w:rsidRDefault="00345D8B" w:rsidP="005035E3">
            <w:pPr>
              <w:shd w:val="clear" w:color="auto" w:fill="FFFFFF" w:themeFill="background1"/>
              <w:spacing w:line="240" w:lineRule="auto"/>
              <w:rPr>
                <w:rFonts w:ascii="Arial" w:hAnsi="Arial" w:cs="Arial"/>
                <w:sz w:val="20"/>
                <w:szCs w:val="20"/>
                <w:lang w:eastAsia="de-DE"/>
              </w:rPr>
            </w:pPr>
            <w:r w:rsidRPr="00AD62F8">
              <w:rPr>
                <w:rFonts w:ascii="Arial" w:hAnsi="Arial" w:cs="Arial"/>
                <w:sz w:val="20"/>
                <w:szCs w:val="20"/>
                <w:lang w:val="en-US" w:eastAsia="de-DE"/>
              </w:rPr>
              <w:t>Batch No. 13/13</w:t>
            </w:r>
          </w:p>
        </w:tc>
        <w:tc>
          <w:tcPr>
            <w:tcW w:w="3024" w:type="pct"/>
            <w:shd w:val="clear" w:color="auto" w:fill="FFFFFF" w:themeFill="background1"/>
          </w:tcPr>
          <w:p w14:paraId="2307BA08" w14:textId="77777777" w:rsidR="00345D8B" w:rsidRPr="00AD62F8" w:rsidRDefault="00345D8B" w:rsidP="005035E3">
            <w:pPr>
              <w:shd w:val="clear" w:color="auto" w:fill="FFFFFF" w:themeFill="background1"/>
              <w:spacing w:line="240" w:lineRule="auto"/>
              <w:rPr>
                <w:rFonts w:ascii="Arial" w:hAnsi="Arial" w:cs="Arial"/>
                <w:sz w:val="20"/>
                <w:szCs w:val="20"/>
                <w:lang w:eastAsia="de-DE"/>
              </w:rPr>
            </w:pPr>
            <w:r w:rsidRPr="00AD62F8">
              <w:rPr>
                <w:rFonts w:ascii="Arial" w:hAnsi="Arial" w:cs="Arial"/>
                <w:sz w:val="20"/>
                <w:szCs w:val="20"/>
                <w:lang w:eastAsia="de-DE"/>
              </w:rPr>
              <w:t>The mean pour density of the test item was 0.636 g/mL ± 0.001 g/mL.</w:t>
            </w:r>
          </w:p>
          <w:p w14:paraId="7A789154"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eastAsia="de-DE"/>
              </w:rPr>
              <w:t>The mean tap density of the test item was 0.702 g/mL ± 0.002 g/mL.</w:t>
            </w:r>
          </w:p>
        </w:tc>
        <w:tc>
          <w:tcPr>
            <w:tcW w:w="460" w:type="pct"/>
            <w:shd w:val="clear" w:color="auto" w:fill="FFFFFF" w:themeFill="background1"/>
          </w:tcPr>
          <w:p w14:paraId="7E6C4E34" w14:textId="77777777" w:rsidR="00345D8B" w:rsidRPr="00AD62F8" w:rsidRDefault="00345D8B" w:rsidP="005035E3">
            <w:pPr>
              <w:shd w:val="clear" w:color="auto" w:fill="FFFFFF" w:themeFill="background1"/>
              <w:spacing w:line="240" w:lineRule="auto"/>
              <w:rPr>
                <w:rFonts w:ascii="Arial" w:hAnsi="Arial" w:cs="Arial"/>
                <w:sz w:val="20"/>
                <w:szCs w:val="20"/>
              </w:rPr>
            </w:pPr>
            <w:r w:rsidRPr="00AD62F8">
              <w:rPr>
                <w:rFonts w:ascii="Arial" w:hAnsi="Arial" w:cs="Arial"/>
                <w:sz w:val="20"/>
                <w:szCs w:val="20"/>
              </w:rPr>
              <w:t>DEMANGEL, B. (2013), Study No. 13-920010-002</w:t>
            </w:r>
          </w:p>
        </w:tc>
      </w:tr>
      <w:tr w:rsidR="00345D8B" w:rsidRPr="0050462E" w14:paraId="41FBF268" w14:textId="77777777" w:rsidTr="005035E3">
        <w:trPr>
          <w:jc w:val="center"/>
        </w:trPr>
        <w:tc>
          <w:tcPr>
            <w:tcW w:w="574" w:type="pct"/>
            <w:shd w:val="clear" w:color="auto" w:fill="FFFFFF" w:themeFill="background1"/>
          </w:tcPr>
          <w:p w14:paraId="73A158FA" w14:textId="77777777" w:rsidR="00345D8B" w:rsidRPr="00AD62F8" w:rsidRDefault="00345D8B" w:rsidP="005035E3">
            <w:pPr>
              <w:shd w:val="clear" w:color="auto" w:fill="FFFFFF" w:themeFill="background1"/>
              <w:spacing w:line="240" w:lineRule="auto"/>
              <w:rPr>
                <w:rFonts w:ascii="Arial" w:hAnsi="Arial" w:cs="Arial"/>
                <w:sz w:val="20"/>
                <w:szCs w:val="20"/>
                <w:lang w:val="en-GB" w:eastAsia="de-DE"/>
              </w:rPr>
            </w:pPr>
            <w:r w:rsidRPr="00AD62F8">
              <w:rPr>
                <w:rFonts w:ascii="Arial" w:hAnsi="Arial" w:cs="Arial"/>
                <w:sz w:val="20"/>
                <w:szCs w:val="20"/>
                <w:lang w:val="en-GB" w:eastAsia="de-DE"/>
              </w:rPr>
              <w:t xml:space="preserve">Storage stability test – </w:t>
            </w:r>
            <w:r w:rsidRPr="00AD62F8">
              <w:rPr>
                <w:rFonts w:ascii="Arial" w:hAnsi="Arial" w:cs="Arial"/>
                <w:b/>
                <w:sz w:val="20"/>
                <w:szCs w:val="20"/>
                <w:lang w:val="en-GB" w:eastAsia="de-DE"/>
              </w:rPr>
              <w:t>long term storage at ambient temperature</w:t>
            </w:r>
          </w:p>
        </w:tc>
        <w:tc>
          <w:tcPr>
            <w:tcW w:w="454" w:type="pct"/>
            <w:shd w:val="clear" w:color="auto" w:fill="FFFFFF" w:themeFill="background1"/>
          </w:tcPr>
          <w:p w14:paraId="0FDF7459" w14:textId="77777777" w:rsidR="00345D8B" w:rsidRPr="00AD62F8" w:rsidRDefault="00345D8B" w:rsidP="005035E3">
            <w:pPr>
              <w:shd w:val="clear" w:color="auto" w:fill="FFFFFF" w:themeFill="background1"/>
              <w:spacing w:line="240" w:lineRule="auto"/>
              <w:rPr>
                <w:rFonts w:ascii="Arial" w:hAnsi="Arial" w:cs="Arial"/>
                <w:sz w:val="20"/>
                <w:szCs w:val="20"/>
                <w:lang w:val="en-GB"/>
              </w:rPr>
            </w:pPr>
            <w:r w:rsidRPr="00AD62F8">
              <w:rPr>
                <w:rFonts w:ascii="Arial" w:hAnsi="Arial" w:cs="Arial"/>
                <w:sz w:val="20"/>
                <w:szCs w:val="20"/>
                <w:lang w:val="en-GB"/>
              </w:rPr>
              <w:t>CIPAC 46.3</w:t>
            </w:r>
          </w:p>
          <w:p w14:paraId="0A7F21D3" w14:textId="77777777" w:rsidR="00345D8B" w:rsidRPr="00AD62F8" w:rsidRDefault="00345D8B" w:rsidP="005035E3">
            <w:pPr>
              <w:shd w:val="clear" w:color="auto" w:fill="FFFFFF" w:themeFill="background1"/>
              <w:spacing w:line="240" w:lineRule="auto"/>
              <w:rPr>
                <w:rFonts w:ascii="Arial" w:hAnsi="Arial" w:cs="Arial"/>
                <w:sz w:val="20"/>
                <w:szCs w:val="20"/>
                <w:lang w:val="en-GB"/>
              </w:rPr>
            </w:pPr>
            <w:r w:rsidRPr="00AD62F8">
              <w:rPr>
                <w:rFonts w:ascii="Arial" w:hAnsi="Arial" w:cs="Arial"/>
                <w:sz w:val="20"/>
                <w:szCs w:val="20"/>
                <w:lang w:val="en-GB"/>
              </w:rPr>
              <w:t>2-years storage stability</w:t>
            </w:r>
          </w:p>
          <w:p w14:paraId="4A414490"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p>
        </w:tc>
        <w:tc>
          <w:tcPr>
            <w:tcW w:w="488" w:type="pct"/>
            <w:shd w:val="clear" w:color="auto" w:fill="FFFFFF" w:themeFill="background1"/>
          </w:tcPr>
          <w:p w14:paraId="44F028E5" w14:textId="77777777" w:rsidR="00345D8B" w:rsidRPr="00AD62F8" w:rsidRDefault="00345D8B" w:rsidP="005035E3">
            <w:pPr>
              <w:shd w:val="clear" w:color="auto" w:fill="FFFFFF" w:themeFill="background1"/>
              <w:spacing w:line="240" w:lineRule="auto"/>
              <w:rPr>
                <w:rFonts w:ascii="Arial" w:hAnsi="Arial" w:cs="Arial"/>
                <w:sz w:val="20"/>
                <w:szCs w:val="20"/>
                <w:lang w:eastAsia="de-DE"/>
              </w:rPr>
            </w:pPr>
            <w:r w:rsidRPr="00AD62F8">
              <w:rPr>
                <w:rFonts w:ascii="Arial" w:hAnsi="Arial" w:cs="Arial"/>
                <w:sz w:val="20"/>
                <w:szCs w:val="20"/>
                <w:lang w:eastAsia="de-DE"/>
              </w:rPr>
              <w:t xml:space="preserve">NYNA D + CÉRÉALE </w:t>
            </w:r>
          </w:p>
          <w:p w14:paraId="4C5DB833" w14:textId="77777777" w:rsidR="00345D8B" w:rsidRPr="00AD62F8" w:rsidRDefault="00345D8B" w:rsidP="005035E3">
            <w:pPr>
              <w:shd w:val="clear" w:color="auto" w:fill="FFFFFF" w:themeFill="background1"/>
              <w:spacing w:line="240" w:lineRule="auto"/>
              <w:rPr>
                <w:rFonts w:ascii="Arial" w:eastAsia="Times New Roman" w:hAnsi="Arial" w:cs="Arial"/>
                <w:sz w:val="20"/>
                <w:szCs w:val="20"/>
                <w:lang w:val="en-GB" w:eastAsia="fr-FR"/>
              </w:rPr>
            </w:pPr>
            <w:r w:rsidRPr="00AD62F8">
              <w:rPr>
                <w:rFonts w:ascii="Arial" w:eastAsia="Times New Roman" w:hAnsi="Arial" w:cs="Arial"/>
                <w:sz w:val="20"/>
                <w:szCs w:val="20"/>
                <w:lang w:val="en-GB" w:eastAsia="fr-FR"/>
              </w:rPr>
              <w:t>(0.005% w/w of difenacoum)</w:t>
            </w:r>
          </w:p>
          <w:p w14:paraId="427062A8"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Batch No.49/10</w:t>
            </w:r>
          </w:p>
        </w:tc>
        <w:tc>
          <w:tcPr>
            <w:tcW w:w="3024" w:type="pct"/>
            <w:shd w:val="clear" w:color="auto" w:fill="FFFFFF" w:themeFill="background1"/>
          </w:tcPr>
          <w:p w14:paraId="6C85909C"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Determination of physico-chemical properties and storage stability test packed in PE film bag:</w:t>
            </w:r>
          </w:p>
          <w:p w14:paraId="5B0998BF"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584"/>
              <w:gridCol w:w="1584"/>
              <w:gridCol w:w="1584"/>
            </w:tblGrid>
            <w:tr w:rsidR="00345D8B" w:rsidRPr="00AD62F8" w14:paraId="5179E3E0" w14:textId="77777777" w:rsidTr="00DC74F2">
              <w:tc>
                <w:tcPr>
                  <w:tcW w:w="1438" w:type="dxa"/>
                  <w:shd w:val="clear" w:color="auto" w:fill="auto"/>
                </w:tcPr>
                <w:p w14:paraId="1A35BCC4"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p>
              </w:tc>
              <w:tc>
                <w:tcPr>
                  <w:tcW w:w="1439" w:type="dxa"/>
                  <w:shd w:val="clear" w:color="auto" w:fill="auto"/>
                </w:tcPr>
                <w:p w14:paraId="1A977BD4"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r w:rsidRPr="00AD62F8">
                    <w:rPr>
                      <w:rFonts w:ascii="Arial" w:hAnsi="Arial" w:cs="Arial"/>
                      <w:sz w:val="20"/>
                      <w:szCs w:val="20"/>
                      <w:lang w:val="fr-FR" w:eastAsia="de-DE"/>
                    </w:rPr>
                    <w:t>Initial</w:t>
                  </w:r>
                </w:p>
              </w:tc>
              <w:tc>
                <w:tcPr>
                  <w:tcW w:w="1439" w:type="dxa"/>
                  <w:shd w:val="clear" w:color="auto" w:fill="auto"/>
                </w:tcPr>
                <w:p w14:paraId="40763893"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r w:rsidRPr="00AD62F8">
                    <w:rPr>
                      <w:rFonts w:ascii="Arial" w:hAnsi="Arial" w:cs="Arial"/>
                      <w:sz w:val="20"/>
                      <w:szCs w:val="20"/>
                      <w:lang w:val="fr-FR" w:eastAsia="de-DE"/>
                    </w:rPr>
                    <w:t>After 12 months at rt</w:t>
                  </w:r>
                </w:p>
              </w:tc>
              <w:tc>
                <w:tcPr>
                  <w:tcW w:w="1439" w:type="dxa"/>
                  <w:shd w:val="clear" w:color="auto" w:fill="auto"/>
                </w:tcPr>
                <w:p w14:paraId="126540F6"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r w:rsidRPr="00AD62F8">
                    <w:rPr>
                      <w:rFonts w:ascii="Arial" w:hAnsi="Arial" w:cs="Arial"/>
                      <w:sz w:val="20"/>
                      <w:szCs w:val="20"/>
                      <w:lang w:val="fr-FR" w:eastAsia="de-DE"/>
                    </w:rPr>
                    <w:t>After 24 months at rt</w:t>
                  </w:r>
                </w:p>
              </w:tc>
            </w:tr>
            <w:tr w:rsidR="00345D8B" w:rsidRPr="00AD62F8" w14:paraId="60C74F35" w14:textId="77777777" w:rsidTr="00DC74F2">
              <w:tc>
                <w:tcPr>
                  <w:tcW w:w="1438" w:type="dxa"/>
                  <w:shd w:val="clear" w:color="auto" w:fill="auto"/>
                </w:tcPr>
                <w:p w14:paraId="4C27DF4B"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r w:rsidRPr="00AD62F8">
                    <w:rPr>
                      <w:rFonts w:ascii="Arial" w:hAnsi="Arial" w:cs="Arial"/>
                      <w:sz w:val="20"/>
                      <w:szCs w:val="20"/>
                      <w:lang w:eastAsia="de-DE"/>
                    </w:rPr>
                    <w:t>Appearance</w:t>
                  </w:r>
                </w:p>
              </w:tc>
              <w:tc>
                <w:tcPr>
                  <w:tcW w:w="1439" w:type="dxa"/>
                  <w:shd w:val="clear" w:color="auto" w:fill="auto"/>
                </w:tcPr>
                <w:p w14:paraId="30AE0EB3"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Heterogeneous dark blue-turquoise wheat oat / crushed wheat grains</w:t>
                  </w:r>
                </w:p>
              </w:tc>
              <w:tc>
                <w:tcPr>
                  <w:tcW w:w="1439" w:type="dxa"/>
                  <w:shd w:val="clear" w:color="auto" w:fill="auto"/>
                </w:tcPr>
                <w:p w14:paraId="2076A353"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Heterogeneous dark blue-turquoise wheat oat / crushed wheat grains</w:t>
                  </w:r>
                </w:p>
              </w:tc>
              <w:tc>
                <w:tcPr>
                  <w:tcW w:w="1439" w:type="dxa"/>
                  <w:shd w:val="clear" w:color="auto" w:fill="auto"/>
                </w:tcPr>
                <w:p w14:paraId="026466C5"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Heterogeneous dark blue-turquoise wheat oat / crushed wheat grains</w:t>
                  </w:r>
                </w:p>
              </w:tc>
            </w:tr>
            <w:tr w:rsidR="00345D8B" w:rsidRPr="00AD62F8" w14:paraId="2A8D793E" w14:textId="77777777" w:rsidTr="00DC74F2">
              <w:tc>
                <w:tcPr>
                  <w:tcW w:w="1438" w:type="dxa"/>
                  <w:shd w:val="clear" w:color="auto" w:fill="auto"/>
                </w:tcPr>
                <w:p w14:paraId="59369493" w14:textId="77777777" w:rsidR="00345D8B" w:rsidRPr="00345D8B"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eastAsia="de-DE"/>
                    </w:rPr>
                    <w:t>Appearance of packaging</w:t>
                  </w:r>
                </w:p>
              </w:tc>
              <w:tc>
                <w:tcPr>
                  <w:tcW w:w="1439" w:type="dxa"/>
                  <w:shd w:val="clear" w:color="auto" w:fill="auto"/>
                </w:tcPr>
                <w:p w14:paraId="1DEEA099"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Transparent PE bags</w:t>
                  </w:r>
                </w:p>
              </w:tc>
              <w:tc>
                <w:tcPr>
                  <w:tcW w:w="1439" w:type="dxa"/>
                  <w:shd w:val="clear" w:color="auto" w:fill="auto"/>
                </w:tcPr>
                <w:p w14:paraId="6693D536"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Transparent PE bags</w:t>
                  </w:r>
                </w:p>
              </w:tc>
              <w:tc>
                <w:tcPr>
                  <w:tcW w:w="1439" w:type="dxa"/>
                  <w:shd w:val="clear" w:color="auto" w:fill="auto"/>
                </w:tcPr>
                <w:p w14:paraId="50676B55"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Transparent PE bags</w:t>
                  </w:r>
                </w:p>
              </w:tc>
            </w:tr>
            <w:tr w:rsidR="00345D8B" w:rsidRPr="00AD62F8" w14:paraId="2A9B591A" w14:textId="77777777" w:rsidTr="00DC74F2">
              <w:tc>
                <w:tcPr>
                  <w:tcW w:w="1438" w:type="dxa"/>
                  <w:shd w:val="clear" w:color="auto" w:fill="auto"/>
                </w:tcPr>
                <w:p w14:paraId="1070FF71"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Content of AS</w:t>
                  </w:r>
                </w:p>
              </w:tc>
              <w:tc>
                <w:tcPr>
                  <w:tcW w:w="1439" w:type="dxa"/>
                  <w:shd w:val="clear" w:color="auto" w:fill="auto"/>
                </w:tcPr>
                <w:p w14:paraId="5A044334"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0.0050%</w:t>
                  </w:r>
                </w:p>
              </w:tc>
              <w:tc>
                <w:tcPr>
                  <w:tcW w:w="1439" w:type="dxa"/>
                  <w:shd w:val="clear" w:color="auto" w:fill="auto"/>
                </w:tcPr>
                <w:p w14:paraId="709301B9"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0.0047%</w:t>
                  </w:r>
                </w:p>
              </w:tc>
              <w:tc>
                <w:tcPr>
                  <w:tcW w:w="1439" w:type="dxa"/>
                  <w:shd w:val="clear" w:color="auto" w:fill="auto"/>
                </w:tcPr>
                <w:p w14:paraId="52B5FC42"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0.0047%</w:t>
                  </w:r>
                </w:p>
              </w:tc>
            </w:tr>
            <w:tr w:rsidR="00345D8B" w:rsidRPr="00AD62F8" w14:paraId="47E01868" w14:textId="77777777" w:rsidTr="00DC74F2">
              <w:tc>
                <w:tcPr>
                  <w:tcW w:w="1438" w:type="dxa"/>
                  <w:shd w:val="clear" w:color="auto" w:fill="auto"/>
                </w:tcPr>
                <w:p w14:paraId="24B60E38"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Variation of AS (%)</w:t>
                  </w:r>
                </w:p>
              </w:tc>
              <w:tc>
                <w:tcPr>
                  <w:tcW w:w="1439" w:type="dxa"/>
                  <w:shd w:val="clear" w:color="auto" w:fill="auto"/>
                </w:tcPr>
                <w:p w14:paraId="774C30AA"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w:t>
                  </w:r>
                </w:p>
              </w:tc>
              <w:tc>
                <w:tcPr>
                  <w:tcW w:w="1439" w:type="dxa"/>
                  <w:shd w:val="clear" w:color="auto" w:fill="auto"/>
                </w:tcPr>
                <w:p w14:paraId="40F3DE0C"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-6.0%</w:t>
                  </w:r>
                </w:p>
              </w:tc>
              <w:tc>
                <w:tcPr>
                  <w:tcW w:w="1439" w:type="dxa"/>
                  <w:shd w:val="clear" w:color="auto" w:fill="auto"/>
                </w:tcPr>
                <w:p w14:paraId="669A489A"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lang w:val="en-US" w:eastAsia="de-DE"/>
                    </w:rPr>
                    <w:t>-6.0%</w:t>
                  </w:r>
                </w:p>
              </w:tc>
            </w:tr>
          </w:tbl>
          <w:p w14:paraId="7B152D29"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p>
          <w:p w14:paraId="767286DC" w14:textId="77777777" w:rsidR="00345D8B" w:rsidRPr="00AD62F8" w:rsidRDefault="00345D8B" w:rsidP="005035E3">
            <w:pPr>
              <w:shd w:val="clear" w:color="auto" w:fill="FFFFFF" w:themeFill="background1"/>
              <w:spacing w:line="240" w:lineRule="auto"/>
              <w:rPr>
                <w:rFonts w:ascii="Arial" w:hAnsi="Arial" w:cs="Arial"/>
                <w:sz w:val="20"/>
                <w:szCs w:val="20"/>
              </w:rPr>
            </w:pPr>
            <w:r w:rsidRPr="00577366">
              <w:rPr>
                <w:rFonts w:ascii="Arial" w:hAnsi="Arial" w:cs="Arial"/>
                <w:sz w:val="20"/>
                <w:szCs w:val="20"/>
              </w:rPr>
              <w:t>Quantification of AS has been done by HPLC UV detection with the method evaluated in the PAR.</w:t>
            </w:r>
          </w:p>
          <w:p w14:paraId="22ACA7A0" w14:textId="77777777" w:rsidR="00345D8B" w:rsidRPr="00AD62F8" w:rsidRDefault="00345D8B" w:rsidP="005035E3">
            <w:pPr>
              <w:shd w:val="clear" w:color="auto" w:fill="FFFFFF" w:themeFill="background1"/>
              <w:spacing w:line="240" w:lineRule="auto"/>
              <w:rPr>
                <w:rFonts w:ascii="Arial" w:hAnsi="Arial" w:cs="Arial"/>
                <w:sz w:val="20"/>
                <w:szCs w:val="20"/>
              </w:rPr>
            </w:pPr>
          </w:p>
          <w:p w14:paraId="54A768C9" w14:textId="77777777" w:rsidR="00345D8B" w:rsidRPr="00AD62F8" w:rsidRDefault="00345D8B" w:rsidP="005035E3">
            <w:pPr>
              <w:shd w:val="clear" w:color="auto" w:fill="FFFFFF" w:themeFill="background1"/>
              <w:spacing w:line="240" w:lineRule="auto"/>
              <w:jc w:val="both"/>
              <w:rPr>
                <w:rFonts w:ascii="Arial" w:hAnsi="Arial" w:cs="Arial"/>
                <w:sz w:val="20"/>
                <w:szCs w:val="20"/>
                <w:lang w:val="en-GB"/>
              </w:rPr>
            </w:pPr>
            <w:r w:rsidRPr="00AD62F8">
              <w:rPr>
                <w:rFonts w:ascii="Arial" w:hAnsi="Arial" w:cs="Arial"/>
                <w:sz w:val="20"/>
                <w:szCs w:val="20"/>
                <w:u w:val="single"/>
                <w:lang w:val="en-US"/>
              </w:rPr>
              <w:t>Conclusion:</w:t>
            </w:r>
            <w:r w:rsidR="00F42BDD">
              <w:rPr>
                <w:rFonts w:ascii="Arial" w:hAnsi="Arial" w:cs="Arial"/>
                <w:sz w:val="20"/>
                <w:szCs w:val="20"/>
                <w:lang w:val="en-US"/>
              </w:rPr>
              <w:t xml:space="preserve"> The </w:t>
            </w:r>
            <w:r w:rsidRPr="00AD62F8">
              <w:rPr>
                <w:rFonts w:ascii="Arial" w:hAnsi="Arial" w:cs="Arial"/>
                <w:sz w:val="20"/>
                <w:szCs w:val="20"/>
                <w:lang w:val="en-US"/>
              </w:rPr>
              <w:t xml:space="preserve">storage </w:t>
            </w:r>
            <w:r w:rsidR="00A030C2">
              <w:rPr>
                <w:rFonts w:ascii="Arial" w:hAnsi="Arial" w:cs="Arial"/>
                <w:sz w:val="20"/>
                <w:szCs w:val="20"/>
                <w:lang w:val="en-US"/>
              </w:rPr>
              <w:t xml:space="preserve">stability studies </w:t>
            </w:r>
            <w:r w:rsidRPr="00AD62F8">
              <w:rPr>
                <w:rFonts w:ascii="Arial" w:hAnsi="Arial" w:cs="Arial"/>
                <w:sz w:val="20"/>
                <w:szCs w:val="20"/>
                <w:lang w:val="en-US"/>
              </w:rPr>
              <w:t xml:space="preserve">during 24 months </w:t>
            </w:r>
            <w:r w:rsidR="00F744F2">
              <w:rPr>
                <w:rFonts w:ascii="Arial" w:hAnsi="Arial" w:cs="Arial"/>
                <w:sz w:val="20"/>
                <w:szCs w:val="20"/>
                <w:lang w:val="en-US"/>
              </w:rPr>
              <w:t xml:space="preserve">at </w:t>
            </w:r>
            <w:r w:rsidRPr="00AD62F8">
              <w:rPr>
                <w:rFonts w:ascii="Arial" w:hAnsi="Arial" w:cs="Arial"/>
                <w:sz w:val="20"/>
                <w:szCs w:val="20"/>
                <w:lang w:val="en-US"/>
              </w:rPr>
              <w:t xml:space="preserve">rt allow to consider that the product is stable in these </w:t>
            </w:r>
            <w:r w:rsidR="00A030C2">
              <w:rPr>
                <w:rFonts w:ascii="Arial" w:hAnsi="Arial" w:cs="Arial"/>
                <w:sz w:val="20"/>
                <w:szCs w:val="20"/>
                <w:lang w:val="en-US"/>
              </w:rPr>
              <w:t>claimed</w:t>
            </w:r>
            <w:r w:rsidRPr="00AD62F8">
              <w:rPr>
                <w:rFonts w:ascii="Arial" w:hAnsi="Arial" w:cs="Arial"/>
                <w:sz w:val="20"/>
                <w:szCs w:val="20"/>
                <w:lang w:val="en-US"/>
              </w:rPr>
              <w:t xml:space="preserve"> packaging</w:t>
            </w:r>
            <w:r>
              <w:rPr>
                <w:rFonts w:ascii="Arial" w:hAnsi="Arial" w:cs="Arial"/>
                <w:sz w:val="20"/>
                <w:szCs w:val="20"/>
                <w:lang w:val="en-US"/>
              </w:rPr>
              <w:t xml:space="preserve"> (PE film bag)</w:t>
            </w:r>
            <w:r w:rsidRPr="00AD62F8">
              <w:rPr>
                <w:rFonts w:ascii="Arial" w:hAnsi="Arial" w:cs="Arial"/>
                <w:sz w:val="20"/>
                <w:szCs w:val="20"/>
                <w:lang w:val="en-US"/>
              </w:rPr>
              <w:t xml:space="preserve"> </w:t>
            </w:r>
            <w:r w:rsidR="00A030C2">
              <w:rPr>
                <w:rFonts w:ascii="Arial" w:hAnsi="Arial" w:cs="Arial"/>
                <w:sz w:val="20"/>
                <w:szCs w:val="20"/>
                <w:lang w:val="en-US"/>
              </w:rPr>
              <w:t>under tested</w:t>
            </w:r>
            <w:r w:rsidRPr="00AD62F8">
              <w:rPr>
                <w:rFonts w:ascii="Arial" w:hAnsi="Arial" w:cs="Arial"/>
                <w:sz w:val="20"/>
                <w:szCs w:val="20"/>
                <w:lang w:val="en-US"/>
              </w:rPr>
              <w:t xml:space="preserve"> conditions</w:t>
            </w:r>
            <w:r w:rsidRPr="00AD62F8">
              <w:rPr>
                <w:rFonts w:ascii="Arial" w:hAnsi="Arial" w:cs="Arial"/>
                <w:sz w:val="20"/>
                <w:szCs w:val="20"/>
                <w:lang w:val="en-GB"/>
              </w:rPr>
              <w:t>.</w:t>
            </w:r>
          </w:p>
          <w:p w14:paraId="356BC1AF" w14:textId="77777777" w:rsidR="00345D8B" w:rsidRPr="00AD62F8" w:rsidRDefault="00345D8B" w:rsidP="005035E3">
            <w:pPr>
              <w:shd w:val="clear" w:color="auto" w:fill="FFFFFF" w:themeFill="background1"/>
              <w:rPr>
                <w:rFonts w:ascii="Arial" w:hAnsi="Arial" w:cs="Arial"/>
                <w:sz w:val="20"/>
                <w:szCs w:val="20"/>
              </w:rPr>
            </w:pPr>
            <w:r w:rsidRPr="00AD62F8">
              <w:rPr>
                <w:rFonts w:ascii="Arial" w:hAnsi="Arial" w:cs="Arial"/>
                <w:sz w:val="20"/>
                <w:szCs w:val="20"/>
              </w:rPr>
              <w:t xml:space="preserve">The product being a solid, if it is compatible with </w:t>
            </w:r>
            <w:r w:rsidR="00A030C2">
              <w:rPr>
                <w:rFonts w:ascii="Arial" w:hAnsi="Arial" w:cs="Arial"/>
                <w:sz w:val="20"/>
                <w:szCs w:val="20"/>
              </w:rPr>
              <w:t>one</w:t>
            </w:r>
            <w:r w:rsidRPr="00AD62F8">
              <w:rPr>
                <w:rFonts w:ascii="Arial" w:hAnsi="Arial" w:cs="Arial"/>
                <w:sz w:val="20"/>
                <w:szCs w:val="20"/>
              </w:rPr>
              <w:t xml:space="preserve"> type of packaging, it is considered compatible with every types of packaging. The product is thus compatible with bag several paper layers + PE film.</w:t>
            </w:r>
          </w:p>
        </w:tc>
        <w:tc>
          <w:tcPr>
            <w:tcW w:w="460" w:type="pct"/>
            <w:shd w:val="clear" w:color="auto" w:fill="FFFFFF" w:themeFill="background1"/>
          </w:tcPr>
          <w:p w14:paraId="01F2282D" w14:textId="77777777" w:rsidR="00345D8B" w:rsidRPr="00AD62F8" w:rsidRDefault="00345D8B" w:rsidP="005035E3">
            <w:pPr>
              <w:shd w:val="clear" w:color="auto" w:fill="FFFFFF" w:themeFill="background1"/>
              <w:spacing w:line="240" w:lineRule="auto"/>
              <w:rPr>
                <w:rFonts w:ascii="Arial" w:hAnsi="Arial" w:cs="Arial"/>
                <w:sz w:val="20"/>
                <w:szCs w:val="20"/>
                <w:lang w:val="en-US" w:eastAsia="de-DE"/>
              </w:rPr>
            </w:pPr>
            <w:r w:rsidRPr="00AD62F8">
              <w:rPr>
                <w:rFonts w:ascii="Arial" w:hAnsi="Arial" w:cs="Arial"/>
                <w:sz w:val="20"/>
                <w:szCs w:val="20"/>
              </w:rPr>
              <w:lastRenderedPageBreak/>
              <w:t>DEMANGEL, B. (2013), Study No. 10-920010-021</w:t>
            </w:r>
          </w:p>
        </w:tc>
      </w:tr>
      <w:tr w:rsidR="00345D8B" w:rsidRPr="009C4AA7" w14:paraId="460E7A83" w14:textId="77777777" w:rsidTr="005035E3">
        <w:trPr>
          <w:trHeight w:val="4860"/>
          <w:jc w:val="center"/>
        </w:trPr>
        <w:tc>
          <w:tcPr>
            <w:tcW w:w="574" w:type="pct"/>
            <w:shd w:val="clear" w:color="auto" w:fill="FFFFFF" w:themeFill="background1"/>
          </w:tcPr>
          <w:p w14:paraId="798F5220" w14:textId="77777777" w:rsidR="00345D8B" w:rsidRPr="00AD62F8" w:rsidRDefault="00345D8B" w:rsidP="005035E3">
            <w:pPr>
              <w:shd w:val="clear" w:color="auto" w:fill="FFFFFF" w:themeFill="background1"/>
              <w:spacing w:line="240" w:lineRule="auto"/>
              <w:rPr>
                <w:rFonts w:ascii="Arial" w:hAnsi="Arial" w:cs="Arial"/>
                <w:sz w:val="20"/>
                <w:szCs w:val="20"/>
                <w:lang w:val="en-GB" w:eastAsia="de-DE"/>
              </w:rPr>
            </w:pPr>
            <w:r w:rsidRPr="00AD62F8">
              <w:rPr>
                <w:rFonts w:ascii="Arial" w:hAnsi="Arial" w:cs="Arial"/>
                <w:sz w:val="20"/>
                <w:szCs w:val="20"/>
                <w:lang w:val="en-GB" w:eastAsia="de-DE"/>
              </w:rPr>
              <w:t>Particle size distribution, content of dust/fines, attrition, friability</w:t>
            </w:r>
          </w:p>
        </w:tc>
        <w:tc>
          <w:tcPr>
            <w:tcW w:w="454" w:type="pct"/>
            <w:shd w:val="clear" w:color="auto" w:fill="FFFFFF" w:themeFill="background1"/>
          </w:tcPr>
          <w:p w14:paraId="0A4E9E5F"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r w:rsidRPr="00AD62F8">
              <w:rPr>
                <w:rFonts w:ascii="Arial" w:hAnsi="Arial" w:cs="Arial"/>
                <w:sz w:val="20"/>
                <w:szCs w:val="20"/>
                <w:lang w:val="fr-FR" w:eastAsia="de-DE"/>
              </w:rPr>
              <w:t>CIPAC 94.6</w:t>
            </w:r>
          </w:p>
          <w:p w14:paraId="051E6906"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p>
          <w:p w14:paraId="7AAFBBBB"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p>
          <w:p w14:paraId="42C1E9BF"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p>
          <w:p w14:paraId="2431251F"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p>
          <w:p w14:paraId="0C69DCD9"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p>
          <w:p w14:paraId="544A285A"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p>
          <w:p w14:paraId="3BFAF563"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p>
          <w:p w14:paraId="25A4B800"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p>
          <w:p w14:paraId="3B339418"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p>
          <w:p w14:paraId="44C52A1F"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r w:rsidRPr="00AD62F8">
              <w:rPr>
                <w:rFonts w:ascii="Arial" w:hAnsi="Arial" w:cs="Arial"/>
                <w:sz w:val="20"/>
                <w:szCs w:val="20"/>
                <w:lang w:val="fr-FR" w:eastAsia="de-DE"/>
              </w:rPr>
              <w:t>CIPAC MT171</w:t>
            </w:r>
          </w:p>
        </w:tc>
        <w:tc>
          <w:tcPr>
            <w:tcW w:w="488" w:type="pct"/>
            <w:shd w:val="clear" w:color="auto" w:fill="FFFFFF" w:themeFill="background1"/>
          </w:tcPr>
          <w:p w14:paraId="5AEDB316" w14:textId="77777777" w:rsidR="00345D8B" w:rsidRPr="00AD62F8" w:rsidRDefault="00345D8B" w:rsidP="005035E3">
            <w:pPr>
              <w:shd w:val="clear" w:color="auto" w:fill="FFFFFF" w:themeFill="background1"/>
              <w:spacing w:line="240" w:lineRule="auto"/>
              <w:rPr>
                <w:rFonts w:ascii="Arial" w:hAnsi="Arial" w:cs="Arial"/>
                <w:sz w:val="20"/>
                <w:szCs w:val="20"/>
                <w:lang w:eastAsia="de-DE"/>
              </w:rPr>
            </w:pPr>
            <w:r w:rsidRPr="00AD62F8">
              <w:rPr>
                <w:rFonts w:ascii="Arial" w:hAnsi="Arial" w:cs="Arial"/>
                <w:sz w:val="20"/>
                <w:szCs w:val="20"/>
                <w:lang w:eastAsia="de-DE"/>
              </w:rPr>
              <w:t xml:space="preserve">NYNA D + CÉRÉALE </w:t>
            </w:r>
          </w:p>
          <w:p w14:paraId="6BFC4C4C" w14:textId="77777777" w:rsidR="00345D8B" w:rsidRPr="00AD62F8" w:rsidRDefault="00345D8B" w:rsidP="005035E3">
            <w:pPr>
              <w:shd w:val="clear" w:color="auto" w:fill="FFFFFF" w:themeFill="background1"/>
              <w:spacing w:line="240" w:lineRule="auto"/>
              <w:rPr>
                <w:rFonts w:ascii="Arial" w:eastAsia="Times New Roman" w:hAnsi="Arial" w:cs="Arial"/>
                <w:sz w:val="20"/>
                <w:szCs w:val="20"/>
                <w:lang w:val="en-GB" w:eastAsia="fr-FR"/>
              </w:rPr>
            </w:pPr>
            <w:r w:rsidRPr="00AD62F8">
              <w:rPr>
                <w:rFonts w:ascii="Arial" w:eastAsia="Times New Roman" w:hAnsi="Arial" w:cs="Arial"/>
                <w:sz w:val="20"/>
                <w:szCs w:val="20"/>
                <w:lang w:val="en-GB" w:eastAsia="fr-FR"/>
              </w:rPr>
              <w:t>(0.005% w/w of difenacoum)</w:t>
            </w:r>
          </w:p>
          <w:p w14:paraId="490802BC" w14:textId="77777777" w:rsidR="00345D8B" w:rsidRPr="00AD62F8" w:rsidRDefault="00345D8B" w:rsidP="005035E3">
            <w:pPr>
              <w:shd w:val="clear" w:color="auto" w:fill="FFFFFF" w:themeFill="background1"/>
              <w:spacing w:line="240" w:lineRule="auto"/>
              <w:rPr>
                <w:rFonts w:ascii="Arial" w:hAnsi="Arial" w:cs="Arial"/>
                <w:sz w:val="20"/>
                <w:szCs w:val="20"/>
                <w:lang w:val="fr-FR" w:eastAsia="de-DE"/>
              </w:rPr>
            </w:pPr>
            <w:r w:rsidRPr="00AD62F8">
              <w:rPr>
                <w:rFonts w:ascii="Arial" w:hAnsi="Arial" w:cs="Arial"/>
                <w:sz w:val="20"/>
                <w:szCs w:val="20"/>
                <w:lang w:val="en-US" w:eastAsia="de-DE"/>
              </w:rPr>
              <w:t>Batch No.14/13</w:t>
            </w:r>
          </w:p>
        </w:tc>
        <w:tc>
          <w:tcPr>
            <w:tcW w:w="3024" w:type="pct"/>
            <w:shd w:val="clear" w:color="auto" w:fill="FFFFFF" w:themeFill="background1"/>
          </w:tcPr>
          <w:p w14:paraId="535DBB57" w14:textId="77777777" w:rsidR="00345D8B" w:rsidRPr="00AD62F8" w:rsidRDefault="00345D8B" w:rsidP="005035E3">
            <w:pPr>
              <w:shd w:val="clear" w:color="auto" w:fill="FFFFFF" w:themeFill="background1"/>
              <w:rPr>
                <w:rFonts w:ascii="Arial" w:hAnsi="Arial" w:cs="Arial"/>
                <w:sz w:val="20"/>
                <w:szCs w:val="20"/>
                <w:u w:val="single"/>
                <w:lang w:val="en-US" w:eastAsia="en-US"/>
              </w:rPr>
            </w:pPr>
            <w:r w:rsidRPr="00AD62F8">
              <w:rPr>
                <w:rFonts w:ascii="Arial" w:hAnsi="Arial" w:cs="Arial"/>
                <w:sz w:val="20"/>
                <w:szCs w:val="20"/>
                <w:u w:val="single"/>
                <w:lang w:val="en-GB" w:eastAsia="en-US"/>
              </w:rPr>
              <w:t>P</w:t>
            </w:r>
            <w:r w:rsidRPr="00AD62F8">
              <w:rPr>
                <w:rFonts w:ascii="Arial" w:hAnsi="Arial" w:cs="Arial"/>
                <w:sz w:val="20"/>
                <w:szCs w:val="20"/>
                <w:u w:val="single"/>
                <w:lang w:val="en-US" w:eastAsia="en-US"/>
              </w:rPr>
              <w:t>article size distribution (by dry sieving):</w:t>
            </w:r>
          </w:p>
          <w:p w14:paraId="4DE8D8AA" w14:textId="77777777" w:rsidR="00345D8B" w:rsidRPr="00AD62F8" w:rsidRDefault="00345D8B" w:rsidP="005035E3">
            <w:pPr>
              <w:shd w:val="clear" w:color="auto" w:fill="FFFFFF" w:themeFill="background1"/>
              <w:rPr>
                <w:rFonts w:ascii="Arial" w:hAnsi="Arial" w:cs="Arial"/>
                <w:sz w:val="20"/>
                <w:szCs w:val="20"/>
                <w:u w:val="single"/>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158"/>
            </w:tblGrid>
            <w:tr w:rsidR="00345D8B" w:rsidRPr="00AD62F8" w14:paraId="1DD668A9" w14:textId="77777777" w:rsidTr="00DC74F2">
              <w:tc>
                <w:tcPr>
                  <w:tcW w:w="2158" w:type="dxa"/>
                  <w:shd w:val="clear" w:color="auto" w:fill="auto"/>
                </w:tcPr>
                <w:p w14:paraId="78CCC659"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Test sieves</w:t>
                  </w:r>
                </w:p>
              </w:tc>
              <w:tc>
                <w:tcPr>
                  <w:tcW w:w="2158" w:type="dxa"/>
                  <w:shd w:val="clear" w:color="auto" w:fill="auto"/>
                </w:tcPr>
                <w:p w14:paraId="62E2474E"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 of residues</w:t>
                  </w:r>
                </w:p>
              </w:tc>
            </w:tr>
            <w:tr w:rsidR="00345D8B" w:rsidRPr="00AD62F8" w14:paraId="07808234" w14:textId="77777777" w:rsidTr="00DC74F2">
              <w:tc>
                <w:tcPr>
                  <w:tcW w:w="2158" w:type="dxa"/>
                  <w:shd w:val="clear" w:color="auto" w:fill="auto"/>
                </w:tcPr>
                <w:p w14:paraId="4579CF65"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4.0</w:t>
                  </w:r>
                </w:p>
              </w:tc>
              <w:tc>
                <w:tcPr>
                  <w:tcW w:w="2158" w:type="dxa"/>
                  <w:shd w:val="clear" w:color="auto" w:fill="auto"/>
                </w:tcPr>
                <w:p w14:paraId="6D1631C7"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0.8</w:t>
                  </w:r>
                </w:p>
              </w:tc>
            </w:tr>
            <w:tr w:rsidR="00345D8B" w:rsidRPr="00AD62F8" w14:paraId="586A11CC" w14:textId="77777777" w:rsidTr="00DC74F2">
              <w:tc>
                <w:tcPr>
                  <w:tcW w:w="2158" w:type="dxa"/>
                  <w:shd w:val="clear" w:color="auto" w:fill="auto"/>
                </w:tcPr>
                <w:p w14:paraId="680FAF5F"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2.8</w:t>
                  </w:r>
                </w:p>
              </w:tc>
              <w:tc>
                <w:tcPr>
                  <w:tcW w:w="2158" w:type="dxa"/>
                  <w:shd w:val="clear" w:color="auto" w:fill="auto"/>
                </w:tcPr>
                <w:p w14:paraId="3CC7CF57"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31.7</w:t>
                  </w:r>
                </w:p>
              </w:tc>
            </w:tr>
            <w:tr w:rsidR="00345D8B" w:rsidRPr="00AD62F8" w14:paraId="7D434F54" w14:textId="77777777" w:rsidTr="00DC74F2">
              <w:tc>
                <w:tcPr>
                  <w:tcW w:w="2158" w:type="dxa"/>
                  <w:shd w:val="clear" w:color="auto" w:fill="auto"/>
                </w:tcPr>
                <w:p w14:paraId="7839AD1A"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2.0</w:t>
                  </w:r>
                </w:p>
              </w:tc>
              <w:tc>
                <w:tcPr>
                  <w:tcW w:w="2158" w:type="dxa"/>
                  <w:shd w:val="clear" w:color="auto" w:fill="auto"/>
                </w:tcPr>
                <w:p w14:paraId="57B2B129"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46.2</w:t>
                  </w:r>
                </w:p>
              </w:tc>
            </w:tr>
            <w:tr w:rsidR="00345D8B" w:rsidRPr="00AD62F8" w14:paraId="35F15FBF" w14:textId="77777777" w:rsidTr="00DC74F2">
              <w:tc>
                <w:tcPr>
                  <w:tcW w:w="2158" w:type="dxa"/>
                  <w:shd w:val="clear" w:color="auto" w:fill="auto"/>
                </w:tcPr>
                <w:p w14:paraId="1A4736C4"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1.4</w:t>
                  </w:r>
                </w:p>
              </w:tc>
              <w:tc>
                <w:tcPr>
                  <w:tcW w:w="2158" w:type="dxa"/>
                  <w:shd w:val="clear" w:color="auto" w:fill="auto"/>
                </w:tcPr>
                <w:p w14:paraId="390CAA63"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17.7</w:t>
                  </w:r>
                </w:p>
              </w:tc>
            </w:tr>
            <w:tr w:rsidR="00345D8B" w:rsidRPr="00AD62F8" w14:paraId="5EBFE3C1" w14:textId="77777777" w:rsidTr="00DC74F2">
              <w:tc>
                <w:tcPr>
                  <w:tcW w:w="2158" w:type="dxa"/>
                  <w:shd w:val="clear" w:color="auto" w:fill="auto"/>
                </w:tcPr>
                <w:p w14:paraId="07F2FCAE"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Pan</w:t>
                  </w:r>
                </w:p>
              </w:tc>
              <w:tc>
                <w:tcPr>
                  <w:tcW w:w="2158" w:type="dxa"/>
                  <w:shd w:val="clear" w:color="auto" w:fill="auto"/>
                </w:tcPr>
                <w:p w14:paraId="0FD44DF8"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3.3</w:t>
                  </w:r>
                </w:p>
              </w:tc>
            </w:tr>
          </w:tbl>
          <w:p w14:paraId="029159F4" w14:textId="77777777" w:rsidR="00345D8B" w:rsidRPr="00AD62F8" w:rsidRDefault="00345D8B" w:rsidP="005035E3">
            <w:pPr>
              <w:shd w:val="clear" w:color="auto" w:fill="FFFFFF" w:themeFill="background1"/>
              <w:rPr>
                <w:rFonts w:ascii="Arial" w:hAnsi="Arial" w:cs="Arial"/>
                <w:sz w:val="20"/>
                <w:szCs w:val="20"/>
                <w:u w:val="single"/>
                <w:lang w:val="en-US" w:eastAsia="en-US"/>
              </w:rPr>
            </w:pPr>
          </w:p>
          <w:p w14:paraId="1D349C44" w14:textId="77777777" w:rsidR="00345D8B" w:rsidRPr="00AD62F8" w:rsidRDefault="00345D8B" w:rsidP="005035E3">
            <w:pPr>
              <w:shd w:val="clear" w:color="auto" w:fill="FFFFFF" w:themeFill="background1"/>
              <w:rPr>
                <w:rFonts w:ascii="Arial" w:hAnsi="Arial" w:cs="Arial"/>
                <w:sz w:val="20"/>
                <w:szCs w:val="20"/>
                <w:u w:val="single"/>
                <w:lang w:val="en-US" w:eastAsia="en-US"/>
              </w:rPr>
            </w:pPr>
            <w:r w:rsidRPr="00AD62F8">
              <w:rPr>
                <w:rFonts w:ascii="Arial" w:hAnsi="Arial" w:cs="Arial"/>
                <w:sz w:val="20"/>
                <w:szCs w:val="20"/>
                <w:u w:val="single"/>
                <w:lang w:val="en-US" w:eastAsia="en-US"/>
              </w:rPr>
              <w:t>Dust content:</w:t>
            </w:r>
          </w:p>
          <w:p w14:paraId="065BA025" w14:textId="77777777" w:rsidR="00345D8B" w:rsidRPr="00AD62F8" w:rsidRDefault="00345D8B" w:rsidP="005035E3">
            <w:pPr>
              <w:shd w:val="clear" w:color="auto" w:fill="FFFFFF" w:themeFill="background1"/>
              <w:rPr>
                <w:rFonts w:ascii="Arial" w:hAnsi="Arial" w:cs="Arial"/>
                <w:sz w:val="20"/>
                <w:szCs w:val="20"/>
                <w:u w:val="single"/>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158"/>
            </w:tblGrid>
            <w:tr w:rsidR="00345D8B" w:rsidRPr="00AD62F8" w14:paraId="7974B41E" w14:textId="77777777" w:rsidTr="00DC74F2">
              <w:tc>
                <w:tcPr>
                  <w:tcW w:w="2158" w:type="dxa"/>
                  <w:shd w:val="clear" w:color="auto" w:fill="auto"/>
                </w:tcPr>
                <w:p w14:paraId="041B61D8"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Test sieves</w:t>
                  </w:r>
                </w:p>
              </w:tc>
              <w:tc>
                <w:tcPr>
                  <w:tcW w:w="2158" w:type="dxa"/>
                  <w:shd w:val="clear" w:color="auto" w:fill="auto"/>
                </w:tcPr>
                <w:p w14:paraId="29854A00"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 of residues</w:t>
                  </w:r>
                </w:p>
              </w:tc>
            </w:tr>
            <w:tr w:rsidR="00345D8B" w:rsidRPr="00AD62F8" w14:paraId="7AB879C8" w14:textId="77777777" w:rsidTr="00DC74F2">
              <w:tc>
                <w:tcPr>
                  <w:tcW w:w="2158" w:type="dxa"/>
                  <w:shd w:val="clear" w:color="auto" w:fill="auto"/>
                </w:tcPr>
                <w:p w14:paraId="0D2EE61A"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250 µm</w:t>
                  </w:r>
                </w:p>
              </w:tc>
              <w:tc>
                <w:tcPr>
                  <w:tcW w:w="2158" w:type="dxa"/>
                  <w:shd w:val="clear" w:color="auto" w:fill="auto"/>
                </w:tcPr>
                <w:p w14:paraId="5B3E2905"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99.9</w:t>
                  </w:r>
                </w:p>
              </w:tc>
            </w:tr>
            <w:tr w:rsidR="00345D8B" w:rsidRPr="00AD62F8" w14:paraId="4CD57792" w14:textId="77777777" w:rsidTr="00DC74F2">
              <w:tc>
                <w:tcPr>
                  <w:tcW w:w="2158" w:type="dxa"/>
                  <w:shd w:val="clear" w:color="auto" w:fill="auto"/>
                </w:tcPr>
                <w:p w14:paraId="1224ED1D"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125 µm</w:t>
                  </w:r>
                </w:p>
              </w:tc>
              <w:tc>
                <w:tcPr>
                  <w:tcW w:w="2158" w:type="dxa"/>
                  <w:shd w:val="clear" w:color="auto" w:fill="auto"/>
                </w:tcPr>
                <w:p w14:paraId="2DA923F7"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0.1</w:t>
                  </w:r>
                </w:p>
              </w:tc>
            </w:tr>
            <w:tr w:rsidR="00345D8B" w:rsidRPr="00AD62F8" w14:paraId="0263F3FC" w14:textId="77777777" w:rsidTr="00DC74F2">
              <w:tc>
                <w:tcPr>
                  <w:tcW w:w="2158" w:type="dxa"/>
                  <w:shd w:val="clear" w:color="auto" w:fill="auto"/>
                </w:tcPr>
                <w:p w14:paraId="345908C3"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Pan</w:t>
                  </w:r>
                </w:p>
              </w:tc>
              <w:tc>
                <w:tcPr>
                  <w:tcW w:w="2158" w:type="dxa"/>
                  <w:shd w:val="clear" w:color="auto" w:fill="auto"/>
                </w:tcPr>
                <w:p w14:paraId="56B1E9D2"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lang w:val="en-US" w:eastAsia="en-US"/>
                    </w:rPr>
                    <w:t>&lt;0.1</w:t>
                  </w:r>
                </w:p>
              </w:tc>
            </w:tr>
          </w:tbl>
          <w:p w14:paraId="4F93C417" w14:textId="77777777" w:rsidR="00345D8B" w:rsidRPr="00AD62F8" w:rsidRDefault="00345D8B" w:rsidP="005035E3">
            <w:pPr>
              <w:shd w:val="clear" w:color="auto" w:fill="FFFFFF" w:themeFill="background1"/>
              <w:rPr>
                <w:rFonts w:ascii="Arial" w:hAnsi="Arial" w:cs="Arial"/>
                <w:sz w:val="20"/>
                <w:szCs w:val="20"/>
                <w:u w:val="single"/>
                <w:lang w:val="en-US" w:eastAsia="en-US"/>
              </w:rPr>
            </w:pPr>
          </w:p>
          <w:p w14:paraId="72D69360" w14:textId="77777777" w:rsidR="00345D8B" w:rsidRPr="00AD62F8" w:rsidRDefault="00345D8B" w:rsidP="005035E3">
            <w:pPr>
              <w:shd w:val="clear" w:color="auto" w:fill="FFFFFF" w:themeFill="background1"/>
              <w:rPr>
                <w:rFonts w:ascii="Arial" w:hAnsi="Arial" w:cs="Arial"/>
                <w:sz w:val="20"/>
                <w:szCs w:val="20"/>
                <w:lang w:val="en-US" w:eastAsia="en-US"/>
              </w:rPr>
            </w:pPr>
            <w:r w:rsidRPr="00AD62F8">
              <w:rPr>
                <w:rFonts w:ascii="Arial" w:hAnsi="Arial" w:cs="Arial"/>
                <w:sz w:val="20"/>
                <w:szCs w:val="20"/>
                <w:u w:val="single"/>
                <w:lang w:val="en-US" w:eastAsia="en-US"/>
              </w:rPr>
              <w:t>Conclusion:</w:t>
            </w:r>
            <w:r w:rsidRPr="00AD62F8">
              <w:rPr>
                <w:rFonts w:ascii="Arial" w:hAnsi="Arial" w:cs="Arial"/>
                <w:sz w:val="20"/>
                <w:szCs w:val="20"/>
                <w:lang w:val="en-US" w:eastAsia="en-US"/>
              </w:rPr>
              <w:t xml:space="preserve"> 46.2 % of the test item </w:t>
            </w:r>
            <w:r w:rsidRPr="00AD62F8">
              <w:rPr>
                <w:rFonts w:ascii="Arial" w:hAnsi="Arial" w:cs="Arial"/>
                <w:sz w:val="20"/>
                <w:szCs w:val="20"/>
                <w:lang w:val="en-GB" w:eastAsia="en-US"/>
              </w:rPr>
              <w:t>have a size between 2.0 mm and 2.8 mm and 31.7% have a size between 2.8mm and 4.0 mm. The dust content of the test item represents less than 0.1%.</w:t>
            </w:r>
            <w:r>
              <w:rPr>
                <w:rFonts w:ascii="Arial" w:hAnsi="Arial" w:cs="Arial"/>
                <w:sz w:val="20"/>
                <w:szCs w:val="20"/>
                <w:lang w:val="en-GB" w:eastAsia="en-US"/>
              </w:rPr>
              <w:t xml:space="preserve"> When the product is supplied in bulk, Anses recommends wearing protecting gloves </w:t>
            </w:r>
            <w:r w:rsidRPr="009C4474">
              <w:rPr>
                <w:rFonts w:ascii="Arial" w:hAnsi="Arial" w:cs="Arial"/>
                <w:sz w:val="20"/>
                <w:szCs w:val="20"/>
                <w:lang w:val="en-GB" w:eastAsia="en-US"/>
              </w:rPr>
              <w:t>and a respiratory protection equi</w:t>
            </w:r>
            <w:r>
              <w:rPr>
                <w:rFonts w:ascii="Arial" w:hAnsi="Arial" w:cs="Arial"/>
                <w:sz w:val="20"/>
                <w:szCs w:val="20"/>
                <w:lang w:val="en-GB" w:eastAsia="en-US"/>
              </w:rPr>
              <w:t>pment during decanting. Thus no friability test will be needed.</w:t>
            </w:r>
          </w:p>
        </w:tc>
        <w:tc>
          <w:tcPr>
            <w:tcW w:w="460" w:type="pct"/>
            <w:shd w:val="clear" w:color="auto" w:fill="FFFFFF" w:themeFill="background1"/>
          </w:tcPr>
          <w:p w14:paraId="2CE0C5BC" w14:textId="77777777" w:rsidR="00345D8B" w:rsidRPr="00AD62F8" w:rsidRDefault="00345D8B" w:rsidP="005035E3">
            <w:pPr>
              <w:shd w:val="clear" w:color="auto" w:fill="FFFFFF" w:themeFill="background1"/>
              <w:spacing w:line="240" w:lineRule="auto"/>
              <w:rPr>
                <w:rFonts w:ascii="Arial" w:hAnsi="Arial" w:cs="Arial"/>
                <w:sz w:val="20"/>
                <w:szCs w:val="20"/>
                <w:lang w:val="en-GB" w:eastAsia="de-DE"/>
              </w:rPr>
            </w:pPr>
            <w:r w:rsidRPr="00AD62F8">
              <w:rPr>
                <w:rFonts w:ascii="Arial" w:hAnsi="Arial" w:cs="Arial"/>
                <w:sz w:val="20"/>
                <w:szCs w:val="20"/>
              </w:rPr>
              <w:t>DEMANGEL, B. (2013), Study No. 13-920010-002</w:t>
            </w:r>
          </w:p>
        </w:tc>
      </w:tr>
    </w:tbl>
    <w:p w14:paraId="347EDCCA" w14:textId="77777777" w:rsidR="00345D8B" w:rsidRDefault="00345D8B" w:rsidP="005035E3">
      <w:pPr>
        <w:shd w:val="clear" w:color="auto" w:fill="FFFFFF" w:themeFill="background1"/>
        <w:rPr>
          <w:rFonts w:ascii="Arial" w:hAnsi="Arial" w:cs="Arial"/>
        </w:rPr>
      </w:pPr>
    </w:p>
    <w:tbl>
      <w:tblPr>
        <w:tblW w:w="14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36"/>
      </w:tblGrid>
      <w:tr w:rsidR="00DC74F2" w:rsidRPr="009A084D" w14:paraId="6482D9D3" w14:textId="77777777" w:rsidTr="005035E3">
        <w:tc>
          <w:tcPr>
            <w:tcW w:w="14936" w:type="dxa"/>
            <w:shd w:val="clear" w:color="auto" w:fill="FFFFFF" w:themeFill="background1"/>
          </w:tcPr>
          <w:p w14:paraId="01E90C20" w14:textId="77777777" w:rsidR="00DC74F2" w:rsidRPr="009A084D" w:rsidRDefault="00DC74F2" w:rsidP="005035E3">
            <w:pPr>
              <w:shd w:val="clear" w:color="auto" w:fill="FFFFFF" w:themeFill="background1"/>
              <w:rPr>
                <w:rFonts w:ascii="Arial" w:hAnsi="Arial" w:cs="Arial"/>
                <w:b/>
              </w:rPr>
            </w:pPr>
            <w:r w:rsidRPr="0074046D">
              <w:rPr>
                <w:rFonts w:ascii="Arial" w:hAnsi="Arial" w:cs="Arial"/>
                <w:b/>
                <w:szCs w:val="22"/>
                <w:lang w:val="en-GB"/>
              </w:rPr>
              <w:t xml:space="preserve">General </w:t>
            </w:r>
            <w:r>
              <w:rPr>
                <w:rFonts w:ascii="Arial" w:hAnsi="Arial" w:cs="Arial"/>
                <w:b/>
                <w:szCs w:val="22"/>
                <w:lang w:val="en-GB"/>
              </w:rPr>
              <w:t>c</w:t>
            </w:r>
            <w:r w:rsidRPr="004872D2">
              <w:rPr>
                <w:rFonts w:ascii="Arial" w:hAnsi="Arial" w:cs="Arial"/>
                <w:b/>
                <w:szCs w:val="22"/>
                <w:lang w:val="en-GB"/>
              </w:rPr>
              <w:t>onclusion on the physical, chemical and technical properties of the product</w:t>
            </w:r>
            <w:r>
              <w:rPr>
                <w:rFonts w:ascii="Arial" w:hAnsi="Arial" w:cs="Arial"/>
                <w:b/>
                <w:szCs w:val="22"/>
                <w:lang w:val="en-GB"/>
              </w:rPr>
              <w:t xml:space="preserve"> for renewal of national authorisation applications</w:t>
            </w:r>
            <w:r w:rsidR="00FB35A5">
              <w:rPr>
                <w:rFonts w:ascii="Arial" w:hAnsi="Arial" w:cs="Arial"/>
                <w:b/>
                <w:szCs w:val="22"/>
                <w:lang w:val="en-GB"/>
              </w:rPr>
              <w:t xml:space="preserve"> – PAR 2017</w:t>
            </w:r>
          </w:p>
        </w:tc>
      </w:tr>
      <w:tr w:rsidR="00DC74F2" w:rsidRPr="009A084D" w14:paraId="21A31172" w14:textId="77777777" w:rsidTr="005035E3">
        <w:tc>
          <w:tcPr>
            <w:tcW w:w="14936" w:type="dxa"/>
            <w:shd w:val="clear" w:color="auto" w:fill="FFFFFF" w:themeFill="background1"/>
          </w:tcPr>
          <w:p w14:paraId="0AEB6852" w14:textId="77777777" w:rsidR="00DC74F2" w:rsidRPr="009A084D" w:rsidRDefault="00DC74F2" w:rsidP="005035E3">
            <w:pPr>
              <w:shd w:val="clear" w:color="auto" w:fill="FFFFFF" w:themeFill="background1"/>
              <w:jc w:val="both"/>
              <w:rPr>
                <w:rFonts w:ascii="Arial" w:hAnsi="Arial" w:cs="Arial"/>
              </w:rPr>
            </w:pPr>
            <w:r w:rsidRPr="009A084D">
              <w:rPr>
                <w:rFonts w:ascii="Arial" w:hAnsi="Arial" w:cs="Arial"/>
              </w:rPr>
              <w:t xml:space="preserve">The product </w:t>
            </w:r>
            <w:r w:rsidR="00DB12DB">
              <w:rPr>
                <w:rFonts w:ascii="Arial" w:hAnsi="Arial" w:cs="Arial"/>
              </w:rPr>
              <w:t>NYNA D+ CEREALES (same product as SOURICIDE RATICIDE CANADIEN)</w:t>
            </w:r>
            <w:r>
              <w:rPr>
                <w:rFonts w:ascii="Arial" w:hAnsi="Arial" w:cs="Arial"/>
              </w:rPr>
              <w:t xml:space="preserve"> is a ready to use bait</w:t>
            </w:r>
            <w:r w:rsidRPr="009A084D">
              <w:rPr>
                <w:rFonts w:ascii="Arial" w:hAnsi="Arial" w:cs="Arial"/>
              </w:rPr>
              <w:t xml:space="preserve"> formulation. All studies have been performed in accordance with the current requirements and the results are deemed to be acceptable. It is not explosive and has no oxidising properties. The product is not flammable.</w:t>
            </w:r>
          </w:p>
          <w:p w14:paraId="040DD527" w14:textId="77777777" w:rsidR="00DC74F2" w:rsidRDefault="00DC74F2" w:rsidP="005035E3">
            <w:pPr>
              <w:shd w:val="clear" w:color="auto" w:fill="FFFFFF" w:themeFill="background1"/>
              <w:jc w:val="both"/>
              <w:rPr>
                <w:rFonts w:ascii="Arial" w:hAnsi="Arial" w:cs="Arial"/>
              </w:rPr>
            </w:pPr>
            <w:r w:rsidRPr="009A084D">
              <w:rPr>
                <w:rFonts w:ascii="Arial" w:hAnsi="Arial" w:cs="Arial"/>
              </w:rPr>
              <w:t xml:space="preserve">The product is </w:t>
            </w:r>
            <w:r>
              <w:rPr>
                <w:rFonts w:ascii="Arial" w:hAnsi="Arial" w:cs="Arial"/>
              </w:rPr>
              <w:t xml:space="preserve">a </w:t>
            </w:r>
            <w:r w:rsidRPr="009A084D">
              <w:rPr>
                <w:rFonts w:ascii="Arial" w:hAnsi="Arial" w:cs="Arial"/>
              </w:rPr>
              <w:t>dark turquoise blue wheat’s</w:t>
            </w:r>
            <w:r>
              <w:rPr>
                <w:rFonts w:ascii="Arial" w:hAnsi="Arial" w:cs="Arial"/>
              </w:rPr>
              <w:t xml:space="preserve"> and oat’s grains.</w:t>
            </w:r>
          </w:p>
          <w:p w14:paraId="21B6F7F6" w14:textId="77777777" w:rsidR="00DC74F2" w:rsidRPr="009A084D" w:rsidRDefault="00DC74F2" w:rsidP="005035E3">
            <w:pPr>
              <w:shd w:val="clear" w:color="auto" w:fill="FFFFFF" w:themeFill="background1"/>
              <w:jc w:val="both"/>
              <w:rPr>
                <w:rFonts w:ascii="Arial" w:hAnsi="Arial" w:cs="Arial"/>
              </w:rPr>
            </w:pPr>
            <w:r w:rsidRPr="009A084D">
              <w:rPr>
                <w:rFonts w:ascii="Arial" w:hAnsi="Arial" w:cs="Arial"/>
              </w:rPr>
              <w:lastRenderedPageBreak/>
              <w:t>Storage stability study results are acceptable. The biocidal product is stable 2 weeks at 54°C and 2 years at ambient temperature</w:t>
            </w:r>
            <w:r>
              <w:rPr>
                <w:rFonts w:ascii="Arial" w:hAnsi="Arial" w:cs="Arial"/>
              </w:rPr>
              <w:t xml:space="preserve"> with a PE film bag packaging</w:t>
            </w:r>
            <w:r w:rsidRPr="009A084D">
              <w:rPr>
                <w:rFonts w:ascii="Arial" w:hAnsi="Arial" w:cs="Arial"/>
              </w:rPr>
              <w:t>.</w:t>
            </w:r>
            <w:r>
              <w:rPr>
                <w:rFonts w:ascii="Arial" w:hAnsi="Arial" w:cs="Arial"/>
              </w:rPr>
              <w:t xml:space="preserve"> Considering </w:t>
            </w:r>
            <w:r w:rsidR="00660BFD">
              <w:rPr>
                <w:rFonts w:ascii="Arial" w:hAnsi="Arial" w:cs="Arial"/>
              </w:rPr>
              <w:t>t</w:t>
            </w:r>
            <w:r w:rsidRPr="00DD4B62">
              <w:rPr>
                <w:rFonts w:ascii="Arial" w:hAnsi="Arial" w:cs="Arial"/>
              </w:rPr>
              <w:t>he product</w:t>
            </w:r>
            <w:r>
              <w:rPr>
                <w:rFonts w:ascii="Arial" w:hAnsi="Arial" w:cs="Arial"/>
              </w:rPr>
              <w:t xml:space="preserve"> is</w:t>
            </w:r>
            <w:r w:rsidRPr="00DD4B62">
              <w:rPr>
                <w:rFonts w:ascii="Arial" w:hAnsi="Arial" w:cs="Arial"/>
              </w:rPr>
              <w:t xml:space="preserve"> a solid</w:t>
            </w:r>
            <w:r>
              <w:rPr>
                <w:rFonts w:ascii="Arial" w:hAnsi="Arial" w:cs="Arial"/>
              </w:rPr>
              <w:t xml:space="preserve"> and</w:t>
            </w:r>
            <w:r w:rsidRPr="00DD4B62">
              <w:rPr>
                <w:rFonts w:ascii="Arial" w:hAnsi="Arial" w:cs="Arial"/>
              </w:rPr>
              <w:t xml:space="preserve"> it is compatible with </w:t>
            </w:r>
            <w:r>
              <w:rPr>
                <w:rFonts w:ascii="Arial" w:hAnsi="Arial" w:cs="Arial"/>
              </w:rPr>
              <w:t>PE film bag,</w:t>
            </w:r>
            <w:r w:rsidRPr="00DD4B62">
              <w:rPr>
                <w:rFonts w:ascii="Arial" w:hAnsi="Arial" w:cs="Arial"/>
              </w:rPr>
              <w:t xml:space="preserve"> compatib</w:t>
            </w:r>
            <w:r>
              <w:rPr>
                <w:rFonts w:ascii="Arial" w:hAnsi="Arial" w:cs="Arial"/>
              </w:rPr>
              <w:t>ility</w:t>
            </w:r>
            <w:r w:rsidRPr="00DD4B62">
              <w:rPr>
                <w:rFonts w:ascii="Arial" w:hAnsi="Arial" w:cs="Arial"/>
              </w:rPr>
              <w:t xml:space="preserve"> with </w:t>
            </w:r>
            <w:r>
              <w:rPr>
                <w:rFonts w:ascii="Arial" w:hAnsi="Arial" w:cs="Arial"/>
              </w:rPr>
              <w:t xml:space="preserve">other claimed </w:t>
            </w:r>
            <w:r w:rsidRPr="00DD4B62">
              <w:rPr>
                <w:rFonts w:ascii="Arial" w:hAnsi="Arial" w:cs="Arial"/>
              </w:rPr>
              <w:t>packaging</w:t>
            </w:r>
            <w:r>
              <w:rPr>
                <w:rFonts w:ascii="Arial" w:hAnsi="Arial" w:cs="Arial"/>
              </w:rPr>
              <w:t>s is considered acceptable</w:t>
            </w:r>
            <w:r w:rsidRPr="00DD4B62">
              <w:rPr>
                <w:rFonts w:ascii="Arial" w:hAnsi="Arial" w:cs="Arial"/>
              </w:rPr>
              <w:t>.</w:t>
            </w:r>
          </w:p>
          <w:p w14:paraId="03535417" w14:textId="77777777" w:rsidR="007B4AA3" w:rsidRDefault="00DC74F2" w:rsidP="005035E3">
            <w:pPr>
              <w:shd w:val="clear" w:color="auto" w:fill="FFFFFF" w:themeFill="background1"/>
              <w:jc w:val="both"/>
              <w:rPr>
                <w:rFonts w:ascii="Arial" w:hAnsi="Arial" w:cs="Arial"/>
                <w:lang w:val="en-GB"/>
              </w:rPr>
            </w:pPr>
            <w:r>
              <w:rPr>
                <w:rFonts w:ascii="Arial" w:hAnsi="Arial" w:cs="Arial"/>
              </w:rPr>
              <w:t>eCA</w:t>
            </w:r>
            <w:r w:rsidRPr="006A1983">
              <w:rPr>
                <w:rFonts w:ascii="Arial" w:hAnsi="Arial" w:cs="Arial"/>
                <w:lang w:val="en-GB"/>
              </w:rPr>
              <w:t xml:space="preserve"> recommends to store away from light due to the sensitivity of the active substance to light.</w:t>
            </w:r>
          </w:p>
          <w:p w14:paraId="2ECDA0EB" w14:textId="77777777" w:rsidR="00DC74F2" w:rsidRPr="009A084D" w:rsidRDefault="00DC74F2" w:rsidP="005035E3">
            <w:pPr>
              <w:shd w:val="clear" w:color="auto" w:fill="FFFFFF" w:themeFill="background1"/>
              <w:jc w:val="both"/>
              <w:rPr>
                <w:rFonts w:ascii="Arial" w:hAnsi="Arial" w:cs="Arial"/>
              </w:rPr>
            </w:pPr>
            <w:r w:rsidRPr="009A084D">
              <w:rPr>
                <w:rFonts w:ascii="Arial" w:hAnsi="Arial" w:cs="Arial"/>
              </w:rPr>
              <w:t>Its technical characteristics are acceptable for a ready to use formulation.</w:t>
            </w:r>
          </w:p>
        </w:tc>
      </w:tr>
    </w:tbl>
    <w:p w14:paraId="07E10421" w14:textId="77777777" w:rsidR="00893F48" w:rsidRDefault="00893F48" w:rsidP="005035E3">
      <w:pPr>
        <w:shd w:val="clear" w:color="auto" w:fill="FFFFFF" w:themeFill="background1"/>
        <w:spacing w:after="120" w:line="276" w:lineRule="auto"/>
        <w:ind w:left="357"/>
        <w:jc w:val="both"/>
        <w:rPr>
          <w:rFonts w:ascii="Arial" w:hAnsi="Arial" w:cs="Arial"/>
          <w:b/>
          <w:sz w:val="24"/>
          <w:u w:val="single"/>
          <w:lang w:val="en-GB"/>
        </w:rPr>
      </w:pPr>
    </w:p>
    <w:p w14:paraId="5E6824ED" w14:textId="26B39E8E" w:rsidR="00893F48" w:rsidRDefault="00893F48" w:rsidP="005035E3">
      <w:pPr>
        <w:numPr>
          <w:ilvl w:val="0"/>
          <w:numId w:val="15"/>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w:t>
      </w:r>
      <w:r w:rsidR="005035E3">
        <w:rPr>
          <w:rFonts w:ascii="Arial" w:hAnsi="Arial" w:cs="Arial"/>
          <w:b/>
          <w:sz w:val="24"/>
          <w:u w:val="single"/>
          <w:lang w:val="en-GB"/>
        </w:rPr>
        <w:t>2</w:t>
      </w:r>
      <w:r w:rsidRPr="00AA0359">
        <w:rPr>
          <w:rFonts w:ascii="Arial" w:hAnsi="Arial" w:cs="Arial"/>
          <w:b/>
          <w:sz w:val="24"/>
          <w:u w:val="single"/>
          <w:lang w:val="en-GB"/>
        </w:rPr>
        <w:t>)</w:t>
      </w:r>
    </w:p>
    <w:p w14:paraId="5C78AEBA" w14:textId="20440F86" w:rsidR="002C3C59" w:rsidRPr="005035E3" w:rsidRDefault="002C3C59" w:rsidP="005035E3">
      <w:pPr>
        <w:shd w:val="clear" w:color="auto" w:fill="D9D9D9" w:themeFill="background1" w:themeFillShade="D9"/>
        <w:spacing w:after="120" w:line="276" w:lineRule="auto"/>
        <w:jc w:val="both"/>
        <w:rPr>
          <w:rFonts w:ascii="Arial" w:hAnsi="Arial" w:cs="Arial"/>
          <w:sz w:val="24"/>
          <w:lang w:val="en-GB"/>
        </w:rPr>
      </w:pPr>
      <w:r w:rsidRPr="005035E3">
        <w:rPr>
          <w:rFonts w:ascii="Arial" w:hAnsi="Arial" w:cs="Arial"/>
          <w:sz w:val="24"/>
          <w:lang w:val="en-GB"/>
        </w:rPr>
        <w:t>No modification in the physico-chemical evaluation.</w:t>
      </w:r>
    </w:p>
    <w:p w14:paraId="5C5D881D" w14:textId="58BC883F" w:rsidR="00C84801" w:rsidRDefault="00C84801">
      <w:pPr>
        <w:rPr>
          <w:rFonts w:ascii="Arial" w:hAnsi="Arial" w:cs="Arial"/>
        </w:rPr>
      </w:pPr>
    </w:p>
    <w:p w14:paraId="53C3BEB7" w14:textId="77777777" w:rsidR="002C3C59" w:rsidRDefault="002C3C59">
      <w:pPr>
        <w:rPr>
          <w:rFonts w:ascii="Arial" w:hAnsi="Arial" w:cs="Arial"/>
        </w:rPr>
        <w:sectPr w:rsidR="002C3C59" w:rsidSect="00C84801">
          <w:headerReference w:type="default" r:id="rId16"/>
          <w:pgSz w:w="16838" w:h="11906" w:orient="landscape"/>
          <w:pgMar w:top="1304" w:right="1021" w:bottom="1701" w:left="1021" w:header="601" w:footer="482" w:gutter="0"/>
          <w:cols w:space="720"/>
          <w:docGrid w:linePitch="326"/>
        </w:sectPr>
      </w:pPr>
    </w:p>
    <w:p w14:paraId="0B3BAF95" w14:textId="77777777" w:rsidR="00FA06F2" w:rsidRPr="00E80121" w:rsidRDefault="00FA06F2" w:rsidP="00FA06F2">
      <w:pPr>
        <w:rPr>
          <w:rFonts w:ascii="Arial" w:hAnsi="Arial" w:cs="Arial"/>
          <w:lang w:val="en-GB"/>
        </w:rPr>
      </w:pPr>
    </w:p>
    <w:p w14:paraId="0BCBA1F3" w14:textId="77777777" w:rsidR="006E1033" w:rsidRPr="003E5714" w:rsidRDefault="006E1033" w:rsidP="005035E3">
      <w:pPr>
        <w:pStyle w:val="Titre30"/>
        <w:spacing w:before="120"/>
        <w:ind w:left="1418"/>
        <w:rPr>
          <w:lang w:val="en-GB"/>
        </w:rPr>
      </w:pPr>
      <w:bookmarkStart w:id="56" w:name="_Toc300056518"/>
      <w:bookmarkStart w:id="57" w:name="_Toc100822379"/>
      <w:bookmarkStart w:id="58" w:name="_Toc244417171"/>
      <w:r w:rsidRPr="003E5714">
        <w:rPr>
          <w:lang w:val="en-GB"/>
        </w:rPr>
        <w:t>Analytical methods</w:t>
      </w:r>
      <w:bookmarkEnd w:id="56"/>
      <w:r w:rsidR="00FB35A5">
        <w:rPr>
          <w:lang w:val="en-GB"/>
        </w:rPr>
        <w:t xml:space="preserve"> – PAR 2012</w:t>
      </w:r>
      <w:bookmarkEnd w:id="57"/>
    </w:p>
    <w:bookmarkEnd w:id="58"/>
    <w:p w14:paraId="1E10B14F" w14:textId="77777777" w:rsidR="00104DF2" w:rsidRPr="003E5714" w:rsidRDefault="00104DF2" w:rsidP="00104DF2">
      <w:pPr>
        <w:spacing w:line="240" w:lineRule="auto"/>
        <w:jc w:val="both"/>
        <w:rPr>
          <w:rFonts w:ascii="Arial" w:hAnsi="Arial" w:cs="Arial"/>
          <w:u w:val="single"/>
          <w:lang w:val="en-GB"/>
        </w:rPr>
      </w:pPr>
    </w:p>
    <w:p w14:paraId="016EE8DD" w14:textId="77777777" w:rsidR="00BC6F6E" w:rsidRPr="003E5714" w:rsidRDefault="00BC6F6E" w:rsidP="00BC6F6E">
      <w:pPr>
        <w:spacing w:line="240" w:lineRule="auto"/>
        <w:jc w:val="both"/>
        <w:rPr>
          <w:rFonts w:ascii="Arial" w:hAnsi="Arial" w:cs="Arial"/>
          <w:lang w:val="en-GB"/>
        </w:rPr>
      </w:pPr>
      <w:r w:rsidRPr="003E5714">
        <w:rPr>
          <w:rFonts w:ascii="Arial" w:hAnsi="Arial" w:cs="Arial"/>
          <w:lang w:val="en-GB"/>
        </w:rPr>
        <w:t xml:space="preserve">Data on the active substance </w:t>
      </w:r>
      <w:r w:rsidR="00DF29BB" w:rsidRPr="003E5714">
        <w:rPr>
          <w:rFonts w:ascii="Arial" w:hAnsi="Arial" w:cs="Arial"/>
          <w:lang w:val="en-GB"/>
        </w:rPr>
        <w:t xml:space="preserve">difenacoum </w:t>
      </w:r>
      <w:r w:rsidRPr="003E5714">
        <w:rPr>
          <w:rFonts w:ascii="Arial" w:hAnsi="Arial" w:cs="Arial"/>
          <w:lang w:val="en-GB"/>
        </w:rPr>
        <w:t>were required at the product authorization stage as stated in the AR of the active substance and were provided by Activa:</w:t>
      </w:r>
    </w:p>
    <w:p w14:paraId="16E80C80" w14:textId="77777777" w:rsidR="00BC6F6E" w:rsidRPr="003E5714" w:rsidRDefault="00BC6F6E" w:rsidP="00BC6F6E">
      <w:pPr>
        <w:spacing w:line="240" w:lineRule="auto"/>
        <w:jc w:val="both"/>
        <w:rPr>
          <w:rFonts w:ascii="Arial" w:hAnsi="Arial" w:cs="Arial"/>
          <w:lang w:val="en-GB"/>
        </w:rPr>
      </w:pPr>
      <w:r w:rsidRPr="003E5714">
        <w:rPr>
          <w:rFonts w:ascii="Arial" w:hAnsi="Arial" w:cs="Arial"/>
          <w:lang w:val="en-GB"/>
        </w:rPr>
        <w:t>- Analytical data to prove the isomeric composition and impurity profile of the active substance,</w:t>
      </w:r>
    </w:p>
    <w:p w14:paraId="5F345667" w14:textId="77777777" w:rsidR="00BC6F6E" w:rsidRPr="003E5714" w:rsidRDefault="00BC6F6E" w:rsidP="00BC6F6E">
      <w:pPr>
        <w:spacing w:line="240" w:lineRule="auto"/>
        <w:jc w:val="both"/>
        <w:rPr>
          <w:rFonts w:ascii="Arial" w:hAnsi="Arial" w:cs="Arial"/>
          <w:lang w:val="en-GB"/>
        </w:rPr>
      </w:pPr>
      <w:r w:rsidRPr="003E5714">
        <w:rPr>
          <w:rFonts w:ascii="Arial" w:hAnsi="Arial" w:cs="Arial"/>
          <w:lang w:val="en-GB"/>
        </w:rPr>
        <w:t>- A validated method for the analysis of difenacoum in animal and human tissues,</w:t>
      </w:r>
    </w:p>
    <w:p w14:paraId="75E392D5" w14:textId="77777777" w:rsidR="00BC6F6E" w:rsidRPr="003E5714" w:rsidRDefault="00BC6F6E" w:rsidP="00BC6F6E">
      <w:pPr>
        <w:spacing w:line="240" w:lineRule="auto"/>
        <w:jc w:val="both"/>
        <w:rPr>
          <w:rFonts w:ascii="Arial" w:hAnsi="Arial" w:cs="Arial"/>
          <w:lang w:val="en-GB"/>
        </w:rPr>
      </w:pPr>
      <w:r w:rsidRPr="003E5714">
        <w:rPr>
          <w:rFonts w:ascii="Arial" w:hAnsi="Arial" w:cs="Arial"/>
          <w:lang w:val="en-GB"/>
        </w:rPr>
        <w:t>- Validation data for the determination of residues of difenacoum in meat</w:t>
      </w:r>
      <w:r w:rsidR="005A3750" w:rsidRPr="003E5714">
        <w:rPr>
          <w:rFonts w:ascii="Arial" w:hAnsi="Arial" w:cs="Arial"/>
          <w:lang w:val="en-GB"/>
        </w:rPr>
        <w:t xml:space="preserve"> and oil-seed rape (food/feeding stuffs)</w:t>
      </w:r>
      <w:r w:rsidRPr="003E5714">
        <w:rPr>
          <w:rFonts w:ascii="Arial" w:hAnsi="Arial" w:cs="Arial"/>
          <w:lang w:val="en-GB"/>
        </w:rPr>
        <w:t>,</w:t>
      </w:r>
    </w:p>
    <w:p w14:paraId="3684DCA2" w14:textId="77777777" w:rsidR="00BC6F6E" w:rsidRPr="003E5714" w:rsidRDefault="00BC6F6E" w:rsidP="00BC6F6E">
      <w:pPr>
        <w:spacing w:line="240" w:lineRule="auto"/>
        <w:jc w:val="both"/>
        <w:rPr>
          <w:rFonts w:ascii="Arial" w:hAnsi="Arial" w:cs="Arial"/>
          <w:lang w:val="en-GB"/>
        </w:rPr>
      </w:pPr>
      <w:r w:rsidRPr="003E5714">
        <w:rPr>
          <w:rFonts w:ascii="Arial" w:hAnsi="Arial" w:cs="Arial"/>
          <w:lang w:val="en-GB"/>
        </w:rPr>
        <w:t>- Validation data for the determination of difenacoum in sediment.</w:t>
      </w:r>
    </w:p>
    <w:p w14:paraId="2210F205" w14:textId="77777777" w:rsidR="00BC6F6E" w:rsidRPr="003E5714" w:rsidRDefault="00BC6F6E" w:rsidP="00BC6F6E">
      <w:pPr>
        <w:spacing w:line="240" w:lineRule="auto"/>
        <w:jc w:val="both"/>
        <w:rPr>
          <w:rFonts w:ascii="Arial" w:hAnsi="Arial" w:cs="Arial"/>
          <w:u w:val="single"/>
          <w:lang w:val="en-GB"/>
        </w:rPr>
      </w:pPr>
    </w:p>
    <w:p w14:paraId="7F216202" w14:textId="77777777" w:rsidR="00104DF2" w:rsidRPr="003E5714" w:rsidRDefault="00104DF2" w:rsidP="00BC6F6E">
      <w:pPr>
        <w:spacing w:line="240" w:lineRule="auto"/>
        <w:jc w:val="both"/>
        <w:rPr>
          <w:rFonts w:ascii="Arial" w:hAnsi="Arial" w:cs="Arial"/>
          <w:u w:val="single"/>
          <w:lang w:val="en-GB"/>
        </w:rPr>
      </w:pPr>
      <w:r w:rsidRPr="003E5714">
        <w:rPr>
          <w:rFonts w:ascii="Arial" w:hAnsi="Arial" w:cs="Arial"/>
          <w:u w:val="single"/>
          <w:lang w:val="en-GB"/>
        </w:rPr>
        <w:t>Results of the assessment of the analytical methods provided by Activa on the active substance as required in the CAR:</w:t>
      </w:r>
    </w:p>
    <w:p w14:paraId="3EB9EFC5" w14:textId="77777777" w:rsidR="0047344F" w:rsidRPr="003E5714" w:rsidRDefault="0047344F" w:rsidP="0047344F">
      <w:pPr>
        <w:spacing w:line="240" w:lineRule="auto"/>
        <w:jc w:val="both"/>
        <w:rPr>
          <w:rFonts w:ascii="Arial" w:hAnsi="Arial" w:cs="Arial"/>
          <w:u w:val="single"/>
          <w:lang w:val="en-GB"/>
        </w:rPr>
      </w:pPr>
    </w:p>
    <w:p w14:paraId="7E303AF2" w14:textId="77777777" w:rsidR="0047344F" w:rsidRPr="003E5714" w:rsidRDefault="0047344F" w:rsidP="0047344F">
      <w:pPr>
        <w:autoSpaceDE w:val="0"/>
        <w:autoSpaceDN w:val="0"/>
        <w:adjustRightInd w:val="0"/>
        <w:spacing w:after="240" w:line="240" w:lineRule="auto"/>
        <w:jc w:val="both"/>
        <w:rPr>
          <w:rFonts w:ascii="Arial" w:eastAsia="Times New Roman" w:hAnsi="Arial" w:cs="Arial"/>
          <w:lang w:val="en-GB"/>
        </w:rPr>
      </w:pPr>
      <w:r w:rsidRPr="003E5714">
        <w:rPr>
          <w:rFonts w:ascii="Arial" w:eastAsia="Times New Roman" w:hAnsi="Arial" w:cs="Arial"/>
          <w:lang w:val="en-GB"/>
        </w:rPr>
        <w:t>- Analytical data to prove the isomeric composition and impurity profile of the active substance</w:t>
      </w:r>
    </w:p>
    <w:p w14:paraId="1B5242B6" w14:textId="77777777" w:rsidR="0047344F" w:rsidRPr="003E5714" w:rsidRDefault="0047344F" w:rsidP="0047344F">
      <w:pPr>
        <w:autoSpaceDE w:val="0"/>
        <w:autoSpaceDN w:val="0"/>
        <w:adjustRightInd w:val="0"/>
        <w:spacing w:line="240" w:lineRule="auto"/>
        <w:jc w:val="both"/>
        <w:rPr>
          <w:rFonts w:ascii="Arial" w:eastAsia="Times New Roman" w:hAnsi="Arial" w:cs="Arial"/>
          <w:lang w:val="en-GB"/>
        </w:rPr>
      </w:pPr>
      <w:r w:rsidRPr="003E5714">
        <w:rPr>
          <w:rFonts w:ascii="Arial" w:eastAsia="Times New Roman" w:hAnsi="Arial" w:cs="Arial"/>
          <w:u w:val="single"/>
          <w:lang w:val="en-GB"/>
        </w:rPr>
        <w:t>Results of the assessment</w:t>
      </w:r>
      <w:r w:rsidRPr="003E5714">
        <w:rPr>
          <w:rFonts w:ascii="Arial" w:eastAsia="Times New Roman" w:hAnsi="Arial" w:cs="Arial"/>
          <w:lang w:val="en-GB"/>
        </w:rPr>
        <w:t>:</w:t>
      </w:r>
    </w:p>
    <w:p w14:paraId="3DD61011" w14:textId="77777777" w:rsidR="0047344F" w:rsidRPr="003E5714" w:rsidRDefault="0047344F" w:rsidP="00647FC7">
      <w:pPr>
        <w:ind w:left="709"/>
        <w:jc w:val="both"/>
        <w:rPr>
          <w:rFonts w:ascii="Arial" w:hAnsi="Arial" w:cs="Arial"/>
          <w:lang w:val="en-GB"/>
        </w:rPr>
      </w:pPr>
      <w:r w:rsidRPr="003E5714">
        <w:rPr>
          <w:rFonts w:ascii="Arial" w:hAnsi="Arial" w:cs="Arial"/>
          <w:lang w:val="en-GB"/>
        </w:rPr>
        <w:t xml:space="preserve">→ The method provided doesn’t allow to identify and quantify separately the two diastereoisomers. Nevertheless </w:t>
      </w:r>
      <w:r w:rsidR="00647FC7" w:rsidRPr="003E5714">
        <w:rPr>
          <w:rFonts w:ascii="Arial" w:hAnsi="Arial" w:cs="Arial"/>
          <w:lang w:val="en-GB"/>
        </w:rPr>
        <w:t xml:space="preserve">FR CA </w:t>
      </w:r>
      <w:r w:rsidRPr="003E5714">
        <w:rPr>
          <w:rFonts w:ascii="Arial" w:hAnsi="Arial" w:cs="Arial"/>
          <w:lang w:val="en-GB"/>
        </w:rPr>
        <w:t>considers that the provided data allow the determination of the isomeric composition.</w:t>
      </w:r>
    </w:p>
    <w:p w14:paraId="58332EBF" w14:textId="77777777" w:rsidR="0047344F" w:rsidRPr="003E5714" w:rsidRDefault="0047344F" w:rsidP="0047344F">
      <w:pPr>
        <w:ind w:left="709"/>
        <w:rPr>
          <w:rFonts w:ascii="Arial" w:hAnsi="Arial" w:cs="Arial"/>
          <w:lang w:val="en-GB"/>
        </w:rPr>
      </w:pPr>
      <w:r w:rsidRPr="003E5714">
        <w:rPr>
          <w:rFonts w:ascii="Arial" w:hAnsi="Arial" w:cs="Arial"/>
          <w:lang w:val="en-GB"/>
        </w:rPr>
        <w:t xml:space="preserve">→ The submitted data allow to determine the impurity profile. </w:t>
      </w:r>
    </w:p>
    <w:p w14:paraId="3E9535AC" w14:textId="77777777" w:rsidR="0047344F" w:rsidRPr="003E5714" w:rsidRDefault="0047344F" w:rsidP="0047344F">
      <w:pPr>
        <w:spacing w:line="240" w:lineRule="auto"/>
        <w:jc w:val="both"/>
        <w:rPr>
          <w:rFonts w:ascii="Arial" w:hAnsi="Arial" w:cs="Arial"/>
          <w:lang w:val="en-GB"/>
        </w:rPr>
      </w:pPr>
      <w:r w:rsidRPr="003E5714">
        <w:rPr>
          <w:rFonts w:ascii="Arial" w:hAnsi="Arial" w:cs="Arial"/>
          <w:lang w:val="en-GB"/>
        </w:rPr>
        <w:t>See table below</w:t>
      </w:r>
      <w:r w:rsidR="005D1603" w:rsidRPr="003E5714">
        <w:rPr>
          <w:rFonts w:ascii="Arial" w:hAnsi="Arial" w:cs="Arial"/>
          <w:lang w:val="en-GB"/>
        </w:rPr>
        <w:t xml:space="preserve"> and the confidential appendix “Technical equivalence Difenacoum Activa” for detailed information.</w:t>
      </w:r>
    </w:p>
    <w:p w14:paraId="7D38CA9E" w14:textId="77777777" w:rsidR="0047344F" w:rsidRPr="003E5714" w:rsidRDefault="0047344F" w:rsidP="0047344F">
      <w:pPr>
        <w:pStyle w:val="Paragraphedeliste"/>
        <w:spacing w:after="0" w:line="240" w:lineRule="auto"/>
        <w:rPr>
          <w:rFonts w:ascii="Arial" w:hAnsi="Arial" w:cs="Arial"/>
          <w:szCs w:val="24"/>
          <w:lang w:val="en-GB" w:eastAsia="sv-SE"/>
        </w:rPr>
      </w:pPr>
    </w:p>
    <w:p w14:paraId="06C20604" w14:textId="77777777" w:rsidR="0047344F" w:rsidRPr="003E5714" w:rsidRDefault="0047344F" w:rsidP="0047344F">
      <w:pPr>
        <w:spacing w:after="240" w:line="240" w:lineRule="auto"/>
        <w:jc w:val="both"/>
        <w:rPr>
          <w:rFonts w:ascii="Arial" w:hAnsi="Arial" w:cs="Arial"/>
          <w:lang w:val="en-GB"/>
        </w:rPr>
      </w:pPr>
      <w:r w:rsidRPr="003E5714">
        <w:rPr>
          <w:rFonts w:ascii="Arial" w:hAnsi="Arial" w:cs="Arial"/>
          <w:lang w:val="en-GB"/>
        </w:rPr>
        <w:t xml:space="preserve">- A validated method for the analysis of difenacoum in animal and human tissues </w:t>
      </w:r>
    </w:p>
    <w:p w14:paraId="5C6D693F" w14:textId="77777777" w:rsidR="0047344F" w:rsidRPr="003E5714" w:rsidRDefault="0047344F" w:rsidP="0047344F">
      <w:pPr>
        <w:spacing w:line="240" w:lineRule="auto"/>
        <w:jc w:val="both"/>
        <w:rPr>
          <w:rFonts w:ascii="Arial" w:hAnsi="Arial" w:cs="Arial"/>
          <w:lang w:val="en-GB"/>
        </w:rPr>
      </w:pPr>
      <w:r w:rsidRPr="003E5714">
        <w:rPr>
          <w:rFonts w:ascii="Arial" w:hAnsi="Arial" w:cs="Arial"/>
          <w:u w:val="single"/>
          <w:lang w:val="en-GB"/>
        </w:rPr>
        <w:t>Results of the assessment</w:t>
      </w:r>
      <w:r w:rsidRPr="003E5714">
        <w:rPr>
          <w:rFonts w:ascii="Arial" w:hAnsi="Arial" w:cs="Arial"/>
          <w:lang w:val="en-GB"/>
        </w:rPr>
        <w:t>: The method is validated and is acceptable.</w:t>
      </w:r>
    </w:p>
    <w:p w14:paraId="6C6B6CA7" w14:textId="77777777" w:rsidR="0047344F" w:rsidRPr="003E5714" w:rsidRDefault="0047344F" w:rsidP="0047344F">
      <w:pPr>
        <w:pStyle w:val="Paragraphedeliste"/>
        <w:spacing w:after="0" w:line="240" w:lineRule="auto"/>
        <w:rPr>
          <w:rFonts w:ascii="Arial" w:hAnsi="Arial" w:cs="Arial"/>
          <w:szCs w:val="24"/>
          <w:lang w:val="en-GB" w:eastAsia="sv-SE"/>
        </w:rPr>
      </w:pPr>
    </w:p>
    <w:p w14:paraId="7034298B" w14:textId="77777777" w:rsidR="0047344F" w:rsidRPr="003E5714" w:rsidRDefault="0047344F" w:rsidP="0047344F">
      <w:pPr>
        <w:spacing w:after="240" w:line="240" w:lineRule="auto"/>
        <w:jc w:val="both"/>
        <w:rPr>
          <w:rFonts w:ascii="Arial" w:hAnsi="Arial" w:cs="Arial"/>
          <w:lang w:val="en-GB"/>
        </w:rPr>
      </w:pPr>
      <w:r w:rsidRPr="003E5714">
        <w:rPr>
          <w:rFonts w:ascii="Arial" w:hAnsi="Arial" w:cs="Arial"/>
          <w:lang w:val="en-GB"/>
        </w:rPr>
        <w:t>- Validation data for the analytical method for determination of residues of difenacoum in meat and oil-seed rape (food/feeding stuffs)</w:t>
      </w:r>
    </w:p>
    <w:p w14:paraId="1C2AA279" w14:textId="77777777" w:rsidR="0047344F" w:rsidRPr="003E5714" w:rsidRDefault="0047344F" w:rsidP="0047344F">
      <w:pPr>
        <w:spacing w:line="240" w:lineRule="auto"/>
        <w:jc w:val="both"/>
        <w:rPr>
          <w:rFonts w:ascii="Arial" w:hAnsi="Arial" w:cs="Arial"/>
          <w:lang w:val="en-GB"/>
        </w:rPr>
      </w:pPr>
      <w:r w:rsidRPr="003E5714">
        <w:rPr>
          <w:rFonts w:ascii="Arial" w:hAnsi="Arial" w:cs="Arial"/>
          <w:u w:val="single"/>
          <w:lang w:val="en-GB"/>
        </w:rPr>
        <w:t>Results of the assessment</w:t>
      </w:r>
      <w:r w:rsidRPr="003E5714">
        <w:rPr>
          <w:rFonts w:ascii="Arial" w:hAnsi="Arial" w:cs="Arial"/>
          <w:lang w:val="en-GB"/>
        </w:rPr>
        <w:t>: The data provided were not validation data based on the analysis method already provided in the dossier, as requested. The submitted study report provided a new method with validation data. This new method is validated and is acceptable.</w:t>
      </w:r>
    </w:p>
    <w:p w14:paraId="2AA7C1DE" w14:textId="77777777" w:rsidR="0047344F" w:rsidRPr="003E5714" w:rsidRDefault="0047344F" w:rsidP="0047344F">
      <w:pPr>
        <w:spacing w:line="240" w:lineRule="auto"/>
        <w:ind w:left="709"/>
        <w:jc w:val="both"/>
        <w:rPr>
          <w:rFonts w:ascii="Arial" w:hAnsi="Arial" w:cs="Arial"/>
          <w:lang w:val="en-GB"/>
        </w:rPr>
      </w:pPr>
    </w:p>
    <w:p w14:paraId="00C52730" w14:textId="77777777" w:rsidR="0047344F" w:rsidRPr="003E5714" w:rsidRDefault="0047344F" w:rsidP="0047344F">
      <w:pPr>
        <w:spacing w:after="240" w:line="240" w:lineRule="auto"/>
        <w:jc w:val="both"/>
        <w:rPr>
          <w:rFonts w:ascii="Arial" w:hAnsi="Arial" w:cs="Arial"/>
          <w:lang w:val="en-GB"/>
        </w:rPr>
      </w:pPr>
      <w:r w:rsidRPr="003E5714">
        <w:rPr>
          <w:rFonts w:ascii="Arial" w:hAnsi="Arial" w:cs="Arial"/>
          <w:lang w:val="en-GB"/>
        </w:rPr>
        <w:t>- Validation data for analytical method for determination of difenacoum in sediment (based on the analysis method for difenacoum in soil)</w:t>
      </w:r>
    </w:p>
    <w:p w14:paraId="267CFF22" w14:textId="77777777" w:rsidR="0047344F" w:rsidRPr="003E5714" w:rsidRDefault="0047344F" w:rsidP="0047344F">
      <w:pPr>
        <w:spacing w:line="240" w:lineRule="auto"/>
        <w:jc w:val="both"/>
        <w:rPr>
          <w:rFonts w:ascii="Arial" w:hAnsi="Arial" w:cs="Arial"/>
          <w:lang w:val="en-GB"/>
        </w:rPr>
      </w:pPr>
      <w:r w:rsidRPr="003E5714">
        <w:rPr>
          <w:rFonts w:ascii="Arial" w:hAnsi="Arial" w:cs="Arial"/>
          <w:u w:val="single"/>
          <w:lang w:val="en-GB"/>
        </w:rPr>
        <w:t>Results of the assessment</w:t>
      </w:r>
      <w:r w:rsidRPr="003E5714">
        <w:rPr>
          <w:rFonts w:ascii="Arial" w:hAnsi="Arial" w:cs="Arial"/>
          <w:lang w:val="en-GB"/>
        </w:rPr>
        <w:t>: The data provided were not validation data based on the analysis method for difenacoum in soil, as requested. The submitted study report provided a new method with validation data. This new method is validated and is acceptable.</w:t>
      </w:r>
    </w:p>
    <w:p w14:paraId="245472A7" w14:textId="77777777" w:rsidR="00104DF2" w:rsidRPr="003E5714" w:rsidRDefault="00104DF2" w:rsidP="00104DF2">
      <w:pPr>
        <w:spacing w:line="240" w:lineRule="auto"/>
        <w:jc w:val="both"/>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1"/>
        <w:gridCol w:w="4650"/>
      </w:tblGrid>
      <w:tr w:rsidR="009D33E8" w:rsidRPr="003E5714" w14:paraId="12917E44" w14:textId="77777777" w:rsidTr="00DC74F2">
        <w:tc>
          <w:tcPr>
            <w:tcW w:w="2385" w:type="pct"/>
          </w:tcPr>
          <w:p w14:paraId="56BF3198" w14:textId="77777777" w:rsidR="009D33E8" w:rsidRPr="003E5714" w:rsidRDefault="009D33E8">
            <w:pPr>
              <w:rPr>
                <w:rFonts w:ascii="Arial" w:hAnsi="Arial" w:cs="Arial"/>
                <w:lang w:val="en-GB"/>
              </w:rPr>
            </w:pPr>
          </w:p>
        </w:tc>
        <w:tc>
          <w:tcPr>
            <w:tcW w:w="2615" w:type="pct"/>
          </w:tcPr>
          <w:p w14:paraId="7FDE69E5" w14:textId="77777777" w:rsidR="009D33E8" w:rsidRPr="003E5714" w:rsidRDefault="009D33E8">
            <w:pPr>
              <w:rPr>
                <w:rFonts w:ascii="Arial" w:hAnsi="Arial" w:cs="Arial"/>
                <w:lang w:val="en-GB"/>
              </w:rPr>
            </w:pPr>
            <w:r w:rsidRPr="003E5714">
              <w:rPr>
                <w:rFonts w:ascii="Arial" w:hAnsi="Arial" w:cs="Arial"/>
                <w:lang w:val="en-GB"/>
              </w:rPr>
              <w:t>Principle of method</w:t>
            </w:r>
          </w:p>
        </w:tc>
      </w:tr>
      <w:tr w:rsidR="005A3750" w:rsidRPr="003E5714" w14:paraId="030F5904" w14:textId="77777777" w:rsidTr="00DC74F2">
        <w:tc>
          <w:tcPr>
            <w:tcW w:w="2385" w:type="pct"/>
          </w:tcPr>
          <w:p w14:paraId="72A5A4C8" w14:textId="77777777" w:rsidR="005A3750" w:rsidRPr="003E5714" w:rsidRDefault="005A3750">
            <w:pPr>
              <w:rPr>
                <w:rFonts w:ascii="Arial" w:hAnsi="Arial" w:cs="Arial"/>
                <w:lang w:val="en-GB"/>
              </w:rPr>
            </w:pPr>
            <w:r w:rsidRPr="003E5714">
              <w:rPr>
                <w:rFonts w:ascii="Arial" w:hAnsi="Arial" w:cs="Arial"/>
                <w:lang w:val="en-GB"/>
              </w:rPr>
              <w:t xml:space="preserve">Technical active substance as manufactured: </w:t>
            </w:r>
          </w:p>
        </w:tc>
        <w:tc>
          <w:tcPr>
            <w:tcW w:w="2615" w:type="pct"/>
          </w:tcPr>
          <w:p w14:paraId="57AF81B1" w14:textId="77777777" w:rsidR="005A3750" w:rsidRPr="003E5714" w:rsidRDefault="005A3750">
            <w:pPr>
              <w:rPr>
                <w:rFonts w:ascii="Arial" w:hAnsi="Arial" w:cs="Arial"/>
                <w:lang w:val="en-GB"/>
              </w:rPr>
            </w:pPr>
            <w:r w:rsidRPr="003E5714">
              <w:rPr>
                <w:rFonts w:ascii="Arial" w:hAnsi="Arial" w:cs="Arial"/>
                <w:lang w:val="en-GB"/>
              </w:rPr>
              <w:t xml:space="preserve">HPLC-UV </w:t>
            </w:r>
          </w:p>
        </w:tc>
      </w:tr>
      <w:tr w:rsidR="005A3750" w:rsidRPr="003E5714" w14:paraId="2CCE2FBD" w14:textId="77777777" w:rsidTr="00DC74F2">
        <w:tc>
          <w:tcPr>
            <w:tcW w:w="2385" w:type="pct"/>
          </w:tcPr>
          <w:p w14:paraId="7ED6AFA3" w14:textId="77777777" w:rsidR="005A3750" w:rsidRPr="003E5714" w:rsidRDefault="005A3750">
            <w:pPr>
              <w:rPr>
                <w:rFonts w:ascii="Arial" w:hAnsi="Arial" w:cs="Arial"/>
                <w:lang w:val="en-GB"/>
              </w:rPr>
            </w:pPr>
            <w:r w:rsidRPr="003E5714">
              <w:rPr>
                <w:rFonts w:ascii="Arial" w:hAnsi="Arial" w:cs="Arial"/>
                <w:lang w:val="en-GB"/>
              </w:rPr>
              <w:t xml:space="preserve">Impurities in technical active substance: </w:t>
            </w:r>
          </w:p>
        </w:tc>
        <w:tc>
          <w:tcPr>
            <w:tcW w:w="2615" w:type="pct"/>
          </w:tcPr>
          <w:p w14:paraId="0D1D0179" w14:textId="77777777" w:rsidR="005A3750" w:rsidRPr="003E5714" w:rsidRDefault="005D1603">
            <w:pPr>
              <w:rPr>
                <w:rFonts w:ascii="Arial" w:hAnsi="Arial" w:cs="Arial"/>
                <w:lang w:val="en-GB"/>
              </w:rPr>
            </w:pPr>
            <w:r w:rsidRPr="003E5714">
              <w:rPr>
                <w:rFonts w:ascii="Arial" w:hAnsi="Arial" w:cs="Arial"/>
                <w:lang w:val="en-GB"/>
              </w:rPr>
              <w:t>-</w:t>
            </w:r>
          </w:p>
        </w:tc>
      </w:tr>
      <w:tr w:rsidR="005A3750" w:rsidRPr="003E5714" w14:paraId="1C5CA88C" w14:textId="77777777" w:rsidTr="00DC74F2">
        <w:tc>
          <w:tcPr>
            <w:tcW w:w="2385" w:type="pct"/>
          </w:tcPr>
          <w:p w14:paraId="7D0A22A6" w14:textId="77777777" w:rsidR="005A3750" w:rsidRPr="003E5714" w:rsidRDefault="005A3750">
            <w:pPr>
              <w:rPr>
                <w:rFonts w:ascii="Arial" w:hAnsi="Arial" w:cs="Arial"/>
                <w:lang w:val="en-GB"/>
              </w:rPr>
            </w:pPr>
            <w:r w:rsidRPr="003E5714">
              <w:rPr>
                <w:rFonts w:ascii="Arial" w:hAnsi="Arial" w:cs="Arial"/>
                <w:lang w:val="en-GB"/>
              </w:rPr>
              <w:t>Active substance in the formulation:</w:t>
            </w:r>
          </w:p>
        </w:tc>
        <w:tc>
          <w:tcPr>
            <w:tcW w:w="2615" w:type="pct"/>
          </w:tcPr>
          <w:p w14:paraId="08E034F7" w14:textId="77777777" w:rsidR="005A3750" w:rsidRPr="003E5714" w:rsidRDefault="005A3750">
            <w:pPr>
              <w:rPr>
                <w:rFonts w:ascii="Arial" w:hAnsi="Arial" w:cs="Arial"/>
                <w:lang w:val="en-GB"/>
              </w:rPr>
            </w:pPr>
            <w:r w:rsidRPr="003E5714">
              <w:rPr>
                <w:rFonts w:ascii="Arial" w:hAnsi="Arial" w:cs="Arial"/>
                <w:lang w:val="en-GB"/>
              </w:rPr>
              <w:t>HPLC-UV</w:t>
            </w:r>
          </w:p>
        </w:tc>
      </w:tr>
    </w:tbl>
    <w:p w14:paraId="29BABAE8" w14:textId="77777777" w:rsidR="009D33E8" w:rsidRPr="003E5714" w:rsidRDefault="009D33E8">
      <w:pPr>
        <w:rPr>
          <w:rFonts w:ascii="Arial" w:hAnsi="Arial" w:cs="Arial"/>
          <w:lang w:val="en-GB"/>
        </w:rPr>
      </w:pPr>
    </w:p>
    <w:p w14:paraId="7BA12B06" w14:textId="77777777" w:rsidR="005A3750" w:rsidRPr="003E5714" w:rsidRDefault="005A3750" w:rsidP="005A3750">
      <w:pPr>
        <w:jc w:val="both"/>
        <w:rPr>
          <w:rFonts w:ascii="Arial" w:hAnsi="Arial" w:cs="Arial"/>
          <w:b/>
          <w:u w:val="single"/>
          <w:lang w:val="en-GB"/>
        </w:rPr>
      </w:pPr>
      <w:r w:rsidRPr="003E5714">
        <w:rPr>
          <w:rFonts w:ascii="Arial" w:hAnsi="Arial" w:cs="Arial"/>
          <w:b/>
          <w:u w:val="single"/>
          <w:lang w:val="en-GB"/>
        </w:rPr>
        <w:t xml:space="preserve">Technical active substance as manufactured: </w:t>
      </w:r>
    </w:p>
    <w:p w14:paraId="70FC6FBA" w14:textId="77777777" w:rsidR="005A3750" w:rsidRPr="003E5714" w:rsidRDefault="005A3750" w:rsidP="005A3750">
      <w:pPr>
        <w:jc w:val="both"/>
        <w:rPr>
          <w:rFonts w:ascii="Arial" w:hAnsi="Arial" w:cs="Arial"/>
          <w:lang w:val="en-GB"/>
        </w:rPr>
      </w:pPr>
      <w:r w:rsidRPr="003E5714">
        <w:rPr>
          <w:rFonts w:ascii="Arial" w:hAnsi="Arial" w:cs="Arial"/>
          <w:lang w:val="en-GB"/>
        </w:rPr>
        <w:t xml:space="preserve">The determination of the active substance was performed by HPLC using an internal standard and UV detector at 275nm. The quantification of </w:t>
      </w:r>
      <w:r w:rsidR="0009729C" w:rsidRPr="003E5714">
        <w:rPr>
          <w:rFonts w:ascii="Arial" w:hAnsi="Arial" w:cs="Arial"/>
          <w:lang w:val="en-GB"/>
        </w:rPr>
        <w:t>d</w:t>
      </w:r>
      <w:r w:rsidRPr="003E5714">
        <w:rPr>
          <w:rFonts w:ascii="Arial" w:hAnsi="Arial" w:cs="Arial"/>
          <w:lang w:val="en-GB"/>
        </w:rPr>
        <w:t xml:space="preserve">ifenacoum is achieved by comparing the ratio of the analytical standard peak area versus 1,3,5-triphenylbenzene internal standard (IS) peak area and the same ratio determined for a sample containing a </w:t>
      </w:r>
      <w:r w:rsidRPr="003E5714">
        <w:rPr>
          <w:rFonts w:ascii="Arial" w:hAnsi="Arial" w:cs="Arial"/>
          <w:lang w:val="en-GB"/>
        </w:rPr>
        <w:lastRenderedPageBreak/>
        <w:t>known amount of internal standard (I.S). The analytical method is considered to be acceptable.</w:t>
      </w:r>
    </w:p>
    <w:p w14:paraId="1F5717CD" w14:textId="77777777" w:rsidR="005A3750" w:rsidRPr="003E5714" w:rsidRDefault="005A3750" w:rsidP="005A3750">
      <w:pPr>
        <w:jc w:val="both"/>
        <w:rPr>
          <w:rFonts w:ascii="Arial" w:hAnsi="Arial" w:cs="Arial"/>
          <w:b/>
          <w:u w:val="single"/>
          <w:lang w:val="en-GB"/>
        </w:rPr>
      </w:pPr>
    </w:p>
    <w:p w14:paraId="6B38D63B" w14:textId="77777777" w:rsidR="005A3750" w:rsidRPr="003E5714" w:rsidRDefault="005A3750" w:rsidP="005A3750">
      <w:pPr>
        <w:jc w:val="both"/>
        <w:rPr>
          <w:rFonts w:ascii="Arial" w:hAnsi="Arial" w:cs="Arial"/>
          <w:b/>
          <w:u w:val="single"/>
          <w:lang w:val="en-GB"/>
        </w:rPr>
      </w:pPr>
      <w:r w:rsidRPr="003E5714">
        <w:rPr>
          <w:rFonts w:ascii="Arial" w:hAnsi="Arial" w:cs="Arial"/>
          <w:b/>
          <w:u w:val="single"/>
          <w:lang w:val="en-GB"/>
        </w:rPr>
        <w:t xml:space="preserve">Impurities in technical active substance: </w:t>
      </w:r>
    </w:p>
    <w:p w14:paraId="7E7F8F90" w14:textId="77777777" w:rsidR="005D1603" w:rsidRPr="003E5714" w:rsidRDefault="005D1603" w:rsidP="005D1603">
      <w:pPr>
        <w:jc w:val="both"/>
        <w:rPr>
          <w:rFonts w:ascii="Arial" w:hAnsi="Arial" w:cs="Arial"/>
          <w:lang w:val="en-GB"/>
        </w:rPr>
      </w:pPr>
      <w:r w:rsidRPr="003E5714">
        <w:rPr>
          <w:rFonts w:ascii="Arial" w:hAnsi="Arial" w:cs="Arial"/>
          <w:lang w:val="en-GB"/>
        </w:rPr>
        <w:t>No methods required since there are no impurities higher than 0.1% w/w.</w:t>
      </w:r>
    </w:p>
    <w:p w14:paraId="7EB38A82" w14:textId="77777777" w:rsidR="005A3750" w:rsidRPr="003E5714" w:rsidRDefault="005A3750" w:rsidP="005A3750">
      <w:pPr>
        <w:jc w:val="both"/>
        <w:rPr>
          <w:rFonts w:ascii="Arial" w:hAnsi="Arial" w:cs="Arial"/>
          <w:lang w:val="en-GB"/>
        </w:rPr>
      </w:pPr>
    </w:p>
    <w:p w14:paraId="48D59F87" w14:textId="77777777" w:rsidR="005A3750" w:rsidRPr="003E5714" w:rsidRDefault="005A3750" w:rsidP="005A3750">
      <w:pPr>
        <w:jc w:val="both"/>
        <w:rPr>
          <w:rFonts w:ascii="Arial" w:hAnsi="Arial" w:cs="Arial"/>
          <w:b/>
          <w:u w:val="single"/>
          <w:lang w:val="en-GB"/>
        </w:rPr>
      </w:pPr>
      <w:r w:rsidRPr="003E5714">
        <w:rPr>
          <w:rFonts w:ascii="Arial" w:hAnsi="Arial" w:cs="Arial"/>
          <w:b/>
          <w:u w:val="single"/>
          <w:lang w:val="en-GB"/>
        </w:rPr>
        <w:t>Active substance in the formulation:</w:t>
      </w:r>
    </w:p>
    <w:p w14:paraId="4655D316" w14:textId="77777777" w:rsidR="00BC6F6E" w:rsidRDefault="00C07B88" w:rsidP="005A3750">
      <w:pPr>
        <w:jc w:val="both"/>
        <w:rPr>
          <w:rFonts w:ascii="Arial" w:hAnsi="Arial" w:cs="Arial"/>
          <w:lang w:val="en-GB"/>
        </w:rPr>
      </w:pPr>
      <w:r w:rsidRPr="003E5714">
        <w:rPr>
          <w:rFonts w:ascii="Arial" w:hAnsi="Arial" w:cs="Arial"/>
          <w:lang w:val="en-US"/>
        </w:rPr>
        <w:t xml:space="preserve">Difenacoum is analyzed after extraction from the formulation and quantified by liquid chromatography using a reverse phase column and an UV detector. </w:t>
      </w:r>
      <w:r w:rsidR="009A4F23" w:rsidRPr="003E5714">
        <w:rPr>
          <w:rFonts w:ascii="Arial" w:hAnsi="Arial" w:cs="Arial"/>
          <w:lang w:val="en-US"/>
        </w:rPr>
        <w:t>Two validated analytical methods have been provided. An</w:t>
      </w:r>
      <w:r w:rsidR="009A4F23" w:rsidRPr="003E5714">
        <w:rPr>
          <w:rFonts w:ascii="Arial" w:hAnsi="Arial" w:cs="Arial"/>
          <w:lang w:val="en-GB"/>
        </w:rPr>
        <w:t xml:space="preserve"> </w:t>
      </w:r>
      <w:r w:rsidR="005147BA" w:rsidRPr="003E5714">
        <w:rPr>
          <w:rFonts w:ascii="Arial" w:hAnsi="Arial" w:cs="Arial"/>
          <w:lang w:val="en-GB"/>
        </w:rPr>
        <w:t xml:space="preserve">analytical method validation was performed on </w:t>
      </w:r>
      <w:r w:rsidR="0009729C" w:rsidRPr="003E5714">
        <w:rPr>
          <w:rFonts w:ascii="Arial" w:hAnsi="Arial" w:cs="Arial"/>
          <w:lang w:val="en-GB"/>
        </w:rPr>
        <w:t xml:space="preserve">another difenacoum-based formulation </w:t>
      </w:r>
      <w:r w:rsidR="005147BA" w:rsidRPr="003E5714">
        <w:rPr>
          <w:rFonts w:ascii="Arial" w:hAnsi="Arial" w:cs="Arial"/>
          <w:lang w:val="en-GB"/>
        </w:rPr>
        <w:t>NYNA D+ BLOC SP by definition of the specificity, the linearity, the precision and the accuracy of the method. This is acceptable for N</w:t>
      </w:r>
      <w:r w:rsidR="00AE7ECA" w:rsidRPr="003E5714">
        <w:rPr>
          <w:rFonts w:ascii="Arial" w:hAnsi="Arial" w:cs="Arial"/>
          <w:lang w:val="en-GB"/>
        </w:rPr>
        <w:t>YNA</w:t>
      </w:r>
      <w:r w:rsidR="005147BA" w:rsidRPr="003E5714">
        <w:rPr>
          <w:rFonts w:ascii="Arial" w:hAnsi="Arial" w:cs="Arial"/>
          <w:lang w:val="en-GB"/>
        </w:rPr>
        <w:t xml:space="preserve"> D+ CEREALES. A complementary analytical method for the determination of difenacoum in NYNA D+ CEREALES was performed by definition of the specificity and the accuracy of the method.</w:t>
      </w:r>
    </w:p>
    <w:p w14:paraId="658FD30C" w14:textId="77777777" w:rsidR="00917AE0" w:rsidRPr="003E5714" w:rsidRDefault="00917AE0" w:rsidP="005A3750">
      <w:pPr>
        <w:jc w:val="both"/>
        <w:rPr>
          <w:rFonts w:ascii="Arial" w:hAnsi="Arial" w:cs="Arial"/>
          <w:lang w:val="en-GB"/>
        </w:rPr>
      </w:pPr>
    </w:p>
    <w:p w14:paraId="59A06E51" w14:textId="77777777" w:rsidR="003C5969" w:rsidRPr="003C5969" w:rsidRDefault="003C5969" w:rsidP="00917AE0">
      <w:pPr>
        <w:numPr>
          <w:ilvl w:val="0"/>
          <w:numId w:val="15"/>
        </w:numPr>
        <w:spacing w:after="120"/>
        <w:ind w:left="357" w:hanging="357"/>
        <w:jc w:val="both"/>
        <w:rPr>
          <w:rFonts w:ascii="Arial" w:hAnsi="Arial" w:cs="Arial"/>
          <w:b/>
          <w:sz w:val="24"/>
          <w:u w:val="single"/>
          <w:lang w:val="en-GB"/>
        </w:rPr>
      </w:pPr>
      <w:r w:rsidRPr="003C5969">
        <w:rPr>
          <w:rFonts w:ascii="Arial" w:hAnsi="Arial" w:cs="Arial"/>
          <w:b/>
          <w:sz w:val="24"/>
          <w:u w:val="single"/>
          <w:lang w:val="en-GB"/>
        </w:rPr>
        <w:t>Assessment of new uses’ addition (2013)</w:t>
      </w:r>
      <w:r w:rsidR="00575650">
        <w:rPr>
          <w:rFonts w:ascii="Arial" w:hAnsi="Arial" w:cs="Arial"/>
          <w:b/>
          <w:sz w:val="24"/>
          <w:u w:val="single"/>
          <w:lang w:val="en-GB"/>
        </w:rPr>
        <w:t xml:space="preserve"> - NYNA D+ CEREALES</w:t>
      </w:r>
    </w:p>
    <w:p w14:paraId="7AB4F609" w14:textId="77777777" w:rsidR="00393BF0" w:rsidRDefault="00393BF0" w:rsidP="00FB35A5">
      <w:pPr>
        <w:jc w:val="both"/>
        <w:rPr>
          <w:rFonts w:ascii="Arial" w:hAnsi="Arial" w:cs="Arial"/>
          <w:b/>
          <w:lang w:val="en-GB"/>
        </w:rPr>
      </w:pPr>
      <w:r w:rsidRPr="00E47723">
        <w:rPr>
          <w:rFonts w:ascii="Arial" w:hAnsi="Arial" w:cs="Arial"/>
          <w:b/>
          <w:lang w:val="en-GB"/>
        </w:rPr>
        <w:t>Analytical</w:t>
      </w:r>
      <w:r w:rsidR="007B4AA3">
        <w:rPr>
          <w:rFonts w:ascii="Arial" w:hAnsi="Arial" w:cs="Arial"/>
          <w:b/>
          <w:lang w:val="en-GB"/>
        </w:rPr>
        <w:t xml:space="preserve"> method for toxicological part</w:t>
      </w:r>
    </w:p>
    <w:p w14:paraId="0B4FA498" w14:textId="77777777" w:rsidR="00393BF0" w:rsidRDefault="00393BF0" w:rsidP="00FB35A5">
      <w:pPr>
        <w:jc w:val="both"/>
        <w:rPr>
          <w:rFonts w:ascii="Arial" w:hAnsi="Arial" w:cs="Arial"/>
          <w:b/>
          <w:lang w:val="en-GB"/>
        </w:rPr>
      </w:pPr>
    </w:p>
    <w:p w14:paraId="096A0F4C" w14:textId="77777777" w:rsidR="00393BF0" w:rsidRPr="00640D52" w:rsidRDefault="00393BF0" w:rsidP="00FB35A5">
      <w:pPr>
        <w:rPr>
          <w:rFonts w:ascii="Arial" w:hAnsi="Arial" w:cs="Arial"/>
          <w:lang w:val="en-US"/>
        </w:rPr>
      </w:pPr>
      <w:r w:rsidRPr="00640D52">
        <w:rPr>
          <w:rFonts w:ascii="Arial" w:hAnsi="Arial" w:cs="Arial"/>
          <w:b/>
          <w:lang w:val="en-US"/>
        </w:rPr>
        <w:t>Report:</w:t>
      </w:r>
      <w:r w:rsidRPr="00DC74F2">
        <w:rPr>
          <w:rFonts w:ascii="Arial" w:hAnsi="Arial" w:cs="Arial"/>
          <w:lang w:val="en-US"/>
        </w:rPr>
        <w:t xml:space="preserve"> </w:t>
      </w:r>
      <w:r w:rsidRPr="00640D52">
        <w:rPr>
          <w:rFonts w:ascii="Arial" w:hAnsi="Arial" w:cs="Arial"/>
          <w:u w:val="single"/>
          <w:lang w:val="en-US"/>
        </w:rPr>
        <w:t xml:space="preserve">ACTIPELLET-DIFE: </w:t>
      </w:r>
      <w:r w:rsidRPr="00640D52">
        <w:rPr>
          <w:rFonts w:ascii="Arial" w:hAnsi="Arial" w:cs="Arial"/>
          <w:i/>
          <w:u w:val="single"/>
          <w:lang w:val="en-US"/>
        </w:rPr>
        <w:t>In vitro</w:t>
      </w:r>
      <w:r w:rsidRPr="00640D52">
        <w:rPr>
          <w:rFonts w:ascii="Arial" w:hAnsi="Arial" w:cs="Arial"/>
          <w:u w:val="single"/>
          <w:lang w:val="en-US"/>
        </w:rPr>
        <w:t xml:space="preserve"> dermal delivery with human skin</w:t>
      </w:r>
      <w:r w:rsidRPr="00640D52">
        <w:rPr>
          <w:rFonts w:ascii="Arial" w:hAnsi="Arial" w:cs="Arial"/>
          <w:lang w:val="en-US"/>
        </w:rPr>
        <w:t>, JAGER, M. 2013</w:t>
      </w:r>
    </w:p>
    <w:p w14:paraId="44D9934D" w14:textId="77777777" w:rsidR="00393BF0" w:rsidRPr="00640D52" w:rsidRDefault="00393BF0" w:rsidP="00FB35A5">
      <w:pPr>
        <w:rPr>
          <w:rFonts w:ascii="Arial" w:hAnsi="Arial" w:cs="Arial"/>
          <w:lang w:val="en-US"/>
        </w:rPr>
      </w:pPr>
      <w:r>
        <w:rPr>
          <w:rFonts w:ascii="Arial" w:hAnsi="Arial" w:cs="Arial"/>
          <w:b/>
          <w:lang w:val="en-US"/>
        </w:rPr>
        <w:t>Study GLP N°</w:t>
      </w:r>
      <w:r w:rsidRPr="00640D52">
        <w:rPr>
          <w:rFonts w:ascii="Arial" w:hAnsi="Arial" w:cs="Arial"/>
          <w:b/>
          <w:lang w:val="en-US"/>
        </w:rPr>
        <w:t>:</w:t>
      </w:r>
      <w:r w:rsidRPr="00640D52">
        <w:rPr>
          <w:rFonts w:ascii="Arial" w:hAnsi="Arial" w:cs="Arial"/>
          <w:lang w:val="en-US"/>
        </w:rPr>
        <w:t xml:space="preserve"> 1503302</w:t>
      </w:r>
    </w:p>
    <w:p w14:paraId="69F4CFC1" w14:textId="77777777" w:rsidR="00393BF0" w:rsidRPr="00640D52" w:rsidRDefault="00393BF0" w:rsidP="00FB35A5">
      <w:pPr>
        <w:rPr>
          <w:rFonts w:ascii="Arial" w:hAnsi="Arial" w:cs="Arial"/>
          <w:lang w:val="en-US"/>
        </w:rPr>
      </w:pPr>
      <w:r w:rsidRPr="00640D52">
        <w:rPr>
          <w:rFonts w:ascii="Arial" w:hAnsi="Arial" w:cs="Arial"/>
          <w:b/>
          <w:lang w:val="en-US"/>
        </w:rPr>
        <w:t>Test facility</w:t>
      </w:r>
      <w:r w:rsidRPr="000427F1">
        <w:rPr>
          <w:rFonts w:ascii="Arial" w:hAnsi="Arial" w:cs="Arial"/>
          <w:b/>
          <w:lang w:val="en-US"/>
        </w:rPr>
        <w:t>:</w:t>
      </w:r>
      <w:r w:rsidRPr="00640D52">
        <w:rPr>
          <w:rFonts w:ascii="Arial" w:hAnsi="Arial" w:cs="Arial"/>
          <w:lang w:val="en-US"/>
        </w:rPr>
        <w:t xml:space="preserve"> Harlan Cytotest Cell Research GmbH,</w:t>
      </w:r>
    </w:p>
    <w:p w14:paraId="6FD316B2" w14:textId="77777777" w:rsidR="00393BF0" w:rsidRPr="00640D52" w:rsidRDefault="00393BF0" w:rsidP="00FB35A5">
      <w:pPr>
        <w:rPr>
          <w:rFonts w:ascii="Arial" w:hAnsi="Arial" w:cs="Arial"/>
          <w:lang w:val="en-US"/>
        </w:rPr>
      </w:pPr>
      <w:r w:rsidRPr="00640D52">
        <w:rPr>
          <w:rFonts w:ascii="Arial" w:hAnsi="Arial" w:cs="Arial"/>
          <w:lang w:val="en-US"/>
        </w:rPr>
        <w:t>In den Leppsteinswiesen 19</w:t>
      </w:r>
    </w:p>
    <w:p w14:paraId="101AA6F9" w14:textId="77777777" w:rsidR="00393BF0" w:rsidRPr="00640D52" w:rsidRDefault="00393BF0" w:rsidP="00FB35A5">
      <w:pPr>
        <w:rPr>
          <w:rFonts w:ascii="Arial" w:hAnsi="Arial" w:cs="Arial"/>
          <w:lang w:val="en-US"/>
        </w:rPr>
      </w:pPr>
      <w:r w:rsidRPr="00640D52">
        <w:rPr>
          <w:rFonts w:ascii="Arial" w:hAnsi="Arial" w:cs="Arial"/>
          <w:lang w:val="en-US"/>
        </w:rPr>
        <w:t>64380 Rossdorf</w:t>
      </w:r>
    </w:p>
    <w:p w14:paraId="69845F1E" w14:textId="77777777" w:rsidR="00393BF0" w:rsidRDefault="00393BF0" w:rsidP="00FB35A5">
      <w:pPr>
        <w:rPr>
          <w:rFonts w:ascii="Arial" w:hAnsi="Arial" w:cs="Arial"/>
          <w:lang w:val="en-US"/>
        </w:rPr>
      </w:pPr>
      <w:r w:rsidRPr="00640D52">
        <w:rPr>
          <w:rFonts w:ascii="Arial" w:hAnsi="Arial" w:cs="Arial"/>
          <w:lang w:val="en-US"/>
        </w:rPr>
        <w:t>Germany</w:t>
      </w:r>
    </w:p>
    <w:p w14:paraId="1641F8BD" w14:textId="77777777" w:rsidR="00DC74F2" w:rsidRPr="00640D52" w:rsidRDefault="00DC74F2" w:rsidP="00FB35A5">
      <w:pPr>
        <w:rPr>
          <w:rFonts w:ascii="Arial" w:hAnsi="Arial" w:cs="Arial"/>
          <w:lang w:val="en-US"/>
        </w:rPr>
      </w:pPr>
    </w:p>
    <w:p w14:paraId="7BF02148" w14:textId="77777777" w:rsidR="00393BF0" w:rsidRPr="00640D52" w:rsidRDefault="00393BF0" w:rsidP="00FB35A5">
      <w:pPr>
        <w:jc w:val="both"/>
        <w:rPr>
          <w:rFonts w:ascii="Arial" w:hAnsi="Arial" w:cs="Arial"/>
          <w:u w:val="single"/>
          <w:lang w:val="en-US"/>
        </w:rPr>
      </w:pPr>
      <w:r>
        <w:rPr>
          <w:rFonts w:ascii="Arial" w:hAnsi="Arial" w:cs="Arial"/>
          <w:u w:val="single"/>
          <w:lang w:val="en-US"/>
        </w:rPr>
        <w:t>Principle of the method:</w:t>
      </w:r>
    </w:p>
    <w:p w14:paraId="4639B0F4" w14:textId="77777777" w:rsidR="00393BF0" w:rsidRPr="00640D52" w:rsidRDefault="00393BF0" w:rsidP="00FB35A5">
      <w:pPr>
        <w:jc w:val="both"/>
        <w:rPr>
          <w:rFonts w:ascii="Arial" w:hAnsi="Arial" w:cs="Arial"/>
          <w:lang w:val="en-US"/>
        </w:rPr>
      </w:pPr>
      <w:r>
        <w:rPr>
          <w:rFonts w:ascii="Arial" w:hAnsi="Arial" w:cs="Arial"/>
          <w:lang w:val="en-US"/>
        </w:rPr>
        <w:t xml:space="preserve">Skin samples were minced and mixed then extracted with MeOH as extraction solution. PBS buffer/EtOH (80:20, v/v) was used as receptor solution. </w:t>
      </w:r>
      <w:r w:rsidRPr="00640D52">
        <w:rPr>
          <w:rFonts w:ascii="Arial" w:hAnsi="Arial" w:cs="Arial"/>
          <w:lang w:val="en-US"/>
        </w:rPr>
        <w:t xml:space="preserve">The samples from the skin dermal delivery assay are </w:t>
      </w:r>
      <w:r>
        <w:rPr>
          <w:rFonts w:ascii="Arial" w:hAnsi="Arial" w:cs="Arial"/>
          <w:lang w:val="en-US"/>
        </w:rPr>
        <w:t xml:space="preserve">then </w:t>
      </w:r>
      <w:r w:rsidRPr="00640D52">
        <w:rPr>
          <w:rFonts w:ascii="Arial" w:hAnsi="Arial" w:cs="Arial"/>
          <w:lang w:val="en-US"/>
        </w:rPr>
        <w:t xml:space="preserve">analyzed by LC-MS/MS (Column: C18 reversed phase)(ESI transition m/z=445 -&gt; 257) for the quantification of Difenacoum. </w:t>
      </w:r>
      <w:r>
        <w:rPr>
          <w:rFonts w:ascii="Arial" w:hAnsi="Arial" w:cs="Arial"/>
          <w:lang w:val="en-US"/>
        </w:rPr>
        <w:t>Positive or Negative ionization is not specified in the report.</w:t>
      </w:r>
    </w:p>
    <w:p w14:paraId="2E466CC3" w14:textId="77777777" w:rsidR="00393BF0" w:rsidRPr="00640D52" w:rsidRDefault="00393BF0" w:rsidP="00FB35A5">
      <w:pPr>
        <w:rPr>
          <w:rFonts w:ascii="Arial" w:hAnsi="Arial" w:cs="Arial"/>
          <w:lang w:val="en-US"/>
        </w:rPr>
      </w:pPr>
    </w:p>
    <w:p w14:paraId="5EC752CC" w14:textId="77777777" w:rsidR="00393BF0" w:rsidRPr="00640D52" w:rsidRDefault="00393BF0" w:rsidP="00FB35A5">
      <w:pPr>
        <w:jc w:val="both"/>
        <w:rPr>
          <w:rFonts w:ascii="Arial" w:hAnsi="Arial" w:cs="Arial"/>
          <w:lang w:val="en-GB"/>
        </w:rPr>
      </w:pPr>
      <w:r w:rsidRPr="00640D52">
        <w:rPr>
          <w:rFonts w:ascii="Arial" w:hAnsi="Arial" w:cs="Arial"/>
          <w:lang w:val="en-GB"/>
        </w:rPr>
        <w:t>The validation of this method was considered in compliance with SANCO</w:t>
      </w:r>
      <w:r>
        <w:rPr>
          <w:rFonts w:ascii="Arial" w:hAnsi="Arial" w:cs="Arial"/>
          <w:lang w:val="en-GB"/>
        </w:rPr>
        <w:t xml:space="preserve"> </w:t>
      </w:r>
      <w:r>
        <w:rPr>
          <w:rFonts w:ascii="Arial" w:hAnsi="Arial" w:cs="Arial"/>
          <w:lang w:val="en-US"/>
        </w:rPr>
        <w:t>3029/99</w:t>
      </w:r>
      <w:r w:rsidRPr="00640D52">
        <w:rPr>
          <w:rFonts w:ascii="Arial" w:hAnsi="Arial" w:cs="Arial"/>
          <w:lang w:val="en-GB"/>
        </w:rPr>
        <w:t>.</w:t>
      </w:r>
    </w:p>
    <w:p w14:paraId="1FC053C6" w14:textId="77777777" w:rsidR="00393BF0" w:rsidRPr="00640D52" w:rsidRDefault="00393BF0" w:rsidP="00FB35A5">
      <w:pPr>
        <w:rPr>
          <w:rFonts w:ascii="Arial" w:hAnsi="Arial" w:cs="Arial"/>
          <w:lang w:val="en-US"/>
        </w:rPr>
      </w:pPr>
    </w:p>
    <w:p w14:paraId="305A897B" w14:textId="77777777" w:rsidR="00393BF0" w:rsidRPr="00640D52" w:rsidRDefault="00393BF0" w:rsidP="00FB35A5">
      <w:pPr>
        <w:jc w:val="both"/>
        <w:rPr>
          <w:rFonts w:ascii="Arial" w:hAnsi="Arial" w:cs="Arial"/>
          <w:u w:val="single"/>
          <w:lang w:val="en-GB"/>
        </w:rPr>
      </w:pPr>
      <w:r w:rsidRPr="00640D52">
        <w:rPr>
          <w:rFonts w:ascii="Arial" w:hAnsi="Arial" w:cs="Arial"/>
          <w:u w:val="single"/>
          <w:lang w:val="en-GB"/>
        </w:rPr>
        <w:t>Validation data:</w:t>
      </w: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2578"/>
        <w:gridCol w:w="6307"/>
      </w:tblGrid>
      <w:tr w:rsidR="00393BF0" w:rsidRPr="00753F67" w14:paraId="2FE3F3F2" w14:textId="77777777" w:rsidTr="00FB35A5">
        <w:trPr>
          <w:cantSplit/>
          <w:trHeight w:val="941"/>
        </w:trPr>
        <w:tc>
          <w:tcPr>
            <w:tcW w:w="1494" w:type="pct"/>
            <w:tcBorders>
              <w:top w:val="single" w:sz="6" w:space="0" w:color="auto"/>
              <w:left w:val="single" w:sz="6" w:space="0" w:color="auto"/>
              <w:bottom w:val="single" w:sz="6" w:space="0" w:color="auto"/>
              <w:right w:val="double" w:sz="4" w:space="0" w:color="auto"/>
            </w:tcBorders>
            <w:shd w:val="clear" w:color="auto" w:fill="auto"/>
          </w:tcPr>
          <w:p w14:paraId="1C58F027" w14:textId="77777777" w:rsidR="00393BF0" w:rsidRPr="00640D52" w:rsidRDefault="00393BF0" w:rsidP="00FB35A5">
            <w:pPr>
              <w:jc w:val="both"/>
              <w:rPr>
                <w:rFonts w:ascii="Arial" w:hAnsi="Arial" w:cs="Arial"/>
              </w:rPr>
            </w:pPr>
            <w:r w:rsidRPr="00640D52">
              <w:rPr>
                <w:rFonts w:ascii="Arial" w:hAnsi="Arial" w:cs="Arial"/>
              </w:rPr>
              <w:t>Specificity</w:t>
            </w:r>
          </w:p>
        </w:tc>
        <w:tc>
          <w:tcPr>
            <w:tcW w:w="3506" w:type="pct"/>
            <w:tcBorders>
              <w:top w:val="single" w:sz="6" w:space="0" w:color="auto"/>
              <w:left w:val="double" w:sz="4" w:space="0" w:color="auto"/>
              <w:bottom w:val="single" w:sz="4" w:space="0" w:color="auto"/>
              <w:right w:val="single" w:sz="6" w:space="0" w:color="auto"/>
            </w:tcBorders>
            <w:shd w:val="clear" w:color="auto" w:fill="auto"/>
          </w:tcPr>
          <w:p w14:paraId="1B01D20D" w14:textId="77777777" w:rsidR="00393BF0" w:rsidRPr="00640D52" w:rsidRDefault="00393BF0" w:rsidP="00FB35A5">
            <w:pPr>
              <w:jc w:val="both"/>
              <w:rPr>
                <w:rFonts w:ascii="Arial" w:hAnsi="Arial" w:cs="Arial"/>
                <w:lang w:val="en-US"/>
              </w:rPr>
            </w:pPr>
            <w:r w:rsidRPr="006219FF">
              <w:rPr>
                <w:rFonts w:ascii="Arial" w:hAnsi="Arial" w:cs="Arial"/>
                <w:lang w:val="en-US"/>
              </w:rPr>
              <w:t>Chromatograms are not legible on the document provided by the applicant. However, the recovery rates obtained are acceptable and could confirm that there is no interference. Moreover, regarding the detector used (MS/MS) the method should be sufficiently specific.</w:t>
            </w:r>
          </w:p>
        </w:tc>
      </w:tr>
      <w:tr w:rsidR="00393BF0" w:rsidRPr="00753F67" w14:paraId="2259FDF0" w14:textId="77777777" w:rsidTr="00FB35A5">
        <w:trPr>
          <w:cantSplit/>
          <w:trHeight w:val="1647"/>
        </w:trPr>
        <w:tc>
          <w:tcPr>
            <w:tcW w:w="1494" w:type="pct"/>
            <w:tcBorders>
              <w:top w:val="single" w:sz="6" w:space="0" w:color="auto"/>
              <w:left w:val="single" w:sz="6" w:space="0" w:color="auto"/>
              <w:right w:val="double" w:sz="4" w:space="0" w:color="auto"/>
            </w:tcBorders>
            <w:shd w:val="clear" w:color="auto" w:fill="auto"/>
            <w:hideMark/>
          </w:tcPr>
          <w:p w14:paraId="57125FBB" w14:textId="77777777" w:rsidR="00393BF0" w:rsidRPr="00640D52" w:rsidRDefault="00393BF0" w:rsidP="00FB35A5">
            <w:pPr>
              <w:jc w:val="both"/>
              <w:rPr>
                <w:rFonts w:ascii="Arial" w:hAnsi="Arial" w:cs="Arial"/>
              </w:rPr>
            </w:pPr>
            <w:r w:rsidRPr="00640D52">
              <w:rPr>
                <w:rFonts w:ascii="Arial" w:hAnsi="Arial" w:cs="Arial"/>
              </w:rPr>
              <w:t>Linearity</w:t>
            </w:r>
          </w:p>
        </w:tc>
        <w:tc>
          <w:tcPr>
            <w:tcW w:w="3506" w:type="pct"/>
            <w:tcBorders>
              <w:top w:val="single" w:sz="6" w:space="0" w:color="auto"/>
              <w:left w:val="double" w:sz="4" w:space="0" w:color="auto"/>
              <w:right w:val="single" w:sz="6" w:space="0" w:color="auto"/>
            </w:tcBorders>
            <w:shd w:val="clear" w:color="auto" w:fill="auto"/>
            <w:hideMark/>
          </w:tcPr>
          <w:p w14:paraId="76EF7A72" w14:textId="77777777" w:rsidR="00393BF0" w:rsidRPr="00640D52" w:rsidRDefault="00393BF0" w:rsidP="00FB35A5">
            <w:pPr>
              <w:jc w:val="both"/>
              <w:rPr>
                <w:rFonts w:ascii="Arial" w:hAnsi="Arial" w:cs="Arial"/>
                <w:lang w:val="en-US"/>
              </w:rPr>
            </w:pPr>
            <w:r w:rsidRPr="00640D52">
              <w:rPr>
                <w:rFonts w:ascii="Arial" w:hAnsi="Arial" w:cs="Arial"/>
                <w:lang w:val="en-US"/>
              </w:rPr>
              <w:t>Linearity was studied by carrying out 10</w:t>
            </w:r>
            <w:r w:rsidR="00A030C2">
              <w:rPr>
                <w:rFonts w:ascii="Arial" w:hAnsi="Arial" w:cs="Arial"/>
                <w:lang w:val="en-US"/>
              </w:rPr>
              <w:t xml:space="preserve"> tests with</w:t>
            </w:r>
            <w:r w:rsidRPr="00640D52">
              <w:rPr>
                <w:rFonts w:ascii="Arial" w:hAnsi="Arial" w:cs="Arial"/>
                <w:lang w:val="en-US"/>
              </w:rPr>
              <w:t xml:space="preserve"> concentrations  between 0.2</w:t>
            </w:r>
            <w:r w:rsidR="00A030C2">
              <w:rPr>
                <w:rFonts w:ascii="Arial" w:hAnsi="Arial" w:cs="Arial"/>
                <w:lang w:val="en-US"/>
              </w:rPr>
              <w:t xml:space="preserve"> and </w:t>
            </w:r>
            <w:r w:rsidRPr="00640D52">
              <w:rPr>
                <w:rFonts w:ascii="Arial" w:hAnsi="Arial" w:cs="Arial"/>
                <w:lang w:val="en-US"/>
              </w:rPr>
              <w:t>100 ng.mL</w:t>
            </w:r>
            <w:r w:rsidRPr="00640D52">
              <w:rPr>
                <w:rFonts w:ascii="Arial" w:hAnsi="Arial" w:cs="Arial"/>
                <w:vertAlign w:val="superscript"/>
                <w:lang w:val="en-US"/>
              </w:rPr>
              <w:t>-1</w:t>
            </w:r>
            <w:r w:rsidRPr="00640D52">
              <w:rPr>
                <w:rFonts w:ascii="Arial" w:hAnsi="Arial" w:cs="Arial"/>
                <w:lang w:val="en-US"/>
              </w:rPr>
              <w:t xml:space="preserve"> for Difenacoum in rece</w:t>
            </w:r>
            <w:r>
              <w:rPr>
                <w:rFonts w:ascii="Arial" w:hAnsi="Arial" w:cs="Arial"/>
                <w:lang w:val="en-US"/>
              </w:rPr>
              <w:t>p</w:t>
            </w:r>
            <w:r w:rsidRPr="00640D52">
              <w:rPr>
                <w:rFonts w:ascii="Arial" w:hAnsi="Arial" w:cs="Arial"/>
                <w:lang w:val="en-US"/>
              </w:rPr>
              <w:t>tor solution (n=3) and extraction solution (n=3).</w:t>
            </w:r>
          </w:p>
          <w:p w14:paraId="5C396EBC" w14:textId="77777777" w:rsidR="00393BF0" w:rsidRPr="00640D52" w:rsidRDefault="00393BF0" w:rsidP="00FB35A5">
            <w:pPr>
              <w:jc w:val="both"/>
              <w:rPr>
                <w:rFonts w:ascii="Arial" w:hAnsi="Arial" w:cs="Arial"/>
                <w:lang w:val="en-US"/>
              </w:rPr>
            </w:pPr>
            <w:r w:rsidRPr="00640D52">
              <w:rPr>
                <w:rFonts w:ascii="Arial" w:hAnsi="Arial" w:cs="Arial"/>
                <w:lang w:val="en-US"/>
              </w:rPr>
              <w:t>Calibration curve has been provided with a R</w:t>
            </w:r>
            <w:r w:rsidRPr="00640D52">
              <w:rPr>
                <w:rFonts w:ascii="Arial" w:hAnsi="Arial" w:cs="Arial"/>
                <w:vertAlign w:val="superscript"/>
                <w:lang w:val="en-US"/>
              </w:rPr>
              <w:t>2</w:t>
            </w:r>
            <w:r w:rsidRPr="00640D52">
              <w:rPr>
                <w:rFonts w:ascii="Arial" w:hAnsi="Arial" w:cs="Arial"/>
                <w:lang w:val="en-US"/>
              </w:rPr>
              <w:t xml:space="preserve"> higher than 0.99.</w:t>
            </w:r>
          </w:p>
        </w:tc>
      </w:tr>
      <w:tr w:rsidR="00393BF0" w:rsidRPr="00753F67" w14:paraId="1DDCAB67" w14:textId="77777777" w:rsidTr="00FB35A5">
        <w:trPr>
          <w:cantSplit/>
          <w:trHeight w:val="644"/>
        </w:trPr>
        <w:tc>
          <w:tcPr>
            <w:tcW w:w="1494" w:type="pct"/>
            <w:tcBorders>
              <w:top w:val="single" w:sz="6" w:space="0" w:color="auto"/>
              <w:left w:val="single" w:sz="6" w:space="0" w:color="auto"/>
              <w:bottom w:val="single" w:sz="6" w:space="0" w:color="auto"/>
              <w:right w:val="double" w:sz="4" w:space="0" w:color="auto"/>
            </w:tcBorders>
            <w:shd w:val="clear" w:color="auto" w:fill="auto"/>
            <w:hideMark/>
          </w:tcPr>
          <w:p w14:paraId="716F9948" w14:textId="77777777" w:rsidR="00393BF0" w:rsidRPr="00640D52" w:rsidRDefault="00393BF0" w:rsidP="00FB35A5">
            <w:pPr>
              <w:jc w:val="both"/>
              <w:rPr>
                <w:rFonts w:ascii="Arial" w:hAnsi="Arial" w:cs="Arial"/>
              </w:rPr>
            </w:pPr>
            <w:r w:rsidRPr="00640D52">
              <w:rPr>
                <w:rFonts w:ascii="Arial" w:hAnsi="Arial" w:cs="Arial"/>
              </w:rPr>
              <w:lastRenderedPageBreak/>
              <w:t>Accuracy</w:t>
            </w:r>
          </w:p>
        </w:tc>
        <w:tc>
          <w:tcPr>
            <w:tcW w:w="3506" w:type="pct"/>
            <w:tcBorders>
              <w:top w:val="single" w:sz="6" w:space="0" w:color="auto"/>
              <w:left w:val="double" w:sz="4" w:space="0" w:color="auto"/>
              <w:bottom w:val="single" w:sz="4" w:space="0" w:color="auto"/>
              <w:right w:val="single" w:sz="6" w:space="0" w:color="auto"/>
            </w:tcBorders>
            <w:shd w:val="clear" w:color="auto" w:fill="auto"/>
            <w:hideMark/>
          </w:tcPr>
          <w:p w14:paraId="615848BA" w14:textId="77777777" w:rsidR="00393BF0" w:rsidRPr="00640D52" w:rsidRDefault="00393BF0" w:rsidP="00FB35A5">
            <w:pPr>
              <w:jc w:val="both"/>
              <w:rPr>
                <w:rFonts w:ascii="Arial" w:hAnsi="Arial" w:cs="Arial"/>
                <w:lang w:val="en-US"/>
              </w:rPr>
            </w:pPr>
            <w:r w:rsidRPr="00640D52">
              <w:rPr>
                <w:rFonts w:ascii="Arial" w:hAnsi="Arial" w:cs="Arial"/>
                <w:lang w:val="en-US"/>
              </w:rPr>
              <w:t>Accuracy was determined by analyzing four different concentrations of Difenacoum in receptor solution (n=6) and in extraction solution (n=3). The accuracy results are expressed as the recovery rate.</w:t>
            </w:r>
          </w:p>
          <w:p w14:paraId="12EB053A" w14:textId="77777777" w:rsidR="00393BF0" w:rsidRPr="00640D52" w:rsidRDefault="00393BF0" w:rsidP="00FB35A5">
            <w:pPr>
              <w:jc w:val="both"/>
              <w:rPr>
                <w:rFonts w:ascii="Arial" w:hAnsi="Arial" w:cs="Arial"/>
                <w:u w:val="single"/>
                <w:lang w:val="en-US"/>
              </w:rPr>
            </w:pPr>
            <w:r w:rsidRPr="00640D52">
              <w:rPr>
                <w:rFonts w:ascii="Arial" w:hAnsi="Arial" w:cs="Arial"/>
                <w:u w:val="single"/>
                <w:lang w:val="en-US"/>
              </w:rPr>
              <w:t>Receptor solution:</w:t>
            </w:r>
          </w:p>
          <w:tbl>
            <w:tblPr>
              <w:tblW w:w="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2334"/>
              <w:gridCol w:w="1275"/>
              <w:gridCol w:w="993"/>
            </w:tblGrid>
            <w:tr w:rsidR="00393BF0" w:rsidRPr="00753F67" w14:paraId="0F88F357" w14:textId="77777777" w:rsidTr="00DC74F2">
              <w:tc>
                <w:tcPr>
                  <w:tcW w:w="1553" w:type="dxa"/>
                  <w:shd w:val="clear" w:color="auto" w:fill="auto"/>
                </w:tcPr>
                <w:p w14:paraId="5D344CFF" w14:textId="77777777" w:rsidR="00393BF0" w:rsidRPr="00161911" w:rsidRDefault="00393BF0" w:rsidP="00FB35A5">
                  <w:pPr>
                    <w:jc w:val="center"/>
                    <w:rPr>
                      <w:rFonts w:ascii="Arial" w:hAnsi="Arial" w:cs="Arial"/>
                      <w:lang w:val="en-US"/>
                    </w:rPr>
                  </w:pPr>
                  <w:r w:rsidRPr="00161911">
                    <w:rPr>
                      <w:rFonts w:ascii="Arial" w:hAnsi="Arial" w:cs="Arial"/>
                      <w:lang w:val="en-US"/>
                    </w:rPr>
                    <w:t>Fortification level</w:t>
                  </w:r>
                </w:p>
                <w:p w14:paraId="3A7AC50E" w14:textId="77777777" w:rsidR="00393BF0" w:rsidRPr="00161911" w:rsidRDefault="00393BF0" w:rsidP="00FB35A5">
                  <w:pPr>
                    <w:jc w:val="center"/>
                    <w:rPr>
                      <w:rFonts w:ascii="Arial" w:hAnsi="Arial" w:cs="Arial"/>
                      <w:lang w:val="en-US"/>
                    </w:rPr>
                  </w:pPr>
                  <w:r w:rsidRPr="00161911">
                    <w:rPr>
                      <w:rFonts w:ascii="Arial" w:hAnsi="Arial" w:cs="Arial"/>
                      <w:lang w:val="en-US"/>
                    </w:rPr>
                    <w:t>(ng.mL</w:t>
                  </w:r>
                  <w:r w:rsidRPr="00161911">
                    <w:rPr>
                      <w:rFonts w:ascii="Arial" w:hAnsi="Arial" w:cs="Arial"/>
                      <w:vertAlign w:val="superscript"/>
                      <w:lang w:val="en-US"/>
                    </w:rPr>
                    <w:t>-1</w:t>
                  </w:r>
                  <w:r w:rsidRPr="00161911">
                    <w:rPr>
                      <w:rFonts w:ascii="Arial" w:hAnsi="Arial" w:cs="Arial"/>
                      <w:lang w:val="en-US"/>
                    </w:rPr>
                    <w:t>)</w:t>
                  </w:r>
                </w:p>
              </w:tc>
              <w:tc>
                <w:tcPr>
                  <w:tcW w:w="2334" w:type="dxa"/>
                  <w:shd w:val="clear" w:color="auto" w:fill="auto"/>
                </w:tcPr>
                <w:p w14:paraId="12E66B94" w14:textId="77777777" w:rsidR="00393BF0" w:rsidRPr="00161911" w:rsidRDefault="00393BF0" w:rsidP="00FB35A5">
                  <w:pPr>
                    <w:jc w:val="center"/>
                    <w:rPr>
                      <w:rFonts w:ascii="Arial" w:hAnsi="Arial" w:cs="Arial"/>
                      <w:lang w:val="en-US"/>
                    </w:rPr>
                  </w:pPr>
                  <w:r w:rsidRPr="00161911">
                    <w:rPr>
                      <w:rFonts w:ascii="Arial" w:hAnsi="Arial" w:cs="Arial"/>
                      <w:lang w:val="en-US"/>
                    </w:rPr>
                    <w:t>Recovery rate (%)</w:t>
                  </w:r>
                </w:p>
              </w:tc>
              <w:tc>
                <w:tcPr>
                  <w:tcW w:w="1275" w:type="dxa"/>
                  <w:shd w:val="clear" w:color="auto" w:fill="auto"/>
                </w:tcPr>
                <w:p w14:paraId="2CB9B6CD" w14:textId="77777777" w:rsidR="00393BF0" w:rsidRPr="00161911" w:rsidRDefault="00393BF0" w:rsidP="00FB35A5">
                  <w:pPr>
                    <w:jc w:val="center"/>
                    <w:rPr>
                      <w:rFonts w:ascii="Arial" w:hAnsi="Arial" w:cs="Arial"/>
                      <w:lang w:val="en-US"/>
                    </w:rPr>
                  </w:pPr>
                  <w:r w:rsidRPr="00161911">
                    <w:rPr>
                      <w:rFonts w:ascii="Arial" w:hAnsi="Arial" w:cs="Arial"/>
                      <w:lang w:val="en-US"/>
                    </w:rPr>
                    <w:t>Mean recovery rate</w:t>
                  </w:r>
                </w:p>
                <w:p w14:paraId="6BA6AC7D" w14:textId="77777777" w:rsidR="00393BF0" w:rsidRPr="00161911" w:rsidRDefault="00393BF0" w:rsidP="00FB35A5">
                  <w:pPr>
                    <w:jc w:val="center"/>
                    <w:rPr>
                      <w:rFonts w:ascii="Arial" w:hAnsi="Arial" w:cs="Arial"/>
                      <w:lang w:val="en-US"/>
                    </w:rPr>
                  </w:pPr>
                  <w:r w:rsidRPr="00161911">
                    <w:rPr>
                      <w:rFonts w:ascii="Arial" w:hAnsi="Arial" w:cs="Arial"/>
                      <w:lang w:val="en-US"/>
                    </w:rPr>
                    <w:t>(%)</w:t>
                  </w:r>
                </w:p>
              </w:tc>
              <w:tc>
                <w:tcPr>
                  <w:tcW w:w="993" w:type="dxa"/>
                  <w:shd w:val="clear" w:color="auto" w:fill="auto"/>
                </w:tcPr>
                <w:p w14:paraId="74342554" w14:textId="77777777" w:rsidR="00393BF0" w:rsidRPr="00161911" w:rsidRDefault="00393BF0" w:rsidP="00FB35A5">
                  <w:pPr>
                    <w:jc w:val="center"/>
                    <w:rPr>
                      <w:rFonts w:ascii="Arial" w:hAnsi="Arial" w:cs="Arial"/>
                      <w:lang w:val="en-US"/>
                    </w:rPr>
                  </w:pPr>
                  <w:r w:rsidRPr="00161911">
                    <w:rPr>
                      <w:rFonts w:ascii="Arial" w:hAnsi="Arial" w:cs="Arial"/>
                      <w:lang w:val="en-US"/>
                    </w:rPr>
                    <w:t>RSD (%)</w:t>
                  </w:r>
                </w:p>
              </w:tc>
            </w:tr>
            <w:tr w:rsidR="00393BF0" w:rsidRPr="00753F67" w14:paraId="71ECFB2A" w14:textId="77777777" w:rsidTr="00DC74F2">
              <w:tc>
                <w:tcPr>
                  <w:tcW w:w="1553" w:type="dxa"/>
                  <w:shd w:val="clear" w:color="auto" w:fill="auto"/>
                </w:tcPr>
                <w:p w14:paraId="13EC12C5" w14:textId="77777777" w:rsidR="00393BF0" w:rsidRPr="00161911" w:rsidRDefault="00393BF0" w:rsidP="00FB35A5">
                  <w:pPr>
                    <w:jc w:val="both"/>
                    <w:rPr>
                      <w:rFonts w:ascii="Arial" w:hAnsi="Arial" w:cs="Arial"/>
                      <w:lang w:val="en-US"/>
                    </w:rPr>
                  </w:pPr>
                  <w:r w:rsidRPr="00161911">
                    <w:rPr>
                      <w:rFonts w:ascii="Arial" w:hAnsi="Arial" w:cs="Arial"/>
                      <w:lang w:val="en-US"/>
                    </w:rPr>
                    <w:t>80.0</w:t>
                  </w:r>
                </w:p>
              </w:tc>
              <w:tc>
                <w:tcPr>
                  <w:tcW w:w="2334" w:type="dxa"/>
                  <w:shd w:val="clear" w:color="auto" w:fill="auto"/>
                </w:tcPr>
                <w:p w14:paraId="6298D1F3" w14:textId="77777777" w:rsidR="00393BF0" w:rsidRPr="00161911" w:rsidRDefault="00393BF0" w:rsidP="00FB35A5">
                  <w:pPr>
                    <w:jc w:val="both"/>
                    <w:rPr>
                      <w:rFonts w:ascii="Arial" w:hAnsi="Arial" w:cs="Arial"/>
                      <w:lang w:val="en-US"/>
                    </w:rPr>
                  </w:pPr>
                  <w:r w:rsidRPr="00161911">
                    <w:rPr>
                      <w:rFonts w:ascii="Arial" w:hAnsi="Arial" w:cs="Arial"/>
                      <w:lang w:val="en-US"/>
                    </w:rPr>
                    <w:t>89.9, 96.4, 92.0, 101.8, 104.4, 100.8</w:t>
                  </w:r>
                </w:p>
              </w:tc>
              <w:tc>
                <w:tcPr>
                  <w:tcW w:w="1275" w:type="dxa"/>
                  <w:shd w:val="clear" w:color="auto" w:fill="auto"/>
                </w:tcPr>
                <w:p w14:paraId="1BBB54EF" w14:textId="77777777" w:rsidR="00393BF0" w:rsidRPr="00161911" w:rsidRDefault="00393BF0" w:rsidP="00FB35A5">
                  <w:pPr>
                    <w:jc w:val="both"/>
                    <w:rPr>
                      <w:rFonts w:ascii="Arial" w:hAnsi="Arial" w:cs="Arial"/>
                      <w:lang w:val="en-US"/>
                    </w:rPr>
                  </w:pPr>
                  <w:r w:rsidRPr="00161911">
                    <w:rPr>
                      <w:rFonts w:ascii="Arial" w:hAnsi="Arial" w:cs="Arial"/>
                      <w:lang w:val="en-US"/>
                    </w:rPr>
                    <w:t>97.5</w:t>
                  </w:r>
                </w:p>
              </w:tc>
              <w:tc>
                <w:tcPr>
                  <w:tcW w:w="993" w:type="dxa"/>
                  <w:shd w:val="clear" w:color="auto" w:fill="auto"/>
                </w:tcPr>
                <w:p w14:paraId="7CB61FC0" w14:textId="77777777" w:rsidR="00393BF0" w:rsidRPr="00161911" w:rsidRDefault="00393BF0" w:rsidP="00FB35A5">
                  <w:pPr>
                    <w:jc w:val="both"/>
                    <w:rPr>
                      <w:rFonts w:ascii="Arial" w:hAnsi="Arial" w:cs="Arial"/>
                      <w:lang w:val="en-US"/>
                    </w:rPr>
                  </w:pPr>
                  <w:r w:rsidRPr="00161911">
                    <w:rPr>
                      <w:rFonts w:ascii="Arial" w:hAnsi="Arial" w:cs="Arial"/>
                      <w:lang w:val="en-US"/>
                    </w:rPr>
                    <w:t>6.0</w:t>
                  </w:r>
                </w:p>
              </w:tc>
            </w:tr>
            <w:tr w:rsidR="00393BF0" w:rsidRPr="00753F67" w14:paraId="72AB3F6C" w14:textId="77777777" w:rsidTr="00DC74F2">
              <w:tc>
                <w:tcPr>
                  <w:tcW w:w="1553" w:type="dxa"/>
                  <w:shd w:val="clear" w:color="auto" w:fill="auto"/>
                </w:tcPr>
                <w:p w14:paraId="2B6C622F" w14:textId="77777777" w:rsidR="00393BF0" w:rsidRPr="00161911" w:rsidRDefault="00393BF0" w:rsidP="00FB35A5">
                  <w:pPr>
                    <w:jc w:val="both"/>
                    <w:rPr>
                      <w:rFonts w:ascii="Arial" w:hAnsi="Arial" w:cs="Arial"/>
                      <w:lang w:val="en-US"/>
                    </w:rPr>
                  </w:pPr>
                  <w:r w:rsidRPr="00161911">
                    <w:rPr>
                      <w:rFonts w:ascii="Arial" w:hAnsi="Arial" w:cs="Arial"/>
                      <w:lang w:val="en-US"/>
                    </w:rPr>
                    <w:t>10.0</w:t>
                  </w:r>
                </w:p>
              </w:tc>
              <w:tc>
                <w:tcPr>
                  <w:tcW w:w="2334" w:type="dxa"/>
                  <w:shd w:val="clear" w:color="auto" w:fill="auto"/>
                </w:tcPr>
                <w:p w14:paraId="77FF7C83" w14:textId="77777777" w:rsidR="00393BF0" w:rsidRPr="00161911" w:rsidRDefault="00393BF0" w:rsidP="00FB35A5">
                  <w:pPr>
                    <w:jc w:val="both"/>
                    <w:rPr>
                      <w:rFonts w:ascii="Arial" w:hAnsi="Arial" w:cs="Arial"/>
                      <w:lang w:val="en-US"/>
                    </w:rPr>
                  </w:pPr>
                  <w:r w:rsidRPr="00161911">
                    <w:rPr>
                      <w:rFonts w:ascii="Arial" w:hAnsi="Arial" w:cs="Arial"/>
                      <w:lang w:val="en-US"/>
                    </w:rPr>
                    <w:t>107.0, 99.2, 109.0, 129.0, 111.0, 106.0</w:t>
                  </w:r>
                </w:p>
              </w:tc>
              <w:tc>
                <w:tcPr>
                  <w:tcW w:w="1275" w:type="dxa"/>
                  <w:shd w:val="clear" w:color="auto" w:fill="auto"/>
                </w:tcPr>
                <w:p w14:paraId="1F58ACD2" w14:textId="77777777" w:rsidR="00393BF0" w:rsidRPr="00161911" w:rsidRDefault="00393BF0" w:rsidP="00FB35A5">
                  <w:pPr>
                    <w:jc w:val="both"/>
                    <w:rPr>
                      <w:rFonts w:ascii="Arial" w:hAnsi="Arial" w:cs="Arial"/>
                      <w:lang w:val="en-US"/>
                    </w:rPr>
                  </w:pPr>
                  <w:r w:rsidRPr="00161911">
                    <w:rPr>
                      <w:rFonts w:ascii="Arial" w:hAnsi="Arial" w:cs="Arial"/>
                      <w:lang w:val="en-US"/>
                    </w:rPr>
                    <w:t>106.4</w:t>
                  </w:r>
                </w:p>
              </w:tc>
              <w:tc>
                <w:tcPr>
                  <w:tcW w:w="993" w:type="dxa"/>
                  <w:shd w:val="clear" w:color="auto" w:fill="auto"/>
                </w:tcPr>
                <w:p w14:paraId="27EAB840" w14:textId="77777777" w:rsidR="00393BF0" w:rsidRPr="00161911" w:rsidRDefault="00393BF0" w:rsidP="00FB35A5">
                  <w:pPr>
                    <w:jc w:val="both"/>
                    <w:rPr>
                      <w:rFonts w:ascii="Arial" w:hAnsi="Arial" w:cs="Arial"/>
                      <w:lang w:val="en-US"/>
                    </w:rPr>
                  </w:pPr>
                  <w:r w:rsidRPr="00161911">
                    <w:rPr>
                      <w:rFonts w:ascii="Arial" w:hAnsi="Arial" w:cs="Arial"/>
                      <w:lang w:val="en-US"/>
                    </w:rPr>
                    <w:t>4.0</w:t>
                  </w:r>
                </w:p>
              </w:tc>
            </w:tr>
            <w:tr w:rsidR="00393BF0" w:rsidRPr="00753F67" w14:paraId="5C021C91" w14:textId="77777777" w:rsidTr="00DC74F2">
              <w:tc>
                <w:tcPr>
                  <w:tcW w:w="1553" w:type="dxa"/>
                  <w:shd w:val="clear" w:color="auto" w:fill="auto"/>
                </w:tcPr>
                <w:p w14:paraId="2EACF9B6" w14:textId="77777777" w:rsidR="00393BF0" w:rsidRPr="00161911" w:rsidRDefault="00393BF0" w:rsidP="00FB35A5">
                  <w:pPr>
                    <w:jc w:val="both"/>
                    <w:rPr>
                      <w:rFonts w:ascii="Arial" w:hAnsi="Arial" w:cs="Arial"/>
                      <w:lang w:val="en-US"/>
                    </w:rPr>
                  </w:pPr>
                  <w:r w:rsidRPr="00161911">
                    <w:rPr>
                      <w:rFonts w:ascii="Arial" w:hAnsi="Arial" w:cs="Arial"/>
                      <w:lang w:val="en-US"/>
                    </w:rPr>
                    <w:t>0.8</w:t>
                  </w:r>
                </w:p>
              </w:tc>
              <w:tc>
                <w:tcPr>
                  <w:tcW w:w="2334" w:type="dxa"/>
                  <w:shd w:val="clear" w:color="auto" w:fill="auto"/>
                </w:tcPr>
                <w:p w14:paraId="3CF48F1D" w14:textId="77777777" w:rsidR="00393BF0" w:rsidRPr="00161911" w:rsidRDefault="00393BF0" w:rsidP="00FB35A5">
                  <w:pPr>
                    <w:jc w:val="both"/>
                    <w:rPr>
                      <w:rFonts w:ascii="Arial" w:hAnsi="Arial" w:cs="Arial"/>
                      <w:lang w:val="en-US"/>
                    </w:rPr>
                  </w:pPr>
                  <w:r w:rsidRPr="00161911">
                    <w:rPr>
                      <w:rFonts w:ascii="Arial" w:hAnsi="Arial" w:cs="Arial"/>
                      <w:lang w:val="en-US"/>
                    </w:rPr>
                    <w:t>111.5, 88.4, 94.5, 86.8, 99.4, 95.6</w:t>
                  </w:r>
                </w:p>
              </w:tc>
              <w:tc>
                <w:tcPr>
                  <w:tcW w:w="1275" w:type="dxa"/>
                  <w:shd w:val="clear" w:color="auto" w:fill="auto"/>
                </w:tcPr>
                <w:p w14:paraId="0D2316C4" w14:textId="77777777" w:rsidR="00393BF0" w:rsidRPr="00161911" w:rsidRDefault="00393BF0" w:rsidP="00FB35A5">
                  <w:pPr>
                    <w:jc w:val="both"/>
                    <w:rPr>
                      <w:rFonts w:ascii="Arial" w:hAnsi="Arial" w:cs="Arial"/>
                      <w:lang w:val="en-US"/>
                    </w:rPr>
                  </w:pPr>
                  <w:r w:rsidRPr="00161911">
                    <w:rPr>
                      <w:rFonts w:ascii="Arial" w:hAnsi="Arial" w:cs="Arial"/>
                      <w:lang w:val="en-US"/>
                    </w:rPr>
                    <w:t>96.0</w:t>
                  </w:r>
                </w:p>
              </w:tc>
              <w:tc>
                <w:tcPr>
                  <w:tcW w:w="993" w:type="dxa"/>
                  <w:shd w:val="clear" w:color="auto" w:fill="auto"/>
                </w:tcPr>
                <w:p w14:paraId="162D1EC5" w14:textId="77777777" w:rsidR="00393BF0" w:rsidRPr="00161911" w:rsidRDefault="00393BF0" w:rsidP="00FB35A5">
                  <w:pPr>
                    <w:jc w:val="both"/>
                    <w:rPr>
                      <w:rFonts w:ascii="Arial" w:hAnsi="Arial" w:cs="Arial"/>
                      <w:lang w:val="en-US"/>
                    </w:rPr>
                  </w:pPr>
                  <w:r w:rsidRPr="00161911">
                    <w:rPr>
                      <w:rFonts w:ascii="Arial" w:hAnsi="Arial" w:cs="Arial"/>
                      <w:lang w:val="en-US"/>
                    </w:rPr>
                    <w:t>9.7</w:t>
                  </w:r>
                </w:p>
              </w:tc>
            </w:tr>
            <w:tr w:rsidR="00393BF0" w:rsidRPr="00753F67" w14:paraId="296A266D" w14:textId="77777777" w:rsidTr="00DC74F2">
              <w:tc>
                <w:tcPr>
                  <w:tcW w:w="1553" w:type="dxa"/>
                  <w:shd w:val="clear" w:color="auto" w:fill="auto"/>
                </w:tcPr>
                <w:p w14:paraId="580EDEEF" w14:textId="77777777" w:rsidR="00393BF0" w:rsidRPr="00161911" w:rsidRDefault="00393BF0" w:rsidP="00FB35A5">
                  <w:pPr>
                    <w:jc w:val="both"/>
                    <w:rPr>
                      <w:rFonts w:ascii="Arial" w:hAnsi="Arial" w:cs="Arial"/>
                      <w:lang w:val="en-US"/>
                    </w:rPr>
                  </w:pPr>
                  <w:r w:rsidRPr="00161911">
                    <w:rPr>
                      <w:rFonts w:ascii="Arial" w:hAnsi="Arial" w:cs="Arial"/>
                      <w:lang w:val="en-US"/>
                    </w:rPr>
                    <w:t>0.2</w:t>
                  </w:r>
                </w:p>
              </w:tc>
              <w:tc>
                <w:tcPr>
                  <w:tcW w:w="2334" w:type="dxa"/>
                  <w:shd w:val="clear" w:color="auto" w:fill="auto"/>
                </w:tcPr>
                <w:p w14:paraId="4D8B651E" w14:textId="77777777" w:rsidR="00393BF0" w:rsidRPr="00161911" w:rsidRDefault="00393BF0" w:rsidP="00FB35A5">
                  <w:pPr>
                    <w:jc w:val="both"/>
                    <w:rPr>
                      <w:rFonts w:ascii="Arial" w:hAnsi="Arial" w:cs="Arial"/>
                      <w:lang w:val="en-US"/>
                    </w:rPr>
                  </w:pPr>
                  <w:r w:rsidRPr="00161911">
                    <w:rPr>
                      <w:rFonts w:ascii="Arial" w:hAnsi="Arial" w:cs="Arial"/>
                      <w:lang w:val="en-US"/>
                    </w:rPr>
                    <w:t>100.0, 99.5, 93.0, 88.5, 81.5, 88.0</w:t>
                  </w:r>
                </w:p>
              </w:tc>
              <w:tc>
                <w:tcPr>
                  <w:tcW w:w="1275" w:type="dxa"/>
                  <w:shd w:val="clear" w:color="auto" w:fill="auto"/>
                </w:tcPr>
                <w:p w14:paraId="77B3181F" w14:textId="77777777" w:rsidR="00393BF0" w:rsidRPr="00161911" w:rsidRDefault="00393BF0" w:rsidP="00FB35A5">
                  <w:pPr>
                    <w:jc w:val="both"/>
                    <w:rPr>
                      <w:rFonts w:ascii="Arial" w:hAnsi="Arial" w:cs="Arial"/>
                      <w:lang w:val="en-US"/>
                    </w:rPr>
                  </w:pPr>
                  <w:r w:rsidRPr="00161911">
                    <w:rPr>
                      <w:rFonts w:ascii="Arial" w:hAnsi="Arial" w:cs="Arial"/>
                      <w:lang w:val="en-US"/>
                    </w:rPr>
                    <w:t>93.8</w:t>
                  </w:r>
                </w:p>
              </w:tc>
              <w:tc>
                <w:tcPr>
                  <w:tcW w:w="993" w:type="dxa"/>
                  <w:shd w:val="clear" w:color="auto" w:fill="auto"/>
                </w:tcPr>
                <w:p w14:paraId="2CB15081" w14:textId="77777777" w:rsidR="00393BF0" w:rsidRPr="00161911" w:rsidRDefault="00393BF0" w:rsidP="00FB35A5">
                  <w:pPr>
                    <w:jc w:val="both"/>
                    <w:rPr>
                      <w:rFonts w:ascii="Arial" w:hAnsi="Arial" w:cs="Arial"/>
                      <w:lang w:val="en-US"/>
                    </w:rPr>
                  </w:pPr>
                  <w:r w:rsidRPr="00161911">
                    <w:rPr>
                      <w:rFonts w:ascii="Arial" w:hAnsi="Arial" w:cs="Arial"/>
                      <w:lang w:val="en-US"/>
                    </w:rPr>
                    <w:t>6.7</w:t>
                  </w:r>
                </w:p>
              </w:tc>
            </w:tr>
          </w:tbl>
          <w:p w14:paraId="6850FAF6" w14:textId="77777777" w:rsidR="00393BF0" w:rsidRPr="00640D52" w:rsidRDefault="00393BF0" w:rsidP="00FB35A5">
            <w:pPr>
              <w:spacing w:before="240"/>
              <w:jc w:val="both"/>
              <w:rPr>
                <w:rFonts w:ascii="Arial" w:hAnsi="Arial" w:cs="Arial"/>
                <w:u w:val="single"/>
                <w:lang w:val="en-US"/>
              </w:rPr>
            </w:pPr>
            <w:r w:rsidRPr="00640D52">
              <w:rPr>
                <w:rFonts w:ascii="Arial" w:hAnsi="Arial" w:cs="Arial"/>
                <w:u w:val="single"/>
                <w:lang w:val="en-US"/>
              </w:rPr>
              <w:t>Extraction solution:</w:t>
            </w:r>
          </w:p>
          <w:tbl>
            <w:tblPr>
              <w:tblW w:w="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2334"/>
              <w:gridCol w:w="1275"/>
              <w:gridCol w:w="993"/>
            </w:tblGrid>
            <w:tr w:rsidR="00393BF0" w:rsidRPr="00753F67" w14:paraId="61C81D00" w14:textId="77777777" w:rsidTr="00DC74F2">
              <w:tc>
                <w:tcPr>
                  <w:tcW w:w="1553" w:type="dxa"/>
                  <w:shd w:val="clear" w:color="auto" w:fill="auto"/>
                </w:tcPr>
                <w:p w14:paraId="05B8A7A2" w14:textId="77777777" w:rsidR="00393BF0" w:rsidRPr="00161911" w:rsidRDefault="00393BF0" w:rsidP="00FB35A5">
                  <w:pPr>
                    <w:jc w:val="center"/>
                    <w:rPr>
                      <w:rFonts w:ascii="Arial" w:hAnsi="Arial" w:cs="Arial"/>
                      <w:lang w:val="en-US"/>
                    </w:rPr>
                  </w:pPr>
                  <w:r w:rsidRPr="00161911">
                    <w:rPr>
                      <w:rFonts w:ascii="Arial" w:hAnsi="Arial" w:cs="Arial"/>
                      <w:lang w:val="en-US"/>
                    </w:rPr>
                    <w:t>Fortification level</w:t>
                  </w:r>
                </w:p>
                <w:p w14:paraId="1803936C" w14:textId="77777777" w:rsidR="00393BF0" w:rsidRPr="00161911" w:rsidRDefault="00393BF0" w:rsidP="00FB35A5">
                  <w:pPr>
                    <w:jc w:val="center"/>
                    <w:rPr>
                      <w:rFonts w:ascii="Arial" w:hAnsi="Arial" w:cs="Arial"/>
                      <w:lang w:val="en-US"/>
                    </w:rPr>
                  </w:pPr>
                  <w:r w:rsidRPr="00161911">
                    <w:rPr>
                      <w:rFonts w:ascii="Arial" w:hAnsi="Arial" w:cs="Arial"/>
                      <w:lang w:val="en-US"/>
                    </w:rPr>
                    <w:t>(ng.mL</w:t>
                  </w:r>
                  <w:r w:rsidRPr="00161911">
                    <w:rPr>
                      <w:rFonts w:ascii="Arial" w:hAnsi="Arial" w:cs="Arial"/>
                      <w:vertAlign w:val="superscript"/>
                      <w:lang w:val="en-US"/>
                    </w:rPr>
                    <w:t>-1</w:t>
                  </w:r>
                  <w:r w:rsidRPr="00161911">
                    <w:rPr>
                      <w:rFonts w:ascii="Arial" w:hAnsi="Arial" w:cs="Arial"/>
                      <w:lang w:val="en-US"/>
                    </w:rPr>
                    <w:t>)</w:t>
                  </w:r>
                </w:p>
              </w:tc>
              <w:tc>
                <w:tcPr>
                  <w:tcW w:w="2334" w:type="dxa"/>
                  <w:shd w:val="clear" w:color="auto" w:fill="auto"/>
                </w:tcPr>
                <w:p w14:paraId="5C3B5818" w14:textId="77777777" w:rsidR="00393BF0" w:rsidRPr="00161911" w:rsidRDefault="00393BF0" w:rsidP="00FB35A5">
                  <w:pPr>
                    <w:jc w:val="center"/>
                    <w:rPr>
                      <w:rFonts w:ascii="Arial" w:hAnsi="Arial" w:cs="Arial"/>
                      <w:lang w:val="en-US"/>
                    </w:rPr>
                  </w:pPr>
                  <w:r w:rsidRPr="00161911">
                    <w:rPr>
                      <w:rFonts w:ascii="Arial" w:hAnsi="Arial" w:cs="Arial"/>
                      <w:lang w:val="en-US"/>
                    </w:rPr>
                    <w:t>Recovery rate (%)</w:t>
                  </w:r>
                </w:p>
              </w:tc>
              <w:tc>
                <w:tcPr>
                  <w:tcW w:w="1275" w:type="dxa"/>
                  <w:shd w:val="clear" w:color="auto" w:fill="auto"/>
                </w:tcPr>
                <w:p w14:paraId="6BAF83F5" w14:textId="77777777" w:rsidR="00393BF0" w:rsidRPr="00161911" w:rsidRDefault="00393BF0" w:rsidP="00FB35A5">
                  <w:pPr>
                    <w:jc w:val="center"/>
                    <w:rPr>
                      <w:rFonts w:ascii="Arial" w:hAnsi="Arial" w:cs="Arial"/>
                      <w:lang w:val="en-US"/>
                    </w:rPr>
                  </w:pPr>
                  <w:r w:rsidRPr="00161911">
                    <w:rPr>
                      <w:rFonts w:ascii="Arial" w:hAnsi="Arial" w:cs="Arial"/>
                      <w:lang w:val="en-US"/>
                    </w:rPr>
                    <w:t>Mean recovery rate</w:t>
                  </w:r>
                </w:p>
                <w:p w14:paraId="476635C8" w14:textId="77777777" w:rsidR="00393BF0" w:rsidRPr="00161911" w:rsidRDefault="00393BF0" w:rsidP="00FB35A5">
                  <w:pPr>
                    <w:jc w:val="center"/>
                    <w:rPr>
                      <w:rFonts w:ascii="Arial" w:hAnsi="Arial" w:cs="Arial"/>
                      <w:lang w:val="en-US"/>
                    </w:rPr>
                  </w:pPr>
                  <w:r w:rsidRPr="00161911">
                    <w:rPr>
                      <w:rFonts w:ascii="Arial" w:hAnsi="Arial" w:cs="Arial"/>
                      <w:lang w:val="en-US"/>
                    </w:rPr>
                    <w:t>(%)</w:t>
                  </w:r>
                </w:p>
              </w:tc>
              <w:tc>
                <w:tcPr>
                  <w:tcW w:w="993" w:type="dxa"/>
                  <w:shd w:val="clear" w:color="auto" w:fill="auto"/>
                </w:tcPr>
                <w:p w14:paraId="372A0329" w14:textId="77777777" w:rsidR="00393BF0" w:rsidRPr="00161911" w:rsidRDefault="00393BF0" w:rsidP="00FB35A5">
                  <w:pPr>
                    <w:jc w:val="center"/>
                    <w:rPr>
                      <w:rFonts w:ascii="Arial" w:hAnsi="Arial" w:cs="Arial"/>
                      <w:lang w:val="en-US"/>
                    </w:rPr>
                  </w:pPr>
                  <w:r w:rsidRPr="00161911">
                    <w:rPr>
                      <w:rFonts w:ascii="Arial" w:hAnsi="Arial" w:cs="Arial"/>
                      <w:lang w:val="en-US"/>
                    </w:rPr>
                    <w:t>RSD (%)</w:t>
                  </w:r>
                </w:p>
              </w:tc>
            </w:tr>
            <w:tr w:rsidR="00393BF0" w:rsidRPr="00753F67" w14:paraId="44185DD9" w14:textId="77777777" w:rsidTr="00DC74F2">
              <w:tc>
                <w:tcPr>
                  <w:tcW w:w="1553" w:type="dxa"/>
                  <w:shd w:val="clear" w:color="auto" w:fill="auto"/>
                </w:tcPr>
                <w:p w14:paraId="550D726C" w14:textId="77777777" w:rsidR="00393BF0" w:rsidRPr="00161911" w:rsidRDefault="00393BF0" w:rsidP="00FB35A5">
                  <w:pPr>
                    <w:jc w:val="both"/>
                    <w:rPr>
                      <w:rFonts w:ascii="Arial" w:hAnsi="Arial" w:cs="Arial"/>
                      <w:lang w:val="en-US"/>
                    </w:rPr>
                  </w:pPr>
                  <w:r w:rsidRPr="00161911">
                    <w:rPr>
                      <w:rFonts w:ascii="Arial" w:hAnsi="Arial" w:cs="Arial"/>
                      <w:lang w:val="en-US"/>
                    </w:rPr>
                    <w:t>80.0</w:t>
                  </w:r>
                </w:p>
              </w:tc>
              <w:tc>
                <w:tcPr>
                  <w:tcW w:w="2334" w:type="dxa"/>
                  <w:shd w:val="clear" w:color="auto" w:fill="auto"/>
                </w:tcPr>
                <w:p w14:paraId="7FEB88E0" w14:textId="77777777" w:rsidR="00393BF0" w:rsidRPr="00161911" w:rsidRDefault="00393BF0" w:rsidP="00FB35A5">
                  <w:pPr>
                    <w:jc w:val="both"/>
                    <w:rPr>
                      <w:rFonts w:ascii="Arial" w:hAnsi="Arial" w:cs="Arial"/>
                      <w:lang w:val="en-US"/>
                    </w:rPr>
                  </w:pPr>
                  <w:r w:rsidRPr="00161911">
                    <w:rPr>
                      <w:rFonts w:ascii="Arial" w:hAnsi="Arial" w:cs="Arial"/>
                      <w:lang w:val="en-US"/>
                    </w:rPr>
                    <w:t>94.1, 99.3, 100.4</w:t>
                  </w:r>
                </w:p>
              </w:tc>
              <w:tc>
                <w:tcPr>
                  <w:tcW w:w="1275" w:type="dxa"/>
                  <w:shd w:val="clear" w:color="auto" w:fill="auto"/>
                </w:tcPr>
                <w:p w14:paraId="09EEEBF2" w14:textId="77777777" w:rsidR="00393BF0" w:rsidRPr="00161911" w:rsidRDefault="00393BF0" w:rsidP="00FB35A5">
                  <w:pPr>
                    <w:jc w:val="both"/>
                    <w:rPr>
                      <w:rFonts w:ascii="Arial" w:hAnsi="Arial" w:cs="Arial"/>
                      <w:lang w:val="en-US"/>
                    </w:rPr>
                  </w:pPr>
                  <w:r w:rsidRPr="00161911">
                    <w:rPr>
                      <w:rFonts w:ascii="Arial" w:hAnsi="Arial" w:cs="Arial"/>
                      <w:lang w:val="en-US"/>
                    </w:rPr>
                    <w:t>97.9</w:t>
                  </w:r>
                </w:p>
              </w:tc>
              <w:tc>
                <w:tcPr>
                  <w:tcW w:w="993" w:type="dxa"/>
                  <w:shd w:val="clear" w:color="auto" w:fill="auto"/>
                </w:tcPr>
                <w:p w14:paraId="2DDE4C0D" w14:textId="77777777" w:rsidR="00393BF0" w:rsidRPr="00161911" w:rsidRDefault="00393BF0" w:rsidP="00FB35A5">
                  <w:pPr>
                    <w:jc w:val="both"/>
                    <w:rPr>
                      <w:rFonts w:ascii="Arial" w:hAnsi="Arial" w:cs="Arial"/>
                      <w:lang w:val="en-US"/>
                    </w:rPr>
                  </w:pPr>
                  <w:r w:rsidRPr="00161911">
                    <w:rPr>
                      <w:rFonts w:ascii="Arial" w:hAnsi="Arial" w:cs="Arial"/>
                      <w:lang w:val="en-US"/>
                    </w:rPr>
                    <w:t>3.5</w:t>
                  </w:r>
                </w:p>
              </w:tc>
            </w:tr>
            <w:tr w:rsidR="00393BF0" w:rsidRPr="00753F67" w14:paraId="620BF67A" w14:textId="77777777" w:rsidTr="00DC74F2">
              <w:tc>
                <w:tcPr>
                  <w:tcW w:w="1553" w:type="dxa"/>
                  <w:shd w:val="clear" w:color="auto" w:fill="auto"/>
                </w:tcPr>
                <w:p w14:paraId="75D5207A" w14:textId="77777777" w:rsidR="00393BF0" w:rsidRPr="00161911" w:rsidRDefault="00393BF0" w:rsidP="00FB35A5">
                  <w:pPr>
                    <w:jc w:val="both"/>
                    <w:rPr>
                      <w:rFonts w:ascii="Arial" w:hAnsi="Arial" w:cs="Arial"/>
                      <w:lang w:val="en-US"/>
                    </w:rPr>
                  </w:pPr>
                  <w:r w:rsidRPr="00161911">
                    <w:rPr>
                      <w:rFonts w:ascii="Arial" w:hAnsi="Arial" w:cs="Arial"/>
                      <w:lang w:val="en-US"/>
                    </w:rPr>
                    <w:t>10.0</w:t>
                  </w:r>
                </w:p>
              </w:tc>
              <w:tc>
                <w:tcPr>
                  <w:tcW w:w="2334" w:type="dxa"/>
                  <w:shd w:val="clear" w:color="auto" w:fill="auto"/>
                </w:tcPr>
                <w:p w14:paraId="0C4BCF93" w14:textId="77777777" w:rsidR="00393BF0" w:rsidRPr="00161911" w:rsidRDefault="00393BF0" w:rsidP="00FB35A5">
                  <w:pPr>
                    <w:jc w:val="both"/>
                    <w:rPr>
                      <w:rFonts w:ascii="Arial" w:hAnsi="Arial" w:cs="Arial"/>
                      <w:lang w:val="en-US"/>
                    </w:rPr>
                  </w:pPr>
                  <w:r w:rsidRPr="00161911">
                    <w:rPr>
                      <w:rFonts w:ascii="Arial" w:hAnsi="Arial" w:cs="Arial"/>
                      <w:lang w:val="en-US"/>
                    </w:rPr>
                    <w:t>97.7, 100.0, 107.0</w:t>
                  </w:r>
                </w:p>
              </w:tc>
              <w:tc>
                <w:tcPr>
                  <w:tcW w:w="1275" w:type="dxa"/>
                  <w:shd w:val="clear" w:color="auto" w:fill="auto"/>
                </w:tcPr>
                <w:p w14:paraId="5366F991" w14:textId="77777777" w:rsidR="00393BF0" w:rsidRPr="00161911" w:rsidRDefault="00393BF0" w:rsidP="00FB35A5">
                  <w:pPr>
                    <w:jc w:val="both"/>
                    <w:rPr>
                      <w:rFonts w:ascii="Arial" w:hAnsi="Arial" w:cs="Arial"/>
                      <w:lang w:val="en-US"/>
                    </w:rPr>
                  </w:pPr>
                  <w:r w:rsidRPr="00161911">
                    <w:rPr>
                      <w:rFonts w:ascii="Arial" w:hAnsi="Arial" w:cs="Arial"/>
                      <w:lang w:val="en-US"/>
                    </w:rPr>
                    <w:t>101.6</w:t>
                  </w:r>
                </w:p>
              </w:tc>
              <w:tc>
                <w:tcPr>
                  <w:tcW w:w="993" w:type="dxa"/>
                  <w:shd w:val="clear" w:color="auto" w:fill="auto"/>
                </w:tcPr>
                <w:p w14:paraId="30810E3D" w14:textId="77777777" w:rsidR="00393BF0" w:rsidRPr="00161911" w:rsidRDefault="00393BF0" w:rsidP="00FB35A5">
                  <w:pPr>
                    <w:jc w:val="both"/>
                    <w:rPr>
                      <w:rFonts w:ascii="Arial" w:hAnsi="Arial" w:cs="Arial"/>
                      <w:lang w:val="en-US"/>
                    </w:rPr>
                  </w:pPr>
                  <w:r w:rsidRPr="00161911">
                    <w:rPr>
                      <w:rFonts w:ascii="Arial" w:hAnsi="Arial" w:cs="Arial"/>
                      <w:lang w:val="en-US"/>
                    </w:rPr>
                    <w:t>4.7</w:t>
                  </w:r>
                </w:p>
              </w:tc>
            </w:tr>
            <w:tr w:rsidR="00393BF0" w:rsidRPr="00753F67" w14:paraId="1A20C9A2" w14:textId="77777777" w:rsidTr="00DC74F2">
              <w:tc>
                <w:tcPr>
                  <w:tcW w:w="1553" w:type="dxa"/>
                  <w:shd w:val="clear" w:color="auto" w:fill="auto"/>
                </w:tcPr>
                <w:p w14:paraId="7FFB889F" w14:textId="77777777" w:rsidR="00393BF0" w:rsidRPr="00161911" w:rsidRDefault="00393BF0" w:rsidP="00FB35A5">
                  <w:pPr>
                    <w:jc w:val="both"/>
                    <w:rPr>
                      <w:rFonts w:ascii="Arial" w:hAnsi="Arial" w:cs="Arial"/>
                      <w:lang w:val="en-US"/>
                    </w:rPr>
                  </w:pPr>
                  <w:r w:rsidRPr="00161911">
                    <w:rPr>
                      <w:rFonts w:ascii="Arial" w:hAnsi="Arial" w:cs="Arial"/>
                      <w:lang w:val="en-US"/>
                    </w:rPr>
                    <w:t>0.8</w:t>
                  </w:r>
                </w:p>
              </w:tc>
              <w:tc>
                <w:tcPr>
                  <w:tcW w:w="2334" w:type="dxa"/>
                  <w:shd w:val="clear" w:color="auto" w:fill="auto"/>
                </w:tcPr>
                <w:p w14:paraId="6FB547F3" w14:textId="77777777" w:rsidR="00393BF0" w:rsidRPr="00161911" w:rsidRDefault="00393BF0" w:rsidP="00FB35A5">
                  <w:pPr>
                    <w:jc w:val="both"/>
                    <w:rPr>
                      <w:rFonts w:ascii="Arial" w:hAnsi="Arial" w:cs="Arial"/>
                      <w:lang w:val="en-US"/>
                    </w:rPr>
                  </w:pPr>
                  <w:r w:rsidRPr="00161911">
                    <w:rPr>
                      <w:rFonts w:ascii="Arial" w:hAnsi="Arial" w:cs="Arial"/>
                      <w:lang w:val="en-US"/>
                    </w:rPr>
                    <w:t>92.6, 90.4, 77.1</w:t>
                  </w:r>
                </w:p>
              </w:tc>
              <w:tc>
                <w:tcPr>
                  <w:tcW w:w="1275" w:type="dxa"/>
                  <w:shd w:val="clear" w:color="auto" w:fill="auto"/>
                </w:tcPr>
                <w:p w14:paraId="18962FCA" w14:textId="77777777" w:rsidR="00393BF0" w:rsidRPr="00161911" w:rsidRDefault="00393BF0" w:rsidP="00FB35A5">
                  <w:pPr>
                    <w:jc w:val="both"/>
                    <w:rPr>
                      <w:rFonts w:ascii="Arial" w:hAnsi="Arial" w:cs="Arial"/>
                      <w:lang w:val="en-US"/>
                    </w:rPr>
                  </w:pPr>
                  <w:r w:rsidRPr="00161911">
                    <w:rPr>
                      <w:rFonts w:ascii="Arial" w:hAnsi="Arial" w:cs="Arial"/>
                      <w:lang w:val="en-US"/>
                    </w:rPr>
                    <w:t>91.5</w:t>
                  </w:r>
                </w:p>
              </w:tc>
              <w:tc>
                <w:tcPr>
                  <w:tcW w:w="993" w:type="dxa"/>
                  <w:shd w:val="clear" w:color="auto" w:fill="auto"/>
                </w:tcPr>
                <w:p w14:paraId="54B40B42" w14:textId="77777777" w:rsidR="00393BF0" w:rsidRPr="00161911" w:rsidRDefault="00393BF0" w:rsidP="00FB35A5">
                  <w:pPr>
                    <w:jc w:val="both"/>
                    <w:rPr>
                      <w:rFonts w:ascii="Arial" w:hAnsi="Arial" w:cs="Arial"/>
                      <w:lang w:val="en-US"/>
                    </w:rPr>
                  </w:pPr>
                  <w:r w:rsidRPr="00161911">
                    <w:rPr>
                      <w:rFonts w:ascii="Arial" w:hAnsi="Arial" w:cs="Arial"/>
                      <w:lang w:val="en-US"/>
                    </w:rPr>
                    <w:t>1.9</w:t>
                  </w:r>
                </w:p>
              </w:tc>
            </w:tr>
            <w:tr w:rsidR="00393BF0" w:rsidRPr="00753F67" w14:paraId="5BB0EF7E" w14:textId="77777777" w:rsidTr="00DC74F2">
              <w:tc>
                <w:tcPr>
                  <w:tcW w:w="1553" w:type="dxa"/>
                  <w:shd w:val="clear" w:color="auto" w:fill="auto"/>
                </w:tcPr>
                <w:p w14:paraId="76E3F97B" w14:textId="77777777" w:rsidR="00393BF0" w:rsidRPr="00161911" w:rsidRDefault="00393BF0" w:rsidP="00FB35A5">
                  <w:pPr>
                    <w:jc w:val="both"/>
                    <w:rPr>
                      <w:rFonts w:ascii="Arial" w:hAnsi="Arial" w:cs="Arial"/>
                      <w:lang w:val="en-US"/>
                    </w:rPr>
                  </w:pPr>
                  <w:r w:rsidRPr="00161911">
                    <w:rPr>
                      <w:rFonts w:ascii="Arial" w:hAnsi="Arial" w:cs="Arial"/>
                      <w:lang w:val="en-US"/>
                    </w:rPr>
                    <w:t>0.2</w:t>
                  </w:r>
                </w:p>
              </w:tc>
              <w:tc>
                <w:tcPr>
                  <w:tcW w:w="2334" w:type="dxa"/>
                  <w:shd w:val="clear" w:color="auto" w:fill="auto"/>
                </w:tcPr>
                <w:p w14:paraId="22E6D547" w14:textId="77777777" w:rsidR="00393BF0" w:rsidRPr="00161911" w:rsidRDefault="00393BF0" w:rsidP="00FB35A5">
                  <w:pPr>
                    <w:jc w:val="both"/>
                    <w:rPr>
                      <w:rFonts w:ascii="Arial" w:hAnsi="Arial" w:cs="Arial"/>
                      <w:lang w:val="en-US"/>
                    </w:rPr>
                  </w:pPr>
                  <w:r w:rsidRPr="00161911">
                    <w:rPr>
                      <w:rFonts w:ascii="Arial" w:hAnsi="Arial" w:cs="Arial"/>
                      <w:lang w:val="en-US"/>
                    </w:rPr>
                    <w:t>96.5, 88.0, 13.1*</w:t>
                  </w:r>
                </w:p>
              </w:tc>
              <w:tc>
                <w:tcPr>
                  <w:tcW w:w="1275" w:type="dxa"/>
                  <w:shd w:val="clear" w:color="auto" w:fill="auto"/>
                </w:tcPr>
                <w:p w14:paraId="0C90C65C" w14:textId="77777777" w:rsidR="00393BF0" w:rsidRPr="00161911" w:rsidRDefault="00393BF0" w:rsidP="00FB35A5">
                  <w:pPr>
                    <w:jc w:val="both"/>
                    <w:rPr>
                      <w:rFonts w:ascii="Arial" w:hAnsi="Arial" w:cs="Arial"/>
                      <w:lang w:val="en-US"/>
                    </w:rPr>
                  </w:pPr>
                  <w:r w:rsidRPr="00161911">
                    <w:rPr>
                      <w:rFonts w:ascii="Arial" w:hAnsi="Arial" w:cs="Arial"/>
                      <w:lang w:val="en-US"/>
                    </w:rPr>
                    <w:t>92.3</w:t>
                  </w:r>
                </w:p>
              </w:tc>
              <w:tc>
                <w:tcPr>
                  <w:tcW w:w="993" w:type="dxa"/>
                  <w:shd w:val="clear" w:color="auto" w:fill="auto"/>
                </w:tcPr>
                <w:p w14:paraId="2916686D" w14:textId="77777777" w:rsidR="00393BF0" w:rsidRPr="00161911" w:rsidRDefault="00393BF0" w:rsidP="00FB35A5">
                  <w:pPr>
                    <w:jc w:val="both"/>
                    <w:rPr>
                      <w:rFonts w:ascii="Arial" w:hAnsi="Arial" w:cs="Arial"/>
                      <w:lang w:val="en-US"/>
                    </w:rPr>
                  </w:pPr>
                  <w:r w:rsidRPr="00161911">
                    <w:rPr>
                      <w:rFonts w:ascii="Arial" w:hAnsi="Arial" w:cs="Arial"/>
                      <w:lang w:val="en-US"/>
                    </w:rPr>
                    <w:t>7.0</w:t>
                  </w:r>
                </w:p>
              </w:tc>
            </w:tr>
          </w:tbl>
          <w:p w14:paraId="2DE0A312" w14:textId="77777777" w:rsidR="00393BF0" w:rsidRPr="00640D52" w:rsidRDefault="00393BF0" w:rsidP="00FB35A5">
            <w:pPr>
              <w:jc w:val="both"/>
              <w:rPr>
                <w:rFonts w:ascii="Arial" w:hAnsi="Arial" w:cs="Arial"/>
                <w:lang w:val="en-US"/>
              </w:rPr>
            </w:pPr>
            <w:r w:rsidRPr="00640D52">
              <w:rPr>
                <w:rFonts w:ascii="Arial" w:hAnsi="Arial" w:cs="Arial"/>
                <w:lang w:val="en-US"/>
              </w:rPr>
              <w:t>*outlier</w:t>
            </w:r>
          </w:p>
        </w:tc>
      </w:tr>
      <w:tr w:rsidR="00393BF0" w:rsidRPr="00BC1687" w14:paraId="0F526FBF" w14:textId="77777777" w:rsidTr="00FB35A5">
        <w:trPr>
          <w:cantSplit/>
          <w:trHeight w:val="644"/>
        </w:trPr>
        <w:tc>
          <w:tcPr>
            <w:tcW w:w="1494" w:type="pct"/>
            <w:tcBorders>
              <w:top w:val="single" w:sz="6" w:space="0" w:color="auto"/>
              <w:left w:val="single" w:sz="6" w:space="0" w:color="auto"/>
              <w:bottom w:val="single" w:sz="6" w:space="0" w:color="auto"/>
              <w:right w:val="double" w:sz="4" w:space="0" w:color="auto"/>
            </w:tcBorders>
            <w:shd w:val="clear" w:color="auto" w:fill="auto"/>
            <w:hideMark/>
          </w:tcPr>
          <w:p w14:paraId="35A85B4C" w14:textId="77777777" w:rsidR="00393BF0" w:rsidRPr="00640D52" w:rsidRDefault="00393BF0" w:rsidP="00FB35A5">
            <w:pPr>
              <w:jc w:val="both"/>
              <w:rPr>
                <w:rFonts w:ascii="Arial" w:hAnsi="Arial" w:cs="Arial"/>
              </w:rPr>
            </w:pPr>
            <w:r w:rsidRPr="00640D52">
              <w:rPr>
                <w:rFonts w:ascii="Arial" w:hAnsi="Arial" w:cs="Arial"/>
              </w:rPr>
              <w:t>Precision</w:t>
            </w:r>
          </w:p>
        </w:tc>
        <w:tc>
          <w:tcPr>
            <w:tcW w:w="3506" w:type="pct"/>
            <w:tcBorders>
              <w:top w:val="single" w:sz="6" w:space="0" w:color="auto"/>
              <w:left w:val="double" w:sz="4" w:space="0" w:color="auto"/>
              <w:bottom w:val="single" w:sz="4" w:space="0" w:color="auto"/>
              <w:right w:val="single" w:sz="6" w:space="0" w:color="auto"/>
            </w:tcBorders>
            <w:shd w:val="clear" w:color="auto" w:fill="auto"/>
            <w:hideMark/>
          </w:tcPr>
          <w:p w14:paraId="16C33406" w14:textId="77777777" w:rsidR="00393BF0" w:rsidRPr="00640D52" w:rsidRDefault="00393BF0" w:rsidP="00FB35A5">
            <w:pPr>
              <w:jc w:val="both"/>
              <w:rPr>
                <w:rFonts w:ascii="Arial" w:hAnsi="Arial" w:cs="Arial"/>
                <w:lang w:val="en-US"/>
              </w:rPr>
            </w:pPr>
            <w:r w:rsidRPr="00640D52">
              <w:rPr>
                <w:rFonts w:ascii="Arial" w:hAnsi="Arial" w:cs="Arial"/>
                <w:lang w:val="en-US"/>
              </w:rPr>
              <w:t>See results above.</w:t>
            </w:r>
          </w:p>
          <w:p w14:paraId="59AF939C" w14:textId="77777777" w:rsidR="00393BF0" w:rsidRDefault="00393BF0" w:rsidP="00FB35A5">
            <w:pPr>
              <w:jc w:val="both"/>
              <w:rPr>
                <w:rFonts w:ascii="Arial" w:hAnsi="Arial" w:cs="Arial"/>
                <w:lang w:val="en-US"/>
              </w:rPr>
            </w:pPr>
            <w:r>
              <w:rPr>
                <w:rFonts w:ascii="Arial" w:hAnsi="Arial" w:cs="Arial"/>
                <w:lang w:val="en-US"/>
              </w:rPr>
              <w:t>There are 4 levels and more than 8 samples for the extraction solution. FR considers that the precision is acceptable according to guidance SANCO 3029/99.</w:t>
            </w:r>
          </w:p>
          <w:p w14:paraId="3FBEA1D0" w14:textId="77777777" w:rsidR="00393BF0" w:rsidRPr="00640D52" w:rsidRDefault="00393BF0" w:rsidP="00FB35A5">
            <w:pPr>
              <w:jc w:val="both"/>
              <w:rPr>
                <w:rFonts w:ascii="Arial" w:hAnsi="Arial" w:cs="Arial"/>
                <w:lang w:val="en-US"/>
              </w:rPr>
            </w:pPr>
            <w:r w:rsidRPr="00832BA1">
              <w:rPr>
                <w:rFonts w:ascii="Arial" w:hAnsi="Arial" w:cs="Arial"/>
                <w:lang w:val="en-US"/>
              </w:rPr>
              <w:t>The limit of quantitation (LOQ) w</w:t>
            </w:r>
            <w:r>
              <w:rPr>
                <w:rFonts w:ascii="Arial" w:hAnsi="Arial" w:cs="Arial"/>
                <w:lang w:val="en-US"/>
              </w:rPr>
              <w:t>as</w:t>
            </w:r>
            <w:r w:rsidRPr="00832BA1">
              <w:rPr>
                <w:rFonts w:ascii="Arial" w:hAnsi="Arial" w:cs="Arial"/>
                <w:lang w:val="en-US"/>
              </w:rPr>
              <w:t xml:space="preserve"> determined in</w:t>
            </w:r>
            <w:r>
              <w:rPr>
                <w:rFonts w:ascii="Arial" w:hAnsi="Arial" w:cs="Arial"/>
                <w:lang w:val="en-US"/>
              </w:rPr>
              <w:t xml:space="preserve"> </w:t>
            </w:r>
            <w:r w:rsidRPr="00832BA1">
              <w:rPr>
                <w:rFonts w:ascii="Arial" w:hAnsi="Arial" w:cs="Arial"/>
                <w:lang w:val="en-US"/>
              </w:rPr>
              <w:t>receptor and in extraction solution as follows:</w:t>
            </w:r>
            <w:r>
              <w:rPr>
                <w:rFonts w:ascii="Arial" w:hAnsi="Arial" w:cs="Arial"/>
                <w:lang w:val="en-US"/>
              </w:rPr>
              <w:t xml:space="preserve"> </w:t>
            </w:r>
            <w:r w:rsidRPr="00832BA1">
              <w:rPr>
                <w:rFonts w:ascii="Arial" w:hAnsi="Arial" w:cs="Arial"/>
                <w:lang w:val="en-US"/>
              </w:rPr>
              <w:t>Lower Limit of Quantitation: 0.20 ng/mL for Difenacoum</w:t>
            </w:r>
            <w:r>
              <w:rPr>
                <w:rFonts w:ascii="Arial" w:hAnsi="Arial" w:cs="Arial"/>
                <w:lang w:val="en-US"/>
              </w:rPr>
              <w:t>.</w:t>
            </w:r>
          </w:p>
        </w:tc>
      </w:tr>
    </w:tbl>
    <w:p w14:paraId="6895BB4A" w14:textId="77777777" w:rsidR="00393BF0" w:rsidRDefault="00393BF0" w:rsidP="00393BF0">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1"/>
      </w:tblGrid>
      <w:tr w:rsidR="00393BF0" w:rsidRPr="00A030C2" w14:paraId="32553D20" w14:textId="77777777" w:rsidTr="00FB35A5">
        <w:tc>
          <w:tcPr>
            <w:tcW w:w="5000" w:type="pct"/>
            <w:shd w:val="clear" w:color="auto" w:fill="auto"/>
          </w:tcPr>
          <w:p w14:paraId="533EFBF8" w14:textId="77777777" w:rsidR="00393BF0" w:rsidRPr="00A030C2" w:rsidRDefault="00393BF0" w:rsidP="00161911">
            <w:pPr>
              <w:rPr>
                <w:rFonts w:ascii="Arial" w:hAnsi="Arial" w:cs="Arial"/>
                <w:szCs w:val="20"/>
                <w:lang w:val="en-US"/>
              </w:rPr>
            </w:pPr>
            <w:r w:rsidRPr="00A030C2">
              <w:rPr>
                <w:rFonts w:ascii="Arial" w:hAnsi="Arial" w:cs="Arial"/>
                <w:b/>
                <w:bCs/>
                <w:szCs w:val="20"/>
                <w:lang w:val="en-GB"/>
              </w:rPr>
              <w:t>Conclusion on the method for detection and identification of Difenacoum</w:t>
            </w:r>
          </w:p>
        </w:tc>
      </w:tr>
      <w:tr w:rsidR="00393BF0" w:rsidRPr="00A030C2" w14:paraId="020D3EA9" w14:textId="77777777" w:rsidTr="00FB35A5">
        <w:tc>
          <w:tcPr>
            <w:tcW w:w="5000" w:type="pct"/>
            <w:shd w:val="clear" w:color="auto" w:fill="auto"/>
          </w:tcPr>
          <w:p w14:paraId="0B16BAE9" w14:textId="77777777" w:rsidR="00393BF0" w:rsidRPr="00A030C2" w:rsidRDefault="00393BF0" w:rsidP="00313977">
            <w:pPr>
              <w:spacing w:line="240" w:lineRule="auto"/>
              <w:jc w:val="both"/>
              <w:rPr>
                <w:rFonts w:ascii="Arial" w:hAnsi="Arial" w:cs="Arial"/>
                <w:szCs w:val="20"/>
                <w:lang w:val="en-US"/>
              </w:rPr>
            </w:pPr>
            <w:r w:rsidRPr="00A030C2">
              <w:rPr>
                <w:rFonts w:ascii="Arial" w:hAnsi="Arial" w:cs="Arial"/>
                <w:szCs w:val="20"/>
                <w:lang w:val="en-US"/>
              </w:rPr>
              <w:t xml:space="preserve">ACTIPELLET-DIFE </w:t>
            </w:r>
            <w:r w:rsidR="00A030C2" w:rsidRPr="00A030C2">
              <w:rPr>
                <w:rFonts w:ascii="Arial" w:hAnsi="Arial" w:cs="Arial"/>
                <w:szCs w:val="20"/>
                <w:lang w:val="en-US"/>
              </w:rPr>
              <w:t xml:space="preserve">report </w:t>
            </w:r>
            <w:r w:rsidRPr="00A030C2">
              <w:rPr>
                <w:rFonts w:ascii="Arial" w:hAnsi="Arial" w:cs="Arial"/>
                <w:szCs w:val="20"/>
                <w:lang w:val="en-US"/>
              </w:rPr>
              <w:t>for the determination of Difenacoum in the skin dermal delivery assay is available and acceptable. The limit of quantification (LOQ) is 0.20 ng/mL for Difenacoum.</w:t>
            </w:r>
          </w:p>
        </w:tc>
      </w:tr>
    </w:tbl>
    <w:p w14:paraId="51298DD8" w14:textId="77777777" w:rsidR="00393BF0" w:rsidRPr="00A030C2" w:rsidRDefault="00393BF0">
      <w:pPr>
        <w:rPr>
          <w:rFonts w:ascii="Arial" w:hAnsi="Arial" w:cs="Arial"/>
        </w:rPr>
      </w:pPr>
    </w:p>
    <w:p w14:paraId="42337701" w14:textId="77777777" w:rsidR="009D33E8" w:rsidRPr="003E5714" w:rsidRDefault="009D33E8">
      <w:pPr>
        <w:pStyle w:val="Titre20"/>
        <w:spacing w:after="240"/>
        <w:rPr>
          <w:lang w:val="en-GB"/>
        </w:rPr>
      </w:pPr>
      <w:bookmarkStart w:id="59" w:name="_Toc100822380"/>
      <w:r w:rsidRPr="003E5714">
        <w:rPr>
          <w:lang w:val="en-GB"/>
        </w:rPr>
        <w:t>Risk assessment for Physico-chemical properties</w:t>
      </w:r>
      <w:bookmarkEnd w:id="59"/>
    </w:p>
    <w:p w14:paraId="4B69428B" w14:textId="77777777" w:rsidR="00E45775" w:rsidRPr="003E5714" w:rsidRDefault="00E45775" w:rsidP="00E45775">
      <w:pPr>
        <w:jc w:val="both"/>
        <w:rPr>
          <w:rFonts w:ascii="Arial" w:hAnsi="Arial" w:cs="Arial"/>
          <w:lang w:val="en-US"/>
        </w:rPr>
      </w:pPr>
      <w:r w:rsidRPr="003E5714">
        <w:rPr>
          <w:rFonts w:ascii="Arial" w:hAnsi="Arial" w:cs="Arial"/>
          <w:lang w:val="en-US"/>
        </w:rPr>
        <w:t xml:space="preserve">NYNA D+ CEREALES is a ready-to-use rodenticide. It is </w:t>
      </w:r>
      <w:r w:rsidR="00104DF2" w:rsidRPr="003E5714">
        <w:rPr>
          <w:rFonts w:ascii="Arial" w:hAnsi="Arial" w:cs="Arial"/>
          <w:lang w:val="en-US"/>
        </w:rPr>
        <w:t xml:space="preserve">cereal grains, </w:t>
      </w:r>
      <w:r w:rsidRPr="003E5714">
        <w:rPr>
          <w:rFonts w:ascii="Arial" w:hAnsi="Arial" w:cs="Arial"/>
          <w:lang w:val="en-US"/>
        </w:rPr>
        <w:t xml:space="preserve">not </w:t>
      </w:r>
      <w:r w:rsidR="00104DF2" w:rsidRPr="003E5714">
        <w:rPr>
          <w:rFonts w:ascii="Arial" w:hAnsi="Arial" w:cs="Arial"/>
          <w:lang w:val="en-US"/>
        </w:rPr>
        <w:t xml:space="preserve">highly </w:t>
      </w:r>
      <w:r w:rsidRPr="003E5714">
        <w:rPr>
          <w:rFonts w:ascii="Arial" w:hAnsi="Arial" w:cs="Arial"/>
          <w:lang w:val="en-US"/>
        </w:rPr>
        <w:t>flammable, not auto-flammable</w:t>
      </w:r>
      <w:r w:rsidR="00A34FFB" w:rsidRPr="003E5714">
        <w:rPr>
          <w:rFonts w:ascii="Arial" w:hAnsi="Arial" w:cs="Arial"/>
          <w:lang w:val="en-US"/>
        </w:rPr>
        <w:t xml:space="preserve"> (up to 400°C)</w:t>
      </w:r>
      <w:r w:rsidR="00AF66DA">
        <w:rPr>
          <w:rFonts w:ascii="Arial" w:hAnsi="Arial" w:cs="Arial"/>
          <w:lang w:val="en-US"/>
        </w:rPr>
        <w:t>, not explosive and</w:t>
      </w:r>
      <w:r w:rsidR="00957057" w:rsidRPr="003E5714">
        <w:rPr>
          <w:rFonts w:ascii="Arial" w:hAnsi="Arial" w:cs="Arial"/>
          <w:lang w:val="en-US"/>
        </w:rPr>
        <w:t xml:space="preserve"> does not have oxidizing properties</w:t>
      </w:r>
      <w:r w:rsidR="00DC74F2">
        <w:rPr>
          <w:rFonts w:ascii="Arial" w:hAnsi="Arial" w:cs="Arial"/>
          <w:lang w:val="en-US"/>
        </w:rPr>
        <w:t>.</w:t>
      </w:r>
    </w:p>
    <w:p w14:paraId="202ABEE4" w14:textId="77777777" w:rsidR="00533B0A" w:rsidRPr="003E5714" w:rsidRDefault="00E45775" w:rsidP="00533B0A">
      <w:pPr>
        <w:jc w:val="both"/>
        <w:rPr>
          <w:rFonts w:ascii="Arial" w:hAnsi="Arial" w:cs="Arial"/>
          <w:lang w:val="en-US"/>
        </w:rPr>
      </w:pPr>
      <w:r w:rsidRPr="003E5714">
        <w:rPr>
          <w:rFonts w:ascii="Arial" w:hAnsi="Arial" w:cs="Arial"/>
          <w:lang w:val="en-US"/>
        </w:rPr>
        <w:t>The accelerate storage 14 days at 54°C shows that NYNA D+ CEREALES</w:t>
      </w:r>
      <w:r w:rsidR="00436CF9" w:rsidRPr="003E5714">
        <w:rPr>
          <w:rFonts w:ascii="Arial" w:hAnsi="Arial" w:cs="Arial"/>
          <w:lang w:val="en-US"/>
        </w:rPr>
        <w:t xml:space="preserve"> is stable. Other data are miss</w:t>
      </w:r>
      <w:r w:rsidRPr="003E5714">
        <w:rPr>
          <w:rFonts w:ascii="Arial" w:hAnsi="Arial" w:cs="Arial"/>
          <w:lang w:val="en-US"/>
        </w:rPr>
        <w:t>ing (shelf life</w:t>
      </w:r>
      <w:r w:rsidRPr="003E5714">
        <w:rPr>
          <w:rFonts w:ascii="Arial" w:hAnsi="Arial" w:cs="Arial"/>
          <w:szCs w:val="22"/>
          <w:lang w:val="en-GB"/>
        </w:rPr>
        <w:t xml:space="preserve"> and </w:t>
      </w:r>
      <w:r w:rsidRPr="003E5714">
        <w:rPr>
          <w:rFonts w:ascii="Arial" w:hAnsi="Arial" w:cs="Arial"/>
          <w:lang w:val="en-US"/>
        </w:rPr>
        <w:t>reactivity toward container material)</w:t>
      </w:r>
      <w:r w:rsidR="00533B0A" w:rsidRPr="003E5714">
        <w:rPr>
          <w:rFonts w:ascii="Arial" w:hAnsi="Arial" w:cs="Arial"/>
          <w:lang w:val="en-US"/>
        </w:rPr>
        <w:t xml:space="preserve"> and </w:t>
      </w:r>
      <w:r w:rsidR="00533B0A" w:rsidRPr="003E5714">
        <w:rPr>
          <w:rFonts w:ascii="Arial" w:hAnsi="Arial" w:cs="Arial"/>
          <w:lang w:val="en-GB"/>
        </w:rPr>
        <w:t>are required in post registration</w:t>
      </w:r>
      <w:r w:rsidR="00533B0A" w:rsidRPr="003E5714">
        <w:rPr>
          <w:rFonts w:ascii="Arial" w:hAnsi="Arial" w:cs="Arial"/>
          <w:lang w:val="en-US"/>
        </w:rPr>
        <w:t xml:space="preserve">. </w:t>
      </w:r>
    </w:p>
    <w:p w14:paraId="22E9F5FD" w14:textId="77777777" w:rsidR="00DC74F2" w:rsidRPr="00DC74F2" w:rsidRDefault="00DC74F2" w:rsidP="00917AE0">
      <w:pPr>
        <w:spacing w:line="240" w:lineRule="auto"/>
        <w:jc w:val="both"/>
        <w:rPr>
          <w:rStyle w:val="fontstyle01"/>
          <w:rFonts w:ascii="Arial" w:hAnsi="Arial" w:cs="Arial"/>
          <w:sz w:val="22"/>
        </w:rPr>
      </w:pPr>
    </w:p>
    <w:p w14:paraId="048EB77E" w14:textId="77777777" w:rsidR="00DC74F2" w:rsidRPr="00D30699" w:rsidRDefault="00DC74F2" w:rsidP="005035E3">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7222024F" w14:textId="77777777" w:rsidR="00DC74F2" w:rsidRDefault="00B52512" w:rsidP="005035E3">
      <w:pPr>
        <w:shd w:val="clear" w:color="auto" w:fill="FFFFFF" w:themeFill="background1"/>
        <w:spacing w:after="120"/>
        <w:jc w:val="both"/>
        <w:rPr>
          <w:rFonts w:ascii="Arial" w:hAnsi="Arial" w:cs="Arial"/>
          <w:szCs w:val="22"/>
          <w:lang w:val="en-GB"/>
        </w:rPr>
      </w:pPr>
      <w:r>
        <w:rPr>
          <w:rFonts w:ascii="Arial" w:hAnsi="Arial" w:cs="Arial"/>
          <w:lang w:val="en-US"/>
        </w:rPr>
        <w:t>SOURICIDE RATICIDE CANADIEN</w:t>
      </w:r>
      <w:r w:rsidR="00DC74F2" w:rsidRPr="003E5714">
        <w:rPr>
          <w:rFonts w:ascii="Arial" w:hAnsi="Arial" w:cs="Arial"/>
          <w:lang w:val="en-US"/>
        </w:rPr>
        <w:t xml:space="preserve"> is not highly flammable, not auto-flammable (up to 400°C), not explosive and does not have oxidizing properties </w:t>
      </w:r>
      <w:r w:rsidR="00DC74F2" w:rsidRPr="00B945F7">
        <w:rPr>
          <w:rFonts w:ascii="Arial" w:hAnsi="Arial" w:cs="Arial"/>
          <w:szCs w:val="22"/>
          <w:lang w:val="en-US"/>
        </w:rPr>
        <w:t xml:space="preserve">according to GHS guideline. </w:t>
      </w:r>
      <w:r w:rsidR="00AF66DA">
        <w:rPr>
          <w:rFonts w:ascii="Arial" w:hAnsi="Arial" w:cs="Arial"/>
          <w:szCs w:val="22"/>
          <w:lang w:val="en-US"/>
        </w:rPr>
        <w:t>eCA</w:t>
      </w:r>
      <w:r w:rsidR="00DC74F2" w:rsidRPr="00731F55">
        <w:rPr>
          <w:rFonts w:ascii="Arial" w:hAnsi="Arial" w:cs="Arial"/>
          <w:szCs w:val="22"/>
          <w:lang w:val="en-GB"/>
        </w:rPr>
        <w:t xml:space="preserve"> considers these conclusions are still valid </w:t>
      </w:r>
      <w:r w:rsidR="00AF66DA">
        <w:rPr>
          <w:rFonts w:ascii="Arial" w:hAnsi="Arial" w:cs="Arial"/>
          <w:szCs w:val="22"/>
          <w:lang w:val="en-GB"/>
        </w:rPr>
        <w:t>and do not impact the</w:t>
      </w:r>
      <w:r w:rsidR="00DC74F2" w:rsidRPr="00731F55">
        <w:rPr>
          <w:rFonts w:ascii="Arial" w:hAnsi="Arial" w:cs="Arial"/>
          <w:szCs w:val="22"/>
          <w:lang w:val="en-GB"/>
        </w:rPr>
        <w:t xml:space="preserve"> CLP classification</w:t>
      </w:r>
      <w:r w:rsidR="00AF66DA">
        <w:rPr>
          <w:rFonts w:ascii="Arial" w:hAnsi="Arial" w:cs="Arial"/>
          <w:szCs w:val="22"/>
          <w:lang w:val="en-GB"/>
        </w:rPr>
        <w:t>. N</w:t>
      </w:r>
      <w:r w:rsidR="00DC74F2" w:rsidRPr="00731F55">
        <w:rPr>
          <w:rFonts w:ascii="Arial" w:hAnsi="Arial" w:cs="Arial"/>
          <w:szCs w:val="22"/>
          <w:lang w:val="en-GB"/>
        </w:rPr>
        <w:t xml:space="preserve">o formulant is expected to be classified for </w:t>
      </w:r>
      <w:r w:rsidR="00AF66DA">
        <w:rPr>
          <w:rFonts w:ascii="Arial" w:hAnsi="Arial" w:cs="Arial"/>
          <w:szCs w:val="22"/>
          <w:lang w:val="en-GB"/>
        </w:rPr>
        <w:t>physico-chemical</w:t>
      </w:r>
      <w:r w:rsidR="00DC74F2" w:rsidRPr="00731F55">
        <w:rPr>
          <w:rFonts w:ascii="Arial" w:hAnsi="Arial" w:cs="Arial"/>
          <w:szCs w:val="22"/>
          <w:lang w:val="en-GB"/>
        </w:rPr>
        <w:t xml:space="preserve"> CLP properties.</w:t>
      </w:r>
    </w:p>
    <w:p w14:paraId="1DBF90FB" w14:textId="28AB9FFB" w:rsidR="00893F48" w:rsidRDefault="00893F48" w:rsidP="005035E3">
      <w:pPr>
        <w:numPr>
          <w:ilvl w:val="0"/>
          <w:numId w:val="15"/>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lastRenderedPageBreak/>
        <w:t>NA-MAC application</w:t>
      </w:r>
      <w:r w:rsidRPr="00AA0359">
        <w:rPr>
          <w:rFonts w:ascii="Arial" w:hAnsi="Arial" w:cs="Arial"/>
          <w:b/>
          <w:sz w:val="24"/>
          <w:u w:val="single"/>
          <w:lang w:val="en-GB"/>
        </w:rPr>
        <w:t xml:space="preserve"> (20</w:t>
      </w:r>
      <w:r>
        <w:rPr>
          <w:rFonts w:ascii="Arial" w:hAnsi="Arial" w:cs="Arial"/>
          <w:b/>
          <w:sz w:val="24"/>
          <w:u w:val="single"/>
          <w:lang w:val="en-GB"/>
        </w:rPr>
        <w:t>2</w:t>
      </w:r>
      <w:r w:rsidR="005035E3">
        <w:rPr>
          <w:rFonts w:ascii="Arial" w:hAnsi="Arial" w:cs="Arial"/>
          <w:b/>
          <w:sz w:val="24"/>
          <w:u w:val="single"/>
          <w:lang w:val="en-GB"/>
        </w:rPr>
        <w:t>2</w:t>
      </w:r>
      <w:r w:rsidRPr="00AA0359">
        <w:rPr>
          <w:rFonts w:ascii="Arial" w:hAnsi="Arial" w:cs="Arial"/>
          <w:b/>
          <w:sz w:val="24"/>
          <w:u w:val="single"/>
          <w:lang w:val="en-GB"/>
        </w:rPr>
        <w:t>)</w:t>
      </w:r>
    </w:p>
    <w:p w14:paraId="2E08D1C1" w14:textId="77777777" w:rsidR="0074048A" w:rsidRPr="005035E3" w:rsidRDefault="0074048A" w:rsidP="005035E3">
      <w:pPr>
        <w:shd w:val="clear" w:color="auto" w:fill="D9D9D9" w:themeFill="background1" w:themeFillShade="D9"/>
        <w:spacing w:after="120"/>
        <w:rPr>
          <w:rFonts w:ascii="Arial" w:hAnsi="Arial" w:cs="Arial"/>
          <w:sz w:val="24"/>
          <w:lang w:val="en-GB"/>
        </w:rPr>
      </w:pPr>
      <w:r w:rsidRPr="005035E3">
        <w:rPr>
          <w:rFonts w:ascii="Arial" w:hAnsi="Arial" w:cs="Arial"/>
          <w:sz w:val="24"/>
          <w:lang w:val="en-GB"/>
        </w:rPr>
        <w:t>No modifications in the physico-chemical evaluation.</w:t>
      </w:r>
    </w:p>
    <w:p w14:paraId="59299F76" w14:textId="77777777" w:rsidR="00893F48" w:rsidRDefault="00893F48" w:rsidP="005035E3">
      <w:pPr>
        <w:shd w:val="clear" w:color="auto" w:fill="FFFFFF" w:themeFill="background1"/>
        <w:spacing w:after="120"/>
        <w:jc w:val="both"/>
        <w:rPr>
          <w:rFonts w:ascii="Arial" w:hAnsi="Arial" w:cs="Arial"/>
          <w:szCs w:val="22"/>
          <w:lang w:val="en-GB"/>
        </w:rPr>
      </w:pPr>
    </w:p>
    <w:p w14:paraId="2CD74723" w14:textId="77777777" w:rsidR="009D33E8" w:rsidRPr="003E5714" w:rsidRDefault="009D33E8">
      <w:pPr>
        <w:pStyle w:val="Titre20"/>
        <w:spacing w:before="360" w:after="0"/>
        <w:rPr>
          <w:lang w:val="en-GB"/>
        </w:rPr>
      </w:pPr>
      <w:bookmarkStart w:id="60" w:name="_Toc100822381"/>
      <w:r w:rsidRPr="003E5714">
        <w:rPr>
          <w:lang w:val="en-GB"/>
        </w:rPr>
        <w:t>Effectiveness against target organisms</w:t>
      </w:r>
      <w:bookmarkEnd w:id="60"/>
    </w:p>
    <w:p w14:paraId="59D0D850" w14:textId="77777777" w:rsidR="009D33E8" w:rsidRPr="003E5714" w:rsidRDefault="009D33E8" w:rsidP="005035E3">
      <w:pPr>
        <w:pStyle w:val="Titre30"/>
        <w:spacing w:after="120"/>
        <w:ind w:left="1276"/>
      </w:pPr>
      <w:bookmarkStart w:id="61" w:name="_Toc100822382"/>
      <w:r w:rsidRPr="003E5714">
        <w:t>Function</w:t>
      </w:r>
      <w:bookmarkEnd w:id="61"/>
    </w:p>
    <w:p w14:paraId="3C0763A8" w14:textId="77777777" w:rsidR="00C62A1C" w:rsidRPr="003E5714" w:rsidRDefault="00C62A1C" w:rsidP="005035E3">
      <w:pPr>
        <w:jc w:val="both"/>
        <w:rPr>
          <w:rFonts w:ascii="Arial" w:hAnsi="Arial" w:cs="Arial"/>
          <w:szCs w:val="22"/>
          <w:lang w:val="en-GB"/>
        </w:rPr>
      </w:pPr>
      <w:r w:rsidRPr="003E5714">
        <w:rPr>
          <w:rFonts w:ascii="Arial" w:hAnsi="Arial" w:cs="Arial"/>
          <w:szCs w:val="22"/>
          <w:lang w:val="en-GB"/>
        </w:rPr>
        <w:t>MG 03: Pest Control</w:t>
      </w:r>
    </w:p>
    <w:p w14:paraId="028701C5" w14:textId="77777777" w:rsidR="00C62A1C" w:rsidRDefault="00C62A1C" w:rsidP="005035E3">
      <w:pPr>
        <w:spacing w:after="240"/>
        <w:jc w:val="both"/>
        <w:rPr>
          <w:rFonts w:ascii="Arial" w:hAnsi="Arial" w:cs="Arial"/>
          <w:szCs w:val="22"/>
          <w:lang w:val="en-GB"/>
        </w:rPr>
      </w:pPr>
      <w:r w:rsidRPr="003E5714">
        <w:rPr>
          <w:rFonts w:ascii="Arial" w:hAnsi="Arial" w:cs="Arial"/>
          <w:szCs w:val="22"/>
          <w:lang w:val="en-GB"/>
        </w:rPr>
        <w:t>Product Type 14: Rodenticide</w:t>
      </w:r>
    </w:p>
    <w:p w14:paraId="105B9EF6" w14:textId="77777777" w:rsidR="009D33E8" w:rsidRPr="003E5714" w:rsidRDefault="009D33E8" w:rsidP="005035E3">
      <w:pPr>
        <w:pStyle w:val="Titre30"/>
        <w:spacing w:after="120"/>
        <w:ind w:left="1276"/>
      </w:pPr>
      <w:bookmarkStart w:id="62" w:name="_Toc100822383"/>
      <w:r w:rsidRPr="003E5714">
        <w:t>Organism(s) to be controlled and products, organisms or objects to be protected.</w:t>
      </w:r>
      <w:bookmarkEnd w:id="62"/>
    </w:p>
    <w:p w14:paraId="25EE0648" w14:textId="77777777" w:rsidR="00C62A1C" w:rsidRPr="004505DD" w:rsidRDefault="00C62A1C" w:rsidP="005035E3">
      <w:pPr>
        <w:pStyle w:val="NormalWeb"/>
        <w:keepNext/>
        <w:spacing w:before="0" w:beforeAutospacing="0" w:after="0"/>
        <w:jc w:val="both"/>
        <w:rPr>
          <w:rFonts w:ascii="Arial" w:hAnsi="Arial" w:cs="Arial"/>
          <w:sz w:val="22"/>
          <w:szCs w:val="22"/>
        </w:rPr>
      </w:pPr>
      <w:r w:rsidRPr="004505DD">
        <w:rPr>
          <w:rFonts w:ascii="Arial" w:hAnsi="Arial" w:cs="Arial"/>
          <w:color w:val="000000"/>
          <w:sz w:val="22"/>
          <w:szCs w:val="22"/>
          <w:lang w:val="en-US"/>
        </w:rPr>
        <w:t xml:space="preserve">According to the uses claimed by Triplan, NYNA D+ </w:t>
      </w:r>
      <w:r w:rsidR="001B468E" w:rsidRPr="004505DD">
        <w:rPr>
          <w:rFonts w:ascii="Arial" w:hAnsi="Arial" w:cs="Arial"/>
          <w:color w:val="000000"/>
          <w:sz w:val="22"/>
          <w:szCs w:val="22"/>
          <w:lang w:val="en-US"/>
        </w:rPr>
        <w:t>CEREALES</w:t>
      </w:r>
      <w:r w:rsidRPr="004505DD">
        <w:rPr>
          <w:rFonts w:ascii="Arial" w:hAnsi="Arial" w:cs="Arial"/>
          <w:color w:val="000000"/>
          <w:sz w:val="22"/>
          <w:szCs w:val="22"/>
          <w:lang w:val="en-US"/>
        </w:rPr>
        <w:t xml:space="preserve"> is intended to be used to control rodents</w:t>
      </w:r>
      <w:r w:rsidR="005D4C94" w:rsidRPr="004505DD">
        <w:rPr>
          <w:rFonts w:ascii="Arial" w:hAnsi="Arial" w:cs="Arial"/>
          <w:color w:val="000000"/>
          <w:sz w:val="22"/>
          <w:szCs w:val="22"/>
          <w:lang w:val="en-US"/>
        </w:rPr>
        <w:t xml:space="preserve"> inside buildings (private, public including farm buildings).</w:t>
      </w:r>
      <w:r w:rsidRPr="004505DD">
        <w:rPr>
          <w:rFonts w:ascii="Arial" w:hAnsi="Arial" w:cs="Arial"/>
          <w:color w:val="000000"/>
          <w:sz w:val="22"/>
          <w:szCs w:val="22"/>
          <w:lang w:val="en-US"/>
        </w:rPr>
        <w:t xml:space="preserve"> The target organisms to be controlled are brown rat </w:t>
      </w:r>
      <w:r w:rsidRPr="004505DD">
        <w:rPr>
          <w:rFonts w:ascii="Arial" w:hAnsi="Arial" w:cs="Arial"/>
          <w:i/>
          <w:color w:val="000000"/>
          <w:sz w:val="22"/>
          <w:szCs w:val="22"/>
          <w:lang w:val="en-US"/>
        </w:rPr>
        <w:t>(Rattus norvegicus),</w:t>
      </w:r>
      <w:r w:rsidRPr="004505DD">
        <w:rPr>
          <w:rFonts w:ascii="Arial" w:hAnsi="Arial" w:cs="Arial"/>
          <w:color w:val="000000"/>
          <w:sz w:val="22"/>
          <w:szCs w:val="22"/>
          <w:lang w:val="en-US"/>
        </w:rPr>
        <w:t xml:space="preserve"> roof rat or house rat (</w:t>
      </w:r>
      <w:r w:rsidRPr="004505DD">
        <w:rPr>
          <w:rFonts w:ascii="Arial" w:hAnsi="Arial" w:cs="Arial"/>
          <w:i/>
          <w:color w:val="000000"/>
          <w:sz w:val="22"/>
          <w:szCs w:val="22"/>
          <w:lang w:val="en-US"/>
        </w:rPr>
        <w:t>Rattus rattus)</w:t>
      </w:r>
      <w:r w:rsidRPr="004505DD">
        <w:rPr>
          <w:rFonts w:ascii="Arial" w:hAnsi="Arial" w:cs="Arial"/>
          <w:color w:val="000000"/>
          <w:sz w:val="22"/>
          <w:szCs w:val="22"/>
          <w:lang w:val="en-US"/>
        </w:rPr>
        <w:t xml:space="preserve"> and wild and house mouse </w:t>
      </w:r>
      <w:r w:rsidRPr="004505DD">
        <w:rPr>
          <w:rFonts w:ascii="Arial" w:hAnsi="Arial" w:cs="Arial"/>
          <w:i/>
          <w:color w:val="000000"/>
          <w:sz w:val="22"/>
          <w:szCs w:val="22"/>
          <w:lang w:val="en-US"/>
        </w:rPr>
        <w:t>(Mus musculus).</w:t>
      </w:r>
      <w:r w:rsidRPr="004505DD">
        <w:rPr>
          <w:rFonts w:ascii="Arial" w:hAnsi="Arial" w:cs="Arial"/>
          <w:i/>
          <w:sz w:val="22"/>
          <w:szCs w:val="22"/>
        </w:rPr>
        <w:t xml:space="preserve"> </w:t>
      </w:r>
    </w:p>
    <w:p w14:paraId="3773CA81" w14:textId="77777777" w:rsidR="00AB79E1" w:rsidRDefault="00C62A1C" w:rsidP="005035E3">
      <w:pPr>
        <w:jc w:val="both"/>
        <w:rPr>
          <w:rFonts w:ascii="Arial" w:hAnsi="Arial" w:cs="Arial"/>
          <w:color w:val="000000"/>
          <w:szCs w:val="22"/>
          <w:lang w:val="en-US"/>
        </w:rPr>
      </w:pPr>
      <w:r w:rsidRPr="004505DD">
        <w:rPr>
          <w:rFonts w:ascii="Arial" w:hAnsi="Arial" w:cs="Arial"/>
          <w:color w:val="000000"/>
          <w:szCs w:val="22"/>
          <w:lang w:val="en-US"/>
        </w:rPr>
        <w:t>The products, organisms or objects to be protected are</w:t>
      </w:r>
      <w:r w:rsidRPr="004505DD">
        <w:rPr>
          <w:rFonts w:ascii="Arial" w:hAnsi="Arial" w:cs="Arial"/>
          <w:szCs w:val="22"/>
        </w:rPr>
        <w:t xml:space="preserve"> </w:t>
      </w:r>
      <w:r w:rsidRPr="004505DD">
        <w:rPr>
          <w:rFonts w:ascii="Arial" w:hAnsi="Arial" w:cs="Arial"/>
          <w:color w:val="000000"/>
          <w:szCs w:val="22"/>
          <w:lang w:val="en-US"/>
        </w:rPr>
        <w:t>public health, domestic animal hea</w:t>
      </w:r>
      <w:r w:rsidR="009945FA" w:rsidRPr="004505DD">
        <w:rPr>
          <w:rFonts w:ascii="Arial" w:hAnsi="Arial" w:cs="Arial"/>
          <w:color w:val="000000"/>
          <w:szCs w:val="22"/>
          <w:lang w:val="en-US"/>
        </w:rPr>
        <w:t>l</w:t>
      </w:r>
      <w:r w:rsidRPr="004505DD">
        <w:rPr>
          <w:rFonts w:ascii="Arial" w:hAnsi="Arial" w:cs="Arial"/>
          <w:color w:val="000000"/>
          <w:szCs w:val="22"/>
          <w:lang w:val="en-US"/>
        </w:rPr>
        <w:t xml:space="preserve">th </w:t>
      </w:r>
      <w:r w:rsidR="009945FA" w:rsidRPr="004505DD">
        <w:rPr>
          <w:rFonts w:ascii="Arial" w:hAnsi="Arial" w:cs="Arial"/>
          <w:color w:val="000000"/>
          <w:szCs w:val="22"/>
          <w:lang w:val="en-US"/>
        </w:rPr>
        <w:t xml:space="preserve">and </w:t>
      </w:r>
      <w:r w:rsidR="00974F45" w:rsidRPr="004505DD">
        <w:rPr>
          <w:rFonts w:ascii="Arial" w:hAnsi="Arial" w:cs="Arial"/>
          <w:color w:val="000000"/>
          <w:szCs w:val="22"/>
          <w:lang w:val="en-US"/>
        </w:rPr>
        <w:t>m</w:t>
      </w:r>
      <w:r w:rsidR="00EE578B" w:rsidRPr="004505DD">
        <w:rPr>
          <w:rFonts w:ascii="Arial" w:hAnsi="Arial" w:cs="Arial"/>
          <w:color w:val="000000"/>
          <w:szCs w:val="22"/>
          <w:lang w:val="en-US"/>
        </w:rPr>
        <w:t xml:space="preserve">aterial </w:t>
      </w:r>
      <w:r w:rsidR="00EE578B" w:rsidRPr="004505DD">
        <w:rPr>
          <w:rFonts w:ascii="Arial" w:hAnsi="Arial" w:cs="Arial"/>
          <w:szCs w:val="22"/>
          <w:lang w:val="en-GB"/>
        </w:rPr>
        <w:t>protection</w:t>
      </w:r>
      <w:r w:rsidR="00EE578B" w:rsidRPr="004505DD">
        <w:rPr>
          <w:rFonts w:ascii="Arial" w:hAnsi="Arial" w:cs="Arial"/>
          <w:color w:val="000000"/>
          <w:szCs w:val="22"/>
          <w:lang w:val="en-US"/>
        </w:rPr>
        <w:t xml:space="preserve"> (f.e. historical buildings, technical objects)</w:t>
      </w:r>
      <w:r w:rsidR="00D05179" w:rsidRPr="004505DD">
        <w:rPr>
          <w:rFonts w:ascii="Arial" w:hAnsi="Arial" w:cs="Arial"/>
          <w:color w:val="000000"/>
          <w:szCs w:val="22"/>
          <w:lang w:val="en-US"/>
        </w:rPr>
        <w:t>.</w:t>
      </w:r>
    </w:p>
    <w:p w14:paraId="702C823D" w14:textId="77777777" w:rsidR="00D97C0A" w:rsidRDefault="00D97C0A" w:rsidP="005035E3">
      <w:pPr>
        <w:ind w:left="1276"/>
        <w:jc w:val="both"/>
        <w:rPr>
          <w:rFonts w:ascii="Arial" w:hAnsi="Arial" w:cs="Arial"/>
          <w:color w:val="000000"/>
          <w:szCs w:val="22"/>
          <w:lang w:val="en-US"/>
        </w:rPr>
      </w:pPr>
    </w:p>
    <w:p w14:paraId="768D5405" w14:textId="77777777" w:rsidR="009D33E8" w:rsidRPr="003E5714" w:rsidRDefault="009D33E8" w:rsidP="005035E3">
      <w:pPr>
        <w:pStyle w:val="Titre30"/>
        <w:spacing w:after="120"/>
        <w:ind w:left="1276"/>
      </w:pPr>
      <w:bookmarkStart w:id="63" w:name="_Toc100822384"/>
      <w:r w:rsidRPr="003E5714">
        <w:t>Effects on Target organisms</w:t>
      </w:r>
      <w:bookmarkEnd w:id="63"/>
    </w:p>
    <w:p w14:paraId="26DD3961" w14:textId="77777777" w:rsidR="00C62A1C" w:rsidRDefault="00C62A1C" w:rsidP="00201D67">
      <w:pPr>
        <w:pStyle w:val="NormalWeb"/>
        <w:spacing w:after="0"/>
        <w:jc w:val="both"/>
        <w:rPr>
          <w:rFonts w:ascii="Arial" w:hAnsi="Arial" w:cs="Arial"/>
          <w:color w:val="000000"/>
          <w:sz w:val="22"/>
          <w:szCs w:val="22"/>
          <w:lang w:val="en-US"/>
        </w:rPr>
      </w:pPr>
      <w:r w:rsidRPr="003E5714">
        <w:rPr>
          <w:rFonts w:ascii="Arial" w:hAnsi="Arial" w:cs="Arial"/>
          <w:color w:val="000000"/>
          <w:sz w:val="22"/>
          <w:szCs w:val="22"/>
          <w:lang w:val="en-US"/>
        </w:rPr>
        <w:t xml:space="preserve">Anticoagulants </w:t>
      </w:r>
      <w:r w:rsidR="0009729C" w:rsidRPr="003E5714">
        <w:rPr>
          <w:rFonts w:ascii="Arial" w:hAnsi="Arial" w:cs="Arial"/>
          <w:color w:val="000000"/>
          <w:sz w:val="22"/>
          <w:szCs w:val="22"/>
          <w:lang w:val="en-US"/>
        </w:rPr>
        <w:t>r</w:t>
      </w:r>
      <w:r w:rsidRPr="003E5714">
        <w:rPr>
          <w:rFonts w:ascii="Arial" w:hAnsi="Arial" w:cs="Arial"/>
          <w:color w:val="000000"/>
          <w:sz w:val="22"/>
          <w:szCs w:val="22"/>
          <w:lang w:val="en-US"/>
        </w:rPr>
        <w:t>odenticides disrupt the blood-cutting mechanisms. Signs of poisoning in rodents are those associated with an increased tendency to bleed, leading ultimately to profuse haemorrhage. After feeding on bait containing the active substance for 2-3 days</w:t>
      </w:r>
      <w:r w:rsidR="00372F1E" w:rsidRPr="003E5714">
        <w:rPr>
          <w:rFonts w:ascii="Arial" w:hAnsi="Arial" w:cs="Arial"/>
          <w:color w:val="000000"/>
          <w:sz w:val="22"/>
          <w:szCs w:val="22"/>
          <w:lang w:val="en-US"/>
        </w:rPr>
        <w:t>,</w:t>
      </w:r>
      <w:r w:rsidRPr="003E5714">
        <w:rPr>
          <w:rFonts w:ascii="Arial" w:hAnsi="Arial" w:cs="Arial"/>
          <w:color w:val="000000"/>
          <w:sz w:val="22"/>
          <w:szCs w:val="22"/>
          <w:lang w:val="en-US"/>
        </w:rPr>
        <w:t xml:space="preserve"> the animal becomes lethargic and slow moving. Signs of bleeding are often noticeable and blood may be seen around the nose and anus. As symptoms develop, the animal will lose its appetite and will remain in its burrow or nest for increasingly long periods of time. As the active substance has a long acting action, death will usually occur within </w:t>
      </w:r>
      <w:r w:rsidR="00243EFB" w:rsidRPr="003E5714">
        <w:rPr>
          <w:rFonts w:ascii="Arial" w:hAnsi="Arial" w:cs="Arial"/>
          <w:color w:val="000000"/>
          <w:sz w:val="22"/>
          <w:szCs w:val="22"/>
          <w:lang w:val="en-US"/>
        </w:rPr>
        <w:t xml:space="preserve">4-10 </w:t>
      </w:r>
      <w:r w:rsidR="00372F1E" w:rsidRPr="003E5714">
        <w:rPr>
          <w:rFonts w:ascii="Arial" w:hAnsi="Arial" w:cs="Arial"/>
          <w:color w:val="000000"/>
          <w:sz w:val="22"/>
          <w:szCs w:val="22"/>
          <w:lang w:val="en-US"/>
        </w:rPr>
        <w:t>d</w:t>
      </w:r>
      <w:r w:rsidRPr="003E5714">
        <w:rPr>
          <w:rFonts w:ascii="Arial" w:hAnsi="Arial" w:cs="Arial"/>
          <w:color w:val="000000"/>
          <w:sz w:val="22"/>
          <w:szCs w:val="22"/>
          <w:lang w:val="en-US"/>
        </w:rPr>
        <w:t>ays of ingesting a lethal dose and animals often die out of sight in their nest or burrow</w:t>
      </w:r>
      <w:r w:rsidR="00372F1E" w:rsidRPr="003E5714">
        <w:rPr>
          <w:rFonts w:ascii="Arial" w:hAnsi="Arial" w:cs="Arial"/>
          <w:color w:val="000000"/>
          <w:sz w:val="22"/>
          <w:szCs w:val="22"/>
          <w:lang w:val="en-US"/>
        </w:rPr>
        <w:t>.</w:t>
      </w:r>
    </w:p>
    <w:p w14:paraId="0FEF17EE" w14:textId="77777777" w:rsidR="004505DD" w:rsidRPr="003E5714" w:rsidRDefault="004505DD" w:rsidP="00DA1AE9">
      <w:pPr>
        <w:pStyle w:val="NormalWeb"/>
        <w:spacing w:after="0" w:line="276" w:lineRule="auto"/>
        <w:jc w:val="both"/>
        <w:rPr>
          <w:rFonts w:ascii="Arial" w:hAnsi="Arial" w:cs="Arial"/>
          <w:color w:val="000000"/>
          <w:sz w:val="22"/>
          <w:szCs w:val="22"/>
          <w:lang w:val="en-US"/>
        </w:rPr>
      </w:pPr>
    </w:p>
    <w:p w14:paraId="6275C932" w14:textId="77777777" w:rsidR="007F105B" w:rsidRPr="003E5714" w:rsidRDefault="007F105B" w:rsidP="007F105B">
      <w:pPr>
        <w:rPr>
          <w:rFonts w:ascii="Arial" w:hAnsi="Arial" w:cs="Arial"/>
          <w:szCs w:val="22"/>
          <w:u w:val="single"/>
          <w:lang w:val="en-US"/>
        </w:rPr>
      </w:pPr>
      <w:r w:rsidRPr="003E5714">
        <w:rPr>
          <w:rFonts w:ascii="Arial" w:hAnsi="Arial" w:cs="Arial"/>
          <w:szCs w:val="22"/>
          <w:u w:val="single"/>
          <w:lang w:val="en-US"/>
        </w:rPr>
        <w:t>The application rates recommended by the applicant are the following:</w:t>
      </w:r>
    </w:p>
    <w:p w14:paraId="5BB464CB" w14:textId="77777777" w:rsidR="007F105B" w:rsidRPr="003E5714" w:rsidRDefault="007F105B" w:rsidP="007F105B">
      <w:pPr>
        <w:pStyle w:val="NormalWeb"/>
        <w:spacing w:after="62"/>
        <w:jc w:val="both"/>
        <w:rPr>
          <w:rFonts w:ascii="Arial" w:hAnsi="Arial" w:cs="Arial"/>
          <w:sz w:val="22"/>
          <w:szCs w:val="22"/>
          <w:u w:val="single"/>
          <w:lang w:val="en-US"/>
        </w:rPr>
      </w:pPr>
      <w:r w:rsidRPr="003E5714">
        <w:rPr>
          <w:rFonts w:ascii="Arial" w:hAnsi="Arial" w:cs="Arial"/>
          <w:color w:val="000000"/>
          <w:sz w:val="22"/>
          <w:szCs w:val="22"/>
          <w:u w:val="single"/>
          <w:lang w:val="en-US"/>
        </w:rPr>
        <w:t>Rats</w:t>
      </w:r>
      <w:r w:rsidRPr="003E5714">
        <w:rPr>
          <w:rFonts w:ascii="Arial" w:hAnsi="Arial" w:cs="Arial"/>
          <w:color w:val="000000"/>
          <w:sz w:val="22"/>
          <w:szCs w:val="22"/>
          <w:lang w:val="en-US"/>
        </w:rPr>
        <w:t>: (</w:t>
      </w:r>
      <w:r w:rsidRPr="003E5714">
        <w:rPr>
          <w:rFonts w:ascii="Arial" w:hAnsi="Arial" w:cs="Arial"/>
          <w:i/>
          <w:iCs/>
          <w:color w:val="000000"/>
          <w:sz w:val="22"/>
          <w:szCs w:val="22"/>
          <w:lang w:val="en-US"/>
        </w:rPr>
        <w:t>Rattus norvegicus and Rattus rattus)</w:t>
      </w:r>
    </w:p>
    <w:p w14:paraId="328BB396" w14:textId="77777777" w:rsidR="007F105B" w:rsidRPr="003E5714" w:rsidRDefault="007F105B" w:rsidP="007F105B">
      <w:pPr>
        <w:pStyle w:val="NormalWeb"/>
        <w:spacing w:after="62"/>
        <w:jc w:val="both"/>
        <w:rPr>
          <w:rFonts w:ascii="Arial" w:hAnsi="Arial" w:cs="Arial"/>
          <w:color w:val="000000"/>
          <w:sz w:val="22"/>
          <w:szCs w:val="22"/>
          <w:lang w:val="en-US"/>
        </w:rPr>
      </w:pPr>
      <w:r w:rsidRPr="003E5714">
        <w:rPr>
          <w:rFonts w:ascii="Arial" w:hAnsi="Arial" w:cs="Arial"/>
          <w:color w:val="000000"/>
          <w:sz w:val="22"/>
          <w:szCs w:val="22"/>
          <w:lang w:val="en-US"/>
        </w:rPr>
        <w:t>180-200 g grains/secured bait point separated by 5-</w:t>
      </w:r>
      <w:r w:rsidR="00CF2F59" w:rsidRPr="003E5714">
        <w:rPr>
          <w:rFonts w:ascii="Arial" w:hAnsi="Arial" w:cs="Arial"/>
          <w:color w:val="000000"/>
          <w:sz w:val="22"/>
          <w:szCs w:val="22"/>
          <w:lang w:val="en-US"/>
        </w:rPr>
        <w:t xml:space="preserve">10 </w:t>
      </w:r>
      <w:r w:rsidRPr="003E5714">
        <w:rPr>
          <w:rFonts w:ascii="Arial" w:hAnsi="Arial" w:cs="Arial"/>
          <w:color w:val="000000"/>
          <w:sz w:val="22"/>
          <w:szCs w:val="22"/>
          <w:lang w:val="en-US"/>
        </w:rPr>
        <w:t xml:space="preserve">m. </w:t>
      </w:r>
    </w:p>
    <w:p w14:paraId="3475544A" w14:textId="77777777" w:rsidR="007F105B" w:rsidRPr="003E5714" w:rsidRDefault="007F105B" w:rsidP="007F105B">
      <w:pPr>
        <w:pStyle w:val="NormalWeb"/>
        <w:spacing w:after="62"/>
        <w:jc w:val="both"/>
        <w:rPr>
          <w:rFonts w:ascii="Arial" w:hAnsi="Arial" w:cs="Arial"/>
          <w:sz w:val="22"/>
          <w:szCs w:val="22"/>
          <w:u w:val="single"/>
          <w:lang w:val="en-US"/>
        </w:rPr>
      </w:pPr>
      <w:r w:rsidRPr="003E5714">
        <w:rPr>
          <w:rFonts w:ascii="Arial" w:hAnsi="Arial" w:cs="Arial"/>
          <w:color w:val="000000"/>
          <w:sz w:val="22"/>
          <w:szCs w:val="22"/>
          <w:u w:val="single"/>
          <w:lang w:val="en-US"/>
        </w:rPr>
        <w:t>Mice</w:t>
      </w:r>
      <w:r w:rsidRPr="003E5714">
        <w:rPr>
          <w:rFonts w:ascii="Arial" w:hAnsi="Arial" w:cs="Arial"/>
          <w:color w:val="000000"/>
          <w:sz w:val="22"/>
          <w:szCs w:val="22"/>
          <w:lang w:val="en-US"/>
        </w:rPr>
        <w:t>: (</w:t>
      </w:r>
      <w:r w:rsidRPr="003E5714">
        <w:rPr>
          <w:rFonts w:ascii="Arial" w:hAnsi="Arial" w:cs="Arial"/>
          <w:i/>
          <w:iCs/>
          <w:color w:val="000000"/>
          <w:sz w:val="22"/>
          <w:szCs w:val="22"/>
          <w:lang w:val="en-US"/>
        </w:rPr>
        <w:t>Mus musculus</w:t>
      </w:r>
      <w:r w:rsidRPr="003E5714">
        <w:rPr>
          <w:rFonts w:ascii="Arial" w:hAnsi="Arial" w:cs="Arial"/>
          <w:color w:val="000000"/>
          <w:sz w:val="22"/>
          <w:szCs w:val="22"/>
          <w:lang w:val="en-US"/>
        </w:rPr>
        <w:t>)</w:t>
      </w:r>
    </w:p>
    <w:p w14:paraId="142F69B6" w14:textId="77777777" w:rsidR="007F105B" w:rsidRPr="003E5714" w:rsidRDefault="007F105B" w:rsidP="007F105B">
      <w:pPr>
        <w:pStyle w:val="NormalWeb"/>
        <w:keepNext/>
        <w:spacing w:after="0"/>
        <w:jc w:val="both"/>
        <w:rPr>
          <w:rFonts w:ascii="Arial" w:hAnsi="Arial" w:cs="Arial"/>
          <w:sz w:val="22"/>
          <w:szCs w:val="22"/>
          <w:lang w:val="en-US"/>
        </w:rPr>
      </w:pPr>
      <w:r w:rsidRPr="003E5714">
        <w:rPr>
          <w:rFonts w:ascii="Arial" w:hAnsi="Arial" w:cs="Arial"/>
          <w:sz w:val="22"/>
          <w:szCs w:val="22"/>
          <w:lang w:val="en-US"/>
        </w:rPr>
        <w:t>30-40 g grains/secured bait point separated by 1-2 m.</w:t>
      </w:r>
    </w:p>
    <w:p w14:paraId="79F721E3" w14:textId="77777777" w:rsidR="00005C9C" w:rsidRPr="003E5714" w:rsidRDefault="00005C9C" w:rsidP="00691768">
      <w:pPr>
        <w:pStyle w:val="NormalWeb"/>
        <w:spacing w:before="0" w:beforeAutospacing="0" w:after="0"/>
        <w:jc w:val="both"/>
        <w:rPr>
          <w:rFonts w:ascii="Arial" w:hAnsi="Arial" w:cs="Arial"/>
          <w:sz w:val="22"/>
          <w:szCs w:val="22"/>
          <w:lang w:val="en-US"/>
        </w:rPr>
      </w:pPr>
    </w:p>
    <w:p w14:paraId="18DBF934" w14:textId="77777777" w:rsidR="007F105B" w:rsidRPr="003E5714" w:rsidRDefault="00005C9C" w:rsidP="00201D67">
      <w:pPr>
        <w:pStyle w:val="NormalWeb"/>
        <w:spacing w:after="62"/>
        <w:jc w:val="both"/>
        <w:rPr>
          <w:rFonts w:ascii="Arial" w:hAnsi="Arial" w:cs="Arial"/>
          <w:color w:val="000000"/>
          <w:sz w:val="22"/>
          <w:szCs w:val="22"/>
          <w:lang w:val="en-US"/>
        </w:rPr>
      </w:pPr>
      <w:r w:rsidRPr="003E5714">
        <w:rPr>
          <w:rFonts w:ascii="Arial" w:hAnsi="Arial" w:cs="Arial"/>
          <w:color w:val="000000"/>
          <w:sz w:val="22"/>
          <w:szCs w:val="22"/>
          <w:lang w:val="en-US"/>
        </w:rPr>
        <w:t xml:space="preserve">The product is intended to </w:t>
      </w:r>
      <w:r w:rsidR="0009729C" w:rsidRPr="003E5714">
        <w:rPr>
          <w:rFonts w:ascii="Arial" w:hAnsi="Arial" w:cs="Arial"/>
          <w:color w:val="000000"/>
          <w:sz w:val="22"/>
          <w:szCs w:val="22"/>
          <w:lang w:val="en-US"/>
        </w:rPr>
        <w:t xml:space="preserve">be applied </w:t>
      </w:r>
      <w:r w:rsidRPr="003E5714">
        <w:rPr>
          <w:rFonts w:ascii="Arial" w:hAnsi="Arial" w:cs="Arial"/>
          <w:color w:val="000000"/>
          <w:sz w:val="22"/>
          <w:szCs w:val="22"/>
          <w:lang w:val="en-US"/>
        </w:rPr>
        <w:t xml:space="preserve">in secured bait stations by professional and non-professional users </w:t>
      </w:r>
      <w:r w:rsidR="005E41A6" w:rsidRPr="003E5714">
        <w:rPr>
          <w:rFonts w:ascii="Arial" w:hAnsi="Arial" w:cs="Arial"/>
          <w:color w:val="000000"/>
          <w:sz w:val="22"/>
          <w:szCs w:val="22"/>
          <w:lang w:val="en-US"/>
        </w:rPr>
        <w:t>i</w:t>
      </w:r>
      <w:r w:rsidRPr="003E5714">
        <w:rPr>
          <w:rFonts w:ascii="Arial" w:hAnsi="Arial" w:cs="Arial"/>
          <w:color w:val="000000"/>
          <w:sz w:val="22"/>
          <w:szCs w:val="22"/>
          <w:lang w:val="en-US"/>
        </w:rPr>
        <w:t>n infested areas with obvious tracking of feces, and smears next to holes and harbourages. Distances between each bait station, so as the number and timings of application and the amount of product depends o</w:t>
      </w:r>
      <w:r w:rsidR="0009729C" w:rsidRPr="003E5714">
        <w:rPr>
          <w:rFonts w:ascii="Arial" w:hAnsi="Arial" w:cs="Arial"/>
          <w:color w:val="000000"/>
          <w:sz w:val="22"/>
          <w:szCs w:val="22"/>
          <w:lang w:val="en-US"/>
        </w:rPr>
        <w:t>n</w:t>
      </w:r>
      <w:r w:rsidRPr="003E5714">
        <w:rPr>
          <w:rFonts w:ascii="Arial" w:hAnsi="Arial" w:cs="Arial"/>
          <w:color w:val="000000"/>
          <w:sz w:val="22"/>
          <w:szCs w:val="22"/>
          <w:lang w:val="en-US"/>
        </w:rPr>
        <w:t xml:space="preserve"> several factors: the treatment site, the size and severity of the infestation</w:t>
      </w:r>
      <w:r w:rsidR="006B74B6" w:rsidRPr="003E5714">
        <w:rPr>
          <w:rFonts w:ascii="Arial" w:hAnsi="Arial" w:cs="Arial"/>
          <w:color w:val="000000"/>
          <w:sz w:val="22"/>
          <w:szCs w:val="22"/>
          <w:lang w:val="en-US"/>
        </w:rPr>
        <w:t>.</w:t>
      </w:r>
    </w:p>
    <w:p w14:paraId="49F3FD8E" w14:textId="77777777" w:rsidR="00C62A1C" w:rsidRPr="003E5714" w:rsidRDefault="00C62A1C" w:rsidP="00691768">
      <w:pPr>
        <w:pStyle w:val="NormalWeb"/>
        <w:spacing w:after="0"/>
        <w:jc w:val="both"/>
        <w:rPr>
          <w:rFonts w:ascii="Arial" w:hAnsi="Arial" w:cs="Arial"/>
          <w:sz w:val="22"/>
          <w:szCs w:val="22"/>
        </w:rPr>
      </w:pPr>
      <w:r w:rsidRPr="003E5714">
        <w:rPr>
          <w:rFonts w:ascii="Arial" w:hAnsi="Arial" w:cs="Arial"/>
          <w:sz w:val="22"/>
          <w:szCs w:val="22"/>
          <w:lang w:val="en-US"/>
        </w:rPr>
        <w:t>The applicant submitted following studies</w:t>
      </w:r>
      <w:r w:rsidR="00243EFB" w:rsidRPr="003E5714">
        <w:rPr>
          <w:rFonts w:ascii="Arial" w:hAnsi="Arial" w:cs="Arial"/>
          <w:sz w:val="22"/>
          <w:szCs w:val="22"/>
        </w:rPr>
        <w:t xml:space="preserve">: </w:t>
      </w:r>
    </w:p>
    <w:p w14:paraId="30531D3C" w14:textId="77777777" w:rsidR="00005C9C" w:rsidRPr="00691768" w:rsidRDefault="00005C9C" w:rsidP="00691768">
      <w:pPr>
        <w:pStyle w:val="NormalWeb"/>
        <w:spacing w:before="0" w:beforeAutospacing="0" w:after="0"/>
        <w:jc w:val="both"/>
        <w:rPr>
          <w:rFonts w:ascii="Arial" w:hAnsi="Arial" w:cs="Arial"/>
          <w:bCs/>
          <w:color w:val="000000"/>
          <w:sz w:val="22"/>
          <w:szCs w:val="22"/>
          <w:u w:val="single"/>
        </w:rPr>
      </w:pPr>
    </w:p>
    <w:p w14:paraId="7F9548CE" w14:textId="77777777" w:rsidR="00C62A1C" w:rsidRPr="003E5714" w:rsidRDefault="00C62A1C" w:rsidP="00FF08B9">
      <w:pPr>
        <w:pStyle w:val="NormalWeb"/>
        <w:spacing w:before="120" w:beforeAutospacing="0" w:after="62"/>
        <w:jc w:val="both"/>
        <w:rPr>
          <w:rFonts w:ascii="Arial" w:hAnsi="Arial" w:cs="Arial"/>
          <w:sz w:val="22"/>
          <w:szCs w:val="22"/>
        </w:rPr>
      </w:pPr>
      <w:r w:rsidRPr="003E5714">
        <w:rPr>
          <w:rFonts w:ascii="Arial" w:hAnsi="Arial" w:cs="Arial"/>
          <w:sz w:val="22"/>
          <w:szCs w:val="22"/>
          <w:u w:val="single"/>
        </w:rPr>
        <w:t xml:space="preserve">Laboratory studies on </w:t>
      </w:r>
      <w:r w:rsidRPr="003E5714">
        <w:rPr>
          <w:rFonts w:ascii="Arial" w:hAnsi="Arial" w:cs="Arial"/>
          <w:color w:val="000000"/>
          <w:sz w:val="22"/>
          <w:szCs w:val="22"/>
          <w:u w:val="single"/>
          <w:lang w:val="en-US"/>
        </w:rPr>
        <w:t>albino house mice</w:t>
      </w:r>
      <w:r w:rsidRPr="003E5714">
        <w:rPr>
          <w:rFonts w:ascii="Arial" w:hAnsi="Arial" w:cs="Arial"/>
          <w:sz w:val="22"/>
          <w:szCs w:val="22"/>
        </w:rPr>
        <w:t>:</w:t>
      </w:r>
    </w:p>
    <w:p w14:paraId="1D170804" w14:textId="77777777" w:rsidR="00D347B5" w:rsidRPr="003E5714" w:rsidRDefault="00D347B5" w:rsidP="00D347B5">
      <w:pPr>
        <w:pStyle w:val="NormalWeb"/>
        <w:spacing w:after="62"/>
        <w:jc w:val="both"/>
        <w:rPr>
          <w:rFonts w:ascii="Arial" w:hAnsi="Arial" w:cs="Arial"/>
          <w:sz w:val="22"/>
          <w:szCs w:val="22"/>
        </w:rPr>
      </w:pPr>
      <w:r w:rsidRPr="003E5714">
        <w:rPr>
          <w:rFonts w:ascii="Arial" w:hAnsi="Arial" w:cs="Arial"/>
          <w:sz w:val="22"/>
          <w:szCs w:val="22"/>
        </w:rPr>
        <w:t>Two laboratory studies are conducted with the old formulation of NYNA D+ BLE</w:t>
      </w:r>
    </w:p>
    <w:p w14:paraId="179B3AA0" w14:textId="77777777" w:rsidR="00C62A1C" w:rsidRPr="003E5714" w:rsidRDefault="00C62A1C" w:rsidP="001E4F0D">
      <w:pPr>
        <w:numPr>
          <w:ilvl w:val="0"/>
          <w:numId w:val="12"/>
        </w:numPr>
        <w:autoSpaceDE w:val="0"/>
        <w:autoSpaceDN w:val="0"/>
        <w:adjustRightInd w:val="0"/>
        <w:spacing w:line="240" w:lineRule="auto"/>
        <w:ind w:left="851" w:hanging="284"/>
        <w:jc w:val="both"/>
        <w:rPr>
          <w:rFonts w:ascii="Arial" w:eastAsia="Times New Roman" w:hAnsi="Arial" w:cs="Arial"/>
          <w:szCs w:val="22"/>
          <w:lang w:val="en-GB"/>
        </w:rPr>
      </w:pPr>
      <w:r w:rsidRPr="003E5714">
        <w:rPr>
          <w:rFonts w:ascii="Arial" w:eastAsia="Times New Roman" w:hAnsi="Arial" w:cs="Arial"/>
          <w:szCs w:val="22"/>
          <w:lang w:val="en-GB"/>
        </w:rPr>
        <w:t xml:space="preserve">Efficacy laboratory study of cereal rodenticide containing 0.005% difenacoum with albino house mice </w:t>
      </w:r>
      <w:r w:rsidRPr="003E5714">
        <w:rPr>
          <w:rFonts w:ascii="Arial" w:eastAsia="Times New Roman" w:hAnsi="Arial" w:cs="Arial"/>
          <w:i/>
          <w:szCs w:val="22"/>
          <w:lang w:val="en-GB"/>
        </w:rPr>
        <w:t xml:space="preserve">(Mus musculus). </w:t>
      </w:r>
    </w:p>
    <w:p w14:paraId="3924D64E" w14:textId="77777777" w:rsidR="00C62A1C" w:rsidRPr="003E5714" w:rsidRDefault="00C62A1C" w:rsidP="00C62A1C">
      <w:pPr>
        <w:pStyle w:val="NormalWeb"/>
        <w:jc w:val="both"/>
        <w:rPr>
          <w:rFonts w:ascii="Arial" w:hAnsi="Arial" w:cs="Arial"/>
          <w:sz w:val="22"/>
          <w:szCs w:val="22"/>
        </w:rPr>
      </w:pPr>
      <w:r w:rsidRPr="003E5714">
        <w:rPr>
          <w:rFonts w:ascii="Arial" w:hAnsi="Arial" w:cs="Arial"/>
          <w:sz w:val="22"/>
          <w:szCs w:val="22"/>
        </w:rPr>
        <w:lastRenderedPageBreak/>
        <w:t>This combined study (efficacy and consumption) was done with</w:t>
      </w:r>
      <w:r w:rsidR="007F105B" w:rsidRPr="003E5714">
        <w:rPr>
          <w:rFonts w:ascii="Arial" w:hAnsi="Arial" w:cs="Arial"/>
          <w:sz w:val="22"/>
          <w:szCs w:val="22"/>
        </w:rPr>
        <w:t xml:space="preserve"> </w:t>
      </w:r>
      <w:r w:rsidRPr="003E5714">
        <w:rPr>
          <w:rFonts w:ascii="Arial" w:hAnsi="Arial" w:cs="Arial"/>
          <w:sz w:val="22"/>
          <w:szCs w:val="22"/>
        </w:rPr>
        <w:t>the aim to limit the number of trials and animal suffering.</w:t>
      </w:r>
    </w:p>
    <w:p w14:paraId="553E416E" w14:textId="77777777" w:rsidR="00C62A1C" w:rsidRPr="003E5714" w:rsidRDefault="00C62A1C" w:rsidP="00C62A1C">
      <w:pPr>
        <w:pStyle w:val="NormalWeb"/>
        <w:jc w:val="both"/>
        <w:rPr>
          <w:rFonts w:ascii="Arial" w:hAnsi="Arial" w:cs="Arial"/>
          <w:sz w:val="22"/>
          <w:szCs w:val="22"/>
        </w:rPr>
      </w:pPr>
      <w:r w:rsidRPr="003E5714">
        <w:rPr>
          <w:rFonts w:ascii="Arial" w:hAnsi="Arial" w:cs="Arial"/>
          <w:color w:val="000000"/>
          <w:sz w:val="22"/>
          <w:szCs w:val="22"/>
          <w:lang w:val="en-US"/>
        </w:rPr>
        <w:t xml:space="preserve">The mortality rate obtained </w:t>
      </w:r>
      <w:r w:rsidRPr="003E5714">
        <w:rPr>
          <w:rFonts w:ascii="Arial" w:hAnsi="Arial" w:cs="Arial"/>
          <w:sz w:val="22"/>
          <w:szCs w:val="22"/>
        </w:rPr>
        <w:t>after only 3 days of bait consumption</w:t>
      </w:r>
      <w:r w:rsidRPr="003E5714">
        <w:rPr>
          <w:rFonts w:ascii="Arial" w:hAnsi="Arial" w:cs="Arial"/>
          <w:color w:val="000000"/>
          <w:sz w:val="22"/>
          <w:szCs w:val="22"/>
          <w:lang w:val="en-US"/>
        </w:rPr>
        <w:t xml:space="preserve"> was 100% which corresponds to the accepted and known lethal dose (LD</w:t>
      </w:r>
      <w:r w:rsidRPr="003E5714">
        <w:rPr>
          <w:rFonts w:ascii="Arial" w:hAnsi="Arial" w:cs="Arial"/>
          <w:color w:val="000000"/>
          <w:sz w:val="22"/>
          <w:szCs w:val="22"/>
          <w:vertAlign w:val="subscript"/>
          <w:lang w:val="en-US"/>
        </w:rPr>
        <w:t>50</w:t>
      </w:r>
      <w:r w:rsidRPr="003E5714">
        <w:rPr>
          <w:rFonts w:ascii="Arial" w:hAnsi="Arial" w:cs="Arial"/>
          <w:color w:val="000000"/>
          <w:sz w:val="22"/>
          <w:szCs w:val="22"/>
          <w:lang w:val="en-US"/>
        </w:rPr>
        <w:t>) of difenacoum and the efficacy of anticoagulants</w:t>
      </w:r>
      <w:r w:rsidR="00372F1E" w:rsidRPr="003E5714">
        <w:rPr>
          <w:rFonts w:ascii="Arial" w:hAnsi="Arial" w:cs="Arial"/>
          <w:color w:val="000000"/>
          <w:sz w:val="22"/>
          <w:szCs w:val="22"/>
          <w:lang w:val="en-US"/>
        </w:rPr>
        <w:t xml:space="preserve"> generally noticed</w:t>
      </w:r>
      <w:r w:rsidRPr="003E5714">
        <w:rPr>
          <w:rFonts w:ascii="Arial" w:hAnsi="Arial" w:cs="Arial"/>
          <w:color w:val="000000"/>
          <w:sz w:val="22"/>
          <w:szCs w:val="22"/>
          <w:lang w:val="en-US"/>
        </w:rPr>
        <w:t xml:space="preserve">. </w:t>
      </w:r>
    </w:p>
    <w:p w14:paraId="506103A8" w14:textId="77777777" w:rsidR="00C62A1C" w:rsidRPr="003E5714" w:rsidRDefault="00C62A1C" w:rsidP="00C62A1C">
      <w:pPr>
        <w:pStyle w:val="NormalWeb"/>
        <w:jc w:val="both"/>
        <w:rPr>
          <w:rFonts w:ascii="Arial" w:hAnsi="Arial" w:cs="Arial"/>
          <w:sz w:val="22"/>
          <w:szCs w:val="22"/>
        </w:rPr>
      </w:pPr>
      <w:r w:rsidRPr="003E5714">
        <w:rPr>
          <w:rFonts w:ascii="Arial" w:hAnsi="Arial" w:cs="Arial"/>
          <w:sz w:val="22"/>
          <w:szCs w:val="22"/>
        </w:rPr>
        <w:t xml:space="preserve">The laboratory tests with albino house mice had shown from 84 to </w:t>
      </w:r>
      <w:r w:rsidR="007D2CA0" w:rsidRPr="003E5714">
        <w:rPr>
          <w:rFonts w:ascii="Arial" w:hAnsi="Arial" w:cs="Arial"/>
          <w:sz w:val="22"/>
          <w:szCs w:val="22"/>
        </w:rPr>
        <w:t>91 %</w:t>
      </w:r>
      <w:r w:rsidRPr="003E5714">
        <w:rPr>
          <w:rFonts w:ascii="Arial" w:hAnsi="Arial" w:cs="Arial"/>
          <w:sz w:val="22"/>
          <w:szCs w:val="22"/>
        </w:rPr>
        <w:t xml:space="preserve"> of bait acceptance and 100% of mortality.</w:t>
      </w:r>
    </w:p>
    <w:p w14:paraId="34D6370C" w14:textId="77777777" w:rsidR="00C62A1C" w:rsidRPr="003E5714" w:rsidRDefault="00C62A1C" w:rsidP="001E4F0D">
      <w:pPr>
        <w:numPr>
          <w:ilvl w:val="0"/>
          <w:numId w:val="12"/>
        </w:numPr>
        <w:autoSpaceDE w:val="0"/>
        <w:autoSpaceDN w:val="0"/>
        <w:adjustRightInd w:val="0"/>
        <w:spacing w:line="240" w:lineRule="auto"/>
        <w:ind w:left="851" w:hanging="284"/>
        <w:jc w:val="both"/>
        <w:rPr>
          <w:rFonts w:ascii="Arial" w:eastAsia="Times New Roman" w:hAnsi="Arial" w:cs="Arial"/>
          <w:szCs w:val="22"/>
          <w:lang w:val="en-GB"/>
        </w:rPr>
      </w:pPr>
      <w:r w:rsidRPr="003E5714">
        <w:rPr>
          <w:rFonts w:ascii="Arial" w:eastAsia="Times New Roman" w:hAnsi="Arial" w:cs="Arial"/>
          <w:szCs w:val="22"/>
          <w:lang w:val="en-GB"/>
        </w:rPr>
        <w:t>Acceptance comparison with albino house mice (</w:t>
      </w:r>
      <w:r w:rsidRPr="003E5714">
        <w:rPr>
          <w:rFonts w:ascii="Arial" w:eastAsia="Times New Roman" w:hAnsi="Arial" w:cs="Arial"/>
          <w:i/>
          <w:szCs w:val="22"/>
          <w:lang w:val="en-GB"/>
        </w:rPr>
        <w:t>Mus musculus)</w:t>
      </w:r>
      <w:r w:rsidRPr="003E5714">
        <w:rPr>
          <w:rFonts w:ascii="Arial" w:eastAsia="Times New Roman" w:hAnsi="Arial" w:cs="Arial"/>
          <w:szCs w:val="22"/>
          <w:lang w:val="en-GB"/>
        </w:rPr>
        <w:t xml:space="preserve"> for wheat versus a blend of 3 cereals</w:t>
      </w:r>
      <w:r w:rsidR="00372F1E" w:rsidRPr="003E5714">
        <w:rPr>
          <w:rFonts w:ascii="Arial" w:eastAsia="Times New Roman" w:hAnsi="Arial" w:cs="Arial"/>
          <w:szCs w:val="22"/>
          <w:lang w:val="en-GB"/>
        </w:rPr>
        <w:t>.</w:t>
      </w:r>
    </w:p>
    <w:p w14:paraId="190A9A3C" w14:textId="77777777" w:rsidR="00446EAF" w:rsidRPr="003E5714" w:rsidRDefault="00C62A1C" w:rsidP="00C62A1C">
      <w:pPr>
        <w:pStyle w:val="NormalWeb"/>
        <w:jc w:val="both"/>
        <w:rPr>
          <w:rFonts w:ascii="Arial" w:hAnsi="Arial" w:cs="Arial"/>
        </w:rPr>
      </w:pPr>
      <w:r w:rsidRPr="003E5714">
        <w:rPr>
          <w:rFonts w:ascii="Arial" w:hAnsi="Arial" w:cs="Arial"/>
          <w:sz w:val="22"/>
          <w:szCs w:val="22"/>
        </w:rPr>
        <w:t>In this study, the objective was to demonstrate that the wheat is as well accepted as the 3-cereals blend and it could be exchanged without decreasing the rodents</w:t>
      </w:r>
      <w:r w:rsidR="0009729C" w:rsidRPr="003E5714">
        <w:rPr>
          <w:rFonts w:ascii="Arial" w:hAnsi="Arial" w:cs="Arial"/>
          <w:sz w:val="22"/>
          <w:szCs w:val="22"/>
        </w:rPr>
        <w:t>’</w:t>
      </w:r>
      <w:r w:rsidRPr="003E5714">
        <w:rPr>
          <w:rFonts w:ascii="Arial" w:hAnsi="Arial" w:cs="Arial"/>
          <w:sz w:val="22"/>
          <w:szCs w:val="22"/>
        </w:rPr>
        <w:t xml:space="preserve"> acceptance.</w:t>
      </w:r>
      <w:r w:rsidRPr="003E5714">
        <w:rPr>
          <w:rFonts w:ascii="Arial" w:hAnsi="Arial" w:cs="Arial"/>
        </w:rPr>
        <w:t xml:space="preserve"> </w:t>
      </w:r>
    </w:p>
    <w:p w14:paraId="46CB9F3A" w14:textId="77777777" w:rsidR="00C62A1C" w:rsidRPr="003E5714" w:rsidRDefault="00C62A1C" w:rsidP="00691768">
      <w:pPr>
        <w:pStyle w:val="NormalWeb"/>
        <w:spacing w:after="0"/>
        <w:jc w:val="both"/>
        <w:rPr>
          <w:rFonts w:ascii="Arial" w:hAnsi="Arial" w:cs="Arial"/>
          <w:sz w:val="22"/>
          <w:szCs w:val="22"/>
        </w:rPr>
      </w:pPr>
      <w:r w:rsidRPr="003E5714">
        <w:rPr>
          <w:rFonts w:ascii="Arial" w:hAnsi="Arial" w:cs="Arial"/>
          <w:sz w:val="22"/>
          <w:szCs w:val="22"/>
        </w:rPr>
        <w:t xml:space="preserve">So as the </w:t>
      </w:r>
      <w:r w:rsidR="00446EAF" w:rsidRPr="003E5714">
        <w:rPr>
          <w:rFonts w:ascii="Arial" w:hAnsi="Arial" w:cs="Arial"/>
          <w:sz w:val="22"/>
          <w:szCs w:val="22"/>
        </w:rPr>
        <w:t xml:space="preserve">efficacy </w:t>
      </w:r>
      <w:r w:rsidRPr="003E5714">
        <w:rPr>
          <w:rFonts w:ascii="Arial" w:hAnsi="Arial" w:cs="Arial"/>
          <w:sz w:val="22"/>
          <w:szCs w:val="22"/>
        </w:rPr>
        <w:t>trial</w:t>
      </w:r>
      <w:r w:rsidR="00446EAF" w:rsidRPr="003E5714">
        <w:rPr>
          <w:rFonts w:ascii="Arial" w:hAnsi="Arial" w:cs="Arial"/>
          <w:sz w:val="22"/>
          <w:szCs w:val="22"/>
        </w:rPr>
        <w:t>s</w:t>
      </w:r>
      <w:r w:rsidRPr="003E5714">
        <w:rPr>
          <w:rFonts w:ascii="Arial" w:hAnsi="Arial" w:cs="Arial"/>
          <w:sz w:val="22"/>
          <w:szCs w:val="22"/>
        </w:rPr>
        <w:t xml:space="preserve"> </w:t>
      </w:r>
      <w:r w:rsidR="00446EAF" w:rsidRPr="003E5714">
        <w:rPr>
          <w:rFonts w:ascii="Arial" w:hAnsi="Arial" w:cs="Arial"/>
          <w:sz w:val="22"/>
          <w:szCs w:val="22"/>
        </w:rPr>
        <w:t xml:space="preserve">are </w:t>
      </w:r>
      <w:r w:rsidRPr="003E5714">
        <w:rPr>
          <w:rFonts w:ascii="Arial" w:hAnsi="Arial" w:cs="Arial"/>
          <w:sz w:val="22"/>
          <w:szCs w:val="22"/>
        </w:rPr>
        <w:t xml:space="preserve">performed with the </w:t>
      </w:r>
      <w:r w:rsidR="00D347B5" w:rsidRPr="003E5714">
        <w:rPr>
          <w:rFonts w:ascii="Arial" w:hAnsi="Arial" w:cs="Arial"/>
          <w:sz w:val="22"/>
          <w:szCs w:val="22"/>
        </w:rPr>
        <w:t xml:space="preserve">another difenacoum-based formulation </w:t>
      </w:r>
      <w:r w:rsidRPr="003E5714">
        <w:rPr>
          <w:rFonts w:ascii="Arial" w:hAnsi="Arial" w:cs="Arial"/>
          <w:sz w:val="22"/>
          <w:szCs w:val="22"/>
        </w:rPr>
        <w:t>N</w:t>
      </w:r>
      <w:r w:rsidR="0009729C" w:rsidRPr="003E5714">
        <w:rPr>
          <w:rFonts w:ascii="Arial" w:hAnsi="Arial" w:cs="Arial"/>
          <w:sz w:val="22"/>
          <w:szCs w:val="22"/>
        </w:rPr>
        <w:t>Y</w:t>
      </w:r>
      <w:r w:rsidRPr="003E5714">
        <w:rPr>
          <w:rFonts w:ascii="Arial" w:hAnsi="Arial" w:cs="Arial"/>
          <w:sz w:val="22"/>
          <w:szCs w:val="22"/>
        </w:rPr>
        <w:t>NA D+ BLE</w:t>
      </w:r>
      <w:r w:rsidR="00555191" w:rsidRPr="003E5714">
        <w:rPr>
          <w:rFonts w:ascii="Arial" w:hAnsi="Arial" w:cs="Arial"/>
          <w:sz w:val="22"/>
          <w:szCs w:val="22"/>
        </w:rPr>
        <w:t xml:space="preserve"> </w:t>
      </w:r>
      <w:r w:rsidRPr="003E5714">
        <w:rPr>
          <w:rFonts w:ascii="Arial" w:hAnsi="Arial" w:cs="Arial"/>
          <w:sz w:val="22"/>
          <w:szCs w:val="22"/>
        </w:rPr>
        <w:t xml:space="preserve">(containing only wheat) results can be taken into account in order to support the product authorization of NYNA D+ </w:t>
      </w:r>
      <w:r w:rsidR="001B468E" w:rsidRPr="003E5714">
        <w:rPr>
          <w:rFonts w:ascii="Arial" w:hAnsi="Arial" w:cs="Arial"/>
          <w:sz w:val="22"/>
          <w:szCs w:val="22"/>
        </w:rPr>
        <w:t>CEREALES</w:t>
      </w:r>
      <w:r w:rsidRPr="003E5714">
        <w:rPr>
          <w:rFonts w:ascii="Arial" w:hAnsi="Arial" w:cs="Arial"/>
          <w:sz w:val="22"/>
          <w:szCs w:val="22"/>
        </w:rPr>
        <w:t>.</w:t>
      </w:r>
    </w:p>
    <w:p w14:paraId="0CA84D17" w14:textId="77777777" w:rsidR="00C62A1C" w:rsidRPr="003E5714" w:rsidRDefault="00C62A1C" w:rsidP="00691768">
      <w:pPr>
        <w:pStyle w:val="NormalWeb"/>
        <w:spacing w:before="0" w:beforeAutospacing="0" w:after="0"/>
        <w:jc w:val="both"/>
        <w:rPr>
          <w:rFonts w:ascii="Arial" w:hAnsi="Arial" w:cs="Arial"/>
          <w:sz w:val="22"/>
          <w:szCs w:val="22"/>
        </w:rPr>
      </w:pPr>
    </w:p>
    <w:p w14:paraId="2FA216BE" w14:textId="77777777" w:rsidR="00C62A1C" w:rsidRPr="003E5714" w:rsidRDefault="00C62A1C" w:rsidP="00C62A1C">
      <w:pPr>
        <w:pStyle w:val="NormalWeb"/>
        <w:spacing w:after="62"/>
        <w:jc w:val="both"/>
        <w:rPr>
          <w:rFonts w:ascii="Arial" w:hAnsi="Arial" w:cs="Arial"/>
          <w:sz w:val="22"/>
          <w:szCs w:val="22"/>
          <w:u w:val="single"/>
        </w:rPr>
      </w:pPr>
      <w:r w:rsidRPr="003E5714">
        <w:rPr>
          <w:rFonts w:ascii="Arial" w:hAnsi="Arial" w:cs="Arial"/>
          <w:sz w:val="22"/>
          <w:szCs w:val="22"/>
          <w:u w:val="single"/>
        </w:rPr>
        <w:t>Field trial on Brown rat wild strain (</w:t>
      </w:r>
      <w:r w:rsidRPr="003E5714">
        <w:rPr>
          <w:rFonts w:ascii="Arial" w:hAnsi="Arial" w:cs="Arial"/>
          <w:i/>
          <w:iCs/>
          <w:sz w:val="22"/>
          <w:szCs w:val="22"/>
          <w:u w:val="single"/>
        </w:rPr>
        <w:t>Rattus norvegicus</w:t>
      </w:r>
      <w:r w:rsidRPr="003E5714">
        <w:rPr>
          <w:rFonts w:ascii="Arial" w:hAnsi="Arial" w:cs="Arial"/>
          <w:sz w:val="22"/>
          <w:szCs w:val="22"/>
          <w:u w:val="single"/>
        </w:rPr>
        <w:t>):</w:t>
      </w:r>
    </w:p>
    <w:p w14:paraId="784F3104" w14:textId="77777777" w:rsidR="00C62A1C" w:rsidRPr="003E5714" w:rsidRDefault="00C62A1C" w:rsidP="00691768">
      <w:pPr>
        <w:pStyle w:val="NormalWeb"/>
        <w:spacing w:after="0"/>
        <w:jc w:val="both"/>
        <w:rPr>
          <w:rFonts w:ascii="Arial" w:hAnsi="Arial" w:cs="Arial"/>
          <w:sz w:val="22"/>
          <w:szCs w:val="22"/>
        </w:rPr>
      </w:pPr>
      <w:r w:rsidRPr="003E5714">
        <w:rPr>
          <w:rFonts w:ascii="Arial" w:hAnsi="Arial" w:cs="Arial"/>
          <w:color w:val="000000"/>
          <w:sz w:val="22"/>
          <w:szCs w:val="22"/>
          <w:lang w:val="en-US"/>
        </w:rPr>
        <w:t>A field study with a brown rats population within cereals storage warehouses has been conducted with</w:t>
      </w:r>
      <w:r w:rsidR="00CF2F59" w:rsidRPr="003E5714">
        <w:rPr>
          <w:rFonts w:ascii="Arial" w:hAnsi="Arial" w:cs="Arial"/>
          <w:color w:val="000000"/>
          <w:sz w:val="22"/>
          <w:szCs w:val="22"/>
          <w:lang w:val="en-US"/>
        </w:rPr>
        <w:t xml:space="preserve"> the old </w:t>
      </w:r>
      <w:r w:rsidRPr="003E5714">
        <w:rPr>
          <w:rFonts w:ascii="Arial" w:hAnsi="Arial" w:cs="Arial"/>
          <w:color w:val="000000"/>
          <w:sz w:val="22"/>
          <w:szCs w:val="22"/>
          <w:lang w:val="en-US"/>
        </w:rPr>
        <w:t xml:space="preserve">NYNA D+ BLE and </w:t>
      </w:r>
      <w:r w:rsidRPr="003E5714">
        <w:rPr>
          <w:rFonts w:ascii="Arial" w:hAnsi="Arial" w:cs="Arial"/>
          <w:sz w:val="22"/>
          <w:szCs w:val="22"/>
        </w:rPr>
        <w:t>the</w:t>
      </w:r>
      <w:r w:rsidRPr="003E5714">
        <w:rPr>
          <w:rFonts w:ascii="Arial" w:hAnsi="Arial" w:cs="Arial"/>
          <w:color w:val="000000"/>
          <w:sz w:val="22"/>
          <w:szCs w:val="22"/>
          <w:lang w:val="en-US"/>
        </w:rPr>
        <w:t xml:space="preserve"> test system was respected. However, the operator has made two experimental deviations</w:t>
      </w:r>
      <w:r w:rsidR="00555191" w:rsidRPr="003E5714">
        <w:rPr>
          <w:rFonts w:ascii="Arial" w:hAnsi="Arial" w:cs="Arial"/>
          <w:color w:val="000000"/>
          <w:sz w:val="22"/>
          <w:szCs w:val="22"/>
          <w:lang w:val="en-US"/>
        </w:rPr>
        <w:t xml:space="preserve"> (and pointed out by the applicant)</w:t>
      </w:r>
      <w:r w:rsidRPr="003E5714">
        <w:rPr>
          <w:rFonts w:ascii="Arial" w:hAnsi="Arial" w:cs="Arial"/>
          <w:color w:val="000000"/>
          <w:sz w:val="22"/>
          <w:szCs w:val="22"/>
          <w:lang w:val="en-US"/>
        </w:rPr>
        <w:t>:</w:t>
      </w:r>
    </w:p>
    <w:p w14:paraId="111856EC" w14:textId="77777777" w:rsidR="007C4880" w:rsidRPr="003E5714" w:rsidRDefault="00C62A1C" w:rsidP="001E4F0D">
      <w:pPr>
        <w:pStyle w:val="NormalWeb"/>
        <w:numPr>
          <w:ilvl w:val="0"/>
          <w:numId w:val="3"/>
        </w:numPr>
        <w:spacing w:after="0"/>
        <w:jc w:val="both"/>
        <w:rPr>
          <w:rFonts w:ascii="Arial" w:hAnsi="Arial" w:cs="Arial"/>
          <w:color w:val="000000"/>
          <w:sz w:val="22"/>
          <w:szCs w:val="22"/>
          <w:lang w:val="en-US"/>
        </w:rPr>
      </w:pPr>
      <w:r w:rsidRPr="003E5714">
        <w:rPr>
          <w:rFonts w:ascii="Arial" w:hAnsi="Arial" w:cs="Arial"/>
          <w:color w:val="000000"/>
          <w:sz w:val="22"/>
          <w:szCs w:val="22"/>
        </w:rPr>
        <w:t xml:space="preserve">Early stop of pre-baiting after 9 days </w:t>
      </w:r>
      <w:r w:rsidR="00294D11" w:rsidRPr="003E5714">
        <w:rPr>
          <w:rFonts w:ascii="Arial" w:hAnsi="Arial" w:cs="Arial"/>
          <w:color w:val="000000"/>
          <w:sz w:val="22"/>
          <w:szCs w:val="22"/>
        </w:rPr>
        <w:t xml:space="preserve">although </w:t>
      </w:r>
      <w:r w:rsidR="00294D11" w:rsidRPr="003E5714">
        <w:rPr>
          <w:rFonts w:ascii="Arial" w:hAnsi="Arial" w:cs="Arial"/>
          <w:sz w:val="22"/>
          <w:szCs w:val="22"/>
        </w:rPr>
        <w:t>pre-baiting plateau has not been reached</w:t>
      </w:r>
      <w:r w:rsidR="0009729C" w:rsidRPr="003E5714">
        <w:rPr>
          <w:rFonts w:ascii="Arial" w:hAnsi="Arial" w:cs="Arial"/>
          <w:sz w:val="22"/>
          <w:szCs w:val="22"/>
        </w:rPr>
        <w:t>.</w:t>
      </w:r>
    </w:p>
    <w:p w14:paraId="6DCB67EF" w14:textId="77777777" w:rsidR="00C62A1C" w:rsidRPr="003E5714" w:rsidRDefault="00C62A1C" w:rsidP="001E4F0D">
      <w:pPr>
        <w:pStyle w:val="NormalWeb"/>
        <w:numPr>
          <w:ilvl w:val="0"/>
          <w:numId w:val="3"/>
        </w:numPr>
        <w:spacing w:after="0"/>
        <w:jc w:val="both"/>
        <w:rPr>
          <w:rFonts w:ascii="Arial" w:hAnsi="Arial" w:cs="Arial"/>
          <w:color w:val="000000"/>
          <w:sz w:val="22"/>
          <w:szCs w:val="22"/>
          <w:lang w:val="en-US"/>
        </w:rPr>
      </w:pPr>
      <w:r w:rsidRPr="003E5714">
        <w:rPr>
          <w:rFonts w:ascii="Arial" w:hAnsi="Arial" w:cs="Arial"/>
          <w:color w:val="000000"/>
          <w:sz w:val="22"/>
          <w:szCs w:val="22"/>
          <w:lang w:val="en-US"/>
        </w:rPr>
        <w:t>Early stop of poisoning after 3 days instead of the expected 5 days, whereas the consumption was regularly increasing, which was in favour of  a poisoning level superior to 90% over a period of five days of poisoning.</w:t>
      </w:r>
    </w:p>
    <w:p w14:paraId="2F5F319D" w14:textId="77777777" w:rsidR="00C62A1C" w:rsidRPr="003E5714" w:rsidRDefault="00C62A1C" w:rsidP="00691768">
      <w:pPr>
        <w:pStyle w:val="NormalWeb"/>
        <w:spacing w:before="0" w:beforeAutospacing="0" w:after="0"/>
        <w:ind w:left="360"/>
        <w:jc w:val="both"/>
        <w:rPr>
          <w:rFonts w:ascii="Arial" w:hAnsi="Arial" w:cs="Arial"/>
          <w:color w:val="000000"/>
          <w:sz w:val="22"/>
          <w:szCs w:val="22"/>
          <w:lang w:val="en-US"/>
        </w:rPr>
      </w:pPr>
    </w:p>
    <w:p w14:paraId="71FF1C30" w14:textId="77777777" w:rsidR="00C62A1C" w:rsidRPr="003E5714" w:rsidRDefault="00C62A1C" w:rsidP="00C62A1C">
      <w:pPr>
        <w:pStyle w:val="NormalWeb"/>
        <w:spacing w:before="0" w:beforeAutospacing="0"/>
        <w:jc w:val="both"/>
        <w:rPr>
          <w:rFonts w:ascii="Arial" w:hAnsi="Arial" w:cs="Arial"/>
          <w:sz w:val="22"/>
          <w:szCs w:val="22"/>
        </w:rPr>
      </w:pPr>
      <w:r w:rsidRPr="003E5714">
        <w:rPr>
          <w:rFonts w:ascii="Arial" w:hAnsi="Arial" w:cs="Arial"/>
          <w:color w:val="000000"/>
          <w:sz w:val="22"/>
          <w:szCs w:val="22"/>
          <w:lang w:val="en-US"/>
        </w:rPr>
        <w:t xml:space="preserve">Despite these </w:t>
      </w:r>
      <w:r w:rsidR="00011B22" w:rsidRPr="003E5714">
        <w:rPr>
          <w:rFonts w:ascii="Arial" w:hAnsi="Arial" w:cs="Arial"/>
          <w:color w:val="000000"/>
          <w:sz w:val="22"/>
          <w:szCs w:val="22"/>
          <w:lang w:val="en-US"/>
        </w:rPr>
        <w:t>deviations</w:t>
      </w:r>
      <w:r w:rsidRPr="003E5714">
        <w:rPr>
          <w:rFonts w:ascii="Arial" w:hAnsi="Arial" w:cs="Arial"/>
          <w:color w:val="000000"/>
          <w:sz w:val="22"/>
          <w:szCs w:val="22"/>
          <w:lang w:val="en-US"/>
        </w:rPr>
        <w:t xml:space="preserve"> an efficacy rate of </w:t>
      </w:r>
      <w:r w:rsidR="007D2CA0" w:rsidRPr="003E5714">
        <w:rPr>
          <w:rFonts w:ascii="Arial" w:hAnsi="Arial" w:cs="Arial"/>
          <w:color w:val="000000"/>
          <w:sz w:val="22"/>
          <w:szCs w:val="22"/>
          <w:lang w:val="en-US"/>
        </w:rPr>
        <w:t>78</w:t>
      </w:r>
      <w:r w:rsidR="00F46876" w:rsidRPr="003E5714">
        <w:rPr>
          <w:rFonts w:ascii="Arial" w:hAnsi="Arial" w:cs="Arial"/>
          <w:color w:val="000000"/>
          <w:sz w:val="22"/>
          <w:szCs w:val="22"/>
          <w:lang w:val="en-US"/>
        </w:rPr>
        <w:t xml:space="preserve"> </w:t>
      </w:r>
      <w:r w:rsidRPr="003E5714">
        <w:rPr>
          <w:rFonts w:ascii="Arial" w:hAnsi="Arial" w:cs="Arial"/>
          <w:color w:val="000000"/>
          <w:sz w:val="22"/>
          <w:szCs w:val="22"/>
          <w:lang w:val="en-US"/>
        </w:rPr>
        <w:t>% has been demonstrated. It c</w:t>
      </w:r>
      <w:r w:rsidRPr="003E5714">
        <w:rPr>
          <w:rFonts w:ascii="Arial" w:hAnsi="Arial" w:cs="Arial"/>
          <w:sz w:val="22"/>
          <w:szCs w:val="22"/>
          <w:lang w:val="en-US"/>
        </w:rPr>
        <w:t>a</w:t>
      </w:r>
      <w:r w:rsidRPr="003E5714">
        <w:rPr>
          <w:rFonts w:ascii="Arial" w:hAnsi="Arial" w:cs="Arial"/>
          <w:sz w:val="22"/>
          <w:szCs w:val="22"/>
        </w:rPr>
        <w:t>n be sure that a strict protocol application would lead to more than 90% mortality. Moreover, the preliminary laboratory tests with albino house mice had shown an excellent efficacy.</w:t>
      </w:r>
    </w:p>
    <w:p w14:paraId="62E95A91" w14:textId="77777777" w:rsidR="00C62A1C" w:rsidRPr="003E5714" w:rsidRDefault="00C62A1C" w:rsidP="00555191">
      <w:pPr>
        <w:jc w:val="both"/>
        <w:rPr>
          <w:rFonts w:ascii="Arial" w:hAnsi="Arial" w:cs="Arial"/>
          <w:u w:val="single"/>
          <w:lang w:val="en-GB"/>
        </w:rPr>
      </w:pPr>
      <w:r w:rsidRPr="003E5714">
        <w:rPr>
          <w:rFonts w:ascii="Arial" w:hAnsi="Arial" w:cs="Arial"/>
          <w:szCs w:val="22"/>
        </w:rPr>
        <w:t xml:space="preserve">Although this field study contains experimental flaws, it has been conducted according to the standard, the acceptability and efficacy on </w:t>
      </w:r>
      <w:r w:rsidRPr="003E5714">
        <w:rPr>
          <w:rFonts w:ascii="Arial" w:hAnsi="Arial" w:cs="Arial"/>
          <w:i/>
          <w:szCs w:val="22"/>
        </w:rPr>
        <w:t>Rattus norvegicus</w:t>
      </w:r>
      <w:r w:rsidRPr="003E5714">
        <w:rPr>
          <w:rFonts w:ascii="Arial" w:hAnsi="Arial" w:cs="Arial"/>
          <w:szCs w:val="22"/>
        </w:rPr>
        <w:t xml:space="preserve"> in field were sufficient. Thus, FR CA accepts this field study to support the efficacy of the product </w:t>
      </w:r>
      <w:r w:rsidRPr="003E5714">
        <w:rPr>
          <w:rFonts w:ascii="Arial" w:hAnsi="Arial" w:cs="Arial"/>
          <w:color w:val="000000"/>
          <w:szCs w:val="22"/>
          <w:lang w:val="en-US"/>
        </w:rPr>
        <w:t xml:space="preserve">NYNA D+ </w:t>
      </w:r>
      <w:r w:rsidR="001B468E" w:rsidRPr="003E5714">
        <w:rPr>
          <w:rFonts w:ascii="Arial" w:hAnsi="Arial" w:cs="Arial"/>
          <w:color w:val="000000"/>
          <w:szCs w:val="22"/>
          <w:lang w:val="en-US"/>
        </w:rPr>
        <w:t>CEREALES</w:t>
      </w:r>
      <w:r w:rsidRPr="003E5714">
        <w:rPr>
          <w:rFonts w:ascii="Arial" w:hAnsi="Arial" w:cs="Arial"/>
          <w:szCs w:val="22"/>
        </w:rPr>
        <w:t>.</w:t>
      </w:r>
    </w:p>
    <w:p w14:paraId="2D4453B4" w14:textId="77777777" w:rsidR="00691768" w:rsidRDefault="00691768" w:rsidP="00C62A1C">
      <w:pPr>
        <w:rPr>
          <w:rFonts w:ascii="Arial" w:hAnsi="Arial" w:cs="Arial"/>
          <w:szCs w:val="22"/>
        </w:rPr>
      </w:pPr>
    </w:p>
    <w:p w14:paraId="314BF0DD" w14:textId="77777777" w:rsidR="00086923" w:rsidRDefault="00F46876" w:rsidP="00C62A1C">
      <w:pPr>
        <w:rPr>
          <w:rFonts w:ascii="Arial" w:hAnsi="Arial" w:cs="Arial"/>
          <w:lang w:val="en-US"/>
        </w:rPr>
      </w:pPr>
      <w:r w:rsidRPr="003E5714">
        <w:rPr>
          <w:rFonts w:ascii="Arial" w:hAnsi="Arial" w:cs="Arial"/>
          <w:szCs w:val="22"/>
        </w:rPr>
        <w:t>All</w:t>
      </w:r>
      <w:r w:rsidR="00243EFB" w:rsidRPr="003E5714">
        <w:rPr>
          <w:rFonts w:ascii="Arial" w:hAnsi="Arial" w:cs="Arial"/>
          <w:szCs w:val="22"/>
        </w:rPr>
        <w:t xml:space="preserve"> efficacy studies are presented in annex 3</w:t>
      </w:r>
      <w:r w:rsidR="00555191" w:rsidRPr="003E5714">
        <w:rPr>
          <w:rFonts w:ascii="Arial" w:hAnsi="Arial" w:cs="Arial"/>
          <w:lang w:val="en-US"/>
        </w:rPr>
        <w:t>.</w:t>
      </w:r>
    </w:p>
    <w:p w14:paraId="49642B45" w14:textId="77777777" w:rsidR="00691768" w:rsidRPr="003E5714" w:rsidRDefault="00691768" w:rsidP="00FF08B9">
      <w:pPr>
        <w:spacing w:after="120"/>
        <w:rPr>
          <w:rFonts w:ascii="Arial" w:hAnsi="Arial" w:cs="Arial"/>
          <w:lang w:val="en-US"/>
        </w:rPr>
      </w:pPr>
    </w:p>
    <w:p w14:paraId="22DCDFDE" w14:textId="77777777" w:rsidR="00691768" w:rsidRPr="00D30699" w:rsidRDefault="00691768" w:rsidP="005035E3">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E850D69" w14:textId="77777777" w:rsidR="00086923" w:rsidRDefault="00691768" w:rsidP="005035E3">
      <w:pPr>
        <w:shd w:val="clear" w:color="auto" w:fill="FFFFFF" w:themeFill="background1"/>
        <w:jc w:val="both"/>
        <w:rPr>
          <w:rFonts w:ascii="Arial" w:hAnsi="Arial" w:cs="Arial"/>
          <w:szCs w:val="22"/>
          <w:lang w:val="en-GB"/>
        </w:rPr>
      </w:pPr>
      <w:r w:rsidRPr="00D315AC">
        <w:rPr>
          <w:rFonts w:ascii="Arial" w:hAnsi="Arial" w:cs="Arial"/>
          <w:szCs w:val="22"/>
          <w:lang w:val="en-GB"/>
        </w:rPr>
        <w:t xml:space="preserve">For the renewal of the </w:t>
      </w:r>
      <w:r>
        <w:rPr>
          <w:rFonts w:ascii="Arial" w:hAnsi="Arial" w:cs="Arial"/>
          <w:szCs w:val="22"/>
          <w:lang w:val="en-GB"/>
        </w:rPr>
        <w:t xml:space="preserve">authorisation of the </w:t>
      </w:r>
      <w:r w:rsidRPr="00D315AC">
        <w:rPr>
          <w:rFonts w:ascii="Arial" w:hAnsi="Arial" w:cs="Arial"/>
          <w:szCs w:val="22"/>
          <w:lang w:val="en-GB"/>
        </w:rPr>
        <w:t xml:space="preserve">product </w:t>
      </w:r>
      <w:r w:rsidR="00B52512">
        <w:rPr>
          <w:rFonts w:ascii="Arial" w:hAnsi="Arial" w:cs="Arial"/>
          <w:szCs w:val="22"/>
          <w:lang w:val="en-GB"/>
        </w:rPr>
        <w:t>SOURICIDE RATICIDE CANADIEN</w:t>
      </w:r>
      <w:r>
        <w:rPr>
          <w:rFonts w:ascii="Arial" w:hAnsi="Arial" w:cs="Arial"/>
          <w:szCs w:val="22"/>
          <w:lang w:val="en-GB"/>
        </w:rPr>
        <w:t xml:space="preserve"> </w:t>
      </w:r>
      <w:r w:rsidR="00A030C2">
        <w:rPr>
          <w:rFonts w:ascii="Arial" w:hAnsi="Arial" w:cs="Arial"/>
          <w:szCs w:val="22"/>
          <w:lang w:val="en-GB"/>
        </w:rPr>
        <w:t>(0.005 % w/w difenacoum)</w:t>
      </w:r>
      <w:r w:rsidR="00086923" w:rsidRPr="00D315AC">
        <w:rPr>
          <w:rFonts w:ascii="Arial" w:hAnsi="Arial" w:cs="Arial"/>
          <w:szCs w:val="22"/>
          <w:lang w:val="en-GB"/>
        </w:rPr>
        <w:t xml:space="preserve">, </w:t>
      </w:r>
      <w:r w:rsidR="00086923">
        <w:rPr>
          <w:rFonts w:ascii="Arial" w:hAnsi="Arial" w:cs="Arial"/>
          <w:szCs w:val="22"/>
          <w:lang w:val="en-US"/>
        </w:rPr>
        <w:t>no change in the composition has been declared and</w:t>
      </w:r>
      <w:r w:rsidR="002A6948">
        <w:rPr>
          <w:rFonts w:ascii="Arial" w:hAnsi="Arial" w:cs="Arial"/>
          <w:szCs w:val="22"/>
          <w:lang w:val="en-US"/>
        </w:rPr>
        <w:t xml:space="preserve"> no</w:t>
      </w:r>
      <w:r w:rsidR="00086923">
        <w:rPr>
          <w:rFonts w:ascii="Arial" w:hAnsi="Arial" w:cs="Arial"/>
          <w:szCs w:val="22"/>
          <w:lang w:val="en-US"/>
        </w:rPr>
        <w:t xml:space="preserve"> further data </w:t>
      </w:r>
      <w:r w:rsidR="00F66CDE">
        <w:rPr>
          <w:rFonts w:ascii="Arial" w:hAnsi="Arial" w:cs="Arial"/>
          <w:szCs w:val="22"/>
          <w:lang w:val="en-US"/>
        </w:rPr>
        <w:t xml:space="preserve">have </w:t>
      </w:r>
      <w:r w:rsidR="00086923">
        <w:rPr>
          <w:rFonts w:ascii="Arial" w:hAnsi="Arial" w:cs="Arial"/>
          <w:szCs w:val="22"/>
          <w:lang w:val="en-US"/>
        </w:rPr>
        <w:t>been submitted to</w:t>
      </w:r>
      <w:r w:rsidR="002A6948">
        <w:rPr>
          <w:rFonts w:ascii="Arial" w:hAnsi="Arial" w:cs="Arial"/>
          <w:szCs w:val="22"/>
          <w:lang w:val="en-US"/>
        </w:rPr>
        <w:t xml:space="preserve"> </w:t>
      </w:r>
      <w:r w:rsidR="00086923">
        <w:rPr>
          <w:rFonts w:ascii="Arial" w:hAnsi="Arial" w:cs="Arial"/>
          <w:szCs w:val="22"/>
          <w:lang w:val="en-US"/>
        </w:rPr>
        <w:t>the dossier</w:t>
      </w:r>
      <w:r w:rsidR="002A6948">
        <w:rPr>
          <w:rFonts w:ascii="Arial" w:hAnsi="Arial" w:cs="Arial"/>
          <w:szCs w:val="22"/>
          <w:lang w:val="en-US"/>
        </w:rPr>
        <w:t>.</w:t>
      </w:r>
    </w:p>
    <w:p w14:paraId="21602CBE" w14:textId="77777777" w:rsidR="00086923" w:rsidRDefault="00086923" w:rsidP="005035E3">
      <w:pPr>
        <w:shd w:val="clear" w:color="auto" w:fill="FFFFFF" w:themeFill="background1"/>
        <w:spacing w:line="240" w:lineRule="auto"/>
        <w:rPr>
          <w:rFonts w:ascii="Arial" w:hAnsi="Arial" w:cs="Arial"/>
          <w:szCs w:val="22"/>
          <w:lang w:val="en-GB"/>
        </w:rPr>
      </w:pPr>
    </w:p>
    <w:p w14:paraId="01A14653" w14:textId="77777777" w:rsidR="00086923" w:rsidRPr="00D315AC" w:rsidRDefault="00086923" w:rsidP="005035E3">
      <w:pPr>
        <w:shd w:val="clear" w:color="auto" w:fill="FFFFFF" w:themeFill="background1"/>
        <w:spacing w:after="120" w:line="240" w:lineRule="auto"/>
        <w:rPr>
          <w:rFonts w:ascii="Arial" w:hAnsi="Arial" w:cs="Arial"/>
          <w:szCs w:val="22"/>
        </w:rPr>
      </w:pPr>
      <w:r w:rsidRPr="00D315AC">
        <w:rPr>
          <w:rFonts w:ascii="Arial" w:hAnsi="Arial" w:cs="Arial"/>
          <w:szCs w:val="22"/>
        </w:rPr>
        <w:t>Uses and doses validated for</w:t>
      </w:r>
      <w:r>
        <w:rPr>
          <w:rFonts w:ascii="Arial" w:hAnsi="Arial" w:cs="Arial"/>
          <w:szCs w:val="22"/>
        </w:rPr>
        <w:t xml:space="preserve"> </w:t>
      </w:r>
      <w:r w:rsidR="00BF4D01">
        <w:rPr>
          <w:rFonts w:ascii="Arial" w:hAnsi="Arial" w:cs="Arial"/>
          <w:szCs w:val="22"/>
        </w:rPr>
        <w:t>SOURICIDE RATICIDE CANADIEN</w:t>
      </w:r>
      <w:r w:rsidRPr="00D315AC">
        <w:rPr>
          <w:rFonts w:ascii="Arial" w:hAnsi="Arial" w:cs="Arial"/>
          <w:szCs w:val="22"/>
        </w:rPr>
        <w:t xml:space="preserve"> are the</w:t>
      </w:r>
      <w:r>
        <w:rPr>
          <w:rFonts w:ascii="Arial" w:hAnsi="Arial" w:cs="Arial"/>
          <w:szCs w:val="22"/>
        </w:rPr>
        <w:t xml:space="preserve"> </w:t>
      </w:r>
      <w:r w:rsidR="007B4AA3">
        <w:rPr>
          <w:rFonts w:ascii="Arial" w:hAnsi="Arial" w:cs="Arial"/>
          <w:szCs w:val="22"/>
        </w:rPr>
        <w:t>following: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1E0" w:firstRow="1" w:lastRow="1" w:firstColumn="1" w:lastColumn="1" w:noHBand="0" w:noVBand="0"/>
      </w:tblPr>
      <w:tblGrid>
        <w:gridCol w:w="2607"/>
        <w:gridCol w:w="1713"/>
        <w:gridCol w:w="2287"/>
        <w:gridCol w:w="2286"/>
      </w:tblGrid>
      <w:tr w:rsidR="00086923" w:rsidRPr="00D315AC" w14:paraId="2D599C7A" w14:textId="77777777" w:rsidTr="005035E3">
        <w:trPr>
          <w:trHeight w:val="144"/>
          <w:jc w:val="center"/>
        </w:trPr>
        <w:tc>
          <w:tcPr>
            <w:tcW w:w="1466" w:type="pct"/>
            <w:tcBorders>
              <w:left w:val="single" w:sz="4" w:space="0" w:color="auto"/>
            </w:tcBorders>
            <w:shd w:val="clear" w:color="auto" w:fill="FFFFFF" w:themeFill="background1"/>
            <w:vAlign w:val="center"/>
          </w:tcPr>
          <w:p w14:paraId="231394B4" w14:textId="77777777" w:rsidR="00086923" w:rsidRPr="00D315AC" w:rsidRDefault="00086923" w:rsidP="005035E3">
            <w:pPr>
              <w:shd w:val="clear" w:color="auto" w:fill="FFFFFF" w:themeFill="background1"/>
              <w:spacing w:line="240" w:lineRule="auto"/>
              <w:jc w:val="center"/>
              <w:rPr>
                <w:rFonts w:ascii="Arial" w:hAnsi="Arial" w:cs="Arial"/>
                <w:b/>
                <w:iCs/>
                <w:szCs w:val="22"/>
              </w:rPr>
            </w:pPr>
          </w:p>
          <w:p w14:paraId="413C79DC" w14:textId="77777777" w:rsidR="00086923" w:rsidRPr="00D315AC" w:rsidRDefault="00086923" w:rsidP="005035E3">
            <w:pPr>
              <w:shd w:val="clear" w:color="auto" w:fill="FFFFFF" w:themeFill="background1"/>
              <w:spacing w:line="240" w:lineRule="auto"/>
              <w:jc w:val="center"/>
              <w:rPr>
                <w:rFonts w:ascii="Arial" w:hAnsi="Arial" w:cs="Arial"/>
                <w:b/>
                <w:iCs/>
                <w:szCs w:val="22"/>
              </w:rPr>
            </w:pPr>
            <w:r w:rsidRPr="00D315AC">
              <w:rPr>
                <w:rFonts w:ascii="Arial" w:hAnsi="Arial" w:cs="Arial"/>
                <w:b/>
                <w:iCs/>
                <w:szCs w:val="22"/>
              </w:rPr>
              <w:t>Produit</w:t>
            </w:r>
          </w:p>
        </w:tc>
        <w:tc>
          <w:tcPr>
            <w:tcW w:w="963" w:type="pct"/>
            <w:tcBorders>
              <w:left w:val="single" w:sz="4" w:space="0" w:color="auto"/>
            </w:tcBorders>
            <w:shd w:val="clear" w:color="auto" w:fill="FFFFFF" w:themeFill="background1"/>
            <w:vAlign w:val="center"/>
          </w:tcPr>
          <w:p w14:paraId="481BC24D" w14:textId="77777777" w:rsidR="00086923" w:rsidRPr="00D315AC" w:rsidRDefault="00086923" w:rsidP="005035E3">
            <w:pPr>
              <w:shd w:val="clear" w:color="auto" w:fill="FFFFFF" w:themeFill="background1"/>
              <w:spacing w:line="240" w:lineRule="auto"/>
              <w:jc w:val="center"/>
              <w:rPr>
                <w:rFonts w:ascii="Arial" w:hAnsi="Arial" w:cs="Arial"/>
                <w:b/>
                <w:iCs/>
                <w:szCs w:val="22"/>
              </w:rPr>
            </w:pPr>
            <w:r w:rsidRPr="00D315AC">
              <w:rPr>
                <w:rFonts w:ascii="Arial" w:hAnsi="Arial" w:cs="Arial"/>
                <w:b/>
                <w:iCs/>
                <w:szCs w:val="22"/>
              </w:rPr>
              <w:t>Targets organism</w:t>
            </w:r>
          </w:p>
        </w:tc>
        <w:tc>
          <w:tcPr>
            <w:tcW w:w="1286" w:type="pct"/>
            <w:shd w:val="clear" w:color="auto" w:fill="FFFFFF" w:themeFill="background1"/>
            <w:vAlign w:val="center"/>
          </w:tcPr>
          <w:p w14:paraId="6BF9F02B" w14:textId="77777777" w:rsidR="00086923" w:rsidRPr="00D315AC" w:rsidRDefault="00086923" w:rsidP="005035E3">
            <w:pPr>
              <w:shd w:val="clear" w:color="auto" w:fill="FFFFFF" w:themeFill="background1"/>
              <w:spacing w:line="240" w:lineRule="auto"/>
              <w:jc w:val="center"/>
              <w:rPr>
                <w:rFonts w:ascii="Arial" w:hAnsi="Arial" w:cs="Arial"/>
                <w:b/>
                <w:iCs/>
                <w:szCs w:val="22"/>
              </w:rPr>
            </w:pPr>
            <w:r w:rsidRPr="00D315AC">
              <w:rPr>
                <w:rFonts w:ascii="Arial" w:hAnsi="Arial" w:cs="Arial"/>
                <w:b/>
                <w:iCs/>
                <w:szCs w:val="22"/>
              </w:rPr>
              <w:t>Application rate and intervals</w:t>
            </w:r>
          </w:p>
        </w:tc>
        <w:tc>
          <w:tcPr>
            <w:tcW w:w="1285" w:type="pct"/>
            <w:shd w:val="clear" w:color="auto" w:fill="FFFFFF" w:themeFill="background1"/>
            <w:vAlign w:val="center"/>
          </w:tcPr>
          <w:p w14:paraId="6E7F868C" w14:textId="77777777" w:rsidR="00086923" w:rsidRPr="00D315AC" w:rsidRDefault="00086923" w:rsidP="005035E3">
            <w:pPr>
              <w:shd w:val="clear" w:color="auto" w:fill="FFFFFF" w:themeFill="background1"/>
              <w:spacing w:line="240" w:lineRule="auto"/>
              <w:jc w:val="center"/>
              <w:rPr>
                <w:rFonts w:ascii="Arial" w:hAnsi="Arial" w:cs="Arial"/>
                <w:b/>
                <w:iCs/>
                <w:szCs w:val="22"/>
              </w:rPr>
            </w:pPr>
            <w:r w:rsidRPr="00D315AC">
              <w:rPr>
                <w:rFonts w:ascii="Arial" w:hAnsi="Arial" w:cs="Arial"/>
                <w:b/>
                <w:iCs/>
                <w:szCs w:val="22"/>
              </w:rPr>
              <w:t>Use area</w:t>
            </w:r>
          </w:p>
        </w:tc>
      </w:tr>
      <w:tr w:rsidR="002A6948" w:rsidRPr="00D315AC" w14:paraId="3F16176B" w14:textId="77777777" w:rsidTr="005035E3">
        <w:trPr>
          <w:cantSplit/>
          <w:trHeight w:val="760"/>
          <w:jc w:val="center"/>
        </w:trPr>
        <w:tc>
          <w:tcPr>
            <w:tcW w:w="1466" w:type="pct"/>
            <w:vMerge w:val="restart"/>
            <w:tcBorders>
              <w:left w:val="single" w:sz="4" w:space="0" w:color="auto"/>
            </w:tcBorders>
            <w:shd w:val="clear" w:color="auto" w:fill="FFFFFF" w:themeFill="background1"/>
            <w:vAlign w:val="center"/>
          </w:tcPr>
          <w:p w14:paraId="61D4B249" w14:textId="77777777" w:rsidR="002A6948" w:rsidRPr="00D315AC" w:rsidRDefault="002A6948" w:rsidP="005035E3">
            <w:pPr>
              <w:shd w:val="clear" w:color="auto" w:fill="FFFFFF" w:themeFill="background1"/>
              <w:spacing w:line="240" w:lineRule="auto"/>
              <w:rPr>
                <w:rFonts w:ascii="Arial" w:hAnsi="Arial" w:cs="Arial"/>
                <w:iCs/>
                <w:szCs w:val="22"/>
              </w:rPr>
            </w:pPr>
            <w:r>
              <w:rPr>
                <w:rFonts w:ascii="Arial" w:hAnsi="Arial" w:cs="Arial"/>
                <w:iCs/>
                <w:szCs w:val="22"/>
              </w:rPr>
              <w:t>SOURICIDE RATICIDE CANADIEN</w:t>
            </w:r>
            <w:r w:rsidRPr="00D315AC">
              <w:rPr>
                <w:rFonts w:ascii="Arial" w:hAnsi="Arial" w:cs="Arial"/>
                <w:iCs/>
                <w:szCs w:val="22"/>
              </w:rPr>
              <w:br/>
            </w:r>
          </w:p>
          <w:p w14:paraId="37C87CAD" w14:textId="77777777" w:rsidR="002A6948" w:rsidRPr="00D315AC" w:rsidRDefault="002A6948" w:rsidP="005035E3">
            <w:pPr>
              <w:shd w:val="clear" w:color="auto" w:fill="FFFFFF" w:themeFill="background1"/>
              <w:spacing w:line="240" w:lineRule="auto"/>
              <w:rPr>
                <w:rFonts w:ascii="Arial" w:hAnsi="Arial" w:cs="Arial"/>
                <w:iCs/>
                <w:szCs w:val="22"/>
              </w:rPr>
            </w:pPr>
          </w:p>
          <w:p w14:paraId="2163D0BE" w14:textId="77777777" w:rsidR="002A6948" w:rsidRPr="00D315AC" w:rsidRDefault="002A6948" w:rsidP="005035E3">
            <w:pPr>
              <w:shd w:val="clear" w:color="auto" w:fill="FFFFFF" w:themeFill="background1"/>
              <w:spacing w:line="240" w:lineRule="auto"/>
              <w:rPr>
                <w:rFonts w:ascii="Arial" w:hAnsi="Arial" w:cs="Arial"/>
                <w:iCs/>
                <w:szCs w:val="22"/>
              </w:rPr>
            </w:pPr>
            <w:r w:rsidRPr="00D315AC">
              <w:rPr>
                <w:rFonts w:ascii="Arial" w:hAnsi="Arial" w:cs="Arial"/>
                <w:iCs/>
                <w:szCs w:val="22"/>
              </w:rPr>
              <w:lastRenderedPageBreak/>
              <w:t>Bait</w:t>
            </w:r>
            <w:r>
              <w:rPr>
                <w:rFonts w:ascii="Arial" w:hAnsi="Arial" w:cs="Arial"/>
                <w:iCs/>
                <w:szCs w:val="22"/>
              </w:rPr>
              <w:t xml:space="preserve"> (cereals) containing 0.005% w/w of difenacoum</w:t>
            </w:r>
          </w:p>
        </w:tc>
        <w:tc>
          <w:tcPr>
            <w:tcW w:w="963" w:type="pct"/>
            <w:tcBorders>
              <w:left w:val="single" w:sz="4" w:space="0" w:color="auto"/>
            </w:tcBorders>
            <w:shd w:val="clear" w:color="auto" w:fill="FFFFFF" w:themeFill="background1"/>
            <w:vAlign w:val="center"/>
          </w:tcPr>
          <w:p w14:paraId="0D4BBEFA" w14:textId="77777777" w:rsidR="002A6948" w:rsidRPr="00D315AC" w:rsidRDefault="002A6948" w:rsidP="005035E3">
            <w:pPr>
              <w:shd w:val="clear" w:color="auto" w:fill="FFFFFF" w:themeFill="background1"/>
              <w:spacing w:line="240" w:lineRule="auto"/>
              <w:rPr>
                <w:rFonts w:ascii="Arial" w:hAnsi="Arial" w:cs="Arial"/>
                <w:iCs/>
                <w:szCs w:val="22"/>
              </w:rPr>
            </w:pPr>
            <w:r w:rsidRPr="00D315AC">
              <w:rPr>
                <w:rFonts w:ascii="Arial" w:hAnsi="Arial" w:cs="Arial"/>
                <w:iCs/>
                <w:szCs w:val="22"/>
              </w:rPr>
              <w:lastRenderedPageBreak/>
              <w:t>Rats (</w:t>
            </w:r>
            <w:r w:rsidRPr="00D315AC">
              <w:rPr>
                <w:rFonts w:ascii="Arial" w:hAnsi="Arial" w:cs="Arial"/>
                <w:i/>
                <w:iCs/>
                <w:szCs w:val="22"/>
              </w:rPr>
              <w:t>Rattus norvegicus</w:t>
            </w:r>
            <w:r w:rsidRPr="00D315AC">
              <w:rPr>
                <w:rFonts w:ascii="Arial" w:hAnsi="Arial" w:cs="Arial"/>
                <w:iCs/>
                <w:szCs w:val="22"/>
              </w:rPr>
              <w:t xml:space="preserve"> and </w:t>
            </w:r>
            <w:r w:rsidRPr="00D315AC">
              <w:rPr>
                <w:rFonts w:ascii="Arial" w:hAnsi="Arial" w:cs="Arial"/>
                <w:i/>
                <w:iCs/>
                <w:szCs w:val="22"/>
              </w:rPr>
              <w:t>Rattus rattus)</w:t>
            </w:r>
          </w:p>
        </w:tc>
        <w:tc>
          <w:tcPr>
            <w:tcW w:w="1286" w:type="pct"/>
            <w:shd w:val="clear" w:color="auto" w:fill="FFFFFF" w:themeFill="background1"/>
            <w:vAlign w:val="center"/>
          </w:tcPr>
          <w:p w14:paraId="2DEA27E8" w14:textId="77777777" w:rsidR="002A6948" w:rsidRPr="00D315AC" w:rsidRDefault="002A6948" w:rsidP="005035E3">
            <w:pPr>
              <w:shd w:val="clear" w:color="auto" w:fill="FFFFFF" w:themeFill="background1"/>
              <w:spacing w:line="240" w:lineRule="auto"/>
              <w:jc w:val="both"/>
              <w:rPr>
                <w:rFonts w:ascii="Arial" w:hAnsi="Arial" w:cs="Arial"/>
                <w:iCs/>
                <w:szCs w:val="22"/>
              </w:rPr>
            </w:pPr>
          </w:p>
          <w:p w14:paraId="0B09B3C5" w14:textId="77777777" w:rsidR="002A6948" w:rsidRPr="00D315AC" w:rsidRDefault="002A6948" w:rsidP="005035E3">
            <w:pPr>
              <w:shd w:val="clear" w:color="auto" w:fill="FFFFFF" w:themeFill="background1"/>
              <w:spacing w:line="240" w:lineRule="auto"/>
              <w:rPr>
                <w:rFonts w:ascii="Arial" w:hAnsi="Arial" w:cs="Arial"/>
                <w:iCs/>
                <w:szCs w:val="22"/>
              </w:rPr>
            </w:pPr>
            <w:r w:rsidRPr="00D315AC">
              <w:rPr>
                <w:rFonts w:ascii="Arial" w:hAnsi="Arial" w:cs="Arial"/>
                <w:iCs/>
                <w:szCs w:val="22"/>
              </w:rPr>
              <w:t>200 g</w:t>
            </w:r>
            <w:r>
              <w:rPr>
                <w:rFonts w:ascii="Arial" w:hAnsi="Arial" w:cs="Arial"/>
                <w:iCs/>
                <w:szCs w:val="22"/>
              </w:rPr>
              <w:t xml:space="preserve"> </w:t>
            </w:r>
            <w:r w:rsidRPr="00D315AC">
              <w:rPr>
                <w:rFonts w:ascii="Arial" w:hAnsi="Arial" w:cs="Arial"/>
                <w:iCs/>
                <w:szCs w:val="22"/>
              </w:rPr>
              <w:t>/</w:t>
            </w:r>
            <w:r>
              <w:rPr>
                <w:rFonts w:ascii="Arial" w:hAnsi="Arial" w:cs="Arial"/>
                <w:iCs/>
                <w:szCs w:val="22"/>
              </w:rPr>
              <w:t xml:space="preserve"> </w:t>
            </w:r>
            <w:r w:rsidRPr="00D315AC">
              <w:rPr>
                <w:rFonts w:ascii="Arial" w:hAnsi="Arial" w:cs="Arial"/>
                <w:iCs/>
                <w:szCs w:val="22"/>
              </w:rPr>
              <w:t xml:space="preserve">bait point separated by 5 to 10 meters </w:t>
            </w:r>
          </w:p>
          <w:p w14:paraId="0E4240CB" w14:textId="77777777" w:rsidR="002A6948" w:rsidRPr="00D315AC" w:rsidRDefault="002A6948" w:rsidP="005035E3">
            <w:pPr>
              <w:shd w:val="clear" w:color="auto" w:fill="FFFFFF" w:themeFill="background1"/>
              <w:spacing w:line="240" w:lineRule="auto"/>
              <w:jc w:val="both"/>
              <w:rPr>
                <w:rFonts w:ascii="Arial" w:hAnsi="Arial" w:cs="Arial"/>
                <w:iCs/>
                <w:szCs w:val="22"/>
              </w:rPr>
            </w:pPr>
          </w:p>
        </w:tc>
        <w:tc>
          <w:tcPr>
            <w:tcW w:w="1285" w:type="pct"/>
            <w:vMerge w:val="restart"/>
            <w:shd w:val="clear" w:color="auto" w:fill="FFFFFF" w:themeFill="background1"/>
            <w:vAlign w:val="center"/>
          </w:tcPr>
          <w:p w14:paraId="1EBC7661" w14:textId="77777777" w:rsidR="002A6948" w:rsidRPr="00D315AC" w:rsidRDefault="002A6948" w:rsidP="005035E3">
            <w:pPr>
              <w:shd w:val="clear" w:color="auto" w:fill="FFFFFF" w:themeFill="background1"/>
              <w:spacing w:line="240" w:lineRule="auto"/>
              <w:rPr>
                <w:rFonts w:ascii="Arial" w:hAnsi="Arial" w:cs="Arial"/>
                <w:iCs/>
                <w:szCs w:val="22"/>
              </w:rPr>
            </w:pPr>
            <w:r>
              <w:rPr>
                <w:rFonts w:ascii="Arial" w:hAnsi="Arial" w:cs="Arial"/>
                <w:iCs/>
                <w:szCs w:val="22"/>
                <w:lang w:val="en-GB"/>
              </w:rPr>
              <w:t>In buildings</w:t>
            </w:r>
          </w:p>
        </w:tc>
      </w:tr>
      <w:tr w:rsidR="002A6948" w:rsidRPr="00D315AC" w14:paraId="1CCD1ECE" w14:textId="77777777" w:rsidTr="005035E3">
        <w:trPr>
          <w:cantSplit/>
          <w:trHeight w:val="760"/>
          <w:jc w:val="center"/>
        </w:trPr>
        <w:tc>
          <w:tcPr>
            <w:tcW w:w="1466" w:type="pct"/>
            <w:vMerge/>
            <w:tcBorders>
              <w:left w:val="single" w:sz="4" w:space="0" w:color="auto"/>
            </w:tcBorders>
            <w:shd w:val="clear" w:color="auto" w:fill="FFFFFF" w:themeFill="background1"/>
          </w:tcPr>
          <w:p w14:paraId="4D8D35D8" w14:textId="77777777" w:rsidR="002A6948" w:rsidRPr="00D315AC" w:rsidRDefault="002A6948" w:rsidP="003A62CE">
            <w:pPr>
              <w:shd w:val="clear" w:color="auto" w:fill="FFFFFF" w:themeFill="background1"/>
              <w:spacing w:line="240" w:lineRule="auto"/>
              <w:jc w:val="both"/>
              <w:rPr>
                <w:rFonts w:ascii="Arial" w:hAnsi="Arial" w:cs="Arial"/>
                <w:iCs/>
                <w:szCs w:val="22"/>
              </w:rPr>
            </w:pPr>
          </w:p>
        </w:tc>
        <w:tc>
          <w:tcPr>
            <w:tcW w:w="963" w:type="pct"/>
            <w:tcBorders>
              <w:left w:val="single" w:sz="4" w:space="0" w:color="auto"/>
            </w:tcBorders>
            <w:shd w:val="clear" w:color="auto" w:fill="FFFFFF" w:themeFill="background1"/>
            <w:vAlign w:val="center"/>
          </w:tcPr>
          <w:p w14:paraId="3D576E5E" w14:textId="77777777" w:rsidR="002A6948" w:rsidRPr="00D315AC" w:rsidRDefault="002A6948" w:rsidP="003A62CE">
            <w:pPr>
              <w:shd w:val="clear" w:color="auto" w:fill="FFFFFF" w:themeFill="background1"/>
              <w:spacing w:line="240" w:lineRule="auto"/>
              <w:rPr>
                <w:rFonts w:ascii="Arial" w:hAnsi="Arial" w:cs="Arial"/>
                <w:iCs/>
                <w:szCs w:val="22"/>
              </w:rPr>
            </w:pPr>
            <w:r w:rsidRPr="00D315AC">
              <w:rPr>
                <w:rFonts w:ascii="Arial" w:hAnsi="Arial" w:cs="Arial"/>
                <w:iCs/>
                <w:szCs w:val="22"/>
              </w:rPr>
              <w:t>Mice (</w:t>
            </w:r>
            <w:r w:rsidRPr="00D315AC">
              <w:rPr>
                <w:rFonts w:ascii="Arial" w:hAnsi="Arial" w:cs="Arial"/>
                <w:i/>
                <w:iCs/>
                <w:szCs w:val="22"/>
              </w:rPr>
              <w:t>Mus musculus</w:t>
            </w:r>
            <w:r w:rsidRPr="00D315AC">
              <w:rPr>
                <w:rFonts w:ascii="Arial" w:hAnsi="Arial" w:cs="Arial"/>
                <w:iCs/>
                <w:szCs w:val="22"/>
              </w:rPr>
              <w:t>)</w:t>
            </w:r>
          </w:p>
        </w:tc>
        <w:tc>
          <w:tcPr>
            <w:tcW w:w="1286" w:type="pct"/>
            <w:shd w:val="clear" w:color="auto" w:fill="FFFFFF" w:themeFill="background1"/>
            <w:vAlign w:val="center"/>
          </w:tcPr>
          <w:p w14:paraId="5E31F040" w14:textId="77777777" w:rsidR="002A6948" w:rsidRPr="00D315AC" w:rsidRDefault="002A6948" w:rsidP="003A62CE">
            <w:pPr>
              <w:shd w:val="clear" w:color="auto" w:fill="FFFFFF" w:themeFill="background1"/>
              <w:spacing w:line="240" w:lineRule="auto"/>
              <w:jc w:val="both"/>
              <w:rPr>
                <w:rFonts w:ascii="Arial" w:hAnsi="Arial" w:cs="Arial"/>
                <w:iCs/>
                <w:szCs w:val="22"/>
              </w:rPr>
            </w:pPr>
          </w:p>
          <w:p w14:paraId="3CDABADD" w14:textId="77777777" w:rsidR="002A6948" w:rsidRPr="00D315AC" w:rsidRDefault="002A6948" w:rsidP="003A62CE">
            <w:pPr>
              <w:shd w:val="clear" w:color="auto" w:fill="FFFFFF" w:themeFill="background1"/>
              <w:spacing w:line="240" w:lineRule="auto"/>
              <w:rPr>
                <w:rFonts w:ascii="Arial" w:hAnsi="Arial" w:cs="Arial"/>
                <w:iCs/>
                <w:szCs w:val="22"/>
              </w:rPr>
            </w:pPr>
            <w:r>
              <w:rPr>
                <w:rFonts w:ascii="Arial" w:hAnsi="Arial" w:cs="Arial"/>
                <w:iCs/>
                <w:szCs w:val="22"/>
              </w:rPr>
              <w:t xml:space="preserve">40 g </w:t>
            </w:r>
            <w:r w:rsidRPr="00D315AC">
              <w:rPr>
                <w:rFonts w:ascii="Arial" w:hAnsi="Arial" w:cs="Arial"/>
                <w:iCs/>
                <w:szCs w:val="22"/>
              </w:rPr>
              <w:t>/</w:t>
            </w:r>
            <w:r>
              <w:rPr>
                <w:rFonts w:ascii="Arial" w:hAnsi="Arial" w:cs="Arial"/>
                <w:iCs/>
                <w:szCs w:val="22"/>
              </w:rPr>
              <w:t xml:space="preserve"> </w:t>
            </w:r>
            <w:r w:rsidRPr="00D315AC">
              <w:rPr>
                <w:rFonts w:ascii="Arial" w:hAnsi="Arial" w:cs="Arial"/>
                <w:iCs/>
                <w:szCs w:val="22"/>
              </w:rPr>
              <w:t xml:space="preserve">bait point separated by 1 to 2 meters </w:t>
            </w:r>
          </w:p>
          <w:p w14:paraId="2E3F948A" w14:textId="77777777" w:rsidR="002A6948" w:rsidRPr="00D315AC" w:rsidRDefault="002A6948" w:rsidP="003A62CE">
            <w:pPr>
              <w:shd w:val="clear" w:color="auto" w:fill="FFFFFF" w:themeFill="background1"/>
              <w:spacing w:line="240" w:lineRule="auto"/>
              <w:jc w:val="both"/>
              <w:rPr>
                <w:rFonts w:ascii="Arial" w:hAnsi="Arial" w:cs="Arial"/>
                <w:iCs/>
                <w:szCs w:val="22"/>
              </w:rPr>
            </w:pPr>
          </w:p>
        </w:tc>
        <w:tc>
          <w:tcPr>
            <w:tcW w:w="1285" w:type="pct"/>
            <w:vMerge/>
            <w:shd w:val="clear" w:color="auto" w:fill="FFFFFF" w:themeFill="background1"/>
            <w:vAlign w:val="center"/>
          </w:tcPr>
          <w:p w14:paraId="58324D52" w14:textId="77777777" w:rsidR="002A6948" w:rsidRPr="00D315AC" w:rsidRDefault="002A6948" w:rsidP="003A62CE">
            <w:pPr>
              <w:shd w:val="clear" w:color="auto" w:fill="FFFFFF" w:themeFill="background1"/>
              <w:spacing w:line="240" w:lineRule="auto"/>
              <w:rPr>
                <w:rFonts w:ascii="Arial" w:hAnsi="Arial" w:cs="Arial"/>
                <w:iCs/>
                <w:szCs w:val="22"/>
              </w:rPr>
            </w:pPr>
          </w:p>
        </w:tc>
      </w:tr>
    </w:tbl>
    <w:p w14:paraId="04237A6A" w14:textId="77777777" w:rsidR="00893F48" w:rsidRDefault="00893F48" w:rsidP="005035E3">
      <w:pPr>
        <w:shd w:val="clear" w:color="auto" w:fill="FFFFFF" w:themeFill="background1"/>
        <w:spacing w:after="120" w:line="276" w:lineRule="auto"/>
        <w:ind w:left="357"/>
        <w:jc w:val="both"/>
        <w:rPr>
          <w:rFonts w:ascii="Arial" w:hAnsi="Arial" w:cs="Arial"/>
          <w:b/>
          <w:sz w:val="24"/>
          <w:u w:val="single"/>
          <w:lang w:val="en-GB"/>
        </w:rPr>
      </w:pPr>
    </w:p>
    <w:p w14:paraId="601BE31D" w14:textId="3CBF8B5D" w:rsidR="00893F48" w:rsidRPr="00D30699" w:rsidRDefault="00893F48" w:rsidP="005035E3">
      <w:pPr>
        <w:numPr>
          <w:ilvl w:val="0"/>
          <w:numId w:val="15"/>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w:t>
      </w:r>
      <w:r w:rsidR="005035E3">
        <w:rPr>
          <w:rFonts w:ascii="Arial" w:hAnsi="Arial" w:cs="Arial"/>
          <w:b/>
          <w:sz w:val="24"/>
          <w:u w:val="single"/>
          <w:lang w:val="en-GB"/>
        </w:rPr>
        <w:t>2</w:t>
      </w:r>
      <w:r w:rsidRPr="00AA0359">
        <w:rPr>
          <w:rFonts w:ascii="Arial" w:hAnsi="Arial" w:cs="Arial"/>
          <w:b/>
          <w:sz w:val="24"/>
          <w:u w:val="single"/>
          <w:lang w:val="en-GB"/>
        </w:rPr>
        <w:t>)</w:t>
      </w:r>
    </w:p>
    <w:p w14:paraId="1B2154F1" w14:textId="4D40CED1" w:rsidR="00E13A6E" w:rsidRPr="00E13A6E" w:rsidRDefault="00E13A6E" w:rsidP="003A62CE">
      <w:pPr>
        <w:shd w:val="clear" w:color="auto" w:fill="D9D9D9" w:themeFill="background1" w:themeFillShade="D9"/>
        <w:jc w:val="both"/>
        <w:rPr>
          <w:rFonts w:ascii="Arial" w:hAnsi="Arial" w:cs="Arial"/>
          <w:lang w:val="en-GB"/>
        </w:rPr>
      </w:pPr>
      <w:r w:rsidRPr="00E13A6E">
        <w:rPr>
          <w:rFonts w:ascii="Arial" w:hAnsi="Arial" w:cs="Arial"/>
          <w:lang w:val="en-GB"/>
        </w:rPr>
        <w:t xml:space="preserve">The </w:t>
      </w:r>
      <w:r>
        <w:rPr>
          <w:rFonts w:ascii="Arial" w:hAnsi="Arial" w:cs="Arial"/>
          <w:lang w:val="en-GB"/>
        </w:rPr>
        <w:t>efficacy</w:t>
      </w:r>
      <w:r w:rsidRPr="00E13A6E">
        <w:rPr>
          <w:rFonts w:ascii="Arial" w:hAnsi="Arial" w:cs="Arial"/>
          <w:lang w:val="en-GB"/>
        </w:rPr>
        <w:t xml:space="preserve"> assessment performed for the use of the product against rats and mice in buildings is considered to cover the </w:t>
      </w:r>
      <w:r>
        <w:rPr>
          <w:rFonts w:ascii="Arial" w:hAnsi="Arial" w:cs="Arial"/>
          <w:lang w:val="en-GB"/>
        </w:rPr>
        <w:t>efficacy</w:t>
      </w:r>
      <w:r w:rsidRPr="00E13A6E">
        <w:rPr>
          <w:rFonts w:ascii="Arial" w:hAnsi="Arial" w:cs="Arial"/>
          <w:lang w:val="en-GB"/>
        </w:rPr>
        <w:t xml:space="preserve"> assessment for outdoor uses </w:t>
      </w:r>
      <w:r>
        <w:rPr>
          <w:rFonts w:ascii="Arial" w:hAnsi="Arial" w:cs="Arial"/>
          <w:lang w:val="en-GB"/>
        </w:rPr>
        <w:t xml:space="preserve">at </w:t>
      </w:r>
      <w:r w:rsidRPr="00E13A6E">
        <w:rPr>
          <w:rFonts w:ascii="Arial" w:hAnsi="Arial" w:cs="Arial"/>
          <w:lang w:val="en-GB"/>
        </w:rPr>
        <w:t xml:space="preserve">the same claimed application </w:t>
      </w:r>
      <w:r>
        <w:rPr>
          <w:rFonts w:ascii="Arial" w:hAnsi="Arial" w:cs="Arial"/>
          <w:lang w:val="en-GB"/>
        </w:rPr>
        <w:t>rates against r</w:t>
      </w:r>
      <w:r w:rsidRPr="00E13A6E">
        <w:rPr>
          <w:rFonts w:ascii="Arial" w:hAnsi="Arial" w:cs="Arial"/>
          <w:lang w:val="en-GB"/>
        </w:rPr>
        <w:t xml:space="preserve">ats and </w:t>
      </w:r>
      <w:r>
        <w:rPr>
          <w:rFonts w:ascii="Arial" w:hAnsi="Arial" w:cs="Arial"/>
          <w:lang w:val="en-GB"/>
        </w:rPr>
        <w:t>mice</w:t>
      </w:r>
      <w:r w:rsidRPr="00E13A6E">
        <w:rPr>
          <w:rFonts w:ascii="Arial" w:hAnsi="Arial" w:cs="Arial"/>
          <w:lang w:val="en-GB"/>
        </w:rPr>
        <w:t>.</w:t>
      </w:r>
    </w:p>
    <w:p w14:paraId="28E4A8A0" w14:textId="77777777" w:rsidR="00C62A1C" w:rsidRPr="00E13A6E" w:rsidRDefault="00C62A1C" w:rsidP="00691768">
      <w:pPr>
        <w:pStyle w:val="NormalWeb"/>
        <w:spacing w:before="0" w:beforeAutospacing="0" w:after="0"/>
        <w:jc w:val="both"/>
        <w:rPr>
          <w:rFonts w:ascii="Arial" w:hAnsi="Arial" w:cs="Arial"/>
          <w:sz w:val="20"/>
          <w:szCs w:val="20"/>
        </w:rPr>
      </w:pPr>
    </w:p>
    <w:p w14:paraId="6725DAD7" w14:textId="77777777" w:rsidR="00691768" w:rsidRDefault="00C62A1C" w:rsidP="00E13A6E">
      <w:pPr>
        <w:pStyle w:val="Titre30"/>
        <w:spacing w:before="120" w:after="120"/>
        <w:ind w:left="1418"/>
        <w:rPr>
          <w:lang w:val="en-GB"/>
        </w:rPr>
      </w:pPr>
      <w:bookmarkStart w:id="64" w:name="_Toc100822385"/>
      <w:r w:rsidRPr="003E5714">
        <w:rPr>
          <w:lang w:val="en-GB"/>
        </w:rPr>
        <w:t>Occurrence of resistance</w:t>
      </w:r>
      <w:bookmarkEnd w:id="64"/>
    </w:p>
    <w:p w14:paraId="32494658" w14:textId="77777777" w:rsidR="00691768" w:rsidRPr="00691768" w:rsidRDefault="00691768" w:rsidP="00691768">
      <w:pPr>
        <w:jc w:val="both"/>
        <w:rPr>
          <w:rFonts w:ascii="Arial" w:hAnsi="Arial" w:cs="Arial"/>
          <w:lang w:val="en-US"/>
        </w:rPr>
      </w:pPr>
      <w:r w:rsidRPr="00691768">
        <w:rPr>
          <w:rFonts w:ascii="Arial" w:hAnsi="Arial" w:cs="Arial"/>
          <w:lang w:val="en-US"/>
        </w:rPr>
        <w:t xml:space="preserve">The use of massive anticoagulants in the management of rodents since the 1970's has been at the origin of the first batches of resistance (genetic and not behavioral) to the first generation of anticoagulants (coumafene in particular).   </w:t>
      </w:r>
    </w:p>
    <w:p w14:paraId="401C6873" w14:textId="77777777" w:rsidR="00691768" w:rsidRPr="003E5714" w:rsidRDefault="00691768" w:rsidP="00691768">
      <w:pPr>
        <w:jc w:val="both"/>
        <w:rPr>
          <w:rFonts w:ascii="Arial" w:hAnsi="Arial" w:cs="Arial"/>
        </w:rPr>
      </w:pPr>
    </w:p>
    <w:p w14:paraId="1CDFCC63" w14:textId="77777777" w:rsidR="00691768" w:rsidRPr="003E5714" w:rsidRDefault="00691768" w:rsidP="00691768">
      <w:pPr>
        <w:jc w:val="both"/>
        <w:rPr>
          <w:rFonts w:ascii="Arial" w:hAnsi="Arial" w:cs="Arial"/>
          <w:bCs/>
          <w:lang w:val="en-US"/>
        </w:rPr>
      </w:pPr>
      <w:r w:rsidRPr="003E5714">
        <w:rPr>
          <w:rFonts w:ascii="Arial" w:hAnsi="Arial" w:cs="Arial"/>
          <w:bCs/>
          <w:lang w:val="en-US"/>
        </w:rPr>
        <w:t xml:space="preserve">Recent studies carried out in different European countries, in the UK more particularly (Kerins </w:t>
      </w:r>
      <w:r w:rsidRPr="003E5714">
        <w:rPr>
          <w:rFonts w:ascii="Arial" w:hAnsi="Arial" w:cs="Arial"/>
          <w:bCs/>
          <w:i/>
          <w:lang w:val="en-US"/>
        </w:rPr>
        <w:t>et al</w:t>
      </w:r>
      <w:r w:rsidRPr="003E5714">
        <w:rPr>
          <w:rFonts w:ascii="Arial" w:hAnsi="Arial" w:cs="Arial"/>
          <w:bCs/>
          <w:lang w:val="en-US"/>
        </w:rPr>
        <w:t>, 2001, see annex 1) revealed the occasional occurrence of cross-resistances to second-generation anticoagulants, such as difenacoum and bromadiolone on resistant brown rats populations to coumafene.</w:t>
      </w:r>
    </w:p>
    <w:p w14:paraId="50B0A5D1" w14:textId="77777777" w:rsidR="00691768" w:rsidRPr="003E5714" w:rsidRDefault="00691768" w:rsidP="00691768">
      <w:pPr>
        <w:jc w:val="both"/>
        <w:rPr>
          <w:rFonts w:ascii="Arial" w:hAnsi="Arial" w:cs="Arial"/>
        </w:rPr>
      </w:pPr>
      <w:r w:rsidRPr="003E5714">
        <w:rPr>
          <w:rFonts w:ascii="Arial" w:hAnsi="Arial" w:cs="Arial"/>
          <w:bCs/>
          <w:lang w:val="en-US"/>
        </w:rPr>
        <w:t> </w:t>
      </w:r>
    </w:p>
    <w:p w14:paraId="23D61114" w14:textId="77777777" w:rsidR="00691768" w:rsidRPr="003E5714" w:rsidRDefault="00691768" w:rsidP="00691768">
      <w:pPr>
        <w:jc w:val="both"/>
        <w:rPr>
          <w:rFonts w:ascii="Arial" w:hAnsi="Arial" w:cs="Arial"/>
          <w:bCs/>
          <w:lang w:val="en-US"/>
        </w:rPr>
      </w:pPr>
      <w:r w:rsidRPr="003E5714">
        <w:rPr>
          <w:rFonts w:ascii="Arial" w:hAnsi="Arial" w:cs="Arial"/>
          <w:bCs/>
          <w:lang w:val="en-US"/>
        </w:rPr>
        <w:t>Only an exhaustive study carried out at the French and European levels could enable pointed-out resistant areas with first-generation anticoagulants and potential cross-resistances to second-generation anticoagulants. It is one of the actions undertaken since 2010 in France by a group of scientists (Rodent program “impacts of anticoagulants rodenticides on ecosystems-adaptations of target rodents and effects on their predators”).</w:t>
      </w:r>
    </w:p>
    <w:p w14:paraId="6659F10C" w14:textId="77777777" w:rsidR="00691768" w:rsidRPr="003E5714" w:rsidRDefault="00691768" w:rsidP="00691768">
      <w:pPr>
        <w:jc w:val="both"/>
        <w:rPr>
          <w:rFonts w:ascii="Arial" w:hAnsi="Arial" w:cs="Arial"/>
          <w:bCs/>
          <w:lang w:val="en-US"/>
        </w:rPr>
      </w:pPr>
    </w:p>
    <w:p w14:paraId="23814FD3" w14:textId="77777777" w:rsidR="00691768" w:rsidRPr="003E5714" w:rsidRDefault="00691768" w:rsidP="00691768">
      <w:pPr>
        <w:jc w:val="both"/>
        <w:rPr>
          <w:rFonts w:ascii="Arial" w:hAnsi="Arial" w:cs="Arial"/>
          <w:bCs/>
          <w:lang w:val="en-US"/>
        </w:rPr>
      </w:pPr>
      <w:r w:rsidRPr="003E5714">
        <w:rPr>
          <w:rFonts w:ascii="Arial" w:hAnsi="Arial" w:cs="Arial"/>
          <w:bCs/>
          <w:lang w:val="en-US"/>
        </w:rPr>
        <w:t>Indeed, we cannot sustain that resistance to difenacoum in all geographical areas where it could be used cannot occur and the occurrence of resistance has an impact on the dosages and efficacy of rodenticides used in a more consequent way. Thus, it compels users to take into account the following precautions to reduce the possibility of rodents developing a resistance to difenacoum:</w:t>
      </w:r>
    </w:p>
    <w:p w14:paraId="32E00BCC" w14:textId="77777777" w:rsidR="00691768" w:rsidRPr="003E5714" w:rsidRDefault="00691768" w:rsidP="001E4F0D">
      <w:pPr>
        <w:numPr>
          <w:ilvl w:val="0"/>
          <w:numId w:val="10"/>
        </w:numPr>
        <w:ind w:left="709"/>
        <w:jc w:val="both"/>
        <w:rPr>
          <w:rFonts w:ascii="Arial" w:hAnsi="Arial" w:cs="Arial"/>
          <w:bCs/>
          <w:lang w:val="en-US"/>
        </w:rPr>
      </w:pPr>
      <w:r w:rsidRPr="003E5714">
        <w:rPr>
          <w:rFonts w:ascii="Arial" w:hAnsi="Arial" w:cs="Arial"/>
          <w:bCs/>
          <w:lang w:val="en-US"/>
        </w:rPr>
        <w:t>Products have always to be used in accordance with the label.</w:t>
      </w:r>
    </w:p>
    <w:p w14:paraId="58316926" w14:textId="77777777" w:rsidR="00691768" w:rsidRPr="003E5714" w:rsidRDefault="00691768" w:rsidP="001E4F0D">
      <w:pPr>
        <w:numPr>
          <w:ilvl w:val="0"/>
          <w:numId w:val="10"/>
        </w:numPr>
        <w:ind w:left="709"/>
        <w:jc w:val="both"/>
        <w:rPr>
          <w:rFonts w:ascii="Arial" w:hAnsi="Arial" w:cs="Arial"/>
          <w:bCs/>
          <w:lang w:val="en-US"/>
        </w:rPr>
      </w:pPr>
      <w:r w:rsidRPr="003E5714">
        <w:rPr>
          <w:rFonts w:ascii="Arial" w:hAnsi="Arial" w:cs="Arial"/>
          <w:bCs/>
          <w:lang w:val="en-US"/>
        </w:rPr>
        <w:t>Efficacy level has to be monitored (periodic check), and the case of reduced efficacy has to be investigated for possible evidence of resistance.</w:t>
      </w:r>
    </w:p>
    <w:p w14:paraId="7A9BC10D" w14:textId="77777777" w:rsidR="00691768" w:rsidRPr="003E5714" w:rsidRDefault="00691768" w:rsidP="001E4F0D">
      <w:pPr>
        <w:numPr>
          <w:ilvl w:val="0"/>
          <w:numId w:val="10"/>
        </w:numPr>
        <w:ind w:left="709"/>
        <w:jc w:val="both"/>
        <w:rPr>
          <w:rFonts w:ascii="Arial" w:hAnsi="Arial" w:cs="Arial"/>
          <w:bCs/>
          <w:lang w:val="en-US"/>
        </w:rPr>
      </w:pPr>
      <w:r w:rsidRPr="003E5714">
        <w:rPr>
          <w:rFonts w:ascii="Arial" w:hAnsi="Arial" w:cs="Arial"/>
          <w:szCs w:val="22"/>
          <w:lang w:val="en-US"/>
        </w:rPr>
        <w:t>Treatment has to be alternated with active substances having different mode of action.</w:t>
      </w:r>
      <w:r w:rsidRPr="003E5714">
        <w:rPr>
          <w:rFonts w:ascii="Arial" w:hAnsi="Arial" w:cs="Arial"/>
          <w:bCs/>
          <w:lang w:val="en-US"/>
        </w:rPr>
        <w:t xml:space="preserve"> </w:t>
      </w:r>
    </w:p>
    <w:p w14:paraId="4449FF4A" w14:textId="77777777" w:rsidR="00691768" w:rsidRPr="003E5714" w:rsidRDefault="00691768" w:rsidP="001E4F0D">
      <w:pPr>
        <w:numPr>
          <w:ilvl w:val="0"/>
          <w:numId w:val="10"/>
        </w:numPr>
        <w:ind w:left="709"/>
        <w:jc w:val="both"/>
        <w:rPr>
          <w:rFonts w:ascii="Arial" w:hAnsi="Arial" w:cs="Arial"/>
          <w:bCs/>
          <w:lang w:val="en-US"/>
        </w:rPr>
      </w:pPr>
      <w:r w:rsidRPr="00691768">
        <w:rPr>
          <w:rFonts w:ascii="Arial" w:hAnsi="Arial" w:cs="Arial"/>
          <w:bCs/>
          <w:lang w:val="en-US"/>
        </w:rPr>
        <w:t>Integrated pest management (combination of chemical control, physical and hygienic measures) has to be taken into account.</w:t>
      </w:r>
    </w:p>
    <w:p w14:paraId="65D3A58E" w14:textId="77777777" w:rsidR="00691768" w:rsidRPr="00691768" w:rsidRDefault="00691768" w:rsidP="001E4F0D">
      <w:pPr>
        <w:numPr>
          <w:ilvl w:val="0"/>
          <w:numId w:val="10"/>
        </w:numPr>
        <w:ind w:left="709"/>
        <w:jc w:val="both"/>
        <w:rPr>
          <w:rFonts w:ascii="Arial" w:hAnsi="Arial" w:cs="Arial"/>
          <w:bCs/>
          <w:lang w:val="en-US"/>
        </w:rPr>
      </w:pPr>
      <w:r w:rsidRPr="00691768">
        <w:rPr>
          <w:rFonts w:ascii="Arial" w:hAnsi="Arial" w:cs="Arial"/>
          <w:bCs/>
          <w:lang w:val="en-US"/>
        </w:rPr>
        <w:t>Difenacoum must not be used in an area where resistance to this active substance is suspected or established.</w:t>
      </w:r>
    </w:p>
    <w:p w14:paraId="0383131A" w14:textId="77777777" w:rsidR="00691768" w:rsidRPr="003E5714" w:rsidRDefault="00691768" w:rsidP="001E4F0D">
      <w:pPr>
        <w:numPr>
          <w:ilvl w:val="0"/>
          <w:numId w:val="10"/>
        </w:numPr>
        <w:ind w:left="709"/>
        <w:jc w:val="both"/>
        <w:rPr>
          <w:rFonts w:ascii="Arial" w:hAnsi="Arial" w:cs="Arial"/>
          <w:bCs/>
          <w:lang w:val="en-US"/>
        </w:rPr>
      </w:pPr>
      <w:r w:rsidRPr="003E5714">
        <w:rPr>
          <w:rFonts w:ascii="Arial" w:hAnsi="Arial" w:cs="Arial"/>
          <w:bCs/>
          <w:lang w:val="en-US"/>
        </w:rPr>
        <w:t>If signs of resistance begin to appear, then, every effort has to be made to eradicate the population. The measures necessary for eradication will vary in different situations; they may involve a number of procedures using both chemical and non-chemical ways.</w:t>
      </w:r>
    </w:p>
    <w:p w14:paraId="5680901B" w14:textId="77777777" w:rsidR="00691768" w:rsidRPr="003E5714" w:rsidRDefault="00691768" w:rsidP="00691768">
      <w:pPr>
        <w:ind w:left="1305"/>
        <w:jc w:val="both"/>
        <w:rPr>
          <w:rFonts w:ascii="Arial" w:hAnsi="Arial" w:cs="Arial"/>
          <w:bCs/>
          <w:lang w:val="en-US"/>
        </w:rPr>
      </w:pPr>
    </w:p>
    <w:p w14:paraId="1D253679" w14:textId="77777777" w:rsidR="00691768" w:rsidRPr="003E5714" w:rsidRDefault="00691768" w:rsidP="00691768">
      <w:pPr>
        <w:pStyle w:val="NormalWeb"/>
        <w:spacing w:before="0" w:beforeAutospacing="0" w:after="0" w:line="276" w:lineRule="auto"/>
        <w:jc w:val="both"/>
        <w:rPr>
          <w:rFonts w:ascii="Arial" w:hAnsi="Arial" w:cs="Arial"/>
          <w:sz w:val="22"/>
          <w:szCs w:val="22"/>
        </w:rPr>
      </w:pPr>
      <w:r w:rsidRPr="003E5714">
        <w:rPr>
          <w:rFonts w:ascii="Arial" w:hAnsi="Arial" w:cs="Arial"/>
          <w:sz w:val="22"/>
          <w:szCs w:val="22"/>
        </w:rPr>
        <w:t>The authorization holder should report any observed resistance incidents to the Competent Authorities or other appointed bodies involved in resistance management every two years.</w:t>
      </w:r>
    </w:p>
    <w:p w14:paraId="37A7918E" w14:textId="77777777" w:rsidR="00691768" w:rsidRDefault="00691768" w:rsidP="00691768">
      <w:pPr>
        <w:pStyle w:val="Absatz"/>
        <w:spacing w:before="0"/>
        <w:ind w:left="0"/>
        <w:jc w:val="both"/>
        <w:rPr>
          <w:rFonts w:ascii="Arial" w:hAnsi="Arial" w:cs="Arial"/>
          <w:b/>
          <w:bCs/>
          <w:sz w:val="20"/>
          <w:lang w:val="en-GB"/>
        </w:rPr>
      </w:pPr>
    </w:p>
    <w:p w14:paraId="3287C702" w14:textId="77777777" w:rsidR="00691768" w:rsidRPr="00D30699" w:rsidRDefault="00691768" w:rsidP="00B90B1E">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1DEA6A13" w14:textId="77777777" w:rsidR="00D13668" w:rsidRPr="00A171DC" w:rsidRDefault="00D13668" w:rsidP="00B90B1E">
      <w:pPr>
        <w:shd w:val="clear" w:color="auto" w:fill="FFFFFF" w:themeFill="background1"/>
        <w:spacing w:before="240"/>
        <w:jc w:val="both"/>
        <w:rPr>
          <w:rFonts w:ascii="Arial" w:hAnsi="Arial" w:cs="Arial"/>
          <w:bCs/>
          <w:szCs w:val="20"/>
          <w:lang w:val="en-US"/>
        </w:rPr>
      </w:pPr>
      <w:r w:rsidRPr="00A171DC">
        <w:rPr>
          <w:rFonts w:ascii="Arial" w:hAnsi="Arial" w:cs="Arial"/>
          <w:bCs/>
          <w:szCs w:val="20"/>
          <w:lang w:val="en-US"/>
        </w:rPr>
        <w:lastRenderedPageBreak/>
        <w:t xml:space="preserve">Resistance to the first generation anticoagulants has been widely reported in both </w:t>
      </w:r>
      <w:r w:rsidRPr="00A171DC">
        <w:rPr>
          <w:rFonts w:ascii="Arial" w:hAnsi="Arial" w:cs="Arial"/>
          <w:bCs/>
          <w:i/>
          <w:szCs w:val="20"/>
          <w:lang w:val="en-US"/>
        </w:rPr>
        <w:t>Rattus norvegicus</w:t>
      </w:r>
      <w:r w:rsidRPr="00A171DC">
        <w:rPr>
          <w:rFonts w:ascii="Arial" w:hAnsi="Arial" w:cs="Arial"/>
          <w:bCs/>
          <w:szCs w:val="20"/>
          <w:lang w:val="en-US"/>
        </w:rPr>
        <w:t xml:space="preserve"> and </w:t>
      </w:r>
      <w:r w:rsidRPr="00A171DC">
        <w:rPr>
          <w:rFonts w:ascii="Arial" w:hAnsi="Arial" w:cs="Arial"/>
          <w:bCs/>
          <w:i/>
          <w:szCs w:val="20"/>
          <w:lang w:val="en-US"/>
        </w:rPr>
        <w:t>Mus domesticus</w:t>
      </w:r>
      <w:r w:rsidRPr="00A171DC">
        <w:rPr>
          <w:rFonts w:ascii="Arial" w:hAnsi="Arial" w:cs="Arial"/>
          <w:bCs/>
          <w:szCs w:val="20"/>
          <w:lang w:val="en-US"/>
        </w:rPr>
        <w:t xml:space="preserve"> since the late 1950's. The incidence of resistance to first generation anticoagulants in areas in which it is established is commonly 25-85%. </w:t>
      </w:r>
    </w:p>
    <w:p w14:paraId="44F42648" w14:textId="77777777" w:rsidR="00D13668" w:rsidRPr="00A171DC" w:rsidRDefault="00D13668" w:rsidP="00B90B1E">
      <w:pPr>
        <w:shd w:val="clear" w:color="auto" w:fill="FFFFFF" w:themeFill="background1"/>
        <w:jc w:val="both"/>
        <w:rPr>
          <w:rFonts w:ascii="Arial" w:hAnsi="Arial" w:cs="Arial"/>
          <w:bCs/>
          <w:szCs w:val="20"/>
          <w:lang w:val="en-US"/>
        </w:rPr>
      </w:pPr>
      <w:r w:rsidRPr="00A171DC">
        <w:rPr>
          <w:rFonts w:ascii="Arial" w:hAnsi="Arial" w:cs="Arial"/>
          <w:bCs/>
          <w:szCs w:val="20"/>
          <w:lang w:val="en-US"/>
        </w:rPr>
        <w:t>The enzyme vitamin K 2, 3 epoxide reductase (VKOR) is the target for anticoagulants. Modifications in the protein structure due to polymorphisms on the gene coding the VKOR may induce anticoagulant resistance. Most resistant strains are characterised by one single nucleotide polymorphism (SNP). These SNPs cause the exchange of one amino acid in the VKOR enzyme. The biochemical mechanism of anticoagulant resistance has been studied in several geographic strains/VKORC1-variants of the Norway rat. Amino acid substitutions in the VKOR seem to alter its structure and function, resulting in decreased sensitivity to anticoagulant inhibition, depending on strain characteristics.</w:t>
      </w:r>
    </w:p>
    <w:p w14:paraId="656D67A7" w14:textId="77777777" w:rsidR="00D13668" w:rsidRPr="00A171DC" w:rsidRDefault="00D13668" w:rsidP="00B90B1E">
      <w:pPr>
        <w:shd w:val="clear" w:color="auto" w:fill="FFFFFF" w:themeFill="background1"/>
        <w:jc w:val="both"/>
        <w:rPr>
          <w:rFonts w:ascii="Arial" w:hAnsi="Arial" w:cs="Arial"/>
          <w:bCs/>
          <w:szCs w:val="20"/>
          <w:lang w:val="en-US"/>
        </w:rPr>
      </w:pPr>
      <w:r w:rsidRPr="00A171DC">
        <w:rPr>
          <w:rFonts w:ascii="Arial" w:hAnsi="Arial" w:cs="Arial"/>
          <w:bCs/>
          <w:szCs w:val="20"/>
          <w:lang w:val="en-US"/>
        </w:rPr>
        <w:t>For house mice, a dominant autosomal warfarin-resistance gene was determined on chromosome 7 in house mice. Three VKORC1 sequence variants mediating resistance to anticoagulants seem to be widely distributed. House Mice carrying the homozygous of one of these variants (Y139C) were found highly resistant to warfarin and bromadiolone.</w:t>
      </w:r>
    </w:p>
    <w:p w14:paraId="312E6728" w14:textId="77777777" w:rsidR="00D13668" w:rsidRPr="00A171DC" w:rsidRDefault="00D13668" w:rsidP="00B90B1E">
      <w:pPr>
        <w:shd w:val="clear" w:color="auto" w:fill="FFFFFF" w:themeFill="background1"/>
        <w:jc w:val="both"/>
        <w:rPr>
          <w:rFonts w:ascii="Arial" w:hAnsi="Arial" w:cs="Arial"/>
          <w:bCs/>
          <w:szCs w:val="20"/>
          <w:lang w:val="en-US"/>
        </w:rPr>
      </w:pPr>
      <w:r w:rsidRPr="00A171DC">
        <w:rPr>
          <w:rFonts w:ascii="Arial" w:hAnsi="Arial" w:cs="Arial"/>
          <w:bCs/>
          <w:szCs w:val="20"/>
          <w:lang w:val="en-US"/>
        </w:rPr>
        <w:t>For roof rats, experiments on warfarin resistant rats indicated considerable instability in the resistance and suggested a multifactorial basis for resistance.</w:t>
      </w:r>
    </w:p>
    <w:p w14:paraId="5C383C2D" w14:textId="77777777" w:rsidR="00D13668" w:rsidRPr="00A171DC" w:rsidRDefault="00D13668" w:rsidP="00B90B1E">
      <w:pPr>
        <w:shd w:val="clear" w:color="auto" w:fill="FFFFFF" w:themeFill="background1"/>
        <w:jc w:val="both"/>
        <w:rPr>
          <w:rFonts w:ascii="Arial" w:hAnsi="Arial" w:cs="Arial"/>
          <w:bCs/>
          <w:szCs w:val="20"/>
          <w:lang w:val="en-US"/>
        </w:rPr>
      </w:pPr>
    </w:p>
    <w:p w14:paraId="74697199" w14:textId="77777777" w:rsidR="00D13668" w:rsidRPr="00A171DC" w:rsidRDefault="00D13668" w:rsidP="00B90B1E">
      <w:pPr>
        <w:shd w:val="clear" w:color="auto" w:fill="FFFFFF" w:themeFill="background1"/>
        <w:jc w:val="both"/>
        <w:rPr>
          <w:rFonts w:ascii="Arial" w:hAnsi="Arial" w:cs="Arial"/>
          <w:bCs/>
          <w:szCs w:val="20"/>
          <w:lang w:val="en-US"/>
        </w:rPr>
      </w:pPr>
      <w:r w:rsidRPr="00A171DC">
        <w:rPr>
          <w:rFonts w:ascii="Arial" w:hAnsi="Arial" w:cs="Arial"/>
          <w:bCs/>
          <w:szCs w:val="20"/>
          <w:lang w:val="en-US"/>
        </w:rPr>
        <w:t>Some degree of resistance to difenacoum has been reported in the UK, Denmark, France and Germany but this is usually found in certain populations of rodents highly resistant to first generation anti-coagulants (Greaves et al., 1982</w:t>
      </w:r>
      <w:r w:rsidRPr="00A171DC">
        <w:rPr>
          <w:rFonts w:ascii="Arial" w:hAnsi="Arial" w:cs="Arial"/>
          <w:bCs/>
          <w:szCs w:val="20"/>
          <w:vertAlign w:val="superscript"/>
          <w:lang w:val="en-US"/>
        </w:rPr>
        <w:footnoteReference w:id="9"/>
      </w:r>
      <w:r w:rsidRPr="00A171DC">
        <w:rPr>
          <w:rFonts w:ascii="Arial" w:hAnsi="Arial" w:cs="Arial"/>
          <w:bCs/>
          <w:szCs w:val="20"/>
          <w:lang w:val="en-US"/>
        </w:rPr>
        <w:t>; Lund, 1984</w:t>
      </w:r>
      <w:r w:rsidRPr="00A171DC">
        <w:rPr>
          <w:rFonts w:ascii="Arial" w:hAnsi="Arial" w:cs="Arial"/>
          <w:bCs/>
          <w:szCs w:val="20"/>
          <w:vertAlign w:val="superscript"/>
          <w:lang w:val="en-US"/>
        </w:rPr>
        <w:footnoteReference w:id="10"/>
      </w:r>
      <w:r w:rsidRPr="00A171DC">
        <w:rPr>
          <w:rFonts w:ascii="Arial" w:hAnsi="Arial" w:cs="Arial"/>
          <w:bCs/>
          <w:szCs w:val="20"/>
          <w:lang w:val="en-US"/>
        </w:rPr>
        <w:t>; Pelz et al. 1995</w:t>
      </w:r>
      <w:r w:rsidRPr="00A171DC">
        <w:rPr>
          <w:rFonts w:ascii="Arial" w:hAnsi="Arial" w:cs="Arial"/>
          <w:bCs/>
          <w:szCs w:val="20"/>
          <w:vertAlign w:val="superscript"/>
          <w:lang w:val="en-US"/>
        </w:rPr>
        <w:footnoteReference w:id="11"/>
      </w:r>
      <w:r w:rsidRPr="00A171DC">
        <w:rPr>
          <w:rFonts w:ascii="Arial" w:hAnsi="Arial" w:cs="Arial"/>
          <w:bCs/>
          <w:szCs w:val="20"/>
          <w:lang w:val="en-US"/>
        </w:rPr>
        <w:t>). The resistance factor tells how much the anticoagulant dose has to be multiplied to kill resistant individuals compared to sensitive ones. The resistant factors for difenacoum in the brown rats ranged from 1.1 to 8.6 (Greaves and Cullen-Ayres 1988</w:t>
      </w:r>
      <w:r w:rsidRPr="00A171DC">
        <w:rPr>
          <w:rFonts w:ascii="Arial" w:hAnsi="Arial" w:cs="Arial"/>
          <w:bCs/>
          <w:szCs w:val="20"/>
          <w:vertAlign w:val="superscript"/>
          <w:lang w:val="en-US"/>
        </w:rPr>
        <w:footnoteReference w:id="12"/>
      </w:r>
      <w:r w:rsidRPr="00A171DC">
        <w:rPr>
          <w:rFonts w:ascii="Arial" w:hAnsi="Arial" w:cs="Arial"/>
          <w:bCs/>
          <w:szCs w:val="20"/>
          <w:lang w:val="en-US"/>
        </w:rPr>
        <w:t>). The study included rats resistant to warfarin and difenacoum. Resistance factors for warfarin ranged from approx. 50 to 2300. Greaves et al. (1982) reported a fivefold difenacoum dose needed to kill difenacoum resistant rats. Considerable doubt exists as to the significance of reports in UK of resistance to second-generation anticoagulants and in the UK control failures with the second-generation products are increasingly being attributed to baiting problems rather than physiological resistance (Greaves and Cullen Ayres, 1988; Quy et al. 1992a,b</w:t>
      </w:r>
      <w:r w:rsidRPr="00A171DC">
        <w:rPr>
          <w:rFonts w:ascii="Arial" w:hAnsi="Arial" w:cs="Arial"/>
          <w:bCs/>
          <w:szCs w:val="20"/>
          <w:vertAlign w:val="superscript"/>
          <w:lang w:val="en-US"/>
        </w:rPr>
        <w:footnoteReference w:id="13"/>
      </w:r>
      <w:r w:rsidRPr="00A171DC">
        <w:rPr>
          <w:rFonts w:ascii="Arial" w:hAnsi="Arial" w:cs="Arial"/>
          <w:bCs/>
          <w:szCs w:val="20"/>
          <w:lang w:val="en-US"/>
        </w:rPr>
        <w:t>).</w:t>
      </w:r>
    </w:p>
    <w:p w14:paraId="0C37DFF7" w14:textId="77777777" w:rsidR="00D13668" w:rsidRPr="00A171DC" w:rsidRDefault="00D13668" w:rsidP="00B90B1E">
      <w:pPr>
        <w:shd w:val="clear" w:color="auto" w:fill="FFFFFF" w:themeFill="background1"/>
        <w:spacing w:line="240" w:lineRule="auto"/>
        <w:jc w:val="both"/>
        <w:rPr>
          <w:rFonts w:ascii="Arial" w:hAnsi="Arial" w:cs="Arial"/>
          <w:bCs/>
          <w:szCs w:val="20"/>
          <w:lang w:val="en-US"/>
        </w:rPr>
      </w:pPr>
      <w:r w:rsidRPr="00A171DC">
        <w:rPr>
          <w:rFonts w:ascii="Arial" w:hAnsi="Arial" w:cs="Arial"/>
          <w:bCs/>
          <w:szCs w:val="20"/>
          <w:lang w:val="en-US"/>
        </w:rPr>
        <w:t xml:space="preserve">Studies carried out in different European countries, in the UK more particularly (Kerins et al, 2001; see annex 1) revealed the occasional occurrence of cross-resistances to second-generation anticoagulants, such as difenacoum and bromadiolone on resistant brown rats populations to coumafene. Moreover, a publication (Baer et al., 2012) has demonstrated that the majority (91%) of warfarin resistant rat trapped in East and West parts of Belgium were also resistant to bromadiolone. The rats trapped in the region of Flanders (Northern Belgium) carried mutation Y139F. This mutation is found extensively in France where it also confers resistance to bromadiolone (Grandemange et al., 2009). The same mutation was also found in UK (Prescott et al., 2011) where applications of bromadiolone had been unsuccessful. Difenacoum is also thought to be partially resisted by rats which carry Y139F. </w:t>
      </w:r>
    </w:p>
    <w:p w14:paraId="5697B110" w14:textId="77777777" w:rsidR="00D13668" w:rsidRPr="00A171DC" w:rsidRDefault="00D13668" w:rsidP="00B90B1E">
      <w:pPr>
        <w:shd w:val="clear" w:color="auto" w:fill="FFFFFF" w:themeFill="background1"/>
        <w:jc w:val="both"/>
        <w:rPr>
          <w:rFonts w:ascii="Arial" w:hAnsi="Arial" w:cs="Arial"/>
          <w:bCs/>
          <w:szCs w:val="20"/>
          <w:lang w:val="en-US"/>
        </w:rPr>
      </w:pPr>
      <w:r w:rsidRPr="00A171DC">
        <w:rPr>
          <w:rFonts w:ascii="Arial" w:hAnsi="Arial" w:cs="Arial"/>
          <w:bCs/>
          <w:szCs w:val="20"/>
          <w:lang w:val="en-US"/>
        </w:rPr>
        <w:t>House mice carrying the homozygous Y139C sequence variant were found to be highly resistant to warfarin and bromadiolone.</w:t>
      </w:r>
    </w:p>
    <w:p w14:paraId="1470A4B5" w14:textId="77777777" w:rsidR="00D13668" w:rsidRPr="00A171DC" w:rsidRDefault="00D13668" w:rsidP="00B90B1E">
      <w:pPr>
        <w:shd w:val="clear" w:color="auto" w:fill="FFFFFF" w:themeFill="background1"/>
        <w:jc w:val="both"/>
        <w:rPr>
          <w:rFonts w:ascii="Arial" w:hAnsi="Arial" w:cs="Arial"/>
          <w:bCs/>
          <w:szCs w:val="20"/>
          <w:lang w:val="en-US"/>
        </w:rPr>
      </w:pPr>
      <w:r w:rsidRPr="00A171DC">
        <w:rPr>
          <w:rFonts w:ascii="Arial" w:hAnsi="Arial" w:cs="Arial"/>
          <w:bCs/>
          <w:szCs w:val="20"/>
          <w:lang w:val="en-US"/>
        </w:rPr>
        <w:t>So, resistance to second generation anticoagulant rodenticides should not be minimized.</w:t>
      </w:r>
    </w:p>
    <w:p w14:paraId="406B6AD4" w14:textId="77777777" w:rsidR="00D13668" w:rsidRPr="00A171DC" w:rsidRDefault="00D13668" w:rsidP="00B90B1E">
      <w:pPr>
        <w:shd w:val="clear" w:color="auto" w:fill="FFFFFF" w:themeFill="background1"/>
        <w:jc w:val="both"/>
        <w:rPr>
          <w:rFonts w:ascii="Arial" w:hAnsi="Arial" w:cs="Arial"/>
          <w:bCs/>
          <w:szCs w:val="20"/>
          <w:lang w:val="en-US"/>
        </w:rPr>
      </w:pPr>
      <w:r w:rsidRPr="00A171DC">
        <w:rPr>
          <w:rFonts w:ascii="Arial" w:hAnsi="Arial" w:cs="Arial"/>
          <w:bCs/>
          <w:szCs w:val="20"/>
          <w:lang w:val="en-US"/>
        </w:rPr>
        <w:t xml:space="preserve">An exhaustive study carried out at the French and European levels could enable to point-out resistant areas with first generation anticoagulants and potential cross-resistances to second-generation anticoagulants. It is one of the actions undertaken since 2010 in France </w:t>
      </w:r>
      <w:r w:rsidRPr="00A171DC">
        <w:rPr>
          <w:rFonts w:ascii="Arial" w:hAnsi="Arial" w:cs="Arial"/>
          <w:bCs/>
          <w:szCs w:val="20"/>
          <w:lang w:val="en-US"/>
        </w:rPr>
        <w:lastRenderedPageBreak/>
        <w:t>by a group of scientists (Rodent program “impacts of anticoagulants rodenticides on ecosystems-adaptations of target rodents and effects on their predators”).</w:t>
      </w:r>
    </w:p>
    <w:p w14:paraId="73EE0DE5" w14:textId="77777777" w:rsidR="00D13668" w:rsidRPr="00A171DC" w:rsidRDefault="00D13668" w:rsidP="00B90B1E">
      <w:pPr>
        <w:shd w:val="clear" w:color="auto" w:fill="FFFFFF" w:themeFill="background1"/>
        <w:jc w:val="both"/>
        <w:rPr>
          <w:rFonts w:ascii="Arial" w:hAnsi="Arial" w:cs="Arial"/>
          <w:bCs/>
          <w:szCs w:val="20"/>
          <w:lang w:val="en-US"/>
        </w:rPr>
      </w:pPr>
    </w:p>
    <w:p w14:paraId="0E9803F4" w14:textId="77777777" w:rsidR="00D13668" w:rsidRPr="00A171DC" w:rsidRDefault="00D13668" w:rsidP="00B90B1E">
      <w:pPr>
        <w:shd w:val="clear" w:color="auto" w:fill="FFFFFF" w:themeFill="background1"/>
        <w:jc w:val="both"/>
        <w:rPr>
          <w:rFonts w:ascii="Arial" w:hAnsi="Arial" w:cs="Arial"/>
          <w:bCs/>
          <w:szCs w:val="20"/>
          <w:lang w:val="en-US"/>
        </w:rPr>
      </w:pPr>
      <w:r w:rsidRPr="00A171DC">
        <w:rPr>
          <w:rFonts w:ascii="Arial" w:hAnsi="Arial" w:cs="Arial"/>
          <w:bCs/>
          <w:szCs w:val="20"/>
          <w:lang w:val="en-US"/>
        </w:rPr>
        <w:t>The document CropLife International (RRAC 2015) provides guidance to advisors, national authorities, professionals, practitioners and others on the nature of anticoagulant resistance in rodents, the identification of anticoagulant resistance, strategies for rodenticide application that will avoid the development of resistance and the management of resistance where it occurs.</w:t>
      </w:r>
    </w:p>
    <w:p w14:paraId="78DC618F" w14:textId="77777777" w:rsidR="00D13668" w:rsidRPr="00A171DC" w:rsidRDefault="00D13668" w:rsidP="00B90B1E">
      <w:pPr>
        <w:shd w:val="clear" w:color="auto" w:fill="FFFFFF" w:themeFill="background1"/>
        <w:jc w:val="both"/>
        <w:rPr>
          <w:rFonts w:ascii="Arial" w:hAnsi="Arial" w:cs="Arial"/>
          <w:bCs/>
          <w:szCs w:val="20"/>
          <w:lang w:val="en-US"/>
        </w:rPr>
      </w:pPr>
      <w:r w:rsidRPr="00A171DC">
        <w:rPr>
          <w:rFonts w:ascii="Arial" w:hAnsi="Arial" w:cs="Arial"/>
          <w:bCs/>
          <w:szCs w:val="20"/>
          <w:lang w:val="en-US"/>
        </w:rPr>
        <w:t xml:space="preserve">The following are the essential elements of an effective program: survey, use of physical and chemical control techniques, environmental management, record keeping, monitoring and review. </w:t>
      </w:r>
    </w:p>
    <w:p w14:paraId="39979473" w14:textId="77777777" w:rsidR="00D13668" w:rsidRPr="00A171DC" w:rsidRDefault="00D13668" w:rsidP="00B90B1E">
      <w:pPr>
        <w:shd w:val="clear" w:color="auto" w:fill="FFFFFF" w:themeFill="background1"/>
        <w:jc w:val="both"/>
        <w:rPr>
          <w:rFonts w:ascii="Arial" w:hAnsi="Arial" w:cs="Arial"/>
          <w:bCs/>
          <w:szCs w:val="20"/>
          <w:lang w:val="en-US"/>
        </w:rPr>
      </w:pPr>
      <w:r w:rsidRPr="00A171DC">
        <w:rPr>
          <w:rFonts w:ascii="Arial" w:hAnsi="Arial" w:cs="Arial"/>
          <w:bCs/>
          <w:szCs w:val="20"/>
          <w:lang w:val="en-US"/>
        </w:rPr>
        <w:t>The authorization holder should report any observed resistance incidents to the Competent Authorities or other appointed bodies involved in resistance management at the renewal of the product.</w:t>
      </w:r>
    </w:p>
    <w:p w14:paraId="0726D008" w14:textId="77777777" w:rsidR="00175F2E" w:rsidRDefault="00175F2E" w:rsidP="00B90B1E">
      <w:pPr>
        <w:shd w:val="clear" w:color="auto" w:fill="FFFFFF" w:themeFill="background1"/>
        <w:jc w:val="both"/>
        <w:rPr>
          <w:rFonts w:ascii="Arial" w:hAnsi="Arial" w:cs="Arial"/>
          <w:bCs/>
          <w:sz w:val="20"/>
          <w:szCs w:val="20"/>
          <w:lang w:val="en-US"/>
        </w:rPr>
      </w:pPr>
      <w:r w:rsidRPr="00A171DC">
        <w:rPr>
          <w:rFonts w:ascii="Arial" w:hAnsi="Arial" w:cs="Arial"/>
          <w:bCs/>
          <w:szCs w:val="20"/>
          <w:lang w:val="en-US"/>
        </w:rPr>
        <w:t>To ensure a satisfactory level of efficacy and avoid the development of resistance, the recommendations proposed in the SPC have to be implemented.</w:t>
      </w:r>
    </w:p>
    <w:p w14:paraId="7304D1CE" w14:textId="77777777" w:rsidR="00893F48" w:rsidRPr="00E13A6E" w:rsidRDefault="00893F48" w:rsidP="00B90B1E">
      <w:pPr>
        <w:shd w:val="clear" w:color="auto" w:fill="FFFFFF" w:themeFill="background1"/>
        <w:jc w:val="both"/>
        <w:rPr>
          <w:rFonts w:ascii="Arial" w:hAnsi="Arial" w:cs="Arial"/>
          <w:bCs/>
          <w:szCs w:val="20"/>
          <w:lang w:val="en-GB"/>
        </w:rPr>
      </w:pPr>
    </w:p>
    <w:p w14:paraId="1AF1BB68" w14:textId="77777777" w:rsidR="00691768" w:rsidRPr="00A95BD7" w:rsidRDefault="00691768" w:rsidP="00691768">
      <w:pPr>
        <w:jc w:val="both"/>
        <w:rPr>
          <w:rFonts w:ascii="Arial" w:hAnsi="Arial" w:cs="Arial"/>
          <w:bCs/>
          <w:szCs w:val="20"/>
          <w:lang w:val="en-US"/>
        </w:rPr>
      </w:pPr>
    </w:p>
    <w:p w14:paraId="46AF4A17" w14:textId="77777777" w:rsidR="00C62A1C" w:rsidRPr="003E5714" w:rsidRDefault="00C62A1C" w:rsidP="00E13A6E">
      <w:pPr>
        <w:pStyle w:val="Titre30"/>
        <w:spacing w:before="120"/>
        <w:ind w:left="1418"/>
      </w:pPr>
      <w:bookmarkStart w:id="65" w:name="_Toc100822386"/>
      <w:r w:rsidRPr="003E5714">
        <w:t>Evaluation of the Label Claims</w:t>
      </w:r>
      <w:bookmarkEnd w:id="65"/>
    </w:p>
    <w:p w14:paraId="4DBA2EDE" w14:textId="4340D8E6" w:rsidR="00C62A1C" w:rsidRPr="003E5714" w:rsidRDefault="00CD76A4" w:rsidP="00691768">
      <w:pPr>
        <w:spacing w:before="240" w:line="240" w:lineRule="auto"/>
        <w:jc w:val="both"/>
        <w:rPr>
          <w:rFonts w:ascii="Arial" w:hAnsi="Arial" w:cs="Arial"/>
          <w:szCs w:val="22"/>
        </w:rPr>
      </w:pPr>
      <w:r w:rsidRPr="0060627D">
        <w:rPr>
          <w:rFonts w:ascii="Arial" w:hAnsi="Arial" w:cs="Arial"/>
          <w:iCs/>
          <w:szCs w:val="22"/>
          <w:lang w:val="en-US" w:eastAsia="fr-FR"/>
        </w:rPr>
        <w:t>The authority in charge of the risk assessment</w:t>
      </w:r>
      <w:r>
        <w:rPr>
          <w:rFonts w:ascii="Arial" w:hAnsi="Arial" w:cs="Arial"/>
          <w:iCs/>
          <w:szCs w:val="22"/>
          <w:lang w:val="en-US" w:eastAsia="fr-FR"/>
        </w:rPr>
        <w:t xml:space="preserve"> </w:t>
      </w:r>
      <w:r w:rsidR="00243EFB" w:rsidRPr="003E5714">
        <w:rPr>
          <w:rFonts w:ascii="Arial" w:hAnsi="Arial" w:cs="Arial"/>
          <w:szCs w:val="22"/>
        </w:rPr>
        <w:t xml:space="preserve">assessed that the product </w:t>
      </w:r>
      <w:r w:rsidR="00243EFB" w:rsidRPr="003E5714">
        <w:rPr>
          <w:rFonts w:ascii="Arial" w:hAnsi="Arial" w:cs="Arial"/>
          <w:color w:val="000000"/>
          <w:szCs w:val="22"/>
          <w:lang w:val="en-US"/>
        </w:rPr>
        <w:t xml:space="preserve">NYNA D+ </w:t>
      </w:r>
      <w:r w:rsidR="00D347B5" w:rsidRPr="003E5714">
        <w:rPr>
          <w:rFonts w:ascii="Arial" w:hAnsi="Arial" w:cs="Arial"/>
          <w:color w:val="000000"/>
          <w:szCs w:val="22"/>
          <w:lang w:val="en-US"/>
        </w:rPr>
        <w:t xml:space="preserve">CEREALES </w:t>
      </w:r>
      <w:r w:rsidR="00243EFB" w:rsidRPr="003E5714">
        <w:rPr>
          <w:rFonts w:ascii="Arial" w:hAnsi="Arial" w:cs="Arial"/>
          <w:szCs w:val="22"/>
        </w:rPr>
        <w:t>has shown a sufficient efficacy for the control of mice and rats</w:t>
      </w:r>
      <w:r w:rsidR="00A30DB0" w:rsidRPr="003E5714">
        <w:rPr>
          <w:rFonts w:ascii="Arial" w:hAnsi="Arial" w:cs="Arial"/>
          <w:szCs w:val="22"/>
        </w:rPr>
        <w:t xml:space="preserve"> for</w:t>
      </w:r>
      <w:r w:rsidR="00243EFB" w:rsidRPr="003E5714">
        <w:rPr>
          <w:rFonts w:ascii="Arial" w:hAnsi="Arial" w:cs="Arial"/>
          <w:szCs w:val="22"/>
        </w:rPr>
        <w:t xml:space="preserve"> an indoor use in domestic, public and private including farm buildings</w:t>
      </w:r>
      <w:r w:rsidR="00C62A1C" w:rsidRPr="003E5714">
        <w:rPr>
          <w:rFonts w:ascii="Arial" w:hAnsi="Arial" w:cs="Arial"/>
          <w:szCs w:val="22"/>
        </w:rPr>
        <w:t xml:space="preserve">. </w:t>
      </w:r>
    </w:p>
    <w:p w14:paraId="7AA4E4AB" w14:textId="77777777" w:rsidR="00243EFB" w:rsidRPr="003E5714" w:rsidRDefault="00243EFB" w:rsidP="00C62A1C">
      <w:pPr>
        <w:spacing w:line="240" w:lineRule="auto"/>
        <w:rPr>
          <w:rFonts w:ascii="Arial" w:hAnsi="Arial" w:cs="Arial"/>
          <w:szCs w:val="22"/>
          <w:u w:val="single"/>
          <w:lang w:val="en-US"/>
        </w:rPr>
      </w:pPr>
    </w:p>
    <w:p w14:paraId="22E57526" w14:textId="77777777" w:rsidR="00C62A1C" w:rsidRPr="003E5714" w:rsidRDefault="00C62A1C" w:rsidP="00C62A1C">
      <w:pPr>
        <w:spacing w:line="240" w:lineRule="auto"/>
        <w:rPr>
          <w:rFonts w:ascii="Arial" w:hAnsi="Arial" w:cs="Arial"/>
          <w:szCs w:val="22"/>
          <w:u w:val="single"/>
          <w:lang w:val="en-US"/>
        </w:rPr>
      </w:pPr>
      <w:r w:rsidRPr="003E5714">
        <w:rPr>
          <w:rFonts w:ascii="Arial" w:hAnsi="Arial" w:cs="Arial"/>
          <w:szCs w:val="22"/>
          <w:u w:val="single"/>
          <w:lang w:val="en-US"/>
        </w:rPr>
        <w:t xml:space="preserve">The application rates validated are the following: </w:t>
      </w:r>
    </w:p>
    <w:p w14:paraId="57CC048D" w14:textId="77777777" w:rsidR="00C62A1C" w:rsidRPr="003E5714" w:rsidRDefault="00C62A1C" w:rsidP="00C62A1C">
      <w:pPr>
        <w:pStyle w:val="NormalWeb"/>
        <w:spacing w:after="62"/>
        <w:jc w:val="both"/>
        <w:rPr>
          <w:rFonts w:ascii="Arial" w:hAnsi="Arial" w:cs="Arial"/>
          <w:sz w:val="22"/>
          <w:szCs w:val="22"/>
          <w:u w:val="single"/>
          <w:lang w:val="en-US"/>
        </w:rPr>
      </w:pPr>
      <w:r w:rsidRPr="003E5714">
        <w:rPr>
          <w:rFonts w:ascii="Arial" w:hAnsi="Arial" w:cs="Arial"/>
          <w:color w:val="000000"/>
          <w:sz w:val="22"/>
          <w:szCs w:val="22"/>
          <w:u w:val="single"/>
          <w:lang w:val="en-US"/>
        </w:rPr>
        <w:t>Rats</w:t>
      </w:r>
      <w:r w:rsidRPr="003E5714">
        <w:rPr>
          <w:rFonts w:ascii="Arial" w:hAnsi="Arial" w:cs="Arial"/>
          <w:color w:val="000000"/>
          <w:sz w:val="22"/>
          <w:szCs w:val="22"/>
          <w:lang w:val="en-US"/>
        </w:rPr>
        <w:t>: (</w:t>
      </w:r>
      <w:r w:rsidRPr="003E5714">
        <w:rPr>
          <w:rFonts w:ascii="Arial" w:hAnsi="Arial" w:cs="Arial"/>
          <w:i/>
          <w:iCs/>
          <w:color w:val="000000"/>
          <w:sz w:val="22"/>
          <w:szCs w:val="22"/>
          <w:lang w:val="en-US"/>
        </w:rPr>
        <w:t>Rattus norvegicus and Rattus rattus)</w:t>
      </w:r>
    </w:p>
    <w:p w14:paraId="48D77595" w14:textId="77777777" w:rsidR="00C62A1C" w:rsidRPr="003E5714" w:rsidRDefault="00C62A1C" w:rsidP="00C62A1C">
      <w:pPr>
        <w:pStyle w:val="NormalWeb"/>
        <w:spacing w:after="62"/>
        <w:jc w:val="both"/>
        <w:rPr>
          <w:rFonts w:ascii="Arial" w:hAnsi="Arial" w:cs="Arial"/>
          <w:color w:val="000000"/>
          <w:sz w:val="22"/>
          <w:szCs w:val="22"/>
          <w:u w:val="single"/>
          <w:lang w:val="en-US"/>
        </w:rPr>
      </w:pPr>
      <w:r w:rsidRPr="003E5714">
        <w:rPr>
          <w:rFonts w:ascii="Arial" w:hAnsi="Arial" w:cs="Arial"/>
          <w:color w:val="000000"/>
          <w:sz w:val="22"/>
          <w:szCs w:val="22"/>
          <w:lang w:val="en-US"/>
        </w:rPr>
        <w:t>- 200 g grains/secured bait point separated by 5-10 m</w:t>
      </w:r>
      <w:r w:rsidR="00DC779C" w:rsidRPr="003E5714">
        <w:rPr>
          <w:rFonts w:ascii="Arial" w:hAnsi="Arial" w:cs="Arial"/>
          <w:color w:val="000000"/>
          <w:sz w:val="22"/>
          <w:szCs w:val="22"/>
          <w:lang w:val="en-US"/>
        </w:rPr>
        <w:t xml:space="preserve"> (instead of 5-6 m)</w:t>
      </w:r>
      <w:r w:rsidRPr="003E5714">
        <w:rPr>
          <w:rFonts w:ascii="Arial" w:hAnsi="Arial" w:cs="Arial"/>
          <w:color w:val="000000"/>
          <w:sz w:val="22"/>
          <w:szCs w:val="22"/>
          <w:lang w:val="en-US"/>
        </w:rPr>
        <w:t>. These intervals between bait points have to be corrected in the product label in accordance with those validated.</w:t>
      </w:r>
    </w:p>
    <w:p w14:paraId="0CC69F3D" w14:textId="77777777" w:rsidR="00C62A1C" w:rsidRPr="003E5714" w:rsidRDefault="00C62A1C" w:rsidP="00C62A1C">
      <w:pPr>
        <w:pStyle w:val="NormalWeb"/>
        <w:spacing w:after="62"/>
        <w:jc w:val="both"/>
        <w:rPr>
          <w:rFonts w:ascii="Arial" w:hAnsi="Arial" w:cs="Arial"/>
          <w:sz w:val="22"/>
          <w:szCs w:val="22"/>
          <w:lang w:val="en-US"/>
        </w:rPr>
      </w:pPr>
      <w:r w:rsidRPr="003E5714">
        <w:rPr>
          <w:rFonts w:ascii="Arial" w:hAnsi="Arial" w:cs="Arial"/>
          <w:color w:val="000000"/>
          <w:sz w:val="22"/>
          <w:szCs w:val="22"/>
          <w:u w:val="single"/>
          <w:lang w:val="en-US"/>
        </w:rPr>
        <w:t>Mice</w:t>
      </w:r>
      <w:r w:rsidRPr="003E5714">
        <w:rPr>
          <w:rFonts w:ascii="Arial" w:hAnsi="Arial" w:cs="Arial"/>
          <w:color w:val="000000"/>
          <w:sz w:val="22"/>
          <w:szCs w:val="22"/>
          <w:lang w:val="en-US"/>
        </w:rPr>
        <w:t>: (</w:t>
      </w:r>
      <w:r w:rsidRPr="003E5714">
        <w:rPr>
          <w:rFonts w:ascii="Arial" w:hAnsi="Arial" w:cs="Arial"/>
          <w:i/>
          <w:iCs/>
          <w:color w:val="000000"/>
          <w:sz w:val="22"/>
          <w:szCs w:val="22"/>
          <w:lang w:val="en-US"/>
        </w:rPr>
        <w:t>Mus musculus</w:t>
      </w:r>
      <w:r w:rsidRPr="003E5714">
        <w:rPr>
          <w:rFonts w:ascii="Arial" w:hAnsi="Arial" w:cs="Arial"/>
          <w:sz w:val="22"/>
          <w:szCs w:val="22"/>
          <w:lang w:val="en-US"/>
        </w:rPr>
        <w:t>)</w:t>
      </w:r>
    </w:p>
    <w:p w14:paraId="3AD78CED" w14:textId="77777777" w:rsidR="00C62A1C" w:rsidRPr="003E5714" w:rsidRDefault="00C62A1C" w:rsidP="00C62A1C">
      <w:pPr>
        <w:pStyle w:val="NormalWeb"/>
        <w:spacing w:after="62"/>
        <w:jc w:val="both"/>
        <w:rPr>
          <w:rFonts w:ascii="Arial" w:hAnsi="Arial" w:cs="Arial"/>
          <w:color w:val="000000"/>
          <w:sz w:val="22"/>
          <w:szCs w:val="22"/>
          <w:lang w:val="en-US"/>
        </w:rPr>
      </w:pPr>
      <w:r w:rsidRPr="003E5714">
        <w:rPr>
          <w:rFonts w:ascii="Arial" w:hAnsi="Arial" w:cs="Arial"/>
          <w:sz w:val="22"/>
          <w:szCs w:val="22"/>
          <w:lang w:val="en-US"/>
        </w:rPr>
        <w:t>- 40 g grains/secured bait point separated by 1-2 m</w:t>
      </w:r>
      <w:r w:rsidRPr="003E5714">
        <w:rPr>
          <w:rFonts w:ascii="Arial" w:hAnsi="Arial" w:cs="Arial"/>
          <w:color w:val="000000"/>
          <w:sz w:val="22"/>
          <w:szCs w:val="22"/>
          <w:lang w:val="en-US"/>
        </w:rPr>
        <w:t>.</w:t>
      </w:r>
    </w:p>
    <w:p w14:paraId="7A46288D" w14:textId="77777777" w:rsidR="00C62A1C" w:rsidRPr="003E5714" w:rsidRDefault="00C62A1C" w:rsidP="00C62A1C">
      <w:pPr>
        <w:pStyle w:val="Absatz"/>
        <w:spacing w:before="0" w:after="0" w:line="240" w:lineRule="auto"/>
        <w:ind w:left="0"/>
        <w:jc w:val="both"/>
        <w:rPr>
          <w:rFonts w:ascii="Arial" w:hAnsi="Arial" w:cs="Arial"/>
          <w:color w:val="000000"/>
          <w:szCs w:val="22"/>
          <w:lang w:val="en-US"/>
        </w:rPr>
      </w:pPr>
    </w:p>
    <w:p w14:paraId="708E9BDC" w14:textId="77777777" w:rsidR="00243EFB" w:rsidRPr="003E5714" w:rsidRDefault="00C62A1C" w:rsidP="00243EFB">
      <w:pPr>
        <w:pStyle w:val="Absatz"/>
        <w:spacing w:before="0" w:after="0" w:line="240" w:lineRule="auto"/>
        <w:ind w:left="0"/>
        <w:jc w:val="both"/>
        <w:rPr>
          <w:rFonts w:ascii="Arial" w:hAnsi="Arial" w:cs="Arial"/>
          <w:color w:val="000000"/>
          <w:szCs w:val="22"/>
          <w:lang w:val="en-US"/>
        </w:rPr>
      </w:pPr>
      <w:r w:rsidRPr="003E5714">
        <w:rPr>
          <w:rFonts w:ascii="Arial" w:hAnsi="Arial" w:cs="Arial"/>
          <w:color w:val="000000"/>
          <w:szCs w:val="22"/>
          <w:lang w:val="en-US"/>
        </w:rPr>
        <w:t xml:space="preserve">According to the product label submitted </w:t>
      </w:r>
      <w:r w:rsidR="00A30DB0" w:rsidRPr="003E5714">
        <w:rPr>
          <w:rFonts w:ascii="Arial" w:hAnsi="Arial" w:cs="Arial"/>
          <w:color w:val="000000"/>
          <w:szCs w:val="22"/>
          <w:lang w:val="en-US"/>
        </w:rPr>
        <w:t xml:space="preserve">for NYNA D+ CEREALES in sachet </w:t>
      </w:r>
      <w:r w:rsidRPr="003E5714">
        <w:rPr>
          <w:rFonts w:ascii="Arial" w:hAnsi="Arial" w:cs="Arial"/>
          <w:color w:val="000000"/>
          <w:szCs w:val="22"/>
          <w:lang w:val="en-US"/>
        </w:rPr>
        <w:t>(</w:t>
      </w:r>
      <w:r w:rsidR="00A30DB0" w:rsidRPr="003E5714">
        <w:rPr>
          <w:rFonts w:ascii="Arial" w:hAnsi="Arial" w:cs="Arial"/>
          <w:color w:val="000000"/>
          <w:szCs w:val="22"/>
          <w:lang w:val="en-US"/>
        </w:rPr>
        <w:t xml:space="preserve">minimum </w:t>
      </w:r>
      <w:r w:rsidRPr="003E5714">
        <w:rPr>
          <w:rFonts w:ascii="Arial" w:hAnsi="Arial" w:cs="Arial"/>
          <w:color w:val="000000"/>
          <w:szCs w:val="22"/>
          <w:lang w:val="en-US"/>
        </w:rPr>
        <w:t xml:space="preserve">packaging </w:t>
      </w:r>
      <w:r w:rsidR="00A30DB0" w:rsidRPr="003E5714">
        <w:rPr>
          <w:rFonts w:ascii="Arial" w:hAnsi="Arial" w:cs="Arial"/>
          <w:color w:val="000000"/>
          <w:szCs w:val="22"/>
          <w:lang w:val="en-US"/>
        </w:rPr>
        <w:t xml:space="preserve">size </w:t>
      </w:r>
      <w:r w:rsidRPr="003E5714">
        <w:rPr>
          <w:rFonts w:ascii="Arial" w:hAnsi="Arial" w:cs="Arial"/>
          <w:color w:val="000000"/>
          <w:szCs w:val="22"/>
          <w:lang w:val="en-US"/>
        </w:rPr>
        <w:t xml:space="preserve">of 25 g), users have to apply 8 sachets/bait point for rats and 2 sachets/bait points for mice. However, for mice, the final dose per bait point is higher (50 g) than the efficient rate validated (40 g).Therefore, </w:t>
      </w:r>
      <w:r w:rsidR="00243EFB" w:rsidRPr="003E5714">
        <w:rPr>
          <w:rFonts w:ascii="Arial" w:hAnsi="Arial" w:cs="Arial"/>
          <w:color w:val="000000"/>
          <w:szCs w:val="22"/>
          <w:lang w:val="en-US"/>
        </w:rPr>
        <w:t xml:space="preserve">the applicant has to adapt the amount per sachet and bait boxes to the efficient doses and the amount of bait per bait station must not exceed the </w:t>
      </w:r>
      <w:r w:rsidR="0072214A" w:rsidRPr="003E5714">
        <w:rPr>
          <w:rFonts w:ascii="Arial" w:hAnsi="Arial" w:cs="Arial"/>
          <w:color w:val="000000"/>
          <w:szCs w:val="22"/>
          <w:lang w:val="en-US"/>
        </w:rPr>
        <w:t>validated</w:t>
      </w:r>
      <w:r w:rsidR="00243EFB" w:rsidRPr="003E5714">
        <w:rPr>
          <w:rFonts w:ascii="Arial" w:hAnsi="Arial" w:cs="Arial"/>
          <w:color w:val="000000"/>
          <w:szCs w:val="22"/>
          <w:lang w:val="en-US"/>
        </w:rPr>
        <w:t xml:space="preserve"> application rates.</w:t>
      </w:r>
    </w:p>
    <w:p w14:paraId="29FE43D4" w14:textId="77777777" w:rsidR="00334D88" w:rsidRPr="003E5714" w:rsidRDefault="00334D88" w:rsidP="00334D88">
      <w:pPr>
        <w:pStyle w:val="Absatz"/>
        <w:spacing w:before="0" w:after="0" w:line="240" w:lineRule="auto"/>
        <w:ind w:left="0"/>
        <w:jc w:val="both"/>
        <w:rPr>
          <w:rFonts w:ascii="Arial" w:hAnsi="Arial" w:cs="Arial"/>
          <w:color w:val="000000"/>
          <w:szCs w:val="22"/>
          <w:lang w:val="en-US"/>
        </w:rPr>
      </w:pPr>
    </w:p>
    <w:p w14:paraId="1A7CEE11" w14:textId="77777777" w:rsidR="00C62A1C" w:rsidRPr="003E5714" w:rsidRDefault="00243EFB" w:rsidP="00C62A1C">
      <w:pPr>
        <w:jc w:val="both"/>
        <w:rPr>
          <w:rFonts w:ascii="Arial" w:hAnsi="Arial" w:cs="Arial"/>
          <w:szCs w:val="22"/>
          <w:lang w:val="en-GB"/>
        </w:rPr>
      </w:pPr>
      <w:r w:rsidRPr="003E5714">
        <w:rPr>
          <w:rFonts w:ascii="Arial" w:hAnsi="Arial" w:cs="Arial"/>
          <w:szCs w:val="22"/>
          <w:lang w:val="en-GB"/>
        </w:rPr>
        <w:t xml:space="preserve">The label claim reflects the efficacy data of the product. </w:t>
      </w:r>
      <w:r w:rsidR="0072214A" w:rsidRPr="003E5714">
        <w:rPr>
          <w:rFonts w:ascii="Arial" w:hAnsi="Arial" w:cs="Arial"/>
          <w:szCs w:val="22"/>
          <w:lang w:val="en-GB"/>
        </w:rPr>
        <w:t>Nevertheless, b</w:t>
      </w:r>
      <w:r w:rsidR="00C62A1C" w:rsidRPr="003E5714">
        <w:rPr>
          <w:rFonts w:ascii="Arial" w:hAnsi="Arial" w:cs="Arial"/>
          <w:szCs w:val="22"/>
          <w:lang w:val="en-GB"/>
        </w:rPr>
        <w:t xml:space="preserve">ecause of </w:t>
      </w:r>
      <w:r w:rsidR="00C62A1C" w:rsidRPr="003E5714">
        <w:rPr>
          <w:rFonts w:ascii="Arial" w:hAnsi="Arial" w:cs="Arial"/>
          <w:bCs/>
          <w:lang w:val="en-US"/>
        </w:rPr>
        <w:t>cross-resistances occurrence to second-generation anticoagulants,</w:t>
      </w:r>
      <w:r w:rsidR="00C62A1C" w:rsidRPr="003E5714">
        <w:rPr>
          <w:rFonts w:ascii="Arial" w:hAnsi="Arial" w:cs="Arial"/>
          <w:szCs w:val="22"/>
          <w:lang w:val="en-GB"/>
        </w:rPr>
        <w:t xml:space="preserve"> the product label has to contain information on resistance management for rodenticides: </w:t>
      </w:r>
    </w:p>
    <w:p w14:paraId="45C5B1AE" w14:textId="77777777" w:rsidR="00C62A1C" w:rsidRPr="003E5714" w:rsidRDefault="00C62A1C" w:rsidP="001E4F0D">
      <w:pPr>
        <w:numPr>
          <w:ilvl w:val="0"/>
          <w:numId w:val="10"/>
        </w:numPr>
        <w:ind w:left="709"/>
        <w:jc w:val="both"/>
        <w:rPr>
          <w:rFonts w:ascii="Arial" w:hAnsi="Arial" w:cs="Arial"/>
          <w:bCs/>
          <w:lang w:val="en-US"/>
        </w:rPr>
      </w:pPr>
      <w:r w:rsidRPr="003E5714">
        <w:rPr>
          <w:rFonts w:ascii="Arial" w:hAnsi="Arial" w:cs="Arial"/>
          <w:bCs/>
          <w:lang w:val="en-US"/>
        </w:rPr>
        <w:t>Products have always to be used in accordance with the label</w:t>
      </w:r>
      <w:r w:rsidR="0072214A" w:rsidRPr="003E5714">
        <w:rPr>
          <w:rFonts w:ascii="Arial" w:hAnsi="Arial" w:cs="Arial"/>
          <w:bCs/>
          <w:lang w:val="en-US"/>
        </w:rPr>
        <w:t>.</w:t>
      </w:r>
    </w:p>
    <w:p w14:paraId="4C3E4032" w14:textId="77777777" w:rsidR="00C62A1C" w:rsidRPr="003E5714" w:rsidRDefault="00C62A1C" w:rsidP="001E4F0D">
      <w:pPr>
        <w:numPr>
          <w:ilvl w:val="0"/>
          <w:numId w:val="10"/>
        </w:numPr>
        <w:ind w:left="709"/>
        <w:jc w:val="both"/>
        <w:rPr>
          <w:rFonts w:ascii="Arial" w:hAnsi="Arial" w:cs="Arial"/>
          <w:bCs/>
          <w:lang w:val="en-US"/>
        </w:rPr>
      </w:pPr>
      <w:r w:rsidRPr="003E5714">
        <w:rPr>
          <w:rFonts w:ascii="Arial" w:hAnsi="Arial" w:cs="Arial"/>
          <w:bCs/>
          <w:lang w:val="en-US"/>
        </w:rPr>
        <w:t>Efficacy level ha</w:t>
      </w:r>
      <w:r w:rsidR="00A30DB0" w:rsidRPr="003E5714">
        <w:rPr>
          <w:rFonts w:ascii="Arial" w:hAnsi="Arial" w:cs="Arial"/>
          <w:bCs/>
          <w:lang w:val="en-US"/>
        </w:rPr>
        <w:t>s</w:t>
      </w:r>
      <w:r w:rsidRPr="003E5714">
        <w:rPr>
          <w:rFonts w:ascii="Arial" w:hAnsi="Arial" w:cs="Arial"/>
          <w:bCs/>
          <w:lang w:val="en-US"/>
        </w:rPr>
        <w:t xml:space="preserve"> to be monitored (periodic check), and the case of reduced   efficacy has to be investigated for possible evidence of resistance</w:t>
      </w:r>
      <w:r w:rsidR="0072214A" w:rsidRPr="003E5714">
        <w:rPr>
          <w:rFonts w:ascii="Arial" w:hAnsi="Arial" w:cs="Arial"/>
          <w:bCs/>
          <w:lang w:val="en-US"/>
        </w:rPr>
        <w:t>.</w:t>
      </w:r>
    </w:p>
    <w:p w14:paraId="0B318BCB" w14:textId="77777777" w:rsidR="00D347B5" w:rsidRPr="00691768" w:rsidRDefault="00F46876" w:rsidP="001E4F0D">
      <w:pPr>
        <w:numPr>
          <w:ilvl w:val="0"/>
          <w:numId w:val="10"/>
        </w:numPr>
        <w:ind w:left="709"/>
        <w:jc w:val="both"/>
        <w:rPr>
          <w:rFonts w:ascii="Arial" w:hAnsi="Arial" w:cs="Arial"/>
          <w:bCs/>
          <w:lang w:val="en-US"/>
        </w:rPr>
      </w:pPr>
      <w:r w:rsidRPr="00691768">
        <w:rPr>
          <w:rFonts w:ascii="Arial" w:hAnsi="Arial" w:cs="Arial"/>
          <w:bCs/>
          <w:lang w:val="en-US"/>
        </w:rPr>
        <w:t>Treatment has to be alternated with active substances having different mode of action</w:t>
      </w:r>
      <w:r w:rsidR="00C62A1C" w:rsidRPr="00691768">
        <w:rPr>
          <w:rFonts w:ascii="Arial" w:hAnsi="Arial" w:cs="Arial"/>
          <w:bCs/>
          <w:lang w:val="en-US"/>
        </w:rPr>
        <w:t>.</w:t>
      </w:r>
    </w:p>
    <w:p w14:paraId="06CCA51E" w14:textId="77777777" w:rsidR="00D347B5" w:rsidRPr="00691768" w:rsidRDefault="00D347B5" w:rsidP="001E4F0D">
      <w:pPr>
        <w:numPr>
          <w:ilvl w:val="0"/>
          <w:numId w:val="10"/>
        </w:numPr>
        <w:ind w:left="709"/>
        <w:jc w:val="both"/>
        <w:rPr>
          <w:rFonts w:ascii="Arial" w:hAnsi="Arial" w:cs="Arial"/>
          <w:bCs/>
          <w:lang w:val="en-US"/>
        </w:rPr>
      </w:pPr>
      <w:r w:rsidRPr="00691768">
        <w:rPr>
          <w:rFonts w:ascii="Arial" w:hAnsi="Arial" w:cs="Arial"/>
          <w:bCs/>
          <w:lang w:val="en-US"/>
        </w:rPr>
        <w:t>Integrated pest management (combination of chemical control, physical and hygienic measures) has to be taken into account.</w:t>
      </w:r>
    </w:p>
    <w:p w14:paraId="73E7367A" w14:textId="77777777" w:rsidR="0059163B" w:rsidRPr="00691768" w:rsidRDefault="00C62A1C" w:rsidP="001E4F0D">
      <w:pPr>
        <w:numPr>
          <w:ilvl w:val="0"/>
          <w:numId w:val="10"/>
        </w:numPr>
        <w:ind w:left="709"/>
        <w:jc w:val="both"/>
        <w:rPr>
          <w:rFonts w:ascii="Arial" w:hAnsi="Arial" w:cs="Arial"/>
          <w:bCs/>
          <w:lang w:val="en-US"/>
        </w:rPr>
      </w:pPr>
      <w:r w:rsidRPr="00691768">
        <w:rPr>
          <w:rFonts w:ascii="Arial" w:hAnsi="Arial" w:cs="Arial"/>
          <w:bCs/>
          <w:lang w:val="en-US"/>
        </w:rPr>
        <w:t>Difenacoum must not be used in an area where resistance to this substance is suspected or established</w:t>
      </w:r>
      <w:r w:rsidR="0072214A" w:rsidRPr="00691768">
        <w:rPr>
          <w:rFonts w:ascii="Arial" w:hAnsi="Arial" w:cs="Arial"/>
          <w:bCs/>
          <w:lang w:val="en-US"/>
        </w:rPr>
        <w:t xml:space="preserve">. </w:t>
      </w:r>
    </w:p>
    <w:p w14:paraId="0821EA93" w14:textId="77777777" w:rsidR="00C62A1C" w:rsidRDefault="00C62A1C" w:rsidP="001E4F0D">
      <w:pPr>
        <w:numPr>
          <w:ilvl w:val="0"/>
          <w:numId w:val="10"/>
        </w:numPr>
        <w:ind w:left="709"/>
        <w:jc w:val="both"/>
        <w:rPr>
          <w:rFonts w:ascii="Arial" w:hAnsi="Arial" w:cs="Arial"/>
          <w:szCs w:val="22"/>
          <w:lang w:val="en-GB"/>
        </w:rPr>
      </w:pPr>
      <w:r w:rsidRPr="00691768">
        <w:rPr>
          <w:rFonts w:ascii="Arial" w:hAnsi="Arial" w:cs="Arial"/>
          <w:bCs/>
          <w:lang w:val="en-US"/>
        </w:rPr>
        <w:t>Users should report</w:t>
      </w:r>
      <w:r w:rsidRPr="003E5714">
        <w:rPr>
          <w:rFonts w:ascii="Arial" w:hAnsi="Arial" w:cs="Arial"/>
          <w:szCs w:val="22"/>
          <w:lang w:val="en-GB"/>
        </w:rPr>
        <w:t xml:space="preserve"> straightforward to the registration holder any alarming signals which could be assumed to be resistance development</w:t>
      </w:r>
      <w:r w:rsidR="00334D88" w:rsidRPr="003E5714">
        <w:rPr>
          <w:rFonts w:ascii="Arial" w:hAnsi="Arial" w:cs="Arial"/>
          <w:szCs w:val="22"/>
          <w:lang w:val="en-GB"/>
        </w:rPr>
        <w:t>.</w:t>
      </w:r>
    </w:p>
    <w:p w14:paraId="1830AD72" w14:textId="77777777" w:rsidR="00691768" w:rsidRDefault="00691768" w:rsidP="00FF08B9">
      <w:pPr>
        <w:tabs>
          <w:tab w:val="left" w:pos="3544"/>
        </w:tabs>
        <w:jc w:val="both"/>
        <w:rPr>
          <w:rFonts w:ascii="Arial" w:hAnsi="Arial" w:cs="Arial"/>
          <w:szCs w:val="22"/>
          <w:lang w:val="en-GB"/>
        </w:rPr>
      </w:pPr>
    </w:p>
    <w:p w14:paraId="1E7AB00E" w14:textId="77777777" w:rsidR="00FF08B9" w:rsidRPr="006C20C5" w:rsidRDefault="00FF08B9" w:rsidP="001C5BA3">
      <w:pPr>
        <w:numPr>
          <w:ilvl w:val="0"/>
          <w:numId w:val="16"/>
        </w:numPr>
        <w:spacing w:before="240" w:after="120"/>
        <w:ind w:left="357" w:hanging="357"/>
        <w:jc w:val="both"/>
        <w:rPr>
          <w:rFonts w:ascii="Arial" w:hAnsi="Arial" w:cs="Arial"/>
          <w:b/>
          <w:sz w:val="24"/>
          <w:u w:val="single"/>
          <w:lang w:val="en-GB"/>
        </w:rPr>
      </w:pPr>
      <w:r w:rsidRPr="006C20C5">
        <w:rPr>
          <w:rFonts w:ascii="Arial" w:hAnsi="Arial" w:cs="Arial"/>
          <w:b/>
          <w:sz w:val="24"/>
          <w:u w:val="single"/>
          <w:lang w:val="en-GB"/>
        </w:rPr>
        <w:t>Assessment of frame formulation establishment (2012)</w:t>
      </w:r>
    </w:p>
    <w:p w14:paraId="63C0C10E" w14:textId="77777777" w:rsidR="00F26B4C" w:rsidRPr="00FF08B9" w:rsidRDefault="00F26B4C" w:rsidP="00FF08B9">
      <w:pPr>
        <w:rPr>
          <w:rFonts w:ascii="Arial" w:hAnsi="Arial" w:cs="Arial"/>
          <w:b/>
          <w:lang w:val="en-US" w:eastAsia="fr-FR"/>
        </w:rPr>
      </w:pPr>
      <w:r w:rsidRPr="00FF08B9">
        <w:rPr>
          <w:rFonts w:ascii="Arial" w:hAnsi="Arial" w:cs="Arial"/>
          <w:b/>
          <w:lang w:val="en-US" w:eastAsia="fr-FR"/>
        </w:rPr>
        <w:t>Efficacy comparison with the frame formulation product</w:t>
      </w:r>
    </w:p>
    <w:p w14:paraId="74BB2A39" w14:textId="77777777" w:rsidR="00F26B4C" w:rsidRPr="00FF08B9" w:rsidRDefault="00F26B4C" w:rsidP="00FF08B9">
      <w:pPr>
        <w:keepNext/>
        <w:spacing w:before="100" w:beforeAutospacing="1" w:line="240" w:lineRule="auto"/>
        <w:jc w:val="both"/>
        <w:rPr>
          <w:rFonts w:ascii="Arial" w:hAnsi="Arial" w:cs="Arial"/>
          <w:szCs w:val="20"/>
          <w:lang w:val="en-GB"/>
        </w:rPr>
      </w:pPr>
      <w:r w:rsidRPr="00FF08B9">
        <w:rPr>
          <w:rFonts w:ascii="Arial" w:hAnsi="Arial" w:cs="Arial"/>
          <w:szCs w:val="20"/>
          <w:lang w:val="en-US" w:eastAsia="fr-FR"/>
        </w:rPr>
        <w:t xml:space="preserve">Within the framework of the establishment of the frame formulation requested by the applicant, </w:t>
      </w:r>
      <w:r w:rsidRPr="00FF08B9">
        <w:rPr>
          <w:rFonts w:ascii="Arial" w:hAnsi="Arial" w:cs="Arial"/>
          <w:szCs w:val="20"/>
          <w:lang w:val="en-GB"/>
        </w:rPr>
        <w:t xml:space="preserve">the </w:t>
      </w:r>
      <w:r w:rsidRPr="00FF08B9">
        <w:rPr>
          <w:rFonts w:ascii="Arial" w:eastAsia="Arial Unicode MS" w:hAnsi="Arial" w:cs="Arial"/>
          <w:color w:val="000000"/>
          <w:szCs w:val="20"/>
          <w:lang w:val="en-US"/>
        </w:rPr>
        <w:t>differences</w:t>
      </w:r>
      <w:r w:rsidRPr="00FF08B9">
        <w:rPr>
          <w:rFonts w:ascii="Arial" w:hAnsi="Arial" w:cs="Arial"/>
          <w:szCs w:val="20"/>
          <w:lang w:val="en-GB"/>
        </w:rPr>
        <w:t xml:space="preserve"> between compositions of the reference product NYNA D+ CEREALES and the frame formulation are slight.</w:t>
      </w:r>
    </w:p>
    <w:p w14:paraId="4B4FBB60" w14:textId="77777777" w:rsidR="00F26B4C" w:rsidRPr="00FF08B9" w:rsidRDefault="00F26B4C" w:rsidP="00FF08B9">
      <w:pPr>
        <w:jc w:val="both"/>
        <w:rPr>
          <w:rFonts w:ascii="Arial" w:hAnsi="Arial" w:cs="Arial"/>
          <w:szCs w:val="20"/>
          <w:lang w:val="en-GB"/>
        </w:rPr>
      </w:pPr>
    </w:p>
    <w:p w14:paraId="4CD436A7" w14:textId="77777777" w:rsidR="00F26B4C" w:rsidRPr="00FF08B9" w:rsidRDefault="00F26B4C" w:rsidP="00FF08B9">
      <w:pPr>
        <w:jc w:val="both"/>
        <w:rPr>
          <w:rFonts w:ascii="Arial" w:hAnsi="Arial" w:cs="Arial"/>
          <w:szCs w:val="20"/>
          <w:lang w:val="en-GB" w:eastAsia="fr-FR"/>
        </w:rPr>
      </w:pPr>
      <w:r w:rsidRPr="00FF08B9">
        <w:rPr>
          <w:rFonts w:ascii="Arial" w:hAnsi="Arial" w:cs="Arial"/>
          <w:szCs w:val="20"/>
          <w:lang w:val="en-GB"/>
        </w:rPr>
        <w:t>T</w:t>
      </w:r>
      <w:r w:rsidRPr="00FF08B9">
        <w:rPr>
          <w:rFonts w:ascii="Arial" w:hAnsi="Arial" w:cs="Arial"/>
          <w:szCs w:val="20"/>
          <w:lang w:val="en-GB" w:eastAsia="fr-FR"/>
        </w:rPr>
        <w:t>he proposed variation of the composition of the frame formulation can be considered as minor and the efficacy of all the products in this frame formulation will be similar to the reference product NYNA D+ CEREALES.</w:t>
      </w:r>
    </w:p>
    <w:p w14:paraId="04418A46" w14:textId="77777777" w:rsidR="00F26B4C" w:rsidRPr="00FF08B9" w:rsidRDefault="00F26B4C" w:rsidP="00FF08B9">
      <w:pPr>
        <w:jc w:val="both"/>
        <w:rPr>
          <w:rFonts w:ascii="Arial" w:hAnsi="Arial" w:cs="Arial"/>
          <w:szCs w:val="22"/>
          <w:lang w:val="en-GB" w:eastAsia="fr-FR"/>
        </w:rPr>
      </w:pPr>
    </w:p>
    <w:p w14:paraId="61625E98" w14:textId="77777777" w:rsidR="00F26B4C" w:rsidRPr="009B00A1" w:rsidRDefault="00F26B4C" w:rsidP="00FF08B9">
      <w:pPr>
        <w:rPr>
          <w:rFonts w:ascii="Arial" w:hAnsi="Arial" w:cs="Arial"/>
          <w:b/>
          <w:szCs w:val="22"/>
          <w:u w:val="single"/>
          <w:lang w:val="en-US" w:eastAsia="fr-FR"/>
        </w:rPr>
      </w:pPr>
      <w:r w:rsidRPr="009B00A1">
        <w:rPr>
          <w:rFonts w:ascii="Arial" w:hAnsi="Arial" w:cs="Arial"/>
          <w:b/>
          <w:szCs w:val="22"/>
          <w:u w:val="single"/>
          <w:lang w:val="en-US" w:eastAsia="fr-FR"/>
        </w:rPr>
        <w:t>Conclusion</w:t>
      </w:r>
    </w:p>
    <w:p w14:paraId="15D3CBC8" w14:textId="77777777" w:rsidR="00F26B4C" w:rsidRPr="00FF08B9" w:rsidRDefault="00F26B4C" w:rsidP="00FF08B9">
      <w:pPr>
        <w:keepNext/>
        <w:spacing w:before="100" w:beforeAutospacing="1" w:line="240" w:lineRule="auto"/>
        <w:jc w:val="both"/>
        <w:rPr>
          <w:rFonts w:ascii="Arial" w:hAnsi="Arial" w:cs="Arial"/>
          <w:szCs w:val="22"/>
          <w:lang w:val="en-GB" w:eastAsia="fr-FR"/>
        </w:rPr>
      </w:pPr>
      <w:r w:rsidRPr="00FF08B9">
        <w:rPr>
          <w:rFonts w:ascii="Arial" w:hAnsi="Arial" w:cs="Arial"/>
          <w:szCs w:val="22"/>
          <w:lang w:eastAsia="fr-FR"/>
        </w:rPr>
        <w:t xml:space="preserve">Based on the detailled composition of the frame formulation required, </w:t>
      </w:r>
      <w:r w:rsidRPr="00FF08B9">
        <w:rPr>
          <w:rFonts w:ascii="Arial" w:hAnsi="Arial" w:cs="Arial"/>
          <w:szCs w:val="22"/>
          <w:lang w:val="en-GB" w:eastAsia="fr-FR"/>
        </w:rPr>
        <w:t>the proposed variation of the composition of this frame formulation can be considered as minor and the efficacy of all the products in this frame formulation will be similar to the reference product NYNA D+ CEREALES.</w:t>
      </w:r>
    </w:p>
    <w:p w14:paraId="793D73F8" w14:textId="77777777" w:rsidR="00F26B4C" w:rsidRPr="00FF08B9" w:rsidRDefault="00F26B4C" w:rsidP="00FF08B9">
      <w:pPr>
        <w:jc w:val="both"/>
        <w:rPr>
          <w:rFonts w:ascii="Arial" w:hAnsi="Arial" w:cs="Arial"/>
          <w:szCs w:val="22"/>
          <w:lang w:eastAsia="fr-FR"/>
        </w:rPr>
      </w:pPr>
    </w:p>
    <w:p w14:paraId="4596F9C3" w14:textId="77777777" w:rsidR="00F26B4C" w:rsidRPr="00FF08B9" w:rsidRDefault="00F26B4C" w:rsidP="00FF08B9">
      <w:pPr>
        <w:spacing w:after="120"/>
        <w:jc w:val="both"/>
        <w:rPr>
          <w:rFonts w:ascii="Arial" w:hAnsi="Arial" w:cs="Arial"/>
          <w:szCs w:val="22"/>
          <w:lang w:val="en-GB" w:eastAsia="fr-FR"/>
        </w:rPr>
      </w:pPr>
      <w:r w:rsidRPr="00FF08B9">
        <w:rPr>
          <w:rFonts w:ascii="Arial" w:hAnsi="Arial" w:cs="Arial"/>
          <w:szCs w:val="22"/>
          <w:lang w:val="en-GB" w:eastAsia="fr-FR"/>
        </w:rPr>
        <w:t>Therefore, uses and doses validated for all of frame formulation products depending of the product NYNA D+ CEREALES are the following: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07"/>
        <w:gridCol w:w="1713"/>
        <w:gridCol w:w="2287"/>
        <w:gridCol w:w="2286"/>
      </w:tblGrid>
      <w:tr w:rsidR="00F26B4C" w:rsidRPr="00904230" w14:paraId="5C432A1F" w14:textId="77777777" w:rsidTr="00FF08B9">
        <w:trPr>
          <w:trHeight w:val="144"/>
          <w:jc w:val="center"/>
        </w:trPr>
        <w:tc>
          <w:tcPr>
            <w:tcW w:w="1466" w:type="pct"/>
            <w:tcBorders>
              <w:left w:val="single" w:sz="4" w:space="0" w:color="auto"/>
            </w:tcBorders>
            <w:shd w:val="clear" w:color="auto" w:fill="auto"/>
          </w:tcPr>
          <w:p w14:paraId="4BF893AB" w14:textId="77777777" w:rsidR="00F26B4C" w:rsidRPr="00904230" w:rsidRDefault="00F26B4C" w:rsidP="00FF08B9">
            <w:pPr>
              <w:autoSpaceDE w:val="0"/>
              <w:autoSpaceDN w:val="0"/>
              <w:adjustRightInd w:val="0"/>
              <w:jc w:val="center"/>
              <w:rPr>
                <w:rFonts w:ascii="Arial" w:hAnsi="Arial" w:cs="Arial"/>
                <w:b/>
                <w:sz w:val="20"/>
                <w:szCs w:val="20"/>
              </w:rPr>
            </w:pPr>
          </w:p>
          <w:p w14:paraId="1A45DB31" w14:textId="77777777" w:rsidR="00F26B4C" w:rsidRPr="00904230" w:rsidRDefault="00F26B4C" w:rsidP="00FF08B9">
            <w:pPr>
              <w:autoSpaceDE w:val="0"/>
              <w:autoSpaceDN w:val="0"/>
              <w:adjustRightInd w:val="0"/>
              <w:jc w:val="center"/>
              <w:rPr>
                <w:rFonts w:ascii="Arial" w:hAnsi="Arial" w:cs="Arial"/>
                <w:b/>
                <w:sz w:val="20"/>
                <w:szCs w:val="20"/>
              </w:rPr>
            </w:pPr>
            <w:r w:rsidRPr="00904230">
              <w:rPr>
                <w:rFonts w:ascii="Arial" w:hAnsi="Arial" w:cs="Arial"/>
                <w:b/>
                <w:sz w:val="20"/>
                <w:szCs w:val="20"/>
              </w:rPr>
              <w:t>Produit</w:t>
            </w:r>
          </w:p>
        </w:tc>
        <w:tc>
          <w:tcPr>
            <w:tcW w:w="963" w:type="pct"/>
            <w:tcBorders>
              <w:left w:val="single" w:sz="4" w:space="0" w:color="auto"/>
            </w:tcBorders>
            <w:shd w:val="clear" w:color="auto" w:fill="auto"/>
            <w:vAlign w:val="center"/>
          </w:tcPr>
          <w:p w14:paraId="04F6B900" w14:textId="77777777" w:rsidR="00F26B4C" w:rsidRPr="00904230" w:rsidRDefault="00F26B4C" w:rsidP="00FF08B9">
            <w:pPr>
              <w:autoSpaceDE w:val="0"/>
              <w:autoSpaceDN w:val="0"/>
              <w:adjustRightInd w:val="0"/>
              <w:jc w:val="center"/>
              <w:rPr>
                <w:rFonts w:ascii="Arial" w:hAnsi="Arial" w:cs="Arial"/>
                <w:b/>
                <w:bCs/>
                <w:color w:val="000000"/>
                <w:sz w:val="20"/>
                <w:szCs w:val="20"/>
              </w:rPr>
            </w:pPr>
            <w:r w:rsidRPr="00904230">
              <w:rPr>
                <w:rFonts w:ascii="Arial" w:hAnsi="Arial" w:cs="Arial"/>
                <w:b/>
                <w:sz w:val="20"/>
                <w:szCs w:val="20"/>
              </w:rPr>
              <w:t>Targets organism</w:t>
            </w:r>
          </w:p>
        </w:tc>
        <w:tc>
          <w:tcPr>
            <w:tcW w:w="1286" w:type="pct"/>
            <w:shd w:val="clear" w:color="auto" w:fill="auto"/>
            <w:vAlign w:val="center"/>
          </w:tcPr>
          <w:p w14:paraId="0823F272" w14:textId="77777777" w:rsidR="00F26B4C" w:rsidRPr="00904230" w:rsidRDefault="00F26B4C" w:rsidP="00FF08B9">
            <w:pPr>
              <w:jc w:val="center"/>
              <w:rPr>
                <w:rFonts w:ascii="Arial" w:hAnsi="Arial" w:cs="Arial"/>
                <w:b/>
                <w:sz w:val="20"/>
                <w:szCs w:val="20"/>
              </w:rPr>
            </w:pPr>
            <w:r w:rsidRPr="00904230">
              <w:rPr>
                <w:rFonts w:ascii="Arial" w:hAnsi="Arial" w:cs="Arial"/>
                <w:b/>
                <w:sz w:val="20"/>
                <w:szCs w:val="20"/>
              </w:rPr>
              <w:t>Application rate and in</w:t>
            </w:r>
            <w:r>
              <w:rPr>
                <w:rFonts w:ascii="Arial" w:hAnsi="Arial" w:cs="Arial"/>
                <w:b/>
                <w:sz w:val="20"/>
                <w:szCs w:val="20"/>
              </w:rPr>
              <w:t>t</w:t>
            </w:r>
            <w:r w:rsidRPr="00904230">
              <w:rPr>
                <w:rFonts w:ascii="Arial" w:hAnsi="Arial" w:cs="Arial"/>
                <w:b/>
                <w:sz w:val="20"/>
                <w:szCs w:val="20"/>
              </w:rPr>
              <w:t>ervals</w:t>
            </w:r>
          </w:p>
        </w:tc>
        <w:tc>
          <w:tcPr>
            <w:tcW w:w="1285" w:type="pct"/>
            <w:shd w:val="clear" w:color="auto" w:fill="auto"/>
          </w:tcPr>
          <w:p w14:paraId="6618B0CA" w14:textId="77777777" w:rsidR="00F26B4C" w:rsidRPr="00904230" w:rsidRDefault="00F26B4C" w:rsidP="00FF08B9">
            <w:pPr>
              <w:jc w:val="center"/>
              <w:rPr>
                <w:rFonts w:ascii="Arial" w:hAnsi="Arial" w:cs="Arial"/>
                <w:b/>
                <w:sz w:val="20"/>
                <w:szCs w:val="20"/>
              </w:rPr>
            </w:pPr>
            <w:r w:rsidRPr="00904230">
              <w:rPr>
                <w:rFonts w:ascii="Arial" w:hAnsi="Arial" w:cs="Arial"/>
                <w:b/>
                <w:sz w:val="20"/>
                <w:szCs w:val="20"/>
              </w:rPr>
              <w:t>Use area</w:t>
            </w:r>
          </w:p>
        </w:tc>
      </w:tr>
      <w:tr w:rsidR="00F26B4C" w:rsidRPr="00904230" w14:paraId="1CD89055" w14:textId="77777777" w:rsidTr="00FF08B9">
        <w:trPr>
          <w:cantSplit/>
          <w:trHeight w:val="760"/>
          <w:jc w:val="center"/>
        </w:trPr>
        <w:tc>
          <w:tcPr>
            <w:tcW w:w="1466" w:type="pct"/>
            <w:vMerge w:val="restart"/>
            <w:tcBorders>
              <w:left w:val="single" w:sz="4" w:space="0" w:color="auto"/>
            </w:tcBorders>
            <w:shd w:val="clear" w:color="auto" w:fill="auto"/>
          </w:tcPr>
          <w:p w14:paraId="17B3C0F4" w14:textId="77777777" w:rsidR="00F26B4C" w:rsidRPr="00904230" w:rsidRDefault="00F26B4C" w:rsidP="00FF08B9">
            <w:pPr>
              <w:autoSpaceDE w:val="0"/>
              <w:autoSpaceDN w:val="0"/>
              <w:adjustRightInd w:val="0"/>
              <w:rPr>
                <w:rFonts w:ascii="Arial" w:hAnsi="Arial" w:cs="Arial"/>
                <w:bCs/>
                <w:color w:val="000000"/>
                <w:sz w:val="20"/>
                <w:szCs w:val="20"/>
              </w:rPr>
            </w:pPr>
          </w:p>
          <w:p w14:paraId="65FE1460" w14:textId="77777777" w:rsidR="00F26B4C" w:rsidRPr="00904230" w:rsidRDefault="00F26B4C" w:rsidP="00FF08B9">
            <w:pPr>
              <w:spacing w:line="240" w:lineRule="auto"/>
              <w:rPr>
                <w:rFonts w:ascii="Arial" w:hAnsi="Arial" w:cs="Arial"/>
                <w:sz w:val="20"/>
                <w:szCs w:val="20"/>
              </w:rPr>
            </w:pPr>
          </w:p>
          <w:p w14:paraId="5F608881" w14:textId="77777777" w:rsidR="00F26B4C" w:rsidRPr="00904230" w:rsidRDefault="00F26B4C" w:rsidP="00FF08B9">
            <w:pPr>
              <w:spacing w:line="240" w:lineRule="auto"/>
              <w:rPr>
                <w:rFonts w:ascii="Arial" w:hAnsi="Arial" w:cs="Arial"/>
                <w:b/>
                <w:sz w:val="20"/>
                <w:szCs w:val="20"/>
              </w:rPr>
            </w:pPr>
          </w:p>
          <w:p w14:paraId="1561B0B5" w14:textId="77777777" w:rsidR="00F26B4C" w:rsidRPr="00904230" w:rsidRDefault="00F26B4C" w:rsidP="00FF08B9">
            <w:pPr>
              <w:spacing w:line="240" w:lineRule="auto"/>
              <w:rPr>
                <w:rFonts w:ascii="Arial" w:hAnsi="Arial" w:cs="Arial"/>
                <w:b/>
                <w:sz w:val="20"/>
                <w:szCs w:val="20"/>
              </w:rPr>
            </w:pPr>
            <w:r>
              <w:rPr>
                <w:rFonts w:ascii="Arial" w:hAnsi="Arial" w:cs="Arial"/>
                <w:b/>
                <w:sz w:val="20"/>
                <w:szCs w:val="20"/>
              </w:rPr>
              <w:t>NYNA D+ CEREALES</w:t>
            </w:r>
          </w:p>
          <w:p w14:paraId="5FC4BC2F" w14:textId="77777777" w:rsidR="00F26B4C" w:rsidRPr="00904230" w:rsidRDefault="00F26B4C" w:rsidP="00FF08B9">
            <w:pPr>
              <w:spacing w:line="240" w:lineRule="auto"/>
              <w:rPr>
                <w:rFonts w:ascii="Arial" w:hAnsi="Arial" w:cs="Arial"/>
                <w:sz w:val="20"/>
                <w:szCs w:val="20"/>
              </w:rPr>
            </w:pPr>
          </w:p>
          <w:p w14:paraId="19744C44" w14:textId="77777777" w:rsidR="00F26B4C" w:rsidRPr="00904230" w:rsidRDefault="00F26B4C" w:rsidP="00FF08B9">
            <w:pPr>
              <w:spacing w:line="240" w:lineRule="auto"/>
              <w:rPr>
                <w:rFonts w:ascii="Arial" w:hAnsi="Arial" w:cs="Arial"/>
                <w:sz w:val="20"/>
                <w:szCs w:val="20"/>
              </w:rPr>
            </w:pPr>
            <w:r w:rsidRPr="00904230">
              <w:rPr>
                <w:rFonts w:ascii="Arial" w:hAnsi="Arial" w:cs="Arial"/>
                <w:sz w:val="20"/>
                <w:szCs w:val="20"/>
              </w:rPr>
              <w:t>Bait (cereals) cont</w:t>
            </w:r>
            <w:r>
              <w:rPr>
                <w:rFonts w:ascii="Arial" w:hAnsi="Arial" w:cs="Arial"/>
                <w:sz w:val="20"/>
                <w:szCs w:val="20"/>
              </w:rPr>
              <w:t>ai</w:t>
            </w:r>
            <w:r w:rsidRPr="00904230">
              <w:rPr>
                <w:rFonts w:ascii="Arial" w:hAnsi="Arial" w:cs="Arial"/>
                <w:sz w:val="20"/>
                <w:szCs w:val="20"/>
              </w:rPr>
              <w:t>ning 0.005% p/p of dif</w:t>
            </w:r>
            <w:r>
              <w:rPr>
                <w:rFonts w:ascii="Arial" w:hAnsi="Arial" w:cs="Arial"/>
                <w:sz w:val="20"/>
                <w:szCs w:val="20"/>
              </w:rPr>
              <w:t>e</w:t>
            </w:r>
            <w:r w:rsidRPr="00904230">
              <w:rPr>
                <w:rFonts w:ascii="Arial" w:hAnsi="Arial" w:cs="Arial"/>
                <w:sz w:val="20"/>
                <w:szCs w:val="20"/>
              </w:rPr>
              <w:t>nacoum.</w:t>
            </w:r>
          </w:p>
          <w:p w14:paraId="1D9E837A" w14:textId="77777777" w:rsidR="00F26B4C" w:rsidRPr="00904230" w:rsidRDefault="00F26B4C" w:rsidP="00FF08B9">
            <w:pPr>
              <w:autoSpaceDE w:val="0"/>
              <w:autoSpaceDN w:val="0"/>
              <w:adjustRightInd w:val="0"/>
              <w:rPr>
                <w:rFonts w:ascii="Arial" w:hAnsi="Arial" w:cs="Arial"/>
                <w:bCs/>
                <w:color w:val="000000"/>
                <w:sz w:val="20"/>
                <w:szCs w:val="20"/>
              </w:rPr>
            </w:pPr>
          </w:p>
        </w:tc>
        <w:tc>
          <w:tcPr>
            <w:tcW w:w="963" w:type="pct"/>
            <w:tcBorders>
              <w:left w:val="single" w:sz="4" w:space="0" w:color="auto"/>
            </w:tcBorders>
            <w:shd w:val="clear" w:color="auto" w:fill="auto"/>
            <w:vAlign w:val="center"/>
          </w:tcPr>
          <w:p w14:paraId="6526B0B1" w14:textId="77777777" w:rsidR="00F26B4C" w:rsidRPr="00904230" w:rsidRDefault="00F26B4C" w:rsidP="00FF08B9">
            <w:pPr>
              <w:autoSpaceDE w:val="0"/>
              <w:autoSpaceDN w:val="0"/>
              <w:adjustRightInd w:val="0"/>
              <w:rPr>
                <w:rFonts w:ascii="Arial" w:hAnsi="Arial" w:cs="Arial"/>
                <w:color w:val="33339B"/>
                <w:sz w:val="20"/>
                <w:szCs w:val="20"/>
              </w:rPr>
            </w:pPr>
            <w:r w:rsidRPr="00904230">
              <w:rPr>
                <w:rFonts w:ascii="Arial" w:hAnsi="Arial" w:cs="Arial"/>
                <w:bCs/>
                <w:color w:val="000000"/>
                <w:sz w:val="20"/>
                <w:szCs w:val="20"/>
              </w:rPr>
              <w:t>Rats (</w:t>
            </w:r>
            <w:r w:rsidRPr="00904230">
              <w:rPr>
                <w:rFonts w:ascii="Arial" w:hAnsi="Arial" w:cs="Arial"/>
                <w:bCs/>
                <w:i/>
                <w:color w:val="000000"/>
                <w:sz w:val="20"/>
                <w:szCs w:val="20"/>
              </w:rPr>
              <w:t xml:space="preserve">Rattus norvegicus </w:t>
            </w:r>
            <w:r>
              <w:rPr>
                <w:rFonts w:ascii="Arial" w:hAnsi="Arial" w:cs="Arial"/>
                <w:bCs/>
                <w:i/>
                <w:color w:val="000000"/>
                <w:sz w:val="20"/>
                <w:szCs w:val="20"/>
              </w:rPr>
              <w:t>and</w:t>
            </w:r>
            <w:r w:rsidRPr="00904230">
              <w:rPr>
                <w:rFonts w:ascii="Arial" w:hAnsi="Arial" w:cs="Arial"/>
                <w:bCs/>
                <w:i/>
                <w:color w:val="000000"/>
                <w:sz w:val="20"/>
                <w:szCs w:val="20"/>
              </w:rPr>
              <w:t xml:space="preserve"> Rattus rattus</w:t>
            </w:r>
            <w:r w:rsidRPr="00904230">
              <w:rPr>
                <w:rFonts w:ascii="Arial" w:hAnsi="Arial" w:cs="Arial"/>
                <w:bCs/>
                <w:color w:val="000000"/>
                <w:sz w:val="20"/>
                <w:szCs w:val="20"/>
              </w:rPr>
              <w:t>)</w:t>
            </w:r>
          </w:p>
        </w:tc>
        <w:tc>
          <w:tcPr>
            <w:tcW w:w="1286" w:type="pct"/>
            <w:shd w:val="clear" w:color="auto" w:fill="auto"/>
            <w:vAlign w:val="center"/>
          </w:tcPr>
          <w:p w14:paraId="18555A2F" w14:textId="77777777" w:rsidR="00F26B4C" w:rsidRPr="00904230" w:rsidRDefault="00F26B4C" w:rsidP="00FF08B9">
            <w:pPr>
              <w:jc w:val="center"/>
              <w:rPr>
                <w:rFonts w:ascii="Arial" w:hAnsi="Arial" w:cs="Arial"/>
                <w:sz w:val="20"/>
                <w:szCs w:val="20"/>
              </w:rPr>
            </w:pPr>
          </w:p>
          <w:p w14:paraId="1D71756C" w14:textId="77777777" w:rsidR="00F26B4C" w:rsidRPr="00904230" w:rsidRDefault="00F26B4C" w:rsidP="00FF08B9">
            <w:pPr>
              <w:jc w:val="center"/>
              <w:rPr>
                <w:rFonts w:ascii="Arial" w:hAnsi="Arial" w:cs="Arial"/>
                <w:sz w:val="20"/>
                <w:szCs w:val="20"/>
              </w:rPr>
            </w:pPr>
            <w:r w:rsidRPr="00904230">
              <w:rPr>
                <w:rFonts w:ascii="Arial" w:hAnsi="Arial" w:cs="Arial"/>
                <w:sz w:val="20"/>
                <w:szCs w:val="20"/>
              </w:rPr>
              <w:t>200 grammes/bait point separated by 5 to 10 meters</w:t>
            </w:r>
          </w:p>
          <w:p w14:paraId="24B27A7E" w14:textId="77777777" w:rsidR="00F26B4C" w:rsidRPr="00904230" w:rsidRDefault="00F26B4C" w:rsidP="00FF08B9">
            <w:pPr>
              <w:jc w:val="center"/>
              <w:rPr>
                <w:rFonts w:ascii="Arial" w:hAnsi="Arial" w:cs="Arial"/>
                <w:sz w:val="20"/>
                <w:szCs w:val="20"/>
              </w:rPr>
            </w:pPr>
            <w:r w:rsidRPr="00904230">
              <w:rPr>
                <w:rFonts w:ascii="Arial" w:hAnsi="Arial" w:cs="Arial"/>
                <w:sz w:val="20"/>
                <w:szCs w:val="20"/>
              </w:rPr>
              <w:t xml:space="preserve"> </w:t>
            </w:r>
          </w:p>
          <w:p w14:paraId="6E11E779" w14:textId="77777777" w:rsidR="00F26B4C" w:rsidRPr="00904230" w:rsidRDefault="00F26B4C" w:rsidP="00FF08B9">
            <w:pPr>
              <w:jc w:val="center"/>
              <w:rPr>
                <w:rFonts w:ascii="Arial" w:hAnsi="Arial" w:cs="Arial"/>
                <w:sz w:val="20"/>
                <w:szCs w:val="20"/>
              </w:rPr>
            </w:pPr>
          </w:p>
        </w:tc>
        <w:tc>
          <w:tcPr>
            <w:tcW w:w="1285" w:type="pct"/>
            <w:shd w:val="clear" w:color="auto" w:fill="auto"/>
          </w:tcPr>
          <w:p w14:paraId="3FE9F389" w14:textId="77777777" w:rsidR="00F26B4C" w:rsidRPr="00904230" w:rsidRDefault="00F26B4C" w:rsidP="00FF08B9">
            <w:pPr>
              <w:jc w:val="center"/>
              <w:rPr>
                <w:rFonts w:ascii="Arial" w:hAnsi="Arial" w:cs="Arial"/>
                <w:sz w:val="20"/>
                <w:szCs w:val="20"/>
              </w:rPr>
            </w:pPr>
          </w:p>
          <w:p w14:paraId="0D309BE0" w14:textId="77777777" w:rsidR="00F26B4C" w:rsidRPr="00904230" w:rsidRDefault="00F26B4C" w:rsidP="00FF08B9">
            <w:pPr>
              <w:jc w:val="center"/>
              <w:rPr>
                <w:rFonts w:ascii="Arial" w:hAnsi="Arial" w:cs="Arial"/>
                <w:sz w:val="20"/>
                <w:szCs w:val="20"/>
              </w:rPr>
            </w:pPr>
            <w:r w:rsidRPr="00904230">
              <w:rPr>
                <w:rFonts w:ascii="Arial" w:hAnsi="Arial" w:cs="Arial"/>
                <w:sz w:val="20"/>
                <w:szCs w:val="20"/>
              </w:rPr>
              <w:t>Indoor in secured bait by profes</w:t>
            </w:r>
            <w:r>
              <w:rPr>
                <w:rFonts w:ascii="Arial" w:hAnsi="Arial" w:cs="Arial"/>
                <w:sz w:val="20"/>
                <w:szCs w:val="20"/>
              </w:rPr>
              <w:t>s</w:t>
            </w:r>
            <w:r w:rsidRPr="00904230">
              <w:rPr>
                <w:rFonts w:ascii="Arial" w:hAnsi="Arial" w:cs="Arial"/>
                <w:sz w:val="20"/>
                <w:szCs w:val="20"/>
              </w:rPr>
              <w:t>ionnal user</w:t>
            </w:r>
          </w:p>
        </w:tc>
      </w:tr>
      <w:tr w:rsidR="00F26B4C" w:rsidRPr="00904230" w14:paraId="1177BBFC" w14:textId="77777777" w:rsidTr="00FF08B9">
        <w:trPr>
          <w:cantSplit/>
          <w:trHeight w:val="760"/>
          <w:jc w:val="center"/>
        </w:trPr>
        <w:tc>
          <w:tcPr>
            <w:tcW w:w="1466" w:type="pct"/>
            <w:vMerge/>
            <w:tcBorders>
              <w:left w:val="single" w:sz="4" w:space="0" w:color="auto"/>
            </w:tcBorders>
            <w:shd w:val="clear" w:color="auto" w:fill="auto"/>
          </w:tcPr>
          <w:p w14:paraId="3B25C9F2" w14:textId="77777777" w:rsidR="00F26B4C" w:rsidRPr="00904230" w:rsidRDefault="00F26B4C" w:rsidP="00FF08B9">
            <w:pPr>
              <w:autoSpaceDE w:val="0"/>
              <w:autoSpaceDN w:val="0"/>
              <w:adjustRightInd w:val="0"/>
              <w:rPr>
                <w:rFonts w:ascii="Arial" w:hAnsi="Arial" w:cs="Arial"/>
                <w:bCs/>
                <w:color w:val="000000"/>
                <w:sz w:val="20"/>
                <w:szCs w:val="20"/>
              </w:rPr>
            </w:pPr>
          </w:p>
        </w:tc>
        <w:tc>
          <w:tcPr>
            <w:tcW w:w="963" w:type="pct"/>
            <w:tcBorders>
              <w:left w:val="single" w:sz="4" w:space="0" w:color="auto"/>
            </w:tcBorders>
            <w:shd w:val="clear" w:color="auto" w:fill="auto"/>
            <w:vAlign w:val="center"/>
          </w:tcPr>
          <w:p w14:paraId="33C1242E" w14:textId="77777777" w:rsidR="00F26B4C" w:rsidRPr="00904230" w:rsidRDefault="00F26B4C" w:rsidP="00FF08B9">
            <w:pPr>
              <w:autoSpaceDE w:val="0"/>
              <w:autoSpaceDN w:val="0"/>
              <w:adjustRightInd w:val="0"/>
              <w:rPr>
                <w:rFonts w:ascii="Arial" w:hAnsi="Arial" w:cs="Arial"/>
                <w:color w:val="33339B"/>
                <w:sz w:val="20"/>
                <w:szCs w:val="20"/>
              </w:rPr>
            </w:pPr>
            <w:r w:rsidRPr="00904230">
              <w:rPr>
                <w:rFonts w:ascii="Arial" w:hAnsi="Arial" w:cs="Arial"/>
                <w:bCs/>
                <w:color w:val="000000"/>
                <w:sz w:val="20"/>
                <w:szCs w:val="20"/>
              </w:rPr>
              <w:t>Mice (</w:t>
            </w:r>
            <w:r w:rsidRPr="00904230">
              <w:rPr>
                <w:rFonts w:ascii="Arial" w:hAnsi="Arial" w:cs="Arial"/>
                <w:bCs/>
                <w:i/>
                <w:color w:val="000000"/>
                <w:sz w:val="20"/>
                <w:szCs w:val="20"/>
              </w:rPr>
              <w:t>Mus musculus</w:t>
            </w:r>
            <w:r w:rsidRPr="00904230">
              <w:rPr>
                <w:rFonts w:ascii="Arial" w:hAnsi="Arial" w:cs="Arial"/>
                <w:bCs/>
                <w:color w:val="000000"/>
                <w:sz w:val="20"/>
                <w:szCs w:val="20"/>
              </w:rPr>
              <w:t>)</w:t>
            </w:r>
          </w:p>
        </w:tc>
        <w:tc>
          <w:tcPr>
            <w:tcW w:w="1286" w:type="pct"/>
            <w:shd w:val="clear" w:color="auto" w:fill="auto"/>
            <w:vAlign w:val="center"/>
          </w:tcPr>
          <w:p w14:paraId="1395B555" w14:textId="77777777" w:rsidR="00F26B4C" w:rsidRPr="00904230" w:rsidRDefault="00F26B4C" w:rsidP="00FF08B9">
            <w:pPr>
              <w:jc w:val="center"/>
              <w:rPr>
                <w:rFonts w:ascii="Arial" w:hAnsi="Arial" w:cs="Arial"/>
                <w:sz w:val="20"/>
                <w:szCs w:val="20"/>
              </w:rPr>
            </w:pPr>
          </w:p>
          <w:p w14:paraId="715A2F54" w14:textId="77777777" w:rsidR="00F26B4C" w:rsidRPr="00904230" w:rsidRDefault="00F26B4C" w:rsidP="00FF08B9">
            <w:pPr>
              <w:jc w:val="center"/>
              <w:rPr>
                <w:rFonts w:ascii="Arial" w:hAnsi="Arial" w:cs="Arial"/>
                <w:sz w:val="20"/>
                <w:szCs w:val="20"/>
              </w:rPr>
            </w:pPr>
            <w:r w:rsidRPr="00904230">
              <w:rPr>
                <w:rFonts w:ascii="Arial" w:hAnsi="Arial" w:cs="Arial"/>
                <w:sz w:val="20"/>
                <w:szCs w:val="20"/>
              </w:rPr>
              <w:t xml:space="preserve">40 grammes/bait point separated by 1 to 2 meters </w:t>
            </w:r>
          </w:p>
          <w:p w14:paraId="2BD6A539" w14:textId="77777777" w:rsidR="00F26B4C" w:rsidRPr="00904230" w:rsidRDefault="00F26B4C" w:rsidP="00FF08B9">
            <w:pPr>
              <w:jc w:val="center"/>
              <w:rPr>
                <w:rFonts w:ascii="Arial" w:hAnsi="Arial" w:cs="Arial"/>
                <w:sz w:val="20"/>
                <w:szCs w:val="20"/>
              </w:rPr>
            </w:pPr>
          </w:p>
          <w:p w14:paraId="648D5159" w14:textId="77777777" w:rsidR="00F26B4C" w:rsidRPr="00904230" w:rsidRDefault="00F26B4C" w:rsidP="00FF08B9">
            <w:pPr>
              <w:jc w:val="center"/>
              <w:rPr>
                <w:rFonts w:ascii="Arial" w:hAnsi="Arial" w:cs="Arial"/>
                <w:bCs/>
                <w:sz w:val="20"/>
                <w:szCs w:val="20"/>
              </w:rPr>
            </w:pPr>
          </w:p>
        </w:tc>
        <w:tc>
          <w:tcPr>
            <w:tcW w:w="1285" w:type="pct"/>
            <w:shd w:val="clear" w:color="auto" w:fill="auto"/>
          </w:tcPr>
          <w:p w14:paraId="1C76B4C7" w14:textId="77777777" w:rsidR="00F26B4C" w:rsidRPr="00904230" w:rsidRDefault="00F26B4C" w:rsidP="00FF08B9">
            <w:pPr>
              <w:jc w:val="center"/>
              <w:rPr>
                <w:rFonts w:ascii="Arial" w:hAnsi="Arial" w:cs="Arial"/>
                <w:sz w:val="20"/>
                <w:szCs w:val="20"/>
              </w:rPr>
            </w:pPr>
          </w:p>
          <w:p w14:paraId="1101E9EC" w14:textId="77777777" w:rsidR="00F26B4C" w:rsidRPr="00904230" w:rsidRDefault="00F26B4C" w:rsidP="00FF08B9">
            <w:pPr>
              <w:jc w:val="center"/>
              <w:rPr>
                <w:rFonts w:ascii="Arial" w:hAnsi="Arial" w:cs="Arial"/>
                <w:sz w:val="20"/>
                <w:szCs w:val="20"/>
              </w:rPr>
            </w:pPr>
            <w:r w:rsidRPr="00904230">
              <w:rPr>
                <w:rFonts w:ascii="Arial" w:hAnsi="Arial" w:cs="Arial"/>
                <w:sz w:val="20"/>
                <w:szCs w:val="20"/>
              </w:rPr>
              <w:t>Indoor in secured bait by profes</w:t>
            </w:r>
            <w:r>
              <w:rPr>
                <w:rFonts w:ascii="Arial" w:hAnsi="Arial" w:cs="Arial"/>
                <w:sz w:val="20"/>
                <w:szCs w:val="20"/>
              </w:rPr>
              <w:t>s</w:t>
            </w:r>
            <w:r w:rsidRPr="00904230">
              <w:rPr>
                <w:rFonts w:ascii="Arial" w:hAnsi="Arial" w:cs="Arial"/>
                <w:sz w:val="20"/>
                <w:szCs w:val="20"/>
              </w:rPr>
              <w:t>ionnal user</w:t>
            </w:r>
          </w:p>
        </w:tc>
      </w:tr>
    </w:tbl>
    <w:p w14:paraId="39735D55" w14:textId="77777777" w:rsidR="00FF08B9" w:rsidRDefault="00FF08B9" w:rsidP="004747D8">
      <w:pPr>
        <w:spacing w:before="240"/>
        <w:jc w:val="both"/>
        <w:rPr>
          <w:rFonts w:ascii="Arial" w:hAnsi="Arial" w:cs="Arial"/>
          <w:szCs w:val="20"/>
        </w:rPr>
      </w:pPr>
    </w:p>
    <w:p w14:paraId="19D054DB" w14:textId="77777777" w:rsidR="004747D8" w:rsidRPr="00D30699" w:rsidRDefault="004747D8" w:rsidP="00B90B1E">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68541A44" w14:textId="77777777" w:rsidR="004747D8" w:rsidRPr="004A5F3B" w:rsidRDefault="004747D8" w:rsidP="00B90B1E">
      <w:pPr>
        <w:shd w:val="clear" w:color="auto" w:fill="FFFFFF" w:themeFill="background1"/>
        <w:spacing w:line="240" w:lineRule="auto"/>
        <w:jc w:val="both"/>
        <w:rPr>
          <w:rFonts w:ascii="Verdana" w:eastAsia="Times New Roman" w:hAnsi="Verdana" w:cs="Arial"/>
          <w:bCs/>
          <w:color w:val="000000"/>
          <w:sz w:val="20"/>
          <w:szCs w:val="20"/>
          <w:lang w:val="en-GB" w:eastAsia="de-DE"/>
        </w:rPr>
      </w:pPr>
      <w:r w:rsidRPr="00E206A2">
        <w:rPr>
          <w:rFonts w:ascii="Arial" w:hAnsi="Arial" w:cs="Arial"/>
          <w:szCs w:val="22"/>
          <w:lang w:val="en-US"/>
        </w:rPr>
        <w:t>Regarding the claimed uses, submitted efficacy data are compliant with the requirements of the TNsG PT14 (2009) and the results of these tests are respecting the criteria of the TNsG PT14 (2009).</w:t>
      </w:r>
    </w:p>
    <w:p w14:paraId="7D809231" w14:textId="77777777" w:rsidR="004747D8" w:rsidRDefault="004747D8" w:rsidP="00B90B1E">
      <w:pPr>
        <w:shd w:val="clear" w:color="auto" w:fill="FFFFFF" w:themeFill="background1"/>
        <w:spacing w:line="240" w:lineRule="auto"/>
        <w:rPr>
          <w:rFonts w:ascii="Arial" w:hAnsi="Arial" w:cs="Arial"/>
          <w:szCs w:val="22"/>
          <w:lang w:val="en-GB"/>
        </w:rPr>
      </w:pPr>
    </w:p>
    <w:p w14:paraId="48756CCB" w14:textId="77777777" w:rsidR="004747D8" w:rsidRPr="00D315AC" w:rsidRDefault="004747D8" w:rsidP="00B90B1E">
      <w:pPr>
        <w:shd w:val="clear" w:color="auto" w:fill="FFFFFF" w:themeFill="background1"/>
        <w:spacing w:after="120" w:line="240" w:lineRule="auto"/>
        <w:rPr>
          <w:rFonts w:ascii="Arial" w:hAnsi="Arial" w:cs="Arial"/>
          <w:szCs w:val="22"/>
        </w:rPr>
      </w:pPr>
      <w:r w:rsidRPr="00D315AC">
        <w:rPr>
          <w:rFonts w:ascii="Arial" w:hAnsi="Arial" w:cs="Arial"/>
          <w:szCs w:val="22"/>
        </w:rPr>
        <w:t>Uses and doses validated for</w:t>
      </w:r>
      <w:r>
        <w:rPr>
          <w:rFonts w:ascii="Arial" w:hAnsi="Arial" w:cs="Arial"/>
          <w:szCs w:val="22"/>
        </w:rPr>
        <w:t xml:space="preserve"> </w:t>
      </w:r>
      <w:r w:rsidR="002A6948">
        <w:rPr>
          <w:rFonts w:ascii="Arial" w:hAnsi="Arial" w:cs="Arial"/>
          <w:szCs w:val="22"/>
        </w:rPr>
        <w:t xml:space="preserve">SOURICIDE RATICIDE CANADIEN </w:t>
      </w:r>
      <w:r w:rsidRPr="00D315AC">
        <w:rPr>
          <w:rFonts w:ascii="Arial" w:hAnsi="Arial" w:cs="Arial"/>
          <w:szCs w:val="22"/>
        </w:rPr>
        <w:t>are the</w:t>
      </w:r>
      <w:r>
        <w:rPr>
          <w:rFonts w:ascii="Arial" w:hAnsi="Arial" w:cs="Arial"/>
          <w:szCs w:val="22"/>
        </w:rPr>
        <w:t xml:space="preserve"> following: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1E0" w:firstRow="1" w:lastRow="1" w:firstColumn="1" w:lastColumn="1" w:noHBand="0" w:noVBand="0"/>
      </w:tblPr>
      <w:tblGrid>
        <w:gridCol w:w="2607"/>
        <w:gridCol w:w="1713"/>
        <w:gridCol w:w="2287"/>
        <w:gridCol w:w="2286"/>
      </w:tblGrid>
      <w:tr w:rsidR="002A6948" w:rsidRPr="00D315AC" w14:paraId="5981C37E" w14:textId="77777777" w:rsidTr="00B90B1E">
        <w:trPr>
          <w:trHeight w:val="144"/>
          <w:jc w:val="center"/>
        </w:trPr>
        <w:tc>
          <w:tcPr>
            <w:tcW w:w="1466" w:type="pct"/>
            <w:tcBorders>
              <w:left w:val="single" w:sz="4" w:space="0" w:color="auto"/>
            </w:tcBorders>
            <w:shd w:val="clear" w:color="auto" w:fill="FFFFFF" w:themeFill="background1"/>
            <w:vAlign w:val="center"/>
          </w:tcPr>
          <w:p w14:paraId="5BDB7F7C" w14:textId="77777777" w:rsidR="002A6948" w:rsidRPr="00D315AC" w:rsidRDefault="002A6948" w:rsidP="00B90B1E">
            <w:pPr>
              <w:shd w:val="clear" w:color="auto" w:fill="FFFFFF" w:themeFill="background1"/>
              <w:spacing w:line="240" w:lineRule="auto"/>
              <w:jc w:val="center"/>
              <w:rPr>
                <w:rFonts w:ascii="Arial" w:hAnsi="Arial" w:cs="Arial"/>
                <w:b/>
                <w:iCs/>
                <w:szCs w:val="22"/>
              </w:rPr>
            </w:pPr>
          </w:p>
          <w:p w14:paraId="0EB6ACCA" w14:textId="77777777" w:rsidR="002A6948" w:rsidRPr="00D315AC" w:rsidRDefault="002A6948" w:rsidP="00B90B1E">
            <w:pPr>
              <w:shd w:val="clear" w:color="auto" w:fill="FFFFFF" w:themeFill="background1"/>
              <w:spacing w:line="240" w:lineRule="auto"/>
              <w:jc w:val="center"/>
              <w:rPr>
                <w:rFonts w:ascii="Arial" w:hAnsi="Arial" w:cs="Arial"/>
                <w:b/>
                <w:iCs/>
                <w:szCs w:val="22"/>
              </w:rPr>
            </w:pPr>
            <w:r w:rsidRPr="00D315AC">
              <w:rPr>
                <w:rFonts w:ascii="Arial" w:hAnsi="Arial" w:cs="Arial"/>
                <w:b/>
                <w:iCs/>
                <w:szCs w:val="22"/>
              </w:rPr>
              <w:t>Produit</w:t>
            </w:r>
          </w:p>
        </w:tc>
        <w:tc>
          <w:tcPr>
            <w:tcW w:w="963" w:type="pct"/>
            <w:tcBorders>
              <w:left w:val="single" w:sz="4" w:space="0" w:color="auto"/>
            </w:tcBorders>
            <w:shd w:val="clear" w:color="auto" w:fill="FFFFFF" w:themeFill="background1"/>
            <w:vAlign w:val="center"/>
          </w:tcPr>
          <w:p w14:paraId="110F74B6" w14:textId="77777777" w:rsidR="002A6948" w:rsidRPr="00D315AC" w:rsidRDefault="002A6948" w:rsidP="00B90B1E">
            <w:pPr>
              <w:shd w:val="clear" w:color="auto" w:fill="FFFFFF" w:themeFill="background1"/>
              <w:spacing w:line="240" w:lineRule="auto"/>
              <w:jc w:val="center"/>
              <w:rPr>
                <w:rFonts w:ascii="Arial" w:hAnsi="Arial" w:cs="Arial"/>
                <w:b/>
                <w:iCs/>
                <w:szCs w:val="22"/>
              </w:rPr>
            </w:pPr>
            <w:r w:rsidRPr="00D315AC">
              <w:rPr>
                <w:rFonts w:ascii="Arial" w:hAnsi="Arial" w:cs="Arial"/>
                <w:b/>
                <w:iCs/>
                <w:szCs w:val="22"/>
              </w:rPr>
              <w:t>Targets organism</w:t>
            </w:r>
          </w:p>
        </w:tc>
        <w:tc>
          <w:tcPr>
            <w:tcW w:w="1286" w:type="pct"/>
            <w:shd w:val="clear" w:color="auto" w:fill="FFFFFF" w:themeFill="background1"/>
            <w:vAlign w:val="center"/>
          </w:tcPr>
          <w:p w14:paraId="18FD2DDB" w14:textId="77777777" w:rsidR="002A6948" w:rsidRPr="00D315AC" w:rsidRDefault="002A6948" w:rsidP="00B90B1E">
            <w:pPr>
              <w:shd w:val="clear" w:color="auto" w:fill="FFFFFF" w:themeFill="background1"/>
              <w:spacing w:line="240" w:lineRule="auto"/>
              <w:jc w:val="center"/>
              <w:rPr>
                <w:rFonts w:ascii="Arial" w:hAnsi="Arial" w:cs="Arial"/>
                <w:b/>
                <w:iCs/>
                <w:szCs w:val="22"/>
              </w:rPr>
            </w:pPr>
            <w:r w:rsidRPr="00D315AC">
              <w:rPr>
                <w:rFonts w:ascii="Arial" w:hAnsi="Arial" w:cs="Arial"/>
                <w:b/>
                <w:iCs/>
                <w:szCs w:val="22"/>
              </w:rPr>
              <w:t>Application rate and intervals</w:t>
            </w:r>
          </w:p>
        </w:tc>
        <w:tc>
          <w:tcPr>
            <w:tcW w:w="1285" w:type="pct"/>
            <w:shd w:val="clear" w:color="auto" w:fill="FFFFFF" w:themeFill="background1"/>
            <w:vAlign w:val="center"/>
          </w:tcPr>
          <w:p w14:paraId="43D4E5D4" w14:textId="77777777" w:rsidR="002A6948" w:rsidRPr="00D315AC" w:rsidRDefault="002A6948" w:rsidP="00B90B1E">
            <w:pPr>
              <w:shd w:val="clear" w:color="auto" w:fill="FFFFFF" w:themeFill="background1"/>
              <w:spacing w:line="240" w:lineRule="auto"/>
              <w:jc w:val="center"/>
              <w:rPr>
                <w:rFonts w:ascii="Arial" w:hAnsi="Arial" w:cs="Arial"/>
                <w:b/>
                <w:iCs/>
                <w:szCs w:val="22"/>
              </w:rPr>
            </w:pPr>
            <w:r w:rsidRPr="00D315AC">
              <w:rPr>
                <w:rFonts w:ascii="Arial" w:hAnsi="Arial" w:cs="Arial"/>
                <w:b/>
                <w:iCs/>
                <w:szCs w:val="22"/>
              </w:rPr>
              <w:t>Use area</w:t>
            </w:r>
          </w:p>
        </w:tc>
      </w:tr>
      <w:tr w:rsidR="002A6948" w:rsidRPr="00D315AC" w14:paraId="7C2ABEE7" w14:textId="77777777" w:rsidTr="00B90B1E">
        <w:trPr>
          <w:cantSplit/>
          <w:trHeight w:val="760"/>
          <w:jc w:val="center"/>
        </w:trPr>
        <w:tc>
          <w:tcPr>
            <w:tcW w:w="1466" w:type="pct"/>
            <w:vMerge w:val="restart"/>
            <w:tcBorders>
              <w:left w:val="single" w:sz="4" w:space="0" w:color="auto"/>
            </w:tcBorders>
            <w:shd w:val="clear" w:color="auto" w:fill="FFFFFF" w:themeFill="background1"/>
            <w:vAlign w:val="center"/>
          </w:tcPr>
          <w:p w14:paraId="62358B91" w14:textId="77777777" w:rsidR="002A6948" w:rsidRPr="00D315AC" w:rsidRDefault="002A6948" w:rsidP="00B90B1E">
            <w:pPr>
              <w:shd w:val="clear" w:color="auto" w:fill="FFFFFF" w:themeFill="background1"/>
              <w:spacing w:line="240" w:lineRule="auto"/>
              <w:rPr>
                <w:rFonts w:ascii="Arial" w:hAnsi="Arial" w:cs="Arial"/>
                <w:iCs/>
                <w:szCs w:val="22"/>
              </w:rPr>
            </w:pPr>
            <w:r>
              <w:rPr>
                <w:rFonts w:ascii="Arial" w:hAnsi="Arial" w:cs="Arial"/>
                <w:iCs/>
                <w:szCs w:val="22"/>
              </w:rPr>
              <w:t>SOURICIDE RATICIDE CANADIEN</w:t>
            </w:r>
            <w:r w:rsidRPr="00D315AC">
              <w:rPr>
                <w:rFonts w:ascii="Arial" w:hAnsi="Arial" w:cs="Arial"/>
                <w:iCs/>
                <w:szCs w:val="22"/>
              </w:rPr>
              <w:br/>
            </w:r>
          </w:p>
          <w:p w14:paraId="3B382EDD" w14:textId="77777777" w:rsidR="002A6948" w:rsidRPr="00D315AC" w:rsidRDefault="002A6948" w:rsidP="00B90B1E">
            <w:pPr>
              <w:shd w:val="clear" w:color="auto" w:fill="FFFFFF" w:themeFill="background1"/>
              <w:spacing w:line="240" w:lineRule="auto"/>
              <w:rPr>
                <w:rFonts w:ascii="Arial" w:hAnsi="Arial" w:cs="Arial"/>
                <w:iCs/>
                <w:szCs w:val="22"/>
              </w:rPr>
            </w:pPr>
          </w:p>
          <w:p w14:paraId="756AB16B" w14:textId="77777777" w:rsidR="002A6948" w:rsidRPr="00D315AC" w:rsidRDefault="002A6948" w:rsidP="00B90B1E">
            <w:pPr>
              <w:shd w:val="clear" w:color="auto" w:fill="FFFFFF" w:themeFill="background1"/>
              <w:spacing w:line="240" w:lineRule="auto"/>
              <w:rPr>
                <w:rFonts w:ascii="Arial" w:hAnsi="Arial" w:cs="Arial"/>
                <w:iCs/>
                <w:szCs w:val="22"/>
              </w:rPr>
            </w:pPr>
            <w:r w:rsidRPr="00D315AC">
              <w:rPr>
                <w:rFonts w:ascii="Arial" w:hAnsi="Arial" w:cs="Arial"/>
                <w:iCs/>
                <w:szCs w:val="22"/>
              </w:rPr>
              <w:t>Bait</w:t>
            </w:r>
            <w:r>
              <w:rPr>
                <w:rFonts w:ascii="Arial" w:hAnsi="Arial" w:cs="Arial"/>
                <w:iCs/>
                <w:szCs w:val="22"/>
              </w:rPr>
              <w:t xml:space="preserve"> (cereals) containing 0.005% w/w of difenacoum</w:t>
            </w:r>
          </w:p>
        </w:tc>
        <w:tc>
          <w:tcPr>
            <w:tcW w:w="963" w:type="pct"/>
            <w:tcBorders>
              <w:left w:val="single" w:sz="4" w:space="0" w:color="auto"/>
            </w:tcBorders>
            <w:shd w:val="clear" w:color="auto" w:fill="FFFFFF" w:themeFill="background1"/>
            <w:vAlign w:val="center"/>
          </w:tcPr>
          <w:p w14:paraId="19254D9C" w14:textId="77777777" w:rsidR="002A6948" w:rsidRPr="00D315AC" w:rsidRDefault="002A6948" w:rsidP="00B90B1E">
            <w:pPr>
              <w:shd w:val="clear" w:color="auto" w:fill="FFFFFF" w:themeFill="background1"/>
              <w:spacing w:line="240" w:lineRule="auto"/>
              <w:rPr>
                <w:rFonts w:ascii="Arial" w:hAnsi="Arial" w:cs="Arial"/>
                <w:iCs/>
                <w:szCs w:val="22"/>
              </w:rPr>
            </w:pPr>
            <w:r w:rsidRPr="00D315AC">
              <w:rPr>
                <w:rFonts w:ascii="Arial" w:hAnsi="Arial" w:cs="Arial"/>
                <w:iCs/>
                <w:szCs w:val="22"/>
              </w:rPr>
              <w:t>Rats (</w:t>
            </w:r>
            <w:r w:rsidRPr="00D315AC">
              <w:rPr>
                <w:rFonts w:ascii="Arial" w:hAnsi="Arial" w:cs="Arial"/>
                <w:i/>
                <w:iCs/>
                <w:szCs w:val="22"/>
              </w:rPr>
              <w:t>Rattus norvegicus</w:t>
            </w:r>
            <w:r w:rsidRPr="00D315AC">
              <w:rPr>
                <w:rFonts w:ascii="Arial" w:hAnsi="Arial" w:cs="Arial"/>
                <w:iCs/>
                <w:szCs w:val="22"/>
              </w:rPr>
              <w:t xml:space="preserve"> and </w:t>
            </w:r>
            <w:r w:rsidRPr="00D315AC">
              <w:rPr>
                <w:rFonts w:ascii="Arial" w:hAnsi="Arial" w:cs="Arial"/>
                <w:i/>
                <w:iCs/>
                <w:szCs w:val="22"/>
              </w:rPr>
              <w:t>Rattus rattus)</w:t>
            </w:r>
          </w:p>
        </w:tc>
        <w:tc>
          <w:tcPr>
            <w:tcW w:w="1286" w:type="pct"/>
            <w:shd w:val="clear" w:color="auto" w:fill="FFFFFF" w:themeFill="background1"/>
            <w:vAlign w:val="center"/>
          </w:tcPr>
          <w:p w14:paraId="471F1756" w14:textId="77777777" w:rsidR="002A6948" w:rsidRPr="00D315AC" w:rsidRDefault="002A6948" w:rsidP="00B90B1E">
            <w:pPr>
              <w:shd w:val="clear" w:color="auto" w:fill="FFFFFF" w:themeFill="background1"/>
              <w:spacing w:line="240" w:lineRule="auto"/>
              <w:jc w:val="both"/>
              <w:rPr>
                <w:rFonts w:ascii="Arial" w:hAnsi="Arial" w:cs="Arial"/>
                <w:iCs/>
                <w:szCs w:val="22"/>
              </w:rPr>
            </w:pPr>
          </w:p>
          <w:p w14:paraId="0ECF2AE4" w14:textId="77777777" w:rsidR="002A6948" w:rsidRPr="00D315AC" w:rsidRDefault="002A6948" w:rsidP="00B90B1E">
            <w:pPr>
              <w:shd w:val="clear" w:color="auto" w:fill="FFFFFF" w:themeFill="background1"/>
              <w:spacing w:line="240" w:lineRule="auto"/>
              <w:rPr>
                <w:rFonts w:ascii="Arial" w:hAnsi="Arial" w:cs="Arial"/>
                <w:iCs/>
                <w:szCs w:val="22"/>
              </w:rPr>
            </w:pPr>
            <w:r w:rsidRPr="00D315AC">
              <w:rPr>
                <w:rFonts w:ascii="Arial" w:hAnsi="Arial" w:cs="Arial"/>
                <w:iCs/>
                <w:szCs w:val="22"/>
              </w:rPr>
              <w:t>200 g</w:t>
            </w:r>
            <w:r>
              <w:rPr>
                <w:rFonts w:ascii="Arial" w:hAnsi="Arial" w:cs="Arial"/>
                <w:iCs/>
                <w:szCs w:val="22"/>
              </w:rPr>
              <w:t xml:space="preserve"> </w:t>
            </w:r>
            <w:r w:rsidRPr="00D315AC">
              <w:rPr>
                <w:rFonts w:ascii="Arial" w:hAnsi="Arial" w:cs="Arial"/>
                <w:iCs/>
                <w:szCs w:val="22"/>
              </w:rPr>
              <w:t>/</w:t>
            </w:r>
            <w:r>
              <w:rPr>
                <w:rFonts w:ascii="Arial" w:hAnsi="Arial" w:cs="Arial"/>
                <w:iCs/>
                <w:szCs w:val="22"/>
              </w:rPr>
              <w:t xml:space="preserve"> </w:t>
            </w:r>
            <w:r w:rsidRPr="00D315AC">
              <w:rPr>
                <w:rFonts w:ascii="Arial" w:hAnsi="Arial" w:cs="Arial"/>
                <w:iCs/>
                <w:szCs w:val="22"/>
              </w:rPr>
              <w:t xml:space="preserve">bait point separated by 5 to 10 meters </w:t>
            </w:r>
          </w:p>
          <w:p w14:paraId="3CAD2ED7" w14:textId="77777777" w:rsidR="002A6948" w:rsidRPr="00D315AC" w:rsidRDefault="002A6948" w:rsidP="00B90B1E">
            <w:pPr>
              <w:shd w:val="clear" w:color="auto" w:fill="FFFFFF" w:themeFill="background1"/>
              <w:spacing w:line="240" w:lineRule="auto"/>
              <w:jc w:val="both"/>
              <w:rPr>
                <w:rFonts w:ascii="Arial" w:hAnsi="Arial" w:cs="Arial"/>
                <w:iCs/>
                <w:szCs w:val="22"/>
              </w:rPr>
            </w:pPr>
          </w:p>
        </w:tc>
        <w:tc>
          <w:tcPr>
            <w:tcW w:w="1285" w:type="pct"/>
            <w:vMerge w:val="restart"/>
            <w:shd w:val="clear" w:color="auto" w:fill="FFFFFF" w:themeFill="background1"/>
            <w:vAlign w:val="center"/>
          </w:tcPr>
          <w:p w14:paraId="5AEAC8EB" w14:textId="77777777" w:rsidR="002A6948" w:rsidRPr="00D315AC" w:rsidRDefault="002A6948" w:rsidP="00B90B1E">
            <w:pPr>
              <w:shd w:val="clear" w:color="auto" w:fill="FFFFFF" w:themeFill="background1"/>
              <w:spacing w:line="240" w:lineRule="auto"/>
              <w:rPr>
                <w:rFonts w:ascii="Arial" w:hAnsi="Arial" w:cs="Arial"/>
                <w:iCs/>
                <w:szCs w:val="22"/>
              </w:rPr>
            </w:pPr>
            <w:r>
              <w:rPr>
                <w:rFonts w:ascii="Arial" w:hAnsi="Arial" w:cs="Arial"/>
                <w:iCs/>
                <w:szCs w:val="22"/>
                <w:lang w:val="en-GB"/>
              </w:rPr>
              <w:t>In buildings</w:t>
            </w:r>
          </w:p>
        </w:tc>
      </w:tr>
      <w:tr w:rsidR="002A6948" w:rsidRPr="00D315AC" w14:paraId="530CE4CE" w14:textId="77777777" w:rsidTr="00B90B1E">
        <w:trPr>
          <w:cantSplit/>
          <w:trHeight w:val="760"/>
          <w:jc w:val="center"/>
        </w:trPr>
        <w:tc>
          <w:tcPr>
            <w:tcW w:w="1466" w:type="pct"/>
            <w:vMerge/>
            <w:tcBorders>
              <w:left w:val="single" w:sz="4" w:space="0" w:color="auto"/>
            </w:tcBorders>
            <w:shd w:val="clear" w:color="auto" w:fill="FFFFFF" w:themeFill="background1"/>
          </w:tcPr>
          <w:p w14:paraId="0EEA9477" w14:textId="77777777" w:rsidR="002A6948" w:rsidRPr="00D315AC" w:rsidRDefault="002A6948" w:rsidP="00B90B1E">
            <w:pPr>
              <w:shd w:val="clear" w:color="auto" w:fill="FFFFFF" w:themeFill="background1"/>
              <w:spacing w:line="240" w:lineRule="auto"/>
              <w:jc w:val="both"/>
              <w:rPr>
                <w:rFonts w:ascii="Arial" w:hAnsi="Arial" w:cs="Arial"/>
                <w:iCs/>
                <w:szCs w:val="22"/>
              </w:rPr>
            </w:pPr>
          </w:p>
        </w:tc>
        <w:tc>
          <w:tcPr>
            <w:tcW w:w="963" w:type="pct"/>
            <w:tcBorders>
              <w:left w:val="single" w:sz="4" w:space="0" w:color="auto"/>
            </w:tcBorders>
            <w:shd w:val="clear" w:color="auto" w:fill="FFFFFF" w:themeFill="background1"/>
            <w:vAlign w:val="center"/>
          </w:tcPr>
          <w:p w14:paraId="584E461D" w14:textId="77777777" w:rsidR="002A6948" w:rsidRPr="00D315AC" w:rsidRDefault="002A6948" w:rsidP="00B90B1E">
            <w:pPr>
              <w:shd w:val="clear" w:color="auto" w:fill="FFFFFF" w:themeFill="background1"/>
              <w:spacing w:line="240" w:lineRule="auto"/>
              <w:rPr>
                <w:rFonts w:ascii="Arial" w:hAnsi="Arial" w:cs="Arial"/>
                <w:iCs/>
                <w:szCs w:val="22"/>
              </w:rPr>
            </w:pPr>
            <w:r w:rsidRPr="00D315AC">
              <w:rPr>
                <w:rFonts w:ascii="Arial" w:hAnsi="Arial" w:cs="Arial"/>
                <w:iCs/>
                <w:szCs w:val="22"/>
              </w:rPr>
              <w:t>Mice (</w:t>
            </w:r>
            <w:r w:rsidRPr="00D315AC">
              <w:rPr>
                <w:rFonts w:ascii="Arial" w:hAnsi="Arial" w:cs="Arial"/>
                <w:i/>
                <w:iCs/>
                <w:szCs w:val="22"/>
              </w:rPr>
              <w:t>Mus musculus</w:t>
            </w:r>
            <w:r w:rsidRPr="00D315AC">
              <w:rPr>
                <w:rFonts w:ascii="Arial" w:hAnsi="Arial" w:cs="Arial"/>
                <w:iCs/>
                <w:szCs w:val="22"/>
              </w:rPr>
              <w:t>)</w:t>
            </w:r>
          </w:p>
        </w:tc>
        <w:tc>
          <w:tcPr>
            <w:tcW w:w="1286" w:type="pct"/>
            <w:shd w:val="clear" w:color="auto" w:fill="FFFFFF" w:themeFill="background1"/>
            <w:vAlign w:val="center"/>
          </w:tcPr>
          <w:p w14:paraId="4DE498CE" w14:textId="77777777" w:rsidR="002A6948" w:rsidRPr="00D315AC" w:rsidRDefault="002A6948" w:rsidP="00B90B1E">
            <w:pPr>
              <w:shd w:val="clear" w:color="auto" w:fill="FFFFFF" w:themeFill="background1"/>
              <w:spacing w:line="240" w:lineRule="auto"/>
              <w:jc w:val="both"/>
              <w:rPr>
                <w:rFonts w:ascii="Arial" w:hAnsi="Arial" w:cs="Arial"/>
                <w:iCs/>
                <w:szCs w:val="22"/>
              </w:rPr>
            </w:pPr>
          </w:p>
          <w:p w14:paraId="55C7019C" w14:textId="77777777" w:rsidR="002A6948" w:rsidRPr="00D315AC" w:rsidRDefault="002A6948" w:rsidP="00B90B1E">
            <w:pPr>
              <w:shd w:val="clear" w:color="auto" w:fill="FFFFFF" w:themeFill="background1"/>
              <w:spacing w:line="240" w:lineRule="auto"/>
              <w:rPr>
                <w:rFonts w:ascii="Arial" w:hAnsi="Arial" w:cs="Arial"/>
                <w:iCs/>
                <w:szCs w:val="22"/>
              </w:rPr>
            </w:pPr>
            <w:r>
              <w:rPr>
                <w:rFonts w:ascii="Arial" w:hAnsi="Arial" w:cs="Arial"/>
                <w:iCs/>
                <w:szCs w:val="22"/>
              </w:rPr>
              <w:t xml:space="preserve">40 g </w:t>
            </w:r>
            <w:r w:rsidRPr="00D315AC">
              <w:rPr>
                <w:rFonts w:ascii="Arial" w:hAnsi="Arial" w:cs="Arial"/>
                <w:iCs/>
                <w:szCs w:val="22"/>
              </w:rPr>
              <w:t>/</w:t>
            </w:r>
            <w:r>
              <w:rPr>
                <w:rFonts w:ascii="Arial" w:hAnsi="Arial" w:cs="Arial"/>
                <w:iCs/>
                <w:szCs w:val="22"/>
              </w:rPr>
              <w:t xml:space="preserve"> </w:t>
            </w:r>
            <w:r w:rsidRPr="00D315AC">
              <w:rPr>
                <w:rFonts w:ascii="Arial" w:hAnsi="Arial" w:cs="Arial"/>
                <w:iCs/>
                <w:szCs w:val="22"/>
              </w:rPr>
              <w:t xml:space="preserve">bait point separated by 1 to 2 meters </w:t>
            </w:r>
          </w:p>
          <w:p w14:paraId="4E95914B" w14:textId="77777777" w:rsidR="002A6948" w:rsidRPr="00D315AC" w:rsidRDefault="002A6948" w:rsidP="00B90B1E">
            <w:pPr>
              <w:shd w:val="clear" w:color="auto" w:fill="FFFFFF" w:themeFill="background1"/>
              <w:spacing w:line="240" w:lineRule="auto"/>
              <w:jc w:val="both"/>
              <w:rPr>
                <w:rFonts w:ascii="Arial" w:hAnsi="Arial" w:cs="Arial"/>
                <w:iCs/>
                <w:szCs w:val="22"/>
              </w:rPr>
            </w:pPr>
          </w:p>
        </w:tc>
        <w:tc>
          <w:tcPr>
            <w:tcW w:w="1285" w:type="pct"/>
            <w:vMerge/>
            <w:shd w:val="clear" w:color="auto" w:fill="FFFFFF" w:themeFill="background1"/>
            <w:vAlign w:val="center"/>
          </w:tcPr>
          <w:p w14:paraId="5AF3B8FF" w14:textId="77777777" w:rsidR="002A6948" w:rsidRPr="00D315AC" w:rsidRDefault="002A6948" w:rsidP="00B90B1E">
            <w:pPr>
              <w:shd w:val="clear" w:color="auto" w:fill="FFFFFF" w:themeFill="background1"/>
              <w:spacing w:line="240" w:lineRule="auto"/>
              <w:rPr>
                <w:rFonts w:ascii="Arial" w:hAnsi="Arial" w:cs="Arial"/>
                <w:iCs/>
                <w:szCs w:val="22"/>
              </w:rPr>
            </w:pPr>
          </w:p>
        </w:tc>
      </w:tr>
    </w:tbl>
    <w:p w14:paraId="30B28855" w14:textId="77777777" w:rsidR="004747D8" w:rsidRPr="002363BE" w:rsidRDefault="004747D8" w:rsidP="00B90B1E">
      <w:pPr>
        <w:shd w:val="clear" w:color="auto" w:fill="FFFFFF" w:themeFill="background1"/>
        <w:spacing w:line="240" w:lineRule="auto"/>
        <w:jc w:val="both"/>
        <w:rPr>
          <w:rFonts w:ascii="Arial" w:hAnsi="Arial" w:cs="Arial"/>
          <w:szCs w:val="22"/>
        </w:rPr>
      </w:pPr>
    </w:p>
    <w:p w14:paraId="4C24E205" w14:textId="77777777" w:rsidR="004747D8" w:rsidRPr="00A357B6" w:rsidRDefault="004747D8" w:rsidP="00B90B1E">
      <w:pPr>
        <w:shd w:val="clear" w:color="auto" w:fill="FFFFFF" w:themeFill="background1"/>
        <w:spacing w:line="240" w:lineRule="auto"/>
        <w:jc w:val="both"/>
        <w:rPr>
          <w:rFonts w:ascii="Arial" w:hAnsi="Arial" w:cs="Arial"/>
          <w:szCs w:val="22"/>
          <w:lang w:val="en-GB"/>
        </w:rPr>
      </w:pPr>
      <w:r w:rsidRPr="00A357B6">
        <w:rPr>
          <w:rFonts w:ascii="Arial" w:hAnsi="Arial" w:cs="Arial"/>
          <w:szCs w:val="22"/>
          <w:lang w:val="en-GB"/>
        </w:rPr>
        <w:t xml:space="preserve">To ensure a satisfactory level of efficacy and avoid the development of resistance, the recommendations </w:t>
      </w:r>
      <w:r>
        <w:rPr>
          <w:rFonts w:ascii="Arial" w:hAnsi="Arial" w:cs="Arial"/>
          <w:szCs w:val="22"/>
          <w:lang w:val="en-GB"/>
        </w:rPr>
        <w:t>proposed in the SPC</w:t>
      </w:r>
      <w:r w:rsidRPr="00614D57">
        <w:rPr>
          <w:rFonts w:ascii="Arial" w:hAnsi="Arial" w:cs="Arial"/>
          <w:szCs w:val="22"/>
          <w:lang w:val="en-GB"/>
        </w:rPr>
        <w:t xml:space="preserve"> </w:t>
      </w:r>
      <w:r w:rsidRPr="00672EF7">
        <w:rPr>
          <w:rFonts w:ascii="Arial" w:hAnsi="Arial" w:cs="Arial"/>
          <w:szCs w:val="22"/>
          <w:lang w:val="en-GB"/>
        </w:rPr>
        <w:t>have to be implemented</w:t>
      </w:r>
      <w:r>
        <w:rPr>
          <w:rFonts w:ascii="Arial" w:hAnsi="Arial" w:cs="Arial"/>
          <w:szCs w:val="22"/>
          <w:lang w:val="en-GB"/>
        </w:rPr>
        <w:t>.</w:t>
      </w:r>
    </w:p>
    <w:p w14:paraId="3DFFBC0C" w14:textId="77777777" w:rsidR="004747D8" w:rsidRDefault="004747D8" w:rsidP="00FF08B9">
      <w:pPr>
        <w:jc w:val="both"/>
        <w:rPr>
          <w:rFonts w:ascii="Arial" w:hAnsi="Arial" w:cs="Arial"/>
          <w:szCs w:val="20"/>
          <w:lang w:val="en-GB"/>
        </w:rPr>
      </w:pPr>
    </w:p>
    <w:p w14:paraId="16DDF739" w14:textId="612573E1" w:rsidR="00893F48" w:rsidRPr="00D30699" w:rsidRDefault="00893F48" w:rsidP="00924AAF">
      <w:pPr>
        <w:numPr>
          <w:ilvl w:val="0"/>
          <w:numId w:val="15"/>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w:t>
      </w:r>
      <w:r w:rsidR="00B90B1E">
        <w:rPr>
          <w:rFonts w:ascii="Arial" w:hAnsi="Arial" w:cs="Arial"/>
          <w:b/>
          <w:sz w:val="24"/>
          <w:u w:val="single"/>
          <w:lang w:val="en-GB"/>
        </w:rPr>
        <w:t>2</w:t>
      </w:r>
      <w:r w:rsidRPr="00AA0359">
        <w:rPr>
          <w:rFonts w:ascii="Arial" w:hAnsi="Arial" w:cs="Arial"/>
          <w:b/>
          <w:sz w:val="24"/>
          <w:u w:val="single"/>
          <w:lang w:val="en-GB"/>
        </w:rPr>
        <w:t>)</w:t>
      </w:r>
    </w:p>
    <w:p w14:paraId="774D8D2C" w14:textId="77777777" w:rsidR="00924AAF" w:rsidRPr="00924AAF" w:rsidRDefault="00924AAF" w:rsidP="00924AAF">
      <w:pPr>
        <w:shd w:val="clear" w:color="auto" w:fill="D9D9D9" w:themeFill="background1" w:themeFillShade="D9"/>
        <w:jc w:val="both"/>
        <w:rPr>
          <w:rFonts w:ascii="Arial" w:hAnsi="Arial" w:cs="Arial"/>
          <w:lang w:val="en-GB"/>
        </w:rPr>
      </w:pPr>
      <w:r w:rsidRPr="00924AAF">
        <w:rPr>
          <w:rFonts w:ascii="Arial" w:hAnsi="Arial" w:cs="Arial"/>
          <w:lang w:val="en-GB"/>
        </w:rPr>
        <w:t>The efficacy assessment performed for the use of the product against rats and mice in buildings is considered to cover the efficacy assessment for outdoor uses at the same claimed application rates against rats and mice.</w:t>
      </w:r>
    </w:p>
    <w:p w14:paraId="5C61F788" w14:textId="77777777" w:rsidR="00893F48" w:rsidRPr="004747D8" w:rsidRDefault="00893F48" w:rsidP="00FF08B9">
      <w:pPr>
        <w:jc w:val="both"/>
        <w:rPr>
          <w:rFonts w:ascii="Arial" w:hAnsi="Arial" w:cs="Arial"/>
          <w:szCs w:val="20"/>
          <w:lang w:val="en-GB"/>
        </w:rPr>
      </w:pPr>
    </w:p>
    <w:p w14:paraId="35621498" w14:textId="77777777" w:rsidR="009D33E8" w:rsidRPr="00C97131" w:rsidRDefault="009D33E8">
      <w:pPr>
        <w:pStyle w:val="Titre20"/>
        <w:spacing w:before="360" w:after="0"/>
        <w:rPr>
          <w:lang w:val="en-US"/>
        </w:rPr>
      </w:pPr>
      <w:bookmarkStart w:id="66" w:name="_Toc100822387"/>
      <w:r w:rsidRPr="00C97131">
        <w:rPr>
          <w:lang w:val="en-US"/>
        </w:rPr>
        <w:t>Exposure assessment</w:t>
      </w:r>
      <w:bookmarkEnd w:id="66"/>
    </w:p>
    <w:p w14:paraId="0EBCCC2F" w14:textId="77777777" w:rsidR="009D33E8" w:rsidRPr="003E5714" w:rsidRDefault="009D33E8" w:rsidP="00B90B1E">
      <w:pPr>
        <w:pStyle w:val="Titre30"/>
        <w:spacing w:before="300" w:after="0"/>
        <w:ind w:left="1276"/>
        <w:rPr>
          <w:lang w:val="en-GB"/>
        </w:rPr>
      </w:pPr>
      <w:bookmarkStart w:id="67" w:name="_Toc100822388"/>
      <w:r w:rsidRPr="003E5714">
        <w:rPr>
          <w:lang w:val="en-GB"/>
        </w:rPr>
        <w:t>Description of the intended use(s)</w:t>
      </w:r>
      <w:r w:rsidR="00FB35A5">
        <w:rPr>
          <w:lang w:val="en-GB"/>
        </w:rPr>
        <w:t xml:space="preserve"> – PAR 2012</w:t>
      </w:r>
      <w:bookmarkEnd w:id="67"/>
    </w:p>
    <w:p w14:paraId="7BF1ED0E" w14:textId="77777777" w:rsidR="00446EAF" w:rsidRPr="003E5714" w:rsidRDefault="00446EAF" w:rsidP="00446EAF">
      <w:pPr>
        <w:ind w:left="1304"/>
        <w:rPr>
          <w:rFonts w:ascii="Arial" w:hAnsi="Arial" w:cs="Arial"/>
          <w:lang w:val="en-GB"/>
        </w:rPr>
      </w:pPr>
    </w:p>
    <w:p w14:paraId="0B2024F4" w14:textId="77777777" w:rsidR="00446EAF" w:rsidRPr="003E5714" w:rsidRDefault="00446EAF" w:rsidP="00446EAF">
      <w:pPr>
        <w:rPr>
          <w:rFonts w:ascii="Arial" w:hAnsi="Arial" w:cs="Arial"/>
          <w:lang w:val="en-GB"/>
        </w:rPr>
      </w:pPr>
      <w:r w:rsidRPr="003E5714">
        <w:rPr>
          <w:rFonts w:ascii="Arial" w:hAnsi="Arial" w:cs="Arial"/>
          <w:lang w:val="en-GB"/>
        </w:rPr>
        <w:t xml:space="preserve">The doses and uses validated are the </w:t>
      </w:r>
      <w:r w:rsidR="006B74B6" w:rsidRPr="003E5714">
        <w:rPr>
          <w:rFonts w:ascii="Arial" w:hAnsi="Arial" w:cs="Arial"/>
          <w:lang w:val="en-GB"/>
        </w:rPr>
        <w:t>following:</w:t>
      </w:r>
    </w:p>
    <w:p w14:paraId="6B3669A6" w14:textId="77777777" w:rsidR="00446EAF" w:rsidRPr="003E5714" w:rsidRDefault="00446EAF" w:rsidP="00446EAF">
      <w:pPr>
        <w:rPr>
          <w:rFonts w:ascii="Arial" w:hAnsi="Arial" w:cs="Arial"/>
          <w:szCs w:val="22"/>
          <w:lang w:val="en-GB"/>
        </w:rPr>
      </w:pP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809"/>
        <w:gridCol w:w="2397"/>
        <w:gridCol w:w="1555"/>
        <w:gridCol w:w="3330"/>
      </w:tblGrid>
      <w:tr w:rsidR="00D347B5" w:rsidRPr="003E5714" w14:paraId="373EB8F6" w14:textId="77777777" w:rsidTr="002363BE">
        <w:trPr>
          <w:trHeight w:val="115"/>
        </w:trPr>
        <w:tc>
          <w:tcPr>
            <w:tcW w:w="1809" w:type="dxa"/>
            <w:vAlign w:val="center"/>
          </w:tcPr>
          <w:p w14:paraId="217FEA4F" w14:textId="77777777" w:rsidR="00D347B5" w:rsidRPr="003E5714" w:rsidRDefault="00D347B5" w:rsidP="002363BE">
            <w:pPr>
              <w:pStyle w:val="Sansinterligne"/>
              <w:rPr>
                <w:rFonts w:ascii="Arial" w:hAnsi="Arial" w:cs="Arial"/>
              </w:rPr>
            </w:pPr>
            <w:r w:rsidRPr="003E5714">
              <w:rPr>
                <w:rFonts w:ascii="Arial" w:hAnsi="Arial" w:cs="Arial"/>
              </w:rPr>
              <w:t>Product</w:t>
            </w:r>
          </w:p>
        </w:tc>
        <w:tc>
          <w:tcPr>
            <w:tcW w:w="2397" w:type="dxa"/>
            <w:vAlign w:val="center"/>
          </w:tcPr>
          <w:p w14:paraId="434CACD8" w14:textId="77777777" w:rsidR="00D347B5" w:rsidRPr="003E5714" w:rsidRDefault="00D347B5" w:rsidP="002363BE">
            <w:pPr>
              <w:pStyle w:val="Sansinterligne"/>
              <w:rPr>
                <w:rFonts w:ascii="Arial" w:hAnsi="Arial" w:cs="Arial"/>
              </w:rPr>
            </w:pPr>
            <w:r w:rsidRPr="003E5714">
              <w:rPr>
                <w:rFonts w:ascii="Arial" w:hAnsi="Arial" w:cs="Arial"/>
              </w:rPr>
              <w:t>Field of use envisaged</w:t>
            </w:r>
          </w:p>
        </w:tc>
        <w:tc>
          <w:tcPr>
            <w:tcW w:w="1555" w:type="dxa"/>
            <w:vAlign w:val="center"/>
          </w:tcPr>
          <w:p w14:paraId="6F8FB3A1" w14:textId="77777777" w:rsidR="00D347B5" w:rsidRPr="003E5714" w:rsidRDefault="00D347B5" w:rsidP="002363BE">
            <w:pPr>
              <w:pStyle w:val="Sansinterligne"/>
              <w:rPr>
                <w:rFonts w:ascii="Arial" w:hAnsi="Arial" w:cs="Arial"/>
              </w:rPr>
            </w:pPr>
            <w:r w:rsidRPr="003E5714">
              <w:rPr>
                <w:rFonts w:ascii="Arial" w:hAnsi="Arial" w:cs="Arial"/>
              </w:rPr>
              <w:t>User</w:t>
            </w:r>
          </w:p>
        </w:tc>
        <w:tc>
          <w:tcPr>
            <w:tcW w:w="3330" w:type="dxa"/>
            <w:vAlign w:val="center"/>
          </w:tcPr>
          <w:p w14:paraId="76EB2D88" w14:textId="77777777" w:rsidR="00D347B5" w:rsidRPr="003E5714" w:rsidRDefault="00D347B5" w:rsidP="002363BE">
            <w:pPr>
              <w:pStyle w:val="Sansinterligne"/>
              <w:rPr>
                <w:rFonts w:ascii="Arial" w:hAnsi="Arial" w:cs="Arial"/>
                <w:lang w:val="en-US"/>
              </w:rPr>
            </w:pPr>
            <w:r w:rsidRPr="003E5714">
              <w:rPr>
                <w:rFonts w:ascii="Arial" w:hAnsi="Arial" w:cs="Arial"/>
                <w:lang w:val="en-US"/>
              </w:rPr>
              <w:t>Likely concentration at which active substance will be used</w:t>
            </w:r>
          </w:p>
        </w:tc>
      </w:tr>
      <w:tr w:rsidR="00D347B5" w:rsidRPr="003E5714" w14:paraId="76C0A148" w14:textId="77777777" w:rsidTr="002363BE">
        <w:trPr>
          <w:trHeight w:val="490"/>
        </w:trPr>
        <w:tc>
          <w:tcPr>
            <w:tcW w:w="1809" w:type="dxa"/>
            <w:vMerge w:val="restart"/>
            <w:vAlign w:val="center"/>
          </w:tcPr>
          <w:p w14:paraId="7C4A8743" w14:textId="77777777" w:rsidR="00D347B5" w:rsidRPr="003E5714" w:rsidRDefault="00D347B5" w:rsidP="002363BE">
            <w:pPr>
              <w:pStyle w:val="Sansinterligne"/>
              <w:rPr>
                <w:rFonts w:ascii="Arial" w:hAnsi="Arial" w:cs="Arial"/>
              </w:rPr>
            </w:pPr>
            <w:r w:rsidRPr="003E5714">
              <w:rPr>
                <w:rFonts w:ascii="Arial" w:hAnsi="Arial" w:cs="Arial"/>
              </w:rPr>
              <w:t xml:space="preserve">Main group 03; </w:t>
            </w:r>
          </w:p>
          <w:p w14:paraId="523403A2" w14:textId="77777777" w:rsidR="00D347B5" w:rsidRPr="003E5714" w:rsidRDefault="00D347B5" w:rsidP="002363BE">
            <w:pPr>
              <w:pStyle w:val="Sansinterligne"/>
              <w:rPr>
                <w:rFonts w:ascii="Arial" w:hAnsi="Arial" w:cs="Arial"/>
              </w:rPr>
            </w:pPr>
            <w:r w:rsidRPr="003E5714">
              <w:rPr>
                <w:rFonts w:ascii="Arial" w:hAnsi="Arial" w:cs="Arial"/>
              </w:rPr>
              <w:t>PT 14</w:t>
            </w:r>
          </w:p>
          <w:p w14:paraId="307C4614" w14:textId="77777777" w:rsidR="00D347B5" w:rsidRPr="003E5714" w:rsidRDefault="00D347B5" w:rsidP="002363BE">
            <w:pPr>
              <w:pStyle w:val="Sansinterligne"/>
              <w:rPr>
                <w:rFonts w:ascii="Arial" w:hAnsi="Arial" w:cs="Arial"/>
              </w:rPr>
            </w:pPr>
          </w:p>
          <w:p w14:paraId="2A993A25" w14:textId="77777777" w:rsidR="00D347B5" w:rsidRPr="003E5714" w:rsidRDefault="00D347B5" w:rsidP="002363BE">
            <w:pPr>
              <w:pStyle w:val="Sansinterligne"/>
              <w:rPr>
                <w:rFonts w:ascii="Arial" w:hAnsi="Arial" w:cs="Arial"/>
              </w:rPr>
            </w:pPr>
            <w:r w:rsidRPr="003E5714">
              <w:rPr>
                <w:rFonts w:ascii="Arial" w:hAnsi="Arial" w:cs="Arial"/>
              </w:rPr>
              <w:t>NYNA D+ CEREALES</w:t>
            </w:r>
          </w:p>
          <w:p w14:paraId="53585EDA" w14:textId="77777777" w:rsidR="00D347B5" w:rsidRPr="003E5714" w:rsidRDefault="00D347B5" w:rsidP="002363BE">
            <w:pPr>
              <w:pStyle w:val="Sansinterligne"/>
              <w:rPr>
                <w:rFonts w:ascii="Arial" w:hAnsi="Arial" w:cs="Arial"/>
              </w:rPr>
            </w:pPr>
          </w:p>
          <w:p w14:paraId="003BC0FE" w14:textId="77777777" w:rsidR="00D347B5" w:rsidRPr="003E5714" w:rsidRDefault="00D347B5" w:rsidP="002363BE">
            <w:pPr>
              <w:pStyle w:val="Sansinterligne"/>
              <w:rPr>
                <w:rFonts w:ascii="Arial" w:hAnsi="Arial" w:cs="Arial"/>
                <w:lang w:val="en-US"/>
              </w:rPr>
            </w:pPr>
            <w:r w:rsidRPr="003E5714">
              <w:rPr>
                <w:rFonts w:ascii="Arial" w:hAnsi="Arial" w:cs="Arial"/>
              </w:rPr>
              <w:t>Cereal bait conta</w:t>
            </w:r>
            <w:r w:rsidR="002363BE">
              <w:rPr>
                <w:rFonts w:ascii="Arial" w:hAnsi="Arial" w:cs="Arial"/>
              </w:rPr>
              <w:t>ining 0.005% p/p of difenacoum.</w:t>
            </w:r>
          </w:p>
          <w:p w14:paraId="0F67840D" w14:textId="77777777" w:rsidR="00D347B5" w:rsidRPr="003E5714" w:rsidRDefault="00D347B5" w:rsidP="002363BE">
            <w:pPr>
              <w:pStyle w:val="Sansinterligne"/>
              <w:rPr>
                <w:rFonts w:ascii="Arial" w:hAnsi="Arial" w:cs="Arial"/>
                <w:color w:val="FF0000"/>
                <w:lang w:val="en-US"/>
              </w:rPr>
            </w:pPr>
          </w:p>
        </w:tc>
        <w:tc>
          <w:tcPr>
            <w:tcW w:w="2397" w:type="dxa"/>
            <w:vAlign w:val="center"/>
          </w:tcPr>
          <w:p w14:paraId="1141ADE9" w14:textId="77777777" w:rsidR="00D347B5" w:rsidRPr="003E5714" w:rsidRDefault="00D347B5" w:rsidP="002363BE">
            <w:pPr>
              <w:pStyle w:val="Sansinterligne"/>
              <w:rPr>
                <w:rFonts w:ascii="Arial" w:hAnsi="Arial" w:cs="Arial"/>
                <w:lang w:val="en-US"/>
              </w:rPr>
            </w:pPr>
            <w:r w:rsidRPr="003E5714">
              <w:rPr>
                <w:rFonts w:ascii="Arial" w:hAnsi="Arial" w:cs="Arial"/>
                <w:lang w:val="en-US"/>
              </w:rPr>
              <w:t>In buildings for control of rats (brown and black rats).</w:t>
            </w:r>
          </w:p>
          <w:p w14:paraId="1FB9748E" w14:textId="77777777" w:rsidR="00D347B5" w:rsidRPr="003E5714" w:rsidRDefault="00D347B5" w:rsidP="002363BE">
            <w:pPr>
              <w:pStyle w:val="Sansinterligne"/>
              <w:rPr>
                <w:rFonts w:ascii="Arial" w:hAnsi="Arial" w:cs="Arial"/>
                <w:lang w:val="en-US"/>
              </w:rPr>
            </w:pPr>
          </w:p>
        </w:tc>
        <w:tc>
          <w:tcPr>
            <w:tcW w:w="1555" w:type="dxa"/>
            <w:vAlign w:val="center"/>
          </w:tcPr>
          <w:p w14:paraId="28B93E5D" w14:textId="77777777" w:rsidR="00D347B5" w:rsidRPr="003E5714" w:rsidRDefault="00D347B5" w:rsidP="002363BE">
            <w:pPr>
              <w:pStyle w:val="Sansinterligne"/>
              <w:rPr>
                <w:rFonts w:ascii="Arial" w:hAnsi="Arial" w:cs="Arial"/>
                <w:lang w:val="en-US"/>
              </w:rPr>
            </w:pPr>
            <w:r w:rsidRPr="003E5714">
              <w:rPr>
                <w:rFonts w:ascii="Arial" w:hAnsi="Arial" w:cs="Arial"/>
                <w:lang w:val="en-US"/>
              </w:rPr>
              <w:t>Professionals</w:t>
            </w:r>
          </w:p>
          <w:p w14:paraId="659A4C7A" w14:textId="77777777" w:rsidR="00D347B5" w:rsidRPr="003E5714" w:rsidRDefault="00D347B5" w:rsidP="002363BE">
            <w:pPr>
              <w:pStyle w:val="Sansinterligne"/>
              <w:rPr>
                <w:rFonts w:ascii="Arial" w:hAnsi="Arial" w:cs="Arial"/>
                <w:lang w:val="en-US"/>
              </w:rPr>
            </w:pPr>
          </w:p>
        </w:tc>
        <w:tc>
          <w:tcPr>
            <w:tcW w:w="3330" w:type="dxa"/>
            <w:vAlign w:val="center"/>
          </w:tcPr>
          <w:p w14:paraId="6B74C43A" w14:textId="77777777" w:rsidR="00D347B5" w:rsidRPr="003E5714" w:rsidRDefault="00D347B5" w:rsidP="002363BE">
            <w:pPr>
              <w:pStyle w:val="Sansinterligne"/>
              <w:rPr>
                <w:rFonts w:ascii="Arial" w:hAnsi="Arial" w:cs="Arial"/>
                <w:lang w:val="en-US"/>
              </w:rPr>
            </w:pPr>
            <w:r w:rsidRPr="003E5714">
              <w:rPr>
                <w:rFonts w:ascii="Arial" w:hAnsi="Arial" w:cs="Arial"/>
                <w:lang w:val="en-US"/>
              </w:rPr>
              <w:t>200 g grains /secured bait point separated by 5-10 m.</w:t>
            </w:r>
          </w:p>
          <w:p w14:paraId="7998D216" w14:textId="77777777" w:rsidR="00D347B5" w:rsidRPr="003E5714" w:rsidRDefault="00D347B5" w:rsidP="002363BE">
            <w:pPr>
              <w:pStyle w:val="Sansinterligne"/>
              <w:rPr>
                <w:rFonts w:ascii="Arial" w:hAnsi="Arial" w:cs="Arial"/>
                <w:lang w:val="en-US"/>
              </w:rPr>
            </w:pPr>
          </w:p>
        </w:tc>
      </w:tr>
      <w:tr w:rsidR="00D347B5" w:rsidRPr="003E5714" w14:paraId="49A0E930" w14:textId="77777777" w:rsidTr="002363BE">
        <w:trPr>
          <w:trHeight w:val="115"/>
        </w:trPr>
        <w:tc>
          <w:tcPr>
            <w:tcW w:w="1809" w:type="dxa"/>
            <w:vMerge/>
          </w:tcPr>
          <w:p w14:paraId="56F83AC5" w14:textId="77777777" w:rsidR="00D347B5" w:rsidRPr="003E5714" w:rsidRDefault="00D347B5" w:rsidP="00D347B5">
            <w:pPr>
              <w:pStyle w:val="Sansinterligne"/>
              <w:rPr>
                <w:rFonts w:ascii="Arial" w:hAnsi="Arial" w:cs="Arial"/>
                <w:lang w:val="en-US"/>
              </w:rPr>
            </w:pPr>
          </w:p>
        </w:tc>
        <w:tc>
          <w:tcPr>
            <w:tcW w:w="2397" w:type="dxa"/>
            <w:vAlign w:val="center"/>
          </w:tcPr>
          <w:p w14:paraId="0BF37BE6" w14:textId="77777777" w:rsidR="00D347B5" w:rsidRPr="003E5714" w:rsidRDefault="00D347B5" w:rsidP="002363BE">
            <w:pPr>
              <w:pStyle w:val="Sansinterligne"/>
              <w:rPr>
                <w:rFonts w:ascii="Arial" w:hAnsi="Arial" w:cs="Arial"/>
                <w:lang w:val="en-US"/>
              </w:rPr>
            </w:pPr>
            <w:r w:rsidRPr="003E5714">
              <w:rPr>
                <w:rFonts w:ascii="Arial" w:hAnsi="Arial" w:cs="Arial"/>
                <w:lang w:val="en-US"/>
              </w:rPr>
              <w:t>In buildings for control of mice.</w:t>
            </w:r>
          </w:p>
          <w:p w14:paraId="16E4E25A" w14:textId="77777777" w:rsidR="00D347B5" w:rsidRPr="003E5714" w:rsidRDefault="00D347B5" w:rsidP="002363BE">
            <w:pPr>
              <w:pStyle w:val="Sansinterligne"/>
              <w:rPr>
                <w:rFonts w:ascii="Arial" w:hAnsi="Arial" w:cs="Arial"/>
                <w:lang w:val="en-US"/>
              </w:rPr>
            </w:pPr>
          </w:p>
        </w:tc>
        <w:tc>
          <w:tcPr>
            <w:tcW w:w="1555" w:type="dxa"/>
            <w:vAlign w:val="center"/>
          </w:tcPr>
          <w:p w14:paraId="65CC4839" w14:textId="77777777" w:rsidR="00D347B5" w:rsidRPr="003E5714" w:rsidRDefault="00D347B5" w:rsidP="002363BE">
            <w:pPr>
              <w:pStyle w:val="Sansinterligne"/>
              <w:rPr>
                <w:rFonts w:ascii="Arial" w:hAnsi="Arial" w:cs="Arial"/>
                <w:lang w:val="en-US"/>
              </w:rPr>
            </w:pPr>
            <w:r w:rsidRPr="003E5714">
              <w:rPr>
                <w:rFonts w:ascii="Arial" w:hAnsi="Arial" w:cs="Arial"/>
                <w:lang w:val="en-US"/>
              </w:rPr>
              <w:t>Professionals</w:t>
            </w:r>
          </w:p>
        </w:tc>
        <w:tc>
          <w:tcPr>
            <w:tcW w:w="3330" w:type="dxa"/>
            <w:vAlign w:val="center"/>
          </w:tcPr>
          <w:p w14:paraId="68FB8F04" w14:textId="77777777" w:rsidR="00D347B5" w:rsidRPr="003E5714" w:rsidRDefault="00D347B5" w:rsidP="002363BE">
            <w:pPr>
              <w:pStyle w:val="Sansinterligne"/>
              <w:rPr>
                <w:rFonts w:ascii="Arial" w:hAnsi="Arial" w:cs="Arial"/>
                <w:lang w:val="en-US"/>
              </w:rPr>
            </w:pPr>
            <w:r w:rsidRPr="003E5714">
              <w:rPr>
                <w:rFonts w:ascii="Arial" w:hAnsi="Arial" w:cs="Arial"/>
                <w:lang w:val="en-US"/>
              </w:rPr>
              <w:t>40 g grains /secured bait point separated by 1-2 m.</w:t>
            </w:r>
          </w:p>
          <w:p w14:paraId="15AA8444" w14:textId="77777777" w:rsidR="00D347B5" w:rsidRPr="003E5714" w:rsidRDefault="00D347B5" w:rsidP="002363BE">
            <w:pPr>
              <w:pStyle w:val="Sansinterligne"/>
              <w:rPr>
                <w:rFonts w:ascii="Arial" w:hAnsi="Arial" w:cs="Arial"/>
                <w:lang w:val="en-US"/>
              </w:rPr>
            </w:pPr>
          </w:p>
        </w:tc>
      </w:tr>
      <w:tr w:rsidR="00D347B5" w:rsidRPr="003E5714" w14:paraId="0ABE70BA" w14:textId="77777777" w:rsidTr="002363BE">
        <w:trPr>
          <w:trHeight w:val="115"/>
        </w:trPr>
        <w:tc>
          <w:tcPr>
            <w:tcW w:w="1809" w:type="dxa"/>
            <w:vMerge/>
          </w:tcPr>
          <w:p w14:paraId="3D1EB107" w14:textId="77777777" w:rsidR="00D347B5" w:rsidRPr="003E5714" w:rsidRDefault="00D347B5" w:rsidP="00D347B5">
            <w:pPr>
              <w:pStyle w:val="Sansinterligne"/>
              <w:rPr>
                <w:rFonts w:ascii="Arial" w:hAnsi="Arial" w:cs="Arial"/>
                <w:lang w:val="en-US"/>
              </w:rPr>
            </w:pPr>
          </w:p>
        </w:tc>
        <w:tc>
          <w:tcPr>
            <w:tcW w:w="2397" w:type="dxa"/>
            <w:vAlign w:val="center"/>
          </w:tcPr>
          <w:p w14:paraId="5D7A242C" w14:textId="77777777" w:rsidR="00D347B5" w:rsidRPr="003E5714" w:rsidRDefault="00D347B5" w:rsidP="002363BE">
            <w:pPr>
              <w:pStyle w:val="Sansinterligne"/>
              <w:rPr>
                <w:rFonts w:ascii="Arial" w:hAnsi="Arial" w:cs="Arial"/>
                <w:lang w:val="en-US"/>
              </w:rPr>
            </w:pPr>
            <w:r w:rsidRPr="003E5714">
              <w:rPr>
                <w:rFonts w:ascii="Arial" w:hAnsi="Arial" w:cs="Arial"/>
                <w:lang w:val="en-US"/>
              </w:rPr>
              <w:t>In buildings for control of rats (brown and black rats).</w:t>
            </w:r>
          </w:p>
        </w:tc>
        <w:tc>
          <w:tcPr>
            <w:tcW w:w="1555" w:type="dxa"/>
            <w:vAlign w:val="center"/>
          </w:tcPr>
          <w:p w14:paraId="31CA8287" w14:textId="77777777" w:rsidR="00D347B5" w:rsidRPr="003E5714" w:rsidRDefault="00D347B5" w:rsidP="002363BE">
            <w:pPr>
              <w:pStyle w:val="Sansinterligne"/>
              <w:rPr>
                <w:rFonts w:ascii="Arial" w:hAnsi="Arial" w:cs="Arial"/>
                <w:lang w:val="en-US"/>
              </w:rPr>
            </w:pPr>
            <w:r w:rsidRPr="003E5714">
              <w:rPr>
                <w:rFonts w:ascii="Arial" w:hAnsi="Arial" w:cs="Arial"/>
                <w:lang w:val="en-US"/>
              </w:rPr>
              <w:t>Non</w:t>
            </w:r>
          </w:p>
          <w:p w14:paraId="40FE4704" w14:textId="77777777" w:rsidR="00D347B5" w:rsidRPr="003E5714" w:rsidRDefault="00D347B5" w:rsidP="002363BE">
            <w:pPr>
              <w:pStyle w:val="Sansinterligne"/>
              <w:rPr>
                <w:rFonts w:ascii="Arial" w:hAnsi="Arial" w:cs="Arial"/>
                <w:lang w:val="en-US"/>
              </w:rPr>
            </w:pPr>
            <w:r w:rsidRPr="003E5714">
              <w:rPr>
                <w:rFonts w:ascii="Arial" w:hAnsi="Arial" w:cs="Arial"/>
                <w:lang w:val="en-US"/>
              </w:rPr>
              <w:t>professionals</w:t>
            </w:r>
          </w:p>
        </w:tc>
        <w:tc>
          <w:tcPr>
            <w:tcW w:w="3330" w:type="dxa"/>
            <w:vAlign w:val="center"/>
          </w:tcPr>
          <w:p w14:paraId="75F7335A" w14:textId="77777777" w:rsidR="00D347B5" w:rsidRPr="003E5714" w:rsidRDefault="00D347B5" w:rsidP="002363BE">
            <w:pPr>
              <w:pStyle w:val="Sansinterligne"/>
              <w:rPr>
                <w:rFonts w:ascii="Arial" w:hAnsi="Arial" w:cs="Arial"/>
                <w:lang w:val="en-US"/>
              </w:rPr>
            </w:pPr>
            <w:r w:rsidRPr="003E5714">
              <w:rPr>
                <w:rFonts w:ascii="Arial" w:hAnsi="Arial" w:cs="Arial"/>
                <w:lang w:val="en-US"/>
              </w:rPr>
              <w:t>200 g grains /secured bait point separated by 5-10 m.</w:t>
            </w:r>
          </w:p>
          <w:p w14:paraId="2779E7CD" w14:textId="77777777" w:rsidR="00D347B5" w:rsidRPr="003E5714" w:rsidRDefault="00D347B5" w:rsidP="002363BE">
            <w:pPr>
              <w:pStyle w:val="Sansinterligne"/>
              <w:rPr>
                <w:rFonts w:ascii="Arial" w:hAnsi="Arial" w:cs="Arial"/>
                <w:lang w:val="en-US"/>
              </w:rPr>
            </w:pPr>
          </w:p>
        </w:tc>
      </w:tr>
      <w:tr w:rsidR="00D347B5" w:rsidRPr="003E5714" w14:paraId="30DEBE00" w14:textId="77777777" w:rsidTr="002363BE">
        <w:trPr>
          <w:trHeight w:val="1161"/>
        </w:trPr>
        <w:tc>
          <w:tcPr>
            <w:tcW w:w="1809" w:type="dxa"/>
            <w:vMerge/>
          </w:tcPr>
          <w:p w14:paraId="46F74D76" w14:textId="77777777" w:rsidR="00D347B5" w:rsidRPr="003E5714" w:rsidRDefault="00D347B5" w:rsidP="00D347B5">
            <w:pPr>
              <w:pStyle w:val="Sansinterligne"/>
              <w:rPr>
                <w:rFonts w:ascii="Arial" w:hAnsi="Arial" w:cs="Arial"/>
                <w:lang w:val="en-US"/>
              </w:rPr>
            </w:pPr>
          </w:p>
        </w:tc>
        <w:tc>
          <w:tcPr>
            <w:tcW w:w="2397" w:type="dxa"/>
            <w:vAlign w:val="center"/>
          </w:tcPr>
          <w:p w14:paraId="1863830F" w14:textId="77777777" w:rsidR="00D347B5" w:rsidRPr="003E5714" w:rsidRDefault="00D347B5" w:rsidP="002363BE">
            <w:pPr>
              <w:pStyle w:val="Sansinterligne"/>
              <w:rPr>
                <w:rFonts w:ascii="Arial" w:hAnsi="Arial" w:cs="Arial"/>
                <w:lang w:val="en-US"/>
              </w:rPr>
            </w:pPr>
            <w:r w:rsidRPr="003E5714">
              <w:rPr>
                <w:rFonts w:ascii="Arial" w:hAnsi="Arial" w:cs="Arial"/>
                <w:lang w:val="en-US"/>
              </w:rPr>
              <w:t>In buildings for control of mice.</w:t>
            </w:r>
          </w:p>
          <w:p w14:paraId="3CA78C19" w14:textId="77777777" w:rsidR="00D347B5" w:rsidRPr="003E5714" w:rsidRDefault="00D347B5" w:rsidP="002363BE">
            <w:pPr>
              <w:pStyle w:val="Sansinterligne"/>
              <w:rPr>
                <w:rFonts w:ascii="Arial" w:hAnsi="Arial" w:cs="Arial"/>
                <w:lang w:val="en-US"/>
              </w:rPr>
            </w:pPr>
          </w:p>
        </w:tc>
        <w:tc>
          <w:tcPr>
            <w:tcW w:w="1555" w:type="dxa"/>
            <w:vAlign w:val="center"/>
          </w:tcPr>
          <w:p w14:paraId="02B67706" w14:textId="77777777" w:rsidR="00D347B5" w:rsidRPr="003E5714" w:rsidRDefault="00D347B5" w:rsidP="002363BE">
            <w:pPr>
              <w:pStyle w:val="Sansinterligne"/>
              <w:rPr>
                <w:rFonts w:ascii="Arial" w:hAnsi="Arial" w:cs="Arial"/>
                <w:lang w:val="en-US"/>
              </w:rPr>
            </w:pPr>
            <w:r w:rsidRPr="003E5714">
              <w:rPr>
                <w:rFonts w:ascii="Arial" w:hAnsi="Arial" w:cs="Arial"/>
                <w:lang w:val="en-US"/>
              </w:rPr>
              <w:t xml:space="preserve">Non </w:t>
            </w:r>
          </w:p>
          <w:p w14:paraId="2D00CFC9" w14:textId="77777777" w:rsidR="00D347B5" w:rsidRPr="003E5714" w:rsidRDefault="00D347B5" w:rsidP="002363BE">
            <w:pPr>
              <w:pStyle w:val="Sansinterligne"/>
              <w:rPr>
                <w:rFonts w:ascii="Arial" w:hAnsi="Arial" w:cs="Arial"/>
                <w:lang w:val="en-US"/>
              </w:rPr>
            </w:pPr>
            <w:r w:rsidRPr="003E5714">
              <w:rPr>
                <w:rFonts w:ascii="Arial" w:hAnsi="Arial" w:cs="Arial"/>
                <w:lang w:val="en-US"/>
              </w:rPr>
              <w:t>professionals</w:t>
            </w:r>
          </w:p>
        </w:tc>
        <w:tc>
          <w:tcPr>
            <w:tcW w:w="3330" w:type="dxa"/>
            <w:vAlign w:val="center"/>
          </w:tcPr>
          <w:p w14:paraId="13302B1D" w14:textId="77777777" w:rsidR="00D347B5" w:rsidRPr="003E5714" w:rsidRDefault="00D347B5" w:rsidP="002363BE">
            <w:pPr>
              <w:pStyle w:val="Sansinterligne"/>
              <w:rPr>
                <w:rFonts w:ascii="Arial" w:hAnsi="Arial" w:cs="Arial"/>
                <w:lang w:val="en-US"/>
              </w:rPr>
            </w:pPr>
            <w:r w:rsidRPr="003E5714">
              <w:rPr>
                <w:rFonts w:ascii="Arial" w:hAnsi="Arial" w:cs="Arial"/>
                <w:lang w:val="en-US"/>
              </w:rPr>
              <w:t>40 g grains /secured bait point separated by 1-2 m.</w:t>
            </w:r>
          </w:p>
          <w:p w14:paraId="39F2C0E4" w14:textId="77777777" w:rsidR="00D347B5" w:rsidRPr="003E5714" w:rsidRDefault="00D347B5" w:rsidP="002363BE">
            <w:pPr>
              <w:pStyle w:val="Sansinterligne"/>
              <w:rPr>
                <w:rFonts w:ascii="Arial" w:hAnsi="Arial" w:cs="Arial"/>
                <w:lang w:val="en-US"/>
              </w:rPr>
            </w:pPr>
          </w:p>
        </w:tc>
      </w:tr>
    </w:tbl>
    <w:p w14:paraId="6C2BD14D" w14:textId="77777777" w:rsidR="00D347B5" w:rsidRPr="003E5714" w:rsidRDefault="00D347B5" w:rsidP="00446EAF">
      <w:pPr>
        <w:rPr>
          <w:rFonts w:ascii="Arial" w:hAnsi="Arial" w:cs="Arial"/>
          <w:szCs w:val="22"/>
        </w:rPr>
      </w:pPr>
    </w:p>
    <w:p w14:paraId="680965DD" w14:textId="77777777" w:rsidR="00AB12AA" w:rsidRPr="003E5714" w:rsidRDefault="00C36A6A" w:rsidP="00082A08">
      <w:pPr>
        <w:pStyle w:val="NormalWeb"/>
        <w:spacing w:before="0" w:beforeAutospacing="0" w:after="0"/>
        <w:jc w:val="both"/>
        <w:rPr>
          <w:rFonts w:ascii="Arial" w:hAnsi="Arial" w:cs="Arial"/>
          <w:color w:val="000000"/>
          <w:sz w:val="22"/>
          <w:szCs w:val="22"/>
          <w:lang w:val="en-US"/>
        </w:rPr>
      </w:pPr>
      <w:r w:rsidRPr="003E5714">
        <w:rPr>
          <w:rFonts w:ascii="Arial" w:hAnsi="Arial" w:cs="Arial"/>
          <w:color w:val="000000"/>
          <w:sz w:val="22"/>
          <w:szCs w:val="22"/>
          <w:lang w:val="en-US"/>
        </w:rPr>
        <w:t xml:space="preserve">According to Triplan, NYNA D+ CEREALES is intended to be used </w:t>
      </w:r>
      <w:r w:rsidR="0089572A" w:rsidRPr="003E5714">
        <w:rPr>
          <w:rFonts w:ascii="Arial" w:hAnsi="Arial" w:cs="Arial"/>
          <w:color w:val="000000"/>
          <w:sz w:val="22"/>
          <w:szCs w:val="22"/>
          <w:lang w:val="en-US"/>
        </w:rPr>
        <w:t>inside building (public, private and farms buildings),</w:t>
      </w:r>
      <w:r w:rsidR="003E7125" w:rsidRPr="003E5714">
        <w:rPr>
          <w:rFonts w:ascii="Arial" w:hAnsi="Arial" w:cs="Arial"/>
          <w:color w:val="000000"/>
          <w:sz w:val="22"/>
          <w:szCs w:val="22"/>
          <w:lang w:val="en-US"/>
        </w:rPr>
        <w:t xml:space="preserve"> </w:t>
      </w:r>
      <w:r w:rsidRPr="003E5714">
        <w:rPr>
          <w:rFonts w:ascii="Arial" w:hAnsi="Arial" w:cs="Arial"/>
          <w:color w:val="000000"/>
          <w:sz w:val="22"/>
          <w:szCs w:val="22"/>
          <w:lang w:val="en-US"/>
        </w:rPr>
        <w:t>for control of house mice (</w:t>
      </w:r>
      <w:r w:rsidRPr="003E5714">
        <w:rPr>
          <w:rFonts w:ascii="Arial" w:hAnsi="Arial" w:cs="Arial"/>
          <w:i/>
          <w:color w:val="000000"/>
          <w:sz w:val="22"/>
          <w:szCs w:val="22"/>
          <w:lang w:val="en-US"/>
        </w:rPr>
        <w:t>Mus musculus</w:t>
      </w:r>
      <w:r w:rsidRPr="003E5714">
        <w:rPr>
          <w:rFonts w:ascii="Arial" w:hAnsi="Arial" w:cs="Arial"/>
          <w:color w:val="000000"/>
          <w:sz w:val="22"/>
          <w:szCs w:val="22"/>
          <w:lang w:val="en-US"/>
        </w:rPr>
        <w:t>), brown rats (</w:t>
      </w:r>
      <w:r w:rsidRPr="003E5714">
        <w:rPr>
          <w:rFonts w:ascii="Arial" w:hAnsi="Arial" w:cs="Arial"/>
          <w:i/>
          <w:color w:val="000000"/>
          <w:sz w:val="22"/>
          <w:szCs w:val="22"/>
          <w:lang w:val="en-US"/>
        </w:rPr>
        <w:t>Rattus norvegicus</w:t>
      </w:r>
      <w:r w:rsidRPr="003E5714">
        <w:rPr>
          <w:rFonts w:ascii="Arial" w:hAnsi="Arial" w:cs="Arial"/>
          <w:color w:val="000000"/>
          <w:sz w:val="22"/>
          <w:szCs w:val="22"/>
          <w:lang w:val="en-US"/>
        </w:rPr>
        <w:t>) and black rats (</w:t>
      </w:r>
      <w:r w:rsidRPr="003E5714">
        <w:rPr>
          <w:rFonts w:ascii="Arial" w:hAnsi="Arial" w:cs="Arial"/>
          <w:i/>
          <w:color w:val="000000"/>
          <w:sz w:val="22"/>
          <w:szCs w:val="22"/>
          <w:lang w:val="en-US"/>
        </w:rPr>
        <w:t>Rattus rattus</w:t>
      </w:r>
      <w:r w:rsidRPr="003E5714">
        <w:rPr>
          <w:rFonts w:ascii="Arial" w:hAnsi="Arial" w:cs="Arial"/>
          <w:color w:val="000000"/>
          <w:sz w:val="22"/>
          <w:szCs w:val="22"/>
          <w:lang w:val="en-US"/>
        </w:rPr>
        <w:t>)</w:t>
      </w:r>
      <w:r w:rsidR="0089572A" w:rsidRPr="003E5714">
        <w:rPr>
          <w:rFonts w:ascii="Arial" w:hAnsi="Arial" w:cs="Arial"/>
          <w:color w:val="000000"/>
          <w:sz w:val="22"/>
          <w:szCs w:val="22"/>
          <w:lang w:val="en-US"/>
        </w:rPr>
        <w:t>.</w:t>
      </w:r>
    </w:p>
    <w:p w14:paraId="4B95C8E5" w14:textId="77777777" w:rsidR="006B74B6" w:rsidRPr="003E5714" w:rsidRDefault="006B74B6" w:rsidP="00082A08">
      <w:pPr>
        <w:pStyle w:val="NormalWeb"/>
        <w:spacing w:before="0" w:beforeAutospacing="0" w:after="0"/>
        <w:jc w:val="both"/>
        <w:rPr>
          <w:rFonts w:ascii="Arial" w:hAnsi="Arial" w:cs="Arial"/>
          <w:sz w:val="22"/>
          <w:szCs w:val="22"/>
          <w:lang w:val="en-US"/>
        </w:rPr>
      </w:pPr>
    </w:p>
    <w:p w14:paraId="4C48CB76" w14:textId="77777777" w:rsidR="00446EAF" w:rsidRPr="003E5714" w:rsidRDefault="009D33E8" w:rsidP="00082A08">
      <w:pPr>
        <w:pStyle w:val="NormalWeb"/>
        <w:spacing w:before="0" w:beforeAutospacing="0" w:after="0"/>
        <w:jc w:val="both"/>
        <w:rPr>
          <w:rFonts w:ascii="Arial" w:hAnsi="Arial" w:cs="Arial"/>
          <w:sz w:val="22"/>
          <w:szCs w:val="22"/>
          <w:lang w:val="en-US"/>
        </w:rPr>
      </w:pPr>
      <w:r w:rsidRPr="003E5714">
        <w:rPr>
          <w:rFonts w:ascii="Arial" w:hAnsi="Arial" w:cs="Arial"/>
          <w:sz w:val="22"/>
          <w:szCs w:val="22"/>
          <w:lang w:val="en-US"/>
        </w:rPr>
        <w:t>The control of mice and rats is based on the principle of applying baits on infested areas with obvious tracking of feces, and smears next to holes and harbourages</w:t>
      </w:r>
      <w:r w:rsidR="00446EAF" w:rsidRPr="003E5714">
        <w:rPr>
          <w:rFonts w:ascii="Arial" w:hAnsi="Arial" w:cs="Arial"/>
          <w:sz w:val="22"/>
          <w:szCs w:val="22"/>
          <w:lang w:val="en-US"/>
        </w:rPr>
        <w:t>.</w:t>
      </w:r>
    </w:p>
    <w:p w14:paraId="1FB258A4" w14:textId="77777777" w:rsidR="009D33E8" w:rsidRPr="003E5714" w:rsidRDefault="009D33E8" w:rsidP="00082A08">
      <w:pPr>
        <w:pStyle w:val="NormalWeb"/>
        <w:spacing w:before="0" w:beforeAutospacing="0" w:after="0"/>
        <w:jc w:val="both"/>
        <w:rPr>
          <w:rFonts w:ascii="Arial" w:hAnsi="Arial" w:cs="Arial"/>
          <w:sz w:val="22"/>
          <w:szCs w:val="22"/>
          <w:lang w:val="en-US"/>
        </w:rPr>
      </w:pPr>
    </w:p>
    <w:p w14:paraId="17FF5F33" w14:textId="77777777" w:rsidR="009D33E8" w:rsidRPr="003E5714" w:rsidRDefault="009D33E8" w:rsidP="00082A08">
      <w:pPr>
        <w:pStyle w:val="NormalWeb"/>
        <w:spacing w:before="0" w:beforeAutospacing="0" w:after="0"/>
        <w:jc w:val="both"/>
        <w:rPr>
          <w:rFonts w:ascii="Arial" w:hAnsi="Arial" w:cs="Arial"/>
          <w:sz w:val="22"/>
          <w:szCs w:val="22"/>
          <w:lang w:val="en-US"/>
        </w:rPr>
      </w:pPr>
      <w:r w:rsidRPr="003E5714">
        <w:rPr>
          <w:rFonts w:ascii="Arial" w:hAnsi="Arial" w:cs="Arial"/>
          <w:color w:val="000000"/>
          <w:sz w:val="22"/>
          <w:szCs w:val="22"/>
          <w:lang w:val="en-US"/>
        </w:rPr>
        <w:t>The product is ready-to-us</w:t>
      </w:r>
      <w:r w:rsidR="00C36A6A" w:rsidRPr="003E5714">
        <w:rPr>
          <w:rFonts w:ascii="Arial" w:hAnsi="Arial" w:cs="Arial"/>
          <w:color w:val="000000"/>
          <w:sz w:val="22"/>
          <w:szCs w:val="22"/>
          <w:lang w:val="en-US"/>
        </w:rPr>
        <w:t>e cereal grains</w:t>
      </w:r>
      <w:r w:rsidRPr="003E5714">
        <w:rPr>
          <w:rFonts w:ascii="Arial" w:hAnsi="Arial" w:cs="Arial"/>
          <w:color w:val="000000"/>
          <w:sz w:val="22"/>
          <w:szCs w:val="22"/>
          <w:lang w:val="en-US"/>
        </w:rPr>
        <w:t xml:space="preserve"> with no dilution and or other substances added for application. It is supplied in sachets </w:t>
      </w:r>
      <w:r w:rsidR="00C36A6A" w:rsidRPr="003E5714">
        <w:rPr>
          <w:rFonts w:ascii="Arial" w:hAnsi="Arial" w:cs="Arial"/>
          <w:color w:val="000000"/>
          <w:sz w:val="22"/>
          <w:szCs w:val="22"/>
          <w:lang w:val="en-US"/>
        </w:rPr>
        <w:t>for professional and non-professional users or in bulk for professional users only and manually applied in secured bait boxes or bait stations. If the baits are supplied in bulk, NYNA D+ CEREALES was loaded in bait boxes with a shovel.</w:t>
      </w:r>
    </w:p>
    <w:p w14:paraId="3AF3F647" w14:textId="77777777" w:rsidR="009D33E8" w:rsidRPr="003E5714" w:rsidRDefault="009D33E8" w:rsidP="00082A08">
      <w:pPr>
        <w:pStyle w:val="NormalWeb"/>
        <w:spacing w:before="0" w:beforeAutospacing="0" w:after="0"/>
        <w:jc w:val="both"/>
        <w:rPr>
          <w:rFonts w:ascii="Arial" w:hAnsi="Arial" w:cs="Arial"/>
        </w:rPr>
      </w:pPr>
      <w:r w:rsidRPr="003E5714">
        <w:rPr>
          <w:rFonts w:ascii="Arial" w:hAnsi="Arial" w:cs="Arial"/>
          <w:sz w:val="22"/>
          <w:szCs w:val="22"/>
          <w:lang w:val="en-US"/>
        </w:rPr>
        <w:t xml:space="preserve">Over a period of 28 days for application, cleaning, refilling (4 times over 28 days </w:t>
      </w:r>
      <w:r w:rsidR="000E4CC6" w:rsidRPr="003E5714">
        <w:rPr>
          <w:rFonts w:ascii="Arial" w:hAnsi="Arial" w:cs="Arial"/>
          <w:sz w:val="22"/>
          <w:szCs w:val="22"/>
          <w:lang w:val="en-US"/>
        </w:rPr>
        <w:t>period</w:t>
      </w:r>
      <w:r w:rsidRPr="003E5714">
        <w:rPr>
          <w:rFonts w:ascii="Arial" w:hAnsi="Arial" w:cs="Arial"/>
          <w:sz w:val="22"/>
          <w:szCs w:val="22"/>
          <w:lang w:val="en-US"/>
        </w:rPr>
        <w:t>) and collect of dead rodents.</w:t>
      </w:r>
      <w:r w:rsidRPr="003E5714">
        <w:rPr>
          <w:rFonts w:ascii="Arial" w:hAnsi="Arial" w:cs="Arial"/>
        </w:rPr>
        <w:t xml:space="preserve"> </w:t>
      </w:r>
    </w:p>
    <w:p w14:paraId="3C3BD7F6" w14:textId="77777777" w:rsidR="00082A08" w:rsidRPr="003E5714" w:rsidRDefault="00082A08" w:rsidP="00082A08">
      <w:pPr>
        <w:pStyle w:val="NormalWeb"/>
        <w:spacing w:before="0" w:beforeAutospacing="0" w:after="0"/>
        <w:jc w:val="both"/>
        <w:rPr>
          <w:rFonts w:ascii="Arial" w:hAnsi="Arial" w:cs="Arial"/>
        </w:rPr>
      </w:pPr>
    </w:p>
    <w:p w14:paraId="5ED8CDDC" w14:textId="77777777" w:rsidR="009D33E8" w:rsidRPr="003E5714" w:rsidRDefault="009D33E8" w:rsidP="00082A08">
      <w:pPr>
        <w:pStyle w:val="NormalWeb"/>
        <w:spacing w:before="0" w:beforeAutospacing="0" w:after="0"/>
        <w:jc w:val="both"/>
        <w:rPr>
          <w:rFonts w:ascii="Arial" w:hAnsi="Arial" w:cs="Arial"/>
          <w:sz w:val="22"/>
          <w:szCs w:val="22"/>
          <w:lang w:val="en-US"/>
        </w:rPr>
      </w:pPr>
      <w:r w:rsidRPr="003E5714">
        <w:rPr>
          <w:rFonts w:ascii="Arial" w:hAnsi="Arial" w:cs="Arial"/>
          <w:sz w:val="22"/>
          <w:szCs w:val="22"/>
          <w:u w:val="single"/>
          <w:lang w:val="en-US"/>
        </w:rPr>
        <w:t>Professionals:</w:t>
      </w:r>
      <w:r w:rsidRPr="003E5714">
        <w:rPr>
          <w:rFonts w:ascii="Arial" w:hAnsi="Arial" w:cs="Arial"/>
          <w:sz w:val="22"/>
          <w:szCs w:val="22"/>
          <w:lang w:val="en-US"/>
        </w:rPr>
        <w:t xml:space="preserve"> </w:t>
      </w:r>
    </w:p>
    <w:p w14:paraId="3E5E546D" w14:textId="77777777" w:rsidR="009D33E8" w:rsidRPr="003E5714" w:rsidRDefault="009D33E8" w:rsidP="00082A08">
      <w:pPr>
        <w:pStyle w:val="NormalWeb"/>
        <w:spacing w:before="0" w:beforeAutospacing="0" w:after="0"/>
        <w:jc w:val="both"/>
        <w:rPr>
          <w:rFonts w:ascii="Arial" w:hAnsi="Arial" w:cs="Arial"/>
          <w:sz w:val="22"/>
          <w:szCs w:val="22"/>
          <w:lang w:val="en-US"/>
        </w:rPr>
      </w:pPr>
    </w:p>
    <w:p w14:paraId="43D9BBD4" w14:textId="77777777" w:rsidR="00C36A6A" w:rsidRPr="003E5714" w:rsidRDefault="00446EAF" w:rsidP="00C36A6A">
      <w:pPr>
        <w:pStyle w:val="NormalWeb"/>
        <w:spacing w:before="0" w:beforeAutospacing="0" w:after="0"/>
        <w:jc w:val="both"/>
        <w:rPr>
          <w:rFonts w:ascii="Arial" w:hAnsi="Arial" w:cs="Arial"/>
          <w:sz w:val="22"/>
          <w:szCs w:val="22"/>
          <w:lang w:val="en-US"/>
        </w:rPr>
      </w:pPr>
      <w:r w:rsidRPr="003E5714">
        <w:rPr>
          <w:rFonts w:ascii="Arial" w:hAnsi="Arial" w:cs="Arial"/>
          <w:color w:val="000000"/>
          <w:sz w:val="22"/>
          <w:szCs w:val="22"/>
          <w:lang w:val="en-US"/>
        </w:rPr>
        <w:t>According to Triplan</w:t>
      </w:r>
      <w:r w:rsidRPr="003E5714">
        <w:rPr>
          <w:rFonts w:ascii="Arial" w:hAnsi="Arial" w:cs="Arial"/>
          <w:sz w:val="22"/>
          <w:szCs w:val="22"/>
          <w:lang w:val="en-US"/>
        </w:rPr>
        <w:t>,</w:t>
      </w:r>
      <w:r w:rsidR="00B33F89" w:rsidRPr="003E5714">
        <w:rPr>
          <w:rFonts w:ascii="Arial" w:hAnsi="Arial" w:cs="Arial"/>
          <w:sz w:val="22"/>
          <w:szCs w:val="22"/>
          <w:lang w:val="en-US"/>
        </w:rPr>
        <w:t xml:space="preserve"> </w:t>
      </w:r>
      <w:r w:rsidRPr="003E5714">
        <w:rPr>
          <w:rFonts w:ascii="Arial" w:hAnsi="Arial" w:cs="Arial"/>
          <w:sz w:val="22"/>
          <w:szCs w:val="22"/>
          <w:lang w:val="en-US"/>
        </w:rPr>
        <w:t>a</w:t>
      </w:r>
      <w:r w:rsidR="009D33E8" w:rsidRPr="003E5714">
        <w:rPr>
          <w:rFonts w:ascii="Arial" w:hAnsi="Arial" w:cs="Arial"/>
          <w:sz w:val="22"/>
          <w:szCs w:val="22"/>
          <w:lang w:val="en-US"/>
        </w:rPr>
        <w:t xml:space="preserve"> professional applie</w:t>
      </w:r>
      <w:r w:rsidR="002B1A12" w:rsidRPr="003E5714">
        <w:rPr>
          <w:rFonts w:ascii="Arial" w:hAnsi="Arial" w:cs="Arial"/>
          <w:sz w:val="22"/>
          <w:szCs w:val="22"/>
          <w:lang w:val="en-US"/>
        </w:rPr>
        <w:t>s</w:t>
      </w:r>
      <w:r w:rsidR="009D33E8" w:rsidRPr="003E5714">
        <w:rPr>
          <w:rFonts w:ascii="Arial" w:hAnsi="Arial" w:cs="Arial"/>
          <w:sz w:val="22"/>
          <w:szCs w:val="22"/>
          <w:lang w:val="en-US"/>
        </w:rPr>
        <w:t xml:space="preserve"> 180</w:t>
      </w:r>
      <w:r w:rsidR="009A7C86" w:rsidRPr="003E5714">
        <w:rPr>
          <w:rFonts w:ascii="Arial" w:hAnsi="Arial" w:cs="Arial"/>
          <w:sz w:val="22"/>
          <w:szCs w:val="22"/>
          <w:lang w:val="en-US"/>
        </w:rPr>
        <w:t>-</w:t>
      </w:r>
      <w:r w:rsidR="009D33E8" w:rsidRPr="003E5714">
        <w:rPr>
          <w:rFonts w:ascii="Arial" w:hAnsi="Arial" w:cs="Arial"/>
          <w:sz w:val="22"/>
          <w:szCs w:val="22"/>
          <w:lang w:val="en-US"/>
        </w:rPr>
        <w:t>200 g baits per secured point for the control of rats and 30-40 g baits per secured points for the control of mice.</w:t>
      </w:r>
      <w:r w:rsidR="00C36A6A" w:rsidRPr="003E5714">
        <w:rPr>
          <w:rFonts w:ascii="Arial" w:hAnsi="Arial" w:cs="Arial"/>
          <w:sz w:val="22"/>
          <w:szCs w:val="22"/>
          <w:lang w:val="en-US"/>
        </w:rPr>
        <w:t xml:space="preserve"> </w:t>
      </w:r>
      <w:r w:rsidR="002B1A12" w:rsidRPr="003E5714">
        <w:rPr>
          <w:rFonts w:ascii="Arial" w:hAnsi="Arial" w:cs="Arial"/>
          <w:sz w:val="22"/>
          <w:szCs w:val="22"/>
          <w:lang w:val="en-US"/>
        </w:rPr>
        <w:t xml:space="preserve">The validated doses are 200g for the control of rats and 40g for the control of mice. </w:t>
      </w:r>
      <w:r w:rsidR="00C36A6A" w:rsidRPr="003E5714">
        <w:rPr>
          <w:rFonts w:ascii="Arial" w:hAnsi="Arial" w:cs="Arial"/>
          <w:sz w:val="22"/>
          <w:szCs w:val="22"/>
          <w:lang w:val="en-US"/>
        </w:rPr>
        <w:t xml:space="preserve">According to Triplan the worst case is 30 bait points treated per day plus remains of 30 bait points collected. However, in </w:t>
      </w:r>
      <w:r w:rsidR="00C36A6A" w:rsidRPr="003E5714">
        <w:rPr>
          <w:rFonts w:ascii="Arial" w:hAnsi="Arial" w:cs="Arial"/>
          <w:sz w:val="22"/>
          <w:szCs w:val="22"/>
          <w:lang w:val="en-US"/>
        </w:rPr>
        <w:lastRenderedPageBreak/>
        <w:t xml:space="preserve">the </w:t>
      </w:r>
      <w:r w:rsidR="00C36A6A" w:rsidRPr="003E5714">
        <w:rPr>
          <w:rFonts w:ascii="Arial" w:hAnsi="Arial" w:cs="Arial"/>
          <w:i/>
          <w:sz w:val="22"/>
          <w:szCs w:val="22"/>
          <w:lang w:val="en-US"/>
        </w:rPr>
        <w:t>HEEG opinion on harmonizing the number of manipulations in the assessment of rodenticides (anticoagulants)</w:t>
      </w:r>
      <w:r w:rsidR="00C36A6A" w:rsidRPr="003E5714">
        <w:rPr>
          <w:rFonts w:ascii="Arial" w:hAnsi="Arial" w:cs="Arial"/>
          <w:sz w:val="22"/>
          <w:szCs w:val="22"/>
          <w:lang w:val="en-US"/>
        </w:rPr>
        <w:t xml:space="preserve"> agreed at </w:t>
      </w:r>
      <w:r w:rsidR="002B1A12" w:rsidRPr="003E5714">
        <w:rPr>
          <w:rFonts w:ascii="Arial" w:hAnsi="Arial" w:cs="Arial"/>
          <w:sz w:val="22"/>
          <w:szCs w:val="22"/>
          <w:lang w:val="en-US"/>
        </w:rPr>
        <w:t xml:space="preserve">the European Technical Meeting </w:t>
      </w:r>
      <w:r w:rsidR="00C36A6A" w:rsidRPr="003E5714">
        <w:rPr>
          <w:rFonts w:ascii="Arial" w:hAnsi="Arial" w:cs="Arial"/>
          <w:sz w:val="22"/>
          <w:szCs w:val="22"/>
          <w:lang w:val="en-US"/>
        </w:rPr>
        <w:t xml:space="preserve">TM III 2010, 63 loadings and </w:t>
      </w:r>
      <w:r w:rsidR="00CF3AFD" w:rsidRPr="003E5714">
        <w:rPr>
          <w:rFonts w:ascii="Arial" w:hAnsi="Arial" w:cs="Arial"/>
          <w:sz w:val="22"/>
          <w:szCs w:val="22"/>
          <w:lang w:val="en-US"/>
        </w:rPr>
        <w:t xml:space="preserve">16 </w:t>
      </w:r>
      <w:r w:rsidR="00C36A6A" w:rsidRPr="003E5714">
        <w:rPr>
          <w:rFonts w:ascii="Arial" w:hAnsi="Arial" w:cs="Arial"/>
          <w:sz w:val="22"/>
          <w:szCs w:val="22"/>
          <w:lang w:val="en-US"/>
        </w:rPr>
        <w:t>cleanings bait stations per day are considered for professional using loose grain, pellets and granules.</w:t>
      </w:r>
    </w:p>
    <w:p w14:paraId="130792E1" w14:textId="77777777" w:rsidR="000C0C9B" w:rsidRPr="003E5714" w:rsidRDefault="000C0C9B" w:rsidP="00082A08">
      <w:pPr>
        <w:pStyle w:val="NormalWeb"/>
        <w:spacing w:before="0" w:beforeAutospacing="0" w:after="0"/>
        <w:jc w:val="both"/>
        <w:rPr>
          <w:rFonts w:ascii="Arial" w:hAnsi="Arial" w:cs="Arial"/>
          <w:sz w:val="22"/>
          <w:szCs w:val="22"/>
          <w:lang w:val="en-US"/>
        </w:rPr>
      </w:pPr>
    </w:p>
    <w:p w14:paraId="249A7391" w14:textId="77777777" w:rsidR="009D33E8" w:rsidRPr="003E5714" w:rsidRDefault="009D33E8" w:rsidP="00082A08">
      <w:pPr>
        <w:pStyle w:val="NormalWeb"/>
        <w:keepNext/>
        <w:jc w:val="both"/>
        <w:rPr>
          <w:rFonts w:ascii="Arial" w:hAnsi="Arial" w:cs="Arial"/>
          <w:sz w:val="22"/>
          <w:szCs w:val="22"/>
          <w:u w:val="single"/>
          <w:lang w:val="en-US"/>
        </w:rPr>
      </w:pPr>
      <w:r w:rsidRPr="003E5714">
        <w:rPr>
          <w:rFonts w:ascii="Arial" w:hAnsi="Arial" w:cs="Arial"/>
          <w:sz w:val="22"/>
          <w:szCs w:val="22"/>
          <w:u w:val="single"/>
          <w:lang w:val="en-US"/>
        </w:rPr>
        <w:t>Non-professionals:</w:t>
      </w:r>
    </w:p>
    <w:p w14:paraId="5450537F" w14:textId="77777777" w:rsidR="00C36A6A" w:rsidRPr="003E5714" w:rsidRDefault="00446EAF" w:rsidP="00C36A6A">
      <w:pPr>
        <w:pStyle w:val="NormalWeb"/>
        <w:keepNext/>
        <w:jc w:val="both"/>
        <w:rPr>
          <w:rFonts w:ascii="Arial" w:hAnsi="Arial" w:cs="Arial"/>
          <w:sz w:val="22"/>
          <w:szCs w:val="22"/>
          <w:lang w:val="en-US"/>
        </w:rPr>
      </w:pPr>
      <w:r w:rsidRPr="003E5714">
        <w:rPr>
          <w:rFonts w:ascii="Arial" w:hAnsi="Arial" w:cs="Arial"/>
          <w:color w:val="000000"/>
          <w:sz w:val="22"/>
          <w:szCs w:val="22"/>
          <w:lang w:val="en-US"/>
        </w:rPr>
        <w:t>According to Triplan</w:t>
      </w:r>
      <w:r w:rsidRPr="003E5714">
        <w:rPr>
          <w:rFonts w:ascii="Arial" w:hAnsi="Arial" w:cs="Arial"/>
          <w:sz w:val="22"/>
          <w:szCs w:val="22"/>
          <w:lang w:val="en-US"/>
        </w:rPr>
        <w:t>, a</w:t>
      </w:r>
      <w:r w:rsidR="009D33E8" w:rsidRPr="003E5714">
        <w:rPr>
          <w:rFonts w:ascii="Arial" w:hAnsi="Arial" w:cs="Arial"/>
          <w:sz w:val="22"/>
          <w:szCs w:val="22"/>
          <w:lang w:val="en-US"/>
        </w:rPr>
        <w:t xml:space="preserve"> non-professional applie</w:t>
      </w:r>
      <w:r w:rsidR="009E097E" w:rsidRPr="003E5714">
        <w:rPr>
          <w:rFonts w:ascii="Arial" w:hAnsi="Arial" w:cs="Arial"/>
          <w:sz w:val="22"/>
          <w:szCs w:val="22"/>
          <w:lang w:val="en-US"/>
        </w:rPr>
        <w:t>s</w:t>
      </w:r>
      <w:r w:rsidR="009D33E8" w:rsidRPr="003E5714">
        <w:rPr>
          <w:rFonts w:ascii="Arial" w:hAnsi="Arial" w:cs="Arial"/>
          <w:sz w:val="22"/>
          <w:szCs w:val="22"/>
          <w:lang w:val="en-US"/>
        </w:rPr>
        <w:t xml:space="preserve"> 180</w:t>
      </w:r>
      <w:r w:rsidR="009A7C86" w:rsidRPr="003E5714">
        <w:rPr>
          <w:rFonts w:ascii="Arial" w:hAnsi="Arial" w:cs="Arial"/>
          <w:sz w:val="22"/>
          <w:szCs w:val="22"/>
          <w:lang w:val="en-US"/>
        </w:rPr>
        <w:t>-</w:t>
      </w:r>
      <w:r w:rsidR="009D33E8" w:rsidRPr="003E5714">
        <w:rPr>
          <w:rFonts w:ascii="Arial" w:hAnsi="Arial" w:cs="Arial"/>
          <w:sz w:val="22"/>
          <w:szCs w:val="22"/>
          <w:lang w:val="en-US"/>
        </w:rPr>
        <w:t>200 g baits per secured point for the control of rats and 30-40 g baits per secured points for the control of mice.</w:t>
      </w:r>
      <w:r w:rsidR="000E4CC6" w:rsidRPr="003E5714">
        <w:rPr>
          <w:rFonts w:ascii="Arial" w:hAnsi="Arial" w:cs="Arial"/>
          <w:sz w:val="22"/>
          <w:szCs w:val="22"/>
          <w:lang w:val="en-US"/>
        </w:rPr>
        <w:t xml:space="preserve"> </w:t>
      </w:r>
      <w:r w:rsidR="002B1A12" w:rsidRPr="003E5714">
        <w:rPr>
          <w:rFonts w:ascii="Arial" w:hAnsi="Arial" w:cs="Arial"/>
          <w:sz w:val="22"/>
          <w:szCs w:val="22"/>
          <w:lang w:val="en-US"/>
        </w:rPr>
        <w:t xml:space="preserve">The validated doses are 200g for the control of rats and 40g for the control of mice. </w:t>
      </w:r>
      <w:r w:rsidR="00C36A6A" w:rsidRPr="003E5714">
        <w:rPr>
          <w:rFonts w:ascii="Arial" w:hAnsi="Arial" w:cs="Arial"/>
          <w:sz w:val="22"/>
          <w:szCs w:val="22"/>
          <w:lang w:val="en-US"/>
        </w:rPr>
        <w:t xml:space="preserve">According to Triplan, the worst case is 4 bait points treated per day plus remains of 4 bait points collected. However, in the </w:t>
      </w:r>
      <w:r w:rsidR="00C36A6A" w:rsidRPr="003E5714">
        <w:rPr>
          <w:rFonts w:ascii="Arial" w:hAnsi="Arial" w:cs="Arial"/>
          <w:i/>
          <w:sz w:val="22"/>
          <w:szCs w:val="22"/>
          <w:lang w:val="en-US"/>
        </w:rPr>
        <w:t>HEEG opinion on harmonizing the number of manipulations in the assessment of rodenticides (anticoagulants)</w:t>
      </w:r>
      <w:r w:rsidR="00C36A6A" w:rsidRPr="003E5714">
        <w:rPr>
          <w:rFonts w:ascii="Arial" w:hAnsi="Arial" w:cs="Arial"/>
          <w:sz w:val="22"/>
          <w:szCs w:val="22"/>
          <w:lang w:val="en-US"/>
        </w:rPr>
        <w:t xml:space="preserve"> agreed at TM III 2010, 5 loadings and 5 cleanings bait stations per day are considered for non-professional using loose grain, pellets and granules.</w:t>
      </w:r>
    </w:p>
    <w:p w14:paraId="28A01677" w14:textId="77777777" w:rsidR="009E097E" w:rsidRDefault="009E097E" w:rsidP="009E097E">
      <w:pPr>
        <w:pStyle w:val="NormalWeb"/>
        <w:keepNext/>
        <w:spacing w:before="0" w:beforeAutospacing="0" w:after="0"/>
        <w:jc w:val="both"/>
        <w:rPr>
          <w:rFonts w:ascii="Arial" w:hAnsi="Arial" w:cs="Arial"/>
          <w:sz w:val="22"/>
          <w:szCs w:val="22"/>
          <w:lang w:val="en-US"/>
        </w:rPr>
      </w:pPr>
      <w:r w:rsidRPr="003E5714">
        <w:rPr>
          <w:rFonts w:ascii="Arial" w:hAnsi="Arial" w:cs="Arial"/>
          <w:sz w:val="22"/>
          <w:szCs w:val="22"/>
          <w:lang w:val="en-US"/>
        </w:rPr>
        <w:t>The professional or non-professional users are exposed to ready-to-use cereal grains containing 0.005% (w/w) difenacoum.</w:t>
      </w:r>
    </w:p>
    <w:p w14:paraId="208A9937" w14:textId="77777777" w:rsidR="00FB35A5" w:rsidRDefault="00FB35A5" w:rsidP="009E097E">
      <w:pPr>
        <w:pStyle w:val="NormalWeb"/>
        <w:keepNext/>
        <w:spacing w:before="0" w:beforeAutospacing="0" w:after="0"/>
        <w:jc w:val="both"/>
        <w:rPr>
          <w:rFonts w:ascii="Arial" w:hAnsi="Arial" w:cs="Arial"/>
          <w:sz w:val="22"/>
          <w:szCs w:val="22"/>
          <w:lang w:val="en-US"/>
        </w:rPr>
      </w:pPr>
    </w:p>
    <w:p w14:paraId="00249F7D" w14:textId="77777777" w:rsidR="00FB35A5" w:rsidRDefault="00FB35A5" w:rsidP="009E097E">
      <w:pPr>
        <w:pStyle w:val="NormalWeb"/>
        <w:keepNext/>
        <w:spacing w:before="0" w:beforeAutospacing="0" w:after="0"/>
        <w:jc w:val="both"/>
        <w:rPr>
          <w:rFonts w:ascii="Arial" w:hAnsi="Arial" w:cs="Arial"/>
          <w:sz w:val="22"/>
          <w:szCs w:val="22"/>
          <w:lang w:val="en-US"/>
        </w:rPr>
      </w:pPr>
    </w:p>
    <w:p w14:paraId="18071CFC" w14:textId="77777777" w:rsidR="00FB35A5" w:rsidRPr="00E457E8" w:rsidRDefault="00FB35A5" w:rsidP="003A62CE">
      <w:pPr>
        <w:numPr>
          <w:ilvl w:val="0"/>
          <w:numId w:val="15"/>
        </w:numPr>
        <w:shd w:val="clear" w:color="auto" w:fill="FFFFFF" w:themeFill="background1"/>
        <w:spacing w:after="120" w:line="276" w:lineRule="auto"/>
        <w:ind w:left="357" w:hanging="357"/>
        <w:jc w:val="both"/>
        <w:rPr>
          <w:rFonts w:ascii="Arial" w:hAnsi="Arial" w:cs="Arial"/>
          <w:b/>
          <w:sz w:val="24"/>
          <w:szCs w:val="22"/>
          <w:u w:val="single"/>
          <w:lang w:val="en-US"/>
        </w:rPr>
      </w:pPr>
      <w:r w:rsidRPr="00E457E8">
        <w:rPr>
          <w:rFonts w:ascii="Arial" w:hAnsi="Arial" w:cs="Arial"/>
          <w:b/>
          <w:sz w:val="24"/>
          <w:szCs w:val="22"/>
          <w:u w:val="single"/>
          <w:lang w:val="en-US"/>
        </w:rPr>
        <w:t xml:space="preserve">Renewal </w:t>
      </w:r>
      <w:r w:rsidR="003A290E">
        <w:rPr>
          <w:rFonts w:ascii="Arial" w:hAnsi="Arial" w:cs="Arial"/>
          <w:b/>
          <w:sz w:val="24"/>
          <w:szCs w:val="22"/>
          <w:u w:val="single"/>
          <w:lang w:val="en-US"/>
        </w:rPr>
        <w:t>application (2017)</w:t>
      </w:r>
    </w:p>
    <w:p w14:paraId="63EFA738" w14:textId="77777777" w:rsidR="00FB35A5" w:rsidRPr="003E5714" w:rsidRDefault="00FB35A5" w:rsidP="003A62CE">
      <w:pPr>
        <w:shd w:val="clear" w:color="auto" w:fill="FFFFFF" w:themeFill="background1"/>
        <w:kinsoku w:val="0"/>
        <w:overflowPunct w:val="0"/>
        <w:spacing w:line="291" w:lineRule="exact"/>
        <w:ind w:right="215"/>
        <w:jc w:val="both"/>
        <w:textAlignment w:val="baseline"/>
        <w:rPr>
          <w:rFonts w:ascii="Arial" w:hAnsi="Arial" w:cs="Arial"/>
          <w:szCs w:val="22"/>
          <w:lang w:val="en-US"/>
        </w:rPr>
      </w:pPr>
      <w:r w:rsidRPr="009B6413">
        <w:rPr>
          <w:rFonts w:ascii="Arial" w:hAnsi="Arial" w:cs="Arial"/>
          <w:szCs w:val="22"/>
          <w:lang w:val="en-US"/>
        </w:rPr>
        <w:t>The intended uses are only for professionals.</w:t>
      </w:r>
    </w:p>
    <w:p w14:paraId="7BEEF5F9" w14:textId="77777777" w:rsidR="009D33E8" w:rsidRPr="003E5714" w:rsidRDefault="009D33E8">
      <w:pPr>
        <w:pStyle w:val="NormalWeb"/>
        <w:spacing w:before="0" w:beforeAutospacing="0" w:after="0"/>
        <w:rPr>
          <w:rFonts w:ascii="Arial" w:hAnsi="Arial" w:cs="Arial"/>
        </w:rPr>
      </w:pPr>
    </w:p>
    <w:p w14:paraId="195F53AF" w14:textId="79402A27" w:rsidR="00893F48" w:rsidRPr="00D30699" w:rsidRDefault="00893F48" w:rsidP="00893F48">
      <w:pPr>
        <w:numPr>
          <w:ilvl w:val="0"/>
          <w:numId w:val="15"/>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w:t>
      </w:r>
      <w:r w:rsidR="00B90B1E">
        <w:rPr>
          <w:rFonts w:ascii="Arial" w:hAnsi="Arial" w:cs="Arial"/>
          <w:b/>
          <w:sz w:val="24"/>
          <w:u w:val="single"/>
          <w:lang w:val="en-GB"/>
        </w:rPr>
        <w:t>2</w:t>
      </w:r>
      <w:r w:rsidRPr="00AA0359">
        <w:rPr>
          <w:rFonts w:ascii="Arial" w:hAnsi="Arial" w:cs="Arial"/>
          <w:b/>
          <w:sz w:val="24"/>
          <w:u w:val="single"/>
          <w:lang w:val="en-GB"/>
        </w:rPr>
        <w:t>)</w:t>
      </w:r>
    </w:p>
    <w:p w14:paraId="791A2EB9" w14:textId="30D20EA5" w:rsidR="009D33E8" w:rsidRDefault="009D33E8">
      <w:pPr>
        <w:rPr>
          <w:rFonts w:ascii="Arial" w:hAnsi="Arial" w:cs="Arial"/>
          <w:highlight w:val="green"/>
          <w:lang w:val="en-US"/>
        </w:rPr>
      </w:pPr>
    </w:p>
    <w:p w14:paraId="320796E6" w14:textId="77777777" w:rsidR="00714B6E" w:rsidRPr="003E5714" w:rsidRDefault="00714B6E" w:rsidP="005C59B2">
      <w:pPr>
        <w:shd w:val="clear" w:color="auto" w:fill="D9D9D9" w:themeFill="background1" w:themeFillShade="D9"/>
        <w:rPr>
          <w:rFonts w:ascii="Arial" w:hAnsi="Arial" w:cs="Arial"/>
          <w:lang w:val="en-GB"/>
        </w:rPr>
      </w:pPr>
      <w:r w:rsidRPr="003E5714">
        <w:rPr>
          <w:rFonts w:ascii="Arial" w:hAnsi="Arial" w:cs="Arial"/>
          <w:lang w:val="en-GB"/>
        </w:rPr>
        <w:t>The doses and uses validated are the following:</w:t>
      </w:r>
    </w:p>
    <w:p w14:paraId="6834C2CE" w14:textId="77777777" w:rsidR="00714B6E" w:rsidRPr="003E5714" w:rsidRDefault="00714B6E" w:rsidP="00714B6E">
      <w:pPr>
        <w:rPr>
          <w:rFonts w:ascii="Arial" w:hAnsi="Arial" w:cs="Arial"/>
          <w:szCs w:val="22"/>
          <w:lang w:val="en-GB"/>
        </w:rPr>
      </w:pP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top w:w="57" w:type="dxa"/>
          <w:bottom w:w="57" w:type="dxa"/>
        </w:tblCellMar>
        <w:tblLook w:val="04A0" w:firstRow="1" w:lastRow="0" w:firstColumn="1" w:lastColumn="0" w:noHBand="0" w:noVBand="1"/>
      </w:tblPr>
      <w:tblGrid>
        <w:gridCol w:w="1809"/>
        <w:gridCol w:w="2397"/>
        <w:gridCol w:w="1555"/>
        <w:gridCol w:w="3330"/>
      </w:tblGrid>
      <w:tr w:rsidR="00714B6E" w:rsidRPr="003E5714" w14:paraId="3718393A" w14:textId="77777777" w:rsidTr="005C59B2">
        <w:trPr>
          <w:trHeight w:val="115"/>
        </w:trPr>
        <w:tc>
          <w:tcPr>
            <w:tcW w:w="1809" w:type="dxa"/>
            <w:shd w:val="clear" w:color="auto" w:fill="D9D9D9" w:themeFill="background1" w:themeFillShade="D9"/>
            <w:vAlign w:val="center"/>
          </w:tcPr>
          <w:p w14:paraId="4B223D17" w14:textId="77777777" w:rsidR="00714B6E" w:rsidRPr="003A62CE" w:rsidRDefault="00714B6E" w:rsidP="00714B6E">
            <w:pPr>
              <w:pStyle w:val="Sansinterligne"/>
              <w:rPr>
                <w:rFonts w:ascii="Arial" w:hAnsi="Arial" w:cs="Arial"/>
                <w:b/>
              </w:rPr>
            </w:pPr>
            <w:r w:rsidRPr="003A62CE">
              <w:rPr>
                <w:rFonts w:ascii="Arial" w:hAnsi="Arial" w:cs="Arial"/>
                <w:b/>
              </w:rPr>
              <w:t>Product</w:t>
            </w:r>
          </w:p>
        </w:tc>
        <w:tc>
          <w:tcPr>
            <w:tcW w:w="2397" w:type="dxa"/>
            <w:shd w:val="clear" w:color="auto" w:fill="D9D9D9" w:themeFill="background1" w:themeFillShade="D9"/>
            <w:vAlign w:val="center"/>
          </w:tcPr>
          <w:p w14:paraId="7B8E768A" w14:textId="77777777" w:rsidR="00714B6E" w:rsidRPr="003A62CE" w:rsidRDefault="00714B6E" w:rsidP="00714B6E">
            <w:pPr>
              <w:pStyle w:val="Sansinterligne"/>
              <w:rPr>
                <w:rFonts w:ascii="Arial" w:hAnsi="Arial" w:cs="Arial"/>
                <w:b/>
              </w:rPr>
            </w:pPr>
            <w:r w:rsidRPr="003A62CE">
              <w:rPr>
                <w:rFonts w:ascii="Arial" w:hAnsi="Arial" w:cs="Arial"/>
                <w:b/>
              </w:rPr>
              <w:t>Field of use envisaged</w:t>
            </w:r>
          </w:p>
        </w:tc>
        <w:tc>
          <w:tcPr>
            <w:tcW w:w="1555" w:type="dxa"/>
            <w:shd w:val="clear" w:color="auto" w:fill="D9D9D9" w:themeFill="background1" w:themeFillShade="D9"/>
            <w:vAlign w:val="center"/>
          </w:tcPr>
          <w:p w14:paraId="23668E83" w14:textId="5448BD3C" w:rsidR="00714B6E" w:rsidRPr="003A62CE" w:rsidRDefault="00714B6E" w:rsidP="00714B6E">
            <w:pPr>
              <w:pStyle w:val="Sansinterligne"/>
              <w:rPr>
                <w:rFonts w:ascii="Arial" w:hAnsi="Arial" w:cs="Arial"/>
                <w:b/>
              </w:rPr>
            </w:pPr>
            <w:r w:rsidRPr="003A62CE">
              <w:rPr>
                <w:rFonts w:ascii="Arial" w:hAnsi="Arial" w:cs="Arial"/>
                <w:b/>
              </w:rPr>
              <w:t>User</w:t>
            </w:r>
          </w:p>
        </w:tc>
        <w:tc>
          <w:tcPr>
            <w:tcW w:w="3330" w:type="dxa"/>
            <w:shd w:val="clear" w:color="auto" w:fill="D9D9D9" w:themeFill="background1" w:themeFillShade="D9"/>
            <w:vAlign w:val="center"/>
          </w:tcPr>
          <w:p w14:paraId="3075ED2A" w14:textId="77777777" w:rsidR="00714B6E" w:rsidRPr="003A62CE" w:rsidRDefault="00714B6E" w:rsidP="00714B6E">
            <w:pPr>
              <w:pStyle w:val="Sansinterligne"/>
              <w:rPr>
                <w:rFonts w:ascii="Arial" w:hAnsi="Arial" w:cs="Arial"/>
                <w:b/>
                <w:lang w:val="en-US"/>
              </w:rPr>
            </w:pPr>
            <w:r w:rsidRPr="003A62CE">
              <w:rPr>
                <w:rFonts w:ascii="Arial" w:hAnsi="Arial" w:cs="Arial"/>
                <w:b/>
                <w:lang w:val="en-US"/>
              </w:rPr>
              <w:t>Likely concentration at which active substance will be used</w:t>
            </w:r>
          </w:p>
        </w:tc>
      </w:tr>
      <w:tr w:rsidR="00714B6E" w:rsidRPr="003E5714" w14:paraId="153DB2CF" w14:textId="77777777" w:rsidTr="005C59B2">
        <w:trPr>
          <w:trHeight w:val="490"/>
        </w:trPr>
        <w:tc>
          <w:tcPr>
            <w:tcW w:w="1809" w:type="dxa"/>
            <w:vMerge w:val="restart"/>
            <w:shd w:val="clear" w:color="auto" w:fill="D9D9D9" w:themeFill="background1" w:themeFillShade="D9"/>
            <w:vAlign w:val="center"/>
          </w:tcPr>
          <w:p w14:paraId="37583F29" w14:textId="77777777" w:rsidR="00714B6E" w:rsidRPr="003E5714" w:rsidRDefault="00714B6E" w:rsidP="00714B6E">
            <w:pPr>
              <w:pStyle w:val="Sansinterligne"/>
              <w:rPr>
                <w:rFonts w:ascii="Arial" w:hAnsi="Arial" w:cs="Arial"/>
              </w:rPr>
            </w:pPr>
            <w:r w:rsidRPr="003E5714">
              <w:rPr>
                <w:rFonts w:ascii="Arial" w:hAnsi="Arial" w:cs="Arial"/>
              </w:rPr>
              <w:t xml:space="preserve">Main group 03; </w:t>
            </w:r>
          </w:p>
          <w:p w14:paraId="4F7BE09C" w14:textId="77777777" w:rsidR="00714B6E" w:rsidRPr="003E5714" w:rsidRDefault="00714B6E" w:rsidP="00714B6E">
            <w:pPr>
              <w:pStyle w:val="Sansinterligne"/>
              <w:rPr>
                <w:rFonts w:ascii="Arial" w:hAnsi="Arial" w:cs="Arial"/>
              </w:rPr>
            </w:pPr>
            <w:r w:rsidRPr="003E5714">
              <w:rPr>
                <w:rFonts w:ascii="Arial" w:hAnsi="Arial" w:cs="Arial"/>
              </w:rPr>
              <w:t>PT 14</w:t>
            </w:r>
          </w:p>
          <w:p w14:paraId="5E649CE8" w14:textId="77777777" w:rsidR="00714B6E" w:rsidRPr="003E5714" w:rsidRDefault="00714B6E" w:rsidP="00714B6E">
            <w:pPr>
              <w:pStyle w:val="Sansinterligne"/>
              <w:rPr>
                <w:rFonts w:ascii="Arial" w:hAnsi="Arial" w:cs="Arial"/>
              </w:rPr>
            </w:pPr>
          </w:p>
          <w:p w14:paraId="54E4611F" w14:textId="77777777" w:rsidR="00714B6E" w:rsidRPr="003E5714" w:rsidRDefault="00714B6E" w:rsidP="00714B6E">
            <w:pPr>
              <w:pStyle w:val="Sansinterligne"/>
              <w:rPr>
                <w:rFonts w:ascii="Arial" w:hAnsi="Arial" w:cs="Arial"/>
              </w:rPr>
            </w:pPr>
            <w:r w:rsidRPr="003E5714">
              <w:rPr>
                <w:rFonts w:ascii="Arial" w:hAnsi="Arial" w:cs="Arial"/>
              </w:rPr>
              <w:t>NYNA D+ CEREALES</w:t>
            </w:r>
          </w:p>
          <w:p w14:paraId="586ED13B" w14:textId="77777777" w:rsidR="00714B6E" w:rsidRPr="003E5714" w:rsidRDefault="00714B6E" w:rsidP="00714B6E">
            <w:pPr>
              <w:pStyle w:val="Sansinterligne"/>
              <w:rPr>
                <w:rFonts w:ascii="Arial" w:hAnsi="Arial" w:cs="Arial"/>
              </w:rPr>
            </w:pPr>
          </w:p>
          <w:p w14:paraId="2E5D9EA6" w14:textId="77777777" w:rsidR="00714B6E" w:rsidRPr="003E5714" w:rsidRDefault="00714B6E" w:rsidP="00714B6E">
            <w:pPr>
              <w:pStyle w:val="Sansinterligne"/>
              <w:rPr>
                <w:rFonts w:ascii="Arial" w:hAnsi="Arial" w:cs="Arial"/>
                <w:lang w:val="en-US"/>
              </w:rPr>
            </w:pPr>
            <w:r w:rsidRPr="003E5714">
              <w:rPr>
                <w:rFonts w:ascii="Arial" w:hAnsi="Arial" w:cs="Arial"/>
              </w:rPr>
              <w:t>Cereal bait conta</w:t>
            </w:r>
            <w:r>
              <w:rPr>
                <w:rFonts w:ascii="Arial" w:hAnsi="Arial" w:cs="Arial"/>
              </w:rPr>
              <w:t>ining 0.005% p/p of difenacoum.</w:t>
            </w:r>
          </w:p>
          <w:p w14:paraId="589C1474" w14:textId="77777777" w:rsidR="00714B6E" w:rsidRPr="003E5714" w:rsidRDefault="00714B6E" w:rsidP="00714B6E">
            <w:pPr>
              <w:pStyle w:val="Sansinterligne"/>
              <w:rPr>
                <w:rFonts w:ascii="Arial" w:hAnsi="Arial" w:cs="Arial"/>
                <w:color w:val="FF0000"/>
                <w:lang w:val="en-US"/>
              </w:rPr>
            </w:pPr>
          </w:p>
        </w:tc>
        <w:tc>
          <w:tcPr>
            <w:tcW w:w="2397" w:type="dxa"/>
            <w:shd w:val="clear" w:color="auto" w:fill="D9D9D9" w:themeFill="background1" w:themeFillShade="D9"/>
            <w:vAlign w:val="center"/>
          </w:tcPr>
          <w:p w14:paraId="76C99149" w14:textId="3156FC04" w:rsidR="00714B6E" w:rsidRPr="003E5714" w:rsidRDefault="00714B6E" w:rsidP="00714B6E">
            <w:pPr>
              <w:pStyle w:val="Sansinterligne"/>
              <w:rPr>
                <w:rFonts w:ascii="Arial" w:hAnsi="Arial" w:cs="Arial"/>
                <w:lang w:val="en-US"/>
              </w:rPr>
            </w:pPr>
            <w:r w:rsidRPr="003E5714">
              <w:rPr>
                <w:rFonts w:ascii="Arial" w:hAnsi="Arial" w:cs="Arial"/>
                <w:lang w:val="en-US"/>
              </w:rPr>
              <w:t>In</w:t>
            </w:r>
            <w:r>
              <w:rPr>
                <w:rFonts w:ascii="Arial" w:hAnsi="Arial" w:cs="Arial"/>
                <w:lang w:val="en-US"/>
              </w:rPr>
              <w:t xml:space="preserve"> and around</w:t>
            </w:r>
            <w:r w:rsidRPr="003E5714">
              <w:rPr>
                <w:rFonts w:ascii="Arial" w:hAnsi="Arial" w:cs="Arial"/>
                <w:lang w:val="en-US"/>
              </w:rPr>
              <w:t xml:space="preserve"> buildings </w:t>
            </w:r>
            <w:r w:rsidR="001C4AE3">
              <w:rPr>
                <w:rFonts w:ascii="Arial" w:hAnsi="Arial" w:cs="Arial"/>
                <w:lang w:val="en-US"/>
              </w:rPr>
              <w:t>and</w:t>
            </w:r>
          </w:p>
          <w:p w14:paraId="7E403E68" w14:textId="77777777" w:rsidR="001C4AE3" w:rsidRDefault="001C4AE3" w:rsidP="00714B6E">
            <w:pPr>
              <w:pStyle w:val="Sansinterligne"/>
              <w:rPr>
                <w:rFonts w:ascii="Arial" w:hAnsi="Arial" w:cs="Arial"/>
                <w:lang w:val="en-US"/>
              </w:rPr>
            </w:pPr>
            <w:r w:rsidRPr="006A01EC">
              <w:rPr>
                <w:rFonts w:ascii="Arial" w:hAnsi="Arial" w:cs="Arial"/>
              </w:rPr>
              <w:t>Outdoor open areas, external landfills and waste disposals</w:t>
            </w:r>
            <w:r w:rsidRPr="003E5714">
              <w:rPr>
                <w:rFonts w:ascii="Arial" w:hAnsi="Arial" w:cs="Arial"/>
                <w:lang w:val="en-US"/>
              </w:rPr>
              <w:t xml:space="preserve"> </w:t>
            </w:r>
          </w:p>
          <w:p w14:paraId="02AD0717" w14:textId="77777777" w:rsidR="001C4AE3" w:rsidRDefault="001C4AE3" w:rsidP="00714B6E">
            <w:pPr>
              <w:pStyle w:val="Sansinterligne"/>
              <w:rPr>
                <w:rFonts w:ascii="Arial" w:hAnsi="Arial" w:cs="Arial"/>
                <w:lang w:val="en-US"/>
              </w:rPr>
            </w:pPr>
          </w:p>
          <w:p w14:paraId="2DD793FC" w14:textId="01A71A6A" w:rsidR="001C4AE3" w:rsidRPr="003E5714" w:rsidRDefault="001C4AE3" w:rsidP="00714B6E">
            <w:pPr>
              <w:pStyle w:val="Sansinterligne"/>
              <w:rPr>
                <w:rFonts w:ascii="Arial" w:hAnsi="Arial" w:cs="Arial"/>
                <w:lang w:val="en-US"/>
              </w:rPr>
            </w:pPr>
            <w:r w:rsidRPr="003E5714">
              <w:rPr>
                <w:rFonts w:ascii="Arial" w:hAnsi="Arial" w:cs="Arial"/>
                <w:lang w:val="en-US"/>
              </w:rPr>
              <w:t>for control of rats (brown and black rats).</w:t>
            </w:r>
          </w:p>
        </w:tc>
        <w:tc>
          <w:tcPr>
            <w:tcW w:w="1555" w:type="dxa"/>
            <w:shd w:val="clear" w:color="auto" w:fill="D9D9D9" w:themeFill="background1" w:themeFillShade="D9"/>
            <w:vAlign w:val="center"/>
          </w:tcPr>
          <w:p w14:paraId="4254E4C4" w14:textId="77777777" w:rsidR="00714B6E" w:rsidRPr="003E5714" w:rsidRDefault="00714B6E" w:rsidP="00714B6E">
            <w:pPr>
              <w:pStyle w:val="Sansinterligne"/>
              <w:rPr>
                <w:rFonts w:ascii="Arial" w:hAnsi="Arial" w:cs="Arial"/>
                <w:lang w:val="en-US"/>
              </w:rPr>
            </w:pPr>
            <w:r w:rsidRPr="003E5714">
              <w:rPr>
                <w:rFonts w:ascii="Arial" w:hAnsi="Arial" w:cs="Arial"/>
                <w:lang w:val="en-US"/>
              </w:rPr>
              <w:t>Professionals</w:t>
            </w:r>
          </w:p>
          <w:p w14:paraId="4DD91236" w14:textId="77777777" w:rsidR="00714B6E" w:rsidRPr="003E5714" w:rsidRDefault="00714B6E" w:rsidP="00714B6E">
            <w:pPr>
              <w:pStyle w:val="Sansinterligne"/>
              <w:rPr>
                <w:rFonts w:ascii="Arial" w:hAnsi="Arial" w:cs="Arial"/>
                <w:lang w:val="en-US"/>
              </w:rPr>
            </w:pPr>
          </w:p>
        </w:tc>
        <w:tc>
          <w:tcPr>
            <w:tcW w:w="3330" w:type="dxa"/>
            <w:shd w:val="clear" w:color="auto" w:fill="D9D9D9" w:themeFill="background1" w:themeFillShade="D9"/>
            <w:vAlign w:val="center"/>
          </w:tcPr>
          <w:p w14:paraId="1B9C87BF" w14:textId="77777777" w:rsidR="00714B6E" w:rsidRPr="003E5714" w:rsidRDefault="00714B6E" w:rsidP="00714B6E">
            <w:pPr>
              <w:pStyle w:val="Sansinterligne"/>
              <w:rPr>
                <w:rFonts w:ascii="Arial" w:hAnsi="Arial" w:cs="Arial"/>
                <w:lang w:val="en-US"/>
              </w:rPr>
            </w:pPr>
            <w:r w:rsidRPr="003E5714">
              <w:rPr>
                <w:rFonts w:ascii="Arial" w:hAnsi="Arial" w:cs="Arial"/>
                <w:lang w:val="en-US"/>
              </w:rPr>
              <w:t>200 g grains /secured bait point separated by 5-10 m.</w:t>
            </w:r>
          </w:p>
          <w:p w14:paraId="5F1073F7" w14:textId="77777777" w:rsidR="00714B6E" w:rsidRPr="003E5714" w:rsidRDefault="00714B6E" w:rsidP="00714B6E">
            <w:pPr>
              <w:pStyle w:val="Sansinterligne"/>
              <w:rPr>
                <w:rFonts w:ascii="Arial" w:hAnsi="Arial" w:cs="Arial"/>
                <w:lang w:val="en-US"/>
              </w:rPr>
            </w:pPr>
          </w:p>
        </w:tc>
      </w:tr>
      <w:tr w:rsidR="00714B6E" w:rsidRPr="003E5714" w14:paraId="6D203369" w14:textId="77777777" w:rsidTr="005C59B2">
        <w:trPr>
          <w:trHeight w:val="115"/>
        </w:trPr>
        <w:tc>
          <w:tcPr>
            <w:tcW w:w="1809" w:type="dxa"/>
            <w:vMerge/>
            <w:shd w:val="clear" w:color="auto" w:fill="D9D9D9" w:themeFill="background1" w:themeFillShade="D9"/>
          </w:tcPr>
          <w:p w14:paraId="7B016E23" w14:textId="77777777" w:rsidR="00714B6E" w:rsidRPr="003E5714" w:rsidRDefault="00714B6E" w:rsidP="00714B6E">
            <w:pPr>
              <w:pStyle w:val="Sansinterligne"/>
              <w:rPr>
                <w:rFonts w:ascii="Arial" w:hAnsi="Arial" w:cs="Arial"/>
                <w:lang w:val="en-US"/>
              </w:rPr>
            </w:pPr>
          </w:p>
        </w:tc>
        <w:tc>
          <w:tcPr>
            <w:tcW w:w="2397" w:type="dxa"/>
            <w:shd w:val="clear" w:color="auto" w:fill="D9D9D9" w:themeFill="background1" w:themeFillShade="D9"/>
            <w:vAlign w:val="center"/>
          </w:tcPr>
          <w:p w14:paraId="4F752E76" w14:textId="77777777" w:rsidR="001C4AE3" w:rsidRDefault="00714B6E" w:rsidP="00714B6E">
            <w:pPr>
              <w:pStyle w:val="Sansinterligne"/>
              <w:rPr>
                <w:rFonts w:ascii="Arial" w:hAnsi="Arial" w:cs="Arial"/>
                <w:lang w:val="en-US"/>
              </w:rPr>
            </w:pPr>
            <w:r w:rsidRPr="003E5714">
              <w:rPr>
                <w:rFonts w:ascii="Arial" w:hAnsi="Arial" w:cs="Arial"/>
                <w:lang w:val="en-US"/>
              </w:rPr>
              <w:t xml:space="preserve">In </w:t>
            </w:r>
            <w:r>
              <w:rPr>
                <w:rFonts w:ascii="Arial" w:hAnsi="Arial" w:cs="Arial"/>
                <w:lang w:val="en-US"/>
              </w:rPr>
              <w:t xml:space="preserve">and around </w:t>
            </w:r>
            <w:r w:rsidRPr="003E5714">
              <w:rPr>
                <w:rFonts w:ascii="Arial" w:hAnsi="Arial" w:cs="Arial"/>
                <w:lang w:val="en-US"/>
              </w:rPr>
              <w:t xml:space="preserve">buildings </w:t>
            </w:r>
          </w:p>
          <w:p w14:paraId="0D182858" w14:textId="1720BB9F" w:rsidR="001C4AE3" w:rsidRPr="003E5714" w:rsidRDefault="001C4AE3" w:rsidP="001C4AE3">
            <w:pPr>
              <w:pStyle w:val="Sansinterligne"/>
              <w:rPr>
                <w:rFonts w:ascii="Arial" w:hAnsi="Arial" w:cs="Arial"/>
                <w:lang w:val="en-US"/>
              </w:rPr>
            </w:pPr>
            <w:r>
              <w:rPr>
                <w:rFonts w:ascii="Arial" w:hAnsi="Arial" w:cs="Arial"/>
                <w:lang w:val="en-US"/>
              </w:rPr>
              <w:t>and</w:t>
            </w:r>
          </w:p>
          <w:p w14:paraId="72D07A0D" w14:textId="5DCA88AB" w:rsidR="001C4AE3" w:rsidRDefault="001C4AE3" w:rsidP="001C4AE3">
            <w:pPr>
              <w:pStyle w:val="Sansinterligne"/>
              <w:rPr>
                <w:rFonts w:ascii="Arial" w:hAnsi="Arial" w:cs="Arial"/>
                <w:lang w:val="en-US"/>
              </w:rPr>
            </w:pPr>
            <w:r w:rsidRPr="006A01EC">
              <w:rPr>
                <w:rFonts w:ascii="Arial" w:hAnsi="Arial" w:cs="Arial"/>
              </w:rPr>
              <w:t>Outdoor open areas, external landfills and waste disposals</w:t>
            </w:r>
            <w:r w:rsidRPr="003E5714">
              <w:rPr>
                <w:rFonts w:ascii="Arial" w:hAnsi="Arial" w:cs="Arial"/>
                <w:lang w:val="en-US"/>
              </w:rPr>
              <w:t xml:space="preserve"> </w:t>
            </w:r>
          </w:p>
          <w:p w14:paraId="3DE9F405" w14:textId="77777777" w:rsidR="001C4AE3" w:rsidRDefault="001C4AE3" w:rsidP="001C4AE3">
            <w:pPr>
              <w:pStyle w:val="Sansinterligne"/>
              <w:rPr>
                <w:rFonts w:ascii="Arial" w:hAnsi="Arial" w:cs="Arial"/>
                <w:lang w:val="en-US"/>
              </w:rPr>
            </w:pPr>
          </w:p>
          <w:p w14:paraId="57ED090D" w14:textId="4772B38C" w:rsidR="00714B6E" w:rsidRPr="003E5714" w:rsidRDefault="00714B6E" w:rsidP="00714B6E">
            <w:pPr>
              <w:pStyle w:val="Sansinterligne"/>
              <w:rPr>
                <w:rFonts w:ascii="Arial" w:hAnsi="Arial" w:cs="Arial"/>
                <w:lang w:val="en-US"/>
              </w:rPr>
            </w:pPr>
            <w:r w:rsidRPr="003E5714">
              <w:rPr>
                <w:rFonts w:ascii="Arial" w:hAnsi="Arial" w:cs="Arial"/>
                <w:lang w:val="en-US"/>
              </w:rPr>
              <w:t>for control of mice.</w:t>
            </w:r>
          </w:p>
        </w:tc>
        <w:tc>
          <w:tcPr>
            <w:tcW w:w="1555" w:type="dxa"/>
            <w:shd w:val="clear" w:color="auto" w:fill="D9D9D9" w:themeFill="background1" w:themeFillShade="D9"/>
            <w:vAlign w:val="center"/>
          </w:tcPr>
          <w:p w14:paraId="3B811FE0" w14:textId="77777777" w:rsidR="00714B6E" w:rsidRPr="003E5714" w:rsidRDefault="00714B6E" w:rsidP="00714B6E">
            <w:pPr>
              <w:pStyle w:val="Sansinterligne"/>
              <w:rPr>
                <w:rFonts w:ascii="Arial" w:hAnsi="Arial" w:cs="Arial"/>
                <w:lang w:val="en-US"/>
              </w:rPr>
            </w:pPr>
            <w:r w:rsidRPr="003E5714">
              <w:rPr>
                <w:rFonts w:ascii="Arial" w:hAnsi="Arial" w:cs="Arial"/>
                <w:lang w:val="en-US"/>
              </w:rPr>
              <w:t>Professionals</w:t>
            </w:r>
          </w:p>
        </w:tc>
        <w:tc>
          <w:tcPr>
            <w:tcW w:w="3330" w:type="dxa"/>
            <w:shd w:val="clear" w:color="auto" w:fill="D9D9D9" w:themeFill="background1" w:themeFillShade="D9"/>
            <w:vAlign w:val="center"/>
          </w:tcPr>
          <w:p w14:paraId="63B0A5BF" w14:textId="77777777" w:rsidR="00714B6E" w:rsidRPr="003E5714" w:rsidRDefault="00714B6E" w:rsidP="00714B6E">
            <w:pPr>
              <w:pStyle w:val="Sansinterligne"/>
              <w:rPr>
                <w:rFonts w:ascii="Arial" w:hAnsi="Arial" w:cs="Arial"/>
                <w:lang w:val="en-US"/>
              </w:rPr>
            </w:pPr>
            <w:r w:rsidRPr="003E5714">
              <w:rPr>
                <w:rFonts w:ascii="Arial" w:hAnsi="Arial" w:cs="Arial"/>
                <w:lang w:val="en-US"/>
              </w:rPr>
              <w:t>40 g grains /secured bait point separated by 1-2 m.</w:t>
            </w:r>
          </w:p>
          <w:p w14:paraId="0AD37445" w14:textId="77777777" w:rsidR="00714B6E" w:rsidRPr="003E5714" w:rsidRDefault="00714B6E" w:rsidP="00714B6E">
            <w:pPr>
              <w:pStyle w:val="Sansinterligne"/>
              <w:rPr>
                <w:rFonts w:ascii="Arial" w:hAnsi="Arial" w:cs="Arial"/>
                <w:lang w:val="en-US"/>
              </w:rPr>
            </w:pPr>
          </w:p>
        </w:tc>
      </w:tr>
    </w:tbl>
    <w:p w14:paraId="05889661" w14:textId="301FA7FE" w:rsidR="00714B6E" w:rsidRDefault="00714B6E">
      <w:pPr>
        <w:rPr>
          <w:rFonts w:ascii="Arial" w:hAnsi="Arial" w:cs="Arial"/>
          <w:highlight w:val="green"/>
          <w:lang w:val="en-US"/>
        </w:rPr>
      </w:pPr>
    </w:p>
    <w:p w14:paraId="497C7E69" w14:textId="50C9CD91" w:rsidR="00714B6E" w:rsidRDefault="00714B6E">
      <w:pPr>
        <w:rPr>
          <w:rFonts w:ascii="Arial" w:hAnsi="Arial" w:cs="Arial"/>
          <w:highlight w:val="green"/>
          <w:lang w:val="en-US"/>
        </w:rPr>
      </w:pPr>
    </w:p>
    <w:p w14:paraId="68E01C33" w14:textId="77777777" w:rsidR="00714B6E" w:rsidRPr="003E5714" w:rsidRDefault="00714B6E">
      <w:pPr>
        <w:rPr>
          <w:rFonts w:ascii="Arial" w:hAnsi="Arial" w:cs="Arial"/>
          <w:highlight w:val="green"/>
          <w:lang w:val="en-US"/>
        </w:rPr>
      </w:pPr>
    </w:p>
    <w:p w14:paraId="7C7F5A5A" w14:textId="77777777" w:rsidR="009D33E8" w:rsidRPr="003E5714" w:rsidRDefault="009D33E8" w:rsidP="003A62CE">
      <w:pPr>
        <w:pStyle w:val="Titre30"/>
        <w:spacing w:before="0" w:after="0"/>
        <w:ind w:left="1418"/>
        <w:rPr>
          <w:lang w:val="en-GB"/>
        </w:rPr>
      </w:pPr>
      <w:bookmarkStart w:id="68" w:name="_Toc100822389"/>
      <w:r w:rsidRPr="003E5714">
        <w:rPr>
          <w:lang w:val="en-GB"/>
        </w:rPr>
        <w:t>Assessment of exposure to humans and the environment</w:t>
      </w:r>
      <w:r w:rsidR="00FB35A5">
        <w:rPr>
          <w:lang w:val="en-GB"/>
        </w:rPr>
        <w:t xml:space="preserve"> – PAR 2012</w:t>
      </w:r>
      <w:bookmarkEnd w:id="68"/>
    </w:p>
    <w:p w14:paraId="3CBA254F" w14:textId="77777777" w:rsidR="00C36A6A" w:rsidRPr="003E5714" w:rsidRDefault="00C36A6A" w:rsidP="00C36A6A">
      <w:pPr>
        <w:jc w:val="both"/>
        <w:rPr>
          <w:rFonts w:ascii="Arial" w:hAnsi="Arial" w:cs="Arial"/>
          <w:b/>
          <w:u w:val="single"/>
          <w:lang w:val="en-GB"/>
        </w:rPr>
      </w:pPr>
      <w:bookmarkStart w:id="69" w:name="_Ref246312412"/>
    </w:p>
    <w:p w14:paraId="4C360FDB" w14:textId="77777777" w:rsidR="00C36A6A" w:rsidRPr="003E5714" w:rsidRDefault="00C36A6A" w:rsidP="00C36A6A">
      <w:pPr>
        <w:jc w:val="both"/>
        <w:rPr>
          <w:rFonts w:ascii="Arial" w:hAnsi="Arial" w:cs="Arial"/>
          <w:b/>
          <w:u w:val="single"/>
          <w:lang w:val="en-GB"/>
        </w:rPr>
      </w:pPr>
      <w:r w:rsidRPr="003E5714">
        <w:rPr>
          <w:rFonts w:ascii="Arial" w:hAnsi="Arial" w:cs="Arial"/>
          <w:b/>
          <w:u w:val="single"/>
          <w:lang w:val="en-GB"/>
        </w:rPr>
        <w:t>Assessment of human exposure</w:t>
      </w:r>
    </w:p>
    <w:p w14:paraId="510B1B53" w14:textId="77777777" w:rsidR="00C36A6A" w:rsidRPr="003E5714" w:rsidRDefault="00C36A6A" w:rsidP="00C36A6A">
      <w:pPr>
        <w:jc w:val="both"/>
        <w:rPr>
          <w:rFonts w:ascii="Arial" w:hAnsi="Arial" w:cs="Arial"/>
          <w:b/>
          <w:u w:val="single"/>
          <w:lang w:val="en-GB"/>
        </w:rPr>
      </w:pPr>
    </w:p>
    <w:p w14:paraId="32242608" w14:textId="77777777" w:rsidR="00C36A6A" w:rsidRPr="003E5714" w:rsidRDefault="00C36A6A" w:rsidP="00C36A6A">
      <w:pPr>
        <w:jc w:val="both"/>
        <w:rPr>
          <w:rFonts w:ascii="Arial" w:hAnsi="Arial" w:cs="Arial"/>
          <w:lang w:val="en-GB"/>
        </w:rPr>
      </w:pPr>
      <w:r w:rsidRPr="003E5714">
        <w:rPr>
          <w:rFonts w:ascii="Arial" w:hAnsi="Arial" w:cs="Arial"/>
          <w:lang w:val="en-GB"/>
        </w:rPr>
        <w:lastRenderedPageBreak/>
        <w:t>No new human exposure studies have been submitted. In the dossier, Triplan assessed the human exposure based on the TN</w:t>
      </w:r>
      <w:r w:rsidR="009E097E" w:rsidRPr="003E5714">
        <w:rPr>
          <w:rFonts w:ascii="Arial" w:hAnsi="Arial" w:cs="Arial"/>
          <w:lang w:val="en-GB"/>
        </w:rPr>
        <w:t>s</w:t>
      </w:r>
      <w:r w:rsidRPr="003E5714">
        <w:rPr>
          <w:rFonts w:ascii="Arial" w:hAnsi="Arial" w:cs="Arial"/>
          <w:lang w:val="en-GB"/>
        </w:rPr>
        <w:t xml:space="preserve">G on human exposure, section 7.2 of part 3 – June 2002. This document only contains a series of examples for human exposure assessment and should not be considered as reference data. Therefore, since Triplan provided a letter of access for the </w:t>
      </w:r>
      <w:r w:rsidR="009E097E" w:rsidRPr="003E5714">
        <w:rPr>
          <w:rFonts w:ascii="Arial" w:hAnsi="Arial" w:cs="Arial"/>
          <w:lang w:val="en-GB"/>
        </w:rPr>
        <w:t xml:space="preserve">unpublished </w:t>
      </w:r>
      <w:r w:rsidRPr="003E5714">
        <w:rPr>
          <w:rFonts w:ascii="Arial" w:hAnsi="Arial" w:cs="Arial"/>
          <w:lang w:val="en-GB"/>
        </w:rPr>
        <w:t>CEFIC study “</w:t>
      </w:r>
      <w:r w:rsidRPr="003E5714">
        <w:rPr>
          <w:rFonts w:ascii="Arial" w:hAnsi="Arial" w:cs="Arial"/>
          <w:i/>
          <w:lang w:val="en-GB"/>
        </w:rPr>
        <w:t>Snowdon P.J. Study to determine potential exposure to operators during simulated use of anticoagulant rodenticide baits</w:t>
      </w:r>
      <w:r w:rsidRPr="003E5714">
        <w:rPr>
          <w:rFonts w:ascii="Arial" w:hAnsi="Arial" w:cs="Arial"/>
          <w:lang w:val="en-GB"/>
        </w:rPr>
        <w:t xml:space="preserve">”, the FR CA decided to base the human exposure assessment for professionals on this study as done by the RMS </w:t>
      </w:r>
      <w:r w:rsidR="007B796F" w:rsidRPr="003E5714">
        <w:rPr>
          <w:rFonts w:ascii="Arial" w:hAnsi="Arial" w:cs="Arial"/>
          <w:lang w:val="en-GB"/>
        </w:rPr>
        <w:t xml:space="preserve">(Finland) of the active substance </w:t>
      </w:r>
      <w:r w:rsidRPr="003E5714">
        <w:rPr>
          <w:rFonts w:ascii="Arial" w:hAnsi="Arial" w:cs="Arial"/>
          <w:lang w:val="en-GB"/>
        </w:rPr>
        <w:t xml:space="preserve">in the Assessment report on difenacoum. This study examined the inhalation and dermal exposures associated with all activities involved in using a grain bait (decanting material from a large container to a pail, filling and placing bait points, and clean-up and disposal of bait points). The used grain bait containing coumatetralyl was selected as a worst case representative product of all cereal-based rodenticide baits. In this study, 10 replicates were performed at 1, 5 and 10 manipulations. Therefore, the FR CA </w:t>
      </w:r>
      <w:r w:rsidR="00CF3AFD" w:rsidRPr="003E5714">
        <w:rPr>
          <w:rFonts w:ascii="Arial" w:hAnsi="Arial" w:cs="Arial"/>
          <w:lang w:val="en-GB"/>
        </w:rPr>
        <w:t xml:space="preserve">decided </w:t>
      </w:r>
      <w:r w:rsidRPr="003E5714">
        <w:rPr>
          <w:rFonts w:ascii="Arial" w:hAnsi="Arial" w:cs="Arial"/>
          <w:lang w:val="en-GB"/>
        </w:rPr>
        <w:t xml:space="preserve">to use the exposure estimations issued from the CEFIC study for the assessment of NYNA D+ </w:t>
      </w:r>
      <w:r w:rsidR="00CF3AFD" w:rsidRPr="003E5714">
        <w:rPr>
          <w:rFonts w:ascii="Arial" w:hAnsi="Arial" w:cs="Arial"/>
          <w:lang w:val="en-GB"/>
        </w:rPr>
        <w:t>CEREALES</w:t>
      </w:r>
      <w:r w:rsidRPr="003E5714">
        <w:rPr>
          <w:rFonts w:ascii="Arial" w:hAnsi="Arial" w:cs="Arial"/>
          <w:lang w:val="en-GB"/>
        </w:rPr>
        <w:t xml:space="preserve">. </w:t>
      </w:r>
    </w:p>
    <w:p w14:paraId="2FD3C372" w14:textId="77777777" w:rsidR="00C36A6A" w:rsidRPr="003E5714" w:rsidRDefault="00C36A6A" w:rsidP="00C36A6A">
      <w:pPr>
        <w:jc w:val="both"/>
        <w:rPr>
          <w:rFonts w:ascii="Arial" w:hAnsi="Arial" w:cs="Arial"/>
          <w:lang w:val="en-GB"/>
        </w:rPr>
      </w:pPr>
    </w:p>
    <w:p w14:paraId="69FDAB47" w14:textId="77777777" w:rsidR="00C36A6A" w:rsidRPr="003E5714" w:rsidRDefault="00C36A6A" w:rsidP="00C36A6A">
      <w:pPr>
        <w:jc w:val="both"/>
        <w:rPr>
          <w:rFonts w:ascii="Arial" w:hAnsi="Arial" w:cs="Arial"/>
          <w:lang w:val="en-GB"/>
        </w:rPr>
      </w:pPr>
      <w:r w:rsidRPr="003E5714">
        <w:rPr>
          <w:rFonts w:ascii="Arial" w:hAnsi="Arial" w:cs="Arial"/>
          <w:lang w:val="en-GB"/>
        </w:rPr>
        <w:t>For non</w:t>
      </w:r>
      <w:r w:rsidR="00A26AC0">
        <w:rPr>
          <w:rFonts w:ascii="Arial" w:hAnsi="Arial" w:cs="Arial"/>
          <w:lang w:val="en-GB"/>
        </w:rPr>
        <w:t>-</w:t>
      </w:r>
      <w:r w:rsidRPr="003E5714">
        <w:rPr>
          <w:rFonts w:ascii="Arial" w:hAnsi="Arial" w:cs="Arial"/>
          <w:lang w:val="en-GB"/>
        </w:rPr>
        <w:t>professional users, the same CEFIC study and assumptions were used for the estimation of human exposure since the values available in the TN</w:t>
      </w:r>
      <w:r w:rsidR="00CF3AFD" w:rsidRPr="003E5714">
        <w:rPr>
          <w:rFonts w:ascii="Arial" w:hAnsi="Arial" w:cs="Arial"/>
          <w:lang w:val="en-GB"/>
        </w:rPr>
        <w:t>s</w:t>
      </w:r>
      <w:r w:rsidRPr="003E5714">
        <w:rPr>
          <w:rFonts w:ascii="Arial" w:hAnsi="Arial" w:cs="Arial"/>
          <w:lang w:val="en-GB"/>
        </w:rPr>
        <w:t xml:space="preserve">G and User Guidance </w:t>
      </w:r>
      <w:r w:rsidR="00166B6A" w:rsidRPr="003E5714">
        <w:rPr>
          <w:rFonts w:ascii="Arial" w:hAnsi="Arial" w:cs="Arial"/>
          <w:lang w:val="en-GB"/>
        </w:rPr>
        <w:t xml:space="preserve">(Human exposure to biocidal products – TNsG June 2002 – version 1) </w:t>
      </w:r>
      <w:r w:rsidRPr="003E5714">
        <w:rPr>
          <w:rFonts w:ascii="Arial" w:hAnsi="Arial" w:cs="Arial"/>
          <w:lang w:val="en-GB"/>
        </w:rPr>
        <w:t>are considered as unrealistic (</w:t>
      </w:r>
      <w:r w:rsidR="00166B6A" w:rsidRPr="003E5714">
        <w:rPr>
          <w:rFonts w:ascii="Arial" w:hAnsi="Arial" w:cs="Arial"/>
          <w:lang w:val="en-GB"/>
        </w:rPr>
        <w:t xml:space="preserve">see  argumentation in the </w:t>
      </w:r>
      <w:r w:rsidRPr="003E5714">
        <w:rPr>
          <w:rFonts w:ascii="Arial" w:hAnsi="Arial" w:cs="Arial"/>
          <w:lang w:val="en-GB"/>
        </w:rPr>
        <w:t>Assessment report on difenacoum).</w:t>
      </w:r>
    </w:p>
    <w:p w14:paraId="43A0ABD8" w14:textId="77777777" w:rsidR="00C36A6A" w:rsidRPr="003E5714" w:rsidRDefault="00C36A6A" w:rsidP="00C36A6A">
      <w:pPr>
        <w:jc w:val="both"/>
        <w:rPr>
          <w:rFonts w:ascii="Arial" w:hAnsi="Arial" w:cs="Arial"/>
          <w:lang w:val="en-GB"/>
        </w:rPr>
      </w:pPr>
    </w:p>
    <w:p w14:paraId="05ED4A46" w14:textId="77777777" w:rsidR="00C36A6A" w:rsidRDefault="00C36A6A" w:rsidP="00C36A6A">
      <w:pPr>
        <w:jc w:val="both"/>
        <w:rPr>
          <w:rFonts w:ascii="Arial" w:eastAsia="Times New Roman" w:hAnsi="Arial" w:cs="Arial"/>
          <w:lang w:val="en-GB"/>
        </w:rPr>
      </w:pPr>
      <w:r w:rsidRPr="003E5714">
        <w:rPr>
          <w:rFonts w:ascii="Arial" w:hAnsi="Arial" w:cs="Arial"/>
          <w:lang w:val="en-GB"/>
        </w:rPr>
        <w:t xml:space="preserve">Additionally, the </w:t>
      </w:r>
      <w:r w:rsidR="00166B6A" w:rsidRPr="003E5714">
        <w:rPr>
          <w:rFonts w:ascii="Arial" w:hAnsi="Arial" w:cs="Arial"/>
          <w:lang w:val="en-GB"/>
        </w:rPr>
        <w:t>Human Exposure Expert Group (</w:t>
      </w:r>
      <w:r w:rsidRPr="003E5714">
        <w:rPr>
          <w:rFonts w:ascii="Arial" w:hAnsi="Arial" w:cs="Arial"/>
          <w:lang w:val="en-GB"/>
        </w:rPr>
        <w:t>HEEG</w:t>
      </w:r>
      <w:r w:rsidR="00166B6A" w:rsidRPr="003E5714">
        <w:rPr>
          <w:rFonts w:ascii="Arial" w:hAnsi="Arial" w:cs="Arial"/>
          <w:lang w:val="en-GB"/>
        </w:rPr>
        <w:t>)</w:t>
      </w:r>
      <w:r w:rsidRPr="003E5714">
        <w:rPr>
          <w:rFonts w:ascii="Arial" w:hAnsi="Arial" w:cs="Arial"/>
          <w:lang w:val="en-GB"/>
        </w:rPr>
        <w:t xml:space="preserve"> opinion on harmonising the number of manipulations in the assessment of rodenticides (anticoagulant), agreed at TMII</w:t>
      </w:r>
      <w:r w:rsidR="00CF3AFD" w:rsidRPr="003E5714">
        <w:rPr>
          <w:rFonts w:ascii="Arial" w:hAnsi="Arial" w:cs="Arial"/>
          <w:lang w:val="en-GB"/>
        </w:rPr>
        <w:t>I</w:t>
      </w:r>
      <w:r w:rsidRPr="003E5714">
        <w:rPr>
          <w:rFonts w:ascii="Arial" w:hAnsi="Arial" w:cs="Arial"/>
          <w:lang w:val="en-GB"/>
        </w:rPr>
        <w:t xml:space="preserve">2010 </w:t>
      </w:r>
      <w:r w:rsidR="00787F41" w:rsidRPr="003E5714">
        <w:rPr>
          <w:rFonts w:ascii="Arial" w:hAnsi="Arial" w:cs="Arial"/>
          <w:lang w:val="en-GB"/>
        </w:rPr>
        <w:t>and the HEEG opinion on an harmonised approach for the assessment of rodenticides (anticoagulants) agreed at TMII2011 were</w:t>
      </w:r>
      <w:r w:rsidRPr="003E5714">
        <w:rPr>
          <w:rFonts w:ascii="Arial" w:hAnsi="Arial" w:cs="Arial"/>
          <w:lang w:val="en-GB"/>
        </w:rPr>
        <w:t xml:space="preserve"> taken into account for the estimation of </w:t>
      </w:r>
      <w:r w:rsidR="00050895" w:rsidRPr="003E5714">
        <w:rPr>
          <w:rFonts w:ascii="Arial" w:hAnsi="Arial" w:cs="Arial"/>
          <w:lang w:val="en-GB"/>
        </w:rPr>
        <w:t>exposure</w:t>
      </w:r>
      <w:r w:rsidRPr="003E5714">
        <w:rPr>
          <w:rFonts w:ascii="Arial" w:hAnsi="Arial" w:cs="Arial"/>
          <w:lang w:val="en-GB"/>
        </w:rPr>
        <w:t xml:space="preserve"> for professionals and non professionals.</w:t>
      </w:r>
      <w:r w:rsidRPr="003E5714">
        <w:rPr>
          <w:rFonts w:ascii="Arial" w:eastAsia="Times New Roman" w:hAnsi="Arial" w:cs="Arial"/>
          <w:lang w:val="en-GB"/>
        </w:rPr>
        <w:t xml:space="preserve"> </w:t>
      </w:r>
    </w:p>
    <w:p w14:paraId="7B4719DF" w14:textId="77777777" w:rsidR="00251805" w:rsidRDefault="00251805" w:rsidP="00C36A6A">
      <w:pPr>
        <w:jc w:val="both"/>
        <w:rPr>
          <w:rFonts w:ascii="Arial" w:eastAsia="Times New Roman" w:hAnsi="Arial" w:cs="Arial"/>
          <w:lang w:val="en-GB"/>
        </w:rPr>
      </w:pPr>
    </w:p>
    <w:p w14:paraId="71B873EC" w14:textId="77777777" w:rsidR="00FF08B9" w:rsidRPr="00D30699" w:rsidRDefault="00FF08B9" w:rsidP="00B90B1E">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4C4424F0" w14:textId="77777777" w:rsidR="00251805" w:rsidRDefault="00251805" w:rsidP="00B90B1E">
      <w:pPr>
        <w:shd w:val="clear" w:color="auto" w:fill="FFFFFF" w:themeFill="background1"/>
        <w:jc w:val="both"/>
        <w:rPr>
          <w:rFonts w:ascii="Arial" w:hAnsi="Arial" w:cs="Arial"/>
          <w:lang w:val="en-GB"/>
        </w:rPr>
      </w:pPr>
      <w:r>
        <w:rPr>
          <w:rFonts w:ascii="Arial" w:hAnsi="Arial" w:cs="Arial"/>
          <w:lang w:val="en-GB"/>
        </w:rPr>
        <w:t>The intended uses</w:t>
      </w:r>
      <w:r w:rsidR="00A030C2" w:rsidRPr="00A030C2">
        <w:rPr>
          <w:rFonts w:ascii="Arial" w:hAnsi="Arial" w:cs="Arial"/>
          <w:lang w:val="en-GB"/>
        </w:rPr>
        <w:t xml:space="preserve"> </w:t>
      </w:r>
      <w:r w:rsidR="00A030C2">
        <w:rPr>
          <w:rFonts w:ascii="Arial" w:hAnsi="Arial" w:cs="Arial"/>
          <w:lang w:val="en-GB"/>
        </w:rPr>
        <w:t xml:space="preserve">claimed </w:t>
      </w:r>
      <w:r w:rsidR="00B52512">
        <w:rPr>
          <w:rFonts w:ascii="Arial" w:hAnsi="Arial" w:cs="Arial"/>
          <w:lang w:val="en-GB"/>
        </w:rPr>
        <w:t xml:space="preserve">for SOURICIDE RATICIDE CANADIEN </w:t>
      </w:r>
      <w:r w:rsidR="00A030C2">
        <w:rPr>
          <w:rFonts w:ascii="Arial" w:hAnsi="Arial" w:cs="Arial"/>
          <w:lang w:val="en-GB"/>
        </w:rPr>
        <w:t>authorisation’s renewal</w:t>
      </w:r>
      <w:r>
        <w:rPr>
          <w:rFonts w:ascii="Arial" w:hAnsi="Arial" w:cs="Arial"/>
          <w:lang w:val="en-GB"/>
        </w:rPr>
        <w:t xml:space="preserve"> are only for professional</w:t>
      </w:r>
      <w:r w:rsidR="00A030C2">
        <w:rPr>
          <w:rFonts w:ascii="Arial" w:hAnsi="Arial" w:cs="Arial"/>
          <w:lang w:val="en-GB"/>
        </w:rPr>
        <w:t xml:space="preserve"> user</w:t>
      </w:r>
      <w:r>
        <w:rPr>
          <w:rFonts w:ascii="Arial" w:hAnsi="Arial" w:cs="Arial"/>
          <w:lang w:val="en-GB"/>
        </w:rPr>
        <w:t>s.</w:t>
      </w:r>
    </w:p>
    <w:p w14:paraId="6D49DCEF" w14:textId="77777777" w:rsidR="00893F48" w:rsidRPr="00FF08B9" w:rsidRDefault="00893F48" w:rsidP="00B90B1E">
      <w:pPr>
        <w:shd w:val="clear" w:color="auto" w:fill="FFFFFF" w:themeFill="background1"/>
        <w:jc w:val="both"/>
        <w:rPr>
          <w:rFonts w:ascii="Arial" w:hAnsi="Arial" w:cs="Arial"/>
          <w:lang w:val="en-GB"/>
        </w:rPr>
      </w:pPr>
    </w:p>
    <w:p w14:paraId="45AD9D2F" w14:textId="02F0D166" w:rsidR="00893F48" w:rsidRPr="00D30699" w:rsidRDefault="00893F48" w:rsidP="00B90B1E">
      <w:pPr>
        <w:numPr>
          <w:ilvl w:val="0"/>
          <w:numId w:val="15"/>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w:t>
      </w:r>
      <w:r w:rsidR="00B90B1E">
        <w:rPr>
          <w:rFonts w:ascii="Arial" w:hAnsi="Arial" w:cs="Arial"/>
          <w:b/>
          <w:sz w:val="24"/>
          <w:u w:val="single"/>
          <w:lang w:val="en-GB"/>
        </w:rPr>
        <w:t>2</w:t>
      </w:r>
      <w:r w:rsidRPr="00AA0359">
        <w:rPr>
          <w:rFonts w:ascii="Arial" w:hAnsi="Arial" w:cs="Arial"/>
          <w:b/>
          <w:sz w:val="24"/>
          <w:u w:val="single"/>
          <w:lang w:val="en-GB"/>
        </w:rPr>
        <w:t>)</w:t>
      </w:r>
    </w:p>
    <w:p w14:paraId="2111B661" w14:textId="3FC26E22" w:rsidR="00714B6E" w:rsidRPr="00B90B1E" w:rsidRDefault="00714B6E" w:rsidP="00B90B1E">
      <w:pPr>
        <w:shd w:val="clear" w:color="auto" w:fill="D9D9D9" w:themeFill="background1" w:themeFillShade="D9"/>
        <w:jc w:val="both"/>
        <w:rPr>
          <w:rFonts w:ascii="Arial" w:hAnsi="Arial" w:cs="Arial"/>
          <w:lang w:val="en-GB"/>
        </w:rPr>
      </w:pPr>
      <w:r w:rsidRPr="00B90B1E">
        <w:rPr>
          <w:rFonts w:ascii="Arial" w:hAnsi="Arial" w:cs="Arial"/>
          <w:lang w:val="en-GB"/>
        </w:rPr>
        <w:t>The exposure assessment performed for the use of the product in buildings (against rats and mice) is considered to cover the exposure assessment for outdoor uses since the claimed application doses are the same (</w:t>
      </w:r>
      <w:r>
        <w:rPr>
          <w:rFonts w:ascii="Arial" w:hAnsi="Arial" w:cs="Arial"/>
          <w:lang w:val="en-GB"/>
        </w:rPr>
        <w:t>200</w:t>
      </w:r>
      <w:r w:rsidR="001C4AE3">
        <w:rPr>
          <w:rFonts w:ascii="Arial" w:hAnsi="Arial" w:cs="Arial"/>
          <w:lang w:val="en-GB"/>
        </w:rPr>
        <w:t xml:space="preserve"> </w:t>
      </w:r>
      <w:r w:rsidRPr="00B90B1E">
        <w:rPr>
          <w:rFonts w:ascii="Arial" w:hAnsi="Arial" w:cs="Arial"/>
          <w:lang w:val="en-GB"/>
        </w:rPr>
        <w:t xml:space="preserve">g for rats and </w:t>
      </w:r>
      <w:r>
        <w:rPr>
          <w:rFonts w:ascii="Arial" w:hAnsi="Arial" w:cs="Arial"/>
          <w:lang w:val="en-GB"/>
        </w:rPr>
        <w:t>40</w:t>
      </w:r>
      <w:r w:rsidR="001C4AE3">
        <w:rPr>
          <w:rFonts w:ascii="Arial" w:hAnsi="Arial" w:cs="Arial"/>
          <w:lang w:val="en-GB"/>
        </w:rPr>
        <w:t xml:space="preserve"> </w:t>
      </w:r>
      <w:r w:rsidRPr="00B90B1E">
        <w:rPr>
          <w:rFonts w:ascii="Arial" w:hAnsi="Arial" w:cs="Arial"/>
          <w:lang w:val="en-GB"/>
        </w:rPr>
        <w:t>g for mice)</w:t>
      </w:r>
      <w:r>
        <w:rPr>
          <w:rFonts w:ascii="Arial" w:hAnsi="Arial" w:cs="Arial"/>
          <w:lang w:val="en-GB"/>
        </w:rPr>
        <w:t xml:space="preserve"> and no change in the size of the packaging is expected.</w:t>
      </w:r>
    </w:p>
    <w:p w14:paraId="6C9A995E" w14:textId="4631DE85" w:rsidR="00714B6E" w:rsidRPr="003E5714" w:rsidRDefault="00714B6E" w:rsidP="00283A59">
      <w:pPr>
        <w:spacing w:after="120"/>
        <w:jc w:val="both"/>
        <w:rPr>
          <w:rFonts w:ascii="Arial" w:eastAsia="Times New Roman" w:hAnsi="Arial" w:cs="Arial"/>
          <w:lang w:val="en-GB"/>
        </w:rPr>
      </w:pPr>
    </w:p>
    <w:p w14:paraId="68251694" w14:textId="77777777" w:rsidR="00C36A6A" w:rsidRPr="003E5714" w:rsidRDefault="00C36A6A" w:rsidP="00C36A6A">
      <w:pPr>
        <w:jc w:val="both"/>
        <w:rPr>
          <w:rFonts w:ascii="Arial" w:hAnsi="Arial" w:cs="Arial"/>
          <w:b/>
          <w:u w:val="single"/>
          <w:lang w:val="en-GB"/>
        </w:rPr>
      </w:pPr>
      <w:r w:rsidRPr="003E5714">
        <w:rPr>
          <w:rFonts w:ascii="Arial" w:hAnsi="Arial" w:cs="Arial"/>
          <w:b/>
          <w:u w:val="single"/>
          <w:lang w:val="en-GB"/>
        </w:rPr>
        <w:t>Assessment of environmental exposure</w:t>
      </w:r>
    </w:p>
    <w:p w14:paraId="71E01257" w14:textId="77777777" w:rsidR="00B40CC8" w:rsidRPr="003E5714" w:rsidRDefault="00B40CC8" w:rsidP="00C36A6A">
      <w:pPr>
        <w:jc w:val="both"/>
        <w:rPr>
          <w:rFonts w:ascii="Arial" w:hAnsi="Arial" w:cs="Arial"/>
          <w:b/>
          <w:u w:val="single"/>
          <w:lang w:val="en-GB"/>
        </w:rPr>
      </w:pPr>
    </w:p>
    <w:p w14:paraId="3C2C86FF" w14:textId="77777777" w:rsidR="00B40CC8" w:rsidRDefault="00B40CC8" w:rsidP="00C36A6A">
      <w:pPr>
        <w:jc w:val="both"/>
        <w:rPr>
          <w:rFonts w:ascii="Arial" w:eastAsia="Times New Roman" w:hAnsi="Arial" w:cs="Arial"/>
          <w:lang w:val="en-GB"/>
        </w:rPr>
      </w:pPr>
      <w:r w:rsidRPr="003E5714">
        <w:rPr>
          <w:rFonts w:ascii="Arial" w:hAnsi="Arial" w:cs="Arial"/>
        </w:rPr>
        <w:t xml:space="preserve">It is important to notice that the applicant did not provide ecotoxicological data about the biocidal product NYNA D+ </w:t>
      </w:r>
      <w:r w:rsidR="00D50A4F">
        <w:rPr>
          <w:rFonts w:ascii="Arial" w:hAnsi="Arial" w:cs="Arial"/>
        </w:rPr>
        <w:t>CEREALES</w:t>
      </w:r>
      <w:r w:rsidRPr="003E5714">
        <w:rPr>
          <w:rFonts w:ascii="Arial" w:hAnsi="Arial" w:cs="Arial"/>
        </w:rPr>
        <w:t>. So all the environment risk assessment is based on data extrapolated from the active substance, difenacoum.</w:t>
      </w:r>
      <w:r w:rsidRPr="003E5714">
        <w:rPr>
          <w:rFonts w:ascii="Arial" w:eastAsia="Times New Roman" w:hAnsi="Arial" w:cs="Arial"/>
          <w:lang w:val="en-GB"/>
        </w:rPr>
        <w:t xml:space="preserve"> The environmental risk assessment is summarized in section 2.8 of this document.</w:t>
      </w:r>
    </w:p>
    <w:p w14:paraId="1343B3FD" w14:textId="77777777" w:rsidR="009D33E8" w:rsidRPr="003E5714" w:rsidRDefault="009D33E8">
      <w:pPr>
        <w:pStyle w:val="Titre20"/>
        <w:spacing w:before="360" w:after="0"/>
        <w:rPr>
          <w:lang w:val="en-GB"/>
        </w:rPr>
      </w:pPr>
      <w:bookmarkStart w:id="70" w:name="_Toc100822390"/>
      <w:r w:rsidRPr="003E5714">
        <w:rPr>
          <w:lang w:val="en-GB"/>
        </w:rPr>
        <w:t>Risk assessment for human health</w:t>
      </w:r>
      <w:bookmarkEnd w:id="69"/>
      <w:bookmarkEnd w:id="70"/>
    </w:p>
    <w:p w14:paraId="275CB219" w14:textId="77777777" w:rsidR="009D33E8" w:rsidRPr="003E5714" w:rsidRDefault="009D33E8" w:rsidP="00B90B1E">
      <w:pPr>
        <w:pStyle w:val="Titre30"/>
        <w:spacing w:before="300" w:after="0"/>
        <w:ind w:left="1276"/>
        <w:rPr>
          <w:rFonts w:eastAsia="Times New Roman"/>
          <w:lang w:val="en-GB"/>
        </w:rPr>
      </w:pPr>
      <w:bookmarkStart w:id="71" w:name="_Toc100822391"/>
      <w:r w:rsidRPr="003E5714">
        <w:rPr>
          <w:rFonts w:eastAsia="Times New Roman"/>
          <w:lang w:val="en-GB"/>
        </w:rPr>
        <w:t>Hazard potential</w:t>
      </w:r>
      <w:r w:rsidR="00FB35A5">
        <w:rPr>
          <w:rFonts w:eastAsia="Times New Roman"/>
          <w:lang w:val="en-GB"/>
        </w:rPr>
        <w:t xml:space="preserve"> – PAR 2012, updated 2017</w:t>
      </w:r>
      <w:bookmarkEnd w:id="71"/>
    </w:p>
    <w:p w14:paraId="2A2943F9" w14:textId="77777777" w:rsidR="009D33E8" w:rsidRPr="003E5714" w:rsidRDefault="009D33E8">
      <w:pPr>
        <w:pStyle w:val="Titre4"/>
        <w:spacing w:before="300" w:after="240" w:line="280" w:lineRule="atLeast"/>
        <w:rPr>
          <w:rFonts w:eastAsia="Times New Roman" w:cs="Arial"/>
          <w:lang w:val="en-GB"/>
        </w:rPr>
      </w:pPr>
      <w:r w:rsidRPr="003E5714">
        <w:rPr>
          <w:rFonts w:eastAsia="Times New Roman" w:cs="Arial"/>
          <w:lang w:val="en-GB"/>
        </w:rPr>
        <w:t>Toxicology of the active substance</w:t>
      </w:r>
    </w:p>
    <w:p w14:paraId="0C216799" w14:textId="77777777" w:rsidR="00A623E5" w:rsidRPr="003E5714" w:rsidRDefault="00A623E5" w:rsidP="00A623E5">
      <w:pPr>
        <w:pStyle w:val="BfRBBStandard"/>
        <w:autoSpaceDE/>
        <w:autoSpaceDN/>
        <w:spacing w:line="260" w:lineRule="atLeast"/>
        <w:rPr>
          <w:rFonts w:eastAsia="Times New Roman"/>
          <w:noProof w:val="0"/>
          <w:szCs w:val="24"/>
          <w:lang w:val="en-GB" w:eastAsia="sv-SE"/>
        </w:rPr>
      </w:pPr>
      <w:r w:rsidRPr="003E5714">
        <w:rPr>
          <w:rFonts w:eastAsia="Times New Roman"/>
          <w:noProof w:val="0"/>
          <w:szCs w:val="24"/>
          <w:lang w:val="en-GB" w:eastAsia="sv-SE"/>
        </w:rPr>
        <w:t>The toxicology of the active substance was examined extensively according to standard requirements</w:t>
      </w:r>
      <w:r w:rsidR="00326A91" w:rsidRPr="003E5714">
        <w:rPr>
          <w:rFonts w:eastAsia="Times New Roman"/>
          <w:noProof w:val="0"/>
          <w:szCs w:val="24"/>
          <w:lang w:val="en-GB" w:eastAsia="sv-SE"/>
        </w:rPr>
        <w:t xml:space="preserve"> of the Directive 98/8/EC</w:t>
      </w:r>
      <w:r w:rsidRPr="003E5714">
        <w:rPr>
          <w:rFonts w:eastAsia="Times New Roman"/>
          <w:noProof w:val="0"/>
          <w:szCs w:val="24"/>
          <w:lang w:val="en-GB" w:eastAsia="sv-SE"/>
        </w:rPr>
        <w:t xml:space="preserve">. The results of this toxicological assessment can be </w:t>
      </w:r>
      <w:r w:rsidRPr="003E5714">
        <w:rPr>
          <w:rFonts w:eastAsia="Times New Roman"/>
          <w:noProof w:val="0"/>
          <w:szCs w:val="24"/>
          <w:lang w:val="en-GB" w:eastAsia="sv-SE"/>
        </w:rPr>
        <w:lastRenderedPageBreak/>
        <w:t xml:space="preserve">found in the CAR. The threshold limits and labelling regarding human health risks listed in Annex </w:t>
      </w:r>
      <w:r w:rsidR="00C36A6A" w:rsidRPr="003E5714">
        <w:rPr>
          <w:rFonts w:eastAsia="Times New Roman"/>
          <w:noProof w:val="0"/>
          <w:szCs w:val="24"/>
          <w:lang w:val="en-GB" w:eastAsia="sv-SE"/>
        </w:rPr>
        <w:t>4</w:t>
      </w:r>
      <w:r w:rsidRPr="003E5714">
        <w:rPr>
          <w:rFonts w:eastAsia="Times New Roman"/>
          <w:noProof w:val="0"/>
          <w:szCs w:val="24"/>
          <w:lang w:val="en-GB" w:eastAsia="sv-SE"/>
        </w:rPr>
        <w:t xml:space="preserve"> </w:t>
      </w:r>
      <w:r w:rsidR="00326A91" w:rsidRPr="003E5714">
        <w:rPr>
          <w:rFonts w:eastAsia="Times New Roman"/>
          <w:noProof w:val="0"/>
          <w:szCs w:val="24"/>
          <w:lang w:val="en-GB" w:eastAsia="sv-SE"/>
        </w:rPr>
        <w:t>of this report</w:t>
      </w:r>
      <w:r w:rsidR="00715195" w:rsidRPr="003E5714">
        <w:rPr>
          <w:rFonts w:eastAsia="Times New Roman"/>
          <w:noProof w:val="0"/>
          <w:szCs w:val="24"/>
          <w:lang w:val="en-GB" w:eastAsia="sv-SE"/>
        </w:rPr>
        <w:t xml:space="preserve"> </w:t>
      </w:r>
      <w:r w:rsidRPr="003E5714">
        <w:rPr>
          <w:rFonts w:eastAsia="Times New Roman"/>
          <w:noProof w:val="0"/>
          <w:szCs w:val="24"/>
          <w:lang w:val="en-GB" w:eastAsia="sv-SE"/>
        </w:rPr>
        <w:t>“Toxicology and metabolism” must be taken into consideration.</w:t>
      </w:r>
    </w:p>
    <w:p w14:paraId="78901EA3" w14:textId="77777777" w:rsidR="009D33E8" w:rsidRDefault="009D33E8">
      <w:pPr>
        <w:pStyle w:val="Titre4"/>
        <w:spacing w:before="300" w:after="120" w:line="280" w:lineRule="atLeast"/>
        <w:rPr>
          <w:rFonts w:eastAsia="Times New Roman" w:cs="Arial"/>
          <w:lang w:val="en-GB"/>
        </w:rPr>
      </w:pPr>
      <w:r w:rsidRPr="003E5714">
        <w:rPr>
          <w:rFonts w:eastAsia="Times New Roman" w:cs="Arial"/>
          <w:lang w:val="en-GB"/>
        </w:rPr>
        <w:t xml:space="preserve">Toxicology of the substance(s) of concern </w:t>
      </w:r>
    </w:p>
    <w:p w14:paraId="4BF44D0C" w14:textId="77777777" w:rsidR="00A623E5" w:rsidRDefault="00A623E5" w:rsidP="00A623E5">
      <w:pPr>
        <w:jc w:val="both"/>
        <w:rPr>
          <w:rFonts w:ascii="Arial" w:eastAsia="Times New Roman" w:hAnsi="Arial" w:cs="Arial"/>
          <w:lang w:val="en-GB"/>
        </w:rPr>
      </w:pPr>
      <w:r w:rsidRPr="003E5714">
        <w:rPr>
          <w:rFonts w:ascii="Arial" w:eastAsia="Times New Roman" w:hAnsi="Arial" w:cs="Arial"/>
          <w:lang w:val="en-GB"/>
        </w:rPr>
        <w:t xml:space="preserve">Considering the following definition of a substance of concern set </w:t>
      </w:r>
      <w:r w:rsidR="00C36A6A" w:rsidRPr="003E5714">
        <w:rPr>
          <w:rFonts w:ascii="Arial" w:eastAsia="Times New Roman" w:hAnsi="Arial" w:cs="Arial"/>
          <w:lang w:val="en-GB"/>
        </w:rPr>
        <w:t>in the TNG</w:t>
      </w:r>
      <w:r w:rsidRPr="003E5714">
        <w:rPr>
          <w:rFonts w:ascii="Arial" w:eastAsia="Times New Roman" w:hAnsi="Arial" w:cs="Arial"/>
          <w:lang w:val="en-GB"/>
        </w:rPr>
        <w:t xml:space="preserve"> on data requirement chapter 4</w:t>
      </w:r>
      <w:r w:rsidR="00326A91" w:rsidRPr="003E5714">
        <w:rPr>
          <w:rFonts w:ascii="Arial" w:eastAsia="Times New Roman" w:hAnsi="Arial" w:cs="Arial"/>
          <w:lang w:val="en-GB"/>
        </w:rPr>
        <w:t xml:space="preserve"> (2000)</w:t>
      </w:r>
      <w:r w:rsidRPr="003E5714">
        <w:rPr>
          <w:rFonts w:ascii="Arial" w:eastAsia="Times New Roman" w:hAnsi="Arial" w:cs="Arial"/>
          <w:lang w:val="en-GB"/>
        </w:rPr>
        <w:t>, “</w:t>
      </w:r>
      <w:r w:rsidRPr="003E5714">
        <w:rPr>
          <w:rFonts w:ascii="Arial" w:eastAsia="Times New Roman" w:hAnsi="Arial" w:cs="Arial"/>
          <w:i/>
          <w:lang w:val="en-GB"/>
        </w:rPr>
        <w:t xml:space="preserve">the substance is regarded as a substance of concern if [...] it is classified as dangerous </w:t>
      </w:r>
      <w:r w:rsidRPr="003E5714">
        <w:rPr>
          <w:rFonts w:ascii="Arial" w:eastAsia="Times New Roman" w:hAnsi="Arial" w:cs="Arial"/>
          <w:b/>
          <w:i/>
          <w:lang w:val="en-GB"/>
        </w:rPr>
        <w:t>and</w:t>
      </w:r>
      <w:r w:rsidRPr="003E5714">
        <w:rPr>
          <w:rFonts w:ascii="Arial" w:eastAsia="Times New Roman" w:hAnsi="Arial" w:cs="Arial"/>
          <w:i/>
          <w:lang w:val="en-GB"/>
        </w:rPr>
        <w:t xml:space="preserve"> its concentration in the product exceeds the classification limit set in the Council Directive 88/379/EEC, as amended by Directive 1999/45/EC, for a particular dangerous property </w:t>
      </w:r>
      <w:r w:rsidRPr="003E5714">
        <w:rPr>
          <w:rFonts w:ascii="Arial" w:eastAsia="Times New Roman" w:hAnsi="Arial" w:cs="Arial"/>
          <w:b/>
          <w:i/>
          <w:lang w:val="en-GB"/>
        </w:rPr>
        <w:t>or</w:t>
      </w:r>
      <w:r w:rsidRPr="003E5714">
        <w:rPr>
          <w:rFonts w:ascii="Arial" w:eastAsia="Times New Roman" w:hAnsi="Arial" w:cs="Arial"/>
          <w:i/>
          <w:lang w:val="en-GB"/>
        </w:rPr>
        <w:t xml:space="preserve"> the other classification limit indicated for the substance in a preparation set in Annex I of Council Directive 67/548/EEC </w:t>
      </w:r>
      <w:r w:rsidRPr="003E5714">
        <w:rPr>
          <w:rFonts w:ascii="Arial" w:eastAsia="Times New Roman" w:hAnsi="Arial" w:cs="Arial"/>
          <w:b/>
          <w:i/>
          <w:lang w:val="en-GB"/>
        </w:rPr>
        <w:t>or</w:t>
      </w:r>
      <w:r w:rsidRPr="003E5714">
        <w:rPr>
          <w:rFonts w:ascii="Arial" w:eastAsia="Times New Roman" w:hAnsi="Arial" w:cs="Arial"/>
          <w:i/>
          <w:lang w:val="en-GB"/>
        </w:rPr>
        <w:t xml:space="preserve"> causes that the overall sum of the concentrations of dangerous substances in the product exceeds the limit for classification of the preparation set in Council Directive 88/379/EEC, as amended by Directive 1999/45/EC, for a particular dangerous property</w:t>
      </w:r>
      <w:r w:rsidRPr="003E5714">
        <w:rPr>
          <w:rFonts w:ascii="Arial" w:eastAsia="Times New Roman" w:hAnsi="Arial" w:cs="Arial"/>
          <w:lang w:val="en-GB"/>
        </w:rPr>
        <w:t xml:space="preserve">”, NYNA D+ </w:t>
      </w:r>
      <w:r w:rsidR="00AE11A7" w:rsidRPr="003E5714">
        <w:rPr>
          <w:rFonts w:ascii="Arial" w:eastAsia="Times New Roman" w:hAnsi="Arial" w:cs="Arial"/>
          <w:lang w:val="en-GB"/>
        </w:rPr>
        <w:t>CEREALES</w:t>
      </w:r>
      <w:r w:rsidRPr="003E5714">
        <w:rPr>
          <w:rFonts w:ascii="Arial" w:eastAsia="Times New Roman" w:hAnsi="Arial" w:cs="Arial"/>
          <w:lang w:val="en-GB"/>
        </w:rPr>
        <w:t xml:space="preserve"> does not contain any substance of concern.</w:t>
      </w:r>
    </w:p>
    <w:p w14:paraId="763CACAF" w14:textId="77777777" w:rsidR="00283A59" w:rsidRDefault="00283A59" w:rsidP="00A623E5">
      <w:pPr>
        <w:jc w:val="both"/>
        <w:rPr>
          <w:rFonts w:ascii="Arial" w:eastAsia="Times New Roman" w:hAnsi="Arial" w:cs="Arial"/>
          <w:lang w:val="en-GB"/>
        </w:rPr>
      </w:pPr>
    </w:p>
    <w:p w14:paraId="10B9A1EC" w14:textId="77777777" w:rsidR="00283A59" w:rsidRPr="00D30699" w:rsidRDefault="00283A59" w:rsidP="00B90B1E">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3C85A763" w14:textId="77777777" w:rsidR="00283A59" w:rsidRDefault="00283A59" w:rsidP="00B90B1E">
      <w:pPr>
        <w:shd w:val="clear" w:color="auto" w:fill="FFFFFF" w:themeFill="background1"/>
        <w:jc w:val="both"/>
        <w:rPr>
          <w:rFonts w:ascii="Arial" w:eastAsia="Times New Roman" w:hAnsi="Arial" w:cs="Arial"/>
          <w:lang w:val="en-GB"/>
        </w:rPr>
      </w:pPr>
      <w:r w:rsidRPr="003E5714">
        <w:rPr>
          <w:rFonts w:ascii="Arial" w:eastAsia="Times New Roman" w:hAnsi="Arial" w:cs="Arial"/>
          <w:lang w:val="en-GB"/>
        </w:rPr>
        <w:t xml:space="preserve">Considering the definition of a substance of concern set in the </w:t>
      </w:r>
      <w:r>
        <w:rPr>
          <w:rFonts w:ascii="Arial" w:hAnsi="Arial" w:cs="Arial"/>
          <w:lang w:val="en-GB"/>
        </w:rPr>
        <w:t>Guidance on the BPR Volume III Human Health – Part B Risk Assessment</w:t>
      </w:r>
      <w:r w:rsidRPr="003E5714">
        <w:rPr>
          <w:rFonts w:ascii="Arial" w:eastAsia="Times New Roman" w:hAnsi="Arial" w:cs="Arial"/>
          <w:lang w:val="en-GB"/>
        </w:rPr>
        <w:t xml:space="preserve">, </w:t>
      </w:r>
      <w:r w:rsidR="00B52512">
        <w:rPr>
          <w:rFonts w:ascii="Arial" w:eastAsia="Times New Roman" w:hAnsi="Arial" w:cs="Arial"/>
          <w:lang w:val="en-GB"/>
        </w:rPr>
        <w:t>S</w:t>
      </w:r>
      <w:r w:rsidR="00B52512">
        <w:rPr>
          <w:rFonts w:ascii="Arial" w:hAnsi="Arial" w:cs="Arial"/>
          <w:lang w:val="en-GB"/>
        </w:rPr>
        <w:t xml:space="preserve">OURICIDE RATICIDE CANADIEN </w:t>
      </w:r>
      <w:r w:rsidRPr="003E5714">
        <w:rPr>
          <w:rFonts w:ascii="Arial" w:eastAsia="Times New Roman" w:hAnsi="Arial" w:cs="Arial"/>
          <w:lang w:val="en-GB"/>
        </w:rPr>
        <w:t>does not contain any substance of concern.</w:t>
      </w:r>
    </w:p>
    <w:p w14:paraId="6E7353D5" w14:textId="77777777" w:rsidR="009D33E8" w:rsidRPr="003E5714" w:rsidRDefault="009D33E8">
      <w:pPr>
        <w:pStyle w:val="Titre4"/>
        <w:spacing w:before="300" w:after="120" w:line="280" w:lineRule="atLeast"/>
        <w:rPr>
          <w:rFonts w:eastAsia="Times New Roman" w:cs="Arial"/>
          <w:lang w:val="en-GB"/>
        </w:rPr>
      </w:pPr>
      <w:r w:rsidRPr="003E5714">
        <w:rPr>
          <w:rFonts w:eastAsia="Times New Roman" w:cs="Arial"/>
          <w:lang w:val="en-GB"/>
        </w:rPr>
        <w:t>Toxicology of the biocidal product</w:t>
      </w:r>
    </w:p>
    <w:p w14:paraId="59640E89" w14:textId="77777777" w:rsidR="00AE11A7" w:rsidRPr="003E5714" w:rsidRDefault="00AE11A7" w:rsidP="00517E07">
      <w:pPr>
        <w:jc w:val="both"/>
        <w:rPr>
          <w:rFonts w:ascii="Arial" w:eastAsia="Times New Roman" w:hAnsi="Arial" w:cs="Arial"/>
          <w:lang w:val="en-GB"/>
        </w:rPr>
      </w:pPr>
      <w:r w:rsidRPr="003E5714">
        <w:rPr>
          <w:rFonts w:ascii="Arial" w:eastAsia="Times New Roman" w:hAnsi="Arial" w:cs="Arial"/>
          <w:lang w:val="en-GB"/>
        </w:rPr>
        <w:t>The toxicology of the biocidal product was examined appropriately according to standard requirements</w:t>
      </w:r>
      <w:r w:rsidR="00D019C8" w:rsidRPr="003E5714">
        <w:rPr>
          <w:rFonts w:ascii="Arial" w:eastAsia="Times New Roman" w:hAnsi="Arial" w:cs="Arial"/>
          <w:lang w:val="en-GB"/>
        </w:rPr>
        <w:t xml:space="preserve"> of the Directive 98/8/EC</w:t>
      </w:r>
      <w:r w:rsidRPr="003E5714">
        <w:rPr>
          <w:rFonts w:ascii="Arial" w:eastAsia="Times New Roman" w:hAnsi="Arial" w:cs="Arial"/>
          <w:lang w:val="en-GB"/>
        </w:rPr>
        <w:t xml:space="preserve">. The product was not a dummy product in the EU- review program for inclusion of the active substance in Annex I of Directive 98/8/EC. The basis for the health assessment of the biocidal product is laid out in Annex </w:t>
      </w:r>
      <w:r w:rsidR="00C36A6A" w:rsidRPr="003E5714">
        <w:rPr>
          <w:rFonts w:ascii="Arial" w:eastAsia="Times New Roman" w:hAnsi="Arial" w:cs="Arial"/>
          <w:lang w:val="en-GB"/>
        </w:rPr>
        <w:t>5</w:t>
      </w:r>
      <w:r w:rsidRPr="003E5714">
        <w:rPr>
          <w:rFonts w:ascii="Arial" w:eastAsia="Times New Roman" w:hAnsi="Arial" w:cs="Arial"/>
          <w:lang w:val="en-GB"/>
        </w:rPr>
        <w:t xml:space="preserve"> </w:t>
      </w:r>
      <w:r w:rsidR="00D019C8" w:rsidRPr="003E5714">
        <w:rPr>
          <w:rFonts w:ascii="Arial" w:eastAsia="Times New Roman" w:hAnsi="Arial" w:cs="Arial"/>
          <w:lang w:val="en-GB"/>
        </w:rPr>
        <w:t xml:space="preserve">of this report </w:t>
      </w:r>
      <w:r w:rsidRPr="003E5714">
        <w:rPr>
          <w:rFonts w:ascii="Arial" w:eastAsia="Times New Roman" w:hAnsi="Arial" w:cs="Arial"/>
          <w:lang w:val="en-GB"/>
        </w:rPr>
        <w:t>“Toxicology – biocidal product”.</w:t>
      </w:r>
    </w:p>
    <w:p w14:paraId="6E8E76DB" w14:textId="77777777" w:rsidR="00517E07" w:rsidRPr="003E5714" w:rsidRDefault="00517E07" w:rsidP="00517E07">
      <w:pPr>
        <w:jc w:val="both"/>
        <w:rPr>
          <w:rFonts w:ascii="Arial" w:eastAsia="Times New Roman" w:hAnsi="Arial" w:cs="Arial"/>
          <w:lang w:val="en-GB"/>
        </w:rPr>
      </w:pPr>
    </w:p>
    <w:p w14:paraId="6A72AEA2" w14:textId="77777777" w:rsidR="00AE11A7" w:rsidRPr="003E5714" w:rsidRDefault="00AE11A7" w:rsidP="00AE11A7">
      <w:pPr>
        <w:autoSpaceDE w:val="0"/>
        <w:autoSpaceDN w:val="0"/>
        <w:adjustRightInd w:val="0"/>
        <w:spacing w:line="240" w:lineRule="auto"/>
        <w:jc w:val="both"/>
        <w:rPr>
          <w:rFonts w:ascii="Arial" w:eastAsia="Times New Roman" w:hAnsi="Arial" w:cs="Arial"/>
          <w:lang w:val="en-GB"/>
        </w:rPr>
      </w:pPr>
      <w:r w:rsidRPr="003E5714">
        <w:rPr>
          <w:rFonts w:ascii="Arial" w:eastAsia="Times New Roman" w:hAnsi="Arial" w:cs="Arial"/>
          <w:u w:val="single"/>
          <w:lang w:val="en-GB"/>
        </w:rPr>
        <w:t>New data</w:t>
      </w:r>
      <w:r w:rsidRPr="003E5714">
        <w:rPr>
          <w:rFonts w:ascii="Arial" w:eastAsia="Times New Roman" w:hAnsi="Arial" w:cs="Arial"/>
          <w:lang w:val="en-GB"/>
        </w:rPr>
        <w:t xml:space="preserve">: </w:t>
      </w:r>
    </w:p>
    <w:p w14:paraId="4CA27F73" w14:textId="77777777" w:rsidR="008770CD" w:rsidRPr="003E5714" w:rsidRDefault="006C62E6" w:rsidP="00AE11A7">
      <w:pPr>
        <w:autoSpaceDE w:val="0"/>
        <w:autoSpaceDN w:val="0"/>
        <w:adjustRightInd w:val="0"/>
        <w:spacing w:line="240" w:lineRule="auto"/>
        <w:jc w:val="both"/>
        <w:rPr>
          <w:rFonts w:ascii="Arial" w:hAnsi="Arial" w:cs="Arial"/>
          <w:lang w:val="en-GB"/>
        </w:rPr>
      </w:pPr>
      <w:r w:rsidRPr="003E5714">
        <w:rPr>
          <w:rFonts w:ascii="Arial" w:eastAsia="Times New Roman" w:hAnsi="Arial" w:cs="Arial"/>
          <w:lang w:val="en-GB"/>
        </w:rPr>
        <w:t xml:space="preserve">Acute oral and dermal toxicity, skin and eye irritation and skin sensitisation studies have been provided on the old formulation of </w:t>
      </w:r>
      <w:r w:rsidR="00F1079F" w:rsidRPr="003E5714">
        <w:rPr>
          <w:rFonts w:ascii="Arial" w:eastAsia="Times New Roman" w:hAnsi="Arial" w:cs="Arial"/>
          <w:lang w:val="en-GB"/>
        </w:rPr>
        <w:t>another product containing difenacoum (</w:t>
      </w:r>
      <w:r w:rsidRPr="003E5714">
        <w:rPr>
          <w:rFonts w:ascii="Arial" w:eastAsia="Times New Roman" w:hAnsi="Arial" w:cs="Arial"/>
          <w:lang w:val="en-GB"/>
        </w:rPr>
        <w:t>NYNA D+ BLE</w:t>
      </w:r>
      <w:r w:rsidR="00F1079F" w:rsidRPr="003E5714">
        <w:rPr>
          <w:rFonts w:ascii="Arial" w:eastAsia="Times New Roman" w:hAnsi="Arial" w:cs="Arial"/>
          <w:lang w:val="en-GB"/>
        </w:rPr>
        <w:t>)</w:t>
      </w:r>
      <w:r w:rsidRPr="003E5714">
        <w:rPr>
          <w:rFonts w:ascii="Arial" w:eastAsia="Times New Roman" w:hAnsi="Arial" w:cs="Arial"/>
          <w:lang w:val="en-GB"/>
        </w:rPr>
        <w:t xml:space="preserve">. </w:t>
      </w:r>
      <w:r w:rsidR="00AA7C15" w:rsidRPr="003E5714">
        <w:rPr>
          <w:rFonts w:ascii="Arial" w:eastAsia="Times New Roman" w:hAnsi="Arial" w:cs="Arial"/>
          <w:lang w:val="en-GB"/>
        </w:rPr>
        <w:t>Since it is not expected that the differences of composition between these two formulations impact the toxicity</w:t>
      </w:r>
      <w:r w:rsidR="00AA7C15" w:rsidRPr="003E5714">
        <w:rPr>
          <w:rFonts w:ascii="Arial" w:hAnsi="Arial" w:cs="Arial"/>
          <w:lang w:val="en-GB"/>
        </w:rPr>
        <w:t>, the extrapolation of study results from the old formulation of NYNA D+ BLE to NYNA D+ CEREALES was accepted</w:t>
      </w:r>
      <w:r w:rsidR="008770CD" w:rsidRPr="003E5714">
        <w:rPr>
          <w:rFonts w:ascii="Arial" w:hAnsi="Arial" w:cs="Arial"/>
          <w:lang w:val="en-GB"/>
        </w:rPr>
        <w:t>.</w:t>
      </w:r>
    </w:p>
    <w:p w14:paraId="11004F9F" w14:textId="77777777" w:rsidR="00AE11A7" w:rsidRPr="003E5714" w:rsidRDefault="00AE11A7" w:rsidP="00AE11A7">
      <w:pPr>
        <w:autoSpaceDE w:val="0"/>
        <w:autoSpaceDN w:val="0"/>
        <w:adjustRightInd w:val="0"/>
        <w:spacing w:line="240" w:lineRule="auto"/>
        <w:jc w:val="both"/>
        <w:rPr>
          <w:rFonts w:ascii="Arial" w:eastAsia="Times New Roman" w:hAnsi="Arial" w:cs="Arial"/>
          <w:lang w:eastAsia="fr-FR"/>
        </w:rPr>
      </w:pPr>
    </w:p>
    <w:p w14:paraId="53FB4F5E" w14:textId="77777777" w:rsidR="00AE11A7" w:rsidRPr="003E5714" w:rsidRDefault="00AE11A7" w:rsidP="001E4F0D">
      <w:pPr>
        <w:numPr>
          <w:ilvl w:val="0"/>
          <w:numId w:val="7"/>
        </w:numPr>
        <w:autoSpaceDE w:val="0"/>
        <w:autoSpaceDN w:val="0"/>
        <w:adjustRightInd w:val="0"/>
        <w:spacing w:line="240" w:lineRule="auto"/>
        <w:jc w:val="both"/>
        <w:rPr>
          <w:rFonts w:ascii="Arial" w:eastAsia="Times New Roman" w:hAnsi="Arial" w:cs="Arial"/>
          <w:lang w:eastAsia="fr-FR"/>
        </w:rPr>
      </w:pPr>
      <w:r w:rsidRPr="003E5714">
        <w:rPr>
          <w:rFonts w:ascii="Arial" w:eastAsia="Times New Roman" w:hAnsi="Arial" w:cs="Arial"/>
          <w:lang w:eastAsia="fr-FR"/>
        </w:rPr>
        <w:t>Dermal absorption</w:t>
      </w:r>
    </w:p>
    <w:p w14:paraId="6B20A35C" w14:textId="77777777" w:rsidR="00C36A6A" w:rsidRPr="003E5714" w:rsidRDefault="00C36A6A" w:rsidP="00C36A6A">
      <w:pPr>
        <w:pStyle w:val="myParagraph"/>
        <w:rPr>
          <w:rFonts w:ascii="Arial" w:hAnsi="Arial" w:cs="Arial"/>
          <w:szCs w:val="20"/>
          <w:lang w:val="en-GB" w:eastAsia="de-DE"/>
        </w:rPr>
      </w:pPr>
      <w:r w:rsidRPr="003E5714">
        <w:rPr>
          <w:rFonts w:ascii="Arial" w:hAnsi="Arial" w:cs="Arial"/>
          <w:szCs w:val="20"/>
          <w:lang w:val="sv-SE" w:eastAsia="de-DE"/>
        </w:rPr>
        <w:t>A non-radioactive</w:t>
      </w:r>
      <w:r w:rsidRPr="003E5714">
        <w:rPr>
          <w:rFonts w:ascii="Arial" w:hAnsi="Arial" w:cs="Arial"/>
          <w:szCs w:val="20"/>
          <w:lang w:val="en-GB" w:eastAsia="de-DE"/>
        </w:rPr>
        <w:t xml:space="preserve"> </w:t>
      </w:r>
      <w:r w:rsidRPr="003E5714">
        <w:rPr>
          <w:rFonts w:ascii="Arial" w:hAnsi="Arial" w:cs="Arial"/>
          <w:i/>
          <w:szCs w:val="20"/>
          <w:lang w:val="en-GB" w:eastAsia="de-DE"/>
        </w:rPr>
        <w:t>in vitro</w:t>
      </w:r>
      <w:r w:rsidRPr="003E5714">
        <w:rPr>
          <w:rFonts w:ascii="Arial" w:hAnsi="Arial" w:cs="Arial"/>
          <w:szCs w:val="20"/>
          <w:lang w:val="en-GB" w:eastAsia="de-DE"/>
        </w:rPr>
        <w:t xml:space="preserve"> dermal absorption study in rat’s skin performed with NYNA D+ CEREALES was submitted and showed a very low dermal absorption of difenacoum (&lt; LOQ). Due to several deviations from the OECD guideline 428 (exact composition of the receptor fluid and solubility of NYNA D+ CEREALES in the receptor fluid not available, no detailed information on the skin membrane (site, thickness...), no justification </w:t>
      </w:r>
      <w:r w:rsidR="0087643A" w:rsidRPr="003E5714">
        <w:rPr>
          <w:rFonts w:ascii="Arial" w:hAnsi="Arial" w:cs="Arial"/>
          <w:szCs w:val="20"/>
          <w:lang w:val="en-GB" w:eastAsia="de-DE"/>
        </w:rPr>
        <w:t xml:space="preserve">about </w:t>
      </w:r>
      <w:r w:rsidRPr="003E5714">
        <w:rPr>
          <w:rFonts w:ascii="Arial" w:hAnsi="Arial" w:cs="Arial"/>
          <w:szCs w:val="20"/>
          <w:lang w:val="en-GB" w:eastAsia="de-DE"/>
        </w:rPr>
        <w:t xml:space="preserve">the choice of the unique dose applied, </w:t>
      </w:r>
      <w:r w:rsidR="0087643A" w:rsidRPr="003E5714">
        <w:rPr>
          <w:rFonts w:ascii="Arial" w:hAnsi="Arial" w:cs="Arial"/>
          <w:szCs w:val="20"/>
          <w:lang w:val="en-GB" w:eastAsia="de-DE"/>
        </w:rPr>
        <w:t>scarce</w:t>
      </w:r>
      <w:r w:rsidRPr="003E5714">
        <w:rPr>
          <w:rFonts w:ascii="Arial" w:hAnsi="Arial" w:cs="Arial"/>
          <w:szCs w:val="20"/>
          <w:lang w:val="en-GB" w:eastAsia="de-DE"/>
        </w:rPr>
        <w:t xml:space="preserve"> information in order to validate the analytical method), this study was not accepted. However, despite these deficiencies, this study supports a low dermal absorption of difenacoum grain formulation.</w:t>
      </w:r>
    </w:p>
    <w:p w14:paraId="5E27F4EF" w14:textId="77777777" w:rsidR="00C36A6A" w:rsidRPr="003E5714" w:rsidRDefault="00C36A6A" w:rsidP="00C36A6A">
      <w:pPr>
        <w:pStyle w:val="myParagraph"/>
        <w:rPr>
          <w:rFonts w:ascii="Arial" w:hAnsi="Arial" w:cs="Arial"/>
          <w:szCs w:val="20"/>
          <w:lang w:val="en-GB" w:eastAsia="de-DE"/>
        </w:rPr>
      </w:pPr>
      <w:r w:rsidRPr="003E5714">
        <w:rPr>
          <w:rFonts w:ascii="Arial" w:hAnsi="Arial" w:cs="Arial"/>
          <w:szCs w:val="20"/>
          <w:lang w:val="en-GB" w:eastAsia="de-DE"/>
        </w:rPr>
        <w:t xml:space="preserve">Furthermore, in the Assessment report on difenacoum, a dermal absorption of 3% was used for pellet and grains (Sorex study). </w:t>
      </w:r>
      <w:r w:rsidR="0087643A" w:rsidRPr="003E5714">
        <w:rPr>
          <w:rFonts w:ascii="Arial" w:hAnsi="Arial" w:cs="Arial"/>
          <w:szCs w:val="20"/>
          <w:lang w:val="en-GB" w:eastAsia="de-DE"/>
        </w:rPr>
        <w:t>However, s</w:t>
      </w:r>
      <w:r w:rsidRPr="003E5714">
        <w:rPr>
          <w:rFonts w:ascii="Arial" w:hAnsi="Arial" w:cs="Arial"/>
          <w:szCs w:val="20"/>
          <w:lang w:val="en-GB" w:eastAsia="de-DE"/>
        </w:rPr>
        <w:t>ince Triplan ha</w:t>
      </w:r>
      <w:r w:rsidR="0087643A" w:rsidRPr="003E5714">
        <w:rPr>
          <w:rFonts w:ascii="Arial" w:hAnsi="Arial" w:cs="Arial"/>
          <w:szCs w:val="20"/>
          <w:lang w:val="en-GB" w:eastAsia="de-DE"/>
        </w:rPr>
        <w:t>s</w:t>
      </w:r>
      <w:r w:rsidRPr="003E5714">
        <w:rPr>
          <w:rFonts w:ascii="Arial" w:hAnsi="Arial" w:cs="Arial"/>
          <w:szCs w:val="20"/>
          <w:lang w:val="en-GB" w:eastAsia="de-DE"/>
        </w:rPr>
        <w:t xml:space="preserve"> </w:t>
      </w:r>
      <w:r w:rsidR="0087643A" w:rsidRPr="003E5714">
        <w:rPr>
          <w:rFonts w:ascii="Arial" w:hAnsi="Arial" w:cs="Arial"/>
          <w:szCs w:val="20"/>
          <w:lang w:val="en-GB" w:eastAsia="de-DE"/>
        </w:rPr>
        <w:t xml:space="preserve">no </w:t>
      </w:r>
      <w:r w:rsidRPr="003E5714">
        <w:rPr>
          <w:rFonts w:ascii="Arial" w:hAnsi="Arial" w:cs="Arial"/>
          <w:szCs w:val="20"/>
          <w:lang w:val="en-GB" w:eastAsia="de-DE"/>
        </w:rPr>
        <w:t xml:space="preserve">letter of access to the Sorex data, the FR CA cannot use this value for NYNA D+ </w:t>
      </w:r>
      <w:r w:rsidR="00157A22" w:rsidRPr="003E5714">
        <w:rPr>
          <w:rFonts w:ascii="Arial" w:hAnsi="Arial" w:cs="Arial"/>
          <w:szCs w:val="20"/>
          <w:lang w:val="en-GB" w:eastAsia="de-DE"/>
        </w:rPr>
        <w:t>CEREALES</w:t>
      </w:r>
      <w:r w:rsidRPr="003E5714">
        <w:rPr>
          <w:rFonts w:ascii="Arial" w:hAnsi="Arial" w:cs="Arial"/>
          <w:szCs w:val="20"/>
          <w:lang w:val="en-GB" w:eastAsia="de-DE"/>
        </w:rPr>
        <w:t>.</w:t>
      </w:r>
    </w:p>
    <w:p w14:paraId="3DEC600C" w14:textId="77777777" w:rsidR="00E34886" w:rsidRPr="003E5714" w:rsidRDefault="00C36A6A" w:rsidP="00E34886">
      <w:pPr>
        <w:pStyle w:val="myParagraph"/>
        <w:rPr>
          <w:rFonts w:ascii="Arial" w:hAnsi="Arial" w:cs="Arial"/>
          <w:szCs w:val="20"/>
          <w:lang w:val="en-GB" w:eastAsia="de-DE"/>
        </w:rPr>
      </w:pPr>
      <w:r w:rsidRPr="003E5714">
        <w:rPr>
          <w:rFonts w:ascii="Arial" w:hAnsi="Arial" w:cs="Arial"/>
          <w:szCs w:val="20"/>
          <w:lang w:val="en-GB" w:eastAsia="de-DE"/>
        </w:rPr>
        <w:t xml:space="preserve">Therefore, based on the physico-chemical properties of difenacoum, on the low dermal absorption values observed with different formulations containing 0.005 % of difenacoum and on the dermal absorption of other similar second generation anticoagulants, a default value of 10% was considered for the risk assessment of NYNA D+ </w:t>
      </w:r>
      <w:r w:rsidR="00157A22" w:rsidRPr="003E5714">
        <w:rPr>
          <w:rFonts w:ascii="Arial" w:hAnsi="Arial" w:cs="Arial"/>
          <w:szCs w:val="20"/>
          <w:lang w:val="en-GB" w:eastAsia="de-DE"/>
        </w:rPr>
        <w:t>CEREALES</w:t>
      </w:r>
      <w:r w:rsidRPr="003E5714">
        <w:rPr>
          <w:rFonts w:ascii="Arial" w:hAnsi="Arial" w:cs="Arial"/>
          <w:szCs w:val="20"/>
          <w:lang w:val="en-GB" w:eastAsia="de-DE"/>
        </w:rPr>
        <w:t xml:space="preserve"> (see table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783"/>
        <w:gridCol w:w="1763"/>
        <w:gridCol w:w="3544"/>
      </w:tblGrid>
      <w:tr w:rsidR="00E34886" w:rsidRPr="003E5714" w14:paraId="18F3DA8E" w14:textId="77777777" w:rsidTr="00157A22">
        <w:tc>
          <w:tcPr>
            <w:tcW w:w="1808" w:type="dxa"/>
          </w:tcPr>
          <w:p w14:paraId="302D836D"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Compound</w:t>
            </w:r>
          </w:p>
        </w:tc>
        <w:tc>
          <w:tcPr>
            <w:tcW w:w="1808" w:type="dxa"/>
          </w:tcPr>
          <w:p w14:paraId="5D17C8FC"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Molecular mass</w:t>
            </w:r>
          </w:p>
        </w:tc>
        <w:tc>
          <w:tcPr>
            <w:tcW w:w="1808" w:type="dxa"/>
          </w:tcPr>
          <w:p w14:paraId="748643F6"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Log Pow</w:t>
            </w:r>
          </w:p>
        </w:tc>
        <w:tc>
          <w:tcPr>
            <w:tcW w:w="3617" w:type="dxa"/>
          </w:tcPr>
          <w:p w14:paraId="5DEA1B18"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Dermal absorption</w:t>
            </w:r>
          </w:p>
          <w:p w14:paraId="791E42C1" w14:textId="77777777" w:rsidR="00D019C8" w:rsidRPr="003E5714" w:rsidRDefault="00D019C8" w:rsidP="00157A22">
            <w:pPr>
              <w:pStyle w:val="myParagraph"/>
              <w:rPr>
                <w:rFonts w:ascii="Arial" w:hAnsi="Arial" w:cs="Arial"/>
                <w:szCs w:val="20"/>
                <w:lang w:val="en-GB" w:eastAsia="de-DE"/>
              </w:rPr>
            </w:pPr>
            <w:r w:rsidRPr="003E5714">
              <w:rPr>
                <w:rFonts w:ascii="Arial" w:hAnsi="Arial" w:cs="Arial"/>
                <w:szCs w:val="20"/>
                <w:lang w:val="en-GB" w:eastAsia="de-DE"/>
              </w:rPr>
              <w:t xml:space="preserve">(from the assessment reports of </w:t>
            </w:r>
            <w:r w:rsidRPr="003E5714">
              <w:rPr>
                <w:rFonts w:ascii="Arial" w:hAnsi="Arial" w:cs="Arial"/>
                <w:szCs w:val="20"/>
                <w:lang w:val="en-GB" w:eastAsia="de-DE"/>
              </w:rPr>
              <w:lastRenderedPageBreak/>
              <w:t>active substances)</w:t>
            </w:r>
          </w:p>
        </w:tc>
      </w:tr>
      <w:tr w:rsidR="00E34886" w:rsidRPr="003E5714" w14:paraId="56E4506B" w14:textId="77777777" w:rsidTr="00157A22">
        <w:tc>
          <w:tcPr>
            <w:tcW w:w="1808" w:type="dxa"/>
          </w:tcPr>
          <w:p w14:paraId="5E14378D"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lastRenderedPageBreak/>
              <w:t>Difethialone</w:t>
            </w:r>
          </w:p>
        </w:tc>
        <w:tc>
          <w:tcPr>
            <w:tcW w:w="1808" w:type="dxa"/>
          </w:tcPr>
          <w:p w14:paraId="48A3FE61"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539 g/mol</w:t>
            </w:r>
          </w:p>
        </w:tc>
        <w:tc>
          <w:tcPr>
            <w:tcW w:w="1808" w:type="dxa"/>
          </w:tcPr>
          <w:p w14:paraId="5662A721"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6.29</w:t>
            </w:r>
          </w:p>
        </w:tc>
        <w:tc>
          <w:tcPr>
            <w:tcW w:w="3617" w:type="dxa"/>
          </w:tcPr>
          <w:p w14:paraId="21B2794D"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4% (</w:t>
            </w:r>
            <w:r w:rsidRPr="003E5714">
              <w:rPr>
                <w:rFonts w:ascii="Arial" w:hAnsi="Arial" w:cs="Arial"/>
                <w:i/>
                <w:szCs w:val="20"/>
                <w:lang w:val="en-GB" w:eastAsia="de-DE"/>
              </w:rPr>
              <w:t>in vitro</w:t>
            </w:r>
            <w:r w:rsidRPr="003E5714">
              <w:rPr>
                <w:rFonts w:ascii="Arial" w:hAnsi="Arial" w:cs="Arial"/>
                <w:szCs w:val="20"/>
                <w:lang w:val="en-GB" w:eastAsia="de-DE"/>
              </w:rPr>
              <w:t xml:space="preserve"> and </w:t>
            </w:r>
            <w:r w:rsidRPr="003E5714">
              <w:rPr>
                <w:rFonts w:ascii="Arial" w:hAnsi="Arial" w:cs="Arial"/>
                <w:i/>
                <w:szCs w:val="20"/>
                <w:lang w:val="en-GB" w:eastAsia="de-DE"/>
              </w:rPr>
              <w:t>in vivo</w:t>
            </w:r>
            <w:r w:rsidRPr="003E5714">
              <w:rPr>
                <w:rFonts w:ascii="Arial" w:hAnsi="Arial" w:cs="Arial"/>
                <w:szCs w:val="20"/>
                <w:lang w:val="en-GB" w:eastAsia="de-DE"/>
              </w:rPr>
              <w:t xml:space="preserve"> data)</w:t>
            </w:r>
          </w:p>
        </w:tc>
      </w:tr>
      <w:tr w:rsidR="00E34886" w:rsidRPr="003E5714" w14:paraId="009DA820" w14:textId="77777777" w:rsidTr="00157A22">
        <w:tc>
          <w:tcPr>
            <w:tcW w:w="1808" w:type="dxa"/>
          </w:tcPr>
          <w:p w14:paraId="0FEE03B9"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Bromadiolone</w:t>
            </w:r>
          </w:p>
        </w:tc>
        <w:tc>
          <w:tcPr>
            <w:tcW w:w="1808" w:type="dxa"/>
          </w:tcPr>
          <w:p w14:paraId="3911846F"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527 g/mol</w:t>
            </w:r>
          </w:p>
        </w:tc>
        <w:tc>
          <w:tcPr>
            <w:tcW w:w="1808" w:type="dxa"/>
          </w:tcPr>
          <w:p w14:paraId="701260F3"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&gt; 3</w:t>
            </w:r>
          </w:p>
        </w:tc>
        <w:tc>
          <w:tcPr>
            <w:tcW w:w="3617" w:type="dxa"/>
          </w:tcPr>
          <w:p w14:paraId="0C1E4730"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10 % (default value) and 1.6 % (</w:t>
            </w:r>
            <w:r w:rsidRPr="003E5714">
              <w:rPr>
                <w:rFonts w:ascii="Arial" w:hAnsi="Arial" w:cs="Arial"/>
                <w:i/>
                <w:szCs w:val="20"/>
                <w:lang w:val="en-GB" w:eastAsia="de-DE"/>
              </w:rPr>
              <w:t>in vitro</w:t>
            </w:r>
            <w:r w:rsidRPr="003E5714">
              <w:rPr>
                <w:rFonts w:ascii="Arial" w:hAnsi="Arial" w:cs="Arial"/>
                <w:szCs w:val="20"/>
                <w:lang w:val="en-GB" w:eastAsia="de-DE"/>
              </w:rPr>
              <w:t xml:space="preserve"> studies on products) </w:t>
            </w:r>
          </w:p>
        </w:tc>
      </w:tr>
      <w:tr w:rsidR="00E34886" w:rsidRPr="003E5714" w14:paraId="361DC3A4" w14:textId="77777777" w:rsidTr="00157A22">
        <w:tc>
          <w:tcPr>
            <w:tcW w:w="1808" w:type="dxa"/>
          </w:tcPr>
          <w:p w14:paraId="3B478321"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Brodifacoum</w:t>
            </w:r>
          </w:p>
        </w:tc>
        <w:tc>
          <w:tcPr>
            <w:tcW w:w="1808" w:type="dxa"/>
          </w:tcPr>
          <w:p w14:paraId="417E68F9"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523 g/mol</w:t>
            </w:r>
          </w:p>
        </w:tc>
        <w:tc>
          <w:tcPr>
            <w:tcW w:w="1808" w:type="dxa"/>
          </w:tcPr>
          <w:p w14:paraId="298DF18C"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6.12</w:t>
            </w:r>
          </w:p>
        </w:tc>
        <w:tc>
          <w:tcPr>
            <w:tcW w:w="3617" w:type="dxa"/>
          </w:tcPr>
          <w:p w14:paraId="45786093"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5 % (</w:t>
            </w:r>
            <w:r w:rsidRPr="003E5714">
              <w:rPr>
                <w:rFonts w:ascii="Arial" w:hAnsi="Arial" w:cs="Arial"/>
                <w:i/>
                <w:szCs w:val="20"/>
                <w:lang w:val="en-GB" w:eastAsia="de-DE"/>
              </w:rPr>
              <w:t xml:space="preserve">in vitro </w:t>
            </w:r>
            <w:r w:rsidRPr="003E5714">
              <w:rPr>
                <w:rFonts w:ascii="Arial" w:hAnsi="Arial" w:cs="Arial"/>
                <w:szCs w:val="20"/>
                <w:lang w:val="en-GB" w:eastAsia="de-DE"/>
              </w:rPr>
              <w:t>study, worst case)</w:t>
            </w:r>
          </w:p>
        </w:tc>
      </w:tr>
      <w:tr w:rsidR="00E34886" w:rsidRPr="003E5714" w14:paraId="73BDC068" w14:textId="77777777" w:rsidTr="00157A22">
        <w:tc>
          <w:tcPr>
            <w:tcW w:w="1808" w:type="dxa"/>
          </w:tcPr>
          <w:p w14:paraId="2EE7350F"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Flocoumafene</w:t>
            </w:r>
          </w:p>
        </w:tc>
        <w:tc>
          <w:tcPr>
            <w:tcW w:w="1808" w:type="dxa"/>
          </w:tcPr>
          <w:p w14:paraId="76EB490D"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542 g/mol</w:t>
            </w:r>
          </w:p>
        </w:tc>
        <w:tc>
          <w:tcPr>
            <w:tcW w:w="1808" w:type="dxa"/>
          </w:tcPr>
          <w:p w14:paraId="3B5E784D"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6.12</w:t>
            </w:r>
          </w:p>
        </w:tc>
        <w:tc>
          <w:tcPr>
            <w:tcW w:w="3617" w:type="dxa"/>
          </w:tcPr>
          <w:p w14:paraId="3239F020"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10 % (default value) and 4 % (based on the dermal absorption of other second generation anticoagulants)</w:t>
            </w:r>
          </w:p>
        </w:tc>
      </w:tr>
      <w:tr w:rsidR="00E34886" w:rsidRPr="003E5714" w14:paraId="45CCD7AA" w14:textId="77777777" w:rsidTr="00157A22">
        <w:tc>
          <w:tcPr>
            <w:tcW w:w="1808" w:type="dxa"/>
          </w:tcPr>
          <w:p w14:paraId="518B4C3E"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Difenacoum</w:t>
            </w:r>
          </w:p>
        </w:tc>
        <w:tc>
          <w:tcPr>
            <w:tcW w:w="1808" w:type="dxa"/>
          </w:tcPr>
          <w:p w14:paraId="67F8C71B"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444.5 g/mol</w:t>
            </w:r>
          </w:p>
        </w:tc>
        <w:tc>
          <w:tcPr>
            <w:tcW w:w="1808" w:type="dxa"/>
          </w:tcPr>
          <w:p w14:paraId="4DFB35D1"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7.6</w:t>
            </w:r>
          </w:p>
        </w:tc>
        <w:tc>
          <w:tcPr>
            <w:tcW w:w="3617" w:type="dxa"/>
          </w:tcPr>
          <w:p w14:paraId="394C790E" w14:textId="77777777" w:rsidR="00E34886" w:rsidRPr="003E5714" w:rsidRDefault="00E34886" w:rsidP="00157A22">
            <w:pPr>
              <w:pStyle w:val="myParagraph"/>
              <w:rPr>
                <w:rFonts w:ascii="Arial" w:hAnsi="Arial" w:cs="Arial"/>
                <w:szCs w:val="20"/>
                <w:lang w:val="en-GB" w:eastAsia="de-DE"/>
              </w:rPr>
            </w:pPr>
            <w:r w:rsidRPr="003E5714">
              <w:rPr>
                <w:rFonts w:ascii="Arial" w:hAnsi="Arial" w:cs="Arial"/>
                <w:szCs w:val="20"/>
                <w:lang w:val="en-GB" w:eastAsia="de-DE"/>
              </w:rPr>
              <w:t>0.047 % (</w:t>
            </w:r>
            <w:r w:rsidRPr="003E5714">
              <w:rPr>
                <w:rFonts w:ascii="Arial" w:hAnsi="Arial" w:cs="Arial"/>
                <w:i/>
                <w:szCs w:val="20"/>
                <w:lang w:val="en-GB" w:eastAsia="de-DE"/>
              </w:rPr>
              <w:t>in vitro</w:t>
            </w:r>
            <w:r w:rsidRPr="003E5714">
              <w:rPr>
                <w:rFonts w:ascii="Arial" w:hAnsi="Arial" w:cs="Arial"/>
                <w:szCs w:val="20"/>
                <w:lang w:val="en-GB" w:eastAsia="de-DE"/>
              </w:rPr>
              <w:t xml:space="preserve"> study on wax block) and 3 % (</w:t>
            </w:r>
            <w:r w:rsidRPr="003E5714">
              <w:rPr>
                <w:rFonts w:ascii="Arial" w:hAnsi="Arial" w:cs="Arial"/>
                <w:i/>
                <w:szCs w:val="20"/>
                <w:lang w:val="en-GB" w:eastAsia="de-DE"/>
              </w:rPr>
              <w:t>in vitro</w:t>
            </w:r>
            <w:r w:rsidRPr="003E5714">
              <w:rPr>
                <w:rFonts w:ascii="Arial" w:hAnsi="Arial" w:cs="Arial"/>
                <w:szCs w:val="20"/>
                <w:lang w:val="en-GB" w:eastAsia="de-DE"/>
              </w:rPr>
              <w:t xml:space="preserve"> study on grain)</w:t>
            </w:r>
          </w:p>
        </w:tc>
      </w:tr>
    </w:tbl>
    <w:p w14:paraId="5E7A7CD5" w14:textId="77777777" w:rsidR="00E34886" w:rsidRPr="003E5714" w:rsidRDefault="00E34886" w:rsidP="00E34886">
      <w:pPr>
        <w:autoSpaceDE w:val="0"/>
        <w:autoSpaceDN w:val="0"/>
        <w:adjustRightInd w:val="0"/>
        <w:spacing w:line="240" w:lineRule="auto"/>
        <w:jc w:val="both"/>
        <w:rPr>
          <w:rFonts w:ascii="Arial" w:eastAsia="Times New Roman" w:hAnsi="Arial" w:cs="Arial"/>
          <w:lang w:val="en-GB"/>
        </w:rPr>
      </w:pPr>
    </w:p>
    <w:p w14:paraId="1C13DCAF" w14:textId="77777777" w:rsidR="00AE11A7" w:rsidRPr="003E5714" w:rsidRDefault="00AE11A7" w:rsidP="001E4F0D">
      <w:pPr>
        <w:numPr>
          <w:ilvl w:val="0"/>
          <w:numId w:val="7"/>
        </w:numPr>
        <w:autoSpaceDE w:val="0"/>
        <w:autoSpaceDN w:val="0"/>
        <w:adjustRightInd w:val="0"/>
        <w:spacing w:line="240" w:lineRule="auto"/>
        <w:jc w:val="both"/>
        <w:rPr>
          <w:rFonts w:ascii="Arial" w:eastAsia="Times New Roman" w:hAnsi="Arial" w:cs="Arial"/>
          <w:lang w:val="en-GB"/>
        </w:rPr>
      </w:pPr>
      <w:r w:rsidRPr="003E5714">
        <w:rPr>
          <w:rFonts w:ascii="Arial" w:hAnsi="Arial" w:cs="Arial"/>
          <w:lang w:val="en-GB"/>
        </w:rPr>
        <w:t>Acute oral and dermal toxicity</w:t>
      </w:r>
    </w:p>
    <w:p w14:paraId="4105EF3B" w14:textId="77777777" w:rsidR="00157A22" w:rsidRPr="003E5714" w:rsidRDefault="00AE11A7" w:rsidP="00157A22">
      <w:pPr>
        <w:pStyle w:val="Absatz"/>
        <w:spacing w:before="0" w:after="0" w:line="240" w:lineRule="auto"/>
        <w:ind w:left="0"/>
        <w:jc w:val="both"/>
        <w:rPr>
          <w:rFonts w:ascii="Arial" w:hAnsi="Arial" w:cs="Arial"/>
          <w:lang w:val="en-GB"/>
        </w:rPr>
      </w:pPr>
      <w:r w:rsidRPr="003E5714">
        <w:rPr>
          <w:rFonts w:ascii="Arial" w:hAnsi="Arial" w:cs="Arial"/>
          <w:lang w:val="en-GB"/>
        </w:rPr>
        <w:t xml:space="preserve">No mortality, systemic or local effects were observed in these studies. </w:t>
      </w:r>
      <w:r w:rsidR="00157A22" w:rsidRPr="003E5714">
        <w:rPr>
          <w:rFonts w:ascii="Arial" w:hAnsi="Arial" w:cs="Arial"/>
          <w:lang w:val="en-GB"/>
        </w:rPr>
        <w:t>Based on the results, no classification is required for NYNA D+ CEREALES.</w:t>
      </w:r>
    </w:p>
    <w:p w14:paraId="1BB7731E" w14:textId="77777777" w:rsidR="00AE11A7" w:rsidRPr="003E5714" w:rsidRDefault="00AE11A7" w:rsidP="00157A22">
      <w:pPr>
        <w:pStyle w:val="Absatz"/>
        <w:spacing w:before="0" w:after="0" w:line="240" w:lineRule="auto"/>
        <w:ind w:left="0"/>
        <w:jc w:val="both"/>
        <w:rPr>
          <w:rFonts w:ascii="Arial" w:hAnsi="Arial" w:cs="Arial"/>
          <w:lang w:val="en-GB"/>
        </w:rPr>
      </w:pPr>
    </w:p>
    <w:p w14:paraId="67C800B7" w14:textId="77777777" w:rsidR="00AE11A7" w:rsidRPr="003E5714" w:rsidRDefault="00AE11A7" w:rsidP="001E4F0D">
      <w:pPr>
        <w:pStyle w:val="Absatz"/>
        <w:numPr>
          <w:ilvl w:val="0"/>
          <w:numId w:val="6"/>
        </w:numPr>
        <w:spacing w:before="0" w:after="0" w:line="240" w:lineRule="auto"/>
        <w:rPr>
          <w:rFonts w:ascii="Arial" w:hAnsi="Arial" w:cs="Arial"/>
          <w:lang w:val="en-GB"/>
        </w:rPr>
      </w:pPr>
      <w:r w:rsidRPr="003E5714">
        <w:rPr>
          <w:rFonts w:ascii="Arial" w:hAnsi="Arial" w:cs="Arial"/>
          <w:lang w:val="en-GB"/>
        </w:rPr>
        <w:t>Irritation and corrosivity</w:t>
      </w:r>
    </w:p>
    <w:p w14:paraId="7ED05CDF" w14:textId="77777777" w:rsidR="00AE11A7" w:rsidRPr="003E5714" w:rsidRDefault="00AE11A7" w:rsidP="00283A59">
      <w:pPr>
        <w:pStyle w:val="Absatz"/>
        <w:spacing w:before="0" w:after="0" w:line="240" w:lineRule="auto"/>
        <w:ind w:left="0"/>
        <w:jc w:val="both"/>
        <w:rPr>
          <w:rFonts w:ascii="Arial" w:hAnsi="Arial" w:cs="Arial"/>
        </w:rPr>
      </w:pPr>
      <w:r w:rsidRPr="003E5714">
        <w:rPr>
          <w:rFonts w:ascii="Arial" w:hAnsi="Arial" w:cs="Arial"/>
        </w:rPr>
        <w:t>Based on the results of the irritation assays on rabbit’s skin and eye, no classification is required</w:t>
      </w:r>
      <w:r w:rsidR="00157A22" w:rsidRPr="003E5714">
        <w:rPr>
          <w:rFonts w:ascii="Arial" w:hAnsi="Arial" w:cs="Arial"/>
        </w:rPr>
        <w:t xml:space="preserve"> for NYNA D+ CEREALES</w:t>
      </w:r>
      <w:r w:rsidRPr="003E5714">
        <w:rPr>
          <w:rFonts w:ascii="Arial" w:hAnsi="Arial" w:cs="Arial"/>
        </w:rPr>
        <w:t>.</w:t>
      </w:r>
    </w:p>
    <w:p w14:paraId="1A87C289" w14:textId="77777777" w:rsidR="00AE11A7" w:rsidRPr="003E5714" w:rsidRDefault="00AE11A7" w:rsidP="00AE11A7">
      <w:pPr>
        <w:pStyle w:val="MyList"/>
        <w:numPr>
          <w:ilvl w:val="0"/>
          <w:numId w:val="0"/>
        </w:numPr>
        <w:rPr>
          <w:rFonts w:ascii="Arial" w:hAnsi="Arial" w:cs="Arial"/>
        </w:rPr>
      </w:pPr>
    </w:p>
    <w:p w14:paraId="653ECE6B" w14:textId="77777777" w:rsidR="00AE11A7" w:rsidRPr="003E5714" w:rsidRDefault="00AE11A7" w:rsidP="001E4F0D">
      <w:pPr>
        <w:pStyle w:val="Absatz"/>
        <w:numPr>
          <w:ilvl w:val="0"/>
          <w:numId w:val="6"/>
        </w:numPr>
        <w:spacing w:before="0" w:after="0" w:line="240" w:lineRule="auto"/>
        <w:rPr>
          <w:rFonts w:ascii="Arial" w:hAnsi="Arial" w:cs="Arial"/>
          <w:lang w:val="en-GB"/>
        </w:rPr>
      </w:pPr>
      <w:r w:rsidRPr="003E5714">
        <w:rPr>
          <w:rFonts w:ascii="Arial" w:hAnsi="Arial" w:cs="Arial"/>
          <w:lang w:val="en-GB"/>
        </w:rPr>
        <w:t>Sensitisation</w:t>
      </w:r>
    </w:p>
    <w:p w14:paraId="3581D81B" w14:textId="77777777" w:rsidR="00AE11A7" w:rsidRPr="003E5714" w:rsidRDefault="00AE11A7" w:rsidP="00283A59">
      <w:pPr>
        <w:pStyle w:val="Absatz"/>
        <w:spacing w:before="0" w:after="0" w:line="240" w:lineRule="auto"/>
        <w:ind w:left="0"/>
        <w:jc w:val="both"/>
        <w:rPr>
          <w:rFonts w:ascii="Arial" w:hAnsi="Arial" w:cs="Arial"/>
        </w:rPr>
      </w:pPr>
      <w:r w:rsidRPr="003E5714">
        <w:rPr>
          <w:rFonts w:ascii="Arial" w:hAnsi="Arial" w:cs="Arial"/>
        </w:rPr>
        <w:t xml:space="preserve">A non-radioactive LLNA using cell counting was submitted. This method is not currently validated. Furthermore, according to Basketter </w:t>
      </w:r>
      <w:r w:rsidRPr="003E5714">
        <w:rPr>
          <w:rFonts w:ascii="Arial" w:hAnsi="Arial" w:cs="Arial"/>
          <w:i/>
        </w:rPr>
        <w:t>et al</w:t>
      </w:r>
      <w:r w:rsidR="00AA7C15" w:rsidRPr="003E5714">
        <w:rPr>
          <w:rStyle w:val="Appelnotedebasdep"/>
          <w:rFonts w:ascii="Arial" w:hAnsi="Arial" w:cs="Arial"/>
          <w:i/>
        </w:rPr>
        <w:footnoteReference w:id="14"/>
      </w:r>
      <w:r w:rsidR="00AA7C15" w:rsidRPr="003E5714">
        <w:rPr>
          <w:rFonts w:ascii="Arial" w:hAnsi="Arial" w:cs="Arial"/>
        </w:rPr>
        <w:t>,</w:t>
      </w:r>
      <w:r w:rsidRPr="003E5714">
        <w:rPr>
          <w:rFonts w:ascii="Arial" w:hAnsi="Arial" w:cs="Arial"/>
        </w:rPr>
        <w:t>the “</w:t>
      </w:r>
      <w:r w:rsidRPr="003E5714">
        <w:rPr>
          <w:rFonts w:ascii="Arial" w:hAnsi="Arial" w:cs="Arial"/>
          <w:i/>
        </w:rPr>
        <w:t>proposed non-RI LLNA uses cell number as a correlate of cell proliferation, but, as other modifications to the standard LLNA were also made, the method constitutes a major change</w:t>
      </w:r>
      <w:r w:rsidRPr="003E5714">
        <w:rPr>
          <w:rFonts w:ascii="Arial" w:hAnsi="Arial" w:cs="Arial"/>
        </w:rPr>
        <w:t xml:space="preserve">.” Therefore this test was considered </w:t>
      </w:r>
      <w:r w:rsidR="0087643A" w:rsidRPr="003E5714">
        <w:rPr>
          <w:rFonts w:ascii="Arial" w:hAnsi="Arial" w:cs="Arial"/>
        </w:rPr>
        <w:t>as un</w:t>
      </w:r>
      <w:r w:rsidRPr="003E5714">
        <w:rPr>
          <w:rFonts w:ascii="Arial" w:hAnsi="Arial" w:cs="Arial"/>
        </w:rPr>
        <w:t xml:space="preserve">acceptable by the </w:t>
      </w:r>
      <w:r w:rsidR="00157A22" w:rsidRPr="003E5714">
        <w:rPr>
          <w:rFonts w:ascii="Arial" w:hAnsi="Arial" w:cs="Arial"/>
        </w:rPr>
        <w:t>FR CA</w:t>
      </w:r>
      <w:r w:rsidRPr="003E5714">
        <w:rPr>
          <w:rFonts w:ascii="Arial" w:hAnsi="Arial" w:cs="Arial"/>
        </w:rPr>
        <w:t>.</w:t>
      </w:r>
    </w:p>
    <w:p w14:paraId="514C599A" w14:textId="77777777" w:rsidR="00AE11A7" w:rsidRPr="003E5714" w:rsidRDefault="00AE11A7" w:rsidP="00283A59">
      <w:pPr>
        <w:pStyle w:val="Absatz"/>
        <w:spacing w:before="0" w:after="0" w:line="240" w:lineRule="auto"/>
        <w:ind w:left="0"/>
        <w:jc w:val="both"/>
        <w:rPr>
          <w:rFonts w:ascii="Arial" w:hAnsi="Arial" w:cs="Arial"/>
        </w:rPr>
      </w:pPr>
      <w:r w:rsidRPr="003E5714">
        <w:rPr>
          <w:rFonts w:ascii="Arial" w:hAnsi="Arial" w:cs="Arial"/>
        </w:rPr>
        <w:t xml:space="preserve">Based on the composition of NYNA D+ </w:t>
      </w:r>
      <w:r w:rsidR="00AC00D5" w:rsidRPr="003E5714">
        <w:rPr>
          <w:rFonts w:ascii="Arial" w:hAnsi="Arial" w:cs="Arial"/>
        </w:rPr>
        <w:t>CEREALES</w:t>
      </w:r>
      <w:r w:rsidRPr="003E5714">
        <w:rPr>
          <w:rFonts w:ascii="Arial" w:hAnsi="Arial" w:cs="Arial"/>
        </w:rPr>
        <w:t xml:space="preserve">, </w:t>
      </w:r>
      <w:r w:rsidR="00157A22" w:rsidRPr="003E5714">
        <w:rPr>
          <w:rFonts w:ascii="Arial" w:hAnsi="Arial" w:cs="Arial"/>
        </w:rPr>
        <w:t xml:space="preserve">no ingredients were listed as </w:t>
      </w:r>
      <w:r w:rsidRPr="003E5714">
        <w:rPr>
          <w:rFonts w:ascii="Arial" w:hAnsi="Arial" w:cs="Arial"/>
        </w:rPr>
        <w:t xml:space="preserve">skin </w:t>
      </w:r>
      <w:r w:rsidR="0087643A" w:rsidRPr="003E5714">
        <w:rPr>
          <w:rFonts w:ascii="Arial" w:hAnsi="Arial" w:cs="Arial"/>
        </w:rPr>
        <w:t>sensitisers</w:t>
      </w:r>
      <w:r w:rsidRPr="003E5714">
        <w:rPr>
          <w:rFonts w:ascii="Arial" w:hAnsi="Arial" w:cs="Arial"/>
        </w:rPr>
        <w:t xml:space="preserve">. Therefore, it is expected that this product is not a skin </w:t>
      </w:r>
      <w:r w:rsidR="0087643A" w:rsidRPr="003E5714">
        <w:rPr>
          <w:rFonts w:ascii="Arial" w:hAnsi="Arial" w:cs="Arial"/>
        </w:rPr>
        <w:t>sensitiser</w:t>
      </w:r>
      <w:r w:rsidRPr="003E5714">
        <w:rPr>
          <w:rFonts w:ascii="Arial" w:hAnsi="Arial" w:cs="Arial"/>
        </w:rPr>
        <w:t>.</w:t>
      </w:r>
    </w:p>
    <w:p w14:paraId="791641F5" w14:textId="77777777" w:rsidR="00AE11A7" w:rsidRPr="003E5714" w:rsidRDefault="00AE11A7" w:rsidP="00AE11A7">
      <w:pPr>
        <w:pStyle w:val="MyList"/>
        <w:rPr>
          <w:rFonts w:ascii="Arial" w:hAnsi="Arial" w:cs="Arial"/>
          <w:lang w:val="en-GB"/>
        </w:rPr>
      </w:pPr>
    </w:p>
    <w:p w14:paraId="65ED4C1D" w14:textId="77777777" w:rsidR="00AE11A7" w:rsidRPr="003E5714" w:rsidRDefault="00AE11A7" w:rsidP="00AE11A7">
      <w:pPr>
        <w:jc w:val="both"/>
        <w:rPr>
          <w:rFonts w:ascii="Arial" w:eastAsia="Times New Roman" w:hAnsi="Arial" w:cs="Arial"/>
          <w:lang w:val="en-GB"/>
        </w:rPr>
      </w:pPr>
      <w:r w:rsidRPr="003E5714">
        <w:rPr>
          <w:rFonts w:ascii="Arial" w:eastAsia="Times New Roman" w:hAnsi="Arial" w:cs="Arial"/>
          <w:u w:val="single"/>
          <w:lang w:val="en-GB"/>
        </w:rPr>
        <w:t>Justification for non submission</w:t>
      </w:r>
      <w:r w:rsidRPr="003E5714">
        <w:rPr>
          <w:rFonts w:ascii="Arial" w:eastAsia="Times New Roman" w:hAnsi="Arial" w:cs="Arial"/>
          <w:lang w:val="en-GB"/>
        </w:rPr>
        <w:t>:</w:t>
      </w:r>
    </w:p>
    <w:p w14:paraId="5B8DD4F7" w14:textId="77777777" w:rsidR="00AE11A7" w:rsidRPr="003E5714" w:rsidRDefault="00AE11A7" w:rsidP="00AE11A7">
      <w:pPr>
        <w:jc w:val="both"/>
        <w:rPr>
          <w:rFonts w:ascii="Arial" w:eastAsia="Times New Roman" w:hAnsi="Arial" w:cs="Arial"/>
          <w:lang w:val="en-GB"/>
        </w:rPr>
      </w:pPr>
    </w:p>
    <w:p w14:paraId="6B2FFF2A" w14:textId="77777777" w:rsidR="00AE11A7" w:rsidRPr="003E5714" w:rsidRDefault="00AE11A7" w:rsidP="001E4F0D">
      <w:pPr>
        <w:pStyle w:val="MyParagrph"/>
        <w:numPr>
          <w:ilvl w:val="0"/>
          <w:numId w:val="5"/>
        </w:numPr>
        <w:rPr>
          <w:rFonts w:ascii="Arial" w:eastAsia="Times New Roman" w:hAnsi="Arial" w:cs="Arial"/>
          <w:lang w:eastAsia="fr-FR"/>
        </w:rPr>
      </w:pPr>
      <w:r w:rsidRPr="003E5714">
        <w:rPr>
          <w:rFonts w:ascii="Arial" w:eastAsia="Times New Roman" w:hAnsi="Arial" w:cs="Arial"/>
          <w:lang w:val="en-GB" w:eastAsia="fr-FR"/>
        </w:rPr>
        <w:t>Acute inhalation toxicity:</w:t>
      </w:r>
    </w:p>
    <w:p w14:paraId="2B5CDCA1" w14:textId="77777777" w:rsidR="002861BA" w:rsidRDefault="00AE11A7" w:rsidP="002861BA">
      <w:pPr>
        <w:pStyle w:val="En-tte"/>
        <w:tabs>
          <w:tab w:val="clear" w:pos="4536"/>
          <w:tab w:val="clear" w:pos="9072"/>
        </w:tabs>
        <w:jc w:val="both"/>
        <w:rPr>
          <w:rFonts w:ascii="Arial" w:eastAsia="Times New Roman" w:hAnsi="Arial" w:cs="Arial"/>
          <w:lang w:eastAsia="fr-FR"/>
        </w:rPr>
      </w:pPr>
      <w:r w:rsidRPr="003E5714">
        <w:rPr>
          <w:rFonts w:ascii="Arial" w:eastAsia="Times New Roman" w:hAnsi="Arial" w:cs="Arial"/>
          <w:lang w:eastAsia="fr-FR"/>
        </w:rPr>
        <w:t xml:space="preserve">As the product is a solid bait, the generation of inhalable particle </w:t>
      </w:r>
      <w:r w:rsidR="00157A22" w:rsidRPr="003E5714">
        <w:rPr>
          <w:rFonts w:ascii="Arial" w:eastAsia="Times New Roman" w:hAnsi="Arial" w:cs="Arial"/>
          <w:lang w:eastAsia="fr-FR"/>
        </w:rPr>
        <w:t xml:space="preserve">is considered as negligible in particular when NYNA D+ CEREALES is supplied in sachet. </w:t>
      </w:r>
      <w:r w:rsidRPr="003E5714">
        <w:rPr>
          <w:rFonts w:ascii="Arial" w:eastAsia="Times New Roman" w:hAnsi="Arial" w:cs="Arial"/>
          <w:lang w:eastAsia="fr-FR"/>
        </w:rPr>
        <w:t>Additionally, the vapor pressure of difenacoum is very low</w:t>
      </w:r>
      <w:r w:rsidR="00157A22" w:rsidRPr="003E5714">
        <w:rPr>
          <w:rFonts w:ascii="Arial" w:eastAsia="Times New Roman" w:hAnsi="Arial" w:cs="Arial"/>
          <w:lang w:eastAsia="fr-FR"/>
        </w:rPr>
        <w:t xml:space="preserve"> low </w:t>
      </w:r>
      <w:r w:rsidR="00157A22" w:rsidRPr="003E5714">
        <w:rPr>
          <w:rFonts w:ascii="Arial" w:eastAsia="Times New Roman" w:hAnsi="Arial" w:cs="Arial"/>
          <w:lang w:val="en-GB"/>
        </w:rPr>
        <w:t>(&lt; 5x10</w:t>
      </w:r>
      <w:r w:rsidR="00157A22" w:rsidRPr="003E5714">
        <w:rPr>
          <w:rFonts w:ascii="Arial" w:eastAsia="Times New Roman" w:hAnsi="Arial" w:cs="Arial"/>
          <w:vertAlign w:val="superscript"/>
          <w:lang w:val="en-GB"/>
        </w:rPr>
        <w:t>-5</w:t>
      </w:r>
      <w:r w:rsidR="00157A22" w:rsidRPr="003E5714">
        <w:rPr>
          <w:rFonts w:ascii="Arial" w:eastAsia="Times New Roman" w:hAnsi="Arial" w:cs="Arial"/>
          <w:lang w:val="en-GB"/>
        </w:rPr>
        <w:t xml:space="preserve"> Pa at 45°C based on an Activa/Pelgar estimation)</w:t>
      </w:r>
      <w:r w:rsidRPr="003E5714">
        <w:rPr>
          <w:rFonts w:ascii="Arial" w:eastAsia="Times New Roman" w:hAnsi="Arial" w:cs="Arial"/>
          <w:lang w:eastAsia="fr-FR"/>
        </w:rPr>
        <w:t>. Therefore, an acute toxicity test by inhalation is not required.</w:t>
      </w:r>
    </w:p>
    <w:p w14:paraId="2488D565" w14:textId="77777777" w:rsidR="002861BA" w:rsidRDefault="002861BA" w:rsidP="002861BA">
      <w:pPr>
        <w:pStyle w:val="En-tte"/>
        <w:tabs>
          <w:tab w:val="clear" w:pos="4536"/>
          <w:tab w:val="clear" w:pos="9072"/>
        </w:tabs>
        <w:jc w:val="both"/>
        <w:rPr>
          <w:rFonts w:ascii="Arial" w:eastAsia="Times New Roman" w:hAnsi="Arial" w:cs="Arial"/>
          <w:lang w:eastAsia="fr-FR"/>
        </w:rPr>
      </w:pPr>
    </w:p>
    <w:p w14:paraId="306F536B" w14:textId="77777777" w:rsidR="002861BA" w:rsidRPr="00174808" w:rsidRDefault="002861BA" w:rsidP="00283A59">
      <w:pPr>
        <w:pStyle w:val="En-tteheaderprotocols"/>
        <w:widowControl/>
        <w:tabs>
          <w:tab w:val="clear" w:pos="4536"/>
          <w:tab w:val="clear" w:pos="9072"/>
        </w:tabs>
        <w:spacing w:after="120"/>
        <w:jc w:val="both"/>
        <w:rPr>
          <w:rFonts w:ascii="Arial" w:hAnsi="Arial" w:cs="Arial"/>
          <w:sz w:val="22"/>
          <w:szCs w:val="22"/>
          <w:lang w:val="en-GB" w:eastAsia="de-DE"/>
        </w:rPr>
      </w:pPr>
      <w:r w:rsidRPr="00174808">
        <w:rPr>
          <w:rFonts w:ascii="Arial" w:hAnsi="Arial" w:cs="Arial"/>
          <w:sz w:val="22"/>
          <w:szCs w:val="22"/>
          <w:lang w:val="en-GB" w:eastAsia="de-DE"/>
        </w:rPr>
        <w:t xml:space="preserve">The </w:t>
      </w:r>
      <w:r>
        <w:rPr>
          <w:rFonts w:ascii="Arial" w:hAnsi="Arial" w:cs="Arial"/>
          <w:sz w:val="22"/>
          <w:szCs w:val="22"/>
          <w:lang w:val="en-GB" w:eastAsia="de-DE"/>
        </w:rPr>
        <w:t xml:space="preserve">current </w:t>
      </w:r>
      <w:r w:rsidRPr="00174808">
        <w:rPr>
          <w:rFonts w:ascii="Arial" w:hAnsi="Arial" w:cs="Arial"/>
          <w:sz w:val="22"/>
          <w:szCs w:val="22"/>
          <w:lang w:val="en-GB" w:eastAsia="de-DE"/>
        </w:rPr>
        <w:t>harmonised classification of the active substance is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1"/>
      </w:tblGrid>
      <w:tr w:rsidR="00DC0AC1" w:rsidRPr="00174808" w14:paraId="5EA88D6A" w14:textId="77777777" w:rsidTr="00283A59">
        <w:tc>
          <w:tcPr>
            <w:tcW w:w="5000" w:type="pct"/>
          </w:tcPr>
          <w:p w14:paraId="39DFED8A" w14:textId="77777777" w:rsidR="00DC0AC1" w:rsidRPr="00C6649B" w:rsidRDefault="00DC0AC1" w:rsidP="006C57EC">
            <w:pPr>
              <w:pStyle w:val="En-tteheaderprotocols"/>
              <w:widowControl/>
              <w:tabs>
                <w:tab w:val="clear" w:pos="4536"/>
                <w:tab w:val="clear" w:pos="9072"/>
              </w:tabs>
              <w:jc w:val="both"/>
              <w:rPr>
                <w:rFonts w:ascii="Arial" w:hAnsi="Arial" w:cs="Arial"/>
                <w:b/>
                <w:sz w:val="22"/>
                <w:szCs w:val="22"/>
                <w:lang w:val="en-US"/>
              </w:rPr>
            </w:pPr>
            <w:r w:rsidRPr="00C6649B">
              <w:rPr>
                <w:rFonts w:ascii="Arial" w:hAnsi="Arial" w:cs="Arial"/>
                <w:b/>
                <w:sz w:val="22"/>
                <w:szCs w:val="22"/>
                <w:lang w:val="en-US"/>
              </w:rPr>
              <w:t>Classification under regulation (EC) 1272/2008</w:t>
            </w:r>
          </w:p>
        </w:tc>
      </w:tr>
      <w:tr w:rsidR="00DC0AC1" w:rsidRPr="00174808" w14:paraId="3CBB24AF" w14:textId="77777777" w:rsidTr="00283A59">
        <w:trPr>
          <w:trHeight w:val="1379"/>
        </w:trPr>
        <w:tc>
          <w:tcPr>
            <w:tcW w:w="5000" w:type="pct"/>
          </w:tcPr>
          <w:p w14:paraId="034603E3" w14:textId="77777777" w:rsidR="00DC0AC1" w:rsidRPr="00174808" w:rsidRDefault="00DC0AC1" w:rsidP="006C57EC">
            <w:pPr>
              <w:pStyle w:val="En-tteheaderprotocols"/>
              <w:widowControl/>
              <w:tabs>
                <w:tab w:val="clear" w:pos="4536"/>
                <w:tab w:val="clear" w:pos="9072"/>
              </w:tabs>
              <w:jc w:val="both"/>
              <w:rPr>
                <w:rFonts w:ascii="Arial" w:hAnsi="Arial" w:cs="Arial"/>
                <w:sz w:val="22"/>
                <w:szCs w:val="22"/>
                <w:lang w:val="en-US"/>
              </w:rPr>
            </w:pPr>
            <w:r w:rsidRPr="00174808">
              <w:rPr>
                <w:rFonts w:ascii="Arial" w:hAnsi="Arial" w:cs="Arial"/>
                <w:sz w:val="22"/>
                <w:szCs w:val="22"/>
                <w:lang w:val="en-US"/>
              </w:rPr>
              <w:t>Acute Tox. 2 H300</w:t>
            </w:r>
          </w:p>
          <w:p w14:paraId="300FCFEA" w14:textId="77777777" w:rsidR="00DC0AC1" w:rsidRPr="00174808" w:rsidRDefault="00DC0AC1" w:rsidP="006C57EC">
            <w:pPr>
              <w:pStyle w:val="En-tteheaderprotocols"/>
              <w:widowControl/>
              <w:tabs>
                <w:tab w:val="clear" w:pos="4536"/>
                <w:tab w:val="clear" w:pos="9072"/>
              </w:tabs>
              <w:jc w:val="both"/>
              <w:rPr>
                <w:rFonts w:ascii="Arial" w:hAnsi="Arial" w:cs="Arial"/>
                <w:sz w:val="22"/>
                <w:szCs w:val="22"/>
                <w:lang w:val="en-US"/>
              </w:rPr>
            </w:pPr>
            <w:r w:rsidRPr="00174808">
              <w:rPr>
                <w:rFonts w:ascii="Arial" w:hAnsi="Arial" w:cs="Arial"/>
                <w:sz w:val="22"/>
                <w:szCs w:val="22"/>
                <w:lang w:val="en-US"/>
              </w:rPr>
              <w:t>STOT Rep. 1 H372</w:t>
            </w:r>
          </w:p>
          <w:p w14:paraId="69A8238B" w14:textId="77777777" w:rsidR="00DC0AC1" w:rsidRPr="00174808" w:rsidRDefault="00DC0AC1" w:rsidP="006C57EC">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w:t>
            </w:r>
            <w:r w:rsidRPr="00174808">
              <w:rPr>
                <w:rFonts w:ascii="Arial" w:hAnsi="Arial" w:cs="Arial"/>
                <w:sz w:val="22"/>
                <w:szCs w:val="22"/>
                <w:lang w:val="en-US"/>
              </w:rPr>
              <w:t>quatic</w:t>
            </w:r>
            <w:r>
              <w:rPr>
                <w:rFonts w:ascii="Arial" w:hAnsi="Arial" w:cs="Arial"/>
                <w:sz w:val="22"/>
                <w:szCs w:val="22"/>
                <w:lang w:val="en-US"/>
              </w:rPr>
              <w:t>.</w:t>
            </w:r>
            <w:r w:rsidRPr="00174808">
              <w:rPr>
                <w:rFonts w:ascii="Arial" w:hAnsi="Arial" w:cs="Arial"/>
                <w:sz w:val="22"/>
                <w:szCs w:val="22"/>
                <w:lang w:val="en-US"/>
              </w:rPr>
              <w:t xml:space="preserve"> Acute 1 H400</w:t>
            </w:r>
          </w:p>
          <w:p w14:paraId="72686CAD" w14:textId="77777777" w:rsidR="00DC0AC1" w:rsidRPr="00174808" w:rsidRDefault="00DC0AC1" w:rsidP="006C57EC">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Aquatic</w:t>
            </w:r>
            <w:r w:rsidRPr="00174808">
              <w:rPr>
                <w:rFonts w:ascii="Arial" w:hAnsi="Arial" w:cs="Arial"/>
                <w:sz w:val="22"/>
                <w:szCs w:val="22"/>
                <w:lang w:val="en-US"/>
              </w:rPr>
              <w:t xml:space="preserve"> Chronic 1 H410</w:t>
            </w:r>
          </w:p>
          <w:p w14:paraId="2B1E193E" w14:textId="77777777" w:rsidR="00DC0AC1" w:rsidRPr="00DC0AC1" w:rsidRDefault="00DC0AC1" w:rsidP="006C57EC">
            <w:pPr>
              <w:pStyle w:val="En-tteheaderprotocols"/>
              <w:widowControl/>
              <w:tabs>
                <w:tab w:val="clear" w:pos="4536"/>
                <w:tab w:val="clear" w:pos="9072"/>
              </w:tabs>
              <w:jc w:val="both"/>
              <w:rPr>
                <w:rFonts w:ascii="Arial" w:hAnsi="Arial" w:cs="Arial"/>
                <w:sz w:val="22"/>
                <w:szCs w:val="22"/>
                <w:lang w:val="en-US"/>
              </w:rPr>
            </w:pPr>
            <w:r w:rsidRPr="00283A59">
              <w:rPr>
                <w:rFonts w:ascii="Arial" w:hAnsi="Arial" w:cs="Arial"/>
                <w:sz w:val="22"/>
                <w:szCs w:val="22"/>
              </w:rPr>
              <w:t>No specific concentration limit</w:t>
            </w:r>
          </w:p>
        </w:tc>
      </w:tr>
    </w:tbl>
    <w:p w14:paraId="727B1A26" w14:textId="77777777" w:rsidR="002861BA" w:rsidRDefault="002861BA" w:rsidP="00283A59">
      <w:pPr>
        <w:pStyle w:val="En-tteheaderprotocols"/>
        <w:widowControl/>
        <w:tabs>
          <w:tab w:val="clear" w:pos="4536"/>
          <w:tab w:val="clear" w:pos="9072"/>
        </w:tabs>
        <w:spacing w:before="120"/>
        <w:jc w:val="both"/>
        <w:rPr>
          <w:rFonts w:ascii="Arial" w:hAnsi="Arial" w:cs="Arial"/>
          <w:sz w:val="22"/>
          <w:szCs w:val="22"/>
          <w:lang w:val="en-GB" w:eastAsia="de-DE"/>
        </w:rPr>
      </w:pPr>
      <w:r>
        <w:rPr>
          <w:rFonts w:ascii="Arial" w:hAnsi="Arial" w:cs="Arial"/>
          <w:sz w:val="22"/>
          <w:szCs w:val="22"/>
          <w:lang w:val="en-GB" w:eastAsia="de-DE"/>
        </w:rPr>
        <w:t>Based on the results of the studies, the concentration of the active substance and of other component</w:t>
      </w:r>
      <w:r w:rsidR="00A95A00">
        <w:rPr>
          <w:rFonts w:ascii="Arial" w:hAnsi="Arial" w:cs="Arial"/>
          <w:sz w:val="22"/>
          <w:szCs w:val="22"/>
          <w:lang w:val="en-GB" w:eastAsia="de-DE"/>
        </w:rPr>
        <w:t>s</w:t>
      </w:r>
      <w:r>
        <w:rPr>
          <w:rFonts w:ascii="Arial" w:hAnsi="Arial" w:cs="Arial"/>
          <w:sz w:val="22"/>
          <w:szCs w:val="22"/>
          <w:lang w:val="en-GB" w:eastAsia="de-DE"/>
        </w:rPr>
        <w:t xml:space="preserve"> contained in the product and according to the above classification, NYNA D+ CEREALES</w:t>
      </w:r>
      <w:r w:rsidRPr="009377B5">
        <w:rPr>
          <w:rFonts w:ascii="Arial" w:hAnsi="Arial" w:cs="Arial"/>
          <w:sz w:val="22"/>
          <w:szCs w:val="22"/>
          <w:lang w:val="en-GB" w:eastAsia="de-DE"/>
        </w:rPr>
        <w:t xml:space="preserve"> </w:t>
      </w:r>
      <w:r>
        <w:rPr>
          <w:rFonts w:ascii="Arial" w:hAnsi="Arial" w:cs="Arial"/>
          <w:sz w:val="22"/>
          <w:szCs w:val="22"/>
          <w:lang w:val="en-GB" w:eastAsia="de-DE"/>
        </w:rPr>
        <w:t xml:space="preserve">is not classified. </w:t>
      </w:r>
    </w:p>
    <w:p w14:paraId="77A71611" w14:textId="77777777" w:rsidR="002861BA" w:rsidRPr="00283A59" w:rsidRDefault="002861BA" w:rsidP="00283A59">
      <w:pPr>
        <w:pStyle w:val="En-tte"/>
        <w:tabs>
          <w:tab w:val="clear" w:pos="4536"/>
          <w:tab w:val="clear" w:pos="9072"/>
        </w:tabs>
        <w:spacing w:after="120"/>
        <w:jc w:val="both"/>
        <w:rPr>
          <w:rFonts w:ascii="Arial" w:eastAsia="Times New Roman" w:hAnsi="Arial" w:cs="Arial"/>
          <w:lang w:val="en-GB" w:eastAsia="fr-FR"/>
        </w:rPr>
      </w:pPr>
    </w:p>
    <w:p w14:paraId="60068A87" w14:textId="77777777" w:rsidR="00283A59" w:rsidRPr="00D30699" w:rsidRDefault="00283A59" w:rsidP="00B90B1E">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lastRenderedPageBreak/>
        <w:t>Renewal application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891"/>
      </w:tblGrid>
      <w:tr w:rsidR="00283A59" w:rsidRPr="00174808" w14:paraId="0F0F83B0" w14:textId="77777777" w:rsidTr="00B90B1E">
        <w:tc>
          <w:tcPr>
            <w:tcW w:w="9039" w:type="dxa"/>
            <w:shd w:val="clear" w:color="auto" w:fill="FFFFFF" w:themeFill="background1"/>
          </w:tcPr>
          <w:p w14:paraId="75FD3CB9" w14:textId="77777777" w:rsidR="00283A59" w:rsidRPr="00283A59" w:rsidRDefault="00283A59" w:rsidP="00B90B1E">
            <w:pPr>
              <w:pStyle w:val="En-tteheaderprotocols"/>
              <w:widowControl/>
              <w:shd w:val="clear" w:color="auto" w:fill="FFFFFF" w:themeFill="background1"/>
              <w:tabs>
                <w:tab w:val="clear" w:pos="4536"/>
                <w:tab w:val="clear" w:pos="9072"/>
              </w:tabs>
              <w:jc w:val="both"/>
              <w:rPr>
                <w:rFonts w:ascii="Arial" w:hAnsi="Arial" w:cs="Arial"/>
                <w:b/>
                <w:sz w:val="22"/>
                <w:szCs w:val="22"/>
                <w:lang w:val="en-US"/>
              </w:rPr>
            </w:pPr>
            <w:r w:rsidRPr="00283A59">
              <w:rPr>
                <w:rFonts w:ascii="Arial" w:hAnsi="Arial" w:cs="Arial"/>
                <w:b/>
                <w:sz w:val="22"/>
                <w:szCs w:val="22"/>
                <w:lang w:val="en-US"/>
              </w:rPr>
              <w:t>Toxicological classification under regulation (EC) 1272/2008</w:t>
            </w:r>
          </w:p>
        </w:tc>
      </w:tr>
      <w:tr w:rsidR="00283A59" w:rsidRPr="00174808" w14:paraId="2D6C1BF3" w14:textId="77777777" w:rsidTr="00B90B1E">
        <w:trPr>
          <w:trHeight w:val="1379"/>
        </w:trPr>
        <w:tc>
          <w:tcPr>
            <w:tcW w:w="9039" w:type="dxa"/>
            <w:shd w:val="clear" w:color="auto" w:fill="FFFFFF" w:themeFill="background1"/>
          </w:tcPr>
          <w:p w14:paraId="613BC1CA" w14:textId="77777777" w:rsidR="00283A59" w:rsidRPr="0086375E" w:rsidRDefault="00283A59" w:rsidP="00B90B1E">
            <w:pPr>
              <w:shd w:val="clear" w:color="auto" w:fill="FFFFFF" w:themeFill="background1"/>
              <w:rPr>
                <w:rFonts w:ascii="Arial" w:hAnsi="Arial" w:cs="Arial"/>
                <w:lang w:val="en-US"/>
              </w:rPr>
            </w:pPr>
            <w:r w:rsidRPr="0086375E">
              <w:rPr>
                <w:rFonts w:ascii="Arial" w:hAnsi="Arial" w:cs="Arial"/>
                <w:lang w:val="en-US"/>
              </w:rPr>
              <w:t>Acute Tox 1 – H300 ; H310 ; H330</w:t>
            </w:r>
          </w:p>
          <w:p w14:paraId="4C864DD4" w14:textId="77777777" w:rsidR="00283A59" w:rsidRPr="0086375E" w:rsidRDefault="00283A59" w:rsidP="00B90B1E">
            <w:pPr>
              <w:shd w:val="clear" w:color="auto" w:fill="FFFFFF" w:themeFill="background1"/>
              <w:rPr>
                <w:rFonts w:ascii="Arial" w:hAnsi="Arial" w:cs="Arial"/>
                <w:lang w:val="en-US"/>
              </w:rPr>
            </w:pPr>
            <w:r w:rsidRPr="0086375E">
              <w:rPr>
                <w:rFonts w:ascii="Arial" w:hAnsi="Arial" w:cs="Arial"/>
                <w:lang w:val="en-US"/>
              </w:rPr>
              <w:t>STOT RE 1 – H372 (blood)</w:t>
            </w:r>
          </w:p>
          <w:p w14:paraId="5764A9FC" w14:textId="77777777" w:rsidR="00283A59" w:rsidRPr="0086375E" w:rsidRDefault="00283A59" w:rsidP="00B90B1E">
            <w:pPr>
              <w:shd w:val="clear" w:color="auto" w:fill="FFFFFF" w:themeFill="background1"/>
              <w:rPr>
                <w:rFonts w:ascii="Arial" w:hAnsi="Arial" w:cs="Arial"/>
                <w:lang w:val="en-US"/>
              </w:rPr>
            </w:pPr>
            <w:r w:rsidRPr="0086375E">
              <w:rPr>
                <w:rFonts w:ascii="Arial" w:hAnsi="Arial" w:cs="Arial"/>
                <w:lang w:val="en-US"/>
              </w:rPr>
              <w:t>Repr. 1B – H360D</w:t>
            </w:r>
          </w:p>
          <w:p w14:paraId="4BDA1EEF" w14:textId="77777777" w:rsidR="00283A59" w:rsidRPr="0086375E" w:rsidRDefault="00283A59" w:rsidP="00B90B1E">
            <w:pPr>
              <w:shd w:val="clear" w:color="auto" w:fill="FFFFFF" w:themeFill="background1"/>
              <w:rPr>
                <w:rFonts w:ascii="Arial" w:hAnsi="Arial" w:cs="Arial"/>
                <w:lang w:val="en-US"/>
              </w:rPr>
            </w:pPr>
          </w:p>
          <w:p w14:paraId="09E1905E" w14:textId="77777777" w:rsidR="00283A59" w:rsidRPr="00DC0AC1" w:rsidRDefault="00283A59" w:rsidP="00B90B1E">
            <w:pPr>
              <w:shd w:val="clear" w:color="auto" w:fill="FFFFFF" w:themeFill="background1"/>
              <w:rPr>
                <w:rFonts w:ascii="Arial" w:hAnsi="Arial" w:cs="Arial"/>
                <w:szCs w:val="22"/>
                <w:lang w:val="en-US"/>
              </w:rPr>
            </w:pPr>
            <w:r w:rsidRPr="0086375E">
              <w:rPr>
                <w:rFonts w:ascii="Arial" w:hAnsi="Arial" w:cs="Arial"/>
                <w:lang w:val="en-US"/>
              </w:rPr>
              <w:t>Repr. 1B; H360D: C ≥ 0,003 %</w:t>
            </w:r>
            <w:r w:rsidRPr="0086375E">
              <w:rPr>
                <w:rFonts w:ascii="Arial" w:hAnsi="Arial" w:cs="Arial"/>
                <w:lang w:val="en-US"/>
              </w:rPr>
              <w:br/>
              <w:t>STOT RE 2; H373: 0,002 % ≤ C &lt; 0,02 %</w:t>
            </w:r>
            <w:r w:rsidRPr="0086375E">
              <w:rPr>
                <w:rFonts w:ascii="Arial" w:hAnsi="Arial" w:cs="Arial"/>
                <w:lang w:val="en-US"/>
              </w:rPr>
              <w:br/>
              <w:t>STOT RE 1; H372: C ≥ 0,02 %</w:t>
            </w:r>
          </w:p>
        </w:tc>
      </w:tr>
    </w:tbl>
    <w:p w14:paraId="2778FCCA" w14:textId="77777777" w:rsidR="00283A59" w:rsidRDefault="00283A59" w:rsidP="00B90B1E">
      <w:pPr>
        <w:pStyle w:val="En-tteheaderprotocols"/>
        <w:widowControl/>
        <w:shd w:val="clear" w:color="auto" w:fill="FFFFFF" w:themeFill="background1"/>
        <w:tabs>
          <w:tab w:val="clear" w:pos="4536"/>
          <w:tab w:val="clear" w:pos="9072"/>
        </w:tabs>
        <w:spacing w:before="120"/>
        <w:jc w:val="both"/>
        <w:rPr>
          <w:rFonts w:ascii="Arial" w:hAnsi="Arial" w:cs="Arial"/>
          <w:sz w:val="22"/>
          <w:szCs w:val="22"/>
          <w:lang w:val="en-GB" w:eastAsia="de-DE"/>
        </w:rPr>
      </w:pPr>
      <w:r>
        <w:rPr>
          <w:rFonts w:ascii="Arial" w:hAnsi="Arial" w:cs="Arial"/>
          <w:sz w:val="22"/>
          <w:szCs w:val="22"/>
          <w:lang w:val="en-GB" w:eastAsia="de-DE"/>
        </w:rPr>
        <w:t>Based on the results of the studies, the concentration of the active substance and of other components contained in the product and according to the above classification, the following classification i</w:t>
      </w:r>
      <w:r w:rsidR="00B93198">
        <w:rPr>
          <w:rFonts w:ascii="Arial" w:hAnsi="Arial" w:cs="Arial"/>
          <w:sz w:val="22"/>
          <w:szCs w:val="22"/>
          <w:lang w:val="en-GB" w:eastAsia="de-DE"/>
        </w:rPr>
        <w:t xml:space="preserve">s required for </w:t>
      </w:r>
      <w:r w:rsidR="002A6948">
        <w:rPr>
          <w:rFonts w:ascii="Arial" w:hAnsi="Arial" w:cs="Arial"/>
          <w:sz w:val="22"/>
          <w:szCs w:val="22"/>
          <w:lang w:val="en-GB" w:eastAsia="de-DE"/>
        </w:rPr>
        <w:t>SOURICIDE RATICIDE CANADIEN</w:t>
      </w:r>
      <w:r>
        <w:rPr>
          <w:rFonts w:ascii="Arial" w:hAnsi="Arial" w:cs="Arial"/>
          <w:sz w:val="22"/>
          <w:szCs w:val="22"/>
          <w:lang w:val="en-GB" w:eastAsia="de-DE"/>
        </w:rPr>
        <w:t>:</w:t>
      </w:r>
    </w:p>
    <w:p w14:paraId="67869E1B" w14:textId="77777777" w:rsidR="00283A59" w:rsidRPr="00B30394" w:rsidRDefault="00283A59" w:rsidP="00B90B1E">
      <w:pPr>
        <w:pStyle w:val="En-tteheaderprotocols"/>
        <w:widowControl/>
        <w:numPr>
          <w:ilvl w:val="0"/>
          <w:numId w:val="23"/>
        </w:numPr>
        <w:shd w:val="clear" w:color="auto" w:fill="FFFFFF" w:themeFill="background1"/>
        <w:tabs>
          <w:tab w:val="clear" w:pos="4536"/>
          <w:tab w:val="clear" w:pos="9072"/>
        </w:tabs>
        <w:jc w:val="both"/>
        <w:rPr>
          <w:rFonts w:ascii="Arial" w:hAnsi="Arial" w:cs="Arial"/>
          <w:sz w:val="22"/>
          <w:szCs w:val="22"/>
          <w:lang w:val="en-GB" w:eastAsia="de-DE"/>
        </w:rPr>
      </w:pPr>
      <w:r w:rsidRPr="00B30394">
        <w:rPr>
          <w:rFonts w:ascii="Arial" w:hAnsi="Arial" w:cs="Arial"/>
          <w:sz w:val="22"/>
          <w:szCs w:val="22"/>
          <w:lang w:val="en-GB" w:eastAsia="de-DE"/>
        </w:rPr>
        <w:t>Repr. 1B - H360D:  May damage the unborn child</w:t>
      </w:r>
    </w:p>
    <w:p w14:paraId="326C7203" w14:textId="77777777" w:rsidR="00283A59" w:rsidRDefault="00283A59" w:rsidP="00B90B1E">
      <w:pPr>
        <w:pStyle w:val="En-tteheaderprotocols"/>
        <w:widowControl/>
        <w:numPr>
          <w:ilvl w:val="0"/>
          <w:numId w:val="23"/>
        </w:numPr>
        <w:shd w:val="clear" w:color="auto" w:fill="FFFFFF" w:themeFill="background1"/>
        <w:tabs>
          <w:tab w:val="clear" w:pos="4536"/>
          <w:tab w:val="clear" w:pos="9072"/>
        </w:tabs>
        <w:jc w:val="both"/>
        <w:rPr>
          <w:rFonts w:ascii="Arial" w:hAnsi="Arial" w:cs="Arial"/>
          <w:sz w:val="22"/>
          <w:szCs w:val="22"/>
          <w:lang w:val="en-GB" w:eastAsia="de-DE"/>
        </w:rPr>
      </w:pPr>
      <w:r w:rsidRPr="00B30394">
        <w:rPr>
          <w:rFonts w:ascii="Arial" w:hAnsi="Arial" w:cs="Arial"/>
          <w:sz w:val="22"/>
          <w:szCs w:val="22"/>
          <w:lang w:val="en-GB" w:eastAsia="de-DE"/>
        </w:rPr>
        <w:t>STOT RE 2 - H373:  May cause damage to organs through prolonged or repeated exposure</w:t>
      </w:r>
    </w:p>
    <w:p w14:paraId="055EAEC4" w14:textId="77777777" w:rsidR="00283A59" w:rsidRDefault="00283A59" w:rsidP="002861BA">
      <w:pPr>
        <w:pStyle w:val="En-tte"/>
        <w:tabs>
          <w:tab w:val="clear" w:pos="4536"/>
          <w:tab w:val="clear" w:pos="9072"/>
        </w:tabs>
        <w:jc w:val="both"/>
        <w:rPr>
          <w:rFonts w:ascii="Arial" w:eastAsia="Times New Roman" w:hAnsi="Arial" w:cs="Arial"/>
          <w:lang w:eastAsia="fr-FR"/>
        </w:rPr>
      </w:pPr>
    </w:p>
    <w:p w14:paraId="1C63483B" w14:textId="77777777" w:rsidR="00AE11A7" w:rsidRPr="003E5714" w:rsidRDefault="00AE11A7" w:rsidP="001E4F0D">
      <w:pPr>
        <w:pStyle w:val="En-tte"/>
        <w:numPr>
          <w:ilvl w:val="0"/>
          <w:numId w:val="5"/>
        </w:numPr>
        <w:tabs>
          <w:tab w:val="clear" w:pos="4536"/>
          <w:tab w:val="clear" w:pos="9072"/>
        </w:tabs>
        <w:jc w:val="both"/>
        <w:rPr>
          <w:rFonts w:ascii="Arial" w:hAnsi="Arial" w:cs="Arial"/>
          <w:szCs w:val="22"/>
          <w:lang w:val="en-US"/>
        </w:rPr>
      </w:pPr>
      <w:r w:rsidRPr="003E5714">
        <w:rPr>
          <w:rFonts w:ascii="Arial" w:hAnsi="Arial" w:cs="Arial"/>
          <w:szCs w:val="22"/>
          <w:lang w:val="en-US"/>
        </w:rPr>
        <w:t>Other studies</w:t>
      </w:r>
    </w:p>
    <w:p w14:paraId="27D6CDA9" w14:textId="77777777" w:rsidR="00A95A00" w:rsidRPr="00542494" w:rsidRDefault="00AE11A7" w:rsidP="00A95A00">
      <w:pPr>
        <w:spacing w:line="276" w:lineRule="auto"/>
        <w:jc w:val="both"/>
        <w:rPr>
          <w:rFonts w:ascii="Arial" w:hAnsi="Arial" w:cs="Arial"/>
          <w:lang w:val="en-US"/>
        </w:rPr>
      </w:pPr>
      <w:r w:rsidRPr="003E5714">
        <w:rPr>
          <w:rFonts w:ascii="Arial" w:hAnsi="Arial" w:cs="Arial"/>
          <w:szCs w:val="22"/>
          <w:lang w:val="en-US"/>
        </w:rPr>
        <w:t>The product is not used with other biocidal products.</w:t>
      </w:r>
      <w:r w:rsidR="00A95A00" w:rsidRPr="00A95A00">
        <w:rPr>
          <w:rFonts w:ascii="Arial" w:hAnsi="Arial" w:cs="Arial"/>
          <w:lang w:val="en-US"/>
        </w:rPr>
        <w:t xml:space="preserve"> </w:t>
      </w:r>
      <w:r w:rsidR="00A95A00" w:rsidRPr="00542494">
        <w:rPr>
          <w:rFonts w:ascii="Arial" w:hAnsi="Arial" w:cs="Arial"/>
          <w:lang w:val="en-US"/>
        </w:rPr>
        <w:t>Therefore, no additional study was conducted.</w:t>
      </w:r>
    </w:p>
    <w:p w14:paraId="769C9825" w14:textId="77777777" w:rsidR="00AE11A7" w:rsidRPr="003E5714" w:rsidRDefault="00AE11A7" w:rsidP="00AE11A7">
      <w:pPr>
        <w:pStyle w:val="En-tte"/>
        <w:jc w:val="both"/>
        <w:rPr>
          <w:rFonts w:ascii="Arial" w:hAnsi="Arial" w:cs="Arial"/>
          <w:szCs w:val="22"/>
          <w:lang w:val="en-US"/>
        </w:rPr>
      </w:pPr>
    </w:p>
    <w:p w14:paraId="7085B5C8" w14:textId="77777777" w:rsidR="00AE11A7" w:rsidRDefault="00AE11A7" w:rsidP="00C6649B">
      <w:pPr>
        <w:pStyle w:val="En-tte"/>
        <w:jc w:val="both"/>
        <w:rPr>
          <w:rFonts w:ascii="Arial" w:eastAsia="Times New Roman" w:hAnsi="Arial" w:cs="Arial"/>
          <w:szCs w:val="22"/>
          <w:lang w:val="en-GB" w:eastAsia="fr-FR"/>
        </w:rPr>
      </w:pPr>
      <w:r w:rsidRPr="003E5714">
        <w:rPr>
          <w:rFonts w:ascii="Arial" w:hAnsi="Arial" w:cs="Arial"/>
          <w:lang w:val="en-US"/>
        </w:rPr>
        <w:t xml:space="preserve">The product is a solid bait only used </w:t>
      </w:r>
      <w:r w:rsidR="00157A22" w:rsidRPr="003E5714">
        <w:rPr>
          <w:rFonts w:ascii="Arial" w:hAnsi="Arial" w:cs="Arial"/>
          <w:lang w:val="en-US"/>
        </w:rPr>
        <w:t xml:space="preserve">in buildings </w:t>
      </w:r>
      <w:r w:rsidRPr="003E5714">
        <w:rPr>
          <w:rFonts w:ascii="Arial" w:hAnsi="Arial" w:cs="Arial"/>
          <w:lang w:val="en-US"/>
        </w:rPr>
        <w:t>in secured bait points. Collecting unconsumed baits and dead rodents must be done every week during the treatment so in these recommended conditions, no contamination is expected for feeding stuffs. Finally, according to the Assessment report on difenacoum, “</w:t>
      </w:r>
      <w:r w:rsidRPr="003E5714">
        <w:rPr>
          <w:rFonts w:ascii="Arial" w:hAnsi="Arial" w:cs="Arial"/>
          <w:i/>
          <w:lang w:val="en-US"/>
        </w:rPr>
        <w:t>difenacoum baits should not be placed where food, feedingstuffs or drinking water could be contamin</w:t>
      </w:r>
      <w:r w:rsidR="00C06907" w:rsidRPr="003E5714">
        <w:rPr>
          <w:rFonts w:ascii="Arial" w:hAnsi="Arial" w:cs="Arial"/>
          <w:i/>
          <w:lang w:val="en-US"/>
        </w:rPr>
        <w:t>at</w:t>
      </w:r>
      <w:r w:rsidRPr="003E5714">
        <w:rPr>
          <w:rFonts w:ascii="Arial" w:hAnsi="Arial" w:cs="Arial"/>
          <w:i/>
          <w:lang w:val="en-US"/>
        </w:rPr>
        <w:t>ed</w:t>
      </w:r>
      <w:r w:rsidRPr="003E5714">
        <w:rPr>
          <w:rFonts w:ascii="Arial" w:hAnsi="Arial" w:cs="Arial"/>
          <w:lang w:val="en-US"/>
        </w:rPr>
        <w:t>”.</w:t>
      </w:r>
      <w:r w:rsidR="00915188" w:rsidRPr="00915188">
        <w:rPr>
          <w:rFonts w:ascii="Arial" w:eastAsia="Times New Roman" w:hAnsi="Arial" w:cs="Arial"/>
          <w:szCs w:val="22"/>
          <w:lang w:val="en-GB" w:eastAsia="fr-FR"/>
        </w:rPr>
        <w:t xml:space="preserve"> </w:t>
      </w:r>
      <w:r w:rsidR="00915188" w:rsidRPr="003356B1">
        <w:rPr>
          <w:rFonts w:ascii="Arial" w:eastAsia="Times New Roman" w:hAnsi="Arial" w:cs="Arial"/>
          <w:szCs w:val="22"/>
          <w:lang w:val="en-GB" w:eastAsia="fr-FR"/>
        </w:rPr>
        <w:t>Therefore, no data on residue was submitted.</w:t>
      </w:r>
    </w:p>
    <w:p w14:paraId="549B9AB0" w14:textId="77777777" w:rsidR="008F4495" w:rsidRDefault="008F4495" w:rsidP="008F4495">
      <w:pPr>
        <w:pStyle w:val="En-tte"/>
        <w:jc w:val="both"/>
        <w:rPr>
          <w:rFonts w:ascii="Arial" w:eastAsia="Times New Roman" w:hAnsi="Arial" w:cs="Arial"/>
          <w:szCs w:val="22"/>
          <w:lang w:val="en-GB" w:eastAsia="fr-FR"/>
        </w:rPr>
      </w:pPr>
    </w:p>
    <w:p w14:paraId="708A3477" w14:textId="77777777" w:rsidR="009D3470" w:rsidRPr="006C20C5" w:rsidRDefault="009D3470" w:rsidP="001C5BA3">
      <w:pPr>
        <w:numPr>
          <w:ilvl w:val="0"/>
          <w:numId w:val="16"/>
        </w:numPr>
        <w:spacing w:after="120"/>
        <w:ind w:left="357" w:hanging="357"/>
        <w:jc w:val="both"/>
        <w:rPr>
          <w:rFonts w:ascii="Arial" w:hAnsi="Arial" w:cs="Arial"/>
          <w:b/>
          <w:sz w:val="24"/>
          <w:u w:val="single"/>
          <w:lang w:val="en-GB"/>
        </w:rPr>
      </w:pPr>
      <w:r w:rsidRPr="006C20C5">
        <w:rPr>
          <w:rFonts w:ascii="Arial" w:hAnsi="Arial" w:cs="Arial"/>
          <w:b/>
          <w:sz w:val="24"/>
          <w:u w:val="single"/>
          <w:lang w:val="en-GB"/>
        </w:rPr>
        <w:t>Assessment of frame formulation establishment (2012)</w:t>
      </w:r>
    </w:p>
    <w:p w14:paraId="010BB3F8" w14:textId="77777777" w:rsidR="008F4495" w:rsidRPr="009D3470" w:rsidRDefault="008F4495" w:rsidP="009D3470">
      <w:pPr>
        <w:rPr>
          <w:rFonts w:ascii="Arial" w:hAnsi="Arial" w:cs="Arial"/>
          <w:b/>
          <w:szCs w:val="22"/>
          <w:lang w:val="en-GB" w:eastAsia="fr-FR"/>
        </w:rPr>
      </w:pPr>
      <w:r w:rsidRPr="009D3470">
        <w:rPr>
          <w:rFonts w:ascii="Arial" w:hAnsi="Arial" w:cs="Arial"/>
          <w:b/>
          <w:szCs w:val="22"/>
          <w:lang w:val="en-GB" w:eastAsia="fr-FR"/>
        </w:rPr>
        <w:t>Toxicological</w:t>
      </w:r>
      <w:r w:rsidRPr="009D3470">
        <w:rPr>
          <w:rFonts w:ascii="Arial" w:hAnsi="Arial" w:cs="Arial"/>
          <w:b/>
          <w:szCs w:val="22"/>
          <w:lang w:val="en-US" w:eastAsia="fr-FR"/>
        </w:rPr>
        <w:t xml:space="preserve"> </w:t>
      </w:r>
      <w:r w:rsidRPr="009D3470">
        <w:rPr>
          <w:rFonts w:ascii="Arial" w:hAnsi="Arial" w:cs="Arial"/>
          <w:b/>
          <w:szCs w:val="22"/>
          <w:lang w:val="en-GB" w:eastAsia="fr-FR"/>
        </w:rPr>
        <w:t>properties comparison</w:t>
      </w:r>
    </w:p>
    <w:p w14:paraId="3903D296" w14:textId="77777777" w:rsidR="008F4495" w:rsidRPr="009D3470" w:rsidRDefault="008F4495" w:rsidP="009D3470">
      <w:pPr>
        <w:spacing w:before="120"/>
        <w:jc w:val="both"/>
        <w:rPr>
          <w:rFonts w:ascii="Arial" w:hAnsi="Arial" w:cs="Arial"/>
          <w:bCs/>
          <w:szCs w:val="22"/>
        </w:rPr>
      </w:pPr>
      <w:r w:rsidRPr="009D3470">
        <w:rPr>
          <w:rFonts w:ascii="Arial" w:hAnsi="Arial" w:cs="Arial"/>
          <w:bCs/>
          <w:szCs w:val="22"/>
        </w:rPr>
        <w:t xml:space="preserve">The differences between the reference product and the frame formulation are considered as minor and without any impact on the toxicity. </w:t>
      </w:r>
    </w:p>
    <w:p w14:paraId="62B2A5C0" w14:textId="77777777" w:rsidR="008F4495" w:rsidRPr="009D3470" w:rsidRDefault="008F4495" w:rsidP="009D3470">
      <w:pPr>
        <w:jc w:val="both"/>
        <w:rPr>
          <w:rFonts w:ascii="Arial" w:hAnsi="Arial" w:cs="Arial"/>
          <w:bCs/>
          <w:szCs w:val="22"/>
        </w:rPr>
      </w:pPr>
    </w:p>
    <w:p w14:paraId="7A8D9335" w14:textId="77777777" w:rsidR="008F4495" w:rsidRPr="009D3470" w:rsidRDefault="008F4495" w:rsidP="009D3470">
      <w:pPr>
        <w:spacing w:line="240" w:lineRule="auto"/>
        <w:jc w:val="both"/>
        <w:rPr>
          <w:rFonts w:ascii="Arial" w:eastAsia="Times New Roman" w:hAnsi="Arial" w:cs="Arial"/>
          <w:szCs w:val="22"/>
          <w:lang w:val="en-US" w:eastAsia="fr-FR"/>
        </w:rPr>
      </w:pPr>
      <w:r w:rsidRPr="009D3470">
        <w:rPr>
          <w:rFonts w:ascii="Arial" w:eastAsia="Times New Roman" w:hAnsi="Arial" w:cs="Arial"/>
          <w:bCs/>
          <w:szCs w:val="22"/>
          <w:lang w:val="en-GB" w:eastAsia="fr-FR"/>
        </w:rPr>
        <w:t xml:space="preserve">Toxicological studies (acute oral and dermal toxicity studies, eye and skin irritation studies) were not performed on NYNA D+ CEREALES but on another formulation, NYNA D+ BLE. A comparison of composition of the tested product and the frame formulation has been done to ensure that the read-across is still acceptable. Based </w:t>
      </w:r>
      <w:r w:rsidRPr="009D3470">
        <w:rPr>
          <w:rFonts w:ascii="Arial" w:eastAsia="Times New Roman" w:hAnsi="Arial" w:cs="Arial"/>
          <w:szCs w:val="22"/>
          <w:lang w:val="en-US" w:eastAsia="fr-FR"/>
        </w:rPr>
        <w:t>on the concentration and classification of the active substance and of formulants, the toxicological properties of the tested product and the frame formulation can be considered as similar.</w:t>
      </w:r>
    </w:p>
    <w:p w14:paraId="24555E01" w14:textId="77777777" w:rsidR="005804FE" w:rsidRPr="009D3470" w:rsidRDefault="005804FE" w:rsidP="00DE51A4">
      <w:pPr>
        <w:spacing w:after="240" w:line="240" w:lineRule="auto"/>
        <w:jc w:val="both"/>
        <w:rPr>
          <w:rFonts w:ascii="Arial" w:eastAsia="Times New Roman" w:hAnsi="Arial" w:cs="Arial"/>
          <w:szCs w:val="22"/>
          <w:lang w:val="en-US" w:eastAsia="fr-FR"/>
        </w:rPr>
      </w:pPr>
    </w:p>
    <w:p w14:paraId="7A0408AD" w14:textId="77777777" w:rsidR="008F4495" w:rsidRPr="005804FE" w:rsidRDefault="008F4495" w:rsidP="009D3470">
      <w:pPr>
        <w:rPr>
          <w:rFonts w:ascii="Arial" w:hAnsi="Arial" w:cs="Arial"/>
          <w:b/>
          <w:sz w:val="24"/>
          <w:lang w:val="en-US" w:eastAsia="fr-FR"/>
        </w:rPr>
      </w:pPr>
      <w:r w:rsidRPr="005804FE">
        <w:rPr>
          <w:rFonts w:ascii="Arial" w:hAnsi="Arial" w:cs="Arial"/>
          <w:b/>
          <w:sz w:val="24"/>
          <w:lang w:val="en-US" w:eastAsia="fr-FR"/>
        </w:rPr>
        <w:t xml:space="preserve">Determination of the toxicological classification of </w:t>
      </w:r>
      <w:r w:rsidRPr="005804FE">
        <w:rPr>
          <w:rFonts w:ascii="Arial" w:hAnsi="Arial" w:cs="Arial"/>
          <w:b/>
          <w:sz w:val="24"/>
          <w:lang w:val="en-GB" w:eastAsia="fr-FR"/>
        </w:rPr>
        <w:t>biocidal</w:t>
      </w:r>
      <w:r w:rsidRPr="005804FE">
        <w:rPr>
          <w:rFonts w:ascii="Arial" w:hAnsi="Arial" w:cs="Arial"/>
          <w:b/>
          <w:sz w:val="24"/>
          <w:lang w:val="en-US" w:eastAsia="fr-FR"/>
        </w:rPr>
        <w:t xml:space="preserve"> product</w:t>
      </w:r>
    </w:p>
    <w:p w14:paraId="07CDDD85" w14:textId="77777777" w:rsidR="008F4495" w:rsidRPr="00904230" w:rsidRDefault="008F4495" w:rsidP="009D3470">
      <w:pPr>
        <w:rPr>
          <w:rFonts w:ascii="Arial" w:hAnsi="Arial" w:cs="Arial"/>
          <w:b/>
          <w:bCs/>
          <w:sz w:val="20"/>
        </w:rPr>
      </w:pPr>
    </w:p>
    <w:p w14:paraId="7FB7F6C7" w14:textId="77777777" w:rsidR="008F4495" w:rsidRPr="009D3470" w:rsidRDefault="008F4495" w:rsidP="006A3C15">
      <w:pPr>
        <w:spacing w:after="120"/>
        <w:rPr>
          <w:rFonts w:ascii="Arial" w:hAnsi="Arial" w:cs="Arial"/>
          <w:b/>
          <w:bCs/>
        </w:rPr>
      </w:pPr>
      <w:r w:rsidRPr="009D3470">
        <w:rPr>
          <w:rFonts w:ascii="Arial" w:hAnsi="Arial" w:cs="Arial"/>
          <w:b/>
          <w:bCs/>
        </w:rPr>
        <w:t>Clas</w:t>
      </w:r>
      <w:r w:rsidR="009D3470" w:rsidRPr="009D3470">
        <w:rPr>
          <w:rFonts w:ascii="Arial" w:hAnsi="Arial" w:cs="Arial"/>
          <w:b/>
          <w:bCs/>
        </w:rPr>
        <w:t xml:space="preserve">sification of active </w:t>
      </w:r>
      <w:r w:rsidR="009D3470" w:rsidRPr="006A3C15">
        <w:rPr>
          <w:rFonts w:ascii="Arial" w:hAnsi="Arial" w:cs="Arial"/>
          <w:b/>
          <w:bCs/>
          <w:szCs w:val="22"/>
        </w:rPr>
        <w:t>susbtance</w:t>
      </w:r>
    </w:p>
    <w:p w14:paraId="4F832ABA" w14:textId="77777777" w:rsidR="008F4495" w:rsidRPr="009D3470" w:rsidRDefault="008F4495" w:rsidP="009D3470">
      <w:pPr>
        <w:spacing w:line="240" w:lineRule="auto"/>
        <w:jc w:val="both"/>
        <w:rPr>
          <w:rFonts w:ascii="Arial" w:eastAsia="Times New Roman" w:hAnsi="Arial" w:cs="Arial"/>
          <w:szCs w:val="20"/>
          <w:lang w:val="en-GB" w:eastAsia="de-DE"/>
        </w:rPr>
      </w:pPr>
      <w:r w:rsidRPr="009D3470">
        <w:rPr>
          <w:rFonts w:ascii="Arial" w:eastAsia="Times New Roman" w:hAnsi="Arial" w:cs="Arial"/>
          <w:szCs w:val="20"/>
          <w:lang w:val="en-GB" w:eastAsia="de-DE"/>
        </w:rPr>
        <w:t>The current harmonised classification of the active substance is the following:</w:t>
      </w:r>
    </w:p>
    <w:p w14:paraId="760AF3EA" w14:textId="77777777" w:rsidR="008F4495" w:rsidRPr="00904230" w:rsidRDefault="008F4495" w:rsidP="009D3470">
      <w:pPr>
        <w:spacing w:line="240" w:lineRule="auto"/>
        <w:jc w:val="both"/>
        <w:rPr>
          <w:rFonts w:ascii="Arial" w:eastAsia="Times New Roman" w:hAnsi="Arial" w:cs="Arial"/>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4445"/>
      </w:tblGrid>
      <w:tr w:rsidR="008F4495" w:rsidRPr="00904230" w14:paraId="128F981E" w14:textId="77777777" w:rsidTr="009D3470">
        <w:tc>
          <w:tcPr>
            <w:tcW w:w="4605" w:type="dxa"/>
            <w:shd w:val="clear" w:color="auto" w:fill="auto"/>
          </w:tcPr>
          <w:p w14:paraId="1D3C49C0" w14:textId="77777777" w:rsidR="008F4495" w:rsidRPr="006A3C15" w:rsidRDefault="008F4495" w:rsidP="009D3470">
            <w:pPr>
              <w:spacing w:line="240" w:lineRule="auto"/>
              <w:jc w:val="both"/>
              <w:rPr>
                <w:rFonts w:ascii="Arial" w:eastAsia="Times New Roman" w:hAnsi="Arial" w:cs="Arial"/>
                <w:szCs w:val="20"/>
                <w:lang w:val="en-US" w:eastAsia="fr-FR"/>
              </w:rPr>
            </w:pPr>
            <w:r w:rsidRPr="006A3C15">
              <w:rPr>
                <w:rFonts w:ascii="Arial" w:eastAsia="Times New Roman" w:hAnsi="Arial" w:cs="Arial"/>
                <w:szCs w:val="20"/>
                <w:lang w:val="en-US" w:eastAsia="fr-FR"/>
              </w:rPr>
              <w:t>Classification under directive 67/548/EEC</w:t>
            </w:r>
          </w:p>
        </w:tc>
        <w:tc>
          <w:tcPr>
            <w:tcW w:w="4605" w:type="dxa"/>
            <w:shd w:val="clear" w:color="auto" w:fill="auto"/>
          </w:tcPr>
          <w:p w14:paraId="2CE61A66" w14:textId="77777777" w:rsidR="008F4495" w:rsidRPr="006A3C15" w:rsidRDefault="008F4495" w:rsidP="009D3470">
            <w:pPr>
              <w:spacing w:line="240" w:lineRule="auto"/>
              <w:jc w:val="both"/>
              <w:rPr>
                <w:rFonts w:ascii="Arial" w:eastAsia="Times New Roman" w:hAnsi="Arial" w:cs="Arial"/>
                <w:szCs w:val="20"/>
                <w:lang w:val="en-US" w:eastAsia="fr-FR"/>
              </w:rPr>
            </w:pPr>
            <w:r w:rsidRPr="006A3C15">
              <w:rPr>
                <w:rFonts w:ascii="Arial" w:eastAsia="Times New Roman" w:hAnsi="Arial" w:cs="Arial"/>
                <w:szCs w:val="20"/>
                <w:lang w:val="en-US" w:eastAsia="fr-FR"/>
              </w:rPr>
              <w:t>Classification under regulation (EC) 1272/2008</w:t>
            </w:r>
          </w:p>
        </w:tc>
      </w:tr>
      <w:tr w:rsidR="008F4495" w:rsidRPr="00904230" w14:paraId="04CA56E2" w14:textId="77777777" w:rsidTr="009D3470">
        <w:trPr>
          <w:trHeight w:val="1379"/>
        </w:trPr>
        <w:tc>
          <w:tcPr>
            <w:tcW w:w="4605" w:type="dxa"/>
            <w:shd w:val="clear" w:color="auto" w:fill="auto"/>
          </w:tcPr>
          <w:p w14:paraId="29CB814E" w14:textId="77777777" w:rsidR="008F4495" w:rsidRPr="006A3C15" w:rsidRDefault="008F4495" w:rsidP="009D3470">
            <w:pPr>
              <w:spacing w:line="240" w:lineRule="auto"/>
              <w:jc w:val="both"/>
              <w:rPr>
                <w:rFonts w:ascii="Arial" w:eastAsia="Times New Roman" w:hAnsi="Arial" w:cs="Arial"/>
                <w:szCs w:val="20"/>
                <w:lang w:eastAsia="fr-FR"/>
              </w:rPr>
            </w:pPr>
            <w:r w:rsidRPr="006A3C15">
              <w:rPr>
                <w:rFonts w:ascii="Arial" w:eastAsia="Times New Roman" w:hAnsi="Arial" w:cs="Arial"/>
                <w:szCs w:val="20"/>
                <w:lang w:eastAsia="fr-FR"/>
              </w:rPr>
              <w:t>T+ R28</w:t>
            </w:r>
          </w:p>
          <w:p w14:paraId="7F2C4EF8" w14:textId="77777777" w:rsidR="008F4495" w:rsidRPr="006A3C15" w:rsidRDefault="008F4495" w:rsidP="009D3470">
            <w:pPr>
              <w:spacing w:line="240" w:lineRule="auto"/>
              <w:jc w:val="both"/>
              <w:rPr>
                <w:rFonts w:ascii="Arial" w:eastAsia="Times New Roman" w:hAnsi="Arial" w:cs="Arial"/>
                <w:szCs w:val="20"/>
                <w:lang w:eastAsia="fr-FR"/>
              </w:rPr>
            </w:pPr>
            <w:r w:rsidRPr="006A3C15">
              <w:rPr>
                <w:rFonts w:ascii="Arial" w:eastAsia="Times New Roman" w:hAnsi="Arial" w:cs="Arial"/>
                <w:szCs w:val="20"/>
                <w:lang w:eastAsia="fr-FR"/>
              </w:rPr>
              <w:t>T R48/25</w:t>
            </w:r>
          </w:p>
          <w:p w14:paraId="61DE84CA" w14:textId="77777777" w:rsidR="008F4495" w:rsidRPr="006A3C15" w:rsidRDefault="008F4495" w:rsidP="009D3470">
            <w:pPr>
              <w:spacing w:line="240" w:lineRule="auto"/>
              <w:jc w:val="both"/>
              <w:rPr>
                <w:rFonts w:ascii="Arial" w:eastAsia="Times New Roman" w:hAnsi="Arial" w:cs="Arial"/>
                <w:szCs w:val="20"/>
                <w:lang w:eastAsia="fr-FR"/>
              </w:rPr>
            </w:pPr>
            <w:r w:rsidRPr="006A3C15">
              <w:rPr>
                <w:rFonts w:ascii="Arial" w:eastAsia="Times New Roman" w:hAnsi="Arial" w:cs="Arial"/>
                <w:szCs w:val="20"/>
                <w:lang w:eastAsia="fr-FR"/>
              </w:rPr>
              <w:t>N, R50/53</w:t>
            </w:r>
          </w:p>
          <w:p w14:paraId="30992D99" w14:textId="77777777" w:rsidR="008F4495" w:rsidRPr="006A3C15" w:rsidRDefault="008F4495" w:rsidP="009D3470">
            <w:pPr>
              <w:spacing w:line="240" w:lineRule="auto"/>
              <w:jc w:val="both"/>
              <w:rPr>
                <w:rFonts w:ascii="Arial" w:eastAsia="Times New Roman" w:hAnsi="Arial" w:cs="Arial"/>
                <w:szCs w:val="20"/>
                <w:lang w:eastAsia="fr-FR"/>
              </w:rPr>
            </w:pPr>
          </w:p>
          <w:p w14:paraId="7F7715DA" w14:textId="77777777" w:rsidR="008F4495" w:rsidRPr="006A3C15" w:rsidRDefault="008F4495" w:rsidP="009D3470">
            <w:pPr>
              <w:spacing w:line="240" w:lineRule="auto"/>
              <w:jc w:val="both"/>
              <w:rPr>
                <w:rFonts w:ascii="Arial" w:eastAsia="Times New Roman" w:hAnsi="Arial" w:cs="Arial"/>
                <w:szCs w:val="20"/>
                <w:lang w:eastAsia="fr-FR"/>
              </w:rPr>
            </w:pPr>
          </w:p>
          <w:p w14:paraId="168E5325" w14:textId="77777777" w:rsidR="008F4495" w:rsidRPr="006A3C15" w:rsidRDefault="008F4495" w:rsidP="009D3470">
            <w:pPr>
              <w:spacing w:line="240" w:lineRule="auto"/>
              <w:jc w:val="both"/>
              <w:rPr>
                <w:rFonts w:ascii="Arial" w:eastAsia="Times New Roman" w:hAnsi="Arial" w:cs="Arial"/>
                <w:szCs w:val="20"/>
                <w:lang w:eastAsia="fr-FR"/>
              </w:rPr>
            </w:pPr>
            <w:r w:rsidRPr="006A3C15">
              <w:rPr>
                <w:rFonts w:ascii="Arial" w:eastAsia="Times New Roman" w:hAnsi="Arial" w:cs="Arial"/>
                <w:szCs w:val="20"/>
                <w:lang w:eastAsia="fr-FR"/>
              </w:rPr>
              <w:t xml:space="preserve">No specific concentration limit </w:t>
            </w:r>
          </w:p>
        </w:tc>
        <w:tc>
          <w:tcPr>
            <w:tcW w:w="4605" w:type="dxa"/>
            <w:shd w:val="clear" w:color="auto" w:fill="auto"/>
          </w:tcPr>
          <w:p w14:paraId="6D186B29" w14:textId="77777777" w:rsidR="008F4495" w:rsidRPr="006A3C15" w:rsidRDefault="008F4495" w:rsidP="009D3470">
            <w:pPr>
              <w:spacing w:line="240" w:lineRule="auto"/>
              <w:jc w:val="both"/>
              <w:rPr>
                <w:rFonts w:ascii="Arial" w:eastAsia="Times New Roman" w:hAnsi="Arial" w:cs="Arial"/>
                <w:szCs w:val="20"/>
                <w:lang w:val="en-US" w:eastAsia="fr-FR"/>
              </w:rPr>
            </w:pPr>
            <w:r w:rsidRPr="006A3C15">
              <w:rPr>
                <w:rFonts w:ascii="Arial" w:eastAsia="Times New Roman" w:hAnsi="Arial" w:cs="Arial"/>
                <w:szCs w:val="20"/>
                <w:lang w:val="en-US" w:eastAsia="fr-FR"/>
              </w:rPr>
              <w:t>Acute Tox. 2 H300</w:t>
            </w:r>
          </w:p>
          <w:p w14:paraId="5CD3F0FD" w14:textId="77777777" w:rsidR="008F4495" w:rsidRPr="006A3C15" w:rsidRDefault="008F4495" w:rsidP="009D3470">
            <w:pPr>
              <w:spacing w:line="240" w:lineRule="auto"/>
              <w:jc w:val="both"/>
              <w:rPr>
                <w:rFonts w:ascii="Arial" w:eastAsia="Times New Roman" w:hAnsi="Arial" w:cs="Arial"/>
                <w:szCs w:val="20"/>
                <w:lang w:val="en-US" w:eastAsia="fr-FR"/>
              </w:rPr>
            </w:pPr>
            <w:r w:rsidRPr="006A3C15">
              <w:rPr>
                <w:rFonts w:ascii="Arial" w:eastAsia="Times New Roman" w:hAnsi="Arial" w:cs="Arial"/>
                <w:szCs w:val="20"/>
                <w:lang w:val="en-US" w:eastAsia="fr-FR"/>
              </w:rPr>
              <w:t>STOT Rep. 1 H372</w:t>
            </w:r>
          </w:p>
          <w:p w14:paraId="49D105BB" w14:textId="77777777" w:rsidR="008F4495" w:rsidRPr="006A3C15" w:rsidRDefault="008F4495" w:rsidP="009D3470">
            <w:pPr>
              <w:spacing w:line="240" w:lineRule="auto"/>
              <w:jc w:val="both"/>
              <w:rPr>
                <w:rFonts w:ascii="Arial" w:eastAsia="Times New Roman" w:hAnsi="Arial" w:cs="Arial"/>
                <w:szCs w:val="20"/>
                <w:lang w:val="en-US" w:eastAsia="fr-FR"/>
              </w:rPr>
            </w:pPr>
            <w:r w:rsidRPr="006A3C15">
              <w:rPr>
                <w:rFonts w:ascii="Arial" w:eastAsia="Times New Roman" w:hAnsi="Arial" w:cs="Arial"/>
                <w:szCs w:val="20"/>
                <w:lang w:val="en-US" w:eastAsia="fr-FR"/>
              </w:rPr>
              <w:t>Aquatic. Acute 1 H400</w:t>
            </w:r>
          </w:p>
          <w:p w14:paraId="72D5BF61" w14:textId="77777777" w:rsidR="008F4495" w:rsidRPr="006A3C15" w:rsidRDefault="008F4495" w:rsidP="009D3470">
            <w:pPr>
              <w:spacing w:line="240" w:lineRule="auto"/>
              <w:jc w:val="both"/>
              <w:rPr>
                <w:rFonts w:ascii="Arial" w:eastAsia="Times New Roman" w:hAnsi="Arial" w:cs="Arial"/>
                <w:szCs w:val="20"/>
                <w:lang w:val="en-US" w:eastAsia="fr-FR"/>
              </w:rPr>
            </w:pPr>
            <w:r w:rsidRPr="006A3C15">
              <w:rPr>
                <w:rFonts w:ascii="Arial" w:eastAsia="Times New Roman" w:hAnsi="Arial" w:cs="Arial"/>
                <w:szCs w:val="20"/>
                <w:lang w:val="en-US" w:eastAsia="fr-FR"/>
              </w:rPr>
              <w:t>Aquatic Chronic 1 H410</w:t>
            </w:r>
          </w:p>
          <w:p w14:paraId="0D1BF463" w14:textId="77777777" w:rsidR="008F4495" w:rsidRPr="006A3C15" w:rsidRDefault="008F4495" w:rsidP="009D3470">
            <w:pPr>
              <w:spacing w:line="240" w:lineRule="auto"/>
              <w:jc w:val="both"/>
              <w:rPr>
                <w:rFonts w:ascii="Arial" w:eastAsia="Times New Roman" w:hAnsi="Arial" w:cs="Arial"/>
                <w:szCs w:val="20"/>
                <w:lang w:val="en-GB" w:eastAsia="fr-FR"/>
              </w:rPr>
            </w:pPr>
          </w:p>
          <w:p w14:paraId="047B2F18" w14:textId="77777777" w:rsidR="008F4495" w:rsidRPr="006A3C15" w:rsidRDefault="008F4495" w:rsidP="009D3470">
            <w:pPr>
              <w:spacing w:line="240" w:lineRule="auto"/>
              <w:jc w:val="both"/>
              <w:rPr>
                <w:rFonts w:ascii="Arial" w:eastAsia="Times New Roman" w:hAnsi="Arial" w:cs="Arial"/>
                <w:szCs w:val="20"/>
                <w:lang w:val="en-US" w:eastAsia="fr-FR"/>
              </w:rPr>
            </w:pPr>
            <w:r w:rsidRPr="006A3C15">
              <w:rPr>
                <w:rFonts w:ascii="Arial" w:eastAsia="Times New Roman" w:hAnsi="Arial" w:cs="Arial"/>
                <w:szCs w:val="20"/>
                <w:lang w:eastAsia="fr-FR"/>
              </w:rPr>
              <w:t>No specific concentration limit</w:t>
            </w:r>
          </w:p>
        </w:tc>
      </w:tr>
    </w:tbl>
    <w:p w14:paraId="6173C130" w14:textId="77777777" w:rsidR="008F4495" w:rsidRPr="00904230" w:rsidRDefault="008F4495" w:rsidP="009D3470">
      <w:pPr>
        <w:spacing w:line="240" w:lineRule="auto"/>
        <w:jc w:val="both"/>
        <w:rPr>
          <w:rFonts w:ascii="Arial" w:eastAsia="Times New Roman" w:hAnsi="Arial" w:cs="Arial"/>
          <w:lang w:val="en-US" w:eastAsia="de-DE"/>
        </w:rPr>
      </w:pPr>
    </w:p>
    <w:p w14:paraId="30C74B45" w14:textId="77777777" w:rsidR="008F4495" w:rsidRPr="009D3470" w:rsidRDefault="008F4495" w:rsidP="009D3470">
      <w:pPr>
        <w:rPr>
          <w:rFonts w:ascii="Arial" w:hAnsi="Arial" w:cs="Arial"/>
          <w:b/>
          <w:bCs/>
          <w:szCs w:val="22"/>
        </w:rPr>
      </w:pPr>
      <w:r w:rsidRPr="009D3470">
        <w:rPr>
          <w:rFonts w:ascii="Arial" w:hAnsi="Arial" w:cs="Arial"/>
          <w:b/>
          <w:bCs/>
          <w:szCs w:val="22"/>
        </w:rPr>
        <w:lastRenderedPageBreak/>
        <w:t>Clas</w:t>
      </w:r>
      <w:r w:rsidR="009D3470">
        <w:rPr>
          <w:rFonts w:ascii="Arial" w:hAnsi="Arial" w:cs="Arial"/>
          <w:b/>
          <w:bCs/>
          <w:szCs w:val="22"/>
        </w:rPr>
        <w:t>sification of biocidal product</w:t>
      </w:r>
    </w:p>
    <w:p w14:paraId="689F6111" w14:textId="77777777" w:rsidR="008F4495" w:rsidRPr="009D3470" w:rsidRDefault="008F4495" w:rsidP="009D3470">
      <w:pPr>
        <w:rPr>
          <w:rFonts w:ascii="Arial" w:hAnsi="Arial" w:cs="Arial"/>
          <w:b/>
          <w:bCs/>
          <w:szCs w:val="22"/>
        </w:rPr>
      </w:pPr>
      <w:r w:rsidRPr="009D3470">
        <w:rPr>
          <w:rFonts w:ascii="Arial" w:hAnsi="Arial" w:cs="Arial"/>
          <w:bCs/>
          <w:szCs w:val="22"/>
        </w:rPr>
        <w:t>None</w:t>
      </w:r>
    </w:p>
    <w:p w14:paraId="455BC28F" w14:textId="77777777" w:rsidR="008F4495" w:rsidRPr="009D3470" w:rsidRDefault="008F4495" w:rsidP="009D3470">
      <w:pPr>
        <w:jc w:val="both"/>
        <w:rPr>
          <w:rFonts w:ascii="Arial" w:hAnsi="Arial" w:cs="Arial"/>
          <w:szCs w:val="22"/>
        </w:rPr>
      </w:pPr>
    </w:p>
    <w:p w14:paraId="6C43CBAD" w14:textId="77777777" w:rsidR="008F4495" w:rsidRPr="006A3C15" w:rsidRDefault="008F4495" w:rsidP="009D3470">
      <w:pPr>
        <w:rPr>
          <w:rFonts w:ascii="Arial" w:hAnsi="Arial" w:cs="Arial"/>
          <w:b/>
          <w:szCs w:val="22"/>
          <w:u w:val="single"/>
          <w:lang w:val="en-US" w:eastAsia="fr-FR"/>
        </w:rPr>
      </w:pPr>
      <w:r w:rsidRPr="006A3C15">
        <w:rPr>
          <w:rFonts w:ascii="Arial" w:hAnsi="Arial" w:cs="Arial"/>
          <w:b/>
          <w:szCs w:val="22"/>
          <w:u w:val="single"/>
          <w:lang w:val="en-GB" w:eastAsia="fr-FR"/>
        </w:rPr>
        <w:t>Conclusion</w:t>
      </w:r>
    </w:p>
    <w:p w14:paraId="7FE9A2FB" w14:textId="77777777" w:rsidR="008F4495" w:rsidRPr="009D3470" w:rsidRDefault="008F4495" w:rsidP="00B93198">
      <w:pPr>
        <w:spacing w:before="120" w:line="240" w:lineRule="auto"/>
        <w:jc w:val="both"/>
        <w:rPr>
          <w:rFonts w:ascii="Arial" w:eastAsia="Times New Roman" w:hAnsi="Arial" w:cs="Arial"/>
          <w:szCs w:val="22"/>
          <w:lang w:val="en-US" w:eastAsia="fr-FR"/>
        </w:rPr>
      </w:pPr>
      <w:r w:rsidRPr="009D3470">
        <w:rPr>
          <w:rFonts w:ascii="Arial" w:eastAsia="Times New Roman" w:hAnsi="Arial" w:cs="Arial"/>
          <w:szCs w:val="22"/>
          <w:lang w:val="en-US" w:eastAsia="fr-FR"/>
        </w:rPr>
        <w:t>Based on available data on active substance and information submitted on the frame formulation, the toxicological classification for the frame formulation is unchanged: None.</w:t>
      </w:r>
    </w:p>
    <w:p w14:paraId="411E7031" w14:textId="77777777" w:rsidR="008F4495" w:rsidRPr="009D3470" w:rsidRDefault="008F4495" w:rsidP="009D3470">
      <w:pPr>
        <w:spacing w:line="240" w:lineRule="auto"/>
        <w:jc w:val="both"/>
        <w:rPr>
          <w:rFonts w:ascii="Arial" w:eastAsia="Times New Roman" w:hAnsi="Arial" w:cs="Arial"/>
          <w:szCs w:val="22"/>
          <w:lang w:val="en-US" w:eastAsia="fr-FR"/>
        </w:rPr>
      </w:pPr>
    </w:p>
    <w:p w14:paraId="47C2EF20" w14:textId="77777777" w:rsidR="008F4495" w:rsidRPr="009D3470" w:rsidRDefault="008F4495" w:rsidP="009D3470">
      <w:pPr>
        <w:spacing w:line="240" w:lineRule="auto"/>
        <w:jc w:val="both"/>
        <w:rPr>
          <w:rFonts w:ascii="Arial" w:eastAsia="Times New Roman" w:hAnsi="Arial" w:cs="Arial"/>
          <w:szCs w:val="22"/>
          <w:lang w:val="en-US" w:eastAsia="fr-FR"/>
        </w:rPr>
      </w:pPr>
      <w:r w:rsidRPr="009D3470">
        <w:rPr>
          <w:rFonts w:ascii="Arial" w:eastAsia="Times New Roman" w:hAnsi="Arial" w:cs="Arial"/>
          <w:szCs w:val="22"/>
          <w:lang w:val="en-US" w:eastAsia="fr-FR"/>
        </w:rPr>
        <w:t xml:space="preserve">Based on the concentration and classification of the active substance and of formulants, </w:t>
      </w:r>
      <w:r w:rsidRPr="009D3470">
        <w:rPr>
          <w:rFonts w:ascii="Arial" w:hAnsi="Arial" w:cs="Arial"/>
          <w:szCs w:val="22"/>
        </w:rPr>
        <w:t>the toxicological properties initially assessed for the reference product NYNA D+ CEREALES can be considered as valid for the frame formulation</w:t>
      </w:r>
    </w:p>
    <w:p w14:paraId="1C5C8AF9" w14:textId="77777777" w:rsidR="008F4495" w:rsidRPr="009D3470" w:rsidRDefault="008F4495" w:rsidP="009D3470">
      <w:pPr>
        <w:jc w:val="both"/>
        <w:rPr>
          <w:rFonts w:ascii="Arial" w:eastAsia="Times New Roman" w:hAnsi="Arial" w:cs="Arial"/>
          <w:szCs w:val="22"/>
          <w:lang w:val="en-US" w:eastAsia="fr-FR"/>
        </w:rPr>
      </w:pPr>
      <w:r w:rsidRPr="009D3470">
        <w:rPr>
          <w:rFonts w:ascii="Arial" w:eastAsia="Times New Roman" w:hAnsi="Arial" w:cs="Arial"/>
          <w:szCs w:val="22"/>
          <w:lang w:val="en-US" w:eastAsia="fr-FR"/>
        </w:rPr>
        <w:t>No new exposure assessment was done since the modification of composition has been considered as minor.</w:t>
      </w:r>
    </w:p>
    <w:p w14:paraId="254C3EF6" w14:textId="77777777" w:rsidR="008F4495" w:rsidRDefault="008F4495" w:rsidP="009D3470">
      <w:pPr>
        <w:pStyle w:val="En-tte"/>
        <w:spacing w:before="120"/>
        <w:jc w:val="both"/>
        <w:rPr>
          <w:rFonts w:ascii="Arial" w:hAnsi="Arial" w:cs="Arial"/>
          <w:lang w:val="en-US"/>
        </w:rPr>
      </w:pPr>
    </w:p>
    <w:p w14:paraId="7918284C" w14:textId="77777777" w:rsidR="009D3470" w:rsidRPr="00AA0359" w:rsidRDefault="009D3470" w:rsidP="001C5BA3">
      <w:pPr>
        <w:numPr>
          <w:ilvl w:val="0"/>
          <w:numId w:val="15"/>
        </w:numPr>
        <w:spacing w:after="120"/>
        <w:ind w:left="357" w:hanging="357"/>
        <w:jc w:val="both"/>
        <w:rPr>
          <w:rFonts w:ascii="Arial" w:hAnsi="Arial" w:cs="Arial"/>
          <w:sz w:val="28"/>
          <w:lang w:val="en-GB"/>
        </w:rPr>
      </w:pPr>
      <w:r w:rsidRPr="00AA0359">
        <w:rPr>
          <w:rFonts w:ascii="Arial" w:hAnsi="Arial" w:cs="Arial"/>
          <w:b/>
          <w:sz w:val="24"/>
          <w:u w:val="single"/>
          <w:lang w:val="en-GB"/>
        </w:rPr>
        <w:t>A</w:t>
      </w:r>
      <w:r>
        <w:rPr>
          <w:rFonts w:ascii="Arial" w:hAnsi="Arial" w:cs="Arial"/>
          <w:b/>
          <w:sz w:val="24"/>
          <w:u w:val="single"/>
          <w:lang w:val="en-GB"/>
        </w:rPr>
        <w:t>ssessment of</w:t>
      </w:r>
      <w:r w:rsidRPr="00AA0359">
        <w:rPr>
          <w:rFonts w:ascii="Arial" w:hAnsi="Arial" w:cs="Arial"/>
          <w:b/>
          <w:sz w:val="24"/>
          <w:u w:val="single"/>
          <w:lang w:val="en-GB"/>
        </w:rPr>
        <w:t xml:space="preserve"> new uses’ addition (2013)</w:t>
      </w:r>
      <w:r w:rsidR="00575650">
        <w:rPr>
          <w:rFonts w:ascii="Arial" w:hAnsi="Arial" w:cs="Arial"/>
          <w:b/>
          <w:sz w:val="24"/>
          <w:u w:val="single"/>
          <w:lang w:val="en-GB"/>
        </w:rPr>
        <w:t xml:space="preserve"> - NYNA D+ CEREALES</w:t>
      </w:r>
    </w:p>
    <w:p w14:paraId="2ECEF002" w14:textId="77777777" w:rsidR="009D3470" w:rsidRDefault="008F4495" w:rsidP="009D3470">
      <w:pPr>
        <w:spacing w:before="120" w:line="240" w:lineRule="auto"/>
        <w:jc w:val="both"/>
        <w:rPr>
          <w:rFonts w:ascii="Arial" w:hAnsi="Arial" w:cs="Arial"/>
          <w:b/>
          <w:bCs/>
          <w:i/>
          <w:iCs/>
          <w:color w:val="000000"/>
          <w:szCs w:val="22"/>
        </w:rPr>
      </w:pPr>
      <w:r w:rsidRPr="009D3470">
        <w:rPr>
          <w:rFonts w:ascii="Arial" w:hAnsi="Arial" w:cs="Arial"/>
          <w:b/>
          <w:bCs/>
          <w:i/>
          <w:iCs/>
          <w:color w:val="000000"/>
          <w:szCs w:val="22"/>
        </w:rPr>
        <w:t>Percutaneous absorption</w:t>
      </w:r>
    </w:p>
    <w:p w14:paraId="53DA5511" w14:textId="77777777" w:rsidR="008F4495" w:rsidRPr="009D3470" w:rsidRDefault="008F4495" w:rsidP="009D3470">
      <w:pPr>
        <w:spacing w:before="120" w:line="240" w:lineRule="auto"/>
        <w:jc w:val="both"/>
        <w:rPr>
          <w:rFonts w:ascii="Arial" w:hAnsi="Arial" w:cs="Arial"/>
          <w:szCs w:val="22"/>
          <w:lang w:val="en-GB"/>
        </w:rPr>
      </w:pPr>
      <w:r w:rsidRPr="009D3470">
        <w:rPr>
          <w:rFonts w:ascii="Arial" w:hAnsi="Arial" w:cs="Arial"/>
          <w:color w:val="000000"/>
          <w:szCs w:val="22"/>
        </w:rPr>
        <w:t xml:space="preserve">The dermal </w:t>
      </w:r>
      <w:r w:rsidRPr="009D3470">
        <w:rPr>
          <w:rFonts w:ascii="Arial" w:eastAsia="Times New Roman" w:hAnsi="Arial" w:cs="Arial"/>
          <w:szCs w:val="22"/>
          <w:lang w:val="en-US" w:eastAsia="fr-FR"/>
        </w:rPr>
        <w:t>absorption</w:t>
      </w:r>
      <w:r w:rsidRPr="009D3470">
        <w:rPr>
          <w:rFonts w:ascii="Arial" w:hAnsi="Arial" w:cs="Arial"/>
          <w:color w:val="000000"/>
          <w:szCs w:val="22"/>
        </w:rPr>
        <w:t xml:space="preserve"> of difenacoum formulated as pellet bait (containing 0.005% difenacoum)</w:t>
      </w:r>
      <w:r w:rsidR="009D3470">
        <w:rPr>
          <w:rFonts w:ascii="Arial" w:hAnsi="Arial" w:cs="Arial"/>
          <w:color w:val="000000"/>
          <w:szCs w:val="22"/>
        </w:rPr>
        <w:t xml:space="preserve"> </w:t>
      </w:r>
      <w:r w:rsidRPr="009D3470">
        <w:rPr>
          <w:rFonts w:ascii="Arial" w:hAnsi="Arial" w:cs="Arial"/>
          <w:color w:val="000000"/>
          <w:szCs w:val="22"/>
        </w:rPr>
        <w:t>was</w:t>
      </w:r>
      <w:r w:rsidR="009D3470">
        <w:rPr>
          <w:rFonts w:ascii="Arial" w:hAnsi="Arial" w:cs="Arial"/>
          <w:color w:val="000000"/>
          <w:szCs w:val="22"/>
        </w:rPr>
        <w:t xml:space="preserve"> </w:t>
      </w:r>
      <w:r w:rsidRPr="009D3470">
        <w:rPr>
          <w:rFonts w:ascii="Arial" w:hAnsi="Arial" w:cs="Arial"/>
          <w:color w:val="000000"/>
          <w:szCs w:val="22"/>
        </w:rPr>
        <w:t xml:space="preserve">investigated </w:t>
      </w:r>
      <w:r w:rsidRPr="009D3470">
        <w:rPr>
          <w:rFonts w:ascii="Arial" w:hAnsi="Arial" w:cs="Arial"/>
          <w:i/>
          <w:iCs/>
          <w:color w:val="000000"/>
          <w:szCs w:val="22"/>
        </w:rPr>
        <w:t xml:space="preserve">in vitro </w:t>
      </w:r>
      <w:r w:rsidRPr="009D3470">
        <w:rPr>
          <w:rFonts w:ascii="Arial" w:hAnsi="Arial" w:cs="Arial"/>
          <w:color w:val="000000"/>
          <w:szCs w:val="22"/>
        </w:rPr>
        <w:t>using human skin. The measured samples were below the limit of detection or</w:t>
      </w:r>
      <w:r w:rsidR="009D3470">
        <w:rPr>
          <w:rFonts w:ascii="Arial" w:hAnsi="Arial" w:cs="Arial"/>
          <w:color w:val="000000"/>
          <w:szCs w:val="22"/>
        </w:rPr>
        <w:t xml:space="preserve"> </w:t>
      </w:r>
      <w:r w:rsidRPr="009D3470">
        <w:rPr>
          <w:rFonts w:ascii="Arial" w:hAnsi="Arial" w:cs="Arial"/>
          <w:color w:val="000000"/>
          <w:szCs w:val="22"/>
        </w:rPr>
        <w:t>quantification, but as a worst case, the corresponding validated LOQ value was used for the</w:t>
      </w:r>
      <w:r w:rsidR="009D3470">
        <w:rPr>
          <w:rFonts w:ascii="Arial" w:hAnsi="Arial" w:cs="Arial"/>
          <w:color w:val="000000"/>
          <w:szCs w:val="22"/>
        </w:rPr>
        <w:t xml:space="preserve"> </w:t>
      </w:r>
      <w:r w:rsidRPr="009D3470">
        <w:rPr>
          <w:rFonts w:ascii="Arial" w:hAnsi="Arial" w:cs="Arial"/>
          <w:color w:val="000000"/>
          <w:szCs w:val="22"/>
        </w:rPr>
        <w:t>calculations of dermal absorption. The percentage of absorbed difenacoum was 0.647% (receptor fluid + epidermis + dermis + stratum corneum). The total recovery of difenacoum was 97.3% when skin discs were exposed to 5 mg/cm2 of the product (equivalent to 250 ng a.s./cm2) for 24 hours.</w:t>
      </w:r>
    </w:p>
    <w:p w14:paraId="79FE4CEE" w14:textId="77777777" w:rsidR="00A030C2" w:rsidRPr="009D3470" w:rsidRDefault="00A030C2" w:rsidP="00DB7238">
      <w:pPr>
        <w:spacing w:after="120"/>
        <w:rPr>
          <w:rFonts w:ascii="Arial" w:hAnsi="Arial" w:cs="Arial"/>
          <w:szCs w:val="22"/>
          <w:lang w:val="en-GB"/>
        </w:rPr>
      </w:pPr>
    </w:p>
    <w:p w14:paraId="2BDA4BE9" w14:textId="77777777" w:rsidR="009D3470" w:rsidRPr="00D30699" w:rsidRDefault="009D3470" w:rsidP="00B90B1E">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709EF073" w14:textId="77777777" w:rsidR="00D078CB" w:rsidRPr="008F4495" w:rsidRDefault="001D17E8" w:rsidP="00B90B1E">
      <w:pPr>
        <w:pStyle w:val="En-tte"/>
        <w:shd w:val="clear" w:color="auto" w:fill="FFFFFF" w:themeFill="background1"/>
        <w:jc w:val="both"/>
        <w:rPr>
          <w:rFonts w:ascii="Arial" w:hAnsi="Arial" w:cs="Arial"/>
          <w:lang w:val="en-GB"/>
        </w:rPr>
      </w:pPr>
      <w:r>
        <w:rPr>
          <w:rFonts w:ascii="Arial" w:hAnsi="Arial" w:cs="Arial"/>
          <w:lang w:val="en-GB"/>
        </w:rPr>
        <w:t xml:space="preserve">The dermal absorption was already assessed according </w:t>
      </w:r>
      <w:r w:rsidR="006B2D47">
        <w:rPr>
          <w:rFonts w:ascii="Arial" w:hAnsi="Arial" w:cs="Arial"/>
          <w:lang w:val="en-GB"/>
        </w:rPr>
        <w:t xml:space="preserve">to the </w:t>
      </w:r>
      <w:r>
        <w:rPr>
          <w:rFonts w:ascii="Arial" w:hAnsi="Arial" w:cs="Arial"/>
          <w:lang w:val="en-GB"/>
        </w:rPr>
        <w:t>EFSA guidance.</w:t>
      </w:r>
      <w:r w:rsidR="009D3470">
        <w:rPr>
          <w:rFonts w:ascii="Arial" w:hAnsi="Arial" w:cs="Arial"/>
          <w:lang w:val="en-GB"/>
        </w:rPr>
        <w:t xml:space="preserve"> </w:t>
      </w:r>
      <w:r w:rsidR="00A030C2">
        <w:rPr>
          <w:rFonts w:ascii="Arial" w:hAnsi="Arial" w:cs="Arial"/>
          <w:lang w:val="en-GB"/>
        </w:rPr>
        <w:t>Consequently,</w:t>
      </w:r>
      <w:r w:rsidR="00D078CB">
        <w:rPr>
          <w:rFonts w:ascii="Arial" w:hAnsi="Arial" w:cs="Arial"/>
          <w:lang w:val="en-GB"/>
        </w:rPr>
        <w:t xml:space="preserve"> dermal absorption</w:t>
      </w:r>
      <w:r w:rsidR="00A030C2">
        <w:rPr>
          <w:rFonts w:ascii="Arial" w:hAnsi="Arial" w:cs="Arial"/>
          <w:lang w:val="en-GB"/>
        </w:rPr>
        <w:t xml:space="preserve"> value</w:t>
      </w:r>
      <w:r w:rsidR="00D078CB">
        <w:rPr>
          <w:rFonts w:ascii="Arial" w:hAnsi="Arial" w:cs="Arial"/>
          <w:lang w:val="en-GB"/>
        </w:rPr>
        <w:t xml:space="preserve"> is </w:t>
      </w:r>
      <w:r w:rsidR="00A030C2">
        <w:rPr>
          <w:rFonts w:ascii="Arial" w:hAnsi="Arial" w:cs="Arial"/>
          <w:lang w:val="en-GB"/>
        </w:rPr>
        <w:t xml:space="preserve">still </w:t>
      </w:r>
      <w:r w:rsidR="00D078CB">
        <w:rPr>
          <w:rFonts w:ascii="Arial" w:hAnsi="Arial" w:cs="Arial"/>
          <w:lang w:val="en-GB"/>
        </w:rPr>
        <w:t>valid.</w:t>
      </w:r>
    </w:p>
    <w:p w14:paraId="1C7B5E92" w14:textId="77777777" w:rsidR="009D33E8" w:rsidRPr="003E5714" w:rsidRDefault="009D33E8" w:rsidP="00B90B1E">
      <w:pPr>
        <w:pStyle w:val="Titre30"/>
        <w:spacing w:before="480" w:after="240"/>
        <w:ind w:left="1276"/>
        <w:rPr>
          <w:rFonts w:eastAsia="Times New Roman"/>
          <w:lang w:val="en-GB"/>
        </w:rPr>
      </w:pPr>
      <w:bookmarkStart w:id="72" w:name="_Toc100822392"/>
      <w:r w:rsidRPr="003E5714">
        <w:rPr>
          <w:rFonts w:eastAsia="Times New Roman"/>
          <w:lang w:val="en-GB"/>
        </w:rPr>
        <w:t>Exposure</w:t>
      </w:r>
      <w:r w:rsidR="00FB35A5">
        <w:rPr>
          <w:rFonts w:eastAsia="Times New Roman"/>
          <w:lang w:val="en-GB"/>
        </w:rPr>
        <w:t xml:space="preserve"> – PAR 2012, updated 2013</w:t>
      </w:r>
      <w:r w:rsidR="00575650">
        <w:rPr>
          <w:rFonts w:eastAsia="Times New Roman"/>
          <w:lang w:val="en-GB"/>
        </w:rPr>
        <w:t xml:space="preserve"> - </w:t>
      </w:r>
      <w:r w:rsidR="00575650" w:rsidRPr="00575650">
        <w:rPr>
          <w:lang w:val="en-GB"/>
        </w:rPr>
        <w:t>NYNA D+ CEREALES</w:t>
      </w:r>
      <w:bookmarkEnd w:id="72"/>
    </w:p>
    <w:p w14:paraId="43E7C501" w14:textId="77777777" w:rsidR="00157A22" w:rsidRDefault="00157A22" w:rsidP="00157A22">
      <w:pPr>
        <w:pStyle w:val="BfRBBStandard"/>
        <w:rPr>
          <w:rFonts w:eastAsia="Times New Roman"/>
          <w:lang w:val="en-GB" w:eastAsia="fr-FR"/>
        </w:rPr>
      </w:pPr>
      <w:r w:rsidRPr="003E5714">
        <w:rPr>
          <w:rFonts w:eastAsia="Times New Roman"/>
          <w:noProof w:val="0"/>
          <w:szCs w:val="24"/>
          <w:lang w:val="en-GB" w:eastAsia="sv-SE"/>
        </w:rPr>
        <w:t>NYNA D+ CEREALES (PT14) is a ready-to-use rodenticide containing 0.005% of difenacoum (pure:</w:t>
      </w:r>
      <w:r w:rsidR="00AA7C15" w:rsidRPr="003E5714">
        <w:rPr>
          <w:rFonts w:eastAsia="Times New Roman"/>
          <w:noProof w:val="0"/>
          <w:szCs w:val="24"/>
          <w:lang w:val="en-GB" w:eastAsia="sv-SE"/>
        </w:rPr>
        <w:t xml:space="preserve"> 960</w:t>
      </w:r>
      <w:r w:rsidRPr="003E5714">
        <w:rPr>
          <w:rFonts w:eastAsia="Times New Roman"/>
          <w:noProof w:val="0"/>
          <w:szCs w:val="24"/>
          <w:lang w:val="en-GB" w:eastAsia="sv-SE"/>
        </w:rPr>
        <w:t xml:space="preserve"> g/kg). </w:t>
      </w:r>
      <w:r w:rsidRPr="003E5714">
        <w:rPr>
          <w:color w:val="000000"/>
        </w:rPr>
        <w:t>Baits are packaged in sachets for professional and non-professional users or in bulk for professional users</w:t>
      </w:r>
      <w:r w:rsidRPr="003E5714">
        <w:rPr>
          <w:rFonts w:eastAsia="Times New Roman"/>
          <w:noProof w:val="0"/>
          <w:szCs w:val="24"/>
          <w:lang w:val="en-GB" w:eastAsia="sv-SE"/>
        </w:rPr>
        <w:t xml:space="preserve">.The baits are placed in bait stations (bait boxes or secured bait stations) out of reach of children and domestic animals. </w:t>
      </w:r>
    </w:p>
    <w:p w14:paraId="2D7D9985" w14:textId="77777777" w:rsidR="00A95A00" w:rsidRPr="003E5714" w:rsidRDefault="00A95A00" w:rsidP="00157A22">
      <w:pPr>
        <w:pStyle w:val="BfRBBStandard"/>
        <w:rPr>
          <w:rFonts w:eastAsia="Times New Roman"/>
          <w:noProof w:val="0"/>
          <w:szCs w:val="24"/>
          <w:lang w:val="en-GB" w:eastAsia="sv-SE"/>
        </w:rPr>
      </w:pPr>
    </w:p>
    <w:p w14:paraId="46775B35" w14:textId="77777777" w:rsidR="009D33E8" w:rsidRPr="003E5714" w:rsidRDefault="009D33E8">
      <w:pPr>
        <w:pStyle w:val="Titre4"/>
        <w:spacing w:before="0" w:after="240" w:line="280" w:lineRule="atLeast"/>
        <w:rPr>
          <w:rFonts w:eastAsia="Times New Roman" w:cs="Arial"/>
          <w:lang w:val="en-GB"/>
        </w:rPr>
      </w:pPr>
      <w:r w:rsidRPr="003E5714">
        <w:rPr>
          <w:rFonts w:eastAsia="Times New Roman" w:cs="Arial"/>
          <w:lang w:val="en-GB"/>
        </w:rPr>
        <w:t>Exposure of professional users</w:t>
      </w:r>
    </w:p>
    <w:p w14:paraId="6BF2DC90" w14:textId="77777777" w:rsidR="00157A22" w:rsidRPr="003E5714" w:rsidRDefault="00157A22" w:rsidP="00157A22">
      <w:pPr>
        <w:jc w:val="both"/>
        <w:rPr>
          <w:rFonts w:ascii="Arial" w:eastAsia="Times New Roman" w:hAnsi="Arial" w:cs="Arial"/>
          <w:b/>
          <w:u w:val="single"/>
          <w:lang w:val="en-GB"/>
        </w:rPr>
      </w:pPr>
      <w:r w:rsidRPr="003E5714">
        <w:rPr>
          <w:rFonts w:ascii="Arial" w:eastAsia="Times New Roman" w:hAnsi="Arial" w:cs="Arial"/>
          <w:b/>
          <w:u w:val="single"/>
          <w:lang w:val="en-GB"/>
        </w:rPr>
        <w:t>Primary exposure</w:t>
      </w:r>
    </w:p>
    <w:p w14:paraId="5F04781F" w14:textId="77777777" w:rsidR="00157A22" w:rsidRPr="003E5714" w:rsidRDefault="00157A22" w:rsidP="00157A22">
      <w:pPr>
        <w:jc w:val="both"/>
        <w:rPr>
          <w:rFonts w:ascii="Arial" w:eastAsia="Times New Roman" w:hAnsi="Arial" w:cs="Arial"/>
          <w:b/>
          <w:u w:val="single"/>
          <w:lang w:val="en-GB"/>
        </w:rPr>
      </w:pPr>
    </w:p>
    <w:p w14:paraId="4981282F" w14:textId="77777777" w:rsidR="00157A22" w:rsidRPr="003E5714" w:rsidRDefault="00157A22" w:rsidP="00157A22">
      <w:pPr>
        <w:jc w:val="both"/>
        <w:rPr>
          <w:rFonts w:ascii="Arial" w:eastAsia="Times New Roman" w:hAnsi="Arial" w:cs="Arial"/>
          <w:i/>
          <w:lang w:val="en-GB"/>
        </w:rPr>
      </w:pPr>
      <w:r w:rsidRPr="003E5714">
        <w:rPr>
          <w:rFonts w:ascii="Arial" w:eastAsia="Times New Roman" w:hAnsi="Arial" w:cs="Arial"/>
          <w:i/>
          <w:lang w:val="en-GB"/>
        </w:rPr>
        <w:t>Dermal exposure</w:t>
      </w:r>
    </w:p>
    <w:p w14:paraId="7AEF74A1" w14:textId="77777777" w:rsidR="00157A22" w:rsidRPr="003E5714" w:rsidRDefault="00157A22" w:rsidP="00157A22">
      <w:pPr>
        <w:jc w:val="both"/>
        <w:rPr>
          <w:rFonts w:ascii="Arial" w:eastAsia="Times New Roman" w:hAnsi="Arial" w:cs="Arial"/>
          <w:lang w:val="en-GB"/>
        </w:rPr>
      </w:pPr>
    </w:p>
    <w:p w14:paraId="4F5A315C" w14:textId="77777777" w:rsidR="00441F89" w:rsidRPr="003E5714" w:rsidRDefault="00AA7C15" w:rsidP="00AA7C15">
      <w:pPr>
        <w:jc w:val="both"/>
        <w:rPr>
          <w:rFonts w:ascii="Arial" w:eastAsia="Times New Roman" w:hAnsi="Arial" w:cs="Arial"/>
          <w:lang w:val="en-GB"/>
        </w:rPr>
      </w:pPr>
      <w:r w:rsidRPr="003E5714">
        <w:rPr>
          <w:rFonts w:ascii="Arial" w:eastAsia="Times New Roman" w:hAnsi="Arial" w:cs="Arial"/>
          <w:lang w:val="en-GB"/>
        </w:rPr>
        <w:t xml:space="preserve">Based on the CEFIC study and taking into account the </w:t>
      </w:r>
      <w:r w:rsidRPr="003E5714">
        <w:rPr>
          <w:rFonts w:ascii="Arial" w:eastAsia="Times New Roman" w:hAnsi="Arial" w:cs="Arial"/>
          <w:i/>
          <w:lang w:val="en-GB"/>
        </w:rPr>
        <w:t>HEEG opinion on an harmonised approach for the assessment of rodenticides (anticoagulants)</w:t>
      </w:r>
      <w:r w:rsidRPr="003E5714">
        <w:rPr>
          <w:rFonts w:ascii="Arial" w:eastAsia="Times New Roman" w:hAnsi="Arial" w:cs="Arial"/>
          <w:lang w:val="en-GB"/>
        </w:rPr>
        <w:t xml:space="preserve"> agreed at TMII2011, the amount of product on fingers/hands </w:t>
      </w:r>
      <w:r w:rsidRPr="003E5714">
        <w:rPr>
          <w:rFonts w:ascii="Arial" w:eastAsia="Times New Roman" w:hAnsi="Arial" w:cs="Arial"/>
          <w:b/>
          <w:lang w:val="en-GB"/>
        </w:rPr>
        <w:t>during the decanting</w:t>
      </w:r>
      <w:r w:rsidRPr="003E5714">
        <w:rPr>
          <w:rFonts w:ascii="Arial" w:eastAsia="Times New Roman" w:hAnsi="Arial" w:cs="Arial"/>
          <w:lang w:val="en-GB"/>
        </w:rPr>
        <w:t xml:space="preserve"> </w:t>
      </w:r>
      <w:r w:rsidR="00441F89" w:rsidRPr="003E5714">
        <w:rPr>
          <w:rFonts w:ascii="Arial" w:eastAsia="Times New Roman" w:hAnsi="Arial" w:cs="Arial"/>
          <w:lang w:val="en-GB"/>
        </w:rPr>
        <w:t>was 93 mg per</w:t>
      </w:r>
      <w:r w:rsidRPr="003E5714">
        <w:rPr>
          <w:rFonts w:ascii="Arial" w:eastAsia="Times New Roman" w:hAnsi="Arial" w:cs="Arial"/>
          <w:lang w:val="en-GB"/>
        </w:rPr>
        <w:t xml:space="preserve"> 3 kg of </w:t>
      </w:r>
      <w:r w:rsidR="00441F89" w:rsidRPr="003E5714">
        <w:rPr>
          <w:rFonts w:ascii="Arial" w:eastAsia="Times New Roman" w:hAnsi="Arial" w:cs="Arial"/>
          <w:lang w:val="en-GB"/>
        </w:rPr>
        <w:t xml:space="preserve">decanted </w:t>
      </w:r>
      <w:r w:rsidRPr="003E5714">
        <w:rPr>
          <w:rFonts w:ascii="Arial" w:eastAsia="Times New Roman" w:hAnsi="Arial" w:cs="Arial"/>
          <w:lang w:val="en-GB"/>
        </w:rPr>
        <w:t>product</w:t>
      </w:r>
      <w:r w:rsidR="00441F89" w:rsidRPr="003E5714">
        <w:rPr>
          <w:rFonts w:ascii="Arial" w:eastAsia="Times New Roman" w:hAnsi="Arial" w:cs="Arial"/>
          <w:lang w:val="en-GB"/>
        </w:rPr>
        <w:t>, when considering</w:t>
      </w:r>
      <w:r w:rsidRPr="003E5714">
        <w:rPr>
          <w:rFonts w:ascii="Arial" w:eastAsia="Times New Roman" w:hAnsi="Arial" w:cs="Arial"/>
          <w:lang w:val="en-GB"/>
        </w:rPr>
        <w:t xml:space="preserve"> 1 to 4 decanting times </w:t>
      </w:r>
      <w:r w:rsidR="00441F89" w:rsidRPr="003E5714">
        <w:rPr>
          <w:rFonts w:ascii="Arial" w:eastAsia="Times New Roman" w:hAnsi="Arial" w:cs="Arial"/>
          <w:lang w:val="en-GB"/>
        </w:rPr>
        <w:t xml:space="preserve">per day </w:t>
      </w:r>
      <w:r w:rsidRPr="003E5714">
        <w:rPr>
          <w:rFonts w:ascii="Arial" w:eastAsia="Times New Roman" w:hAnsi="Arial" w:cs="Arial"/>
          <w:lang w:val="en-GB"/>
        </w:rPr>
        <w:t xml:space="preserve">and 52.3 mg </w:t>
      </w:r>
      <w:r w:rsidR="00441F89" w:rsidRPr="003E5714">
        <w:rPr>
          <w:rFonts w:ascii="Arial" w:eastAsia="Times New Roman" w:hAnsi="Arial" w:cs="Arial"/>
          <w:lang w:val="en-GB"/>
        </w:rPr>
        <w:t xml:space="preserve">per 3 kg of decanted product when considering </w:t>
      </w:r>
      <w:r w:rsidRPr="003E5714">
        <w:rPr>
          <w:rFonts w:ascii="Arial" w:eastAsia="Times New Roman" w:hAnsi="Arial" w:cs="Arial"/>
          <w:lang w:val="en-GB"/>
        </w:rPr>
        <w:t xml:space="preserve">more than 4 decanting times per day. </w:t>
      </w:r>
    </w:p>
    <w:p w14:paraId="52246D6A" w14:textId="77777777" w:rsidR="00AA7C15" w:rsidRPr="003E5714" w:rsidRDefault="00AA7C15" w:rsidP="00AA7C15">
      <w:pPr>
        <w:jc w:val="both"/>
        <w:rPr>
          <w:rFonts w:ascii="Arial" w:eastAsia="Times New Roman" w:hAnsi="Arial" w:cs="Arial"/>
          <w:lang w:val="en-GB"/>
        </w:rPr>
      </w:pPr>
      <w:r w:rsidRPr="003E5714">
        <w:rPr>
          <w:rFonts w:ascii="Arial" w:eastAsia="Times New Roman" w:hAnsi="Arial" w:cs="Arial"/>
          <w:lang w:val="en-GB"/>
        </w:rPr>
        <w:t xml:space="preserve">Since for the control of </w:t>
      </w:r>
      <w:r w:rsidR="00441F89" w:rsidRPr="003E5714">
        <w:rPr>
          <w:rFonts w:ascii="Arial" w:eastAsia="Times New Roman" w:hAnsi="Arial" w:cs="Arial"/>
          <w:lang w:val="en-GB"/>
        </w:rPr>
        <w:t>mice</w:t>
      </w:r>
      <w:r w:rsidRPr="003E5714">
        <w:rPr>
          <w:rFonts w:ascii="Arial" w:eastAsia="Times New Roman" w:hAnsi="Arial" w:cs="Arial"/>
          <w:lang w:val="en-GB"/>
        </w:rPr>
        <w:t xml:space="preserve">, the quantity of decanted product is 1.9 kg, 93 mg of product was considered. </w:t>
      </w:r>
      <w:r w:rsidR="00441F89" w:rsidRPr="003E5714">
        <w:rPr>
          <w:rFonts w:ascii="Arial" w:eastAsia="Times New Roman" w:hAnsi="Arial" w:cs="Arial"/>
          <w:lang w:val="en-GB"/>
        </w:rPr>
        <w:t>In contrast</w:t>
      </w:r>
      <w:r w:rsidRPr="003E5714">
        <w:rPr>
          <w:rFonts w:ascii="Arial" w:eastAsia="Times New Roman" w:hAnsi="Arial" w:cs="Arial"/>
          <w:lang w:val="en-GB"/>
        </w:rPr>
        <w:t xml:space="preserve">, for the control of </w:t>
      </w:r>
      <w:r w:rsidR="00441F89" w:rsidRPr="003E5714">
        <w:rPr>
          <w:rFonts w:ascii="Arial" w:eastAsia="Times New Roman" w:hAnsi="Arial" w:cs="Arial"/>
          <w:lang w:val="en-GB"/>
        </w:rPr>
        <w:t>rats</w:t>
      </w:r>
      <w:r w:rsidRPr="003E5714">
        <w:rPr>
          <w:rFonts w:ascii="Arial" w:eastAsia="Times New Roman" w:hAnsi="Arial" w:cs="Arial"/>
          <w:lang w:val="en-GB"/>
        </w:rPr>
        <w:t xml:space="preserve">, the quantity of decanted product is 12.6 kg, </w:t>
      </w:r>
      <w:r w:rsidR="00441F89" w:rsidRPr="003E5714">
        <w:rPr>
          <w:rFonts w:ascii="Arial" w:eastAsia="Times New Roman" w:hAnsi="Arial" w:cs="Arial"/>
          <w:lang w:val="en-GB"/>
        </w:rPr>
        <w:t xml:space="preserve">corresponding to more than 4 decanting times, leading </w:t>
      </w:r>
      <w:r w:rsidRPr="003E5714">
        <w:rPr>
          <w:rFonts w:ascii="Arial" w:eastAsia="Times New Roman" w:hAnsi="Arial" w:cs="Arial"/>
          <w:lang w:val="en-GB"/>
        </w:rPr>
        <w:t>therefore</w:t>
      </w:r>
      <w:r w:rsidR="00441F89" w:rsidRPr="003E5714">
        <w:rPr>
          <w:rFonts w:ascii="Arial" w:eastAsia="Times New Roman" w:hAnsi="Arial" w:cs="Arial"/>
          <w:lang w:val="en-GB"/>
        </w:rPr>
        <w:t xml:space="preserve"> to consider</w:t>
      </w:r>
      <w:r w:rsidRPr="003E5714">
        <w:rPr>
          <w:rFonts w:ascii="Arial" w:eastAsia="Times New Roman" w:hAnsi="Arial" w:cs="Arial"/>
          <w:lang w:val="en-GB"/>
        </w:rPr>
        <w:t xml:space="preserve"> 52.3 mg of product </w:t>
      </w:r>
      <w:r w:rsidR="00441F89" w:rsidRPr="003E5714">
        <w:rPr>
          <w:rFonts w:ascii="Arial" w:eastAsia="Times New Roman" w:hAnsi="Arial" w:cs="Arial"/>
          <w:lang w:val="en-GB"/>
        </w:rPr>
        <w:t>on fingers/hands.</w:t>
      </w:r>
    </w:p>
    <w:p w14:paraId="5A8650ED" w14:textId="77777777" w:rsidR="00B73DF4" w:rsidRPr="003E5714" w:rsidRDefault="00B73DF4" w:rsidP="00AA7C15">
      <w:pPr>
        <w:jc w:val="both"/>
        <w:rPr>
          <w:rFonts w:ascii="Arial" w:eastAsia="Times New Roman" w:hAnsi="Arial" w:cs="Arial"/>
          <w:lang w:val="en-GB"/>
        </w:rPr>
      </w:pPr>
    </w:p>
    <w:p w14:paraId="6DDB70A2" w14:textId="77777777" w:rsidR="00157A22" w:rsidRPr="003E5714" w:rsidRDefault="00157A22" w:rsidP="00157A22">
      <w:pPr>
        <w:jc w:val="both"/>
        <w:rPr>
          <w:rFonts w:ascii="Arial" w:eastAsia="Times New Roman" w:hAnsi="Arial" w:cs="Arial"/>
          <w:lang w:val="en-GB"/>
        </w:rPr>
      </w:pPr>
      <w:r w:rsidRPr="003E5714">
        <w:rPr>
          <w:rFonts w:ascii="Arial" w:eastAsia="Times New Roman" w:hAnsi="Arial" w:cs="Arial"/>
          <w:lang w:val="en-GB"/>
        </w:rPr>
        <w:t>The following parameters were taken into account:</w:t>
      </w:r>
    </w:p>
    <w:p w14:paraId="167CDD35" w14:textId="77777777" w:rsidR="00157A22" w:rsidRPr="003E5714" w:rsidRDefault="00157A22" w:rsidP="001E4F0D">
      <w:pPr>
        <w:numPr>
          <w:ilvl w:val="0"/>
          <w:numId w:val="5"/>
        </w:numPr>
        <w:jc w:val="both"/>
        <w:rPr>
          <w:rFonts w:ascii="Arial" w:eastAsia="Times New Roman" w:hAnsi="Arial" w:cs="Arial"/>
          <w:lang w:val="en-GB"/>
        </w:rPr>
      </w:pPr>
      <w:r w:rsidRPr="003E5714">
        <w:rPr>
          <w:rFonts w:ascii="Arial" w:eastAsia="Times New Roman" w:hAnsi="Arial" w:cs="Arial"/>
          <w:lang w:val="en-GB"/>
        </w:rPr>
        <w:t>Active substance in product: 0.005%,</w:t>
      </w:r>
    </w:p>
    <w:p w14:paraId="4F3EF286" w14:textId="77777777" w:rsidR="00157A22" w:rsidRPr="003E5714" w:rsidRDefault="00157A22" w:rsidP="001E4F0D">
      <w:pPr>
        <w:numPr>
          <w:ilvl w:val="0"/>
          <w:numId w:val="5"/>
        </w:numPr>
        <w:jc w:val="both"/>
        <w:rPr>
          <w:rFonts w:ascii="Arial" w:eastAsia="Times New Roman" w:hAnsi="Arial" w:cs="Arial"/>
          <w:lang w:val="en-GB"/>
        </w:rPr>
      </w:pPr>
      <w:r w:rsidRPr="003E5714">
        <w:rPr>
          <w:rFonts w:ascii="Arial" w:eastAsia="Times New Roman" w:hAnsi="Arial" w:cs="Arial"/>
          <w:lang w:val="en-GB"/>
        </w:rPr>
        <w:lastRenderedPageBreak/>
        <w:t xml:space="preserve">Quantity of </w:t>
      </w:r>
      <w:r w:rsidR="002F2059" w:rsidRPr="003E5714">
        <w:rPr>
          <w:rFonts w:ascii="Arial" w:eastAsia="Times New Roman" w:hAnsi="Arial" w:cs="Arial"/>
          <w:lang w:val="en-GB"/>
        </w:rPr>
        <w:t xml:space="preserve">decanted </w:t>
      </w:r>
      <w:r w:rsidRPr="003E5714">
        <w:rPr>
          <w:rFonts w:ascii="Arial" w:eastAsia="Times New Roman" w:hAnsi="Arial" w:cs="Arial"/>
          <w:lang w:val="en-GB"/>
        </w:rPr>
        <w:t>product: 12.6 kg</w:t>
      </w:r>
      <w:r w:rsidR="00AA7C15" w:rsidRPr="003E5714">
        <w:rPr>
          <w:rFonts w:ascii="Arial" w:eastAsia="Times New Roman" w:hAnsi="Arial" w:cs="Arial"/>
          <w:lang w:val="en-GB"/>
        </w:rPr>
        <w:t xml:space="preserve"> for rat </w:t>
      </w:r>
      <w:r w:rsidRPr="003E5714">
        <w:rPr>
          <w:rFonts w:ascii="Arial" w:eastAsia="Times New Roman" w:hAnsi="Arial" w:cs="Arial"/>
          <w:lang w:val="en-GB"/>
        </w:rPr>
        <w:t>(200 g of grains per bait boxes; 63 loading of bait boxes</w:t>
      </w:r>
      <w:r w:rsidRPr="003E5714">
        <w:rPr>
          <w:rStyle w:val="Appelnotedebasdep"/>
          <w:rFonts w:ascii="Arial" w:eastAsia="Times New Roman" w:hAnsi="Arial" w:cs="Arial"/>
          <w:lang w:val="en-GB"/>
        </w:rPr>
        <w:footnoteReference w:id="15"/>
      </w:r>
      <w:r w:rsidRPr="003E5714">
        <w:rPr>
          <w:rFonts w:ascii="Arial" w:eastAsia="Times New Roman" w:hAnsi="Arial" w:cs="Arial"/>
          <w:lang w:val="en-GB"/>
        </w:rPr>
        <w:t>)</w:t>
      </w:r>
      <w:r w:rsidR="00AA7C15" w:rsidRPr="003E5714">
        <w:rPr>
          <w:rFonts w:ascii="Arial" w:eastAsia="Times New Roman" w:hAnsi="Arial" w:cs="Arial"/>
          <w:lang w:val="en-GB"/>
        </w:rPr>
        <w:t xml:space="preserve"> and 1.9 kg for mouse (</w:t>
      </w:r>
      <w:r w:rsidR="004E7FCA" w:rsidRPr="003E5714">
        <w:rPr>
          <w:rFonts w:ascii="Arial" w:eastAsia="Times New Roman" w:hAnsi="Arial" w:cs="Arial"/>
          <w:lang w:val="en-GB"/>
        </w:rPr>
        <w:t>4</w:t>
      </w:r>
      <w:r w:rsidR="00AA7C15" w:rsidRPr="003E5714">
        <w:rPr>
          <w:rFonts w:ascii="Arial" w:eastAsia="Times New Roman" w:hAnsi="Arial" w:cs="Arial"/>
          <w:lang w:val="en-GB"/>
        </w:rPr>
        <w:t>0 g of grains per bait boxes; 63 loading of bait boxes),</w:t>
      </w:r>
    </w:p>
    <w:p w14:paraId="3CEAE854" w14:textId="77777777" w:rsidR="00157A22" w:rsidRPr="003E5714" w:rsidRDefault="00157A22" w:rsidP="001E4F0D">
      <w:pPr>
        <w:numPr>
          <w:ilvl w:val="0"/>
          <w:numId w:val="5"/>
        </w:numPr>
        <w:jc w:val="both"/>
        <w:rPr>
          <w:rFonts w:ascii="Arial" w:eastAsia="Times New Roman" w:hAnsi="Arial" w:cs="Arial"/>
          <w:lang w:val="en-GB"/>
        </w:rPr>
      </w:pPr>
      <w:r w:rsidRPr="003E5714">
        <w:rPr>
          <w:rFonts w:ascii="Arial" w:eastAsia="Times New Roman" w:hAnsi="Arial" w:cs="Arial"/>
          <w:lang w:val="en-GB"/>
        </w:rPr>
        <w:t>Frequency: one manipulation per day,</w:t>
      </w:r>
    </w:p>
    <w:p w14:paraId="1ADFBCB4" w14:textId="77777777" w:rsidR="00157A22" w:rsidRPr="003E5714" w:rsidRDefault="00157A22" w:rsidP="001E4F0D">
      <w:pPr>
        <w:numPr>
          <w:ilvl w:val="0"/>
          <w:numId w:val="5"/>
        </w:numPr>
        <w:jc w:val="both"/>
        <w:rPr>
          <w:rFonts w:ascii="Arial" w:eastAsia="Times New Roman" w:hAnsi="Arial" w:cs="Arial"/>
          <w:lang w:val="en-GB"/>
        </w:rPr>
      </w:pPr>
      <w:r w:rsidRPr="003E5714">
        <w:rPr>
          <w:rFonts w:ascii="Arial" w:eastAsia="Times New Roman" w:hAnsi="Arial" w:cs="Arial"/>
          <w:lang w:val="en-GB"/>
        </w:rPr>
        <w:t xml:space="preserve">Dermal absorption: 10%, </w:t>
      </w:r>
    </w:p>
    <w:p w14:paraId="1457053C" w14:textId="77777777" w:rsidR="00157A22" w:rsidRPr="003E5714" w:rsidRDefault="00157A22" w:rsidP="001E4F0D">
      <w:pPr>
        <w:numPr>
          <w:ilvl w:val="0"/>
          <w:numId w:val="5"/>
        </w:numPr>
        <w:jc w:val="both"/>
        <w:rPr>
          <w:rFonts w:ascii="Arial" w:eastAsia="Times New Roman" w:hAnsi="Arial" w:cs="Arial"/>
          <w:lang w:val="en-GB"/>
        </w:rPr>
      </w:pPr>
      <w:r w:rsidRPr="003E5714">
        <w:rPr>
          <w:rFonts w:ascii="Arial" w:eastAsia="Times New Roman" w:hAnsi="Arial" w:cs="Arial"/>
          <w:lang w:val="en-GB"/>
        </w:rPr>
        <w:t>Body weight: 60 kg.</w:t>
      </w:r>
    </w:p>
    <w:p w14:paraId="697078FB" w14:textId="77777777" w:rsidR="004C4FA4" w:rsidRPr="003E5714" w:rsidRDefault="004C4FA4" w:rsidP="004C4FA4">
      <w:pPr>
        <w:ind w:left="1664"/>
        <w:jc w:val="both"/>
        <w:rPr>
          <w:rFonts w:ascii="Arial" w:eastAsia="Times New Roman" w:hAnsi="Arial" w:cs="Arial"/>
          <w:lang w:val="en-GB"/>
        </w:rPr>
      </w:pPr>
    </w:p>
    <w:p w14:paraId="1ADE1924" w14:textId="77777777" w:rsidR="004E7FCA" w:rsidRPr="003E5714" w:rsidRDefault="004E7FCA" w:rsidP="004E7FCA">
      <w:pPr>
        <w:jc w:val="both"/>
        <w:rPr>
          <w:rFonts w:ascii="Arial" w:eastAsia="Times New Roman" w:hAnsi="Arial" w:cs="Arial"/>
          <w:lang w:val="en-GB"/>
        </w:rPr>
      </w:pPr>
      <w:r w:rsidRPr="003E5714">
        <w:rPr>
          <w:rFonts w:ascii="Arial" w:eastAsia="Times New Roman" w:hAnsi="Arial" w:cs="Arial"/>
          <w:lang w:val="en-GB"/>
        </w:rPr>
        <w:t>The quantities of 200 g for the control of rats and 40g for the control of mice correspond to the validated efficient doses.</w:t>
      </w:r>
    </w:p>
    <w:p w14:paraId="55773964" w14:textId="77777777" w:rsidR="004C4FA4" w:rsidRPr="003E5714" w:rsidRDefault="004C4FA4" w:rsidP="004C4FA4">
      <w:pPr>
        <w:jc w:val="both"/>
        <w:rPr>
          <w:rFonts w:ascii="Arial" w:eastAsia="Times New Roman" w:hAnsi="Arial" w:cs="Arial"/>
          <w:lang w:val="en-GB"/>
        </w:rPr>
      </w:pPr>
    </w:p>
    <w:p w14:paraId="59E19DD3" w14:textId="77777777" w:rsidR="007D64F7" w:rsidRPr="003E5714" w:rsidRDefault="00157A22" w:rsidP="007D64F7">
      <w:pPr>
        <w:jc w:val="both"/>
        <w:rPr>
          <w:rFonts w:ascii="Arial" w:eastAsia="Times New Roman" w:hAnsi="Arial" w:cs="Arial"/>
          <w:lang w:val="en-GB"/>
        </w:rPr>
      </w:pPr>
      <w:r w:rsidRPr="003E5714">
        <w:rPr>
          <w:rFonts w:ascii="Arial" w:eastAsia="Times New Roman" w:hAnsi="Arial" w:cs="Arial"/>
          <w:lang w:val="en-GB"/>
        </w:rPr>
        <w:t xml:space="preserve">Therefore, the systemic dose of difenacoum on fingers/hands during decanting is </w:t>
      </w:r>
    </w:p>
    <w:p w14:paraId="3F708217" w14:textId="77777777" w:rsidR="007D64F7" w:rsidRPr="003E5714" w:rsidRDefault="007D64F7" w:rsidP="001E4F0D">
      <w:pPr>
        <w:numPr>
          <w:ilvl w:val="0"/>
          <w:numId w:val="5"/>
        </w:numPr>
        <w:jc w:val="both"/>
        <w:rPr>
          <w:rFonts w:ascii="Arial" w:eastAsia="Times New Roman" w:hAnsi="Arial" w:cs="Arial"/>
          <w:lang w:val="en-GB"/>
        </w:rPr>
      </w:pPr>
      <w:r w:rsidRPr="003E5714">
        <w:rPr>
          <w:rFonts w:ascii="Arial" w:eastAsia="Times New Roman" w:hAnsi="Arial" w:cs="Arial"/>
          <w:lang w:val="en-GB"/>
        </w:rPr>
        <w:t>For the control of rats: 1.83x10</w:t>
      </w:r>
      <w:r w:rsidRPr="003E5714">
        <w:rPr>
          <w:rFonts w:ascii="Arial" w:eastAsia="Times New Roman" w:hAnsi="Arial" w:cs="Arial"/>
          <w:vertAlign w:val="superscript"/>
          <w:lang w:val="en-GB"/>
        </w:rPr>
        <w:t>-5</w:t>
      </w:r>
      <w:r w:rsidRPr="003E5714">
        <w:rPr>
          <w:rFonts w:ascii="Arial" w:eastAsia="Times New Roman" w:hAnsi="Arial" w:cs="Arial"/>
          <w:lang w:val="en-GB"/>
        </w:rPr>
        <w:t xml:space="preserve"> mg/kg bw/day,</w:t>
      </w:r>
    </w:p>
    <w:p w14:paraId="5A3B8F69" w14:textId="77777777" w:rsidR="007D64F7" w:rsidRPr="003E5714" w:rsidRDefault="007D64F7" w:rsidP="001E4F0D">
      <w:pPr>
        <w:numPr>
          <w:ilvl w:val="0"/>
          <w:numId w:val="5"/>
        </w:numPr>
        <w:jc w:val="both"/>
        <w:rPr>
          <w:rFonts w:ascii="Arial" w:eastAsia="Times New Roman" w:hAnsi="Arial" w:cs="Arial"/>
          <w:lang w:val="en-GB"/>
        </w:rPr>
      </w:pPr>
      <w:r w:rsidRPr="003E5714">
        <w:rPr>
          <w:rFonts w:ascii="Arial" w:eastAsia="Times New Roman" w:hAnsi="Arial" w:cs="Arial"/>
          <w:lang w:val="en-GB"/>
        </w:rPr>
        <w:t xml:space="preserve">For the control of mice: </w:t>
      </w:r>
      <w:r w:rsidR="00802350" w:rsidRPr="003E5714">
        <w:rPr>
          <w:rFonts w:ascii="Arial" w:eastAsia="Times New Roman" w:hAnsi="Arial" w:cs="Arial"/>
          <w:lang w:val="en-GB"/>
        </w:rPr>
        <w:t>6</w:t>
      </w:r>
      <w:r w:rsidRPr="003E5714">
        <w:rPr>
          <w:rFonts w:ascii="Arial" w:eastAsia="Times New Roman" w:hAnsi="Arial" w:cs="Arial"/>
          <w:lang w:val="en-GB"/>
        </w:rPr>
        <w:t>.</w:t>
      </w:r>
      <w:r w:rsidR="00802350" w:rsidRPr="003E5714">
        <w:rPr>
          <w:rFonts w:ascii="Arial" w:eastAsia="Times New Roman" w:hAnsi="Arial" w:cs="Arial"/>
          <w:lang w:val="en-GB"/>
        </w:rPr>
        <w:t>51</w:t>
      </w:r>
      <w:r w:rsidRPr="003E5714">
        <w:rPr>
          <w:rFonts w:ascii="Arial" w:eastAsia="Times New Roman" w:hAnsi="Arial" w:cs="Arial"/>
          <w:lang w:val="en-GB"/>
        </w:rPr>
        <w:t>x10</w:t>
      </w:r>
      <w:r w:rsidRPr="003E5714">
        <w:rPr>
          <w:rFonts w:ascii="Arial" w:eastAsia="Times New Roman" w:hAnsi="Arial" w:cs="Arial"/>
          <w:vertAlign w:val="superscript"/>
          <w:lang w:val="en-GB"/>
        </w:rPr>
        <w:t>-6</w:t>
      </w:r>
      <w:r w:rsidRPr="003E5714">
        <w:rPr>
          <w:rFonts w:ascii="Arial" w:eastAsia="Times New Roman" w:hAnsi="Arial" w:cs="Arial"/>
          <w:lang w:val="en-GB"/>
        </w:rPr>
        <w:t xml:space="preserve"> mg/kg bw/day.</w:t>
      </w:r>
    </w:p>
    <w:p w14:paraId="39F98DEE" w14:textId="77777777" w:rsidR="00157A22" w:rsidRPr="003E5714" w:rsidRDefault="00157A22" w:rsidP="00157A22">
      <w:pPr>
        <w:jc w:val="both"/>
        <w:rPr>
          <w:rFonts w:ascii="Arial" w:eastAsia="Times New Roman" w:hAnsi="Arial" w:cs="Arial"/>
          <w:lang w:val="en-GB"/>
        </w:rPr>
      </w:pPr>
    </w:p>
    <w:p w14:paraId="35C6B4AF" w14:textId="77777777" w:rsidR="007D64F7" w:rsidRPr="003E5714" w:rsidRDefault="007D64F7" w:rsidP="007D64F7">
      <w:pPr>
        <w:jc w:val="both"/>
        <w:rPr>
          <w:rFonts w:ascii="Arial" w:eastAsia="Times New Roman" w:hAnsi="Arial" w:cs="Arial"/>
          <w:lang w:val="en-GB"/>
        </w:rPr>
      </w:pPr>
      <w:r w:rsidRPr="003E5714">
        <w:rPr>
          <w:rFonts w:ascii="Arial" w:eastAsia="Times New Roman" w:hAnsi="Arial" w:cs="Arial"/>
          <w:lang w:val="en-GB"/>
        </w:rPr>
        <w:t xml:space="preserve">Based on the CEFIC study and taking into account the </w:t>
      </w:r>
      <w:r w:rsidRPr="003E5714">
        <w:rPr>
          <w:rFonts w:ascii="Arial" w:eastAsia="Times New Roman" w:hAnsi="Arial" w:cs="Arial"/>
          <w:i/>
          <w:lang w:val="en-GB"/>
        </w:rPr>
        <w:t>HEEG opinion on an harmonised approach for the assessment of rodenticides (anticoagulants)</w:t>
      </w:r>
      <w:r w:rsidRPr="003E5714">
        <w:rPr>
          <w:rFonts w:ascii="Arial" w:eastAsia="Times New Roman" w:hAnsi="Arial" w:cs="Arial"/>
          <w:lang w:val="en-GB"/>
        </w:rPr>
        <w:t xml:space="preserve"> agreed at TMII2011, the amount of product on fingers/hands </w:t>
      </w:r>
      <w:r w:rsidRPr="003E5714">
        <w:rPr>
          <w:rFonts w:ascii="Arial" w:eastAsia="Times New Roman" w:hAnsi="Arial" w:cs="Arial"/>
          <w:b/>
          <w:lang w:val="en-GB"/>
        </w:rPr>
        <w:t>during the loading</w:t>
      </w:r>
      <w:r w:rsidRPr="003E5714">
        <w:rPr>
          <w:rFonts w:ascii="Arial" w:eastAsia="Times New Roman" w:hAnsi="Arial" w:cs="Arial"/>
          <w:lang w:val="en-GB"/>
        </w:rPr>
        <w:t xml:space="preserve"> was 2.04 mg for the assessment of more than 4 manipulations per day (the agreed number is 63 manipulations in professional use based on the HEEG opinion </w:t>
      </w:r>
      <w:r w:rsidRPr="003E5714">
        <w:rPr>
          <w:rFonts w:ascii="Arial" w:hAnsi="Arial" w:cs="Arial"/>
          <w:lang w:val="en-GB"/>
        </w:rPr>
        <w:t xml:space="preserve">on harmonising the number of manipulations in the assessment of rodenticides (anticoagulant) </w:t>
      </w:r>
      <w:r w:rsidRPr="003E5714">
        <w:rPr>
          <w:rFonts w:ascii="Arial" w:eastAsia="Times New Roman" w:hAnsi="Arial" w:cs="Arial"/>
          <w:lang w:val="en-GB"/>
        </w:rPr>
        <w:t>agreed at TMIII2010). Therefore, considering 63 manipulations per day, the systemic dose of difenacoum on fingers/hands during loading is 1.07x10</w:t>
      </w:r>
      <w:r w:rsidRPr="003E5714">
        <w:rPr>
          <w:rFonts w:ascii="Arial" w:eastAsia="Times New Roman" w:hAnsi="Arial" w:cs="Arial"/>
          <w:vertAlign w:val="superscript"/>
          <w:lang w:val="en-GB"/>
        </w:rPr>
        <w:t>-5</w:t>
      </w:r>
      <w:r w:rsidRPr="003E5714">
        <w:rPr>
          <w:rFonts w:ascii="Arial" w:eastAsia="Times New Roman" w:hAnsi="Arial" w:cs="Arial"/>
          <w:lang w:val="en-GB"/>
        </w:rPr>
        <w:t xml:space="preserve"> mg/kg bw/day for the control of rats and mice because the amount of disposed bait is not taken into account during loading.</w:t>
      </w:r>
    </w:p>
    <w:p w14:paraId="230E7385" w14:textId="77777777" w:rsidR="007D64F7" w:rsidRPr="003E5714" w:rsidRDefault="007D64F7" w:rsidP="007D64F7">
      <w:pPr>
        <w:jc w:val="both"/>
        <w:rPr>
          <w:rFonts w:ascii="Arial" w:eastAsia="Times New Roman" w:hAnsi="Arial" w:cs="Arial"/>
          <w:lang w:val="en-GB"/>
        </w:rPr>
      </w:pPr>
    </w:p>
    <w:p w14:paraId="7C7275E7" w14:textId="77777777" w:rsidR="007D64F7" w:rsidRPr="003E5714" w:rsidRDefault="007D64F7" w:rsidP="007D64F7">
      <w:pPr>
        <w:jc w:val="both"/>
        <w:rPr>
          <w:rFonts w:ascii="Arial" w:eastAsia="Times New Roman" w:hAnsi="Arial" w:cs="Arial"/>
          <w:lang w:val="en-GB"/>
        </w:rPr>
      </w:pPr>
      <w:r w:rsidRPr="003E5714">
        <w:rPr>
          <w:rFonts w:ascii="Arial" w:eastAsia="Times New Roman" w:hAnsi="Arial" w:cs="Arial"/>
          <w:lang w:val="en-GB"/>
        </w:rPr>
        <w:t xml:space="preserve">Based on the CEFIC study and taking into account the </w:t>
      </w:r>
      <w:r w:rsidRPr="003E5714">
        <w:rPr>
          <w:rFonts w:ascii="Arial" w:eastAsia="Times New Roman" w:hAnsi="Arial" w:cs="Arial"/>
          <w:i/>
          <w:lang w:val="en-GB"/>
        </w:rPr>
        <w:t>HEEG opinion on an harmonised approach for the assessment of rodenticides (anticoagulants)</w:t>
      </w:r>
      <w:r w:rsidRPr="003E5714">
        <w:rPr>
          <w:rFonts w:ascii="Arial" w:eastAsia="Times New Roman" w:hAnsi="Arial" w:cs="Arial"/>
          <w:lang w:val="en-GB"/>
        </w:rPr>
        <w:t xml:space="preserve"> agreed at TMII2011, the amount of product on fingers/hands </w:t>
      </w:r>
      <w:r w:rsidRPr="003E5714">
        <w:rPr>
          <w:rFonts w:ascii="Arial" w:eastAsia="Times New Roman" w:hAnsi="Arial" w:cs="Arial"/>
          <w:b/>
          <w:lang w:val="en-GB"/>
        </w:rPr>
        <w:t>during the cleaning</w:t>
      </w:r>
      <w:r w:rsidRPr="003E5714">
        <w:rPr>
          <w:rFonts w:ascii="Arial" w:eastAsia="Times New Roman" w:hAnsi="Arial" w:cs="Arial"/>
          <w:lang w:val="en-GB"/>
        </w:rPr>
        <w:t xml:space="preserve"> was 3.79 mg/manipulation for the assessment of more than 4 manipulations per day (the agreed number is 16 cleanings in professional use based on the HEEG opinion </w:t>
      </w:r>
      <w:r w:rsidRPr="003E5714">
        <w:rPr>
          <w:rFonts w:ascii="Arial" w:hAnsi="Arial" w:cs="Arial"/>
          <w:lang w:val="en-GB"/>
        </w:rPr>
        <w:t xml:space="preserve">on harmonising the number of manipulations in the assessment of rodenticides (anticoagulant) </w:t>
      </w:r>
      <w:r w:rsidRPr="003E5714">
        <w:rPr>
          <w:rFonts w:ascii="Arial" w:eastAsia="Times New Roman" w:hAnsi="Arial" w:cs="Arial"/>
          <w:lang w:val="en-GB"/>
        </w:rPr>
        <w:t>agreed at TMIII2010). Therefore, considering 16 cleanings per day, the systemic dose of difenacoum on fingers/hands during loading is 5.05x10</w:t>
      </w:r>
      <w:r w:rsidRPr="003E5714">
        <w:rPr>
          <w:rFonts w:ascii="Arial" w:eastAsia="Times New Roman" w:hAnsi="Arial" w:cs="Arial"/>
          <w:vertAlign w:val="superscript"/>
          <w:lang w:val="en-GB"/>
        </w:rPr>
        <w:t>-6</w:t>
      </w:r>
      <w:r w:rsidRPr="003E5714">
        <w:rPr>
          <w:rFonts w:ascii="Arial" w:eastAsia="Times New Roman" w:hAnsi="Arial" w:cs="Arial"/>
          <w:lang w:val="en-GB"/>
        </w:rPr>
        <w:t xml:space="preserve"> mg/kg bw/day for the control of </w:t>
      </w:r>
      <w:r w:rsidR="00441F89" w:rsidRPr="003E5714">
        <w:rPr>
          <w:rFonts w:ascii="Arial" w:eastAsia="Times New Roman" w:hAnsi="Arial" w:cs="Arial"/>
          <w:lang w:val="en-GB"/>
        </w:rPr>
        <w:t xml:space="preserve">both </w:t>
      </w:r>
      <w:r w:rsidRPr="003E5714">
        <w:rPr>
          <w:rFonts w:ascii="Arial" w:eastAsia="Times New Roman" w:hAnsi="Arial" w:cs="Arial"/>
          <w:lang w:val="en-GB"/>
        </w:rPr>
        <w:t>rats and mice because the amount of disposed bait is not taken into account</w:t>
      </w:r>
      <w:r w:rsidRPr="003E5714">
        <w:rPr>
          <w:rFonts w:ascii="Arial" w:eastAsia="Times New Roman" w:hAnsi="Arial" w:cs="Arial"/>
        </w:rPr>
        <w:t xml:space="preserve"> during cleaning.</w:t>
      </w:r>
    </w:p>
    <w:p w14:paraId="4E220EC9" w14:textId="77777777" w:rsidR="007D64F7" w:rsidRPr="003E5714" w:rsidRDefault="007D64F7" w:rsidP="007D64F7">
      <w:pPr>
        <w:jc w:val="both"/>
        <w:rPr>
          <w:rFonts w:ascii="Arial" w:eastAsia="Times New Roman" w:hAnsi="Arial" w:cs="Arial"/>
          <w:lang w:val="en-GB"/>
        </w:rPr>
      </w:pPr>
    </w:p>
    <w:p w14:paraId="0B9E1634" w14:textId="77777777" w:rsidR="007D64F7" w:rsidRPr="003E5714" w:rsidRDefault="007D64F7" w:rsidP="00CC7C8A">
      <w:pPr>
        <w:spacing w:line="240" w:lineRule="auto"/>
        <w:jc w:val="both"/>
        <w:rPr>
          <w:rFonts w:ascii="Arial" w:eastAsia="Times New Roman" w:hAnsi="Arial" w:cs="Arial"/>
          <w:lang w:val="en-GB"/>
        </w:rPr>
      </w:pPr>
      <w:r w:rsidRPr="003E5714">
        <w:rPr>
          <w:rFonts w:ascii="Arial" w:eastAsia="Times New Roman" w:hAnsi="Arial" w:cs="Arial"/>
          <w:lang w:val="en-GB"/>
        </w:rPr>
        <w:t>In conclusion, the total systemic dermal exposure is set at 3.41x10</w:t>
      </w:r>
      <w:r w:rsidRPr="003E5714">
        <w:rPr>
          <w:rFonts w:ascii="Arial" w:eastAsia="Times New Roman" w:hAnsi="Arial" w:cs="Arial"/>
          <w:vertAlign w:val="superscript"/>
          <w:lang w:val="en-GB"/>
        </w:rPr>
        <w:t>-5</w:t>
      </w:r>
      <w:r w:rsidRPr="003E5714">
        <w:rPr>
          <w:rFonts w:ascii="Arial" w:eastAsia="Times New Roman" w:hAnsi="Arial" w:cs="Arial"/>
          <w:lang w:val="en-GB"/>
        </w:rPr>
        <w:t xml:space="preserve"> mg/kg bw/day and 2.</w:t>
      </w:r>
      <w:r w:rsidR="00AE2B21" w:rsidRPr="003E5714">
        <w:rPr>
          <w:rFonts w:ascii="Arial" w:eastAsia="Times New Roman" w:hAnsi="Arial" w:cs="Arial"/>
          <w:lang w:val="en-GB"/>
        </w:rPr>
        <w:t>23</w:t>
      </w:r>
      <w:r w:rsidRPr="003E5714">
        <w:rPr>
          <w:rFonts w:ascii="Arial" w:eastAsia="Times New Roman" w:hAnsi="Arial" w:cs="Arial"/>
          <w:lang w:val="en-GB"/>
        </w:rPr>
        <w:t>x10</w:t>
      </w:r>
      <w:r w:rsidRPr="003E5714">
        <w:rPr>
          <w:rFonts w:ascii="Arial" w:eastAsia="Times New Roman" w:hAnsi="Arial" w:cs="Arial"/>
          <w:vertAlign w:val="superscript"/>
          <w:lang w:val="en-GB"/>
        </w:rPr>
        <w:t>-5</w:t>
      </w:r>
      <w:r w:rsidRPr="003E5714">
        <w:rPr>
          <w:rFonts w:ascii="Arial" w:eastAsia="Times New Roman" w:hAnsi="Arial" w:cs="Arial"/>
          <w:lang w:val="en-GB"/>
        </w:rPr>
        <w:t xml:space="preserve"> mg/kg bw/day without PPE for the control of rats and mice, respectively. When gloves are worn (10% gloves penetration factor), the exposure is reduced by a factor of 10 down to 3.41x10</w:t>
      </w:r>
      <w:r w:rsidRPr="003E5714">
        <w:rPr>
          <w:rFonts w:ascii="Arial" w:eastAsia="Times New Roman" w:hAnsi="Arial" w:cs="Arial"/>
          <w:vertAlign w:val="superscript"/>
          <w:lang w:val="en-GB"/>
        </w:rPr>
        <w:t>-6</w:t>
      </w:r>
      <w:r w:rsidRPr="003E5714">
        <w:rPr>
          <w:rFonts w:ascii="Arial" w:eastAsia="Times New Roman" w:hAnsi="Arial" w:cs="Arial"/>
          <w:lang w:val="en-GB"/>
        </w:rPr>
        <w:t xml:space="preserve"> mg/kg bw/day and 2.</w:t>
      </w:r>
      <w:r w:rsidR="00AE2B21" w:rsidRPr="003E5714">
        <w:rPr>
          <w:rFonts w:ascii="Arial" w:eastAsia="Times New Roman" w:hAnsi="Arial" w:cs="Arial"/>
          <w:lang w:val="en-GB"/>
        </w:rPr>
        <w:t>23</w:t>
      </w:r>
      <w:r w:rsidRPr="003E5714">
        <w:rPr>
          <w:rFonts w:ascii="Arial" w:eastAsia="Times New Roman" w:hAnsi="Arial" w:cs="Arial"/>
          <w:lang w:val="en-GB"/>
        </w:rPr>
        <w:t>x10</w:t>
      </w:r>
      <w:r w:rsidRPr="003E5714">
        <w:rPr>
          <w:rFonts w:ascii="Arial" w:eastAsia="Times New Roman" w:hAnsi="Arial" w:cs="Arial"/>
          <w:vertAlign w:val="superscript"/>
          <w:lang w:val="en-GB"/>
        </w:rPr>
        <w:t>-6</w:t>
      </w:r>
      <w:r w:rsidRPr="003E5714">
        <w:rPr>
          <w:rFonts w:ascii="Arial" w:eastAsia="Times New Roman" w:hAnsi="Arial" w:cs="Arial"/>
          <w:lang w:val="en-GB"/>
        </w:rPr>
        <w:t xml:space="preserve"> mg/kg bw/day for the control of rats and mice, respectively. According to the HEEG opinion agreed at TMI10</w:t>
      </w:r>
      <w:r w:rsidRPr="003E5714">
        <w:rPr>
          <w:rFonts w:ascii="Arial" w:hAnsi="Arial" w:cs="Arial"/>
        </w:rPr>
        <w:t xml:space="preserve"> (default protection factors for protective clothing and gloves)</w:t>
      </w:r>
      <w:r w:rsidRPr="003E5714">
        <w:rPr>
          <w:rFonts w:ascii="Arial" w:eastAsia="Times New Roman" w:hAnsi="Arial" w:cs="Arial"/>
          <w:lang w:val="en-GB"/>
        </w:rPr>
        <w:t>, a further refinement is possible considering a glove penetration factor of 5% for solids. In this case, the total systemic dermal exposure is 1.70x10</w:t>
      </w:r>
      <w:r w:rsidRPr="003E5714">
        <w:rPr>
          <w:rFonts w:ascii="Arial" w:eastAsia="Times New Roman" w:hAnsi="Arial" w:cs="Arial"/>
          <w:vertAlign w:val="superscript"/>
          <w:lang w:val="en-GB"/>
        </w:rPr>
        <w:t>-6</w:t>
      </w:r>
      <w:r w:rsidRPr="003E5714">
        <w:rPr>
          <w:rFonts w:ascii="Arial" w:eastAsia="Times New Roman" w:hAnsi="Arial" w:cs="Arial"/>
          <w:lang w:val="en-GB"/>
        </w:rPr>
        <w:t xml:space="preserve"> mg/kg bw/day and 1.</w:t>
      </w:r>
      <w:r w:rsidR="00AE2B21" w:rsidRPr="003E5714">
        <w:rPr>
          <w:rFonts w:ascii="Arial" w:eastAsia="Times New Roman" w:hAnsi="Arial" w:cs="Arial"/>
          <w:lang w:val="en-GB"/>
        </w:rPr>
        <w:t>11</w:t>
      </w:r>
      <w:r w:rsidRPr="003E5714">
        <w:rPr>
          <w:rFonts w:ascii="Arial" w:eastAsia="Times New Roman" w:hAnsi="Arial" w:cs="Arial"/>
          <w:lang w:val="en-GB"/>
        </w:rPr>
        <w:t>x10</w:t>
      </w:r>
      <w:r w:rsidRPr="003E5714">
        <w:rPr>
          <w:rFonts w:ascii="Arial" w:eastAsia="Times New Roman" w:hAnsi="Arial" w:cs="Arial"/>
          <w:vertAlign w:val="superscript"/>
          <w:lang w:val="en-GB"/>
        </w:rPr>
        <w:t>-6</w:t>
      </w:r>
      <w:r w:rsidRPr="003E5714">
        <w:rPr>
          <w:rFonts w:ascii="Arial" w:eastAsia="Times New Roman" w:hAnsi="Arial" w:cs="Arial"/>
          <w:lang w:val="en-GB"/>
        </w:rPr>
        <w:t xml:space="preserve"> mg/kg bw/day for the control of rats and mice, respectively.</w:t>
      </w:r>
    </w:p>
    <w:p w14:paraId="4AC692EB" w14:textId="77777777" w:rsidR="007D64F7" w:rsidRPr="003E5714" w:rsidRDefault="007D64F7" w:rsidP="007D64F7">
      <w:pPr>
        <w:jc w:val="both"/>
        <w:rPr>
          <w:rFonts w:ascii="Arial" w:eastAsia="Times New Roman" w:hAnsi="Arial" w:cs="Arial"/>
          <w:lang w:val="en-GB"/>
        </w:rPr>
      </w:pPr>
    </w:p>
    <w:p w14:paraId="3EFF2CE5" w14:textId="77777777" w:rsidR="00157A22" w:rsidRPr="003E5714" w:rsidRDefault="00157A22" w:rsidP="00157A22">
      <w:pPr>
        <w:jc w:val="both"/>
        <w:rPr>
          <w:rFonts w:ascii="Arial" w:eastAsia="Times New Roman" w:hAnsi="Arial" w:cs="Arial"/>
          <w:i/>
          <w:lang w:val="en-GB"/>
        </w:rPr>
      </w:pPr>
      <w:r w:rsidRPr="003E5714">
        <w:rPr>
          <w:rFonts w:ascii="Arial" w:eastAsia="Times New Roman" w:hAnsi="Arial" w:cs="Arial"/>
          <w:i/>
          <w:lang w:val="en-GB"/>
        </w:rPr>
        <w:t>Inhalation exposure</w:t>
      </w:r>
    </w:p>
    <w:p w14:paraId="5E6A19C4" w14:textId="77777777" w:rsidR="00157A22" w:rsidRPr="003E5714" w:rsidRDefault="00157A22" w:rsidP="00157A22">
      <w:pPr>
        <w:jc w:val="both"/>
        <w:rPr>
          <w:rFonts w:ascii="Arial" w:eastAsia="Times New Roman" w:hAnsi="Arial" w:cs="Arial"/>
          <w:b/>
          <w:lang w:val="en-GB"/>
        </w:rPr>
      </w:pPr>
    </w:p>
    <w:p w14:paraId="276B6678" w14:textId="77777777" w:rsidR="007D64F7" w:rsidRPr="003E5714" w:rsidRDefault="00157A22" w:rsidP="00CC7C8A">
      <w:pPr>
        <w:pStyle w:val="BfRBBStandard"/>
        <w:rPr>
          <w:rFonts w:eastAsia="Times New Roman"/>
          <w:noProof w:val="0"/>
          <w:szCs w:val="24"/>
          <w:lang w:eastAsia="sv-SE"/>
        </w:rPr>
      </w:pPr>
      <w:r w:rsidRPr="003E5714">
        <w:rPr>
          <w:rFonts w:eastAsia="Times New Roman"/>
          <w:noProof w:val="0"/>
          <w:szCs w:val="24"/>
          <w:lang w:val="en-GB" w:eastAsia="sv-SE"/>
        </w:rPr>
        <w:t xml:space="preserve">Exposure by inhalation route is relevant </w:t>
      </w:r>
      <w:r w:rsidRPr="003E5714">
        <w:rPr>
          <w:rFonts w:eastAsia="Times New Roman"/>
          <w:b/>
          <w:noProof w:val="0"/>
          <w:szCs w:val="24"/>
          <w:lang w:val="en-GB" w:eastAsia="sv-SE"/>
        </w:rPr>
        <w:t xml:space="preserve">during </w:t>
      </w:r>
      <w:r w:rsidR="00690417" w:rsidRPr="003E5714">
        <w:rPr>
          <w:rFonts w:eastAsia="Times New Roman"/>
          <w:b/>
          <w:noProof w:val="0"/>
          <w:szCs w:val="24"/>
          <w:lang w:val="en-GB" w:eastAsia="sv-SE"/>
        </w:rPr>
        <w:t xml:space="preserve">the </w:t>
      </w:r>
      <w:r w:rsidRPr="003E5714">
        <w:rPr>
          <w:rFonts w:eastAsia="Times New Roman"/>
          <w:b/>
          <w:noProof w:val="0"/>
          <w:szCs w:val="24"/>
          <w:lang w:val="en-GB" w:eastAsia="sv-SE"/>
        </w:rPr>
        <w:t>decanting</w:t>
      </w:r>
      <w:r w:rsidRPr="003E5714">
        <w:rPr>
          <w:rFonts w:eastAsia="Times New Roman"/>
          <w:noProof w:val="0"/>
          <w:szCs w:val="24"/>
          <w:lang w:val="en-GB" w:eastAsia="sv-SE"/>
        </w:rPr>
        <w:t xml:space="preserve"> of the product. </w:t>
      </w:r>
      <w:r w:rsidR="007D64F7" w:rsidRPr="003E5714">
        <w:rPr>
          <w:rFonts w:eastAsia="Times New Roman"/>
          <w:noProof w:val="0"/>
          <w:szCs w:val="24"/>
          <w:lang w:val="en-GB" w:eastAsia="sv-SE"/>
        </w:rPr>
        <w:t>Based on the CEFIC study and taking into account the HEEG opinion on an harmonised approach for the assessment of rodenticides (anticoagulants) agreed at TMII2011, t</w:t>
      </w:r>
      <w:r w:rsidR="007D64F7" w:rsidRPr="003E5714">
        <w:rPr>
          <w:rFonts w:eastAsia="Times New Roman"/>
          <w:noProof w:val="0"/>
          <w:szCs w:val="24"/>
          <w:lang w:eastAsia="sv-SE"/>
        </w:rPr>
        <w:t>he air concentration is 9.62 mg product/m</w:t>
      </w:r>
      <w:r w:rsidR="007D64F7" w:rsidRPr="003E5714">
        <w:rPr>
          <w:rFonts w:eastAsia="Times New Roman"/>
          <w:noProof w:val="0"/>
          <w:szCs w:val="24"/>
          <w:vertAlign w:val="superscript"/>
          <w:lang w:eastAsia="sv-SE"/>
        </w:rPr>
        <w:t>3</w:t>
      </w:r>
      <w:r w:rsidR="007D64F7" w:rsidRPr="003E5714">
        <w:rPr>
          <w:rFonts w:eastAsia="Times New Roman"/>
          <w:noProof w:val="0"/>
          <w:szCs w:val="24"/>
          <w:lang w:eastAsia="sv-SE"/>
        </w:rPr>
        <w:t xml:space="preserve">. </w:t>
      </w:r>
    </w:p>
    <w:p w14:paraId="5E46E382" w14:textId="77777777" w:rsidR="00157A22" w:rsidRPr="003E5714" w:rsidRDefault="00157A22" w:rsidP="00CC7C8A">
      <w:pPr>
        <w:pStyle w:val="BfRBBStandard"/>
        <w:rPr>
          <w:rFonts w:eastAsia="Times New Roman"/>
          <w:noProof w:val="0"/>
          <w:szCs w:val="24"/>
          <w:lang w:eastAsia="sv-SE"/>
        </w:rPr>
      </w:pPr>
      <w:r w:rsidRPr="003E5714">
        <w:rPr>
          <w:rFonts w:eastAsia="Times New Roman"/>
          <w:noProof w:val="0"/>
          <w:szCs w:val="24"/>
          <w:lang w:eastAsia="sv-SE"/>
        </w:rPr>
        <w:t xml:space="preserve">The following parameters were considered: </w:t>
      </w:r>
    </w:p>
    <w:p w14:paraId="6092CADD" w14:textId="77777777" w:rsidR="00945372" w:rsidRPr="003E5714" w:rsidRDefault="00157A22" w:rsidP="00CC7C8A">
      <w:pPr>
        <w:pStyle w:val="BfRBBStandard"/>
        <w:numPr>
          <w:ilvl w:val="0"/>
          <w:numId w:val="5"/>
        </w:numPr>
        <w:rPr>
          <w:rFonts w:eastAsia="Times New Roman"/>
          <w:noProof w:val="0"/>
          <w:szCs w:val="24"/>
          <w:lang w:eastAsia="sv-SE"/>
        </w:rPr>
      </w:pPr>
      <w:r w:rsidRPr="003E5714">
        <w:rPr>
          <w:rFonts w:eastAsia="Times New Roman"/>
          <w:noProof w:val="0"/>
          <w:szCs w:val="24"/>
          <w:lang w:eastAsia="sv-SE"/>
        </w:rPr>
        <w:t xml:space="preserve">Duration of manipulation: </w:t>
      </w:r>
      <w:r w:rsidR="007D64F7" w:rsidRPr="003E5714">
        <w:rPr>
          <w:rFonts w:eastAsia="Times New Roman"/>
          <w:noProof w:val="0"/>
          <w:szCs w:val="24"/>
          <w:lang w:eastAsia="sv-SE"/>
        </w:rPr>
        <w:t xml:space="preserve">: 15 minutes per day </w:t>
      </w:r>
      <w:r w:rsidR="005B25B0" w:rsidRPr="003E5714">
        <w:rPr>
          <w:rFonts w:eastAsia="Times New Roman"/>
          <w:noProof w:val="0"/>
          <w:szCs w:val="24"/>
          <w:lang w:eastAsia="sv-SE"/>
        </w:rPr>
        <w:t xml:space="preserve">for rats </w:t>
      </w:r>
      <w:r w:rsidR="007D64F7" w:rsidRPr="003E5714">
        <w:rPr>
          <w:rFonts w:eastAsia="Times New Roman"/>
          <w:noProof w:val="0"/>
          <w:szCs w:val="24"/>
          <w:lang w:eastAsia="sv-SE"/>
        </w:rPr>
        <w:t xml:space="preserve">(3 minutes per </w:t>
      </w:r>
      <w:r w:rsidR="00441F89" w:rsidRPr="003E5714">
        <w:rPr>
          <w:rFonts w:eastAsia="Times New Roman"/>
          <w:noProof w:val="0"/>
          <w:szCs w:val="24"/>
          <w:lang w:eastAsia="sv-SE"/>
        </w:rPr>
        <w:t>decanting</w:t>
      </w:r>
      <w:r w:rsidR="007D64F7" w:rsidRPr="003E5714">
        <w:rPr>
          <w:rFonts w:eastAsia="Times New Roman"/>
          <w:noProof w:val="0"/>
          <w:szCs w:val="24"/>
          <w:lang w:eastAsia="sv-SE"/>
        </w:rPr>
        <w:t xml:space="preserve">; 12.6 kg decanted </w:t>
      </w:r>
      <w:r w:rsidR="00441F89" w:rsidRPr="003E5714">
        <w:rPr>
          <w:rFonts w:eastAsia="Times New Roman"/>
          <w:noProof w:val="0"/>
          <w:szCs w:val="24"/>
          <w:lang w:eastAsia="sv-SE"/>
        </w:rPr>
        <w:t xml:space="preserve">in 3 kg buckets </w:t>
      </w:r>
      <w:r w:rsidR="007D64F7" w:rsidRPr="003E5714">
        <w:rPr>
          <w:rFonts w:eastAsia="Times New Roman"/>
          <w:noProof w:val="0"/>
          <w:szCs w:val="24"/>
          <w:lang w:eastAsia="sv-SE"/>
        </w:rPr>
        <w:t>per day)</w:t>
      </w:r>
      <w:r w:rsidR="005B25B0" w:rsidRPr="003E5714">
        <w:rPr>
          <w:rFonts w:eastAsia="Times New Roman"/>
          <w:noProof w:val="0"/>
          <w:szCs w:val="24"/>
          <w:lang w:eastAsia="sv-SE"/>
        </w:rPr>
        <w:t xml:space="preserve"> and 3 minutes </w:t>
      </w:r>
      <w:r w:rsidR="00945372" w:rsidRPr="003E5714">
        <w:rPr>
          <w:rFonts w:eastAsia="Times New Roman"/>
          <w:noProof w:val="0"/>
          <w:szCs w:val="24"/>
          <w:lang w:eastAsia="sv-SE"/>
        </w:rPr>
        <w:t xml:space="preserve">per day </w:t>
      </w:r>
      <w:r w:rsidR="005B25B0" w:rsidRPr="003E5714">
        <w:rPr>
          <w:rFonts w:eastAsia="Times New Roman"/>
          <w:noProof w:val="0"/>
          <w:szCs w:val="24"/>
          <w:lang w:eastAsia="sv-SE"/>
        </w:rPr>
        <w:t>for mice</w:t>
      </w:r>
      <w:r w:rsidR="00B75DC6" w:rsidRPr="003E5714">
        <w:rPr>
          <w:rFonts w:eastAsia="Times New Roman"/>
          <w:noProof w:val="0"/>
          <w:szCs w:val="24"/>
          <w:lang w:eastAsia="sv-SE"/>
        </w:rPr>
        <w:t xml:space="preserve"> </w:t>
      </w:r>
      <w:r w:rsidR="00945372" w:rsidRPr="003E5714">
        <w:rPr>
          <w:rFonts w:eastAsia="Times New Roman"/>
          <w:noProof w:val="0"/>
          <w:szCs w:val="24"/>
          <w:lang w:eastAsia="sv-SE"/>
        </w:rPr>
        <w:t>(3 minutes per decanting; 1 decanting per day)</w:t>
      </w:r>
    </w:p>
    <w:p w14:paraId="7A7D7BEA" w14:textId="77777777" w:rsidR="00157A22" w:rsidRPr="003E5714" w:rsidRDefault="00157A22" w:rsidP="00CC7C8A">
      <w:pPr>
        <w:pStyle w:val="BfRBBStandard"/>
        <w:numPr>
          <w:ilvl w:val="0"/>
          <w:numId w:val="5"/>
        </w:numPr>
        <w:rPr>
          <w:rFonts w:eastAsia="Times New Roman"/>
          <w:noProof w:val="0"/>
          <w:szCs w:val="24"/>
          <w:lang w:eastAsia="sv-SE"/>
        </w:rPr>
      </w:pPr>
      <w:r w:rsidRPr="003E5714">
        <w:rPr>
          <w:rFonts w:eastAsia="Times New Roman"/>
          <w:noProof w:val="0"/>
          <w:szCs w:val="24"/>
          <w:lang w:eastAsia="sv-SE"/>
        </w:rPr>
        <w:lastRenderedPageBreak/>
        <w:t>Inhalation rate: 1.25 m</w:t>
      </w:r>
      <w:r w:rsidRPr="003E5714">
        <w:rPr>
          <w:rFonts w:eastAsia="Times New Roman"/>
          <w:noProof w:val="0"/>
          <w:szCs w:val="24"/>
          <w:vertAlign w:val="superscript"/>
          <w:lang w:eastAsia="sv-SE"/>
        </w:rPr>
        <w:t>3</w:t>
      </w:r>
      <w:r w:rsidRPr="003E5714">
        <w:rPr>
          <w:rFonts w:eastAsia="Times New Roman"/>
          <w:noProof w:val="0"/>
          <w:szCs w:val="24"/>
          <w:lang w:eastAsia="sv-SE"/>
        </w:rPr>
        <w:t>/hour</w:t>
      </w:r>
    </w:p>
    <w:p w14:paraId="3B07B4F9" w14:textId="77777777" w:rsidR="00157A22" w:rsidRPr="003E5714" w:rsidRDefault="00157A22" w:rsidP="00CC7C8A">
      <w:pPr>
        <w:pStyle w:val="BfRBBStandard"/>
        <w:numPr>
          <w:ilvl w:val="0"/>
          <w:numId w:val="5"/>
        </w:numPr>
        <w:rPr>
          <w:rFonts w:eastAsia="Times New Roman"/>
          <w:noProof w:val="0"/>
          <w:szCs w:val="24"/>
          <w:lang w:eastAsia="sv-SE"/>
        </w:rPr>
      </w:pPr>
      <w:r w:rsidRPr="003E5714">
        <w:rPr>
          <w:rFonts w:eastAsia="Times New Roman"/>
          <w:noProof w:val="0"/>
          <w:szCs w:val="24"/>
          <w:lang w:eastAsia="sv-SE"/>
        </w:rPr>
        <w:t>Inhalation</w:t>
      </w:r>
      <w:r w:rsidRPr="003E5714">
        <w:rPr>
          <w:rFonts w:eastAsia="Times New Roman"/>
          <w:noProof w:val="0"/>
          <w:szCs w:val="24"/>
          <w:vertAlign w:val="superscript"/>
          <w:lang w:eastAsia="sv-SE"/>
        </w:rPr>
        <w:t xml:space="preserve"> </w:t>
      </w:r>
      <w:r w:rsidRPr="003E5714">
        <w:rPr>
          <w:rFonts w:eastAsia="Times New Roman"/>
          <w:noProof w:val="0"/>
          <w:szCs w:val="24"/>
          <w:lang w:eastAsia="sv-SE"/>
        </w:rPr>
        <w:t>absorption: 100%</w:t>
      </w:r>
    </w:p>
    <w:p w14:paraId="31B67CC4" w14:textId="77777777" w:rsidR="00157A22" w:rsidRPr="003E5714" w:rsidRDefault="00157A22" w:rsidP="00CC7C8A">
      <w:pPr>
        <w:pStyle w:val="BfRBBStandard"/>
        <w:numPr>
          <w:ilvl w:val="0"/>
          <w:numId w:val="5"/>
        </w:numPr>
        <w:rPr>
          <w:rFonts w:eastAsia="Times New Roman"/>
          <w:noProof w:val="0"/>
          <w:szCs w:val="24"/>
          <w:lang w:eastAsia="sv-SE"/>
        </w:rPr>
      </w:pPr>
      <w:r w:rsidRPr="003E5714">
        <w:rPr>
          <w:rFonts w:eastAsia="Times New Roman"/>
          <w:noProof w:val="0"/>
          <w:szCs w:val="24"/>
          <w:lang w:eastAsia="sv-SE"/>
        </w:rPr>
        <w:t>Active substance in product: 0.005%</w:t>
      </w:r>
    </w:p>
    <w:p w14:paraId="40DD298B" w14:textId="77777777" w:rsidR="00157A22" w:rsidRPr="003E5714" w:rsidRDefault="00157A22" w:rsidP="00CC7C8A">
      <w:pPr>
        <w:pStyle w:val="BfRBBStandard"/>
        <w:numPr>
          <w:ilvl w:val="0"/>
          <w:numId w:val="5"/>
        </w:numPr>
        <w:rPr>
          <w:rFonts w:eastAsia="Times New Roman"/>
          <w:noProof w:val="0"/>
          <w:szCs w:val="24"/>
          <w:lang w:eastAsia="sv-SE"/>
        </w:rPr>
      </w:pPr>
      <w:r w:rsidRPr="003E5714">
        <w:rPr>
          <w:rFonts w:eastAsia="Times New Roman"/>
          <w:noProof w:val="0"/>
          <w:szCs w:val="24"/>
          <w:lang w:eastAsia="sv-SE"/>
        </w:rPr>
        <w:t>Body weight: 60 kg</w:t>
      </w:r>
    </w:p>
    <w:p w14:paraId="7F8F9821" w14:textId="77777777" w:rsidR="007D64F7" w:rsidRPr="003E5714" w:rsidRDefault="00157A22" w:rsidP="00CC7C8A">
      <w:pPr>
        <w:spacing w:line="240" w:lineRule="auto"/>
        <w:jc w:val="both"/>
        <w:rPr>
          <w:rFonts w:ascii="Arial" w:eastAsia="Times New Roman" w:hAnsi="Arial" w:cs="Arial"/>
          <w:lang w:val="en-GB"/>
        </w:rPr>
      </w:pPr>
      <w:r w:rsidRPr="003E5714">
        <w:rPr>
          <w:rFonts w:ascii="Arial" w:eastAsia="Times New Roman" w:hAnsi="Arial" w:cs="Arial"/>
        </w:rPr>
        <w:t xml:space="preserve">Based on these assumptions, the systemic concentration of difenacoum is </w:t>
      </w:r>
      <w:r w:rsidR="007D64F7" w:rsidRPr="003E5714">
        <w:rPr>
          <w:rFonts w:ascii="Arial" w:eastAsia="Times New Roman" w:hAnsi="Arial" w:cs="Arial"/>
        </w:rPr>
        <w:t>2.51x10</w:t>
      </w:r>
      <w:r w:rsidR="007D64F7" w:rsidRPr="003E5714">
        <w:rPr>
          <w:rFonts w:ascii="Arial" w:eastAsia="Times New Roman" w:hAnsi="Arial" w:cs="Arial"/>
          <w:vertAlign w:val="superscript"/>
        </w:rPr>
        <w:t xml:space="preserve">-6 </w:t>
      </w:r>
      <w:r w:rsidR="007D64F7" w:rsidRPr="003E5714">
        <w:rPr>
          <w:rFonts w:ascii="Arial" w:eastAsia="Times New Roman" w:hAnsi="Arial" w:cs="Arial"/>
        </w:rPr>
        <w:t>mg/kg bw/day</w:t>
      </w:r>
      <w:r w:rsidR="007D64F7" w:rsidRPr="003E5714">
        <w:rPr>
          <w:rFonts w:ascii="Arial" w:eastAsia="Times New Roman" w:hAnsi="Arial" w:cs="Arial"/>
          <w:lang w:val="en-GB"/>
        </w:rPr>
        <w:t xml:space="preserve"> for the control of rats and </w:t>
      </w:r>
      <w:r w:rsidR="00945372" w:rsidRPr="003E5714">
        <w:rPr>
          <w:rFonts w:ascii="Arial" w:eastAsia="Times New Roman" w:hAnsi="Arial" w:cs="Arial"/>
          <w:lang w:val="en-GB"/>
        </w:rPr>
        <w:t>5.01</w:t>
      </w:r>
      <w:r w:rsidR="00945372" w:rsidRPr="003E5714">
        <w:rPr>
          <w:rFonts w:ascii="Arial" w:eastAsia="Times New Roman" w:hAnsi="Arial" w:cs="Arial"/>
        </w:rPr>
        <w:t>x10</w:t>
      </w:r>
      <w:r w:rsidR="00945372" w:rsidRPr="003E5714">
        <w:rPr>
          <w:rFonts w:ascii="Arial" w:eastAsia="Times New Roman" w:hAnsi="Arial" w:cs="Arial"/>
          <w:vertAlign w:val="superscript"/>
        </w:rPr>
        <w:t xml:space="preserve">-7 </w:t>
      </w:r>
      <w:r w:rsidR="005B25B0" w:rsidRPr="003E5714">
        <w:rPr>
          <w:rFonts w:ascii="Arial" w:eastAsia="Times New Roman" w:hAnsi="Arial" w:cs="Arial"/>
        </w:rPr>
        <w:t>mg/kg bw/day</w:t>
      </w:r>
      <w:r w:rsidR="005B25B0" w:rsidRPr="003E5714">
        <w:rPr>
          <w:rFonts w:ascii="Arial" w:eastAsia="Times New Roman" w:hAnsi="Arial" w:cs="Arial"/>
          <w:lang w:val="en-GB"/>
        </w:rPr>
        <w:t xml:space="preserve"> for the control of </w:t>
      </w:r>
      <w:r w:rsidR="007D64F7" w:rsidRPr="003E5714">
        <w:rPr>
          <w:rFonts w:ascii="Arial" w:eastAsia="Times New Roman" w:hAnsi="Arial" w:cs="Arial"/>
          <w:lang w:val="en-GB"/>
        </w:rPr>
        <w:t>mice.</w:t>
      </w:r>
    </w:p>
    <w:p w14:paraId="42CC13A3" w14:textId="77777777" w:rsidR="00157A22" w:rsidRPr="003E5714" w:rsidRDefault="00157A22" w:rsidP="00157A22">
      <w:pPr>
        <w:pStyle w:val="BfRBBStandard"/>
        <w:spacing w:line="276" w:lineRule="auto"/>
        <w:rPr>
          <w:rFonts w:eastAsia="Times New Roman"/>
          <w:noProof w:val="0"/>
          <w:szCs w:val="24"/>
          <w:lang w:val="en-GB" w:eastAsia="sv-SE"/>
        </w:rPr>
      </w:pPr>
    </w:p>
    <w:p w14:paraId="2A1A328D" w14:textId="77777777" w:rsidR="00157A22" w:rsidRPr="003E5714" w:rsidRDefault="00157A22" w:rsidP="00157A22">
      <w:pPr>
        <w:pStyle w:val="BfRBBStandard"/>
        <w:spacing w:line="276" w:lineRule="auto"/>
        <w:rPr>
          <w:rFonts w:eastAsia="Times New Roman"/>
          <w:i/>
          <w:noProof w:val="0"/>
          <w:szCs w:val="24"/>
          <w:lang w:eastAsia="sv-SE"/>
        </w:rPr>
      </w:pPr>
      <w:r w:rsidRPr="003E5714">
        <w:rPr>
          <w:rFonts w:eastAsia="Times New Roman"/>
          <w:i/>
          <w:noProof w:val="0"/>
          <w:szCs w:val="24"/>
          <w:lang w:eastAsia="sv-SE"/>
        </w:rPr>
        <w:t>Total exposure</w:t>
      </w:r>
    </w:p>
    <w:p w14:paraId="4A1218FF" w14:textId="77777777" w:rsidR="00157A22" w:rsidRPr="003E5714" w:rsidRDefault="00157A22" w:rsidP="00157A22">
      <w:pPr>
        <w:pStyle w:val="BfRBBStandard"/>
        <w:spacing w:line="276" w:lineRule="auto"/>
        <w:rPr>
          <w:rFonts w:eastAsia="Times New Roman"/>
          <w:noProof w:val="0"/>
          <w:szCs w:val="24"/>
          <w:lang w:eastAsia="sv-SE"/>
        </w:rPr>
      </w:pPr>
    </w:p>
    <w:p w14:paraId="3355DD4F" w14:textId="77777777" w:rsidR="00157A22" w:rsidRPr="003E5714" w:rsidRDefault="00157A22" w:rsidP="00CC7C8A">
      <w:pPr>
        <w:pStyle w:val="BfRBBStandard"/>
        <w:rPr>
          <w:rFonts w:eastAsia="Times New Roman"/>
          <w:noProof w:val="0"/>
          <w:szCs w:val="24"/>
          <w:lang w:eastAsia="sv-SE"/>
        </w:rPr>
      </w:pPr>
      <w:r w:rsidRPr="003E5714">
        <w:rPr>
          <w:rFonts w:eastAsia="Times New Roman"/>
          <w:noProof w:val="0"/>
          <w:szCs w:val="24"/>
          <w:lang w:eastAsia="sv-SE"/>
        </w:rPr>
        <w:t xml:space="preserve">The total systemic exposure resulting from inhalation and dermal contacts with the product is </w:t>
      </w:r>
      <w:r w:rsidR="007D64F7" w:rsidRPr="003E5714">
        <w:rPr>
          <w:rFonts w:eastAsia="Times New Roman"/>
          <w:noProof w:val="0"/>
          <w:szCs w:val="24"/>
          <w:lang w:eastAsia="sv-SE"/>
        </w:rPr>
        <w:t>3.66x10</w:t>
      </w:r>
      <w:r w:rsidR="007D64F7" w:rsidRPr="003E5714">
        <w:rPr>
          <w:rFonts w:eastAsia="Times New Roman"/>
          <w:noProof w:val="0"/>
          <w:szCs w:val="24"/>
          <w:vertAlign w:val="superscript"/>
          <w:lang w:eastAsia="sv-SE"/>
        </w:rPr>
        <w:t>-5</w:t>
      </w:r>
      <w:r w:rsidR="007D64F7" w:rsidRPr="003E5714">
        <w:rPr>
          <w:rFonts w:eastAsia="Times New Roman"/>
          <w:noProof w:val="0"/>
          <w:szCs w:val="24"/>
          <w:lang w:eastAsia="sv-SE"/>
        </w:rPr>
        <w:t xml:space="preserve"> mg a.s/kg bw/day and 2.</w:t>
      </w:r>
      <w:r w:rsidR="002A41A2" w:rsidRPr="003E5714">
        <w:rPr>
          <w:rFonts w:eastAsia="Times New Roman"/>
          <w:noProof w:val="0"/>
          <w:szCs w:val="24"/>
          <w:lang w:eastAsia="sv-SE"/>
        </w:rPr>
        <w:t>28</w:t>
      </w:r>
      <w:r w:rsidR="007D64F7" w:rsidRPr="003E5714">
        <w:rPr>
          <w:rFonts w:eastAsia="Times New Roman"/>
          <w:noProof w:val="0"/>
          <w:szCs w:val="24"/>
          <w:lang w:eastAsia="sv-SE"/>
        </w:rPr>
        <w:t>x10</w:t>
      </w:r>
      <w:r w:rsidR="007D64F7" w:rsidRPr="003E5714">
        <w:rPr>
          <w:rFonts w:eastAsia="Times New Roman"/>
          <w:noProof w:val="0"/>
          <w:szCs w:val="24"/>
          <w:vertAlign w:val="superscript"/>
          <w:lang w:eastAsia="sv-SE"/>
        </w:rPr>
        <w:t>-5</w:t>
      </w:r>
      <w:r w:rsidR="007D64F7" w:rsidRPr="003E5714">
        <w:rPr>
          <w:rFonts w:eastAsia="Times New Roman"/>
          <w:noProof w:val="0"/>
          <w:szCs w:val="24"/>
          <w:lang w:eastAsia="sv-SE"/>
        </w:rPr>
        <w:t xml:space="preserve"> mg a.s/kg bw/day without gloves for the control of rats and mice, respectively</w:t>
      </w:r>
      <w:r w:rsidRPr="003E5714">
        <w:rPr>
          <w:rFonts w:eastAsia="Times New Roman"/>
          <w:noProof w:val="0"/>
          <w:szCs w:val="24"/>
          <w:lang w:eastAsia="sv-SE"/>
        </w:rPr>
        <w:t xml:space="preserve">. The systemic exposure is reduced to </w:t>
      </w:r>
      <w:r w:rsidR="007D64F7" w:rsidRPr="003E5714">
        <w:rPr>
          <w:rFonts w:eastAsia="Times New Roman"/>
          <w:noProof w:val="0"/>
          <w:szCs w:val="24"/>
          <w:lang w:eastAsia="sv-SE"/>
        </w:rPr>
        <w:t>5.91x10</w:t>
      </w:r>
      <w:r w:rsidR="007D64F7" w:rsidRPr="003E5714">
        <w:rPr>
          <w:rFonts w:eastAsia="Times New Roman"/>
          <w:noProof w:val="0"/>
          <w:szCs w:val="24"/>
          <w:vertAlign w:val="superscript"/>
          <w:lang w:eastAsia="sv-SE"/>
        </w:rPr>
        <w:t>-6</w:t>
      </w:r>
      <w:r w:rsidR="007D64F7" w:rsidRPr="003E5714">
        <w:rPr>
          <w:rFonts w:eastAsia="Times New Roman"/>
          <w:noProof w:val="0"/>
          <w:szCs w:val="24"/>
          <w:lang w:eastAsia="sv-SE"/>
        </w:rPr>
        <w:t xml:space="preserve"> mg a.s/kg bw/day and </w:t>
      </w:r>
      <w:r w:rsidR="00F5576D" w:rsidRPr="003E5714">
        <w:rPr>
          <w:rFonts w:eastAsia="Times New Roman"/>
          <w:noProof w:val="0"/>
          <w:szCs w:val="24"/>
          <w:lang w:eastAsia="sv-SE"/>
        </w:rPr>
        <w:t>2</w:t>
      </w:r>
      <w:r w:rsidR="007D64F7" w:rsidRPr="003E5714">
        <w:rPr>
          <w:rFonts w:eastAsia="Times New Roman"/>
          <w:noProof w:val="0"/>
          <w:szCs w:val="24"/>
          <w:lang w:eastAsia="sv-SE"/>
        </w:rPr>
        <w:t>.7</w:t>
      </w:r>
      <w:r w:rsidR="00F5576D" w:rsidRPr="003E5714">
        <w:rPr>
          <w:rFonts w:eastAsia="Times New Roman"/>
          <w:noProof w:val="0"/>
          <w:szCs w:val="24"/>
          <w:lang w:eastAsia="sv-SE"/>
        </w:rPr>
        <w:t>3</w:t>
      </w:r>
      <w:r w:rsidR="007D64F7" w:rsidRPr="003E5714">
        <w:rPr>
          <w:rFonts w:eastAsia="Times New Roman"/>
          <w:noProof w:val="0"/>
          <w:szCs w:val="24"/>
          <w:lang w:eastAsia="sv-SE"/>
        </w:rPr>
        <w:t>x10</w:t>
      </w:r>
      <w:r w:rsidR="007D64F7" w:rsidRPr="003E5714">
        <w:rPr>
          <w:rFonts w:eastAsia="Times New Roman"/>
          <w:noProof w:val="0"/>
          <w:szCs w:val="24"/>
          <w:vertAlign w:val="superscript"/>
          <w:lang w:eastAsia="sv-SE"/>
        </w:rPr>
        <w:t>-6</w:t>
      </w:r>
      <w:r w:rsidR="007D64F7" w:rsidRPr="003E5714">
        <w:rPr>
          <w:rFonts w:eastAsia="Times New Roman"/>
          <w:noProof w:val="0"/>
          <w:szCs w:val="24"/>
          <w:lang w:eastAsia="sv-SE"/>
        </w:rPr>
        <w:t xml:space="preserve"> mg a.s/kg bw/day for the control of rats and mice, respectively</w:t>
      </w:r>
      <w:r w:rsidR="007D64F7" w:rsidRPr="003E5714" w:rsidDel="007D64F7">
        <w:rPr>
          <w:rFonts w:eastAsia="Times New Roman"/>
          <w:noProof w:val="0"/>
          <w:szCs w:val="24"/>
          <w:lang w:eastAsia="sv-SE"/>
        </w:rPr>
        <w:t xml:space="preserve"> </w:t>
      </w:r>
      <w:r w:rsidRPr="003E5714">
        <w:rPr>
          <w:rFonts w:eastAsia="Times New Roman"/>
          <w:noProof w:val="0"/>
          <w:szCs w:val="24"/>
          <w:lang w:eastAsia="sv-SE"/>
        </w:rPr>
        <w:t xml:space="preserve">with gloves, considering a 10% penetration factor or </w:t>
      </w:r>
      <w:r w:rsidR="007D64F7" w:rsidRPr="003E5714">
        <w:rPr>
          <w:rFonts w:eastAsia="Times New Roman"/>
          <w:noProof w:val="0"/>
          <w:szCs w:val="24"/>
          <w:lang w:eastAsia="sv-SE"/>
        </w:rPr>
        <w:t>4.21x10</w:t>
      </w:r>
      <w:r w:rsidR="007D64F7" w:rsidRPr="003E5714">
        <w:rPr>
          <w:rFonts w:eastAsia="Times New Roman"/>
          <w:noProof w:val="0"/>
          <w:szCs w:val="24"/>
          <w:vertAlign w:val="superscript"/>
          <w:lang w:eastAsia="sv-SE"/>
        </w:rPr>
        <w:t>-6</w:t>
      </w:r>
      <w:r w:rsidR="007D64F7" w:rsidRPr="003E5714">
        <w:rPr>
          <w:rFonts w:eastAsia="Times New Roman"/>
          <w:noProof w:val="0"/>
          <w:szCs w:val="24"/>
          <w:lang w:eastAsia="sv-SE"/>
        </w:rPr>
        <w:t xml:space="preserve"> mg a.s/kg bw/day and </w:t>
      </w:r>
      <w:r w:rsidR="00F5576D" w:rsidRPr="003E5714">
        <w:rPr>
          <w:rFonts w:eastAsia="Times New Roman"/>
          <w:noProof w:val="0"/>
          <w:szCs w:val="24"/>
          <w:lang w:eastAsia="sv-SE"/>
        </w:rPr>
        <w:t>1</w:t>
      </w:r>
      <w:r w:rsidR="007D64F7" w:rsidRPr="003E5714">
        <w:rPr>
          <w:rFonts w:eastAsia="Times New Roman"/>
          <w:noProof w:val="0"/>
          <w:szCs w:val="24"/>
          <w:lang w:eastAsia="sv-SE"/>
        </w:rPr>
        <w:t>.</w:t>
      </w:r>
      <w:r w:rsidR="00F5576D" w:rsidRPr="003E5714">
        <w:rPr>
          <w:rFonts w:eastAsia="Times New Roman"/>
          <w:noProof w:val="0"/>
          <w:szCs w:val="24"/>
          <w:lang w:eastAsia="sv-SE"/>
        </w:rPr>
        <w:t>61</w:t>
      </w:r>
      <w:r w:rsidR="007D64F7" w:rsidRPr="003E5714">
        <w:rPr>
          <w:rFonts w:eastAsia="Times New Roman"/>
          <w:noProof w:val="0"/>
          <w:szCs w:val="24"/>
          <w:lang w:eastAsia="sv-SE"/>
        </w:rPr>
        <w:t>x10</w:t>
      </w:r>
      <w:r w:rsidR="007D64F7" w:rsidRPr="003E5714">
        <w:rPr>
          <w:rFonts w:eastAsia="Times New Roman"/>
          <w:noProof w:val="0"/>
          <w:szCs w:val="24"/>
          <w:vertAlign w:val="superscript"/>
          <w:lang w:eastAsia="sv-SE"/>
        </w:rPr>
        <w:t>-6</w:t>
      </w:r>
      <w:r w:rsidR="007D64F7" w:rsidRPr="003E5714">
        <w:rPr>
          <w:rFonts w:eastAsia="Times New Roman"/>
          <w:noProof w:val="0"/>
          <w:szCs w:val="24"/>
          <w:lang w:eastAsia="sv-SE"/>
        </w:rPr>
        <w:t xml:space="preserve"> mg a.s/kg bw/day for the control of rats and mice </w:t>
      </w:r>
      <w:r w:rsidRPr="003E5714">
        <w:rPr>
          <w:rFonts w:eastAsia="Times New Roman"/>
          <w:noProof w:val="0"/>
          <w:szCs w:val="24"/>
          <w:lang w:eastAsia="sv-SE"/>
        </w:rPr>
        <w:t>with gloves, considering a 5% penetration factor.</w:t>
      </w:r>
    </w:p>
    <w:p w14:paraId="0017DE0B" w14:textId="77777777" w:rsidR="00157A22" w:rsidRPr="003E5714" w:rsidRDefault="00157A22" w:rsidP="00157A22">
      <w:pPr>
        <w:pStyle w:val="BfRBBStandard"/>
        <w:spacing w:line="276" w:lineRule="auto"/>
        <w:rPr>
          <w:rFonts w:eastAsia="Times New Roman"/>
          <w:noProof w:val="0"/>
          <w:szCs w:val="24"/>
          <w:lang w:eastAsia="sv-SE"/>
        </w:rPr>
      </w:pPr>
    </w:p>
    <w:p w14:paraId="2EAE0445" w14:textId="77777777" w:rsidR="00157A22" w:rsidRPr="003E5714" w:rsidRDefault="00157A22" w:rsidP="00CC7C8A">
      <w:pPr>
        <w:pStyle w:val="BfRBBStandard"/>
        <w:rPr>
          <w:rFonts w:eastAsia="Times New Roman"/>
          <w:noProof w:val="0"/>
          <w:szCs w:val="24"/>
          <w:lang w:eastAsia="sv-SE"/>
        </w:rPr>
      </w:pPr>
      <w:r w:rsidRPr="003E5714">
        <w:rPr>
          <w:rFonts w:eastAsia="Times New Roman"/>
          <w:noProof w:val="0"/>
          <w:szCs w:val="24"/>
          <w:lang w:eastAsia="sv-SE"/>
        </w:rPr>
        <w:t>The estimations above are representative for exposure to NYNA D+ CEREALES in bulk but they represent a very worst case when the product supplied and applied in sachets. In this case, it can be assumed that there is no decanting phase and no exposure is expected during loading in bait points as the sachet prevents dermal contacts</w:t>
      </w:r>
      <w:r w:rsidR="00441F89" w:rsidRPr="003E5714">
        <w:rPr>
          <w:rFonts w:eastAsia="Times New Roman"/>
          <w:noProof w:val="0"/>
          <w:szCs w:val="24"/>
          <w:lang w:eastAsia="sv-SE"/>
        </w:rPr>
        <w:t xml:space="preserve"> and exposure by inhalation</w:t>
      </w:r>
      <w:r w:rsidRPr="003E5714">
        <w:rPr>
          <w:rFonts w:eastAsia="Times New Roman"/>
          <w:noProof w:val="0"/>
          <w:szCs w:val="24"/>
          <w:lang w:eastAsia="sv-SE"/>
        </w:rPr>
        <w:t xml:space="preserve">. Therefore, only exposure during cleaning can be considered: </w:t>
      </w:r>
      <w:r w:rsidR="007D64F7" w:rsidRPr="003E5714">
        <w:rPr>
          <w:rFonts w:eastAsia="Times New Roman"/>
          <w:noProof w:val="0"/>
          <w:szCs w:val="24"/>
          <w:lang w:eastAsia="sv-SE"/>
        </w:rPr>
        <w:t>5.05x10</w:t>
      </w:r>
      <w:r w:rsidR="007D64F7" w:rsidRPr="003E5714">
        <w:rPr>
          <w:rFonts w:eastAsia="Times New Roman"/>
          <w:noProof w:val="0"/>
          <w:szCs w:val="24"/>
          <w:vertAlign w:val="superscript"/>
          <w:lang w:eastAsia="sv-SE"/>
        </w:rPr>
        <w:t>-6</w:t>
      </w:r>
      <w:r w:rsidR="007D64F7" w:rsidRPr="003E5714">
        <w:rPr>
          <w:rFonts w:eastAsia="Times New Roman"/>
          <w:noProof w:val="0"/>
          <w:szCs w:val="24"/>
          <w:lang w:eastAsia="sv-SE"/>
        </w:rPr>
        <w:t xml:space="preserve"> </w:t>
      </w:r>
      <w:r w:rsidRPr="003E5714">
        <w:rPr>
          <w:rFonts w:eastAsia="Times New Roman"/>
          <w:noProof w:val="0"/>
          <w:szCs w:val="24"/>
          <w:lang w:eastAsia="sv-SE"/>
        </w:rPr>
        <w:t xml:space="preserve">mg a.s/kg bw/day without gloves and </w:t>
      </w:r>
      <w:r w:rsidR="007D64F7" w:rsidRPr="003E5714">
        <w:rPr>
          <w:rFonts w:eastAsia="Times New Roman"/>
          <w:noProof w:val="0"/>
          <w:szCs w:val="24"/>
          <w:lang w:eastAsia="sv-SE"/>
        </w:rPr>
        <w:t>5.05x10</w:t>
      </w:r>
      <w:r w:rsidR="007D64F7" w:rsidRPr="003E5714">
        <w:rPr>
          <w:rFonts w:eastAsia="Times New Roman"/>
          <w:noProof w:val="0"/>
          <w:szCs w:val="24"/>
          <w:vertAlign w:val="superscript"/>
          <w:lang w:eastAsia="sv-SE"/>
        </w:rPr>
        <w:t>-7</w:t>
      </w:r>
      <w:r w:rsidR="007D64F7" w:rsidRPr="003E5714">
        <w:rPr>
          <w:rFonts w:eastAsia="Times New Roman"/>
          <w:noProof w:val="0"/>
          <w:szCs w:val="24"/>
          <w:lang w:eastAsia="sv-SE"/>
        </w:rPr>
        <w:t xml:space="preserve"> </w:t>
      </w:r>
      <w:r w:rsidRPr="003E5714">
        <w:rPr>
          <w:rFonts w:eastAsia="Times New Roman"/>
          <w:noProof w:val="0"/>
          <w:szCs w:val="24"/>
          <w:lang w:eastAsia="sv-SE"/>
        </w:rPr>
        <w:t>mg a.s/kg bw/day with gloves (10 % penetration factor)</w:t>
      </w:r>
      <w:r w:rsidR="007D64F7" w:rsidRPr="003E5714">
        <w:rPr>
          <w:rFonts w:eastAsia="Times New Roman"/>
          <w:noProof w:val="0"/>
          <w:szCs w:val="24"/>
          <w:lang w:eastAsia="sv-SE"/>
        </w:rPr>
        <w:t xml:space="preserve"> for the control of </w:t>
      </w:r>
      <w:r w:rsidR="00441F89" w:rsidRPr="003E5714">
        <w:rPr>
          <w:rFonts w:eastAsia="Times New Roman"/>
          <w:noProof w:val="0"/>
          <w:szCs w:val="24"/>
          <w:lang w:eastAsia="sv-SE"/>
        </w:rPr>
        <w:t xml:space="preserve">both </w:t>
      </w:r>
      <w:r w:rsidR="007D64F7" w:rsidRPr="003E5714">
        <w:rPr>
          <w:rFonts w:eastAsia="Times New Roman"/>
          <w:noProof w:val="0"/>
          <w:szCs w:val="24"/>
          <w:lang w:eastAsia="sv-SE"/>
        </w:rPr>
        <w:t>rats and mice because the amount of disposed bait is not taken into account during cleaning.</w:t>
      </w:r>
    </w:p>
    <w:p w14:paraId="64E68E5A" w14:textId="77777777" w:rsidR="00157A22" w:rsidRPr="003E5714" w:rsidRDefault="00157A22" w:rsidP="00157A22">
      <w:pPr>
        <w:pStyle w:val="BfRBBStandard"/>
        <w:spacing w:line="276" w:lineRule="auto"/>
        <w:rPr>
          <w:rFonts w:eastAsia="Times New Roman"/>
          <w:noProof w:val="0"/>
          <w:szCs w:val="24"/>
          <w:lang w:eastAsia="sv-SE"/>
        </w:rPr>
      </w:pPr>
    </w:p>
    <w:p w14:paraId="7BEFFE84" w14:textId="77777777" w:rsidR="00157A22" w:rsidRPr="003E5714" w:rsidRDefault="00157A22" w:rsidP="00157A22">
      <w:pPr>
        <w:jc w:val="both"/>
        <w:rPr>
          <w:rFonts w:ascii="Arial" w:eastAsia="Times New Roman" w:hAnsi="Arial" w:cs="Arial"/>
          <w:b/>
          <w:u w:val="single"/>
          <w:lang w:val="en-GB"/>
        </w:rPr>
      </w:pPr>
      <w:r w:rsidRPr="003E5714">
        <w:rPr>
          <w:rFonts w:ascii="Arial" w:eastAsia="Times New Roman" w:hAnsi="Arial" w:cs="Arial"/>
          <w:b/>
          <w:u w:val="single"/>
          <w:lang w:val="en-GB"/>
        </w:rPr>
        <w:t>Secondary exposure</w:t>
      </w:r>
    </w:p>
    <w:p w14:paraId="4103F667" w14:textId="77777777" w:rsidR="00157A22" w:rsidRPr="003E5714" w:rsidRDefault="00157A22" w:rsidP="00157A22">
      <w:pPr>
        <w:jc w:val="both"/>
        <w:rPr>
          <w:rFonts w:ascii="Arial" w:eastAsia="Times New Roman" w:hAnsi="Arial" w:cs="Arial"/>
          <w:b/>
          <w:u w:val="single"/>
          <w:lang w:val="en-GB"/>
        </w:rPr>
      </w:pPr>
    </w:p>
    <w:p w14:paraId="5010AF59" w14:textId="77777777" w:rsidR="00157A22" w:rsidRPr="003E5714" w:rsidRDefault="00157A22" w:rsidP="008C496E">
      <w:pPr>
        <w:pStyle w:val="myParagraph"/>
        <w:spacing w:after="0"/>
        <w:rPr>
          <w:rFonts w:ascii="Arial" w:hAnsi="Arial" w:cs="Arial"/>
        </w:rPr>
      </w:pPr>
      <w:r w:rsidRPr="003E5714">
        <w:rPr>
          <w:rFonts w:ascii="Arial" w:hAnsi="Arial" w:cs="Arial"/>
        </w:rPr>
        <w:t>Secondary exposure of users could result in the handling of dead rodents. However, this scenario is excluded due to unrealistic assumptions (very low amount of difenacoum is expected on the fur because NYNA D+ CEREALES is an oral bait and toxicokinetics data showed that urine is a minor route of excretion for difenacoum).</w:t>
      </w:r>
    </w:p>
    <w:p w14:paraId="2B23D2AF" w14:textId="77777777" w:rsidR="00157A22" w:rsidRPr="003E5714" w:rsidRDefault="00157A22" w:rsidP="00157A22">
      <w:pPr>
        <w:pStyle w:val="BfRBBStandard"/>
        <w:spacing w:line="276" w:lineRule="auto"/>
        <w:rPr>
          <w:rFonts w:eastAsia="Times New Roman"/>
          <w:noProof w:val="0"/>
          <w:szCs w:val="24"/>
          <w:lang w:eastAsia="sv-SE"/>
        </w:rPr>
      </w:pPr>
    </w:p>
    <w:p w14:paraId="185645E3" w14:textId="77777777" w:rsidR="00157A22" w:rsidRDefault="00157A22" w:rsidP="00157A22">
      <w:pPr>
        <w:pStyle w:val="BfRBBStandard"/>
        <w:spacing w:line="276" w:lineRule="auto"/>
        <w:rPr>
          <w:rFonts w:eastAsia="Times New Roman"/>
          <w:noProof w:val="0"/>
          <w:szCs w:val="24"/>
          <w:lang w:val="en-GB" w:eastAsia="sv-SE"/>
        </w:rPr>
      </w:pPr>
      <w:r w:rsidRPr="003E5714">
        <w:rPr>
          <w:rFonts w:eastAsia="Times New Roman"/>
          <w:noProof w:val="0"/>
          <w:szCs w:val="24"/>
          <w:lang w:val="en-GB" w:eastAsia="sv-SE"/>
        </w:rPr>
        <w:t>In Annex 6 “Safety for professional operators”, results of the exposure calculations for the active substance for the professional user are laid out.</w:t>
      </w:r>
    </w:p>
    <w:p w14:paraId="40C3E5CA" w14:textId="77777777" w:rsidR="007474E8" w:rsidRDefault="007474E8" w:rsidP="00157A22">
      <w:pPr>
        <w:pStyle w:val="BfRBBStandard"/>
        <w:spacing w:line="276" w:lineRule="auto"/>
        <w:rPr>
          <w:rFonts w:eastAsia="Times New Roman"/>
          <w:noProof w:val="0"/>
          <w:szCs w:val="24"/>
          <w:lang w:val="en-GB" w:eastAsia="sv-SE"/>
        </w:rPr>
      </w:pPr>
    </w:p>
    <w:p w14:paraId="3653456F" w14:textId="03E41DA6" w:rsidR="007474E8" w:rsidRPr="00D30699" w:rsidRDefault="007474E8" w:rsidP="00B90B1E">
      <w:pPr>
        <w:numPr>
          <w:ilvl w:val="0"/>
          <w:numId w:val="15"/>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sidR="00B90B1E">
        <w:rPr>
          <w:rFonts w:ascii="Arial" w:hAnsi="Arial" w:cs="Arial"/>
          <w:b/>
          <w:sz w:val="24"/>
          <w:u w:val="single"/>
          <w:lang w:val="en-GB"/>
        </w:rPr>
        <w:t>22</w:t>
      </w:r>
      <w:r w:rsidRPr="00AA0359">
        <w:rPr>
          <w:rFonts w:ascii="Arial" w:hAnsi="Arial" w:cs="Arial"/>
          <w:b/>
          <w:sz w:val="24"/>
          <w:u w:val="single"/>
          <w:lang w:val="en-GB"/>
        </w:rPr>
        <w:t>)</w:t>
      </w:r>
    </w:p>
    <w:p w14:paraId="025ADB92" w14:textId="19808DFA" w:rsidR="00714B6E" w:rsidRPr="00B90B1E" w:rsidRDefault="00714B6E" w:rsidP="00B90B1E">
      <w:pPr>
        <w:shd w:val="clear" w:color="auto" w:fill="D9D9D9" w:themeFill="background1" w:themeFillShade="D9"/>
        <w:jc w:val="both"/>
        <w:rPr>
          <w:rFonts w:ascii="Arial" w:hAnsi="Arial" w:cs="Arial"/>
          <w:lang w:val="en-GB"/>
        </w:rPr>
      </w:pPr>
      <w:r w:rsidRPr="00B90B1E">
        <w:rPr>
          <w:rFonts w:ascii="Arial" w:hAnsi="Arial" w:cs="Arial"/>
          <w:lang w:val="en-GB"/>
        </w:rPr>
        <w:t>The exposure assessment performed for the use of the product in buildings (against rats and mice) is considered to cover the exposure assessment for outdoor uses since the claimed application doses are the same (</w:t>
      </w:r>
      <w:r>
        <w:rPr>
          <w:rFonts w:ascii="Arial" w:hAnsi="Arial" w:cs="Arial"/>
          <w:lang w:val="en-GB"/>
        </w:rPr>
        <w:t>200</w:t>
      </w:r>
      <w:r w:rsidR="00B90B1E">
        <w:rPr>
          <w:rFonts w:ascii="Arial" w:hAnsi="Arial" w:cs="Arial"/>
          <w:lang w:val="en-GB"/>
        </w:rPr>
        <w:t xml:space="preserve"> </w:t>
      </w:r>
      <w:r w:rsidRPr="00B90B1E">
        <w:rPr>
          <w:rFonts w:ascii="Arial" w:hAnsi="Arial" w:cs="Arial"/>
          <w:lang w:val="en-GB"/>
        </w:rPr>
        <w:t xml:space="preserve">g for rats and </w:t>
      </w:r>
      <w:r>
        <w:rPr>
          <w:rFonts w:ascii="Arial" w:hAnsi="Arial" w:cs="Arial"/>
          <w:lang w:val="en-GB"/>
        </w:rPr>
        <w:t>40</w:t>
      </w:r>
      <w:r w:rsidR="00B90B1E">
        <w:rPr>
          <w:rFonts w:ascii="Arial" w:hAnsi="Arial" w:cs="Arial"/>
          <w:lang w:val="en-GB"/>
        </w:rPr>
        <w:t xml:space="preserve"> </w:t>
      </w:r>
      <w:r w:rsidRPr="00B90B1E">
        <w:rPr>
          <w:rFonts w:ascii="Arial" w:hAnsi="Arial" w:cs="Arial"/>
          <w:lang w:val="en-GB"/>
        </w:rPr>
        <w:t>g for mice) and no change in the size of the packaging is expected.</w:t>
      </w:r>
    </w:p>
    <w:p w14:paraId="339B7F01" w14:textId="77777777" w:rsidR="007474E8" w:rsidRPr="003E5714" w:rsidRDefault="007474E8" w:rsidP="00157A22">
      <w:pPr>
        <w:pStyle w:val="BfRBBStandard"/>
        <w:spacing w:line="276" w:lineRule="auto"/>
        <w:rPr>
          <w:rFonts w:eastAsia="Times New Roman"/>
          <w:noProof w:val="0"/>
          <w:szCs w:val="24"/>
          <w:lang w:val="en-GB" w:eastAsia="sv-SE"/>
        </w:rPr>
      </w:pPr>
    </w:p>
    <w:p w14:paraId="6F640E5F" w14:textId="77777777" w:rsidR="009D33E8" w:rsidRPr="003E5714" w:rsidRDefault="009D33E8">
      <w:pPr>
        <w:pStyle w:val="Titre4"/>
        <w:spacing w:before="300" w:after="240" w:line="280" w:lineRule="atLeast"/>
        <w:rPr>
          <w:rFonts w:eastAsia="Times New Roman" w:cs="Arial"/>
          <w:lang w:val="en-GB"/>
        </w:rPr>
      </w:pPr>
      <w:r w:rsidRPr="003E5714">
        <w:rPr>
          <w:rFonts w:eastAsia="Times New Roman" w:cs="Arial"/>
          <w:lang w:val="en-GB"/>
        </w:rPr>
        <w:t xml:space="preserve">Exposure of non-professional users and the general public </w:t>
      </w:r>
    </w:p>
    <w:p w14:paraId="6C883783" w14:textId="77777777" w:rsidR="00157A22" w:rsidRPr="003E5714" w:rsidRDefault="00157A22" w:rsidP="00157A22">
      <w:pPr>
        <w:jc w:val="both"/>
        <w:rPr>
          <w:rFonts w:ascii="Arial" w:eastAsia="Times New Roman" w:hAnsi="Arial" w:cs="Arial"/>
          <w:b/>
          <w:u w:val="single"/>
          <w:lang w:val="en-GB"/>
        </w:rPr>
      </w:pPr>
      <w:r w:rsidRPr="003E5714">
        <w:rPr>
          <w:rFonts w:ascii="Arial" w:eastAsia="Times New Roman" w:hAnsi="Arial" w:cs="Arial"/>
          <w:b/>
          <w:u w:val="single"/>
          <w:lang w:val="en-GB"/>
        </w:rPr>
        <w:t>Primary exposure</w:t>
      </w:r>
    </w:p>
    <w:p w14:paraId="40C69719" w14:textId="77777777" w:rsidR="00157A22" w:rsidRPr="003E5714" w:rsidRDefault="00157A22" w:rsidP="00157A22">
      <w:pPr>
        <w:jc w:val="both"/>
        <w:rPr>
          <w:rFonts w:ascii="Arial" w:eastAsia="Times New Roman" w:hAnsi="Arial" w:cs="Arial"/>
          <w:b/>
          <w:u w:val="single"/>
          <w:lang w:val="en-GB"/>
        </w:rPr>
      </w:pPr>
    </w:p>
    <w:p w14:paraId="1D9F7353" w14:textId="77777777" w:rsidR="007D64F7" w:rsidRPr="003E5714" w:rsidRDefault="007D64F7" w:rsidP="00CC7C8A">
      <w:pPr>
        <w:pStyle w:val="BfRBBStandard"/>
        <w:rPr>
          <w:rFonts w:eastAsia="Times New Roman"/>
          <w:noProof w:val="0"/>
          <w:szCs w:val="24"/>
          <w:lang w:eastAsia="sv-SE"/>
        </w:rPr>
      </w:pPr>
      <w:r w:rsidRPr="003E5714">
        <w:rPr>
          <w:rFonts w:eastAsia="Times New Roman"/>
          <w:noProof w:val="0"/>
          <w:szCs w:val="24"/>
          <w:lang w:eastAsia="sv-SE"/>
        </w:rPr>
        <w:t>S</w:t>
      </w:r>
      <w:r w:rsidR="00157A22" w:rsidRPr="003E5714">
        <w:rPr>
          <w:rFonts w:eastAsia="Times New Roman"/>
          <w:noProof w:val="0"/>
          <w:szCs w:val="24"/>
          <w:lang w:eastAsia="sv-SE"/>
        </w:rPr>
        <w:t xml:space="preserve">ince NYNA D+ CEREALES is only supplied and applied in sachets for non-professional users, it can be assumed that there is no decanting phase and no exposure is expected during loading in bait points as the sachets prevent </w:t>
      </w:r>
      <w:r w:rsidR="00C527E2" w:rsidRPr="003E5714">
        <w:rPr>
          <w:rFonts w:eastAsia="Times New Roman"/>
          <w:noProof w:val="0"/>
          <w:szCs w:val="24"/>
          <w:lang w:eastAsia="sv-SE"/>
        </w:rPr>
        <w:t xml:space="preserve">inhalation and </w:t>
      </w:r>
      <w:r w:rsidR="00157A22" w:rsidRPr="003E5714">
        <w:rPr>
          <w:rFonts w:eastAsia="Times New Roman"/>
          <w:noProof w:val="0"/>
          <w:szCs w:val="24"/>
          <w:lang w:eastAsia="sv-SE"/>
        </w:rPr>
        <w:t>dermal contacts. Therefore, only exposure during cleaning can be considered</w:t>
      </w:r>
      <w:r w:rsidRPr="003E5714">
        <w:rPr>
          <w:rFonts w:eastAsia="Times New Roman"/>
          <w:noProof w:val="0"/>
          <w:szCs w:val="24"/>
          <w:lang w:eastAsia="sv-SE"/>
        </w:rPr>
        <w:t>.</w:t>
      </w:r>
    </w:p>
    <w:p w14:paraId="0917F772" w14:textId="77777777" w:rsidR="007D64F7" w:rsidRPr="003E5714" w:rsidRDefault="007D64F7" w:rsidP="00CC7C8A">
      <w:pPr>
        <w:pStyle w:val="BfRBBStandard"/>
        <w:rPr>
          <w:rFonts w:eastAsia="Times New Roman"/>
          <w:noProof w:val="0"/>
          <w:szCs w:val="24"/>
          <w:lang w:eastAsia="sv-SE"/>
        </w:rPr>
      </w:pPr>
    </w:p>
    <w:p w14:paraId="777C7E0B" w14:textId="77777777" w:rsidR="007D64F7" w:rsidRPr="003E5714" w:rsidRDefault="007D64F7" w:rsidP="00CC7C8A">
      <w:pPr>
        <w:spacing w:line="240" w:lineRule="auto"/>
        <w:jc w:val="both"/>
        <w:rPr>
          <w:rFonts w:ascii="Arial" w:eastAsia="Times New Roman" w:hAnsi="Arial" w:cs="Arial"/>
          <w:lang w:val="en-GB"/>
        </w:rPr>
      </w:pPr>
      <w:r w:rsidRPr="003E5714">
        <w:rPr>
          <w:rFonts w:ascii="Arial" w:eastAsia="Times New Roman" w:hAnsi="Arial" w:cs="Arial"/>
          <w:lang w:val="en-GB"/>
        </w:rPr>
        <w:t xml:space="preserve">Based on the CEFIC study and taking into account the </w:t>
      </w:r>
      <w:r w:rsidRPr="003E5714">
        <w:rPr>
          <w:rFonts w:ascii="Arial" w:eastAsia="Times New Roman" w:hAnsi="Arial" w:cs="Arial"/>
          <w:i/>
          <w:lang w:val="en-GB"/>
        </w:rPr>
        <w:t>HEEG opinion on an harmonised approach for the assessment of rodenticides (anticoagulants)</w:t>
      </w:r>
      <w:r w:rsidRPr="003E5714">
        <w:rPr>
          <w:rFonts w:ascii="Arial" w:eastAsia="Times New Roman" w:hAnsi="Arial" w:cs="Arial"/>
          <w:lang w:val="en-GB"/>
        </w:rPr>
        <w:t xml:space="preserve"> agreed at TMII2011, the amount of product on fingers/hands </w:t>
      </w:r>
      <w:r w:rsidRPr="003E5714">
        <w:rPr>
          <w:rFonts w:ascii="Arial" w:eastAsia="Times New Roman" w:hAnsi="Arial" w:cs="Arial"/>
          <w:b/>
          <w:lang w:val="en-GB"/>
        </w:rPr>
        <w:t>during the cleaning</w:t>
      </w:r>
      <w:r w:rsidRPr="003E5714">
        <w:rPr>
          <w:rFonts w:ascii="Arial" w:eastAsia="Times New Roman" w:hAnsi="Arial" w:cs="Arial"/>
          <w:lang w:val="en-GB"/>
        </w:rPr>
        <w:t xml:space="preserve"> was 4.52 mg/manipulation for the </w:t>
      </w:r>
      <w:r w:rsidRPr="003E5714">
        <w:rPr>
          <w:rFonts w:ascii="Arial" w:eastAsia="Times New Roman" w:hAnsi="Arial" w:cs="Arial"/>
          <w:lang w:val="en-GB"/>
        </w:rPr>
        <w:lastRenderedPageBreak/>
        <w:t xml:space="preserve">assessment of 1 to 4 cleanings per day and 3.79 mg/manipulation for the assessment of 1 to 4 cleanings per day. According to the HEEG opinion </w:t>
      </w:r>
      <w:r w:rsidRPr="003E5714">
        <w:rPr>
          <w:rFonts w:ascii="Arial" w:hAnsi="Arial" w:cs="Arial"/>
          <w:lang w:val="en-GB"/>
        </w:rPr>
        <w:t xml:space="preserve">on harmonising the number of manipulations in the assessment of rodenticides (anticoagulant) </w:t>
      </w:r>
      <w:r w:rsidRPr="003E5714">
        <w:rPr>
          <w:rFonts w:ascii="Arial" w:eastAsia="Times New Roman" w:hAnsi="Arial" w:cs="Arial"/>
          <w:lang w:val="en-GB"/>
        </w:rPr>
        <w:t xml:space="preserve">agreed at TMIII2010, 5 cleanings per day is considered for non-professional use. However, since the CEFIC study was designed for professional users and that the agreed number of cleanings for non-professionals is closed to 4, the amount of 4.52 mg/manipulation was used for exposure assessment. Therefore, the systemic exposure is </w:t>
      </w:r>
      <w:r w:rsidRPr="003E5714">
        <w:rPr>
          <w:rFonts w:ascii="Arial" w:eastAsia="Times New Roman" w:hAnsi="Arial" w:cs="Arial"/>
        </w:rPr>
        <w:t>1.88x10</w:t>
      </w:r>
      <w:r w:rsidRPr="003E5714">
        <w:rPr>
          <w:rFonts w:ascii="Arial" w:eastAsia="Times New Roman" w:hAnsi="Arial" w:cs="Arial"/>
          <w:vertAlign w:val="superscript"/>
        </w:rPr>
        <w:t>-6</w:t>
      </w:r>
      <w:r w:rsidRPr="003E5714">
        <w:rPr>
          <w:rFonts w:ascii="Arial" w:eastAsia="Times New Roman" w:hAnsi="Arial" w:cs="Arial"/>
        </w:rPr>
        <w:t xml:space="preserve"> mg a.s/kg bw/day</w:t>
      </w:r>
      <w:r w:rsidRPr="003E5714">
        <w:rPr>
          <w:rFonts w:ascii="Arial" w:eastAsia="Times New Roman" w:hAnsi="Arial" w:cs="Arial"/>
          <w:lang w:val="en-US"/>
        </w:rPr>
        <w:t xml:space="preserve"> for the control of </w:t>
      </w:r>
      <w:r w:rsidR="00441F89" w:rsidRPr="003E5714">
        <w:rPr>
          <w:rFonts w:ascii="Arial" w:eastAsia="Times New Roman" w:hAnsi="Arial" w:cs="Arial"/>
          <w:lang w:val="en-US"/>
        </w:rPr>
        <w:t xml:space="preserve">both </w:t>
      </w:r>
      <w:r w:rsidRPr="003E5714">
        <w:rPr>
          <w:rFonts w:ascii="Arial" w:eastAsia="Times New Roman" w:hAnsi="Arial" w:cs="Arial"/>
          <w:lang w:val="en-US"/>
        </w:rPr>
        <w:t>rats and mice because the amount of disposed bait is not taken into account</w:t>
      </w:r>
      <w:r w:rsidRPr="003E5714">
        <w:rPr>
          <w:rFonts w:ascii="Arial" w:eastAsia="Times New Roman" w:hAnsi="Arial" w:cs="Arial"/>
        </w:rPr>
        <w:t xml:space="preserve"> during cleaning.</w:t>
      </w:r>
    </w:p>
    <w:p w14:paraId="7DFC5D95" w14:textId="77777777" w:rsidR="00157A22" w:rsidRPr="003E5714" w:rsidRDefault="00157A22" w:rsidP="007D64F7">
      <w:pPr>
        <w:pStyle w:val="BfRBBStandard"/>
        <w:spacing w:line="276" w:lineRule="auto"/>
      </w:pPr>
    </w:p>
    <w:p w14:paraId="559F2B6B" w14:textId="77777777" w:rsidR="00157A22" w:rsidRPr="003E5714" w:rsidRDefault="00157A22" w:rsidP="00157A22">
      <w:pPr>
        <w:jc w:val="both"/>
        <w:rPr>
          <w:rFonts w:ascii="Arial" w:eastAsia="Times New Roman" w:hAnsi="Arial" w:cs="Arial"/>
          <w:b/>
          <w:u w:val="single"/>
          <w:lang w:val="en-GB"/>
        </w:rPr>
      </w:pPr>
      <w:r w:rsidRPr="003E5714">
        <w:rPr>
          <w:rFonts w:ascii="Arial" w:eastAsia="Times New Roman" w:hAnsi="Arial" w:cs="Arial"/>
          <w:b/>
          <w:u w:val="single"/>
          <w:lang w:val="en-GB"/>
        </w:rPr>
        <w:t>Secondary exposure</w:t>
      </w:r>
    </w:p>
    <w:p w14:paraId="56517F50" w14:textId="77777777" w:rsidR="00157A22" w:rsidRPr="003E5714" w:rsidRDefault="00157A22" w:rsidP="00157A22">
      <w:pPr>
        <w:pStyle w:val="myParagraph"/>
        <w:rPr>
          <w:rFonts w:ascii="Arial" w:hAnsi="Arial" w:cs="Arial"/>
        </w:rPr>
      </w:pPr>
    </w:p>
    <w:p w14:paraId="0F8DF8EE" w14:textId="77777777" w:rsidR="00157A22" w:rsidRPr="003E5714" w:rsidRDefault="00157A22" w:rsidP="00CC7C8A">
      <w:pPr>
        <w:pStyle w:val="myParagraph"/>
        <w:rPr>
          <w:rFonts w:ascii="Arial" w:hAnsi="Arial" w:cs="Arial"/>
        </w:rPr>
      </w:pPr>
      <w:r w:rsidRPr="003E5714">
        <w:rPr>
          <w:rFonts w:ascii="Arial" w:hAnsi="Arial" w:cs="Arial"/>
        </w:rPr>
        <w:t>Exposure of non users could result from the handling of dead rodents or ingesting poison baits. The “</w:t>
      </w:r>
      <w:r w:rsidRPr="003E5714">
        <w:rPr>
          <w:rFonts w:ascii="Arial" w:hAnsi="Arial" w:cs="Arial"/>
          <w:i/>
        </w:rPr>
        <w:t>handling of dead rodents</w:t>
      </w:r>
      <w:r w:rsidRPr="003E5714">
        <w:rPr>
          <w:rFonts w:ascii="Arial" w:hAnsi="Arial" w:cs="Arial"/>
        </w:rPr>
        <w:t>” scenario is excluded due to unrealistic assumptions (very low amount of difenacoum is expected on the fur because NYNA D+ CEREALES is an oral bait and toxicokinetics data showed that urine is a minor route of excretion for difenacoum).</w:t>
      </w:r>
    </w:p>
    <w:p w14:paraId="54938645" w14:textId="77777777" w:rsidR="00157A22" w:rsidRPr="003E5714" w:rsidRDefault="00157A22" w:rsidP="00157A22">
      <w:pPr>
        <w:jc w:val="both"/>
        <w:rPr>
          <w:rFonts w:ascii="Arial" w:hAnsi="Arial" w:cs="Arial"/>
        </w:rPr>
      </w:pPr>
      <w:r w:rsidRPr="003E5714">
        <w:rPr>
          <w:rFonts w:ascii="Arial" w:hAnsi="Arial" w:cs="Arial"/>
        </w:rPr>
        <w:t>For the scenario “</w:t>
      </w:r>
      <w:r w:rsidRPr="003E5714">
        <w:rPr>
          <w:rFonts w:ascii="Arial" w:hAnsi="Arial" w:cs="Arial"/>
          <w:i/>
        </w:rPr>
        <w:t xml:space="preserve"> oral exposure by ingesting bait</w:t>
      </w:r>
      <w:r w:rsidRPr="003E5714">
        <w:rPr>
          <w:rFonts w:ascii="Arial" w:hAnsi="Arial" w:cs="Arial"/>
        </w:rPr>
        <w:t>”, a reverse scenario was calculated. Based on the AEL of 1.1x10</w:t>
      </w:r>
      <w:r w:rsidRPr="003E5714">
        <w:rPr>
          <w:rFonts w:ascii="Arial" w:hAnsi="Arial" w:cs="Arial"/>
          <w:vertAlign w:val="superscript"/>
        </w:rPr>
        <w:t>-6</w:t>
      </w:r>
      <w:r w:rsidRPr="003E5714">
        <w:rPr>
          <w:rFonts w:ascii="Arial" w:hAnsi="Arial" w:cs="Arial"/>
        </w:rPr>
        <w:t xml:space="preserve"> mg a.s/kg bw/day, a body weight of 10 kg and a oral absorption of 68% (as stated in the Assessment report of difenacoum [Activa/Pelgar Study]), ingestion of more than 0.3 mg of product per day by an infant is needed to exceed the AEL.</w:t>
      </w:r>
    </w:p>
    <w:p w14:paraId="3A92EDAB" w14:textId="77777777" w:rsidR="00157A22" w:rsidRPr="003E5714" w:rsidRDefault="00157A22" w:rsidP="00157A22">
      <w:pPr>
        <w:jc w:val="both"/>
        <w:rPr>
          <w:rFonts w:ascii="Arial" w:hAnsi="Arial" w:cs="Arial"/>
        </w:rPr>
      </w:pPr>
    </w:p>
    <w:p w14:paraId="31B4827A" w14:textId="77777777" w:rsidR="008F4495" w:rsidRDefault="00157A22" w:rsidP="00157A22">
      <w:pPr>
        <w:jc w:val="both"/>
        <w:rPr>
          <w:rFonts w:ascii="Arial" w:eastAsia="Times New Roman" w:hAnsi="Arial" w:cs="Arial"/>
          <w:lang w:val="en-GB"/>
        </w:rPr>
      </w:pPr>
      <w:r w:rsidRPr="003E5714">
        <w:rPr>
          <w:rFonts w:ascii="Arial" w:eastAsia="Times New Roman" w:hAnsi="Arial" w:cs="Arial"/>
          <w:lang w:val="en-GB"/>
        </w:rPr>
        <w:t>In Annex 7 “Safety for non-professional operators and the general public”, the results of the exposure calculations for the active substance for the non-professional user and the general public are laid out.</w:t>
      </w:r>
    </w:p>
    <w:p w14:paraId="74FE557D" w14:textId="77777777" w:rsidR="00DE51A4" w:rsidRDefault="00DE51A4" w:rsidP="00E964D0">
      <w:pPr>
        <w:spacing w:after="120"/>
        <w:jc w:val="both"/>
        <w:rPr>
          <w:rFonts w:ascii="Arial" w:eastAsia="Times New Roman" w:hAnsi="Arial" w:cs="Arial"/>
          <w:lang w:val="en-GB"/>
        </w:rPr>
      </w:pPr>
    </w:p>
    <w:p w14:paraId="5C228E13" w14:textId="77777777" w:rsidR="00DE51A4" w:rsidRPr="00AA0359" w:rsidRDefault="00DE51A4" w:rsidP="001C5BA3">
      <w:pPr>
        <w:numPr>
          <w:ilvl w:val="0"/>
          <w:numId w:val="15"/>
        </w:numPr>
        <w:spacing w:after="120"/>
        <w:ind w:left="357" w:hanging="357"/>
        <w:jc w:val="both"/>
        <w:rPr>
          <w:rFonts w:ascii="Arial" w:hAnsi="Arial" w:cs="Arial"/>
          <w:sz w:val="28"/>
          <w:lang w:val="en-GB"/>
        </w:rPr>
      </w:pPr>
      <w:r w:rsidRPr="00AA0359">
        <w:rPr>
          <w:rFonts w:ascii="Arial" w:hAnsi="Arial" w:cs="Arial"/>
          <w:b/>
          <w:sz w:val="24"/>
          <w:u w:val="single"/>
          <w:lang w:val="en-GB"/>
        </w:rPr>
        <w:t>A</w:t>
      </w:r>
      <w:r>
        <w:rPr>
          <w:rFonts w:ascii="Arial" w:hAnsi="Arial" w:cs="Arial"/>
          <w:b/>
          <w:sz w:val="24"/>
          <w:u w:val="single"/>
          <w:lang w:val="en-GB"/>
        </w:rPr>
        <w:t>ssessment of</w:t>
      </w:r>
      <w:r w:rsidRPr="00AA0359">
        <w:rPr>
          <w:rFonts w:ascii="Arial" w:hAnsi="Arial" w:cs="Arial"/>
          <w:b/>
          <w:sz w:val="24"/>
          <w:u w:val="single"/>
          <w:lang w:val="en-GB"/>
        </w:rPr>
        <w:t xml:space="preserve"> new uses’ addition (2013)</w:t>
      </w:r>
      <w:r w:rsidR="00575650">
        <w:rPr>
          <w:rFonts w:ascii="Arial" w:hAnsi="Arial" w:cs="Arial"/>
          <w:b/>
          <w:sz w:val="24"/>
          <w:u w:val="single"/>
          <w:lang w:val="en-GB"/>
        </w:rPr>
        <w:t xml:space="preserve"> - NYNA D+ CEREALES</w:t>
      </w:r>
    </w:p>
    <w:p w14:paraId="34B15DDF" w14:textId="77777777" w:rsidR="008F4495" w:rsidRPr="00E964D0" w:rsidRDefault="008F4495" w:rsidP="00E964D0">
      <w:pPr>
        <w:pStyle w:val="BfRBBStandard"/>
        <w:spacing w:after="120"/>
        <w:rPr>
          <w:rFonts w:eastAsia="Times New Roman"/>
          <w:noProof w:val="0"/>
          <w:szCs w:val="24"/>
          <w:lang w:val="en-GB" w:eastAsia="sv-SE"/>
        </w:rPr>
      </w:pPr>
      <w:r w:rsidRPr="006C54FA">
        <w:rPr>
          <w:rFonts w:eastAsia="Times New Roman"/>
          <w:b/>
          <w:noProof w:val="0"/>
          <w:szCs w:val="24"/>
          <w:lang w:val="en-GB" w:eastAsia="sv-SE"/>
        </w:rPr>
        <w:t>Identification of main paths of human exposure towards active substance from its use in biocidal product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44"/>
        <w:gridCol w:w="1641"/>
        <w:gridCol w:w="1778"/>
        <w:gridCol w:w="1778"/>
        <w:gridCol w:w="2050"/>
      </w:tblGrid>
      <w:tr w:rsidR="008F4495" w:rsidRPr="001A43B1" w14:paraId="23CF2E5C" w14:textId="77777777" w:rsidTr="00E964D0">
        <w:tc>
          <w:tcPr>
            <w:tcW w:w="924" w:type="pct"/>
            <w:shd w:val="clear" w:color="auto" w:fill="auto"/>
          </w:tcPr>
          <w:p w14:paraId="136B0E3A" w14:textId="77777777" w:rsidR="008F4495" w:rsidRPr="001A43B1" w:rsidRDefault="008F4495" w:rsidP="00DE51A4">
            <w:pPr>
              <w:jc w:val="center"/>
              <w:rPr>
                <w:rFonts w:ascii="Arial" w:hAnsi="Arial" w:cs="Arial"/>
                <w:b/>
                <w:sz w:val="20"/>
              </w:rPr>
            </w:pPr>
            <w:r w:rsidRPr="001A43B1">
              <w:rPr>
                <w:rFonts w:ascii="Arial" w:hAnsi="Arial" w:cs="Arial"/>
                <w:b/>
                <w:sz w:val="20"/>
              </w:rPr>
              <w:t>Exposure path</w:t>
            </w:r>
          </w:p>
        </w:tc>
        <w:tc>
          <w:tcPr>
            <w:tcW w:w="923" w:type="pct"/>
            <w:shd w:val="clear" w:color="auto" w:fill="auto"/>
          </w:tcPr>
          <w:p w14:paraId="0D0D9539" w14:textId="77777777" w:rsidR="008F4495" w:rsidRPr="001A43B1" w:rsidRDefault="008F4495" w:rsidP="00DE51A4">
            <w:pPr>
              <w:jc w:val="center"/>
              <w:rPr>
                <w:rFonts w:ascii="Arial" w:hAnsi="Arial" w:cs="Arial"/>
                <w:b/>
                <w:sz w:val="20"/>
              </w:rPr>
            </w:pPr>
            <w:r w:rsidRPr="001A43B1">
              <w:rPr>
                <w:rFonts w:ascii="Arial" w:hAnsi="Arial" w:cs="Arial"/>
                <w:b/>
                <w:sz w:val="20"/>
              </w:rPr>
              <w:t>Industrial use</w:t>
            </w:r>
          </w:p>
        </w:tc>
        <w:tc>
          <w:tcPr>
            <w:tcW w:w="1000" w:type="pct"/>
            <w:shd w:val="clear" w:color="auto" w:fill="auto"/>
          </w:tcPr>
          <w:p w14:paraId="5D22707D" w14:textId="77777777" w:rsidR="008F4495" w:rsidRPr="001A43B1" w:rsidRDefault="008F4495" w:rsidP="00DE51A4">
            <w:pPr>
              <w:jc w:val="center"/>
              <w:rPr>
                <w:rFonts w:ascii="Arial" w:hAnsi="Arial" w:cs="Arial"/>
                <w:b/>
                <w:sz w:val="20"/>
              </w:rPr>
            </w:pPr>
            <w:r w:rsidRPr="001A43B1">
              <w:rPr>
                <w:rFonts w:ascii="Arial" w:hAnsi="Arial" w:cs="Arial"/>
                <w:b/>
                <w:sz w:val="20"/>
              </w:rPr>
              <w:t>Professional use</w:t>
            </w:r>
          </w:p>
        </w:tc>
        <w:tc>
          <w:tcPr>
            <w:tcW w:w="1000" w:type="pct"/>
            <w:shd w:val="clear" w:color="auto" w:fill="auto"/>
          </w:tcPr>
          <w:p w14:paraId="0D4261E0" w14:textId="77777777" w:rsidR="008F4495" w:rsidRPr="001A43B1" w:rsidRDefault="008F4495" w:rsidP="00DE51A4">
            <w:pPr>
              <w:jc w:val="center"/>
              <w:rPr>
                <w:rFonts w:ascii="Arial" w:hAnsi="Arial" w:cs="Arial"/>
                <w:b/>
                <w:sz w:val="20"/>
              </w:rPr>
            </w:pPr>
            <w:r w:rsidRPr="001A43B1">
              <w:rPr>
                <w:rFonts w:ascii="Arial" w:hAnsi="Arial" w:cs="Arial"/>
                <w:b/>
                <w:sz w:val="20"/>
              </w:rPr>
              <w:t>General public</w:t>
            </w:r>
          </w:p>
        </w:tc>
        <w:tc>
          <w:tcPr>
            <w:tcW w:w="1154" w:type="pct"/>
            <w:shd w:val="clear" w:color="auto" w:fill="auto"/>
          </w:tcPr>
          <w:p w14:paraId="46B18885" w14:textId="77777777" w:rsidR="008F4495" w:rsidRPr="001A43B1" w:rsidRDefault="008F4495" w:rsidP="00DE51A4">
            <w:pPr>
              <w:jc w:val="center"/>
              <w:rPr>
                <w:rFonts w:ascii="Arial" w:hAnsi="Arial" w:cs="Arial"/>
                <w:b/>
                <w:sz w:val="20"/>
              </w:rPr>
            </w:pPr>
            <w:r w:rsidRPr="001A43B1">
              <w:rPr>
                <w:rFonts w:ascii="Arial" w:hAnsi="Arial" w:cs="Arial"/>
                <w:b/>
                <w:i/>
                <w:sz w:val="20"/>
              </w:rPr>
              <w:t>via</w:t>
            </w:r>
            <w:r w:rsidRPr="001A43B1">
              <w:rPr>
                <w:rFonts w:ascii="Arial" w:hAnsi="Arial" w:cs="Arial"/>
                <w:b/>
                <w:sz w:val="20"/>
              </w:rPr>
              <w:t xml:space="preserve"> the environment</w:t>
            </w:r>
          </w:p>
        </w:tc>
      </w:tr>
      <w:tr w:rsidR="008F4495" w:rsidRPr="001A43B1" w14:paraId="5D053898" w14:textId="77777777" w:rsidTr="00E964D0">
        <w:tc>
          <w:tcPr>
            <w:tcW w:w="924" w:type="pct"/>
            <w:shd w:val="clear" w:color="auto" w:fill="auto"/>
          </w:tcPr>
          <w:p w14:paraId="5E32434E" w14:textId="77777777" w:rsidR="008F4495" w:rsidRPr="001A43B1" w:rsidRDefault="008F4495" w:rsidP="00DE51A4">
            <w:pPr>
              <w:rPr>
                <w:rFonts w:ascii="Arial" w:hAnsi="Arial" w:cs="Arial"/>
                <w:sz w:val="20"/>
                <w:szCs w:val="20"/>
              </w:rPr>
            </w:pPr>
            <w:r w:rsidRPr="001A43B1">
              <w:rPr>
                <w:rFonts w:ascii="Arial" w:hAnsi="Arial" w:cs="Arial"/>
                <w:sz w:val="20"/>
                <w:szCs w:val="20"/>
              </w:rPr>
              <w:t>Inhalation</w:t>
            </w:r>
          </w:p>
        </w:tc>
        <w:tc>
          <w:tcPr>
            <w:tcW w:w="923" w:type="pct"/>
            <w:shd w:val="clear" w:color="auto" w:fill="auto"/>
          </w:tcPr>
          <w:p w14:paraId="494CF6E7" w14:textId="77777777" w:rsidR="008F4495" w:rsidRPr="001A43B1" w:rsidRDefault="008F4495" w:rsidP="00DE51A4">
            <w:pPr>
              <w:rPr>
                <w:rFonts w:ascii="Arial" w:hAnsi="Arial" w:cs="Arial"/>
                <w:sz w:val="20"/>
                <w:szCs w:val="20"/>
              </w:rPr>
            </w:pPr>
            <w:r w:rsidRPr="001A43B1">
              <w:rPr>
                <w:rFonts w:ascii="Arial" w:hAnsi="Arial" w:cs="Arial"/>
                <w:sz w:val="20"/>
                <w:szCs w:val="20"/>
              </w:rPr>
              <w:t>Not relevant</w:t>
            </w:r>
          </w:p>
        </w:tc>
        <w:tc>
          <w:tcPr>
            <w:tcW w:w="1000" w:type="pct"/>
            <w:shd w:val="clear" w:color="auto" w:fill="auto"/>
          </w:tcPr>
          <w:p w14:paraId="28A8E784" w14:textId="77777777" w:rsidR="008F4495" w:rsidRPr="001A43B1" w:rsidRDefault="008F4495" w:rsidP="00DE51A4">
            <w:pPr>
              <w:jc w:val="center"/>
              <w:rPr>
                <w:rFonts w:ascii="Arial" w:hAnsi="Arial" w:cs="Arial"/>
                <w:sz w:val="20"/>
                <w:szCs w:val="20"/>
              </w:rPr>
            </w:pPr>
            <w:r w:rsidRPr="001A43B1">
              <w:rPr>
                <w:rFonts w:ascii="Arial" w:hAnsi="Arial" w:cs="Arial"/>
                <w:sz w:val="20"/>
                <w:szCs w:val="20"/>
              </w:rPr>
              <w:t>Yes</w:t>
            </w:r>
          </w:p>
        </w:tc>
        <w:tc>
          <w:tcPr>
            <w:tcW w:w="1000" w:type="pct"/>
            <w:shd w:val="clear" w:color="auto" w:fill="auto"/>
          </w:tcPr>
          <w:p w14:paraId="72C6867F" w14:textId="77777777" w:rsidR="008F4495" w:rsidRPr="001A43B1" w:rsidRDefault="008F4495" w:rsidP="00DE51A4">
            <w:pPr>
              <w:jc w:val="center"/>
              <w:rPr>
                <w:rFonts w:ascii="Arial" w:hAnsi="Arial" w:cs="Arial"/>
                <w:sz w:val="20"/>
                <w:szCs w:val="20"/>
              </w:rPr>
            </w:pPr>
            <w:r w:rsidRPr="001A43B1">
              <w:rPr>
                <w:rFonts w:ascii="Arial" w:hAnsi="Arial" w:cs="Arial"/>
                <w:sz w:val="20"/>
                <w:szCs w:val="20"/>
              </w:rPr>
              <w:t>Yes</w:t>
            </w:r>
          </w:p>
        </w:tc>
        <w:tc>
          <w:tcPr>
            <w:tcW w:w="1154" w:type="pct"/>
            <w:shd w:val="clear" w:color="auto" w:fill="auto"/>
          </w:tcPr>
          <w:p w14:paraId="4522A448" w14:textId="77777777" w:rsidR="008F4495" w:rsidRPr="001A43B1" w:rsidRDefault="008F4495" w:rsidP="00DE51A4">
            <w:pPr>
              <w:jc w:val="center"/>
              <w:rPr>
                <w:rFonts w:ascii="Arial" w:hAnsi="Arial" w:cs="Arial"/>
                <w:sz w:val="20"/>
                <w:szCs w:val="20"/>
              </w:rPr>
            </w:pPr>
            <w:r w:rsidRPr="001A43B1">
              <w:rPr>
                <w:rFonts w:ascii="Arial" w:hAnsi="Arial" w:cs="Arial"/>
                <w:sz w:val="20"/>
                <w:szCs w:val="20"/>
              </w:rPr>
              <w:t>Negligible</w:t>
            </w:r>
          </w:p>
        </w:tc>
      </w:tr>
      <w:tr w:rsidR="008F4495" w:rsidRPr="001A43B1" w14:paraId="22F89142" w14:textId="77777777" w:rsidTr="00E964D0">
        <w:tc>
          <w:tcPr>
            <w:tcW w:w="924" w:type="pct"/>
            <w:shd w:val="clear" w:color="auto" w:fill="auto"/>
          </w:tcPr>
          <w:p w14:paraId="2C590247" w14:textId="77777777" w:rsidR="008F4495" w:rsidRPr="001A43B1" w:rsidRDefault="008F4495" w:rsidP="00DE51A4">
            <w:pPr>
              <w:rPr>
                <w:rFonts w:ascii="Arial" w:hAnsi="Arial" w:cs="Arial"/>
                <w:sz w:val="20"/>
                <w:szCs w:val="20"/>
              </w:rPr>
            </w:pPr>
            <w:r w:rsidRPr="001A43B1">
              <w:rPr>
                <w:rFonts w:ascii="Arial" w:hAnsi="Arial" w:cs="Arial"/>
                <w:sz w:val="20"/>
                <w:szCs w:val="20"/>
              </w:rPr>
              <w:t>Dermal</w:t>
            </w:r>
          </w:p>
        </w:tc>
        <w:tc>
          <w:tcPr>
            <w:tcW w:w="923" w:type="pct"/>
            <w:shd w:val="clear" w:color="auto" w:fill="auto"/>
          </w:tcPr>
          <w:p w14:paraId="6DB91636" w14:textId="77777777" w:rsidR="008F4495" w:rsidRPr="001A43B1" w:rsidRDefault="008F4495" w:rsidP="00DE51A4">
            <w:pPr>
              <w:rPr>
                <w:rFonts w:ascii="Arial" w:hAnsi="Arial" w:cs="Arial"/>
                <w:sz w:val="20"/>
                <w:szCs w:val="20"/>
              </w:rPr>
            </w:pPr>
            <w:r w:rsidRPr="001A43B1">
              <w:rPr>
                <w:rFonts w:ascii="Arial" w:hAnsi="Arial" w:cs="Arial"/>
                <w:sz w:val="20"/>
                <w:szCs w:val="20"/>
              </w:rPr>
              <w:t>Not relevant</w:t>
            </w:r>
          </w:p>
        </w:tc>
        <w:tc>
          <w:tcPr>
            <w:tcW w:w="1000" w:type="pct"/>
            <w:shd w:val="clear" w:color="auto" w:fill="auto"/>
          </w:tcPr>
          <w:p w14:paraId="70960D33" w14:textId="77777777" w:rsidR="008F4495" w:rsidRPr="001A43B1" w:rsidRDefault="008F4495" w:rsidP="00DE51A4">
            <w:pPr>
              <w:jc w:val="center"/>
              <w:rPr>
                <w:rFonts w:ascii="Arial" w:hAnsi="Arial" w:cs="Arial"/>
                <w:sz w:val="20"/>
                <w:szCs w:val="20"/>
              </w:rPr>
            </w:pPr>
            <w:r w:rsidRPr="001A43B1">
              <w:rPr>
                <w:rFonts w:ascii="Arial" w:hAnsi="Arial" w:cs="Arial"/>
                <w:sz w:val="20"/>
                <w:szCs w:val="20"/>
              </w:rPr>
              <w:t>Yes</w:t>
            </w:r>
          </w:p>
        </w:tc>
        <w:tc>
          <w:tcPr>
            <w:tcW w:w="1000" w:type="pct"/>
            <w:shd w:val="clear" w:color="auto" w:fill="auto"/>
          </w:tcPr>
          <w:p w14:paraId="478559D5" w14:textId="77777777" w:rsidR="008F4495" w:rsidRPr="001A43B1" w:rsidRDefault="008F4495" w:rsidP="00DE51A4">
            <w:pPr>
              <w:jc w:val="center"/>
              <w:rPr>
                <w:rFonts w:ascii="Arial" w:hAnsi="Arial" w:cs="Arial"/>
                <w:sz w:val="20"/>
                <w:szCs w:val="20"/>
              </w:rPr>
            </w:pPr>
            <w:r w:rsidRPr="001A43B1">
              <w:rPr>
                <w:rFonts w:ascii="Arial" w:hAnsi="Arial" w:cs="Arial"/>
                <w:sz w:val="20"/>
                <w:szCs w:val="20"/>
              </w:rPr>
              <w:t>Yes</w:t>
            </w:r>
          </w:p>
        </w:tc>
        <w:tc>
          <w:tcPr>
            <w:tcW w:w="1154" w:type="pct"/>
            <w:shd w:val="clear" w:color="auto" w:fill="auto"/>
          </w:tcPr>
          <w:p w14:paraId="61D42767" w14:textId="77777777" w:rsidR="008F4495" w:rsidRPr="001A43B1" w:rsidRDefault="008F4495" w:rsidP="00DE51A4">
            <w:pPr>
              <w:jc w:val="center"/>
              <w:rPr>
                <w:rFonts w:ascii="Arial" w:hAnsi="Arial" w:cs="Arial"/>
                <w:sz w:val="20"/>
                <w:szCs w:val="20"/>
              </w:rPr>
            </w:pPr>
            <w:r w:rsidRPr="001A43B1">
              <w:rPr>
                <w:rFonts w:ascii="Arial" w:hAnsi="Arial" w:cs="Arial"/>
                <w:sz w:val="20"/>
                <w:szCs w:val="20"/>
              </w:rPr>
              <w:t>Negligible</w:t>
            </w:r>
          </w:p>
        </w:tc>
      </w:tr>
      <w:tr w:rsidR="008F4495" w:rsidRPr="001A43B1" w14:paraId="717AE85B" w14:textId="77777777" w:rsidTr="00E964D0">
        <w:tc>
          <w:tcPr>
            <w:tcW w:w="924" w:type="pct"/>
            <w:shd w:val="clear" w:color="auto" w:fill="auto"/>
          </w:tcPr>
          <w:p w14:paraId="34E9479A" w14:textId="77777777" w:rsidR="008F4495" w:rsidRPr="001A43B1" w:rsidRDefault="008F4495" w:rsidP="00DE51A4">
            <w:pPr>
              <w:rPr>
                <w:rFonts w:ascii="Arial" w:hAnsi="Arial" w:cs="Arial"/>
                <w:sz w:val="20"/>
                <w:szCs w:val="20"/>
              </w:rPr>
            </w:pPr>
            <w:r w:rsidRPr="001A43B1">
              <w:rPr>
                <w:rFonts w:ascii="Arial" w:hAnsi="Arial" w:cs="Arial"/>
                <w:sz w:val="20"/>
                <w:szCs w:val="20"/>
              </w:rPr>
              <w:t>Oral</w:t>
            </w:r>
          </w:p>
        </w:tc>
        <w:tc>
          <w:tcPr>
            <w:tcW w:w="923" w:type="pct"/>
            <w:shd w:val="clear" w:color="auto" w:fill="auto"/>
          </w:tcPr>
          <w:p w14:paraId="746CA261" w14:textId="77777777" w:rsidR="008F4495" w:rsidRPr="001A43B1" w:rsidRDefault="008F4495" w:rsidP="00DE51A4">
            <w:pPr>
              <w:rPr>
                <w:rFonts w:ascii="Arial" w:hAnsi="Arial" w:cs="Arial"/>
                <w:sz w:val="20"/>
                <w:szCs w:val="20"/>
              </w:rPr>
            </w:pPr>
            <w:r w:rsidRPr="001A43B1">
              <w:rPr>
                <w:rFonts w:ascii="Arial" w:hAnsi="Arial" w:cs="Arial"/>
                <w:sz w:val="20"/>
                <w:szCs w:val="20"/>
              </w:rPr>
              <w:t>Not relevant</w:t>
            </w:r>
          </w:p>
        </w:tc>
        <w:tc>
          <w:tcPr>
            <w:tcW w:w="1000" w:type="pct"/>
            <w:shd w:val="clear" w:color="auto" w:fill="auto"/>
          </w:tcPr>
          <w:p w14:paraId="069E4F5D" w14:textId="77777777" w:rsidR="008F4495" w:rsidRPr="001A43B1" w:rsidRDefault="008F4495" w:rsidP="00DE51A4">
            <w:pPr>
              <w:jc w:val="center"/>
              <w:rPr>
                <w:rFonts w:ascii="Arial" w:hAnsi="Arial" w:cs="Arial"/>
                <w:sz w:val="20"/>
                <w:szCs w:val="20"/>
              </w:rPr>
            </w:pPr>
            <w:r w:rsidRPr="001A43B1">
              <w:rPr>
                <w:rFonts w:ascii="Arial" w:hAnsi="Arial" w:cs="Arial"/>
                <w:sz w:val="20"/>
                <w:szCs w:val="20"/>
              </w:rPr>
              <w:t>No</w:t>
            </w:r>
          </w:p>
        </w:tc>
        <w:tc>
          <w:tcPr>
            <w:tcW w:w="1000" w:type="pct"/>
            <w:shd w:val="clear" w:color="auto" w:fill="auto"/>
          </w:tcPr>
          <w:p w14:paraId="02575A76" w14:textId="77777777" w:rsidR="008F4495" w:rsidRPr="001A43B1" w:rsidRDefault="008F4495" w:rsidP="00DE51A4">
            <w:pPr>
              <w:jc w:val="center"/>
              <w:rPr>
                <w:rFonts w:ascii="Arial" w:hAnsi="Arial" w:cs="Arial"/>
                <w:sz w:val="20"/>
                <w:szCs w:val="20"/>
              </w:rPr>
            </w:pPr>
            <w:r w:rsidRPr="001A43B1">
              <w:rPr>
                <w:rFonts w:ascii="Arial" w:hAnsi="Arial" w:cs="Arial"/>
                <w:sz w:val="20"/>
                <w:szCs w:val="20"/>
              </w:rPr>
              <w:t>Yes</w:t>
            </w:r>
          </w:p>
        </w:tc>
        <w:tc>
          <w:tcPr>
            <w:tcW w:w="1154" w:type="pct"/>
            <w:shd w:val="clear" w:color="auto" w:fill="auto"/>
          </w:tcPr>
          <w:p w14:paraId="6C3612C4" w14:textId="77777777" w:rsidR="008F4495" w:rsidRPr="001A43B1" w:rsidRDefault="008F4495" w:rsidP="00DE51A4">
            <w:pPr>
              <w:jc w:val="center"/>
              <w:rPr>
                <w:rFonts w:ascii="Arial" w:hAnsi="Arial" w:cs="Arial"/>
                <w:sz w:val="20"/>
                <w:szCs w:val="20"/>
              </w:rPr>
            </w:pPr>
            <w:r w:rsidRPr="001A43B1">
              <w:rPr>
                <w:rFonts w:ascii="Arial" w:hAnsi="Arial" w:cs="Arial"/>
                <w:sz w:val="20"/>
                <w:szCs w:val="20"/>
              </w:rPr>
              <w:t>Negligible</w:t>
            </w:r>
          </w:p>
        </w:tc>
      </w:tr>
    </w:tbl>
    <w:p w14:paraId="1330E545" w14:textId="77777777" w:rsidR="008F4495" w:rsidRPr="006C54FA" w:rsidRDefault="008F4495" w:rsidP="00DE51A4">
      <w:pPr>
        <w:pStyle w:val="BfRBBStandard"/>
        <w:rPr>
          <w:rFonts w:eastAsia="Times New Roman"/>
          <w:noProof w:val="0"/>
          <w:szCs w:val="24"/>
          <w:lang w:val="en-GB" w:eastAsia="sv-SE"/>
        </w:rPr>
      </w:pPr>
    </w:p>
    <w:p w14:paraId="55D8456F" w14:textId="77777777" w:rsidR="008F4495" w:rsidRPr="006C54FA" w:rsidRDefault="008F4495" w:rsidP="00DE51A4">
      <w:pPr>
        <w:pStyle w:val="BfRBBStandard"/>
        <w:rPr>
          <w:rFonts w:eastAsia="Times New Roman"/>
          <w:b/>
          <w:noProof w:val="0"/>
          <w:szCs w:val="24"/>
          <w:lang w:val="en-GB" w:eastAsia="sv-SE"/>
        </w:rPr>
      </w:pPr>
      <w:r w:rsidRPr="006C54FA">
        <w:rPr>
          <w:rFonts w:eastAsia="Times New Roman"/>
          <w:b/>
          <w:noProof w:val="0"/>
          <w:szCs w:val="24"/>
          <w:lang w:val="en-GB" w:eastAsia="sv-SE"/>
        </w:rPr>
        <w:t>Direct exposure as a result of use of the active substance in biocidal product</w:t>
      </w:r>
    </w:p>
    <w:p w14:paraId="64EC8418" w14:textId="77777777" w:rsidR="008F4495" w:rsidRPr="006C54FA" w:rsidRDefault="008F4495" w:rsidP="006143C3">
      <w:pPr>
        <w:pStyle w:val="BfRBBStandard"/>
        <w:spacing w:before="120"/>
        <w:rPr>
          <w:rFonts w:eastAsia="Times New Roman"/>
          <w:noProof w:val="0"/>
          <w:szCs w:val="24"/>
          <w:lang w:val="en-GB" w:eastAsia="sv-SE"/>
        </w:rPr>
      </w:pPr>
      <w:r w:rsidRPr="006C54FA">
        <w:rPr>
          <w:rFonts w:eastAsia="Times New Roman"/>
          <w:noProof w:val="0"/>
          <w:szCs w:val="24"/>
          <w:lang w:val="en-GB" w:eastAsia="sv-SE"/>
        </w:rPr>
        <w:t>The biocidal products are ready-to-use rodenticides containing 0.005 % of difenacoum. Baits are packaged in plastic sachets for professional and non-professional users or in bulk for professional users. In the case of plastic sachet, it can be assumed that there is no decanting phase and no exposure is expected during loading in bait points.</w:t>
      </w:r>
    </w:p>
    <w:p w14:paraId="60948594" w14:textId="77777777" w:rsidR="008F4495" w:rsidRDefault="008F4495" w:rsidP="008C496E">
      <w:pPr>
        <w:pStyle w:val="BfRBBStandard"/>
        <w:spacing w:after="120"/>
        <w:rPr>
          <w:rFonts w:eastAsia="Times New Roman"/>
          <w:noProof w:val="0"/>
          <w:szCs w:val="24"/>
          <w:lang w:val="en-GB" w:eastAsia="sv-SE"/>
        </w:rPr>
      </w:pPr>
    </w:p>
    <w:p w14:paraId="3CD55815" w14:textId="77777777" w:rsidR="008F4495" w:rsidRPr="006C54FA" w:rsidRDefault="008F4495" w:rsidP="00DE51A4">
      <w:pPr>
        <w:pStyle w:val="BfRBBStandard"/>
        <w:rPr>
          <w:rFonts w:eastAsia="Times New Roman"/>
          <w:b/>
          <w:noProof w:val="0"/>
          <w:szCs w:val="24"/>
          <w:lang w:val="en-GB" w:eastAsia="sv-SE"/>
        </w:rPr>
      </w:pPr>
      <w:r w:rsidRPr="006C54FA">
        <w:rPr>
          <w:rFonts w:eastAsia="Times New Roman"/>
          <w:b/>
          <w:noProof w:val="0"/>
          <w:szCs w:val="24"/>
          <w:lang w:val="en-GB" w:eastAsia="sv-SE"/>
        </w:rPr>
        <w:t>Exposure of professional users</w:t>
      </w:r>
    </w:p>
    <w:p w14:paraId="5FA0E4E2" w14:textId="77777777" w:rsidR="008F4495" w:rsidRPr="006C54FA" w:rsidRDefault="008F4495" w:rsidP="006143C3">
      <w:pPr>
        <w:pStyle w:val="BfRBBStandard"/>
        <w:spacing w:before="120"/>
        <w:rPr>
          <w:rFonts w:eastAsia="Times New Roman"/>
          <w:noProof w:val="0"/>
          <w:szCs w:val="24"/>
          <w:lang w:val="en-GB" w:eastAsia="sv-SE"/>
        </w:rPr>
      </w:pPr>
      <w:r w:rsidRPr="006C54FA">
        <w:rPr>
          <w:rFonts w:eastAsia="Times New Roman"/>
          <w:noProof w:val="0"/>
          <w:szCs w:val="24"/>
          <w:lang w:val="en-GB" w:eastAsia="sv-SE"/>
        </w:rPr>
        <w:t>As a worst case, exposure has been assessed considering the products supplied as loose grains at the maximum recommended dose of 200 g for the control of rats. This approach covers the packaging in sachets. This also covers human exposure during the control of mice, where the recommended doses are lower.</w:t>
      </w:r>
    </w:p>
    <w:p w14:paraId="3A79A857" w14:textId="77777777" w:rsidR="008F4495" w:rsidRPr="006C54FA" w:rsidRDefault="008F4495" w:rsidP="00DE51A4">
      <w:pPr>
        <w:pStyle w:val="BfRBBStandard"/>
        <w:rPr>
          <w:rFonts w:eastAsia="Times New Roman"/>
          <w:noProof w:val="0"/>
          <w:szCs w:val="24"/>
          <w:lang w:val="en-GB" w:eastAsia="sv-SE"/>
        </w:rPr>
      </w:pPr>
    </w:p>
    <w:p w14:paraId="683BDD35"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 xml:space="preserve">Exposure by inhalation route is relevant </w:t>
      </w:r>
      <w:r w:rsidRPr="00E37BA3">
        <w:rPr>
          <w:rFonts w:eastAsia="Times New Roman"/>
          <w:b/>
          <w:noProof w:val="0"/>
          <w:szCs w:val="24"/>
          <w:lang w:val="en-GB" w:eastAsia="sv-SE"/>
        </w:rPr>
        <w:t>during the decanting of loose grains</w:t>
      </w:r>
      <w:r w:rsidRPr="006C54FA">
        <w:rPr>
          <w:rFonts w:eastAsia="Times New Roman"/>
          <w:noProof w:val="0"/>
          <w:szCs w:val="24"/>
          <w:lang w:val="en-GB" w:eastAsia="sv-SE"/>
        </w:rPr>
        <w:t xml:space="preserve">. Based on the CEFIC study and taking into account the HEEG opinion on an harmonised approach for the assessment of rodenticides (anticoagulants) agreed at TMII 2011, the indicative air concentration is 9.62 mg product/m3. </w:t>
      </w:r>
    </w:p>
    <w:p w14:paraId="5BA21EA8" w14:textId="77777777" w:rsidR="008F4495" w:rsidRPr="006C54FA" w:rsidRDefault="008F4495" w:rsidP="00DE51A4">
      <w:pPr>
        <w:pStyle w:val="BfRBBStandard"/>
        <w:rPr>
          <w:rFonts w:eastAsia="Times New Roman"/>
          <w:noProof w:val="0"/>
          <w:szCs w:val="24"/>
          <w:lang w:val="en-GB" w:eastAsia="sv-SE"/>
        </w:rPr>
      </w:pPr>
    </w:p>
    <w:p w14:paraId="757EFC27"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 xml:space="preserve">The following parameters were considered: </w:t>
      </w:r>
    </w:p>
    <w:p w14:paraId="239C5E4E" w14:textId="77777777" w:rsidR="008F4495" w:rsidRPr="006C54FA" w:rsidRDefault="008F4495" w:rsidP="006143C3">
      <w:pPr>
        <w:pStyle w:val="BfRBBStandard"/>
        <w:tabs>
          <w:tab w:val="left" w:pos="709"/>
        </w:tabs>
        <w:ind w:firstLine="426"/>
        <w:rPr>
          <w:rFonts w:eastAsia="Times New Roman"/>
          <w:noProof w:val="0"/>
          <w:szCs w:val="24"/>
          <w:lang w:val="en-GB" w:eastAsia="sv-SE"/>
        </w:rPr>
      </w:pPr>
      <w:r w:rsidRPr="006C54FA">
        <w:rPr>
          <w:rFonts w:eastAsia="Times New Roman"/>
          <w:noProof w:val="0"/>
          <w:szCs w:val="24"/>
          <w:lang w:val="en-GB" w:eastAsia="sv-SE"/>
        </w:rPr>
        <w:lastRenderedPageBreak/>
        <w:t>-</w:t>
      </w:r>
      <w:r w:rsidRPr="006C54FA">
        <w:rPr>
          <w:rFonts w:eastAsia="Times New Roman"/>
          <w:noProof w:val="0"/>
          <w:szCs w:val="24"/>
          <w:lang w:val="en-GB" w:eastAsia="sv-SE"/>
        </w:rPr>
        <w:tab/>
        <w:t>Duration of manipulation: 15 minutes per day  (3 minutes per 3 kg decanting; 12.6 kg decanted per day)</w:t>
      </w:r>
    </w:p>
    <w:p w14:paraId="40DA8CCF" w14:textId="77777777" w:rsidR="008F4495" w:rsidRPr="006C54FA" w:rsidRDefault="008F4495" w:rsidP="006143C3">
      <w:pPr>
        <w:pStyle w:val="BfRBBStandard"/>
        <w:tabs>
          <w:tab w:val="left" w:pos="709"/>
        </w:tabs>
        <w:ind w:firstLine="426"/>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Inhalation rate: 1.25 m3/hour</w:t>
      </w:r>
    </w:p>
    <w:p w14:paraId="1B58BD10" w14:textId="77777777" w:rsidR="008F4495" w:rsidRPr="006C54FA" w:rsidRDefault="008F4495" w:rsidP="006143C3">
      <w:pPr>
        <w:pStyle w:val="BfRBBStandard"/>
        <w:tabs>
          <w:tab w:val="left" w:pos="709"/>
        </w:tabs>
        <w:ind w:firstLine="426"/>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Inhalation absorption: 100 %</w:t>
      </w:r>
    </w:p>
    <w:p w14:paraId="3659DCD0" w14:textId="77777777" w:rsidR="008F4495" w:rsidRPr="006C54FA" w:rsidRDefault="008F4495" w:rsidP="006143C3">
      <w:pPr>
        <w:pStyle w:val="BfRBBStandard"/>
        <w:tabs>
          <w:tab w:val="left" w:pos="709"/>
        </w:tabs>
        <w:ind w:firstLine="426"/>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Active substance in product: 0.005 %</w:t>
      </w:r>
    </w:p>
    <w:p w14:paraId="3078F4C6" w14:textId="77777777" w:rsidR="008F4495" w:rsidRPr="006C54FA" w:rsidRDefault="008F4495" w:rsidP="006143C3">
      <w:pPr>
        <w:pStyle w:val="BfRBBStandard"/>
        <w:tabs>
          <w:tab w:val="left" w:pos="709"/>
        </w:tabs>
        <w:ind w:firstLine="426"/>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Body weight: 60 kg</w:t>
      </w:r>
    </w:p>
    <w:p w14:paraId="2B532846" w14:textId="77777777" w:rsidR="008F4495" w:rsidRPr="006C54FA" w:rsidRDefault="008F4495" w:rsidP="00DE51A4">
      <w:pPr>
        <w:pStyle w:val="BfRBBStandard"/>
        <w:rPr>
          <w:rFonts w:eastAsia="Times New Roman"/>
          <w:noProof w:val="0"/>
          <w:szCs w:val="24"/>
          <w:lang w:val="en-GB" w:eastAsia="sv-SE"/>
        </w:rPr>
      </w:pPr>
    </w:p>
    <w:p w14:paraId="303CBED3"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Based on these assumptions, the systemic concentration of difenacoum is 2.5 x 10-6 mg/kg bw/day without respiratory protection and 2.5 x 10-7 mg/kg bw/day when professional wear a respiratory equipement during decanting (protection factor 90%).</w:t>
      </w:r>
    </w:p>
    <w:p w14:paraId="257183BD" w14:textId="77777777" w:rsidR="008F4495" w:rsidRPr="006C54FA" w:rsidRDefault="008F4495" w:rsidP="00DE51A4">
      <w:pPr>
        <w:pStyle w:val="BfRBBStandard"/>
        <w:rPr>
          <w:rFonts w:eastAsia="Times New Roman"/>
          <w:noProof w:val="0"/>
          <w:szCs w:val="24"/>
          <w:lang w:val="en-GB" w:eastAsia="sv-SE"/>
        </w:rPr>
      </w:pPr>
    </w:p>
    <w:p w14:paraId="0ED7B065" w14:textId="77777777" w:rsidR="008F4495" w:rsidRPr="006C54FA" w:rsidRDefault="008F4495" w:rsidP="00DE51A4">
      <w:pPr>
        <w:pStyle w:val="BfRBBStandard"/>
        <w:rPr>
          <w:rFonts w:eastAsia="Times New Roman"/>
          <w:i/>
          <w:noProof w:val="0"/>
          <w:szCs w:val="24"/>
          <w:lang w:val="en-GB" w:eastAsia="sv-SE"/>
        </w:rPr>
      </w:pPr>
      <w:r w:rsidRPr="006C54FA">
        <w:rPr>
          <w:rFonts w:eastAsia="Times New Roman"/>
          <w:i/>
          <w:noProof w:val="0"/>
          <w:szCs w:val="24"/>
          <w:lang w:val="en-GB" w:eastAsia="sv-SE"/>
        </w:rPr>
        <w:t>Dermal exposure</w:t>
      </w:r>
    </w:p>
    <w:p w14:paraId="0396D827" w14:textId="77777777" w:rsidR="008F4495" w:rsidRPr="006C54FA" w:rsidRDefault="008F4495" w:rsidP="00DE51A4">
      <w:pPr>
        <w:pStyle w:val="BfRBBStandard"/>
        <w:rPr>
          <w:rFonts w:eastAsia="Times New Roman"/>
          <w:noProof w:val="0"/>
          <w:szCs w:val="24"/>
          <w:lang w:val="en-GB" w:eastAsia="sv-SE"/>
        </w:rPr>
      </w:pPr>
    </w:p>
    <w:p w14:paraId="4CEF1241"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 xml:space="preserve">Based on the CEFIC study and taking into account the HEEG opinion on an harmonised approach for the assessment of rodenticides (anticoagulants) agreed at TMII 2011, the indicative amount of product on fingers/hands </w:t>
      </w:r>
      <w:r w:rsidRPr="00E37BA3">
        <w:rPr>
          <w:rFonts w:eastAsia="Times New Roman"/>
          <w:b/>
          <w:noProof w:val="0"/>
          <w:szCs w:val="24"/>
          <w:lang w:val="en-GB" w:eastAsia="sv-SE"/>
        </w:rPr>
        <w:t>during the decanting</w:t>
      </w:r>
      <w:r w:rsidRPr="006C54FA">
        <w:rPr>
          <w:rFonts w:eastAsia="Times New Roman"/>
          <w:noProof w:val="0"/>
          <w:szCs w:val="24"/>
          <w:lang w:val="en-GB" w:eastAsia="sv-SE"/>
        </w:rPr>
        <w:t xml:space="preserve"> was 93 mg per 3 kg of decanted product, when considering 1 to 4 decanting times per day and 52.3 mg per 3 kg of decanted product when considering more than 4 decanting times per day. Since the quantity of decanted product is 12.6kg (200 g per bait point; 63 loadings), 52.3 mg of product was considered. </w:t>
      </w:r>
    </w:p>
    <w:p w14:paraId="0A9C2966" w14:textId="77777777" w:rsidR="008F4495" w:rsidRPr="006C54FA" w:rsidRDefault="008F4495" w:rsidP="00DE51A4">
      <w:pPr>
        <w:pStyle w:val="BfRBBStandard"/>
        <w:rPr>
          <w:rFonts w:eastAsia="Times New Roman"/>
          <w:noProof w:val="0"/>
          <w:szCs w:val="24"/>
          <w:lang w:val="en-GB" w:eastAsia="sv-SE"/>
        </w:rPr>
      </w:pPr>
    </w:p>
    <w:p w14:paraId="23ECE31B"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The following parameters were taken into account:</w:t>
      </w:r>
    </w:p>
    <w:p w14:paraId="51D14D5D" w14:textId="77777777" w:rsidR="008F4495" w:rsidRPr="006C54FA" w:rsidRDefault="008F4495" w:rsidP="006143C3">
      <w:pPr>
        <w:pStyle w:val="BfRBBStandard"/>
        <w:tabs>
          <w:tab w:val="left" w:pos="709"/>
        </w:tabs>
        <w:ind w:firstLine="426"/>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Active substance in product: 0.005%,</w:t>
      </w:r>
    </w:p>
    <w:p w14:paraId="6591B85B" w14:textId="77777777" w:rsidR="008F4495" w:rsidRPr="006C54FA" w:rsidRDefault="008F4495" w:rsidP="006143C3">
      <w:pPr>
        <w:pStyle w:val="BfRBBStandard"/>
        <w:tabs>
          <w:tab w:val="left" w:pos="709"/>
        </w:tabs>
        <w:ind w:firstLine="426"/>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 xml:space="preserve">Quantity of decanted product: 12.6 kg for rat (200 g of grains per bait boxes; 63 loading of bait boxes ) </w:t>
      </w:r>
    </w:p>
    <w:p w14:paraId="225A7784" w14:textId="77777777" w:rsidR="008F4495" w:rsidRPr="006C54FA" w:rsidRDefault="008F4495" w:rsidP="006143C3">
      <w:pPr>
        <w:pStyle w:val="BfRBBStandard"/>
        <w:tabs>
          <w:tab w:val="left" w:pos="709"/>
        </w:tabs>
        <w:ind w:firstLine="426"/>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Frequency: one manipulation per day,</w:t>
      </w:r>
    </w:p>
    <w:p w14:paraId="03A7D17B" w14:textId="77777777" w:rsidR="008F4495" w:rsidRPr="006C54FA" w:rsidRDefault="008F4495" w:rsidP="006143C3">
      <w:pPr>
        <w:pStyle w:val="BfRBBStandard"/>
        <w:tabs>
          <w:tab w:val="left" w:pos="709"/>
        </w:tabs>
        <w:ind w:firstLine="426"/>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 xml:space="preserve">Dermal absorption: 0.647%, </w:t>
      </w:r>
    </w:p>
    <w:p w14:paraId="581C1CF2" w14:textId="77777777" w:rsidR="008F4495" w:rsidRPr="006C54FA" w:rsidRDefault="008F4495" w:rsidP="006143C3">
      <w:pPr>
        <w:pStyle w:val="BfRBBStandard"/>
        <w:tabs>
          <w:tab w:val="left" w:pos="709"/>
        </w:tabs>
        <w:ind w:firstLine="426"/>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Body weight: 60 kg.</w:t>
      </w:r>
    </w:p>
    <w:p w14:paraId="498F51C5" w14:textId="77777777" w:rsidR="008F4495" w:rsidRPr="006C54FA" w:rsidRDefault="008F4495" w:rsidP="00DE51A4">
      <w:pPr>
        <w:pStyle w:val="BfRBBStandard"/>
        <w:rPr>
          <w:rFonts w:eastAsia="Times New Roman"/>
          <w:noProof w:val="0"/>
          <w:szCs w:val="24"/>
          <w:lang w:val="en-GB" w:eastAsia="sv-SE"/>
        </w:rPr>
      </w:pPr>
    </w:p>
    <w:p w14:paraId="1A40D4F3"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Therefore, the systemic dose of difenacoum on fingers/hands during decanting is 1.2 x 10-6 mg/kg bw/day.</w:t>
      </w:r>
    </w:p>
    <w:p w14:paraId="443634B6" w14:textId="77777777" w:rsidR="008F4495" w:rsidRPr="006C54FA" w:rsidRDefault="008F4495" w:rsidP="00DE51A4">
      <w:pPr>
        <w:pStyle w:val="BfRBBStandard"/>
        <w:rPr>
          <w:rFonts w:eastAsia="Times New Roman"/>
          <w:noProof w:val="0"/>
          <w:szCs w:val="24"/>
          <w:lang w:val="en-GB" w:eastAsia="sv-SE"/>
        </w:rPr>
      </w:pPr>
    </w:p>
    <w:p w14:paraId="6E90FA10"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 xml:space="preserve">Based on the CEFIC study and taking into account the </w:t>
      </w:r>
      <w:r w:rsidRPr="00E37BA3">
        <w:rPr>
          <w:rFonts w:eastAsia="Times New Roman"/>
          <w:i/>
          <w:noProof w:val="0"/>
          <w:szCs w:val="24"/>
          <w:lang w:val="en-GB" w:eastAsia="sv-SE"/>
        </w:rPr>
        <w:t>HEEG opinion on an harmonised approach for the assessment of rodenticides (anticoagulants)</w:t>
      </w:r>
      <w:r w:rsidRPr="006C54FA">
        <w:rPr>
          <w:rFonts w:eastAsia="Times New Roman"/>
          <w:noProof w:val="0"/>
          <w:szCs w:val="24"/>
          <w:lang w:val="en-GB" w:eastAsia="sv-SE"/>
        </w:rPr>
        <w:t xml:space="preserve"> agreed at TMII 2011, the amount of product on fingers/hands </w:t>
      </w:r>
      <w:r w:rsidRPr="00E37BA3">
        <w:rPr>
          <w:rFonts w:eastAsia="Times New Roman"/>
          <w:b/>
          <w:noProof w:val="0"/>
          <w:szCs w:val="24"/>
          <w:lang w:val="en-GB" w:eastAsia="sv-SE"/>
        </w:rPr>
        <w:t>during the loading</w:t>
      </w:r>
      <w:r w:rsidRPr="006C54FA">
        <w:rPr>
          <w:rFonts w:eastAsia="Times New Roman"/>
          <w:noProof w:val="0"/>
          <w:szCs w:val="24"/>
          <w:lang w:val="en-GB" w:eastAsia="sv-SE"/>
        </w:rPr>
        <w:t xml:space="preserve"> was 2.04 mg for the assessment of more than 4 manipulations per day (the agreed number is 63 manipulations for professional use based on the HEEG opinion on harmonising the number of manipulations in the assessment of rodenticides (anticoagulant) agreed at TMIII 2010). Therefore, considering 63 manipulations per day, the systemic dose of difenacoum on fingers/hands during loading is 6.9 x 10-7 mg/kg bw/day.</w:t>
      </w:r>
    </w:p>
    <w:p w14:paraId="4AD630BF" w14:textId="77777777" w:rsidR="008F4495" w:rsidRPr="006C54FA" w:rsidRDefault="008F4495" w:rsidP="00DE51A4">
      <w:pPr>
        <w:pStyle w:val="BfRBBStandard"/>
        <w:rPr>
          <w:rFonts w:eastAsia="Times New Roman"/>
          <w:noProof w:val="0"/>
          <w:szCs w:val="24"/>
          <w:lang w:val="en-GB" w:eastAsia="sv-SE"/>
        </w:rPr>
      </w:pPr>
    </w:p>
    <w:p w14:paraId="1618EFD3"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 xml:space="preserve">Based on the CEFIC study and taking into account the </w:t>
      </w:r>
      <w:r w:rsidRPr="00E37BA3">
        <w:rPr>
          <w:rFonts w:eastAsia="Times New Roman"/>
          <w:i/>
          <w:noProof w:val="0"/>
          <w:szCs w:val="24"/>
          <w:lang w:val="en-GB" w:eastAsia="sv-SE"/>
        </w:rPr>
        <w:t>HEEG opinion on an harmonised approach for the assessment of rodenticides (anticoagulants)</w:t>
      </w:r>
      <w:r w:rsidRPr="006C54FA">
        <w:rPr>
          <w:rFonts w:eastAsia="Times New Roman"/>
          <w:noProof w:val="0"/>
          <w:szCs w:val="24"/>
          <w:lang w:val="en-GB" w:eastAsia="sv-SE"/>
        </w:rPr>
        <w:t xml:space="preserve"> agreed at TMII 2011, the amount of product on fingers/hands </w:t>
      </w:r>
      <w:r w:rsidRPr="00E37BA3">
        <w:rPr>
          <w:rFonts w:eastAsia="Times New Roman"/>
          <w:b/>
          <w:noProof w:val="0"/>
          <w:szCs w:val="24"/>
          <w:lang w:val="en-GB" w:eastAsia="sv-SE"/>
        </w:rPr>
        <w:t>during the cleaning</w:t>
      </w:r>
      <w:r w:rsidRPr="006C54FA">
        <w:rPr>
          <w:rFonts w:eastAsia="Times New Roman"/>
          <w:noProof w:val="0"/>
          <w:szCs w:val="24"/>
          <w:lang w:val="en-GB" w:eastAsia="sv-SE"/>
        </w:rPr>
        <w:t xml:space="preserve"> was 3.79 mg/manipulation for the assessment of more than 4 manipulations per day (the agreed number is 16 cleanings for professional use based on the HEEG opinion on harmonising the number of manipulations in the assessment of rodenticides (anticoagulant) agreed at TMIII 2010). Therefore, considering 16 cleanings per day, the systemic dose of difenacoum on fingers/hands during cleaning is 3.3 x10-7 mg/kg bw/day.</w:t>
      </w:r>
    </w:p>
    <w:p w14:paraId="55B51C5C" w14:textId="77777777" w:rsidR="008F4495" w:rsidRPr="006C54FA" w:rsidRDefault="008F4495" w:rsidP="00DE51A4">
      <w:pPr>
        <w:pStyle w:val="BfRBBStandard"/>
        <w:rPr>
          <w:rFonts w:eastAsia="Times New Roman"/>
          <w:noProof w:val="0"/>
          <w:szCs w:val="24"/>
          <w:lang w:val="en-GB" w:eastAsia="sv-SE"/>
        </w:rPr>
      </w:pPr>
    </w:p>
    <w:p w14:paraId="200DE3CB"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In conclusion, the total systemic dermal exposure is set at 2.2 x 10-6 mg/kg bw/day without individual protective equipment and 2.2 x 10-6 mg/kg bw/day with gloves.</w:t>
      </w:r>
    </w:p>
    <w:p w14:paraId="4FE8AB93" w14:textId="77777777" w:rsidR="008F4495" w:rsidRPr="006C54FA" w:rsidRDefault="008F4495" w:rsidP="00DE51A4">
      <w:pPr>
        <w:pStyle w:val="BfRBBStandard"/>
        <w:rPr>
          <w:rFonts w:eastAsia="Times New Roman"/>
          <w:noProof w:val="0"/>
          <w:szCs w:val="24"/>
          <w:lang w:val="en-GB" w:eastAsia="sv-SE"/>
        </w:rPr>
      </w:pPr>
    </w:p>
    <w:p w14:paraId="2C0B1586" w14:textId="77777777" w:rsidR="008F4495" w:rsidRPr="006C54FA" w:rsidRDefault="008F4495" w:rsidP="00DE51A4">
      <w:pPr>
        <w:pStyle w:val="BfRBBStandard"/>
        <w:rPr>
          <w:rFonts w:eastAsia="Times New Roman"/>
          <w:i/>
          <w:noProof w:val="0"/>
          <w:szCs w:val="24"/>
          <w:lang w:val="en-GB" w:eastAsia="sv-SE"/>
        </w:rPr>
      </w:pPr>
      <w:r w:rsidRPr="006C54FA">
        <w:rPr>
          <w:rFonts w:eastAsia="Times New Roman"/>
          <w:i/>
          <w:noProof w:val="0"/>
          <w:szCs w:val="24"/>
          <w:lang w:val="en-GB" w:eastAsia="sv-SE"/>
        </w:rPr>
        <w:t>Total exposure</w:t>
      </w:r>
    </w:p>
    <w:p w14:paraId="40457778" w14:textId="77777777" w:rsidR="008F4495" w:rsidRPr="006C54FA" w:rsidRDefault="008F4495" w:rsidP="00DE51A4">
      <w:pPr>
        <w:pStyle w:val="BfRBBStandard"/>
        <w:rPr>
          <w:rFonts w:eastAsia="Times New Roman"/>
          <w:noProof w:val="0"/>
          <w:szCs w:val="24"/>
          <w:lang w:val="en-GB" w:eastAsia="sv-SE"/>
        </w:rPr>
      </w:pPr>
    </w:p>
    <w:p w14:paraId="4404FC80"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 xml:space="preserve">The total systemic exposure resulting from inhalation and dermal contacts with the product is 4.7 x 10-6 mg/kg bw/day without any individual protective equipment. Considering the </w:t>
      </w:r>
      <w:r w:rsidRPr="006C54FA">
        <w:rPr>
          <w:rFonts w:eastAsia="Times New Roman"/>
          <w:noProof w:val="0"/>
          <w:szCs w:val="24"/>
          <w:lang w:val="en-GB" w:eastAsia="sv-SE"/>
        </w:rPr>
        <w:lastRenderedPageBreak/>
        <w:t>protection of respiratory equipment during decanting and the protection of gloves during all tasks, the total systemic exposure is 4.7 x 10-7 mg/kg bw/day.</w:t>
      </w:r>
    </w:p>
    <w:p w14:paraId="0E57A666" w14:textId="77777777" w:rsidR="008F4495" w:rsidRPr="006C54FA" w:rsidRDefault="008F4495" w:rsidP="00DE51A4">
      <w:pPr>
        <w:pStyle w:val="BfRBBStandard"/>
        <w:rPr>
          <w:rFonts w:eastAsia="Times New Roman"/>
          <w:noProof w:val="0"/>
          <w:szCs w:val="24"/>
          <w:lang w:val="en-GB" w:eastAsia="sv-SE"/>
        </w:rPr>
      </w:pPr>
    </w:p>
    <w:p w14:paraId="5397601C"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The estimations above represent a very worst case when the products are supplied in plastic sachets. In this case, it can be assumed that there is no decanting phase and no exposure is expected during loading in bait points. Therefore, only exposure during cleaning can be considered: 3.3 x 10-7 mg a.s/kg bw/day without gloves.</w:t>
      </w:r>
    </w:p>
    <w:p w14:paraId="714EEFD4" w14:textId="77777777" w:rsidR="008F4495" w:rsidRPr="006C54FA" w:rsidRDefault="008F4495" w:rsidP="00DE51A4">
      <w:pPr>
        <w:pStyle w:val="BfRBBStandard"/>
        <w:rPr>
          <w:rFonts w:eastAsia="Times New Roman"/>
          <w:noProof w:val="0"/>
          <w:szCs w:val="24"/>
          <w:lang w:val="en-GB" w:eastAsia="sv-SE"/>
        </w:rPr>
      </w:pPr>
    </w:p>
    <w:p w14:paraId="7C539A2A"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i/>
          <w:noProof w:val="0"/>
          <w:szCs w:val="24"/>
          <w:lang w:val="en-GB" w:eastAsia="sv-SE"/>
        </w:rPr>
        <w:t>In Annex 6 „Safety for professional operators“, the results of the exposure calculations for the active substance and the substance of concern for the professional user are laid out.</w:t>
      </w:r>
    </w:p>
    <w:tbl>
      <w:tblPr>
        <w:tblpPr w:leftFromText="141" w:rightFromText="141" w:vertAnchor="text" w:horzAnchor="page" w:tblpX="1301" w:tblpY="108"/>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57"/>
        <w:gridCol w:w="2338"/>
        <w:gridCol w:w="2888"/>
        <w:gridCol w:w="1788"/>
      </w:tblGrid>
      <w:tr w:rsidR="008F4495" w:rsidRPr="006C54FA" w14:paraId="6CE8F40F" w14:textId="77777777" w:rsidTr="008C496E">
        <w:trPr>
          <w:cantSplit/>
          <w:tblHeader/>
        </w:trPr>
        <w:tc>
          <w:tcPr>
            <w:tcW w:w="1046" w:type="pct"/>
            <w:shd w:val="clear" w:color="auto" w:fill="auto"/>
          </w:tcPr>
          <w:p w14:paraId="2E4E2ABB" w14:textId="77777777" w:rsidR="008F4495" w:rsidRPr="006C54FA" w:rsidRDefault="008F4495" w:rsidP="008C496E">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Tier</w:t>
            </w:r>
          </w:p>
        </w:tc>
        <w:tc>
          <w:tcPr>
            <w:tcW w:w="1318" w:type="pct"/>
            <w:shd w:val="clear" w:color="auto" w:fill="auto"/>
          </w:tcPr>
          <w:p w14:paraId="07CA09F3" w14:textId="77777777" w:rsidR="008F4495" w:rsidRPr="006C54FA" w:rsidRDefault="008F4495" w:rsidP="008C496E">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Inhalation exposure</w:t>
            </w:r>
          </w:p>
        </w:tc>
        <w:tc>
          <w:tcPr>
            <w:tcW w:w="1628" w:type="pct"/>
            <w:shd w:val="clear" w:color="auto" w:fill="auto"/>
          </w:tcPr>
          <w:p w14:paraId="6CEC63BA" w14:textId="77777777" w:rsidR="008F4495" w:rsidRPr="006C54FA" w:rsidRDefault="008F4495" w:rsidP="008C496E">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Dermal exposure</w:t>
            </w:r>
          </w:p>
        </w:tc>
        <w:tc>
          <w:tcPr>
            <w:tcW w:w="1008" w:type="pct"/>
            <w:shd w:val="clear" w:color="auto" w:fill="auto"/>
          </w:tcPr>
          <w:p w14:paraId="43BAB61B" w14:textId="77777777" w:rsidR="008F4495" w:rsidRPr="006C54FA" w:rsidRDefault="008F4495" w:rsidP="008C496E">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 xml:space="preserve">Total exposure </w:t>
            </w:r>
          </w:p>
        </w:tc>
      </w:tr>
      <w:tr w:rsidR="008F4495" w:rsidRPr="006C54FA" w14:paraId="2418818D" w14:textId="77777777" w:rsidTr="008C496E">
        <w:trPr>
          <w:cantSplit/>
          <w:tblHeader/>
        </w:trPr>
        <w:tc>
          <w:tcPr>
            <w:tcW w:w="1046" w:type="pct"/>
            <w:shd w:val="clear" w:color="auto" w:fill="auto"/>
          </w:tcPr>
          <w:p w14:paraId="3FE7E3E0" w14:textId="77777777" w:rsidR="008F4495" w:rsidRPr="006C54FA" w:rsidRDefault="008F4495" w:rsidP="008C496E">
            <w:pPr>
              <w:keepNext/>
              <w:spacing w:before="40" w:after="40" w:line="240" w:lineRule="auto"/>
              <w:jc w:val="center"/>
              <w:rPr>
                <w:rFonts w:ascii="Arial" w:eastAsia="Times New Roman" w:hAnsi="Arial" w:cs="Arial"/>
                <w:color w:val="000000"/>
                <w:sz w:val="20"/>
                <w:szCs w:val="20"/>
                <w:lang w:val="fr-FR" w:eastAsia="de-DE"/>
              </w:rPr>
            </w:pPr>
            <w:r w:rsidRPr="006C54FA">
              <w:rPr>
                <w:rFonts w:ascii="Arial" w:eastAsia="Times New Roman" w:hAnsi="Arial" w:cs="Arial"/>
                <w:color w:val="000000"/>
                <w:sz w:val="20"/>
                <w:szCs w:val="20"/>
                <w:lang w:val="fr-FR" w:eastAsia="de-DE"/>
              </w:rPr>
              <w:t>PPE</w:t>
            </w:r>
          </w:p>
        </w:tc>
        <w:tc>
          <w:tcPr>
            <w:tcW w:w="1318" w:type="pct"/>
            <w:shd w:val="clear" w:color="auto" w:fill="auto"/>
          </w:tcPr>
          <w:p w14:paraId="3E1DEF1A" w14:textId="77777777" w:rsidR="008F4495" w:rsidRPr="006C54FA" w:rsidRDefault="008F4495" w:rsidP="008C496E">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color w:val="000000"/>
                <w:sz w:val="20"/>
                <w:szCs w:val="20"/>
                <w:lang w:val="en-GB" w:eastAsia="de-DE"/>
              </w:rPr>
              <w:t xml:space="preserve">Systemic dose </w:t>
            </w:r>
          </w:p>
        </w:tc>
        <w:tc>
          <w:tcPr>
            <w:tcW w:w="1628" w:type="pct"/>
            <w:shd w:val="clear" w:color="auto" w:fill="auto"/>
          </w:tcPr>
          <w:p w14:paraId="1D6A9369" w14:textId="77777777" w:rsidR="008F4495" w:rsidRPr="006C54FA" w:rsidRDefault="008F4495" w:rsidP="008C496E">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color w:val="000000"/>
                <w:sz w:val="20"/>
                <w:szCs w:val="20"/>
                <w:lang w:val="en-GB" w:eastAsia="de-DE"/>
              </w:rPr>
              <w:t>Systemic dose</w:t>
            </w:r>
          </w:p>
        </w:tc>
        <w:tc>
          <w:tcPr>
            <w:tcW w:w="1008" w:type="pct"/>
            <w:shd w:val="clear" w:color="auto" w:fill="auto"/>
          </w:tcPr>
          <w:p w14:paraId="1CA5EA41" w14:textId="77777777" w:rsidR="008F4495" w:rsidRPr="006C54FA" w:rsidRDefault="008F4495" w:rsidP="008C496E">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color w:val="000000"/>
                <w:sz w:val="20"/>
                <w:szCs w:val="20"/>
                <w:lang w:val="en-GB" w:eastAsia="de-DE"/>
              </w:rPr>
              <w:t xml:space="preserve">Systemic dose </w:t>
            </w:r>
          </w:p>
        </w:tc>
      </w:tr>
      <w:tr w:rsidR="008F4495" w:rsidRPr="006C54FA" w14:paraId="623DD63D" w14:textId="77777777" w:rsidTr="008C496E">
        <w:trPr>
          <w:cantSplit/>
          <w:trHeight w:val="353"/>
          <w:tblHeader/>
        </w:trPr>
        <w:tc>
          <w:tcPr>
            <w:tcW w:w="1046" w:type="pct"/>
            <w:shd w:val="clear" w:color="auto" w:fill="auto"/>
          </w:tcPr>
          <w:p w14:paraId="5B2ED211" w14:textId="77777777" w:rsidR="008F4495" w:rsidRPr="006C54FA" w:rsidRDefault="008F4495" w:rsidP="008C496E">
            <w:pPr>
              <w:keepNext/>
              <w:spacing w:before="40" w:after="40" w:line="240" w:lineRule="auto"/>
              <w:jc w:val="center"/>
              <w:rPr>
                <w:rFonts w:ascii="Arial" w:eastAsia="Times New Roman" w:hAnsi="Arial" w:cs="Arial"/>
                <w:sz w:val="20"/>
                <w:szCs w:val="20"/>
                <w:lang w:val="en-GB" w:eastAsia="de-DE"/>
              </w:rPr>
            </w:pPr>
          </w:p>
        </w:tc>
        <w:tc>
          <w:tcPr>
            <w:tcW w:w="1318" w:type="pct"/>
            <w:shd w:val="clear" w:color="auto" w:fill="auto"/>
          </w:tcPr>
          <w:p w14:paraId="2E3DB9D5" w14:textId="77777777" w:rsidR="008F4495" w:rsidRPr="006C54FA" w:rsidRDefault="008F4495" w:rsidP="008C496E">
            <w:pPr>
              <w:keepNext/>
              <w:spacing w:before="40" w:after="40" w:line="240" w:lineRule="auto"/>
              <w:jc w:val="center"/>
              <w:rPr>
                <w:rFonts w:ascii="Arial" w:eastAsia="Times New Roman" w:hAnsi="Arial" w:cs="Arial"/>
                <w:sz w:val="20"/>
                <w:szCs w:val="20"/>
                <w:highlight w:val="yellow"/>
                <w:lang w:val="en-GB" w:eastAsia="de-DE"/>
              </w:rPr>
            </w:pPr>
            <w:r w:rsidRPr="006C54FA">
              <w:rPr>
                <w:rFonts w:ascii="Arial" w:eastAsia="Times New Roman" w:hAnsi="Arial" w:cs="Arial"/>
                <w:color w:val="000000"/>
                <w:sz w:val="20"/>
                <w:szCs w:val="20"/>
                <w:lang w:val="en-GB" w:eastAsia="de-DE"/>
              </w:rPr>
              <w:t>mg a.i. / kg bw /day</w:t>
            </w:r>
          </w:p>
        </w:tc>
        <w:tc>
          <w:tcPr>
            <w:tcW w:w="1628" w:type="pct"/>
            <w:shd w:val="clear" w:color="auto" w:fill="auto"/>
          </w:tcPr>
          <w:p w14:paraId="110EEA30" w14:textId="77777777" w:rsidR="008F4495" w:rsidRPr="006C54FA" w:rsidRDefault="008F4495" w:rsidP="008C496E">
            <w:pPr>
              <w:keepNext/>
              <w:spacing w:before="40" w:after="40" w:line="240" w:lineRule="auto"/>
              <w:jc w:val="center"/>
              <w:rPr>
                <w:rFonts w:ascii="Arial" w:eastAsia="Times New Roman" w:hAnsi="Arial" w:cs="Arial"/>
                <w:sz w:val="20"/>
                <w:szCs w:val="20"/>
                <w:highlight w:val="yellow"/>
                <w:lang w:val="en-GB" w:eastAsia="de-DE"/>
              </w:rPr>
            </w:pPr>
            <w:r w:rsidRPr="006C54FA">
              <w:rPr>
                <w:rFonts w:ascii="Arial" w:eastAsia="Times New Roman" w:hAnsi="Arial" w:cs="Arial"/>
                <w:color w:val="000000"/>
                <w:sz w:val="20"/>
                <w:szCs w:val="20"/>
                <w:lang w:val="en-GB" w:eastAsia="de-DE"/>
              </w:rPr>
              <w:t>mg a.i. / kg bw /day</w:t>
            </w:r>
          </w:p>
        </w:tc>
        <w:tc>
          <w:tcPr>
            <w:tcW w:w="1008" w:type="pct"/>
            <w:shd w:val="clear" w:color="auto" w:fill="auto"/>
          </w:tcPr>
          <w:p w14:paraId="043AE3B2" w14:textId="77777777" w:rsidR="008F4495" w:rsidRPr="006C54FA" w:rsidRDefault="008F4495" w:rsidP="008C496E">
            <w:pPr>
              <w:keepNext/>
              <w:spacing w:before="40" w:after="40" w:line="240" w:lineRule="auto"/>
              <w:jc w:val="center"/>
              <w:rPr>
                <w:rFonts w:ascii="Arial" w:eastAsia="Times New Roman" w:hAnsi="Arial" w:cs="Arial"/>
                <w:sz w:val="20"/>
                <w:szCs w:val="20"/>
                <w:highlight w:val="yellow"/>
                <w:lang w:val="en-GB" w:eastAsia="de-DE"/>
              </w:rPr>
            </w:pPr>
            <w:r w:rsidRPr="006C54FA">
              <w:rPr>
                <w:rFonts w:ascii="Arial" w:eastAsia="Times New Roman" w:hAnsi="Arial" w:cs="Arial"/>
                <w:color w:val="000000"/>
                <w:sz w:val="20"/>
                <w:szCs w:val="20"/>
                <w:lang w:val="en-GB" w:eastAsia="de-DE"/>
              </w:rPr>
              <w:t>mg a.i. / kg bw /day</w:t>
            </w:r>
          </w:p>
        </w:tc>
      </w:tr>
      <w:tr w:rsidR="008F4495" w:rsidRPr="006C54FA" w14:paraId="6C8ECCF1" w14:textId="77777777" w:rsidTr="008C496E">
        <w:trPr>
          <w:cantSplit/>
        </w:trPr>
        <w:tc>
          <w:tcPr>
            <w:tcW w:w="1046" w:type="pct"/>
            <w:shd w:val="clear" w:color="auto" w:fill="auto"/>
            <w:vAlign w:val="center"/>
          </w:tcPr>
          <w:p w14:paraId="7950D34C" w14:textId="77777777" w:rsidR="008F4495" w:rsidRPr="006C54FA" w:rsidRDefault="008F4495" w:rsidP="008C496E">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b/>
                <w:iCs/>
                <w:color w:val="000000"/>
                <w:sz w:val="20"/>
                <w:szCs w:val="20"/>
                <w:lang w:val="en-GB" w:eastAsia="de-DE"/>
              </w:rPr>
              <w:t>Task – time frame:</w:t>
            </w:r>
          </w:p>
        </w:tc>
        <w:tc>
          <w:tcPr>
            <w:tcW w:w="3954" w:type="pct"/>
            <w:gridSpan w:val="3"/>
            <w:shd w:val="clear" w:color="auto" w:fill="auto"/>
            <w:vAlign w:val="center"/>
          </w:tcPr>
          <w:p w14:paraId="2CC71574" w14:textId="77777777" w:rsidR="008F4495" w:rsidRPr="006C54FA" w:rsidRDefault="008F4495" w:rsidP="008C496E">
            <w:pPr>
              <w:widowControl w:val="0"/>
              <w:autoSpaceDE w:val="0"/>
              <w:autoSpaceDN w:val="0"/>
              <w:adjustRightInd w:val="0"/>
              <w:jc w:val="center"/>
              <w:rPr>
                <w:rFonts w:ascii="Arial" w:hAnsi="Arial" w:cs="Arial"/>
                <w:b/>
                <w:sz w:val="20"/>
                <w:szCs w:val="20"/>
              </w:rPr>
            </w:pPr>
            <w:r w:rsidRPr="006C54FA">
              <w:rPr>
                <w:rFonts w:ascii="Arial" w:hAnsi="Arial" w:cs="Arial"/>
                <w:b/>
                <w:sz w:val="20"/>
                <w:szCs w:val="20"/>
              </w:rPr>
              <w:t>Scenario ( population) – frequency</w:t>
            </w:r>
          </w:p>
        </w:tc>
      </w:tr>
      <w:tr w:rsidR="008F4495" w:rsidRPr="006C54FA" w14:paraId="228DD859" w14:textId="77777777" w:rsidTr="008C496E">
        <w:trPr>
          <w:cantSplit/>
        </w:trPr>
        <w:tc>
          <w:tcPr>
            <w:tcW w:w="5000" w:type="pct"/>
            <w:gridSpan w:val="4"/>
            <w:shd w:val="clear" w:color="auto" w:fill="auto"/>
          </w:tcPr>
          <w:p w14:paraId="3D593688" w14:textId="77777777" w:rsidR="008F4495" w:rsidRPr="006C54FA" w:rsidRDefault="008F4495" w:rsidP="008C496E">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Bulk</w:t>
            </w:r>
          </w:p>
        </w:tc>
      </w:tr>
      <w:tr w:rsidR="008F4495" w:rsidRPr="006C54FA" w14:paraId="18F26D8C" w14:textId="77777777" w:rsidTr="008C496E">
        <w:trPr>
          <w:cantSplit/>
        </w:trPr>
        <w:tc>
          <w:tcPr>
            <w:tcW w:w="1046" w:type="pct"/>
            <w:shd w:val="clear" w:color="auto" w:fill="auto"/>
          </w:tcPr>
          <w:p w14:paraId="36B1991D" w14:textId="77777777" w:rsidR="008F4495" w:rsidRPr="006C54FA" w:rsidRDefault="008F4495" w:rsidP="008C496E">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 xml:space="preserve">Tier 1: </w:t>
            </w:r>
          </w:p>
          <w:p w14:paraId="564BABA6" w14:textId="77777777" w:rsidR="008F4495" w:rsidRPr="006C54FA" w:rsidRDefault="008F4495" w:rsidP="008C496E">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Without PPE</w:t>
            </w:r>
          </w:p>
        </w:tc>
        <w:tc>
          <w:tcPr>
            <w:tcW w:w="1318" w:type="pct"/>
            <w:shd w:val="clear" w:color="auto" w:fill="auto"/>
            <w:vAlign w:val="center"/>
          </w:tcPr>
          <w:p w14:paraId="3004EF66" w14:textId="77777777" w:rsidR="008F4495" w:rsidRPr="006C54FA" w:rsidRDefault="008F4495" w:rsidP="008C496E">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de-DE" w:eastAsia="de-DE"/>
              </w:rPr>
              <w:t>2.5 x 10</w:t>
            </w:r>
            <w:r w:rsidRPr="006C54FA">
              <w:rPr>
                <w:rFonts w:ascii="Arial" w:eastAsia="Times New Roman" w:hAnsi="Arial" w:cs="Arial"/>
                <w:sz w:val="20"/>
                <w:szCs w:val="20"/>
                <w:vertAlign w:val="superscript"/>
                <w:lang w:val="de-DE" w:eastAsia="de-DE"/>
              </w:rPr>
              <w:t>-6</w:t>
            </w:r>
          </w:p>
        </w:tc>
        <w:tc>
          <w:tcPr>
            <w:tcW w:w="1628" w:type="pct"/>
            <w:shd w:val="clear" w:color="auto" w:fill="auto"/>
            <w:vAlign w:val="center"/>
          </w:tcPr>
          <w:p w14:paraId="4860EBB4" w14:textId="77777777" w:rsidR="008F4495" w:rsidRPr="006C54FA" w:rsidRDefault="008F4495" w:rsidP="008C496E">
            <w:pPr>
              <w:widowControl w:val="0"/>
              <w:autoSpaceDE w:val="0"/>
              <w:autoSpaceDN w:val="0"/>
              <w:adjustRightInd w:val="0"/>
              <w:jc w:val="center"/>
              <w:rPr>
                <w:rFonts w:ascii="Arial" w:hAnsi="Arial" w:cs="Arial"/>
                <w:sz w:val="20"/>
                <w:szCs w:val="20"/>
              </w:rPr>
            </w:pPr>
            <w:r w:rsidRPr="006C54FA">
              <w:rPr>
                <w:rFonts w:ascii="Arial" w:eastAsia="Times New Roman" w:hAnsi="Arial" w:cs="Arial"/>
                <w:sz w:val="20"/>
                <w:szCs w:val="20"/>
                <w:lang w:val="en-GB"/>
              </w:rPr>
              <w:t>2.2 x 10</w:t>
            </w:r>
            <w:r w:rsidRPr="006C54FA">
              <w:rPr>
                <w:rFonts w:ascii="Arial" w:eastAsia="Times New Roman" w:hAnsi="Arial" w:cs="Arial"/>
                <w:sz w:val="20"/>
                <w:szCs w:val="20"/>
                <w:vertAlign w:val="superscript"/>
                <w:lang w:val="en-GB"/>
              </w:rPr>
              <w:t>-6</w:t>
            </w:r>
          </w:p>
        </w:tc>
        <w:tc>
          <w:tcPr>
            <w:tcW w:w="1008" w:type="pct"/>
            <w:shd w:val="clear" w:color="auto" w:fill="auto"/>
            <w:vAlign w:val="center"/>
          </w:tcPr>
          <w:p w14:paraId="493F3574" w14:textId="77777777" w:rsidR="008F4495" w:rsidRPr="006C54FA" w:rsidRDefault="008F4495" w:rsidP="008C496E">
            <w:pPr>
              <w:widowControl w:val="0"/>
              <w:autoSpaceDE w:val="0"/>
              <w:autoSpaceDN w:val="0"/>
              <w:adjustRightInd w:val="0"/>
              <w:jc w:val="center"/>
              <w:rPr>
                <w:rFonts w:ascii="Arial" w:hAnsi="Arial" w:cs="Arial"/>
                <w:sz w:val="20"/>
                <w:szCs w:val="20"/>
              </w:rPr>
            </w:pPr>
            <w:r w:rsidRPr="006C54FA">
              <w:rPr>
                <w:rFonts w:ascii="Arial" w:eastAsia="Times New Roman" w:hAnsi="Arial" w:cs="Arial"/>
                <w:sz w:val="20"/>
                <w:szCs w:val="20"/>
                <w:lang w:val="en-GB"/>
              </w:rPr>
              <w:t>4.7 x 10</w:t>
            </w:r>
            <w:r w:rsidRPr="006C54FA">
              <w:rPr>
                <w:rFonts w:ascii="Arial" w:eastAsia="Times New Roman" w:hAnsi="Arial" w:cs="Arial"/>
                <w:sz w:val="20"/>
                <w:szCs w:val="20"/>
                <w:vertAlign w:val="superscript"/>
                <w:lang w:val="en-GB"/>
              </w:rPr>
              <w:t>-6</w:t>
            </w:r>
          </w:p>
        </w:tc>
      </w:tr>
      <w:tr w:rsidR="008F4495" w:rsidRPr="006C54FA" w14:paraId="08C18CF1" w14:textId="77777777" w:rsidTr="008C496E">
        <w:trPr>
          <w:cantSplit/>
        </w:trPr>
        <w:tc>
          <w:tcPr>
            <w:tcW w:w="1046" w:type="pct"/>
            <w:shd w:val="clear" w:color="auto" w:fill="auto"/>
          </w:tcPr>
          <w:p w14:paraId="27615580" w14:textId="77777777" w:rsidR="008F4495" w:rsidRPr="006C54FA" w:rsidRDefault="008F4495" w:rsidP="008C496E">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 xml:space="preserve">Tier 2: </w:t>
            </w:r>
          </w:p>
          <w:p w14:paraId="5C19C778" w14:textId="77777777" w:rsidR="008F4495" w:rsidRPr="006C54FA" w:rsidRDefault="008F4495" w:rsidP="008C496E">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 respiratory protection + gloves</w:t>
            </w:r>
          </w:p>
        </w:tc>
        <w:tc>
          <w:tcPr>
            <w:tcW w:w="1318" w:type="pct"/>
            <w:shd w:val="clear" w:color="auto" w:fill="auto"/>
            <w:vAlign w:val="center"/>
          </w:tcPr>
          <w:p w14:paraId="64063ABB" w14:textId="77777777" w:rsidR="008F4495" w:rsidRPr="006C54FA" w:rsidRDefault="008F4495" w:rsidP="008C496E">
            <w:pPr>
              <w:keepNext/>
              <w:spacing w:before="40" w:after="40" w:line="240" w:lineRule="auto"/>
              <w:jc w:val="center"/>
              <w:rPr>
                <w:rFonts w:ascii="Arial" w:eastAsia="Times New Roman" w:hAnsi="Arial" w:cs="Arial"/>
                <w:sz w:val="20"/>
                <w:szCs w:val="20"/>
                <w:lang w:val="de-DE" w:eastAsia="de-DE"/>
              </w:rPr>
            </w:pPr>
            <w:r w:rsidRPr="006C54FA">
              <w:rPr>
                <w:rFonts w:ascii="Arial" w:eastAsia="Times New Roman" w:hAnsi="Arial" w:cs="Arial"/>
                <w:sz w:val="20"/>
                <w:szCs w:val="20"/>
                <w:lang w:val="de-DE" w:eastAsia="de-DE"/>
              </w:rPr>
              <w:t>2.5 x 10</w:t>
            </w:r>
            <w:r w:rsidRPr="006C54FA">
              <w:rPr>
                <w:rFonts w:ascii="Arial" w:eastAsia="Times New Roman" w:hAnsi="Arial" w:cs="Arial"/>
                <w:sz w:val="20"/>
                <w:szCs w:val="20"/>
                <w:vertAlign w:val="superscript"/>
                <w:lang w:val="de-DE" w:eastAsia="de-DE"/>
              </w:rPr>
              <w:t>-7</w:t>
            </w:r>
          </w:p>
        </w:tc>
        <w:tc>
          <w:tcPr>
            <w:tcW w:w="1628" w:type="pct"/>
            <w:shd w:val="clear" w:color="auto" w:fill="auto"/>
            <w:vAlign w:val="center"/>
          </w:tcPr>
          <w:p w14:paraId="5E08069A" w14:textId="77777777" w:rsidR="008F4495" w:rsidRPr="006C54FA" w:rsidRDefault="008F4495" w:rsidP="008C496E">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2.2 x 10</w:t>
            </w:r>
            <w:r w:rsidRPr="006C54FA">
              <w:rPr>
                <w:rFonts w:ascii="Arial" w:eastAsia="Times New Roman" w:hAnsi="Arial" w:cs="Arial"/>
                <w:sz w:val="20"/>
                <w:szCs w:val="20"/>
                <w:vertAlign w:val="superscript"/>
                <w:lang w:val="en-GB"/>
              </w:rPr>
              <w:t>-7</w:t>
            </w:r>
          </w:p>
        </w:tc>
        <w:tc>
          <w:tcPr>
            <w:tcW w:w="1008" w:type="pct"/>
            <w:shd w:val="clear" w:color="auto" w:fill="auto"/>
            <w:vAlign w:val="center"/>
          </w:tcPr>
          <w:p w14:paraId="74F226A5" w14:textId="77777777" w:rsidR="008F4495" w:rsidRPr="006C54FA" w:rsidRDefault="008F4495" w:rsidP="008C496E">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4.7 x 10</w:t>
            </w:r>
            <w:r w:rsidRPr="006C54FA">
              <w:rPr>
                <w:rFonts w:ascii="Arial" w:eastAsia="Times New Roman" w:hAnsi="Arial" w:cs="Arial"/>
                <w:sz w:val="20"/>
                <w:szCs w:val="20"/>
                <w:vertAlign w:val="superscript"/>
                <w:lang w:val="en-GB"/>
              </w:rPr>
              <w:t>-7</w:t>
            </w:r>
          </w:p>
        </w:tc>
      </w:tr>
      <w:tr w:rsidR="008F4495" w:rsidRPr="006C54FA" w14:paraId="75841BCB" w14:textId="77777777" w:rsidTr="008C496E">
        <w:trPr>
          <w:cantSplit/>
        </w:trPr>
        <w:tc>
          <w:tcPr>
            <w:tcW w:w="5000" w:type="pct"/>
            <w:gridSpan w:val="4"/>
            <w:shd w:val="clear" w:color="auto" w:fill="auto"/>
          </w:tcPr>
          <w:p w14:paraId="0448BCEA" w14:textId="77777777" w:rsidR="008F4495" w:rsidRPr="006C54FA" w:rsidRDefault="008F4495" w:rsidP="008C496E">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 xml:space="preserve">Sachet </w:t>
            </w:r>
          </w:p>
        </w:tc>
      </w:tr>
      <w:tr w:rsidR="008F4495" w:rsidRPr="006C54FA" w14:paraId="73679332" w14:textId="77777777" w:rsidTr="008C496E">
        <w:trPr>
          <w:cantSplit/>
          <w:trHeight w:val="552"/>
        </w:trPr>
        <w:tc>
          <w:tcPr>
            <w:tcW w:w="1046" w:type="pct"/>
            <w:shd w:val="clear" w:color="auto" w:fill="auto"/>
          </w:tcPr>
          <w:p w14:paraId="682B4330" w14:textId="77777777" w:rsidR="008F4495" w:rsidRPr="006C54FA" w:rsidRDefault="008F4495" w:rsidP="008C496E">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 xml:space="preserve">Tier 1: </w:t>
            </w:r>
          </w:p>
          <w:p w14:paraId="5EBD7FCC" w14:textId="77777777" w:rsidR="008F4495" w:rsidRPr="006C54FA" w:rsidRDefault="008F4495" w:rsidP="008C496E">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Without PPE</w:t>
            </w:r>
          </w:p>
        </w:tc>
        <w:tc>
          <w:tcPr>
            <w:tcW w:w="1318" w:type="pct"/>
            <w:shd w:val="clear" w:color="auto" w:fill="auto"/>
            <w:vAlign w:val="center"/>
          </w:tcPr>
          <w:p w14:paraId="26DC9C83" w14:textId="77777777" w:rsidR="008F4495" w:rsidRPr="006C54FA" w:rsidRDefault="008F4495" w:rsidP="008C496E">
            <w:pPr>
              <w:keepNext/>
              <w:spacing w:before="40" w:after="40" w:line="240" w:lineRule="auto"/>
              <w:jc w:val="center"/>
              <w:rPr>
                <w:rFonts w:ascii="Arial" w:eastAsia="Times New Roman" w:hAnsi="Arial" w:cs="Arial"/>
                <w:sz w:val="20"/>
                <w:szCs w:val="20"/>
                <w:lang w:val="de-DE" w:eastAsia="de-DE"/>
              </w:rPr>
            </w:pPr>
            <w:r w:rsidRPr="006C54FA">
              <w:rPr>
                <w:rFonts w:ascii="Arial" w:eastAsia="Times New Roman" w:hAnsi="Arial" w:cs="Arial"/>
                <w:sz w:val="20"/>
                <w:szCs w:val="20"/>
                <w:lang w:val="de-DE" w:eastAsia="de-DE"/>
              </w:rPr>
              <w:t>na</w:t>
            </w:r>
          </w:p>
        </w:tc>
        <w:tc>
          <w:tcPr>
            <w:tcW w:w="1628" w:type="pct"/>
            <w:shd w:val="clear" w:color="auto" w:fill="auto"/>
            <w:vAlign w:val="center"/>
          </w:tcPr>
          <w:p w14:paraId="786D1A8A" w14:textId="77777777" w:rsidR="008F4495" w:rsidRPr="006C54FA" w:rsidRDefault="008F4495" w:rsidP="008C496E">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rPr>
              <w:t>3.3 x 10</w:t>
            </w:r>
            <w:r w:rsidRPr="006C54FA">
              <w:rPr>
                <w:rFonts w:ascii="Arial" w:eastAsia="Times New Roman" w:hAnsi="Arial" w:cs="Arial"/>
                <w:sz w:val="20"/>
                <w:szCs w:val="20"/>
                <w:vertAlign w:val="superscript"/>
              </w:rPr>
              <w:t>-7</w:t>
            </w:r>
          </w:p>
        </w:tc>
        <w:tc>
          <w:tcPr>
            <w:tcW w:w="1008" w:type="pct"/>
            <w:shd w:val="clear" w:color="auto" w:fill="auto"/>
            <w:vAlign w:val="center"/>
          </w:tcPr>
          <w:p w14:paraId="0CA00EE1" w14:textId="77777777" w:rsidR="008F4495" w:rsidRPr="006C54FA" w:rsidRDefault="008F4495" w:rsidP="008C496E">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rPr>
              <w:t>3.3 x 10</w:t>
            </w:r>
            <w:r w:rsidRPr="006C54FA">
              <w:rPr>
                <w:rFonts w:ascii="Arial" w:eastAsia="Times New Roman" w:hAnsi="Arial" w:cs="Arial"/>
                <w:sz w:val="20"/>
                <w:szCs w:val="20"/>
                <w:vertAlign w:val="superscript"/>
              </w:rPr>
              <w:t>-7</w:t>
            </w:r>
          </w:p>
        </w:tc>
      </w:tr>
    </w:tbl>
    <w:p w14:paraId="6786CD9D" w14:textId="77777777" w:rsidR="008F4495" w:rsidRDefault="008F4495" w:rsidP="00E964D0">
      <w:pPr>
        <w:pStyle w:val="BfRBBStandard"/>
        <w:rPr>
          <w:rFonts w:eastAsia="Times New Roman"/>
          <w:noProof w:val="0"/>
          <w:lang w:val="en-GB" w:eastAsia="sv-SE"/>
        </w:rPr>
      </w:pPr>
    </w:p>
    <w:p w14:paraId="398AE1F8" w14:textId="77777777" w:rsidR="00A568B5" w:rsidRPr="004429E9" w:rsidRDefault="00A568B5" w:rsidP="00B90B1E">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tbl>
      <w:tblPr>
        <w:tblpPr w:leftFromText="141" w:rightFromText="141" w:vertAnchor="text" w:horzAnchor="page" w:tblpX="1301" w:tblpY="108"/>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CellMar>
          <w:left w:w="70" w:type="dxa"/>
          <w:right w:w="70" w:type="dxa"/>
        </w:tblCellMar>
        <w:tblLook w:val="0000" w:firstRow="0" w:lastRow="0" w:firstColumn="0" w:lastColumn="0" w:noHBand="0" w:noVBand="0"/>
      </w:tblPr>
      <w:tblGrid>
        <w:gridCol w:w="1857"/>
        <w:gridCol w:w="2338"/>
        <w:gridCol w:w="2888"/>
        <w:gridCol w:w="1788"/>
      </w:tblGrid>
      <w:tr w:rsidR="00A568B5" w:rsidRPr="006C54FA" w14:paraId="1C4C6347" w14:textId="77777777" w:rsidTr="00B90B1E">
        <w:trPr>
          <w:cantSplit/>
          <w:tblHeader/>
        </w:trPr>
        <w:tc>
          <w:tcPr>
            <w:tcW w:w="1046" w:type="pct"/>
            <w:shd w:val="clear" w:color="auto" w:fill="FFFFFF" w:themeFill="background1"/>
          </w:tcPr>
          <w:p w14:paraId="200BAA15"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Tier</w:t>
            </w:r>
          </w:p>
        </w:tc>
        <w:tc>
          <w:tcPr>
            <w:tcW w:w="1318" w:type="pct"/>
            <w:shd w:val="clear" w:color="auto" w:fill="FFFFFF" w:themeFill="background1"/>
          </w:tcPr>
          <w:p w14:paraId="7A88A9F0"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Inhalation exposure</w:t>
            </w:r>
          </w:p>
        </w:tc>
        <w:tc>
          <w:tcPr>
            <w:tcW w:w="1628" w:type="pct"/>
            <w:shd w:val="clear" w:color="auto" w:fill="FFFFFF" w:themeFill="background1"/>
          </w:tcPr>
          <w:p w14:paraId="67EC52DF"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Dermal exposure</w:t>
            </w:r>
          </w:p>
        </w:tc>
        <w:tc>
          <w:tcPr>
            <w:tcW w:w="1008" w:type="pct"/>
            <w:shd w:val="clear" w:color="auto" w:fill="FFFFFF" w:themeFill="background1"/>
          </w:tcPr>
          <w:p w14:paraId="70342A6C"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 xml:space="preserve">Total exposure </w:t>
            </w:r>
          </w:p>
        </w:tc>
      </w:tr>
      <w:tr w:rsidR="00A568B5" w:rsidRPr="006C54FA" w14:paraId="5751831D" w14:textId="77777777" w:rsidTr="00B90B1E">
        <w:trPr>
          <w:cantSplit/>
          <w:tblHeader/>
        </w:trPr>
        <w:tc>
          <w:tcPr>
            <w:tcW w:w="1046" w:type="pct"/>
            <w:shd w:val="clear" w:color="auto" w:fill="FFFFFF" w:themeFill="background1"/>
          </w:tcPr>
          <w:p w14:paraId="39895FF4"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color w:val="000000"/>
                <w:sz w:val="20"/>
                <w:szCs w:val="20"/>
                <w:lang w:val="fr-FR" w:eastAsia="de-DE"/>
              </w:rPr>
            </w:pPr>
            <w:r w:rsidRPr="006C54FA">
              <w:rPr>
                <w:rFonts w:ascii="Arial" w:eastAsia="Times New Roman" w:hAnsi="Arial" w:cs="Arial"/>
                <w:color w:val="000000"/>
                <w:sz w:val="20"/>
                <w:szCs w:val="20"/>
                <w:lang w:val="fr-FR" w:eastAsia="de-DE"/>
              </w:rPr>
              <w:t>PPE</w:t>
            </w:r>
          </w:p>
        </w:tc>
        <w:tc>
          <w:tcPr>
            <w:tcW w:w="1318" w:type="pct"/>
            <w:shd w:val="clear" w:color="auto" w:fill="FFFFFF" w:themeFill="background1"/>
          </w:tcPr>
          <w:p w14:paraId="6632E037"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color w:val="000000"/>
                <w:sz w:val="20"/>
                <w:szCs w:val="20"/>
                <w:lang w:val="en-GB" w:eastAsia="de-DE"/>
              </w:rPr>
              <w:t xml:space="preserve">Systemic dose </w:t>
            </w:r>
          </w:p>
        </w:tc>
        <w:tc>
          <w:tcPr>
            <w:tcW w:w="1628" w:type="pct"/>
            <w:shd w:val="clear" w:color="auto" w:fill="FFFFFF" w:themeFill="background1"/>
          </w:tcPr>
          <w:p w14:paraId="48D0903F"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color w:val="000000"/>
                <w:sz w:val="20"/>
                <w:szCs w:val="20"/>
                <w:lang w:val="en-GB" w:eastAsia="de-DE"/>
              </w:rPr>
              <w:t>Systemic dose</w:t>
            </w:r>
          </w:p>
        </w:tc>
        <w:tc>
          <w:tcPr>
            <w:tcW w:w="1008" w:type="pct"/>
            <w:shd w:val="clear" w:color="auto" w:fill="FFFFFF" w:themeFill="background1"/>
          </w:tcPr>
          <w:p w14:paraId="043A9ACE"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color w:val="000000"/>
                <w:sz w:val="20"/>
                <w:szCs w:val="20"/>
                <w:lang w:val="en-GB" w:eastAsia="de-DE"/>
              </w:rPr>
              <w:t xml:space="preserve">Systemic dose </w:t>
            </w:r>
          </w:p>
        </w:tc>
      </w:tr>
      <w:tr w:rsidR="00A568B5" w:rsidRPr="006C54FA" w14:paraId="37434E54" w14:textId="77777777" w:rsidTr="00B90B1E">
        <w:trPr>
          <w:cantSplit/>
          <w:trHeight w:val="353"/>
          <w:tblHeader/>
        </w:trPr>
        <w:tc>
          <w:tcPr>
            <w:tcW w:w="1046" w:type="pct"/>
            <w:shd w:val="clear" w:color="auto" w:fill="FFFFFF" w:themeFill="background1"/>
          </w:tcPr>
          <w:p w14:paraId="6D1FC4CD"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en-GB" w:eastAsia="de-DE"/>
              </w:rPr>
            </w:pPr>
          </w:p>
        </w:tc>
        <w:tc>
          <w:tcPr>
            <w:tcW w:w="1318" w:type="pct"/>
            <w:shd w:val="clear" w:color="auto" w:fill="FFFFFF" w:themeFill="background1"/>
          </w:tcPr>
          <w:p w14:paraId="76CDE16F"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highlight w:val="yellow"/>
                <w:lang w:val="en-GB" w:eastAsia="de-DE"/>
              </w:rPr>
            </w:pPr>
            <w:r w:rsidRPr="006C54FA">
              <w:rPr>
                <w:rFonts w:ascii="Arial" w:eastAsia="Times New Roman" w:hAnsi="Arial" w:cs="Arial"/>
                <w:color w:val="000000"/>
                <w:sz w:val="20"/>
                <w:szCs w:val="20"/>
                <w:lang w:val="en-GB" w:eastAsia="de-DE"/>
              </w:rPr>
              <w:t>mg a.i. / kg bw /day</w:t>
            </w:r>
          </w:p>
        </w:tc>
        <w:tc>
          <w:tcPr>
            <w:tcW w:w="1628" w:type="pct"/>
            <w:shd w:val="clear" w:color="auto" w:fill="FFFFFF" w:themeFill="background1"/>
          </w:tcPr>
          <w:p w14:paraId="534E4DFE"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highlight w:val="yellow"/>
                <w:lang w:val="en-GB" w:eastAsia="de-DE"/>
              </w:rPr>
            </w:pPr>
            <w:r w:rsidRPr="006C54FA">
              <w:rPr>
                <w:rFonts w:ascii="Arial" w:eastAsia="Times New Roman" w:hAnsi="Arial" w:cs="Arial"/>
                <w:color w:val="000000"/>
                <w:sz w:val="20"/>
                <w:szCs w:val="20"/>
                <w:lang w:val="en-GB" w:eastAsia="de-DE"/>
              </w:rPr>
              <w:t>mg a.i. / kg bw /day</w:t>
            </w:r>
          </w:p>
        </w:tc>
        <w:tc>
          <w:tcPr>
            <w:tcW w:w="1008" w:type="pct"/>
            <w:shd w:val="clear" w:color="auto" w:fill="FFFFFF" w:themeFill="background1"/>
          </w:tcPr>
          <w:p w14:paraId="7E12EE0C"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highlight w:val="yellow"/>
                <w:lang w:val="en-GB" w:eastAsia="de-DE"/>
              </w:rPr>
            </w:pPr>
            <w:r w:rsidRPr="006C54FA">
              <w:rPr>
                <w:rFonts w:ascii="Arial" w:eastAsia="Times New Roman" w:hAnsi="Arial" w:cs="Arial"/>
                <w:color w:val="000000"/>
                <w:sz w:val="20"/>
                <w:szCs w:val="20"/>
                <w:lang w:val="en-GB" w:eastAsia="de-DE"/>
              </w:rPr>
              <w:t>mg a.i. / kg bw /day</w:t>
            </w:r>
          </w:p>
        </w:tc>
      </w:tr>
      <w:tr w:rsidR="00A568B5" w:rsidRPr="006C54FA" w14:paraId="18FB3840" w14:textId="77777777" w:rsidTr="00B90B1E">
        <w:trPr>
          <w:cantSplit/>
        </w:trPr>
        <w:tc>
          <w:tcPr>
            <w:tcW w:w="1046" w:type="pct"/>
            <w:shd w:val="clear" w:color="auto" w:fill="FFFFFF" w:themeFill="background1"/>
            <w:vAlign w:val="center"/>
          </w:tcPr>
          <w:p w14:paraId="2C20ABAF"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b/>
                <w:iCs/>
                <w:color w:val="000000"/>
                <w:sz w:val="20"/>
                <w:szCs w:val="20"/>
                <w:lang w:val="en-GB" w:eastAsia="de-DE"/>
              </w:rPr>
              <w:t>Task – time frame:</w:t>
            </w:r>
          </w:p>
        </w:tc>
        <w:tc>
          <w:tcPr>
            <w:tcW w:w="3954" w:type="pct"/>
            <w:gridSpan w:val="3"/>
            <w:shd w:val="clear" w:color="auto" w:fill="FFFFFF" w:themeFill="background1"/>
            <w:vAlign w:val="center"/>
          </w:tcPr>
          <w:p w14:paraId="7C6710C4" w14:textId="77777777" w:rsidR="00A568B5" w:rsidRPr="006C54FA" w:rsidRDefault="00A568B5" w:rsidP="00B90B1E">
            <w:pPr>
              <w:widowControl w:val="0"/>
              <w:shd w:val="clear" w:color="auto" w:fill="FFFFFF" w:themeFill="background1"/>
              <w:autoSpaceDE w:val="0"/>
              <w:autoSpaceDN w:val="0"/>
              <w:adjustRightInd w:val="0"/>
              <w:jc w:val="center"/>
              <w:rPr>
                <w:rFonts w:ascii="Arial" w:hAnsi="Arial" w:cs="Arial"/>
                <w:b/>
                <w:sz w:val="20"/>
                <w:szCs w:val="20"/>
              </w:rPr>
            </w:pPr>
            <w:r w:rsidRPr="006C54FA">
              <w:rPr>
                <w:rFonts w:ascii="Arial" w:hAnsi="Arial" w:cs="Arial"/>
                <w:b/>
                <w:sz w:val="20"/>
                <w:szCs w:val="20"/>
              </w:rPr>
              <w:t>Scenario ( population) – frequency</w:t>
            </w:r>
          </w:p>
        </w:tc>
      </w:tr>
      <w:tr w:rsidR="00A568B5" w:rsidRPr="006C54FA" w14:paraId="201C3C80" w14:textId="77777777" w:rsidTr="00B90B1E">
        <w:trPr>
          <w:cantSplit/>
        </w:trPr>
        <w:tc>
          <w:tcPr>
            <w:tcW w:w="5000" w:type="pct"/>
            <w:gridSpan w:val="4"/>
            <w:shd w:val="clear" w:color="auto" w:fill="FFFFFF" w:themeFill="background1"/>
          </w:tcPr>
          <w:p w14:paraId="78A9AB44" w14:textId="77777777" w:rsidR="00A568B5" w:rsidRPr="006C54FA" w:rsidRDefault="00A568B5" w:rsidP="00B90B1E">
            <w:pPr>
              <w:widowControl w:val="0"/>
              <w:shd w:val="clear" w:color="auto" w:fill="FFFFFF" w:themeFill="background1"/>
              <w:autoSpaceDE w:val="0"/>
              <w:autoSpaceDN w:val="0"/>
              <w:adjustRightInd w:val="0"/>
              <w:jc w:val="center"/>
              <w:rPr>
                <w:rFonts w:ascii="Arial" w:eastAsia="Times New Roman" w:hAnsi="Arial" w:cs="Arial"/>
                <w:sz w:val="20"/>
                <w:szCs w:val="20"/>
                <w:lang w:val="en-GB"/>
              </w:rPr>
            </w:pPr>
            <w:r w:rsidRPr="00F7684F">
              <w:rPr>
                <w:rFonts w:ascii="Arial" w:eastAsia="Times New Roman" w:hAnsi="Arial" w:cs="Arial"/>
                <w:noProof/>
                <w:sz w:val="20"/>
                <w:szCs w:val="20"/>
                <w:lang w:val="en-US" w:eastAsia="de-DE"/>
              </w:rPr>
              <w:t>Professional exposure : Bulk formulation (exposure during decanting, loading and cleaning phases)</w:t>
            </w:r>
          </w:p>
        </w:tc>
      </w:tr>
      <w:tr w:rsidR="00A568B5" w:rsidRPr="006C54FA" w14:paraId="33AB4E0C" w14:textId="77777777" w:rsidTr="00B90B1E">
        <w:trPr>
          <w:cantSplit/>
        </w:trPr>
        <w:tc>
          <w:tcPr>
            <w:tcW w:w="1046" w:type="pct"/>
            <w:shd w:val="clear" w:color="auto" w:fill="FFFFFF" w:themeFill="background1"/>
          </w:tcPr>
          <w:p w14:paraId="7649CA72"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 xml:space="preserve">Tier 1: </w:t>
            </w:r>
          </w:p>
          <w:p w14:paraId="07E8705A"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Without PPE</w:t>
            </w:r>
          </w:p>
        </w:tc>
        <w:tc>
          <w:tcPr>
            <w:tcW w:w="1318" w:type="pct"/>
            <w:shd w:val="clear" w:color="auto" w:fill="FFFFFF" w:themeFill="background1"/>
            <w:vAlign w:val="center"/>
          </w:tcPr>
          <w:p w14:paraId="7B2AE6C3"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de-DE" w:eastAsia="de-DE"/>
              </w:rPr>
              <w:t>2.5 x 10</w:t>
            </w:r>
            <w:r w:rsidRPr="006C54FA">
              <w:rPr>
                <w:rFonts w:ascii="Arial" w:eastAsia="Times New Roman" w:hAnsi="Arial" w:cs="Arial"/>
                <w:sz w:val="20"/>
                <w:szCs w:val="20"/>
                <w:vertAlign w:val="superscript"/>
                <w:lang w:val="de-DE" w:eastAsia="de-DE"/>
              </w:rPr>
              <w:t>-6</w:t>
            </w:r>
          </w:p>
        </w:tc>
        <w:tc>
          <w:tcPr>
            <w:tcW w:w="1628" w:type="pct"/>
            <w:shd w:val="clear" w:color="auto" w:fill="FFFFFF" w:themeFill="background1"/>
            <w:vAlign w:val="center"/>
          </w:tcPr>
          <w:p w14:paraId="37E3BE47" w14:textId="77777777" w:rsidR="00A568B5" w:rsidRPr="006C54FA" w:rsidRDefault="00A568B5" w:rsidP="00B90B1E">
            <w:pPr>
              <w:widowControl w:val="0"/>
              <w:shd w:val="clear" w:color="auto" w:fill="FFFFFF" w:themeFill="background1"/>
              <w:autoSpaceDE w:val="0"/>
              <w:autoSpaceDN w:val="0"/>
              <w:adjustRightInd w:val="0"/>
              <w:jc w:val="center"/>
              <w:rPr>
                <w:rFonts w:ascii="Arial" w:hAnsi="Arial" w:cs="Arial"/>
                <w:sz w:val="20"/>
                <w:szCs w:val="20"/>
              </w:rPr>
            </w:pPr>
            <w:r w:rsidRPr="006C54FA">
              <w:rPr>
                <w:rFonts w:ascii="Arial" w:eastAsia="Times New Roman" w:hAnsi="Arial" w:cs="Arial"/>
                <w:sz w:val="20"/>
                <w:szCs w:val="20"/>
                <w:lang w:val="en-GB"/>
              </w:rPr>
              <w:t>2.2 x 10</w:t>
            </w:r>
            <w:r w:rsidRPr="006C54FA">
              <w:rPr>
                <w:rFonts w:ascii="Arial" w:eastAsia="Times New Roman" w:hAnsi="Arial" w:cs="Arial"/>
                <w:sz w:val="20"/>
                <w:szCs w:val="20"/>
                <w:vertAlign w:val="superscript"/>
                <w:lang w:val="en-GB"/>
              </w:rPr>
              <w:t>-6</w:t>
            </w:r>
          </w:p>
        </w:tc>
        <w:tc>
          <w:tcPr>
            <w:tcW w:w="1008" w:type="pct"/>
            <w:shd w:val="clear" w:color="auto" w:fill="FFFFFF" w:themeFill="background1"/>
            <w:vAlign w:val="center"/>
          </w:tcPr>
          <w:p w14:paraId="370771F3" w14:textId="77777777" w:rsidR="00A568B5" w:rsidRPr="006C54FA" w:rsidRDefault="00A568B5" w:rsidP="00B90B1E">
            <w:pPr>
              <w:widowControl w:val="0"/>
              <w:shd w:val="clear" w:color="auto" w:fill="FFFFFF" w:themeFill="background1"/>
              <w:autoSpaceDE w:val="0"/>
              <w:autoSpaceDN w:val="0"/>
              <w:adjustRightInd w:val="0"/>
              <w:jc w:val="center"/>
              <w:rPr>
                <w:rFonts w:ascii="Arial" w:hAnsi="Arial" w:cs="Arial"/>
                <w:sz w:val="20"/>
                <w:szCs w:val="20"/>
              </w:rPr>
            </w:pPr>
            <w:r w:rsidRPr="006C54FA">
              <w:rPr>
                <w:rFonts w:ascii="Arial" w:eastAsia="Times New Roman" w:hAnsi="Arial" w:cs="Arial"/>
                <w:sz w:val="20"/>
                <w:szCs w:val="20"/>
                <w:lang w:val="en-GB"/>
              </w:rPr>
              <w:t>4.7 x 10</w:t>
            </w:r>
            <w:r w:rsidRPr="006C54FA">
              <w:rPr>
                <w:rFonts w:ascii="Arial" w:eastAsia="Times New Roman" w:hAnsi="Arial" w:cs="Arial"/>
                <w:sz w:val="20"/>
                <w:szCs w:val="20"/>
                <w:vertAlign w:val="superscript"/>
                <w:lang w:val="en-GB"/>
              </w:rPr>
              <w:t>-6</w:t>
            </w:r>
          </w:p>
        </w:tc>
      </w:tr>
      <w:tr w:rsidR="00A568B5" w:rsidRPr="006C54FA" w14:paraId="3FBF4D96" w14:textId="77777777" w:rsidTr="00B90B1E">
        <w:trPr>
          <w:cantSplit/>
        </w:trPr>
        <w:tc>
          <w:tcPr>
            <w:tcW w:w="1046" w:type="pct"/>
            <w:shd w:val="clear" w:color="auto" w:fill="FFFFFF" w:themeFill="background1"/>
          </w:tcPr>
          <w:p w14:paraId="4DDDE2DF"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 xml:space="preserve">Tier 2: </w:t>
            </w:r>
          </w:p>
          <w:p w14:paraId="54556DE9"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 respiratory protection + gloves</w:t>
            </w:r>
          </w:p>
        </w:tc>
        <w:tc>
          <w:tcPr>
            <w:tcW w:w="1318" w:type="pct"/>
            <w:shd w:val="clear" w:color="auto" w:fill="FFFFFF" w:themeFill="background1"/>
            <w:vAlign w:val="center"/>
          </w:tcPr>
          <w:p w14:paraId="6C6668DF"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de-DE" w:eastAsia="de-DE"/>
              </w:rPr>
            </w:pPr>
            <w:r w:rsidRPr="006C54FA">
              <w:rPr>
                <w:rFonts w:ascii="Arial" w:eastAsia="Times New Roman" w:hAnsi="Arial" w:cs="Arial"/>
                <w:sz w:val="20"/>
                <w:szCs w:val="20"/>
                <w:lang w:val="de-DE" w:eastAsia="de-DE"/>
              </w:rPr>
              <w:t>2.5 x 10</w:t>
            </w:r>
            <w:r w:rsidRPr="006C54FA">
              <w:rPr>
                <w:rFonts w:ascii="Arial" w:eastAsia="Times New Roman" w:hAnsi="Arial" w:cs="Arial"/>
                <w:sz w:val="20"/>
                <w:szCs w:val="20"/>
                <w:vertAlign w:val="superscript"/>
                <w:lang w:val="de-DE" w:eastAsia="de-DE"/>
              </w:rPr>
              <w:t>-7</w:t>
            </w:r>
          </w:p>
        </w:tc>
        <w:tc>
          <w:tcPr>
            <w:tcW w:w="1628" w:type="pct"/>
            <w:shd w:val="clear" w:color="auto" w:fill="FFFFFF" w:themeFill="background1"/>
            <w:vAlign w:val="center"/>
          </w:tcPr>
          <w:p w14:paraId="2FD21C10" w14:textId="77777777" w:rsidR="00A568B5" w:rsidRPr="006C54FA" w:rsidRDefault="00A568B5" w:rsidP="00B90B1E">
            <w:pPr>
              <w:widowControl w:val="0"/>
              <w:shd w:val="clear" w:color="auto" w:fill="FFFFFF" w:themeFill="background1"/>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2.2 x 10</w:t>
            </w:r>
            <w:r w:rsidRPr="006C54FA">
              <w:rPr>
                <w:rFonts w:ascii="Arial" w:eastAsia="Times New Roman" w:hAnsi="Arial" w:cs="Arial"/>
                <w:sz w:val="20"/>
                <w:szCs w:val="20"/>
                <w:vertAlign w:val="superscript"/>
                <w:lang w:val="en-GB"/>
              </w:rPr>
              <w:t>-7</w:t>
            </w:r>
          </w:p>
        </w:tc>
        <w:tc>
          <w:tcPr>
            <w:tcW w:w="1008" w:type="pct"/>
            <w:shd w:val="clear" w:color="auto" w:fill="FFFFFF" w:themeFill="background1"/>
            <w:vAlign w:val="center"/>
          </w:tcPr>
          <w:p w14:paraId="2A8B5EC4" w14:textId="77777777" w:rsidR="00A568B5" w:rsidRPr="006C54FA" w:rsidRDefault="00A568B5" w:rsidP="00B90B1E">
            <w:pPr>
              <w:widowControl w:val="0"/>
              <w:shd w:val="clear" w:color="auto" w:fill="FFFFFF" w:themeFill="background1"/>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4.7 x 10</w:t>
            </w:r>
            <w:r w:rsidRPr="006C54FA">
              <w:rPr>
                <w:rFonts w:ascii="Arial" w:eastAsia="Times New Roman" w:hAnsi="Arial" w:cs="Arial"/>
                <w:sz w:val="20"/>
                <w:szCs w:val="20"/>
                <w:vertAlign w:val="superscript"/>
                <w:lang w:val="en-GB"/>
              </w:rPr>
              <w:t>-7</w:t>
            </w:r>
          </w:p>
        </w:tc>
      </w:tr>
      <w:tr w:rsidR="00A568B5" w:rsidRPr="006C54FA" w14:paraId="6E5FEAFC" w14:textId="77777777" w:rsidTr="00B90B1E">
        <w:trPr>
          <w:cantSplit/>
        </w:trPr>
        <w:tc>
          <w:tcPr>
            <w:tcW w:w="5000" w:type="pct"/>
            <w:gridSpan w:val="4"/>
            <w:shd w:val="clear" w:color="auto" w:fill="FFFFFF" w:themeFill="background1"/>
          </w:tcPr>
          <w:p w14:paraId="291038CD" w14:textId="77777777" w:rsidR="00A568B5" w:rsidRPr="006C54FA" w:rsidRDefault="00A568B5" w:rsidP="00B90B1E">
            <w:pPr>
              <w:widowControl w:val="0"/>
              <w:shd w:val="clear" w:color="auto" w:fill="FFFFFF" w:themeFill="background1"/>
              <w:autoSpaceDE w:val="0"/>
              <w:autoSpaceDN w:val="0"/>
              <w:adjustRightInd w:val="0"/>
              <w:rPr>
                <w:rFonts w:ascii="Arial" w:eastAsia="Times New Roman" w:hAnsi="Arial" w:cs="Arial"/>
                <w:sz w:val="20"/>
                <w:szCs w:val="20"/>
                <w:lang w:val="en-GB"/>
              </w:rPr>
            </w:pPr>
            <w:r w:rsidRPr="008C2A7E">
              <w:rPr>
                <w:rFonts w:ascii="Arial" w:eastAsia="Times New Roman" w:hAnsi="Arial" w:cs="Arial"/>
                <w:noProof/>
                <w:sz w:val="20"/>
                <w:szCs w:val="20"/>
                <w:lang w:val="en-US" w:eastAsia="de-DE"/>
              </w:rPr>
              <w:t>Professional exposure</w:t>
            </w:r>
            <w:r>
              <w:rPr>
                <w:rFonts w:ascii="Arial" w:eastAsia="Times New Roman" w:hAnsi="Arial" w:cs="Arial"/>
                <w:noProof/>
                <w:sz w:val="20"/>
                <w:szCs w:val="20"/>
                <w:lang w:val="en-US" w:eastAsia="de-DE"/>
              </w:rPr>
              <w:t>*</w:t>
            </w:r>
            <w:r w:rsidRPr="008C2A7E">
              <w:rPr>
                <w:rFonts w:ascii="Arial" w:eastAsia="Times New Roman" w:hAnsi="Arial" w:cs="Arial"/>
                <w:noProof/>
                <w:sz w:val="20"/>
                <w:szCs w:val="20"/>
                <w:lang w:val="en-US" w:eastAsia="de-DE"/>
              </w:rPr>
              <w:t xml:space="preserve"> : Bulk formulation (loading and cleaning phases)</w:t>
            </w:r>
            <w:r>
              <w:rPr>
                <w:rFonts w:ascii="Arial" w:eastAsia="Times New Roman" w:hAnsi="Arial" w:cs="Arial"/>
                <w:noProof/>
                <w:sz w:val="20"/>
                <w:szCs w:val="20"/>
                <w:lang w:val="en-US" w:eastAsia="de-DE"/>
              </w:rPr>
              <w:t xml:space="preserve"> packaging &lt; 10kg without decanting</w:t>
            </w:r>
          </w:p>
        </w:tc>
      </w:tr>
      <w:tr w:rsidR="00A568B5" w:rsidRPr="006C54FA" w14:paraId="3AC9D318" w14:textId="77777777" w:rsidTr="00B90B1E">
        <w:trPr>
          <w:cantSplit/>
        </w:trPr>
        <w:tc>
          <w:tcPr>
            <w:tcW w:w="1046" w:type="pct"/>
            <w:shd w:val="clear" w:color="auto" w:fill="FFFFFF" w:themeFill="background1"/>
          </w:tcPr>
          <w:p w14:paraId="70C6AF91"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 xml:space="preserve">Tier 1: </w:t>
            </w:r>
          </w:p>
          <w:p w14:paraId="114A4EC8"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Without PPE</w:t>
            </w:r>
          </w:p>
        </w:tc>
        <w:tc>
          <w:tcPr>
            <w:tcW w:w="1318" w:type="pct"/>
            <w:shd w:val="clear" w:color="auto" w:fill="FFFFFF" w:themeFill="background1"/>
            <w:vAlign w:val="center"/>
          </w:tcPr>
          <w:p w14:paraId="6ABD00EE"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de-DE" w:eastAsia="de-DE"/>
              </w:rPr>
            </w:pPr>
            <w:r>
              <w:rPr>
                <w:rFonts w:ascii="Arial" w:eastAsia="Times New Roman" w:hAnsi="Arial" w:cs="Arial"/>
                <w:sz w:val="20"/>
                <w:szCs w:val="20"/>
                <w:lang w:val="de-DE" w:eastAsia="de-DE"/>
              </w:rPr>
              <w:t>-</w:t>
            </w:r>
          </w:p>
        </w:tc>
        <w:tc>
          <w:tcPr>
            <w:tcW w:w="1628" w:type="pct"/>
            <w:shd w:val="clear" w:color="auto" w:fill="FFFFFF" w:themeFill="background1"/>
            <w:vAlign w:val="center"/>
          </w:tcPr>
          <w:p w14:paraId="6FD9A617" w14:textId="77777777" w:rsidR="00A568B5" w:rsidRPr="006C54FA" w:rsidRDefault="009B143D" w:rsidP="00B90B1E">
            <w:pPr>
              <w:widowControl w:val="0"/>
              <w:shd w:val="clear" w:color="auto" w:fill="FFFFFF" w:themeFill="background1"/>
              <w:autoSpaceDE w:val="0"/>
              <w:autoSpaceDN w:val="0"/>
              <w:adjustRightInd w:val="0"/>
              <w:jc w:val="center"/>
              <w:rPr>
                <w:rFonts w:ascii="Arial" w:eastAsia="Times New Roman" w:hAnsi="Arial" w:cs="Arial"/>
                <w:sz w:val="20"/>
                <w:szCs w:val="20"/>
                <w:lang w:val="en-GB"/>
              </w:rPr>
            </w:pPr>
            <w:r>
              <w:rPr>
                <w:rFonts w:ascii="Arial" w:eastAsia="Times New Roman" w:hAnsi="Arial" w:cs="Arial"/>
                <w:sz w:val="20"/>
                <w:szCs w:val="20"/>
                <w:lang w:val="en-GB"/>
              </w:rPr>
              <w:t>1</w:t>
            </w:r>
            <w:r w:rsidRPr="006C54FA">
              <w:rPr>
                <w:rFonts w:ascii="Arial" w:eastAsia="Times New Roman" w:hAnsi="Arial" w:cs="Arial"/>
                <w:sz w:val="20"/>
                <w:szCs w:val="20"/>
                <w:lang w:val="en-GB"/>
              </w:rPr>
              <w:t>.2 x 10</w:t>
            </w:r>
            <w:r w:rsidRPr="006C54FA">
              <w:rPr>
                <w:rFonts w:ascii="Arial" w:eastAsia="Times New Roman" w:hAnsi="Arial" w:cs="Arial"/>
                <w:sz w:val="20"/>
                <w:szCs w:val="20"/>
                <w:vertAlign w:val="superscript"/>
                <w:lang w:val="en-GB"/>
              </w:rPr>
              <w:t>-</w:t>
            </w:r>
            <w:r>
              <w:rPr>
                <w:rFonts w:ascii="Arial" w:eastAsia="Times New Roman" w:hAnsi="Arial" w:cs="Arial"/>
                <w:sz w:val="20"/>
                <w:szCs w:val="20"/>
                <w:vertAlign w:val="superscript"/>
                <w:lang w:val="en-GB"/>
              </w:rPr>
              <w:t>6</w:t>
            </w:r>
          </w:p>
        </w:tc>
        <w:tc>
          <w:tcPr>
            <w:tcW w:w="1008" w:type="pct"/>
            <w:shd w:val="clear" w:color="auto" w:fill="FFFFFF" w:themeFill="background1"/>
            <w:vAlign w:val="center"/>
          </w:tcPr>
          <w:p w14:paraId="0BC5B552" w14:textId="77777777" w:rsidR="00A568B5" w:rsidRPr="006C54FA" w:rsidRDefault="009B143D" w:rsidP="00B90B1E">
            <w:pPr>
              <w:widowControl w:val="0"/>
              <w:shd w:val="clear" w:color="auto" w:fill="FFFFFF" w:themeFill="background1"/>
              <w:autoSpaceDE w:val="0"/>
              <w:autoSpaceDN w:val="0"/>
              <w:adjustRightInd w:val="0"/>
              <w:jc w:val="center"/>
              <w:rPr>
                <w:rFonts w:ascii="Arial" w:eastAsia="Times New Roman" w:hAnsi="Arial" w:cs="Arial"/>
                <w:sz w:val="20"/>
                <w:szCs w:val="20"/>
                <w:lang w:val="en-GB"/>
              </w:rPr>
            </w:pPr>
            <w:r>
              <w:rPr>
                <w:rFonts w:ascii="Arial" w:eastAsia="Times New Roman" w:hAnsi="Arial" w:cs="Arial"/>
                <w:sz w:val="20"/>
                <w:szCs w:val="20"/>
                <w:lang w:val="en-GB"/>
              </w:rPr>
              <w:t>1</w:t>
            </w:r>
            <w:r w:rsidRPr="006C54FA">
              <w:rPr>
                <w:rFonts w:ascii="Arial" w:eastAsia="Times New Roman" w:hAnsi="Arial" w:cs="Arial"/>
                <w:sz w:val="20"/>
                <w:szCs w:val="20"/>
                <w:lang w:val="en-GB"/>
              </w:rPr>
              <w:t>.2 x 10</w:t>
            </w:r>
            <w:r w:rsidRPr="006C54FA">
              <w:rPr>
                <w:rFonts w:ascii="Arial" w:eastAsia="Times New Roman" w:hAnsi="Arial" w:cs="Arial"/>
                <w:sz w:val="20"/>
                <w:szCs w:val="20"/>
                <w:vertAlign w:val="superscript"/>
                <w:lang w:val="en-GB"/>
              </w:rPr>
              <w:t>-</w:t>
            </w:r>
            <w:r>
              <w:rPr>
                <w:rFonts w:ascii="Arial" w:eastAsia="Times New Roman" w:hAnsi="Arial" w:cs="Arial"/>
                <w:sz w:val="20"/>
                <w:szCs w:val="20"/>
                <w:vertAlign w:val="superscript"/>
                <w:lang w:val="en-GB"/>
              </w:rPr>
              <w:t>6</w:t>
            </w:r>
          </w:p>
        </w:tc>
      </w:tr>
      <w:tr w:rsidR="00A568B5" w:rsidRPr="006C54FA" w14:paraId="78E621DE" w14:textId="77777777" w:rsidTr="00B90B1E">
        <w:trPr>
          <w:cantSplit/>
        </w:trPr>
        <w:tc>
          <w:tcPr>
            <w:tcW w:w="5000" w:type="pct"/>
            <w:gridSpan w:val="4"/>
            <w:shd w:val="clear" w:color="auto" w:fill="FFFFFF" w:themeFill="background1"/>
          </w:tcPr>
          <w:p w14:paraId="6BB4246C" w14:textId="77777777" w:rsidR="00A568B5" w:rsidRPr="006C54FA" w:rsidRDefault="00A568B5" w:rsidP="00B90B1E">
            <w:pPr>
              <w:widowControl w:val="0"/>
              <w:shd w:val="clear" w:color="auto" w:fill="FFFFFF" w:themeFill="background1"/>
              <w:autoSpaceDE w:val="0"/>
              <w:autoSpaceDN w:val="0"/>
              <w:adjustRightInd w:val="0"/>
              <w:jc w:val="center"/>
              <w:rPr>
                <w:rFonts w:ascii="Arial" w:eastAsia="Times New Roman" w:hAnsi="Arial" w:cs="Arial"/>
                <w:sz w:val="20"/>
                <w:szCs w:val="20"/>
                <w:lang w:val="en-GB"/>
              </w:rPr>
            </w:pPr>
            <w:r w:rsidRPr="000E6D35">
              <w:rPr>
                <w:rFonts w:ascii="Arial" w:eastAsia="Times New Roman" w:hAnsi="Arial" w:cs="Arial"/>
                <w:noProof/>
                <w:sz w:val="20"/>
                <w:szCs w:val="20"/>
                <w:lang w:val="en-US" w:eastAsia="de-DE"/>
              </w:rPr>
              <w:t xml:space="preserve">Professional exposure : Sachet formulation </w:t>
            </w:r>
            <w:r w:rsidRPr="00F7684F">
              <w:rPr>
                <w:rFonts w:ascii="Arial" w:eastAsia="Times New Roman" w:hAnsi="Arial" w:cs="Arial"/>
                <w:noProof/>
                <w:sz w:val="20"/>
                <w:szCs w:val="20"/>
                <w:lang w:val="en-US" w:eastAsia="de-DE"/>
              </w:rPr>
              <w:t>(exposure during cleaning phase)</w:t>
            </w:r>
          </w:p>
        </w:tc>
      </w:tr>
      <w:tr w:rsidR="00A568B5" w:rsidRPr="006C54FA" w14:paraId="45017343" w14:textId="77777777" w:rsidTr="00B90B1E">
        <w:trPr>
          <w:cantSplit/>
          <w:trHeight w:val="552"/>
        </w:trPr>
        <w:tc>
          <w:tcPr>
            <w:tcW w:w="1046" w:type="pct"/>
            <w:shd w:val="clear" w:color="auto" w:fill="FFFFFF" w:themeFill="background1"/>
          </w:tcPr>
          <w:p w14:paraId="2FAE2B60"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 xml:space="preserve">Tier 1: </w:t>
            </w:r>
          </w:p>
          <w:p w14:paraId="47C2C0BD"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Without PPE</w:t>
            </w:r>
          </w:p>
        </w:tc>
        <w:tc>
          <w:tcPr>
            <w:tcW w:w="1318" w:type="pct"/>
            <w:shd w:val="clear" w:color="auto" w:fill="FFFFFF" w:themeFill="background1"/>
            <w:vAlign w:val="center"/>
          </w:tcPr>
          <w:p w14:paraId="1568FBB6" w14:textId="77777777" w:rsidR="00A568B5" w:rsidRPr="006C54FA" w:rsidRDefault="00A568B5" w:rsidP="00B90B1E">
            <w:pPr>
              <w:keepNext/>
              <w:shd w:val="clear" w:color="auto" w:fill="FFFFFF" w:themeFill="background1"/>
              <w:spacing w:before="40" w:after="40" w:line="240" w:lineRule="auto"/>
              <w:jc w:val="center"/>
              <w:rPr>
                <w:rFonts w:ascii="Arial" w:eastAsia="Times New Roman" w:hAnsi="Arial" w:cs="Arial"/>
                <w:sz w:val="20"/>
                <w:szCs w:val="20"/>
                <w:lang w:val="de-DE" w:eastAsia="de-DE"/>
              </w:rPr>
            </w:pPr>
            <w:r w:rsidRPr="006C54FA">
              <w:rPr>
                <w:rFonts w:ascii="Arial" w:eastAsia="Times New Roman" w:hAnsi="Arial" w:cs="Arial"/>
                <w:sz w:val="20"/>
                <w:szCs w:val="20"/>
                <w:lang w:val="de-DE" w:eastAsia="de-DE"/>
              </w:rPr>
              <w:t>na</w:t>
            </w:r>
          </w:p>
        </w:tc>
        <w:tc>
          <w:tcPr>
            <w:tcW w:w="1628" w:type="pct"/>
            <w:shd w:val="clear" w:color="auto" w:fill="FFFFFF" w:themeFill="background1"/>
            <w:vAlign w:val="center"/>
          </w:tcPr>
          <w:p w14:paraId="778D41EA" w14:textId="77777777" w:rsidR="00A568B5" w:rsidRPr="006C54FA" w:rsidRDefault="00A568B5" w:rsidP="00B90B1E">
            <w:pPr>
              <w:widowControl w:val="0"/>
              <w:shd w:val="clear" w:color="auto" w:fill="FFFFFF" w:themeFill="background1"/>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rPr>
              <w:t>3.3 x 10</w:t>
            </w:r>
            <w:r w:rsidRPr="006C54FA">
              <w:rPr>
                <w:rFonts w:ascii="Arial" w:eastAsia="Times New Roman" w:hAnsi="Arial" w:cs="Arial"/>
                <w:sz w:val="20"/>
                <w:szCs w:val="20"/>
                <w:vertAlign w:val="superscript"/>
              </w:rPr>
              <w:t>-7</w:t>
            </w:r>
          </w:p>
        </w:tc>
        <w:tc>
          <w:tcPr>
            <w:tcW w:w="1008" w:type="pct"/>
            <w:shd w:val="clear" w:color="auto" w:fill="FFFFFF" w:themeFill="background1"/>
            <w:vAlign w:val="center"/>
          </w:tcPr>
          <w:p w14:paraId="0126B52F" w14:textId="77777777" w:rsidR="00A568B5" w:rsidRPr="006C54FA" w:rsidRDefault="00A568B5" w:rsidP="00B90B1E">
            <w:pPr>
              <w:widowControl w:val="0"/>
              <w:shd w:val="clear" w:color="auto" w:fill="FFFFFF" w:themeFill="background1"/>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rPr>
              <w:t>3.3 x 10</w:t>
            </w:r>
            <w:r w:rsidRPr="006C54FA">
              <w:rPr>
                <w:rFonts w:ascii="Arial" w:eastAsia="Times New Roman" w:hAnsi="Arial" w:cs="Arial"/>
                <w:sz w:val="20"/>
                <w:szCs w:val="20"/>
                <w:vertAlign w:val="superscript"/>
              </w:rPr>
              <w:t>-7</w:t>
            </w:r>
          </w:p>
        </w:tc>
      </w:tr>
    </w:tbl>
    <w:p w14:paraId="63AFAB1A" w14:textId="77777777" w:rsidR="00A568B5" w:rsidRDefault="00A568B5" w:rsidP="00B90B1E">
      <w:pPr>
        <w:widowControl w:val="0"/>
        <w:shd w:val="clear" w:color="auto" w:fill="FFFFFF" w:themeFill="background1"/>
        <w:autoSpaceDE w:val="0"/>
        <w:autoSpaceDN w:val="0"/>
        <w:adjustRightInd w:val="0"/>
        <w:spacing w:line="240" w:lineRule="auto"/>
        <w:jc w:val="both"/>
        <w:rPr>
          <w:rFonts w:ascii="Arial" w:eastAsia="Times New Roman" w:hAnsi="Arial" w:cs="Arial"/>
          <w:sz w:val="20"/>
          <w:szCs w:val="20"/>
          <w:lang w:val="en-US"/>
        </w:rPr>
      </w:pPr>
      <w:r>
        <w:rPr>
          <w:rFonts w:ascii="Arial" w:eastAsia="Times New Roman" w:hAnsi="Arial" w:cs="Arial"/>
          <w:sz w:val="20"/>
          <w:szCs w:val="20"/>
          <w:lang w:val="en-US"/>
        </w:rPr>
        <w:t>*</w:t>
      </w:r>
      <w:r w:rsidRPr="00C259D5">
        <w:rPr>
          <w:rFonts w:ascii="Arial" w:eastAsia="Times New Roman" w:hAnsi="Arial" w:cs="Arial"/>
          <w:sz w:val="20"/>
          <w:szCs w:val="20"/>
          <w:lang w:val="en-GB"/>
        </w:rPr>
        <w:t xml:space="preserve"> </w:t>
      </w:r>
      <w:r>
        <w:rPr>
          <w:rFonts w:ascii="Arial" w:eastAsia="Times New Roman" w:hAnsi="Arial" w:cs="Arial"/>
          <w:sz w:val="20"/>
          <w:szCs w:val="20"/>
          <w:lang w:val="en-GB"/>
        </w:rPr>
        <w:t>For packaging below 10 kg, a decanting phase could be not necessary as its weight allows the worker to handle it from a bait point to another.</w:t>
      </w:r>
    </w:p>
    <w:p w14:paraId="654400F9" w14:textId="77777777" w:rsidR="00A568B5" w:rsidRPr="00A171DC" w:rsidRDefault="00A568B5" w:rsidP="00B90B1E">
      <w:pPr>
        <w:pStyle w:val="BfRBBStandard"/>
        <w:shd w:val="clear" w:color="auto" w:fill="FFFFFF" w:themeFill="background1"/>
        <w:rPr>
          <w:rFonts w:eastAsia="Times New Roman"/>
          <w:noProof w:val="0"/>
          <w:lang w:eastAsia="sv-SE"/>
        </w:rPr>
      </w:pPr>
    </w:p>
    <w:p w14:paraId="7CE64C4F" w14:textId="77777777" w:rsidR="00A568B5" w:rsidRDefault="00A568B5" w:rsidP="00B90B1E">
      <w:pPr>
        <w:pStyle w:val="BfRBBStandard"/>
        <w:shd w:val="clear" w:color="auto" w:fill="FFFFFF" w:themeFill="background1"/>
        <w:rPr>
          <w:rFonts w:eastAsia="Times New Roman"/>
          <w:noProof w:val="0"/>
          <w:lang w:val="en-GB" w:eastAsia="sv-SE"/>
        </w:rPr>
      </w:pPr>
    </w:p>
    <w:p w14:paraId="2A0A7C92" w14:textId="77777777" w:rsidR="008F4495" w:rsidRPr="006C54FA" w:rsidRDefault="008F4495" w:rsidP="00B90B1E">
      <w:pPr>
        <w:pStyle w:val="BfRBBStandard"/>
        <w:shd w:val="clear" w:color="auto" w:fill="FFFFFF" w:themeFill="background1"/>
        <w:rPr>
          <w:rFonts w:eastAsia="Times New Roman"/>
          <w:b/>
          <w:noProof w:val="0"/>
          <w:szCs w:val="24"/>
          <w:lang w:val="en-GB" w:eastAsia="sv-SE"/>
        </w:rPr>
      </w:pPr>
      <w:r w:rsidRPr="006C54FA">
        <w:rPr>
          <w:rFonts w:eastAsia="Times New Roman"/>
          <w:b/>
          <w:noProof w:val="0"/>
          <w:szCs w:val="24"/>
          <w:lang w:val="en-GB" w:eastAsia="sv-SE"/>
        </w:rPr>
        <w:t xml:space="preserve">Exposure of non-professional users </w:t>
      </w:r>
    </w:p>
    <w:p w14:paraId="6F59A8E7" w14:textId="77777777" w:rsidR="008F4495" w:rsidRPr="006C54FA" w:rsidRDefault="008F4495" w:rsidP="006143C3">
      <w:pPr>
        <w:pStyle w:val="BfRBBStandard"/>
        <w:spacing w:before="120"/>
        <w:rPr>
          <w:rFonts w:eastAsia="Times New Roman"/>
          <w:noProof w:val="0"/>
          <w:szCs w:val="24"/>
          <w:lang w:val="en-GB" w:eastAsia="sv-SE"/>
        </w:rPr>
      </w:pPr>
      <w:r w:rsidRPr="006C54FA">
        <w:rPr>
          <w:rFonts w:eastAsia="Times New Roman"/>
          <w:noProof w:val="0"/>
          <w:szCs w:val="24"/>
          <w:lang w:val="en-GB" w:eastAsia="sv-SE"/>
        </w:rPr>
        <w:t>For non-professional users, considering the available packaging (only in plastic sachet), it can be assumed that there is no decanting phase and no exposure is expected during loading in bait points.</w:t>
      </w:r>
    </w:p>
    <w:p w14:paraId="5DB1AB24" w14:textId="77777777" w:rsidR="008F4495" w:rsidRPr="006C54FA" w:rsidRDefault="008F4495" w:rsidP="00DE51A4">
      <w:pPr>
        <w:pStyle w:val="BfRBBStandard"/>
        <w:rPr>
          <w:rFonts w:eastAsia="Times New Roman"/>
          <w:noProof w:val="0"/>
          <w:szCs w:val="24"/>
          <w:lang w:val="en-GB" w:eastAsia="sv-SE"/>
        </w:rPr>
      </w:pPr>
    </w:p>
    <w:p w14:paraId="03FF5C6C"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 xml:space="preserve">Based on the CEFIC study and taking into account the </w:t>
      </w:r>
      <w:r w:rsidRPr="00E37BA3">
        <w:rPr>
          <w:rFonts w:eastAsia="Times New Roman"/>
          <w:i/>
          <w:noProof w:val="0"/>
          <w:szCs w:val="24"/>
          <w:lang w:val="en-GB" w:eastAsia="sv-SE"/>
        </w:rPr>
        <w:t>HEEG opinion on an harmonised approach for the assessment of rodenticides (anticoagulants)</w:t>
      </w:r>
      <w:r w:rsidRPr="006C54FA">
        <w:rPr>
          <w:rFonts w:eastAsia="Times New Roman"/>
          <w:noProof w:val="0"/>
          <w:szCs w:val="24"/>
          <w:lang w:val="en-GB" w:eastAsia="sv-SE"/>
        </w:rPr>
        <w:t xml:space="preserve"> agreed at TMII 2011, the amount of product on fingers/hands </w:t>
      </w:r>
      <w:r w:rsidRPr="00E37BA3">
        <w:rPr>
          <w:rFonts w:eastAsia="Times New Roman"/>
          <w:b/>
          <w:noProof w:val="0"/>
          <w:szCs w:val="24"/>
          <w:lang w:val="en-GB" w:eastAsia="sv-SE"/>
        </w:rPr>
        <w:t>during the cleaning</w:t>
      </w:r>
      <w:r w:rsidRPr="006C54FA">
        <w:rPr>
          <w:rFonts w:eastAsia="Times New Roman"/>
          <w:noProof w:val="0"/>
          <w:szCs w:val="24"/>
          <w:lang w:val="en-GB" w:eastAsia="sv-SE"/>
        </w:rPr>
        <w:t xml:space="preserve"> was 3.79 mg for the assessment of more than 4 manipulations per day and 4.52 mg for the assessment of up to 4 manipulations per day (the agreed number is 5 cleanings for non-professional use based on the HEEG opinion on harmonising the number of manipulations in the assessment of rodenticides (anticoagulant) agreed at TMIII 2010). As a worst-case, considering 5 manipulations per day, the amount of product of 4.52 mg is used and therefore, the systemic dose of difenacoum on fingers/hands during cleaning is 1.2 x 10-7 mg/kg bw/day.</w:t>
      </w:r>
    </w:p>
    <w:p w14:paraId="768954A0" w14:textId="77777777" w:rsidR="008F4495" w:rsidRPr="006C54FA" w:rsidRDefault="008F4495" w:rsidP="00DE51A4">
      <w:pPr>
        <w:pStyle w:val="BfRBBStandard"/>
        <w:rPr>
          <w:rFonts w:eastAsia="Times New Roman"/>
          <w:noProof w:val="0"/>
          <w:szCs w:val="24"/>
          <w:lang w:val="en-GB" w:eastAsia="sv-SE"/>
        </w:rPr>
      </w:pPr>
    </w:p>
    <w:p w14:paraId="0D808393"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In conclusion, the total systemic dermal exposure is set at 1.2 x 10-7 mg/kg bw/day.</w:t>
      </w:r>
    </w:p>
    <w:p w14:paraId="16446536" w14:textId="77777777" w:rsidR="008F4495" w:rsidRPr="006C54FA" w:rsidRDefault="008F4495" w:rsidP="00DE51A4">
      <w:pPr>
        <w:pStyle w:val="BfRBBStandard"/>
        <w:rPr>
          <w:rFonts w:eastAsia="Times New Roman"/>
          <w:noProof w:val="0"/>
          <w:szCs w:val="24"/>
          <w:lang w:val="en-GB" w:eastAsia="sv-SE"/>
        </w:rPr>
      </w:pPr>
    </w:p>
    <w:p w14:paraId="58EB950B" w14:textId="77777777" w:rsidR="008F4495" w:rsidRPr="006C54FA" w:rsidRDefault="008F4495" w:rsidP="00DE51A4">
      <w:pPr>
        <w:pStyle w:val="BfRBBStandard"/>
        <w:rPr>
          <w:rFonts w:eastAsia="Times New Roman"/>
          <w:i/>
          <w:noProof w:val="0"/>
          <w:szCs w:val="24"/>
          <w:lang w:val="en-GB" w:eastAsia="sv-SE"/>
        </w:rPr>
      </w:pPr>
      <w:r w:rsidRPr="006C54FA">
        <w:rPr>
          <w:rFonts w:eastAsia="Times New Roman"/>
          <w:i/>
          <w:noProof w:val="0"/>
          <w:szCs w:val="24"/>
          <w:lang w:val="en-GB" w:eastAsia="sv-SE"/>
        </w:rPr>
        <w:t>In Annex 7 “Safety for non-professional operators and the general public”, the results of the exposure calculations for the active substance and the substance of concern for the non-professional user and the general public are laid out.</w:t>
      </w:r>
    </w:p>
    <w:tbl>
      <w:tblPr>
        <w:tblpPr w:leftFromText="141" w:rightFromText="141" w:vertAnchor="text" w:horzAnchor="page" w:tblpX="1301" w:tblpY="108"/>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82"/>
        <w:gridCol w:w="2613"/>
        <w:gridCol w:w="2888"/>
        <w:gridCol w:w="1788"/>
      </w:tblGrid>
      <w:tr w:rsidR="008F4495" w:rsidRPr="006C54FA" w14:paraId="3BD48A88" w14:textId="77777777" w:rsidTr="007F21BA">
        <w:trPr>
          <w:cantSplit/>
          <w:tblHeader/>
        </w:trPr>
        <w:tc>
          <w:tcPr>
            <w:tcW w:w="891" w:type="pct"/>
            <w:shd w:val="clear" w:color="auto" w:fill="auto"/>
          </w:tcPr>
          <w:p w14:paraId="60C1AB53" w14:textId="77777777" w:rsidR="008F4495" w:rsidRPr="006C54FA" w:rsidRDefault="008F4495" w:rsidP="007F21BA">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Tier</w:t>
            </w:r>
          </w:p>
        </w:tc>
        <w:tc>
          <w:tcPr>
            <w:tcW w:w="1473" w:type="pct"/>
            <w:shd w:val="clear" w:color="auto" w:fill="auto"/>
          </w:tcPr>
          <w:p w14:paraId="00D67150" w14:textId="77777777" w:rsidR="008F4495" w:rsidRPr="006C54FA" w:rsidRDefault="008F4495" w:rsidP="007F21BA">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Inhalation exposure</w:t>
            </w:r>
          </w:p>
        </w:tc>
        <w:tc>
          <w:tcPr>
            <w:tcW w:w="1628" w:type="pct"/>
            <w:shd w:val="clear" w:color="auto" w:fill="auto"/>
          </w:tcPr>
          <w:p w14:paraId="3DC5BB97" w14:textId="77777777" w:rsidR="008F4495" w:rsidRPr="006C54FA" w:rsidRDefault="008F4495" w:rsidP="007F21BA">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Dermal exposure</w:t>
            </w:r>
          </w:p>
        </w:tc>
        <w:tc>
          <w:tcPr>
            <w:tcW w:w="1008" w:type="pct"/>
            <w:shd w:val="clear" w:color="auto" w:fill="auto"/>
          </w:tcPr>
          <w:p w14:paraId="65BA6C2B" w14:textId="77777777" w:rsidR="008F4495" w:rsidRPr="006C54FA" w:rsidRDefault="008F4495" w:rsidP="007F21BA">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 xml:space="preserve">Total exposure </w:t>
            </w:r>
          </w:p>
        </w:tc>
      </w:tr>
      <w:tr w:rsidR="008F4495" w:rsidRPr="006C54FA" w14:paraId="752CBC68" w14:textId="77777777" w:rsidTr="007F21BA">
        <w:trPr>
          <w:cantSplit/>
          <w:tblHeader/>
        </w:trPr>
        <w:tc>
          <w:tcPr>
            <w:tcW w:w="891" w:type="pct"/>
            <w:shd w:val="clear" w:color="auto" w:fill="auto"/>
          </w:tcPr>
          <w:p w14:paraId="63D3663C" w14:textId="77777777" w:rsidR="008F4495" w:rsidRPr="006C54FA" w:rsidRDefault="008F4495" w:rsidP="007F21BA">
            <w:pPr>
              <w:keepNext/>
              <w:spacing w:before="40" w:after="40" w:line="240" w:lineRule="auto"/>
              <w:jc w:val="center"/>
              <w:rPr>
                <w:rFonts w:ascii="Arial" w:eastAsia="Times New Roman" w:hAnsi="Arial" w:cs="Arial"/>
                <w:color w:val="000000"/>
                <w:sz w:val="20"/>
                <w:szCs w:val="20"/>
                <w:lang w:val="fr-FR" w:eastAsia="de-DE"/>
              </w:rPr>
            </w:pPr>
            <w:r w:rsidRPr="006C54FA">
              <w:rPr>
                <w:rFonts w:ascii="Arial" w:eastAsia="Times New Roman" w:hAnsi="Arial" w:cs="Arial"/>
                <w:color w:val="000000"/>
                <w:sz w:val="20"/>
                <w:szCs w:val="20"/>
                <w:lang w:val="fr-FR" w:eastAsia="de-DE"/>
              </w:rPr>
              <w:t>PPE</w:t>
            </w:r>
          </w:p>
        </w:tc>
        <w:tc>
          <w:tcPr>
            <w:tcW w:w="1473" w:type="pct"/>
            <w:shd w:val="clear" w:color="auto" w:fill="auto"/>
          </w:tcPr>
          <w:p w14:paraId="4005FC0A" w14:textId="77777777" w:rsidR="008F4495" w:rsidRPr="006C54FA" w:rsidRDefault="008F4495" w:rsidP="007F21BA">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color w:val="000000"/>
                <w:sz w:val="20"/>
                <w:szCs w:val="20"/>
                <w:lang w:val="en-GB" w:eastAsia="de-DE"/>
              </w:rPr>
              <w:t xml:space="preserve">Systemic dose </w:t>
            </w:r>
          </w:p>
        </w:tc>
        <w:tc>
          <w:tcPr>
            <w:tcW w:w="1628" w:type="pct"/>
            <w:shd w:val="clear" w:color="auto" w:fill="auto"/>
          </w:tcPr>
          <w:p w14:paraId="40A2E938" w14:textId="77777777" w:rsidR="008F4495" w:rsidRPr="006C54FA" w:rsidRDefault="008F4495" w:rsidP="007F21BA">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color w:val="000000"/>
                <w:sz w:val="20"/>
                <w:szCs w:val="20"/>
                <w:lang w:val="en-GB" w:eastAsia="de-DE"/>
              </w:rPr>
              <w:t>Systemic dose</w:t>
            </w:r>
          </w:p>
        </w:tc>
        <w:tc>
          <w:tcPr>
            <w:tcW w:w="1008" w:type="pct"/>
            <w:shd w:val="clear" w:color="auto" w:fill="auto"/>
          </w:tcPr>
          <w:p w14:paraId="44D9DE2A" w14:textId="77777777" w:rsidR="008F4495" w:rsidRPr="006C54FA" w:rsidRDefault="008F4495" w:rsidP="007F21BA">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color w:val="000000"/>
                <w:sz w:val="20"/>
                <w:szCs w:val="20"/>
                <w:lang w:val="en-GB" w:eastAsia="de-DE"/>
              </w:rPr>
              <w:t xml:space="preserve">Systemic dose </w:t>
            </w:r>
          </w:p>
        </w:tc>
      </w:tr>
      <w:tr w:rsidR="008F4495" w:rsidRPr="006C54FA" w14:paraId="394B7DA2" w14:textId="77777777" w:rsidTr="007F21BA">
        <w:trPr>
          <w:cantSplit/>
          <w:trHeight w:val="353"/>
          <w:tblHeader/>
        </w:trPr>
        <w:tc>
          <w:tcPr>
            <w:tcW w:w="891" w:type="pct"/>
            <w:shd w:val="clear" w:color="auto" w:fill="auto"/>
          </w:tcPr>
          <w:p w14:paraId="5044E91A" w14:textId="77777777" w:rsidR="008F4495" w:rsidRPr="006C54FA" w:rsidRDefault="008F4495" w:rsidP="007F21BA">
            <w:pPr>
              <w:keepNext/>
              <w:spacing w:before="40" w:after="40" w:line="240" w:lineRule="auto"/>
              <w:jc w:val="center"/>
              <w:rPr>
                <w:rFonts w:ascii="Arial" w:eastAsia="Times New Roman" w:hAnsi="Arial" w:cs="Arial"/>
                <w:sz w:val="20"/>
                <w:szCs w:val="20"/>
                <w:lang w:val="en-GB" w:eastAsia="de-DE"/>
              </w:rPr>
            </w:pPr>
          </w:p>
        </w:tc>
        <w:tc>
          <w:tcPr>
            <w:tcW w:w="1473" w:type="pct"/>
            <w:shd w:val="clear" w:color="auto" w:fill="auto"/>
          </w:tcPr>
          <w:p w14:paraId="7EAF6614" w14:textId="77777777" w:rsidR="008F4495" w:rsidRPr="006C54FA" w:rsidRDefault="008F4495" w:rsidP="007F21BA">
            <w:pPr>
              <w:keepNext/>
              <w:spacing w:before="40" w:after="40" w:line="240" w:lineRule="auto"/>
              <w:jc w:val="center"/>
              <w:rPr>
                <w:rFonts w:ascii="Arial" w:eastAsia="Times New Roman" w:hAnsi="Arial" w:cs="Arial"/>
                <w:sz w:val="20"/>
                <w:szCs w:val="20"/>
                <w:highlight w:val="yellow"/>
                <w:lang w:val="en-GB" w:eastAsia="de-DE"/>
              </w:rPr>
            </w:pPr>
            <w:r w:rsidRPr="006C54FA">
              <w:rPr>
                <w:rFonts w:ascii="Arial" w:eastAsia="Times New Roman" w:hAnsi="Arial" w:cs="Arial"/>
                <w:color w:val="000000"/>
                <w:sz w:val="20"/>
                <w:szCs w:val="20"/>
                <w:lang w:val="en-GB" w:eastAsia="de-DE"/>
              </w:rPr>
              <w:t>mg a.i. / kg bw /day</w:t>
            </w:r>
          </w:p>
        </w:tc>
        <w:tc>
          <w:tcPr>
            <w:tcW w:w="1628" w:type="pct"/>
            <w:shd w:val="clear" w:color="auto" w:fill="auto"/>
          </w:tcPr>
          <w:p w14:paraId="29EC1317" w14:textId="77777777" w:rsidR="008F4495" w:rsidRPr="006C54FA" w:rsidRDefault="008F4495" w:rsidP="007F21BA">
            <w:pPr>
              <w:keepNext/>
              <w:spacing w:before="40" w:after="40" w:line="240" w:lineRule="auto"/>
              <w:jc w:val="center"/>
              <w:rPr>
                <w:rFonts w:ascii="Arial" w:eastAsia="Times New Roman" w:hAnsi="Arial" w:cs="Arial"/>
                <w:sz w:val="20"/>
                <w:szCs w:val="20"/>
                <w:highlight w:val="yellow"/>
                <w:lang w:val="en-GB" w:eastAsia="de-DE"/>
              </w:rPr>
            </w:pPr>
            <w:r w:rsidRPr="006C54FA">
              <w:rPr>
                <w:rFonts w:ascii="Arial" w:eastAsia="Times New Roman" w:hAnsi="Arial" w:cs="Arial"/>
                <w:color w:val="000000"/>
                <w:sz w:val="20"/>
                <w:szCs w:val="20"/>
                <w:lang w:val="en-GB" w:eastAsia="de-DE"/>
              </w:rPr>
              <w:t>mg a.i. / kg bw /day</w:t>
            </w:r>
          </w:p>
        </w:tc>
        <w:tc>
          <w:tcPr>
            <w:tcW w:w="1008" w:type="pct"/>
            <w:shd w:val="clear" w:color="auto" w:fill="auto"/>
          </w:tcPr>
          <w:p w14:paraId="60A51CB7" w14:textId="77777777" w:rsidR="008F4495" w:rsidRPr="006C54FA" w:rsidRDefault="008F4495" w:rsidP="007F21BA">
            <w:pPr>
              <w:keepNext/>
              <w:spacing w:before="40" w:after="40" w:line="240" w:lineRule="auto"/>
              <w:jc w:val="center"/>
              <w:rPr>
                <w:rFonts w:ascii="Arial" w:eastAsia="Times New Roman" w:hAnsi="Arial" w:cs="Arial"/>
                <w:sz w:val="20"/>
                <w:szCs w:val="20"/>
                <w:highlight w:val="yellow"/>
                <w:lang w:val="en-GB" w:eastAsia="de-DE"/>
              </w:rPr>
            </w:pPr>
            <w:r w:rsidRPr="006C54FA">
              <w:rPr>
                <w:rFonts w:ascii="Arial" w:eastAsia="Times New Roman" w:hAnsi="Arial" w:cs="Arial"/>
                <w:color w:val="000000"/>
                <w:sz w:val="20"/>
                <w:szCs w:val="20"/>
                <w:lang w:val="en-GB" w:eastAsia="de-DE"/>
              </w:rPr>
              <w:t>mg a.i. / kg bw /day</w:t>
            </w:r>
          </w:p>
        </w:tc>
      </w:tr>
      <w:tr w:rsidR="008F4495" w:rsidRPr="006C54FA" w14:paraId="698FD5D1" w14:textId="77777777" w:rsidTr="007F21BA">
        <w:trPr>
          <w:cantSplit/>
        </w:trPr>
        <w:tc>
          <w:tcPr>
            <w:tcW w:w="891" w:type="pct"/>
            <w:shd w:val="clear" w:color="auto" w:fill="auto"/>
            <w:vAlign w:val="center"/>
          </w:tcPr>
          <w:p w14:paraId="201F91EF" w14:textId="77777777" w:rsidR="008F4495" w:rsidRPr="006C54FA" w:rsidRDefault="008F4495" w:rsidP="007F21BA">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b/>
                <w:iCs/>
                <w:color w:val="000000"/>
                <w:sz w:val="20"/>
                <w:szCs w:val="20"/>
                <w:lang w:val="en-GB" w:eastAsia="de-DE"/>
              </w:rPr>
              <w:t>Task – time frame:</w:t>
            </w:r>
          </w:p>
        </w:tc>
        <w:tc>
          <w:tcPr>
            <w:tcW w:w="4109" w:type="pct"/>
            <w:gridSpan w:val="3"/>
            <w:shd w:val="clear" w:color="auto" w:fill="auto"/>
            <w:vAlign w:val="center"/>
          </w:tcPr>
          <w:p w14:paraId="762E4EBE" w14:textId="77777777" w:rsidR="008F4495" w:rsidRPr="006C54FA" w:rsidRDefault="008F4495" w:rsidP="007F21BA">
            <w:pPr>
              <w:widowControl w:val="0"/>
              <w:autoSpaceDE w:val="0"/>
              <w:autoSpaceDN w:val="0"/>
              <w:adjustRightInd w:val="0"/>
              <w:jc w:val="center"/>
              <w:rPr>
                <w:rFonts w:ascii="Arial" w:hAnsi="Arial" w:cs="Arial"/>
                <w:b/>
                <w:sz w:val="20"/>
                <w:szCs w:val="20"/>
              </w:rPr>
            </w:pPr>
            <w:r w:rsidRPr="006C54FA">
              <w:rPr>
                <w:rFonts w:ascii="Arial" w:hAnsi="Arial" w:cs="Arial"/>
                <w:b/>
                <w:sz w:val="20"/>
                <w:szCs w:val="20"/>
              </w:rPr>
              <w:t>Scenario ( population) – frequency</w:t>
            </w:r>
          </w:p>
        </w:tc>
      </w:tr>
      <w:tr w:rsidR="008F4495" w:rsidRPr="006C54FA" w14:paraId="0A3959AA" w14:textId="77777777" w:rsidTr="007F21BA">
        <w:trPr>
          <w:cantSplit/>
        </w:trPr>
        <w:tc>
          <w:tcPr>
            <w:tcW w:w="5000" w:type="pct"/>
            <w:gridSpan w:val="4"/>
            <w:shd w:val="clear" w:color="auto" w:fill="auto"/>
          </w:tcPr>
          <w:p w14:paraId="4E0AAA70" w14:textId="77777777" w:rsidR="008F4495" w:rsidRPr="006C54FA" w:rsidRDefault="008F4495" w:rsidP="007F21BA">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 xml:space="preserve">Sachet </w:t>
            </w:r>
          </w:p>
        </w:tc>
      </w:tr>
      <w:tr w:rsidR="008F4495" w:rsidRPr="006C54FA" w14:paraId="1327448E" w14:textId="77777777" w:rsidTr="007F21BA">
        <w:trPr>
          <w:cantSplit/>
        </w:trPr>
        <w:tc>
          <w:tcPr>
            <w:tcW w:w="891" w:type="pct"/>
            <w:shd w:val="clear" w:color="auto" w:fill="auto"/>
          </w:tcPr>
          <w:p w14:paraId="55319377" w14:textId="77777777" w:rsidR="008F4495" w:rsidRPr="006C54FA" w:rsidRDefault="008F4495" w:rsidP="007F21BA">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Without PPE</w:t>
            </w:r>
          </w:p>
        </w:tc>
        <w:tc>
          <w:tcPr>
            <w:tcW w:w="1473" w:type="pct"/>
            <w:shd w:val="clear" w:color="auto" w:fill="auto"/>
            <w:vAlign w:val="center"/>
          </w:tcPr>
          <w:p w14:paraId="69F32BB9" w14:textId="77777777" w:rsidR="008F4495" w:rsidRPr="006C54FA" w:rsidRDefault="008F4495" w:rsidP="007F21BA">
            <w:pPr>
              <w:keepNext/>
              <w:spacing w:before="40" w:after="40" w:line="240" w:lineRule="auto"/>
              <w:jc w:val="center"/>
              <w:rPr>
                <w:rFonts w:ascii="Arial" w:eastAsia="Times New Roman" w:hAnsi="Arial" w:cs="Arial"/>
                <w:sz w:val="20"/>
                <w:szCs w:val="20"/>
                <w:lang w:val="de-DE" w:eastAsia="de-DE"/>
              </w:rPr>
            </w:pPr>
            <w:r w:rsidRPr="006C54FA">
              <w:rPr>
                <w:rFonts w:ascii="Arial" w:eastAsia="Times New Roman" w:hAnsi="Arial" w:cs="Arial"/>
                <w:sz w:val="20"/>
                <w:szCs w:val="20"/>
                <w:lang w:val="de-DE" w:eastAsia="de-DE"/>
              </w:rPr>
              <w:t>na</w:t>
            </w:r>
          </w:p>
        </w:tc>
        <w:tc>
          <w:tcPr>
            <w:tcW w:w="1628" w:type="pct"/>
            <w:shd w:val="clear" w:color="auto" w:fill="auto"/>
            <w:vAlign w:val="center"/>
          </w:tcPr>
          <w:p w14:paraId="30E13CD6" w14:textId="77777777" w:rsidR="008F4495" w:rsidRPr="006C54FA" w:rsidRDefault="008F4495" w:rsidP="007F21BA">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1.2 x 10</w:t>
            </w:r>
            <w:r w:rsidRPr="006C54FA">
              <w:rPr>
                <w:rFonts w:ascii="Arial" w:eastAsia="Times New Roman" w:hAnsi="Arial" w:cs="Arial"/>
                <w:sz w:val="20"/>
                <w:szCs w:val="20"/>
                <w:vertAlign w:val="superscript"/>
                <w:lang w:val="en-GB"/>
              </w:rPr>
              <w:t>-7</w:t>
            </w:r>
          </w:p>
        </w:tc>
        <w:tc>
          <w:tcPr>
            <w:tcW w:w="1008" w:type="pct"/>
            <w:shd w:val="clear" w:color="auto" w:fill="auto"/>
            <w:vAlign w:val="center"/>
          </w:tcPr>
          <w:p w14:paraId="4BE7B568" w14:textId="77777777" w:rsidR="008F4495" w:rsidRPr="006C54FA" w:rsidRDefault="008F4495" w:rsidP="007F21BA">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1.2 x 10</w:t>
            </w:r>
            <w:r w:rsidRPr="006C54FA">
              <w:rPr>
                <w:rFonts w:ascii="Arial" w:eastAsia="Times New Roman" w:hAnsi="Arial" w:cs="Arial"/>
                <w:sz w:val="20"/>
                <w:szCs w:val="20"/>
                <w:vertAlign w:val="superscript"/>
                <w:lang w:val="en-GB"/>
              </w:rPr>
              <w:t>-7</w:t>
            </w:r>
          </w:p>
        </w:tc>
      </w:tr>
    </w:tbl>
    <w:p w14:paraId="647DB308" w14:textId="77777777" w:rsidR="008F4495" w:rsidRDefault="008F4495" w:rsidP="00DE51A4">
      <w:pPr>
        <w:pStyle w:val="BfRBBStandard"/>
        <w:rPr>
          <w:rFonts w:eastAsia="Times New Roman"/>
          <w:noProof w:val="0"/>
          <w:szCs w:val="24"/>
          <w:lang w:val="en-GB" w:eastAsia="sv-SE"/>
        </w:rPr>
      </w:pPr>
    </w:p>
    <w:p w14:paraId="454A23A1" w14:textId="77777777" w:rsidR="008F4495" w:rsidRPr="006C54FA" w:rsidRDefault="008F4495" w:rsidP="00DE51A4">
      <w:pPr>
        <w:pStyle w:val="BfRBBStandard"/>
        <w:rPr>
          <w:rFonts w:eastAsia="Times New Roman"/>
          <w:b/>
          <w:noProof w:val="0"/>
          <w:szCs w:val="24"/>
          <w:lang w:val="en-GB" w:eastAsia="sv-SE"/>
        </w:rPr>
      </w:pPr>
      <w:r w:rsidRPr="006C54FA">
        <w:rPr>
          <w:rFonts w:eastAsia="Times New Roman"/>
          <w:b/>
          <w:noProof w:val="0"/>
          <w:szCs w:val="24"/>
          <w:lang w:val="en-GB" w:eastAsia="sv-SE"/>
        </w:rPr>
        <w:t>Indirect exposure as a result of use of the active substance in biocidal product</w:t>
      </w:r>
    </w:p>
    <w:p w14:paraId="4845BCA4"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 xml:space="preserve">Exposure of non-users, especially infants, could result from the handling of dead rodents or ingesting poison baits. </w:t>
      </w:r>
    </w:p>
    <w:p w14:paraId="3662C1A9" w14:textId="77777777" w:rsidR="008F4495" w:rsidRPr="006C54FA" w:rsidRDefault="008F4495" w:rsidP="007F21BA">
      <w:pPr>
        <w:pStyle w:val="BfRBBStandard"/>
        <w:spacing w:after="120"/>
        <w:rPr>
          <w:rFonts w:eastAsia="Times New Roman"/>
          <w:noProof w:val="0"/>
          <w:szCs w:val="24"/>
          <w:lang w:val="en-GB" w:eastAsia="sv-SE"/>
        </w:rPr>
      </w:pPr>
    </w:p>
    <w:p w14:paraId="05AC4152" w14:textId="77777777" w:rsidR="008F4495" w:rsidRPr="006C54FA" w:rsidRDefault="008F4495" w:rsidP="00DE51A4">
      <w:pPr>
        <w:pStyle w:val="BfRBBStandard"/>
        <w:rPr>
          <w:rFonts w:eastAsia="Times New Roman"/>
          <w:b/>
          <w:i/>
          <w:noProof w:val="0"/>
          <w:szCs w:val="24"/>
          <w:lang w:val="en-GB" w:eastAsia="sv-SE"/>
        </w:rPr>
      </w:pPr>
      <w:r w:rsidRPr="006C54FA">
        <w:rPr>
          <w:rFonts w:eastAsia="Times New Roman"/>
          <w:b/>
          <w:i/>
          <w:noProof w:val="0"/>
          <w:szCs w:val="24"/>
          <w:lang w:val="en-GB" w:eastAsia="sv-SE"/>
        </w:rPr>
        <w:t>Handling of dead rodents (adult, child, infant) – acute scenario</w:t>
      </w:r>
    </w:p>
    <w:p w14:paraId="3C52A0DC"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Secondary exposure of users and non-users could result in the handling of dead rodents. However, this scenario is excluded because it is considered of low relevance due to unrealistic assumptions (TNsG on human exposure (2007)). Exposure due to this s</w:t>
      </w:r>
      <w:r>
        <w:rPr>
          <w:rFonts w:eastAsia="Times New Roman"/>
          <w:noProof w:val="0"/>
          <w:szCs w:val="24"/>
          <w:lang w:val="en-GB" w:eastAsia="sv-SE"/>
        </w:rPr>
        <w:t>c</w:t>
      </w:r>
      <w:r w:rsidRPr="006C54FA">
        <w:rPr>
          <w:rFonts w:eastAsia="Times New Roman"/>
          <w:noProof w:val="0"/>
          <w:szCs w:val="24"/>
          <w:lang w:val="en-GB" w:eastAsia="sv-SE"/>
        </w:rPr>
        <w:t>enario is considered negligible.</w:t>
      </w:r>
    </w:p>
    <w:p w14:paraId="48F1E8FE" w14:textId="77777777" w:rsidR="008F4495" w:rsidRPr="006C54FA" w:rsidRDefault="008F4495" w:rsidP="007F21BA">
      <w:pPr>
        <w:pStyle w:val="BfRBBStandard"/>
        <w:spacing w:after="120"/>
        <w:rPr>
          <w:rFonts w:eastAsia="Times New Roman"/>
          <w:noProof w:val="0"/>
          <w:szCs w:val="24"/>
          <w:lang w:val="en-GB" w:eastAsia="sv-SE"/>
        </w:rPr>
      </w:pPr>
    </w:p>
    <w:p w14:paraId="038446A6" w14:textId="77777777" w:rsidR="008F4495" w:rsidRPr="006C54FA" w:rsidRDefault="008F4495" w:rsidP="00DE51A4">
      <w:pPr>
        <w:pStyle w:val="BfRBBStandard"/>
        <w:rPr>
          <w:rFonts w:eastAsia="Times New Roman"/>
          <w:b/>
          <w:i/>
          <w:noProof w:val="0"/>
          <w:szCs w:val="24"/>
          <w:lang w:val="en-GB" w:eastAsia="sv-SE"/>
        </w:rPr>
      </w:pPr>
      <w:r w:rsidRPr="006C54FA">
        <w:rPr>
          <w:rFonts w:eastAsia="Times New Roman"/>
          <w:b/>
          <w:i/>
          <w:noProof w:val="0"/>
          <w:szCs w:val="24"/>
          <w:lang w:val="en-GB" w:eastAsia="sv-SE"/>
        </w:rPr>
        <w:t>Oral exposure by ingesting bait (infant) – acute scenario</w:t>
      </w:r>
    </w:p>
    <w:p w14:paraId="0496F0C7" w14:textId="77777777" w:rsidR="008F4495" w:rsidRPr="006C54FA"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A reverse scenario was calculated. Based on the short-term AEL of 1.1x10-6 mg a.s/kg bw/day, a body weight of 10 kg and an oral absorption of 68%, ingestion of more than 0.3 mg of product per day is needed to exceed the AEL.</w:t>
      </w:r>
    </w:p>
    <w:p w14:paraId="2D9FA4B0" w14:textId="77777777" w:rsidR="008F4495" w:rsidRPr="006C54FA" w:rsidRDefault="008F4495" w:rsidP="007F21BA">
      <w:pPr>
        <w:pStyle w:val="BfRBBStandard"/>
        <w:spacing w:after="120"/>
        <w:rPr>
          <w:rFonts w:eastAsia="Times New Roman"/>
          <w:noProof w:val="0"/>
          <w:szCs w:val="24"/>
          <w:lang w:val="en-GB" w:eastAsia="sv-SE"/>
        </w:rPr>
      </w:pPr>
    </w:p>
    <w:p w14:paraId="607DB5B9" w14:textId="77777777" w:rsidR="008F4495" w:rsidRPr="006C54FA" w:rsidRDefault="008F4495" w:rsidP="00DE51A4">
      <w:pPr>
        <w:pStyle w:val="BfRBBStandard"/>
        <w:rPr>
          <w:rFonts w:eastAsia="Times New Roman"/>
          <w:b/>
          <w:noProof w:val="0"/>
          <w:szCs w:val="24"/>
          <w:lang w:val="en-GB" w:eastAsia="sv-SE"/>
        </w:rPr>
      </w:pPr>
      <w:r w:rsidRPr="006C54FA">
        <w:rPr>
          <w:rFonts w:eastAsia="Times New Roman"/>
          <w:b/>
          <w:noProof w:val="0"/>
          <w:szCs w:val="24"/>
          <w:lang w:val="en-GB" w:eastAsia="sv-SE"/>
        </w:rPr>
        <w:t>Combined exposure</w:t>
      </w:r>
    </w:p>
    <w:p w14:paraId="51B1667A" w14:textId="77777777" w:rsidR="008F4495" w:rsidRDefault="008F4495" w:rsidP="00DE51A4">
      <w:pPr>
        <w:pStyle w:val="BfRBBStandard"/>
        <w:rPr>
          <w:rFonts w:eastAsia="Times New Roman"/>
          <w:noProof w:val="0"/>
          <w:szCs w:val="24"/>
          <w:lang w:val="en-GB" w:eastAsia="sv-SE"/>
        </w:rPr>
      </w:pPr>
      <w:r w:rsidRPr="006C54FA">
        <w:rPr>
          <w:rFonts w:eastAsia="Times New Roman"/>
          <w:noProof w:val="0"/>
          <w:szCs w:val="24"/>
          <w:lang w:val="en-GB" w:eastAsia="sv-SE"/>
        </w:rPr>
        <w:t>Not relevant</w:t>
      </w:r>
    </w:p>
    <w:p w14:paraId="1DB54238" w14:textId="77777777" w:rsidR="00A030C2" w:rsidRDefault="00A030C2" w:rsidP="00B90B1E">
      <w:pPr>
        <w:pStyle w:val="BfRBBStandard"/>
        <w:shd w:val="clear" w:color="auto" w:fill="FFFFFF" w:themeFill="background1"/>
        <w:spacing w:after="120"/>
        <w:rPr>
          <w:lang w:val="en-GB"/>
        </w:rPr>
      </w:pPr>
    </w:p>
    <w:p w14:paraId="4DBA2766" w14:textId="77777777" w:rsidR="00DE51A4" w:rsidRPr="00D30699" w:rsidRDefault="00DE51A4" w:rsidP="00B90B1E">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798651B6" w14:textId="77777777" w:rsidR="00B30394" w:rsidRDefault="00141E2E" w:rsidP="00B90B1E">
      <w:pPr>
        <w:shd w:val="clear" w:color="auto" w:fill="FFFFFF" w:themeFill="background1"/>
        <w:jc w:val="both"/>
        <w:rPr>
          <w:rFonts w:ascii="Arial" w:eastAsia="Times New Roman" w:hAnsi="Arial" w:cs="Arial"/>
          <w:lang w:val="en-GB"/>
        </w:rPr>
      </w:pPr>
      <w:r>
        <w:rPr>
          <w:rFonts w:ascii="Arial" w:eastAsia="Times New Roman" w:hAnsi="Arial" w:cs="Arial"/>
          <w:lang w:val="en-GB"/>
        </w:rPr>
        <w:t>Non professional</w:t>
      </w:r>
      <w:r w:rsidR="00B30394" w:rsidRPr="00B30394">
        <w:rPr>
          <w:rFonts w:ascii="Arial" w:eastAsia="Times New Roman" w:hAnsi="Arial" w:cs="Arial"/>
          <w:lang w:val="en-GB"/>
        </w:rPr>
        <w:t xml:space="preserve"> uses are no longer claimed for the renewal of authorisation.</w:t>
      </w:r>
    </w:p>
    <w:p w14:paraId="30F9B545" w14:textId="77777777" w:rsidR="00141E2E" w:rsidRDefault="00141E2E" w:rsidP="00B90B1E">
      <w:pPr>
        <w:shd w:val="clear" w:color="auto" w:fill="FFFFFF" w:themeFill="background1"/>
        <w:jc w:val="both"/>
        <w:rPr>
          <w:rFonts w:ascii="Arial" w:hAnsi="Arial" w:cs="Arial"/>
          <w:szCs w:val="22"/>
          <w:lang w:val="en-GB"/>
        </w:rPr>
      </w:pPr>
      <w:r>
        <w:rPr>
          <w:rFonts w:ascii="Arial" w:hAnsi="Arial" w:cs="Arial"/>
          <w:szCs w:val="22"/>
          <w:lang w:val="en-GB"/>
        </w:rPr>
        <w:t>Exposure of general public</w:t>
      </w:r>
      <w:r w:rsidR="009B143D">
        <w:rPr>
          <w:rFonts w:ascii="Arial" w:hAnsi="Arial" w:cs="Arial"/>
          <w:szCs w:val="22"/>
          <w:lang w:val="en-GB"/>
        </w:rPr>
        <w:t xml:space="preserve"> (secondary exposure)</w:t>
      </w:r>
      <w:r>
        <w:rPr>
          <w:rFonts w:ascii="Arial" w:hAnsi="Arial" w:cs="Arial"/>
          <w:szCs w:val="22"/>
          <w:lang w:val="en-GB"/>
        </w:rPr>
        <w:t xml:space="preserve"> is still relevant and unchanged.</w:t>
      </w:r>
    </w:p>
    <w:p w14:paraId="76ABDF2C" w14:textId="77777777" w:rsidR="007474E8" w:rsidRDefault="007474E8" w:rsidP="00B90B1E">
      <w:pPr>
        <w:shd w:val="clear" w:color="auto" w:fill="FFFFFF" w:themeFill="background1"/>
        <w:jc w:val="both"/>
        <w:rPr>
          <w:rFonts w:ascii="Arial" w:hAnsi="Arial" w:cs="Arial"/>
          <w:szCs w:val="22"/>
          <w:lang w:val="en-GB"/>
        </w:rPr>
      </w:pPr>
    </w:p>
    <w:p w14:paraId="3A9D8349" w14:textId="61E0DCAE" w:rsidR="007474E8" w:rsidRPr="00D30699" w:rsidRDefault="007474E8" w:rsidP="00B90B1E">
      <w:pPr>
        <w:numPr>
          <w:ilvl w:val="0"/>
          <w:numId w:val="15"/>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w:t>
      </w:r>
      <w:r w:rsidR="00B90B1E">
        <w:rPr>
          <w:rFonts w:ascii="Arial" w:hAnsi="Arial" w:cs="Arial"/>
          <w:b/>
          <w:sz w:val="24"/>
          <w:u w:val="single"/>
          <w:lang w:val="en-GB"/>
        </w:rPr>
        <w:t>2</w:t>
      </w:r>
      <w:r w:rsidRPr="00AA0359">
        <w:rPr>
          <w:rFonts w:ascii="Arial" w:hAnsi="Arial" w:cs="Arial"/>
          <w:b/>
          <w:sz w:val="24"/>
          <w:u w:val="single"/>
          <w:lang w:val="en-GB"/>
        </w:rPr>
        <w:t>)</w:t>
      </w:r>
    </w:p>
    <w:p w14:paraId="47C25B5D" w14:textId="500ED433" w:rsidR="007474E8" w:rsidRPr="00B30394" w:rsidRDefault="00714B6E" w:rsidP="00B90B1E">
      <w:pPr>
        <w:shd w:val="clear" w:color="auto" w:fill="D9D9D9" w:themeFill="background1" w:themeFillShade="D9"/>
        <w:jc w:val="both"/>
        <w:rPr>
          <w:rFonts w:ascii="Arial" w:eastAsia="Times New Roman" w:hAnsi="Arial" w:cs="Arial"/>
          <w:lang w:val="en-GB"/>
        </w:rPr>
      </w:pPr>
      <w:r>
        <w:rPr>
          <w:rFonts w:ascii="Arial" w:hAnsi="Arial" w:cs="Arial"/>
          <w:szCs w:val="22"/>
          <w:lang w:val="en-GB"/>
        </w:rPr>
        <w:lastRenderedPageBreak/>
        <w:t>Exposure of general public (secondary exposure) is still relevant and unchanged.</w:t>
      </w:r>
    </w:p>
    <w:p w14:paraId="0637E272" w14:textId="77777777" w:rsidR="009D33E8" w:rsidRPr="003E5714" w:rsidRDefault="009D33E8">
      <w:pPr>
        <w:pStyle w:val="Titre4"/>
        <w:spacing w:before="360" w:after="240" w:line="280" w:lineRule="atLeast"/>
        <w:rPr>
          <w:rFonts w:eastAsia="Times New Roman" w:cs="Arial"/>
          <w:lang w:val="en-GB"/>
        </w:rPr>
      </w:pPr>
      <w:r w:rsidRPr="003E5714">
        <w:rPr>
          <w:rFonts w:eastAsia="Times New Roman" w:cs="Arial"/>
          <w:lang w:val="en-GB"/>
        </w:rPr>
        <w:t>Exposure to residues in food</w:t>
      </w:r>
    </w:p>
    <w:p w14:paraId="28F6D2DB" w14:textId="77777777" w:rsidR="00157A22" w:rsidRDefault="00157A22" w:rsidP="00157A22">
      <w:pPr>
        <w:pStyle w:val="BfRBBStandard"/>
        <w:spacing w:line="276" w:lineRule="auto"/>
        <w:rPr>
          <w:rFonts w:eastAsia="Times New Roman"/>
          <w:noProof w:val="0"/>
          <w:szCs w:val="24"/>
          <w:lang w:val="en-GB" w:eastAsia="sv-SE"/>
        </w:rPr>
      </w:pPr>
      <w:r w:rsidRPr="003E5714">
        <w:rPr>
          <w:rFonts w:eastAsia="Times New Roman"/>
          <w:noProof w:val="0"/>
          <w:szCs w:val="24"/>
          <w:lang w:val="en-GB" w:eastAsia="sv-SE"/>
        </w:rPr>
        <w:t>Based on the intended uses, no residue assessment was performed (Annex 8 “Residue behaviour”).</w:t>
      </w:r>
    </w:p>
    <w:p w14:paraId="2003F22E" w14:textId="77777777" w:rsidR="00CC0CEB" w:rsidRPr="003E5714" w:rsidRDefault="00CC0CEB" w:rsidP="00157A22">
      <w:pPr>
        <w:pStyle w:val="BfRBBStandard"/>
        <w:spacing w:line="276" w:lineRule="auto"/>
        <w:rPr>
          <w:rFonts w:eastAsia="Times New Roman"/>
          <w:noProof w:val="0"/>
          <w:szCs w:val="24"/>
          <w:lang w:val="en-GB" w:eastAsia="sv-SE"/>
        </w:rPr>
      </w:pPr>
    </w:p>
    <w:p w14:paraId="526E8149" w14:textId="77777777" w:rsidR="009D33E8" w:rsidRPr="003E5714" w:rsidRDefault="009D33E8" w:rsidP="00B90B1E">
      <w:pPr>
        <w:pStyle w:val="Titre30"/>
        <w:spacing w:after="0"/>
        <w:ind w:left="1276"/>
        <w:rPr>
          <w:rFonts w:eastAsia="Times New Roman"/>
          <w:lang w:val="en-GB"/>
        </w:rPr>
      </w:pPr>
      <w:bookmarkStart w:id="73" w:name="_Toc100822393"/>
      <w:r w:rsidRPr="003E5714">
        <w:rPr>
          <w:rFonts w:eastAsia="Times New Roman"/>
          <w:lang w:val="en-GB"/>
        </w:rPr>
        <w:t xml:space="preserve">Risk </w:t>
      </w:r>
      <w:r w:rsidR="009455F4" w:rsidRPr="003E5714">
        <w:rPr>
          <w:rFonts w:eastAsia="Times New Roman"/>
          <w:lang w:val="en-GB"/>
        </w:rPr>
        <w:t>characterisation</w:t>
      </w:r>
      <w:r w:rsidR="00FB35A5">
        <w:rPr>
          <w:rFonts w:eastAsia="Times New Roman"/>
          <w:lang w:val="en-GB"/>
        </w:rPr>
        <w:t xml:space="preserve"> – PAR 2012, updated 2013</w:t>
      </w:r>
      <w:r w:rsidR="00575650">
        <w:rPr>
          <w:rFonts w:eastAsia="Times New Roman"/>
          <w:lang w:val="en-GB"/>
        </w:rPr>
        <w:t xml:space="preserve"> -</w:t>
      </w:r>
      <w:r w:rsidR="00575650" w:rsidRPr="00575650">
        <w:rPr>
          <w:rFonts w:eastAsia="Times New Roman"/>
          <w:lang w:val="en-GB"/>
        </w:rPr>
        <w:t xml:space="preserve"> </w:t>
      </w:r>
      <w:r w:rsidR="00575650" w:rsidRPr="00575650">
        <w:rPr>
          <w:lang w:val="en-GB"/>
        </w:rPr>
        <w:t>NYNA D+ CEREALES</w:t>
      </w:r>
      <w:bookmarkEnd w:id="73"/>
    </w:p>
    <w:p w14:paraId="7462BEA9" w14:textId="77777777" w:rsidR="009D33E8" w:rsidRPr="003E5714" w:rsidRDefault="009D33E8">
      <w:pPr>
        <w:pStyle w:val="Titre4"/>
        <w:spacing w:before="300" w:after="240" w:line="280" w:lineRule="atLeast"/>
        <w:rPr>
          <w:rFonts w:eastAsia="Times New Roman" w:cs="Arial"/>
          <w:lang w:val="en-GB"/>
        </w:rPr>
      </w:pPr>
      <w:r w:rsidRPr="003E5714">
        <w:rPr>
          <w:rFonts w:eastAsia="Times New Roman" w:cs="Arial"/>
          <w:lang w:val="en-GB"/>
        </w:rPr>
        <w:t xml:space="preserve">Risk for </w:t>
      </w:r>
      <w:r w:rsidR="009455F4" w:rsidRPr="003E5714">
        <w:rPr>
          <w:rFonts w:eastAsia="Times New Roman" w:cs="Arial"/>
          <w:lang w:val="en-GB"/>
        </w:rPr>
        <w:t>professional users</w:t>
      </w:r>
    </w:p>
    <w:p w14:paraId="0B393DE0" w14:textId="77777777" w:rsidR="00157A22" w:rsidRPr="003E5714" w:rsidRDefault="00157A22" w:rsidP="00157A22">
      <w:pPr>
        <w:pStyle w:val="BfRBBStandard"/>
        <w:spacing w:line="276" w:lineRule="auto"/>
        <w:rPr>
          <w:rFonts w:eastAsia="Times New Roman"/>
          <w:noProof w:val="0"/>
          <w:szCs w:val="24"/>
          <w:lang w:val="en-GB" w:eastAsia="sv-SE"/>
        </w:rPr>
      </w:pPr>
      <w:r w:rsidRPr="003E5714">
        <w:rPr>
          <w:rFonts w:eastAsia="Times New Roman"/>
          <w:noProof w:val="0"/>
          <w:szCs w:val="24"/>
          <w:lang w:val="en-GB" w:eastAsia="sv-SE"/>
        </w:rPr>
        <w:t>The estimated exposures for the professional users are compared to the systemic AEL of difenacoum set in the Assessment report (1.1x10</w:t>
      </w:r>
      <w:r w:rsidRPr="003E5714">
        <w:rPr>
          <w:rFonts w:eastAsia="Times New Roman"/>
          <w:noProof w:val="0"/>
          <w:szCs w:val="24"/>
          <w:vertAlign w:val="superscript"/>
          <w:lang w:val="en-GB" w:eastAsia="sv-SE"/>
        </w:rPr>
        <w:t>-6</w:t>
      </w:r>
      <w:r w:rsidRPr="003E5714">
        <w:rPr>
          <w:rFonts w:eastAsia="Times New Roman"/>
          <w:noProof w:val="0"/>
          <w:szCs w:val="24"/>
          <w:lang w:val="en-GB" w:eastAsia="sv-SE"/>
        </w:rPr>
        <w:t xml:space="preserve"> mg/kg bw/day for short, medium and long-term exposures).</w:t>
      </w:r>
    </w:p>
    <w:p w14:paraId="2E07842E" w14:textId="77777777" w:rsidR="00157A22" w:rsidRPr="003E5714" w:rsidRDefault="00157A22" w:rsidP="00157A22">
      <w:pPr>
        <w:pStyle w:val="BfRBBStandard"/>
        <w:spacing w:line="276" w:lineRule="auto"/>
        <w:rPr>
          <w:rFonts w:eastAsia="Times New Roman"/>
          <w:noProof w:val="0"/>
          <w:szCs w:val="24"/>
          <w:lang w:val="en-GB" w:eastAsia="sv-SE"/>
        </w:rPr>
      </w:pPr>
    </w:p>
    <w:p w14:paraId="7166AF53" w14:textId="77777777" w:rsidR="00157A22" w:rsidRPr="003E5714" w:rsidRDefault="00157A22" w:rsidP="00157A22">
      <w:pPr>
        <w:pStyle w:val="BfRBBStandard"/>
        <w:spacing w:line="276" w:lineRule="auto"/>
        <w:rPr>
          <w:rFonts w:eastAsia="Times New Roman"/>
          <w:b/>
          <w:noProof w:val="0"/>
          <w:szCs w:val="24"/>
          <w:u w:val="single"/>
          <w:lang w:val="en-GB" w:eastAsia="sv-SE"/>
        </w:rPr>
      </w:pPr>
      <w:r w:rsidRPr="003E5714">
        <w:rPr>
          <w:rFonts w:eastAsia="Times New Roman"/>
          <w:b/>
          <w:noProof w:val="0"/>
          <w:szCs w:val="24"/>
          <w:u w:val="single"/>
          <w:lang w:val="en-GB" w:eastAsia="sv-SE"/>
        </w:rPr>
        <w:t>Primary exposure</w:t>
      </w:r>
    </w:p>
    <w:p w14:paraId="0B610276" w14:textId="77777777" w:rsidR="00157A22" w:rsidRPr="003E5714" w:rsidRDefault="00157A22" w:rsidP="00157A22">
      <w:pPr>
        <w:pStyle w:val="BfRBBStandard"/>
        <w:spacing w:line="276" w:lineRule="auto"/>
        <w:rPr>
          <w:rFonts w:eastAsia="Times New Roman"/>
          <w:noProof w:val="0"/>
          <w:szCs w:val="24"/>
          <w:lang w:val="en-GB" w:eastAsia="sv-SE"/>
        </w:rPr>
      </w:pPr>
    </w:p>
    <w:p w14:paraId="23A80D5C" w14:textId="77777777" w:rsidR="00157A22" w:rsidRPr="003E5714" w:rsidRDefault="00157A22" w:rsidP="00157A22">
      <w:pPr>
        <w:pStyle w:val="BfRBBStandard"/>
        <w:spacing w:line="276" w:lineRule="auto"/>
        <w:rPr>
          <w:rFonts w:eastAsia="Times New Roman"/>
          <w:noProof w:val="0"/>
          <w:szCs w:val="24"/>
          <w:lang w:val="en-GB" w:eastAsia="sv-SE"/>
        </w:rPr>
      </w:pPr>
      <w:r w:rsidRPr="003E5714">
        <w:rPr>
          <w:rFonts w:eastAsia="Times New Roman"/>
          <w:noProof w:val="0"/>
          <w:szCs w:val="24"/>
          <w:lang w:val="en-GB" w:eastAsia="sv-SE"/>
        </w:rPr>
        <w:t xml:space="preserve">Based on the risk assessment of the active substance, the risk for professional users resulting from the intended use is unacceptable when NYNA D+ CEREALES is supplied in bulk, even if gloves are worn (%AEL at </w:t>
      </w:r>
      <w:r w:rsidR="007D64F7" w:rsidRPr="003E5714">
        <w:rPr>
          <w:rFonts w:eastAsia="Times New Roman"/>
          <w:noProof w:val="0"/>
          <w:szCs w:val="24"/>
          <w:lang w:val="en-GB" w:eastAsia="sv-SE"/>
        </w:rPr>
        <w:t xml:space="preserve">382% and </w:t>
      </w:r>
      <w:r w:rsidR="00DE3124" w:rsidRPr="003E5714">
        <w:rPr>
          <w:rFonts w:eastAsia="Times New Roman"/>
          <w:noProof w:val="0"/>
          <w:szCs w:val="24"/>
          <w:lang w:val="en-GB" w:eastAsia="sv-SE"/>
        </w:rPr>
        <w:t>147</w:t>
      </w:r>
      <w:r w:rsidR="007D64F7" w:rsidRPr="003E5714">
        <w:rPr>
          <w:rFonts w:eastAsia="Times New Roman"/>
          <w:noProof w:val="0"/>
          <w:szCs w:val="24"/>
          <w:lang w:val="en-GB" w:eastAsia="sv-SE"/>
        </w:rPr>
        <w:t>% for the control of rats and mice, respectively</w:t>
      </w:r>
      <w:r w:rsidR="007D64F7" w:rsidRPr="003E5714" w:rsidDel="007D64F7">
        <w:rPr>
          <w:rFonts w:eastAsia="Times New Roman"/>
          <w:noProof w:val="0"/>
          <w:szCs w:val="24"/>
          <w:lang w:val="en-GB" w:eastAsia="sv-SE"/>
        </w:rPr>
        <w:t xml:space="preserve"> </w:t>
      </w:r>
      <w:r w:rsidRPr="003E5714">
        <w:rPr>
          <w:rFonts w:eastAsia="Times New Roman"/>
          <w:noProof w:val="0"/>
          <w:szCs w:val="24"/>
          <w:lang w:val="en-GB" w:eastAsia="sv-SE"/>
        </w:rPr>
        <w:t>with a gloves penetration factor of 5%).</w:t>
      </w:r>
    </w:p>
    <w:p w14:paraId="01154783" w14:textId="77777777" w:rsidR="00157A22" w:rsidRPr="003E5714" w:rsidRDefault="00157A22" w:rsidP="00157A22">
      <w:pPr>
        <w:pStyle w:val="BfRBBStandard"/>
        <w:spacing w:line="276" w:lineRule="auto"/>
        <w:rPr>
          <w:rFonts w:eastAsia="Times New Roman"/>
          <w:noProof w:val="0"/>
          <w:szCs w:val="24"/>
          <w:lang w:val="en-GB" w:eastAsia="sv-SE"/>
        </w:rPr>
      </w:pPr>
    </w:p>
    <w:p w14:paraId="28650BD6" w14:textId="77777777" w:rsidR="00157A22" w:rsidRPr="003E5714" w:rsidRDefault="00157A22" w:rsidP="00157A22">
      <w:pPr>
        <w:pStyle w:val="BfRBBStandard"/>
        <w:spacing w:line="276" w:lineRule="auto"/>
        <w:rPr>
          <w:rFonts w:eastAsia="Times New Roman"/>
          <w:noProof w:val="0"/>
          <w:szCs w:val="24"/>
          <w:lang w:val="en-GB" w:eastAsia="sv-SE"/>
        </w:rPr>
      </w:pPr>
      <w:r w:rsidRPr="003E5714">
        <w:rPr>
          <w:rFonts w:eastAsia="Times New Roman"/>
          <w:noProof w:val="0"/>
          <w:szCs w:val="24"/>
          <w:lang w:val="en-GB" w:eastAsia="sv-SE"/>
        </w:rPr>
        <w:t xml:space="preserve">For NYNA D+ </w:t>
      </w:r>
      <w:r w:rsidR="009455F4" w:rsidRPr="003E5714">
        <w:rPr>
          <w:rFonts w:eastAsia="Times New Roman"/>
          <w:noProof w:val="0"/>
          <w:szCs w:val="24"/>
          <w:lang w:val="en-GB" w:eastAsia="sv-SE"/>
        </w:rPr>
        <w:t xml:space="preserve">CEREALES </w:t>
      </w:r>
      <w:r w:rsidRPr="003E5714">
        <w:rPr>
          <w:rFonts w:eastAsia="Times New Roman"/>
          <w:noProof w:val="0"/>
          <w:szCs w:val="24"/>
          <w:lang w:val="en-GB" w:eastAsia="sv-SE"/>
        </w:rPr>
        <w:t xml:space="preserve">supplied and applied in sachet, the risk resulting from the intended use is acceptable when professionals are wearing gloves </w:t>
      </w:r>
      <w:r w:rsidR="009455F4" w:rsidRPr="003E5714">
        <w:rPr>
          <w:rFonts w:eastAsia="Times New Roman"/>
          <w:noProof w:val="0"/>
          <w:szCs w:val="24"/>
          <w:lang w:val="en-GB" w:eastAsia="sv-SE"/>
        </w:rPr>
        <w:t xml:space="preserve">with a penetration factor of 10% (%AEL at </w:t>
      </w:r>
      <w:r w:rsidR="007D64F7" w:rsidRPr="003E5714">
        <w:rPr>
          <w:rFonts w:eastAsia="Times New Roman"/>
          <w:noProof w:val="0"/>
          <w:szCs w:val="24"/>
          <w:lang w:val="en-GB" w:eastAsia="sv-SE"/>
        </w:rPr>
        <w:t>4</w:t>
      </w:r>
      <w:r w:rsidR="004E235B" w:rsidRPr="003E5714">
        <w:rPr>
          <w:rFonts w:eastAsia="Times New Roman"/>
          <w:noProof w:val="0"/>
          <w:szCs w:val="24"/>
          <w:lang w:val="en-GB" w:eastAsia="sv-SE"/>
        </w:rPr>
        <w:t>6</w:t>
      </w:r>
      <w:r w:rsidR="007D64F7" w:rsidRPr="003E5714">
        <w:rPr>
          <w:rFonts w:eastAsia="Times New Roman"/>
          <w:noProof w:val="0"/>
          <w:szCs w:val="24"/>
          <w:lang w:val="en-GB" w:eastAsia="sv-SE"/>
        </w:rPr>
        <w:t>% for the control of rats and mice</w:t>
      </w:r>
      <w:r w:rsidRPr="003E5714">
        <w:rPr>
          <w:rFonts w:eastAsia="Times New Roman"/>
          <w:noProof w:val="0"/>
          <w:szCs w:val="24"/>
          <w:lang w:val="en-GB" w:eastAsia="sv-SE"/>
        </w:rPr>
        <w:t>).</w:t>
      </w:r>
      <w:r w:rsidR="0071361A" w:rsidRPr="003E5714">
        <w:rPr>
          <w:rFonts w:eastAsia="Times New Roman"/>
          <w:noProof w:val="0"/>
          <w:szCs w:val="24"/>
          <w:lang w:val="en-GB" w:eastAsia="sv-SE"/>
        </w:rPr>
        <w:t xml:space="preserve"> </w:t>
      </w:r>
      <w:r w:rsidR="009455F4" w:rsidRPr="003E5714">
        <w:rPr>
          <w:rFonts w:eastAsia="Times New Roman"/>
          <w:noProof w:val="0"/>
          <w:szCs w:val="24"/>
          <w:lang w:val="en-GB" w:eastAsia="sv-SE"/>
        </w:rPr>
        <w:t>G</w:t>
      </w:r>
      <w:r w:rsidRPr="003E5714">
        <w:rPr>
          <w:rFonts w:eastAsia="Times New Roman"/>
          <w:noProof w:val="0"/>
          <w:szCs w:val="24"/>
          <w:lang w:val="en-GB" w:eastAsia="sv-SE"/>
        </w:rPr>
        <w:t xml:space="preserve">loves are </w:t>
      </w:r>
      <w:r w:rsidR="009455F4" w:rsidRPr="003E5714">
        <w:rPr>
          <w:rFonts w:eastAsia="Times New Roman"/>
          <w:noProof w:val="0"/>
          <w:szCs w:val="24"/>
          <w:lang w:val="en-GB" w:eastAsia="sv-SE"/>
        </w:rPr>
        <w:t xml:space="preserve">anyway </w:t>
      </w:r>
      <w:r w:rsidRPr="003E5714">
        <w:rPr>
          <w:rFonts w:eastAsia="Times New Roman"/>
          <w:noProof w:val="0"/>
          <w:szCs w:val="24"/>
          <w:lang w:val="en-GB" w:eastAsia="sv-SE"/>
        </w:rPr>
        <w:t>recommended to help prevent rodent-borne disease.</w:t>
      </w:r>
      <w:r w:rsidR="007D64F7" w:rsidRPr="003E5714">
        <w:rPr>
          <w:rFonts w:eastAsia="Times New Roman"/>
          <w:noProof w:val="0"/>
          <w:szCs w:val="24"/>
          <w:lang w:val="en-GB" w:eastAsia="sv-SE"/>
        </w:rPr>
        <w:t xml:space="preserve"> Moreover, the mention “do not open the sachet” has to be added in the label of the product.</w:t>
      </w:r>
    </w:p>
    <w:p w14:paraId="4783E0C4" w14:textId="77777777" w:rsidR="00DE3124" w:rsidRPr="003E5714" w:rsidRDefault="00DE3124" w:rsidP="00425E47">
      <w:pPr>
        <w:pStyle w:val="BfRBBStandard"/>
        <w:spacing w:after="120" w:line="276" w:lineRule="auto"/>
        <w:rPr>
          <w:rFonts w:eastAsia="Times New Roman"/>
          <w:noProof w:val="0"/>
          <w:szCs w:val="24"/>
          <w:lang w:val="en-GB" w:eastAsia="sv-SE"/>
        </w:rPr>
      </w:pPr>
    </w:p>
    <w:p w14:paraId="2952A43F" w14:textId="77777777" w:rsidR="00DE3124" w:rsidRDefault="00DE3124" w:rsidP="00DE3124">
      <w:pPr>
        <w:pStyle w:val="BfRBBStandard"/>
        <w:spacing w:line="276" w:lineRule="auto"/>
        <w:rPr>
          <w:rFonts w:eastAsia="Times New Roman"/>
          <w:b/>
          <w:noProof w:val="0"/>
          <w:szCs w:val="24"/>
          <w:u w:val="single"/>
          <w:lang w:val="en-GB" w:eastAsia="sv-SE"/>
        </w:rPr>
      </w:pPr>
      <w:r w:rsidRPr="003E5714">
        <w:rPr>
          <w:rFonts w:eastAsia="Times New Roman"/>
          <w:b/>
          <w:noProof w:val="0"/>
          <w:szCs w:val="24"/>
          <w:u w:val="single"/>
          <w:lang w:val="en-GB" w:eastAsia="sv-SE"/>
        </w:rPr>
        <w:t>Secondary exposure</w:t>
      </w:r>
    </w:p>
    <w:p w14:paraId="6273C95F" w14:textId="77777777" w:rsidR="00425E47" w:rsidRPr="003E5714" w:rsidRDefault="00425E47" w:rsidP="00DE3124">
      <w:pPr>
        <w:pStyle w:val="BfRBBStandard"/>
        <w:spacing w:line="276" w:lineRule="auto"/>
        <w:rPr>
          <w:rFonts w:eastAsia="Times New Roman"/>
          <w:b/>
          <w:noProof w:val="0"/>
          <w:szCs w:val="24"/>
          <w:u w:val="single"/>
          <w:lang w:val="en-GB" w:eastAsia="sv-SE"/>
        </w:rPr>
      </w:pPr>
    </w:p>
    <w:p w14:paraId="0F011C1A" w14:textId="77777777" w:rsidR="00DE51A4" w:rsidRDefault="00DE3124" w:rsidP="00DE51A4">
      <w:pPr>
        <w:pStyle w:val="BfRBBStandard"/>
        <w:spacing w:line="276" w:lineRule="auto"/>
        <w:rPr>
          <w:rFonts w:eastAsia="Times New Roman"/>
          <w:noProof w:val="0"/>
          <w:szCs w:val="24"/>
          <w:lang w:val="en-GB" w:eastAsia="sv-SE"/>
        </w:rPr>
      </w:pPr>
      <w:r w:rsidRPr="003E5714">
        <w:rPr>
          <w:rFonts w:eastAsia="Times New Roman"/>
          <w:noProof w:val="0"/>
          <w:szCs w:val="24"/>
          <w:lang w:val="en-GB" w:eastAsia="sv-SE"/>
        </w:rPr>
        <w:t>No relevant secondary exposure is expected for professional users, thus no unacceptable risk has been identified.</w:t>
      </w:r>
    </w:p>
    <w:p w14:paraId="389FDC13" w14:textId="77777777" w:rsidR="00DE3124" w:rsidRDefault="00DE3124" w:rsidP="00425E47">
      <w:pPr>
        <w:pStyle w:val="BfRBBStandard"/>
        <w:spacing w:after="120" w:line="276" w:lineRule="auto"/>
        <w:rPr>
          <w:rFonts w:eastAsia="Times New Roman"/>
          <w:noProof w:val="0"/>
          <w:szCs w:val="24"/>
          <w:lang w:val="en-GB" w:eastAsia="sv-SE"/>
        </w:rPr>
      </w:pPr>
    </w:p>
    <w:p w14:paraId="67CA9B71" w14:textId="77777777" w:rsidR="00CC0CEB" w:rsidRPr="00AA0359" w:rsidRDefault="00CC0CEB" w:rsidP="001C5BA3">
      <w:pPr>
        <w:numPr>
          <w:ilvl w:val="0"/>
          <w:numId w:val="15"/>
        </w:numPr>
        <w:spacing w:after="120"/>
        <w:ind w:left="357" w:hanging="357"/>
        <w:jc w:val="both"/>
        <w:rPr>
          <w:rFonts w:ascii="Arial" w:hAnsi="Arial" w:cs="Arial"/>
          <w:sz w:val="28"/>
          <w:lang w:val="en-GB"/>
        </w:rPr>
      </w:pPr>
      <w:r w:rsidRPr="00AA0359">
        <w:rPr>
          <w:rFonts w:ascii="Arial" w:hAnsi="Arial" w:cs="Arial"/>
          <w:b/>
          <w:sz w:val="24"/>
          <w:u w:val="single"/>
          <w:lang w:val="en-GB"/>
        </w:rPr>
        <w:t>A</w:t>
      </w:r>
      <w:r>
        <w:rPr>
          <w:rFonts w:ascii="Arial" w:hAnsi="Arial" w:cs="Arial"/>
          <w:b/>
          <w:sz w:val="24"/>
          <w:u w:val="single"/>
          <w:lang w:val="en-GB"/>
        </w:rPr>
        <w:t>ssessment of</w:t>
      </w:r>
      <w:r w:rsidRPr="00AA0359">
        <w:rPr>
          <w:rFonts w:ascii="Arial" w:hAnsi="Arial" w:cs="Arial"/>
          <w:b/>
          <w:sz w:val="24"/>
          <w:u w:val="single"/>
          <w:lang w:val="en-GB"/>
        </w:rPr>
        <w:t xml:space="preserve"> new uses’ addition (2013)</w:t>
      </w:r>
      <w:r w:rsidR="00575650">
        <w:rPr>
          <w:rFonts w:ascii="Arial" w:hAnsi="Arial" w:cs="Arial"/>
          <w:b/>
          <w:sz w:val="24"/>
          <w:u w:val="single"/>
          <w:lang w:val="en-GB"/>
        </w:rPr>
        <w:t xml:space="preserve"> - NYNA D+ CEREALES</w:t>
      </w:r>
    </w:p>
    <w:p w14:paraId="62BA3662" w14:textId="77777777" w:rsidR="00E37BA3" w:rsidRPr="00CC0CEB" w:rsidRDefault="00E37BA3" w:rsidP="00CC0CEB">
      <w:pPr>
        <w:tabs>
          <w:tab w:val="left" w:pos="1134"/>
        </w:tabs>
        <w:spacing w:after="60" w:line="240" w:lineRule="atLeast"/>
        <w:outlineLvl w:val="4"/>
        <w:rPr>
          <w:rFonts w:ascii="Arial" w:hAnsi="Arial"/>
          <w:b/>
          <w:bCs/>
          <w:iCs/>
          <w:szCs w:val="22"/>
          <w:lang w:val="en-GB"/>
        </w:rPr>
      </w:pPr>
      <w:r w:rsidRPr="00CC0CEB">
        <w:rPr>
          <w:rFonts w:ascii="Arial" w:hAnsi="Arial"/>
          <w:b/>
          <w:bCs/>
          <w:iCs/>
          <w:szCs w:val="22"/>
          <w:lang w:val="en-GB"/>
        </w:rPr>
        <w:t>Risk for direct exposure</w:t>
      </w:r>
    </w:p>
    <w:p w14:paraId="1CC542DE" w14:textId="77777777" w:rsidR="00E37BA3" w:rsidRPr="00CC0CEB" w:rsidRDefault="00E37BA3" w:rsidP="00CC0CEB">
      <w:pPr>
        <w:autoSpaceDE w:val="0"/>
        <w:autoSpaceDN w:val="0"/>
        <w:spacing w:before="120" w:line="240" w:lineRule="auto"/>
        <w:jc w:val="both"/>
        <w:rPr>
          <w:rFonts w:ascii="Arial" w:eastAsia="Times New Roman" w:hAnsi="Arial" w:cs="Arial"/>
          <w:szCs w:val="22"/>
          <w:lang w:val="en-GB"/>
        </w:rPr>
      </w:pPr>
      <w:r w:rsidRPr="00CC0CEB">
        <w:rPr>
          <w:rFonts w:ascii="Arial" w:eastAsia="Times New Roman" w:hAnsi="Arial" w:cs="Arial"/>
          <w:i/>
          <w:szCs w:val="22"/>
          <w:lang w:val="en-GB"/>
        </w:rPr>
        <w:t xml:space="preserve">Based on the risk assessment of the active substance, a risk for professional users resulting from the intended use is unlikely. Regarding occupational safety, there are no objections against the intended use. </w:t>
      </w:r>
    </w:p>
    <w:p w14:paraId="56A2FC63" w14:textId="77777777" w:rsidR="008F4495" w:rsidRPr="00CC0CEB" w:rsidRDefault="008F4495" w:rsidP="00CC0CEB">
      <w:pPr>
        <w:tabs>
          <w:tab w:val="left" w:pos="1134"/>
        </w:tabs>
        <w:spacing w:before="240" w:after="60" w:line="240" w:lineRule="atLeast"/>
        <w:outlineLvl w:val="4"/>
        <w:rPr>
          <w:rFonts w:ascii="Arial" w:hAnsi="Arial"/>
          <w:b/>
          <w:bCs/>
          <w:iCs/>
          <w:szCs w:val="22"/>
          <w:lang w:val="en-GB"/>
        </w:rPr>
      </w:pPr>
      <w:r w:rsidRPr="00CC0CEB">
        <w:rPr>
          <w:rFonts w:ascii="Arial" w:hAnsi="Arial"/>
          <w:b/>
          <w:bCs/>
          <w:iCs/>
          <w:szCs w:val="22"/>
          <w:lang w:val="en-GB"/>
        </w:rPr>
        <w:t>Professional users</w:t>
      </w:r>
    </w:p>
    <w:p w14:paraId="45B95594" w14:textId="77777777" w:rsidR="008F4495" w:rsidRPr="00CC0CEB" w:rsidRDefault="008F4495" w:rsidP="00CC0CEB">
      <w:pPr>
        <w:pStyle w:val="BfRBBStandard"/>
        <w:spacing w:before="120" w:line="276" w:lineRule="auto"/>
        <w:rPr>
          <w:rFonts w:eastAsia="Times New Roman"/>
          <w:noProof w:val="0"/>
          <w:lang w:val="en-GB" w:eastAsia="sv-SE"/>
        </w:rPr>
      </w:pPr>
      <w:r w:rsidRPr="00CC0CEB">
        <w:rPr>
          <w:rFonts w:eastAsia="Times New Roman"/>
          <w:noProof w:val="0"/>
          <w:lang w:val="en-GB" w:eastAsia="sv-SE"/>
        </w:rPr>
        <w:t>The estimated exposures for the professional users are compared to the systemic AEL of difenacoum set in the assessment report (1.1x10</w:t>
      </w:r>
      <w:r w:rsidRPr="00CC0CEB">
        <w:rPr>
          <w:rFonts w:eastAsia="Times New Roman"/>
          <w:noProof w:val="0"/>
          <w:vertAlign w:val="superscript"/>
          <w:lang w:val="en-GB" w:eastAsia="sv-SE"/>
        </w:rPr>
        <w:t>-6</w:t>
      </w:r>
      <w:r w:rsidRPr="00CC0CEB">
        <w:rPr>
          <w:rFonts w:eastAsia="Times New Roman"/>
          <w:noProof w:val="0"/>
          <w:lang w:val="en-GB" w:eastAsia="sv-SE"/>
        </w:rPr>
        <w:t xml:space="preserve"> mg/kg bw/day for short, medium and long-term exposures).</w:t>
      </w:r>
    </w:p>
    <w:p w14:paraId="7214F304" w14:textId="77777777" w:rsidR="008F4495" w:rsidRPr="00CC0CEB" w:rsidRDefault="008F4495" w:rsidP="00CC0CEB">
      <w:pPr>
        <w:pStyle w:val="BfRBBStandard"/>
        <w:spacing w:line="276" w:lineRule="auto"/>
        <w:rPr>
          <w:rFonts w:eastAsia="Times New Roman"/>
          <w:noProof w:val="0"/>
          <w:lang w:val="en-GB" w:eastAsia="sv-SE"/>
        </w:rPr>
      </w:pPr>
    </w:p>
    <w:p w14:paraId="28BBE202" w14:textId="77777777" w:rsidR="008F4495" w:rsidRPr="006830AB" w:rsidRDefault="008F4495" w:rsidP="00CC0CEB">
      <w:pPr>
        <w:jc w:val="both"/>
        <w:rPr>
          <w:rFonts w:ascii="Arial" w:hAnsi="Arial" w:cs="Arial"/>
          <w:sz w:val="20"/>
          <w:szCs w:val="20"/>
          <w:lang w:val="en-GB"/>
        </w:rPr>
      </w:pPr>
      <w:r w:rsidRPr="00CC0CEB">
        <w:rPr>
          <w:rFonts w:ascii="Arial" w:hAnsi="Arial" w:cs="Arial"/>
          <w:szCs w:val="22"/>
          <w:lang w:val="en-GB"/>
        </w:rPr>
        <w:t xml:space="preserve">Based on the risk assessment of the active substance, the risk for professional users resulting from the intended use is acceptable only with respiratory protection during decanting and with gloves during all tasks for the products packaged as loose grains (%AEL </w:t>
      </w:r>
      <w:r w:rsidRPr="00CC0CEB">
        <w:rPr>
          <w:rFonts w:ascii="Arial" w:hAnsi="Arial" w:cs="Arial"/>
          <w:szCs w:val="22"/>
          <w:lang w:val="en-GB"/>
        </w:rPr>
        <w:lastRenderedPageBreak/>
        <w:t>is set at 42.8%). The risk is acceptable without any protection equipment for the products in sachet (%AEL is set at 29.7%).</w:t>
      </w:r>
      <w:r w:rsidRPr="006830AB">
        <w:rPr>
          <w:rFonts w:ascii="Arial" w:hAnsi="Arial" w:cs="Arial"/>
          <w:sz w:val="20"/>
          <w:szCs w:val="20"/>
          <w:lang w:val="en-GB"/>
        </w:rPr>
        <w:t xml:space="preserve"> </w:t>
      </w:r>
    </w:p>
    <w:p w14:paraId="4ADA1C73" w14:textId="77777777" w:rsidR="008F4495" w:rsidRDefault="008F4495" w:rsidP="00CC0CEB">
      <w:pPr>
        <w:pStyle w:val="BfRBBStandard"/>
        <w:spacing w:line="276" w:lineRule="auto"/>
        <w:rPr>
          <w:noProof w:val="0"/>
          <w:sz w:val="20"/>
          <w:szCs w:val="20"/>
          <w:lang w:val="en-GB" w:eastAsia="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901"/>
        <w:gridCol w:w="2446"/>
        <w:gridCol w:w="821"/>
        <w:gridCol w:w="1440"/>
      </w:tblGrid>
      <w:tr w:rsidR="008F4495" w:rsidRPr="00CC0CEB" w14:paraId="29DC5BF6" w14:textId="77777777" w:rsidTr="00E964D0">
        <w:tc>
          <w:tcPr>
            <w:tcW w:w="1289" w:type="pct"/>
            <w:shd w:val="clear" w:color="auto" w:fill="auto"/>
          </w:tcPr>
          <w:p w14:paraId="2C824AAF" w14:textId="77777777" w:rsidR="008F4495" w:rsidRPr="00CC0CEB" w:rsidRDefault="008F4495" w:rsidP="003F1FDB">
            <w:pPr>
              <w:autoSpaceDE w:val="0"/>
              <w:autoSpaceDN w:val="0"/>
              <w:adjustRightInd w:val="0"/>
              <w:spacing w:before="60" w:after="60"/>
              <w:rPr>
                <w:rFonts w:ascii="Arial" w:hAnsi="Arial" w:cs="Arial"/>
                <w:b/>
                <w:sz w:val="20"/>
                <w:szCs w:val="20"/>
              </w:rPr>
            </w:pPr>
            <w:r w:rsidRPr="00CC0CEB">
              <w:rPr>
                <w:rFonts w:ascii="Arial" w:hAnsi="Arial" w:cs="Arial"/>
                <w:b/>
                <w:sz w:val="20"/>
                <w:szCs w:val="20"/>
              </w:rPr>
              <w:t>Scénario</w:t>
            </w:r>
          </w:p>
        </w:tc>
        <w:tc>
          <w:tcPr>
            <w:tcW w:w="1074" w:type="pct"/>
            <w:shd w:val="clear" w:color="auto" w:fill="auto"/>
          </w:tcPr>
          <w:p w14:paraId="1D77EC6D" w14:textId="77777777" w:rsidR="008F4495" w:rsidRPr="00CC0CEB" w:rsidRDefault="008F4495" w:rsidP="003F1FDB">
            <w:pPr>
              <w:autoSpaceDE w:val="0"/>
              <w:autoSpaceDN w:val="0"/>
              <w:adjustRightInd w:val="0"/>
              <w:spacing w:before="60" w:after="60"/>
              <w:rPr>
                <w:rFonts w:ascii="Arial" w:hAnsi="Arial" w:cs="Arial"/>
                <w:b/>
                <w:sz w:val="20"/>
                <w:szCs w:val="20"/>
                <w:lang w:val="es-ES_tradnl"/>
              </w:rPr>
            </w:pPr>
            <w:r w:rsidRPr="00CC0CEB">
              <w:rPr>
                <w:rFonts w:ascii="Arial" w:hAnsi="Arial" w:cs="Arial"/>
                <w:b/>
                <w:sz w:val="20"/>
                <w:szCs w:val="20"/>
                <w:lang w:val="es-ES_tradnl"/>
              </w:rPr>
              <w:t>AEL (</w:t>
            </w:r>
            <w:r w:rsidRPr="003F1FDB">
              <w:rPr>
                <w:rFonts w:ascii="Arial" w:hAnsi="Arial" w:cs="Arial"/>
                <w:b/>
                <w:sz w:val="20"/>
                <w:szCs w:val="20"/>
              </w:rPr>
              <w:t>mg</w:t>
            </w:r>
            <w:r w:rsidRPr="00CC0CEB">
              <w:rPr>
                <w:rFonts w:ascii="Arial" w:hAnsi="Arial" w:cs="Arial"/>
                <w:b/>
                <w:sz w:val="20"/>
                <w:szCs w:val="20"/>
                <w:lang w:val="es-ES_tradnl"/>
              </w:rPr>
              <w:t>/kg bw/d)</w:t>
            </w:r>
          </w:p>
        </w:tc>
        <w:tc>
          <w:tcPr>
            <w:tcW w:w="1380" w:type="pct"/>
            <w:shd w:val="clear" w:color="auto" w:fill="auto"/>
          </w:tcPr>
          <w:p w14:paraId="1CB5C4B4" w14:textId="77777777" w:rsidR="008F4495" w:rsidRPr="00CC0CEB" w:rsidRDefault="008F4495" w:rsidP="003F1FDB">
            <w:pPr>
              <w:autoSpaceDE w:val="0"/>
              <w:autoSpaceDN w:val="0"/>
              <w:adjustRightInd w:val="0"/>
              <w:spacing w:before="60" w:after="60"/>
              <w:rPr>
                <w:rFonts w:ascii="Arial" w:hAnsi="Arial" w:cs="Arial"/>
                <w:b/>
                <w:sz w:val="20"/>
                <w:szCs w:val="20"/>
              </w:rPr>
            </w:pPr>
            <w:r w:rsidRPr="00CC0CEB">
              <w:rPr>
                <w:rFonts w:ascii="Arial" w:hAnsi="Arial" w:cs="Arial"/>
                <w:b/>
                <w:sz w:val="20"/>
                <w:szCs w:val="20"/>
              </w:rPr>
              <w:t>Exposure (mg/kg bw/d)</w:t>
            </w:r>
          </w:p>
        </w:tc>
        <w:tc>
          <w:tcPr>
            <w:tcW w:w="466" w:type="pct"/>
            <w:shd w:val="clear" w:color="auto" w:fill="auto"/>
          </w:tcPr>
          <w:p w14:paraId="0447DC3A" w14:textId="77777777" w:rsidR="008F4495" w:rsidRPr="00CC0CEB" w:rsidRDefault="008F4495" w:rsidP="003F1FDB">
            <w:pPr>
              <w:autoSpaceDE w:val="0"/>
              <w:autoSpaceDN w:val="0"/>
              <w:adjustRightInd w:val="0"/>
              <w:spacing w:before="60" w:after="60"/>
              <w:rPr>
                <w:rFonts w:ascii="Arial" w:hAnsi="Arial" w:cs="Arial"/>
                <w:b/>
                <w:sz w:val="20"/>
                <w:szCs w:val="20"/>
              </w:rPr>
            </w:pPr>
            <w:r w:rsidRPr="00CC0CEB">
              <w:rPr>
                <w:rFonts w:ascii="Arial" w:hAnsi="Arial" w:cs="Arial"/>
                <w:b/>
                <w:sz w:val="20"/>
                <w:szCs w:val="20"/>
              </w:rPr>
              <w:t>%AEL</w:t>
            </w:r>
          </w:p>
        </w:tc>
        <w:tc>
          <w:tcPr>
            <w:tcW w:w="791" w:type="pct"/>
            <w:shd w:val="clear" w:color="auto" w:fill="auto"/>
          </w:tcPr>
          <w:p w14:paraId="53D83E56" w14:textId="77777777" w:rsidR="008F4495" w:rsidRPr="00CC0CEB" w:rsidRDefault="008F4495" w:rsidP="003F1FDB">
            <w:pPr>
              <w:autoSpaceDE w:val="0"/>
              <w:autoSpaceDN w:val="0"/>
              <w:adjustRightInd w:val="0"/>
              <w:spacing w:before="60" w:after="60"/>
              <w:rPr>
                <w:rFonts w:ascii="Arial" w:hAnsi="Arial" w:cs="Arial"/>
                <w:b/>
                <w:sz w:val="20"/>
                <w:szCs w:val="20"/>
              </w:rPr>
            </w:pPr>
            <w:r w:rsidRPr="00CC0CEB">
              <w:rPr>
                <w:rFonts w:ascii="Arial" w:hAnsi="Arial" w:cs="Arial"/>
                <w:b/>
                <w:sz w:val="20"/>
                <w:szCs w:val="20"/>
              </w:rPr>
              <w:t>Risk</w:t>
            </w:r>
          </w:p>
        </w:tc>
      </w:tr>
      <w:tr w:rsidR="008F4495" w:rsidRPr="00CC0CEB" w14:paraId="4A480D10" w14:textId="77777777" w:rsidTr="00425E47">
        <w:tc>
          <w:tcPr>
            <w:tcW w:w="5000" w:type="pct"/>
            <w:gridSpan w:val="5"/>
            <w:shd w:val="clear" w:color="auto" w:fill="auto"/>
          </w:tcPr>
          <w:p w14:paraId="05C0A35E" w14:textId="77777777" w:rsidR="008F4495" w:rsidRPr="003F1FDB" w:rsidRDefault="008F4495" w:rsidP="003F1FDB">
            <w:pPr>
              <w:autoSpaceDE w:val="0"/>
              <w:autoSpaceDN w:val="0"/>
              <w:adjustRightInd w:val="0"/>
              <w:spacing w:before="60" w:after="60"/>
              <w:rPr>
                <w:rFonts w:ascii="Arial" w:hAnsi="Arial" w:cs="Arial"/>
                <w:b/>
                <w:i/>
                <w:sz w:val="20"/>
                <w:szCs w:val="20"/>
                <w:lang w:val="en-GB"/>
              </w:rPr>
            </w:pPr>
            <w:r w:rsidRPr="003F1FDB">
              <w:rPr>
                <w:rFonts w:ascii="Arial" w:hAnsi="Arial" w:cs="Arial"/>
                <w:b/>
                <w:sz w:val="20"/>
                <w:szCs w:val="20"/>
              </w:rPr>
              <w:t xml:space="preserve">Bulk </w:t>
            </w:r>
            <w:r w:rsidRPr="003F1FDB">
              <w:rPr>
                <w:rFonts w:ascii="Arial" w:hAnsi="Arial" w:cs="Arial"/>
                <w:b/>
                <w:sz w:val="20"/>
                <w:szCs w:val="20"/>
                <w:lang w:val="en-US"/>
              </w:rPr>
              <w:t>formulation</w:t>
            </w:r>
            <w:r w:rsidRPr="003F1FDB">
              <w:rPr>
                <w:rFonts w:ascii="Arial" w:hAnsi="Arial" w:cs="Arial"/>
                <w:b/>
                <w:sz w:val="20"/>
                <w:szCs w:val="20"/>
              </w:rPr>
              <w:t xml:space="preserve"> (exposure during decanting, loading and cleaning phases) </w:t>
            </w:r>
          </w:p>
        </w:tc>
      </w:tr>
      <w:tr w:rsidR="008F4495" w:rsidRPr="00CC0CEB" w14:paraId="4633BBC4" w14:textId="77777777" w:rsidTr="00E964D0">
        <w:tc>
          <w:tcPr>
            <w:tcW w:w="1289" w:type="pct"/>
            <w:shd w:val="clear" w:color="auto" w:fill="auto"/>
            <w:vAlign w:val="center"/>
          </w:tcPr>
          <w:p w14:paraId="4929F654" w14:textId="77777777" w:rsidR="008F4495" w:rsidRPr="00CC0CEB" w:rsidRDefault="008F4495" w:rsidP="00CC0CEB">
            <w:pPr>
              <w:autoSpaceDE w:val="0"/>
              <w:autoSpaceDN w:val="0"/>
              <w:adjustRightInd w:val="0"/>
              <w:spacing w:before="60" w:after="60"/>
              <w:rPr>
                <w:rFonts w:ascii="Arial" w:hAnsi="Arial" w:cs="Arial"/>
                <w:sz w:val="20"/>
                <w:szCs w:val="20"/>
              </w:rPr>
            </w:pPr>
            <w:r w:rsidRPr="00CC0CEB">
              <w:rPr>
                <w:rFonts w:ascii="Arial" w:hAnsi="Arial" w:cs="Arial"/>
                <w:sz w:val="20"/>
                <w:szCs w:val="20"/>
              </w:rPr>
              <w:t xml:space="preserve">Professional </w:t>
            </w:r>
          </w:p>
          <w:p w14:paraId="69DBD459" w14:textId="77777777" w:rsidR="008F4495" w:rsidRPr="00CC0CEB" w:rsidRDefault="008F4495" w:rsidP="00CC0CEB">
            <w:pPr>
              <w:autoSpaceDE w:val="0"/>
              <w:autoSpaceDN w:val="0"/>
              <w:adjustRightInd w:val="0"/>
              <w:spacing w:before="60" w:after="60"/>
              <w:rPr>
                <w:rFonts w:ascii="Arial" w:hAnsi="Arial" w:cs="Arial"/>
                <w:sz w:val="20"/>
                <w:szCs w:val="20"/>
              </w:rPr>
            </w:pPr>
            <w:r w:rsidRPr="00CC0CEB">
              <w:rPr>
                <w:rFonts w:ascii="Arial" w:hAnsi="Arial" w:cs="Arial"/>
                <w:sz w:val="20"/>
                <w:szCs w:val="20"/>
              </w:rPr>
              <w:t>(without PPE)</w:t>
            </w:r>
          </w:p>
        </w:tc>
        <w:tc>
          <w:tcPr>
            <w:tcW w:w="1074" w:type="pct"/>
            <w:shd w:val="clear" w:color="auto" w:fill="auto"/>
          </w:tcPr>
          <w:p w14:paraId="316E4063" w14:textId="77777777" w:rsidR="008F4495" w:rsidRPr="003F1FDB" w:rsidRDefault="008F4495" w:rsidP="003F1FDB">
            <w:pPr>
              <w:autoSpaceDE w:val="0"/>
              <w:autoSpaceDN w:val="0"/>
              <w:adjustRightInd w:val="0"/>
              <w:spacing w:before="60" w:after="60"/>
              <w:jc w:val="center"/>
              <w:rPr>
                <w:rFonts w:ascii="Arial" w:hAnsi="Arial" w:cs="Arial"/>
                <w:sz w:val="20"/>
                <w:szCs w:val="20"/>
              </w:rPr>
            </w:pPr>
            <w:r w:rsidRPr="003F1FDB">
              <w:rPr>
                <w:rFonts w:ascii="Arial" w:hAnsi="Arial" w:cs="Arial"/>
                <w:sz w:val="20"/>
                <w:szCs w:val="20"/>
                <w:lang w:val="en-GB"/>
              </w:rPr>
              <w:t>1.</w:t>
            </w:r>
            <w:r w:rsidRPr="003F1FDB">
              <w:rPr>
                <w:rFonts w:ascii="Arial" w:eastAsia="Times New Roman" w:hAnsi="Arial" w:cs="Arial"/>
                <w:sz w:val="20"/>
                <w:szCs w:val="20"/>
                <w:lang w:val="en-GB"/>
              </w:rPr>
              <w:t>1x10</w:t>
            </w:r>
            <w:r w:rsidRPr="003F1FDB">
              <w:rPr>
                <w:rFonts w:ascii="Arial" w:hAnsi="Arial" w:cs="Arial"/>
                <w:sz w:val="20"/>
                <w:szCs w:val="20"/>
                <w:vertAlign w:val="superscript"/>
                <w:lang w:val="en-GB"/>
              </w:rPr>
              <w:t>-6</w:t>
            </w:r>
          </w:p>
        </w:tc>
        <w:tc>
          <w:tcPr>
            <w:tcW w:w="1380" w:type="pct"/>
            <w:shd w:val="clear" w:color="auto" w:fill="auto"/>
          </w:tcPr>
          <w:p w14:paraId="6DA8D893" w14:textId="77777777" w:rsidR="008F4495" w:rsidRPr="00CC0CEB" w:rsidRDefault="008F4495" w:rsidP="003F1FDB">
            <w:pPr>
              <w:autoSpaceDE w:val="0"/>
              <w:autoSpaceDN w:val="0"/>
              <w:adjustRightInd w:val="0"/>
              <w:spacing w:before="60" w:after="60"/>
              <w:jc w:val="center"/>
              <w:rPr>
                <w:rFonts w:ascii="Arial" w:hAnsi="Arial" w:cs="Arial"/>
                <w:sz w:val="20"/>
                <w:szCs w:val="20"/>
              </w:rPr>
            </w:pPr>
            <w:r w:rsidRPr="00CC0CEB">
              <w:rPr>
                <w:rFonts w:ascii="Arial" w:eastAsia="Times New Roman" w:hAnsi="Arial" w:cs="Arial"/>
                <w:sz w:val="20"/>
                <w:szCs w:val="20"/>
                <w:lang w:val="en-GB"/>
              </w:rPr>
              <w:t>4.7 x 10</w:t>
            </w:r>
            <w:r w:rsidRPr="00CC0CEB">
              <w:rPr>
                <w:rFonts w:ascii="Arial" w:eastAsia="Times New Roman" w:hAnsi="Arial" w:cs="Arial"/>
                <w:sz w:val="20"/>
                <w:szCs w:val="20"/>
                <w:vertAlign w:val="superscript"/>
                <w:lang w:val="en-GB"/>
              </w:rPr>
              <w:t>-6</w:t>
            </w:r>
          </w:p>
        </w:tc>
        <w:tc>
          <w:tcPr>
            <w:tcW w:w="466" w:type="pct"/>
            <w:shd w:val="clear" w:color="auto" w:fill="auto"/>
          </w:tcPr>
          <w:p w14:paraId="01896B9A" w14:textId="77777777" w:rsidR="008F4495" w:rsidRPr="00CC0CEB" w:rsidRDefault="008F4495" w:rsidP="003F1FDB">
            <w:pPr>
              <w:autoSpaceDE w:val="0"/>
              <w:autoSpaceDN w:val="0"/>
              <w:adjustRightInd w:val="0"/>
              <w:spacing w:before="60" w:after="60"/>
              <w:jc w:val="center"/>
              <w:rPr>
                <w:rFonts w:ascii="Arial" w:hAnsi="Arial" w:cs="Arial"/>
                <w:sz w:val="20"/>
                <w:szCs w:val="20"/>
              </w:rPr>
            </w:pPr>
            <w:r w:rsidRPr="00CC0CEB">
              <w:rPr>
                <w:rFonts w:ascii="Arial" w:hAnsi="Arial" w:cs="Arial"/>
                <w:sz w:val="20"/>
                <w:szCs w:val="20"/>
                <w:lang w:val="en-GB"/>
              </w:rPr>
              <w:t>428</w:t>
            </w:r>
          </w:p>
        </w:tc>
        <w:tc>
          <w:tcPr>
            <w:tcW w:w="791" w:type="pct"/>
            <w:shd w:val="clear" w:color="auto" w:fill="auto"/>
          </w:tcPr>
          <w:p w14:paraId="0FF1B184" w14:textId="77777777" w:rsidR="008F4495" w:rsidRPr="00CC0CEB" w:rsidRDefault="008F4495" w:rsidP="003F1FDB">
            <w:pPr>
              <w:autoSpaceDE w:val="0"/>
              <w:autoSpaceDN w:val="0"/>
              <w:adjustRightInd w:val="0"/>
              <w:spacing w:before="60" w:after="60"/>
              <w:jc w:val="center"/>
              <w:rPr>
                <w:rFonts w:ascii="Arial" w:hAnsi="Arial" w:cs="Arial"/>
                <w:sz w:val="20"/>
                <w:szCs w:val="20"/>
              </w:rPr>
            </w:pPr>
            <w:r w:rsidRPr="003F1FDB">
              <w:rPr>
                <w:rFonts w:ascii="Arial" w:hAnsi="Arial" w:cs="Arial"/>
                <w:sz w:val="20"/>
                <w:szCs w:val="20"/>
                <w:lang w:val="en-GB"/>
              </w:rPr>
              <w:t>Unacceptable</w:t>
            </w:r>
          </w:p>
        </w:tc>
      </w:tr>
      <w:tr w:rsidR="008F4495" w:rsidRPr="00CC0CEB" w14:paraId="2C647551" w14:textId="77777777" w:rsidTr="00E964D0">
        <w:tc>
          <w:tcPr>
            <w:tcW w:w="1289" w:type="pct"/>
            <w:shd w:val="clear" w:color="auto" w:fill="auto"/>
            <w:vAlign w:val="center"/>
          </w:tcPr>
          <w:p w14:paraId="49B736FD" w14:textId="77777777" w:rsidR="008F4495" w:rsidRPr="00CC0CEB" w:rsidRDefault="008F4495" w:rsidP="00CC0CEB">
            <w:pPr>
              <w:autoSpaceDE w:val="0"/>
              <w:autoSpaceDN w:val="0"/>
              <w:adjustRightInd w:val="0"/>
              <w:spacing w:before="60" w:after="60"/>
              <w:rPr>
                <w:rFonts w:ascii="Arial" w:hAnsi="Arial" w:cs="Arial"/>
                <w:sz w:val="20"/>
                <w:szCs w:val="20"/>
                <w:lang w:val="en-US"/>
              </w:rPr>
            </w:pPr>
            <w:r w:rsidRPr="00CC0CEB">
              <w:rPr>
                <w:rFonts w:ascii="Arial" w:hAnsi="Arial" w:cs="Arial"/>
                <w:sz w:val="20"/>
                <w:szCs w:val="20"/>
                <w:lang w:val="en-US"/>
              </w:rPr>
              <w:t xml:space="preserve">Professional </w:t>
            </w:r>
          </w:p>
          <w:p w14:paraId="14C575E8" w14:textId="77777777" w:rsidR="008F4495" w:rsidRPr="00CC0CEB" w:rsidRDefault="008F4495" w:rsidP="00CC0CEB">
            <w:pPr>
              <w:autoSpaceDE w:val="0"/>
              <w:autoSpaceDN w:val="0"/>
              <w:adjustRightInd w:val="0"/>
              <w:spacing w:before="60" w:after="60"/>
              <w:rPr>
                <w:rFonts w:ascii="Arial" w:hAnsi="Arial" w:cs="Arial"/>
                <w:sz w:val="20"/>
                <w:szCs w:val="20"/>
                <w:lang w:val="en-US"/>
              </w:rPr>
            </w:pPr>
            <w:r w:rsidRPr="00CC0CEB">
              <w:rPr>
                <w:rFonts w:ascii="Arial" w:hAnsi="Arial" w:cs="Arial"/>
                <w:sz w:val="20"/>
                <w:szCs w:val="20"/>
                <w:lang w:val="en-US"/>
              </w:rPr>
              <w:t>(with respiratory protection during decanting and gloves during all tasks)</w:t>
            </w:r>
          </w:p>
        </w:tc>
        <w:tc>
          <w:tcPr>
            <w:tcW w:w="1074" w:type="pct"/>
            <w:shd w:val="clear" w:color="auto" w:fill="auto"/>
          </w:tcPr>
          <w:p w14:paraId="764911A1" w14:textId="77777777" w:rsidR="008F4495" w:rsidRPr="00CC0CEB" w:rsidRDefault="008F4495" w:rsidP="003F1FDB">
            <w:pPr>
              <w:autoSpaceDE w:val="0"/>
              <w:autoSpaceDN w:val="0"/>
              <w:adjustRightInd w:val="0"/>
              <w:spacing w:before="60" w:after="60"/>
              <w:jc w:val="center"/>
              <w:rPr>
                <w:rFonts w:ascii="Arial" w:hAnsi="Arial" w:cs="Arial"/>
                <w:sz w:val="20"/>
                <w:szCs w:val="20"/>
                <w:lang w:val="en-GB"/>
              </w:rPr>
            </w:pPr>
            <w:r w:rsidRPr="00CC0CEB">
              <w:rPr>
                <w:rFonts w:ascii="Arial" w:hAnsi="Arial" w:cs="Arial"/>
                <w:sz w:val="20"/>
                <w:szCs w:val="20"/>
                <w:lang w:val="en-GB"/>
              </w:rPr>
              <w:t>1.1x10</w:t>
            </w:r>
            <w:r w:rsidRPr="00CC0CEB">
              <w:rPr>
                <w:rFonts w:ascii="Arial" w:hAnsi="Arial" w:cs="Arial"/>
                <w:sz w:val="20"/>
                <w:szCs w:val="20"/>
                <w:vertAlign w:val="superscript"/>
                <w:lang w:val="en-GB"/>
              </w:rPr>
              <w:t>-6</w:t>
            </w:r>
          </w:p>
        </w:tc>
        <w:tc>
          <w:tcPr>
            <w:tcW w:w="1380" w:type="pct"/>
            <w:shd w:val="clear" w:color="auto" w:fill="auto"/>
          </w:tcPr>
          <w:p w14:paraId="6C365136" w14:textId="77777777" w:rsidR="008F4495" w:rsidRPr="00CC0CEB" w:rsidRDefault="008F4495" w:rsidP="003F1FDB">
            <w:pPr>
              <w:autoSpaceDE w:val="0"/>
              <w:autoSpaceDN w:val="0"/>
              <w:adjustRightInd w:val="0"/>
              <w:spacing w:before="60" w:after="60"/>
              <w:jc w:val="center"/>
              <w:rPr>
                <w:rFonts w:ascii="Arial" w:hAnsi="Arial" w:cs="Arial"/>
                <w:sz w:val="20"/>
                <w:szCs w:val="20"/>
                <w:lang w:val="en-GB"/>
              </w:rPr>
            </w:pPr>
            <w:r w:rsidRPr="00CC0CEB">
              <w:rPr>
                <w:rFonts w:ascii="Arial" w:eastAsia="Times New Roman" w:hAnsi="Arial" w:cs="Arial"/>
                <w:sz w:val="20"/>
                <w:szCs w:val="20"/>
                <w:lang w:val="en-GB"/>
              </w:rPr>
              <w:t>4.7 x 10</w:t>
            </w:r>
            <w:r w:rsidRPr="00CC0CEB">
              <w:rPr>
                <w:rFonts w:ascii="Arial" w:eastAsia="Times New Roman" w:hAnsi="Arial" w:cs="Arial"/>
                <w:sz w:val="20"/>
                <w:szCs w:val="20"/>
                <w:vertAlign w:val="superscript"/>
                <w:lang w:val="en-GB"/>
              </w:rPr>
              <w:t>-7</w:t>
            </w:r>
          </w:p>
        </w:tc>
        <w:tc>
          <w:tcPr>
            <w:tcW w:w="466" w:type="pct"/>
            <w:shd w:val="clear" w:color="auto" w:fill="auto"/>
          </w:tcPr>
          <w:p w14:paraId="7AD66B0A" w14:textId="77777777" w:rsidR="008F4495" w:rsidRPr="00CC0CEB" w:rsidRDefault="008F4495" w:rsidP="003F1FDB">
            <w:pPr>
              <w:autoSpaceDE w:val="0"/>
              <w:autoSpaceDN w:val="0"/>
              <w:adjustRightInd w:val="0"/>
              <w:spacing w:before="60" w:after="60"/>
              <w:jc w:val="center"/>
              <w:rPr>
                <w:rFonts w:ascii="Arial" w:hAnsi="Arial" w:cs="Arial"/>
                <w:sz w:val="20"/>
                <w:szCs w:val="20"/>
                <w:lang w:val="en-GB"/>
              </w:rPr>
            </w:pPr>
            <w:r w:rsidRPr="00CC0CEB">
              <w:rPr>
                <w:rFonts w:ascii="Arial" w:hAnsi="Arial" w:cs="Arial"/>
                <w:sz w:val="20"/>
                <w:szCs w:val="20"/>
                <w:lang w:val="en-GB"/>
              </w:rPr>
              <w:t>42.8</w:t>
            </w:r>
          </w:p>
        </w:tc>
        <w:tc>
          <w:tcPr>
            <w:tcW w:w="791" w:type="pct"/>
            <w:shd w:val="clear" w:color="auto" w:fill="auto"/>
          </w:tcPr>
          <w:p w14:paraId="0ED56A87" w14:textId="77777777" w:rsidR="008F4495" w:rsidRPr="00CC0CEB" w:rsidRDefault="008F4495" w:rsidP="003F1FDB">
            <w:pPr>
              <w:autoSpaceDE w:val="0"/>
              <w:autoSpaceDN w:val="0"/>
              <w:adjustRightInd w:val="0"/>
              <w:spacing w:before="60" w:after="60"/>
              <w:jc w:val="center"/>
              <w:rPr>
                <w:rFonts w:ascii="Arial" w:hAnsi="Arial" w:cs="Arial"/>
                <w:sz w:val="20"/>
                <w:szCs w:val="20"/>
              </w:rPr>
            </w:pPr>
            <w:r w:rsidRPr="003F1FDB">
              <w:rPr>
                <w:rFonts w:ascii="Arial" w:hAnsi="Arial" w:cs="Arial"/>
                <w:sz w:val="20"/>
                <w:szCs w:val="20"/>
                <w:lang w:val="en-GB"/>
              </w:rPr>
              <w:t>Acceptable</w:t>
            </w:r>
          </w:p>
        </w:tc>
      </w:tr>
      <w:tr w:rsidR="008F4495" w:rsidRPr="00CC0CEB" w14:paraId="75988F4D" w14:textId="77777777" w:rsidTr="00425E47">
        <w:tc>
          <w:tcPr>
            <w:tcW w:w="5000" w:type="pct"/>
            <w:gridSpan w:val="5"/>
            <w:shd w:val="clear" w:color="auto" w:fill="auto"/>
            <w:vAlign w:val="center"/>
          </w:tcPr>
          <w:p w14:paraId="24F567B7" w14:textId="77777777" w:rsidR="008F4495" w:rsidRPr="00CC0CEB" w:rsidRDefault="008F4495" w:rsidP="003F1FDB">
            <w:pPr>
              <w:autoSpaceDE w:val="0"/>
              <w:autoSpaceDN w:val="0"/>
              <w:adjustRightInd w:val="0"/>
              <w:spacing w:before="60" w:after="60"/>
              <w:rPr>
                <w:rFonts w:ascii="Arial" w:hAnsi="Arial" w:cs="Arial"/>
                <w:sz w:val="20"/>
                <w:szCs w:val="20"/>
                <w:lang w:val="en-US"/>
              </w:rPr>
            </w:pPr>
            <w:r w:rsidRPr="00CC0CEB">
              <w:rPr>
                <w:rFonts w:ascii="Arial" w:hAnsi="Arial" w:cs="Arial"/>
                <w:b/>
                <w:sz w:val="20"/>
                <w:szCs w:val="20"/>
                <w:lang w:val="en-US"/>
              </w:rPr>
              <w:t xml:space="preserve">Sachet </w:t>
            </w:r>
            <w:r w:rsidRPr="003F1FDB">
              <w:rPr>
                <w:rFonts w:ascii="Arial" w:eastAsia="Times New Roman" w:hAnsi="Arial" w:cs="Arial"/>
                <w:b/>
                <w:sz w:val="20"/>
                <w:szCs w:val="20"/>
                <w:lang w:val="en-GB"/>
              </w:rPr>
              <w:t>formulation</w:t>
            </w:r>
            <w:r w:rsidRPr="003F1FDB">
              <w:rPr>
                <w:rFonts w:ascii="Arial" w:hAnsi="Arial" w:cs="Arial"/>
                <w:b/>
                <w:sz w:val="20"/>
                <w:szCs w:val="20"/>
                <w:lang w:val="en-US"/>
              </w:rPr>
              <w:t xml:space="preserve"> (exposure during cleaning phase)</w:t>
            </w:r>
          </w:p>
        </w:tc>
      </w:tr>
      <w:tr w:rsidR="008F4495" w:rsidRPr="008F6C6B" w14:paraId="52033369" w14:textId="77777777" w:rsidTr="00E964D0">
        <w:tc>
          <w:tcPr>
            <w:tcW w:w="1289" w:type="pct"/>
            <w:shd w:val="clear" w:color="auto" w:fill="auto"/>
            <w:vAlign w:val="center"/>
          </w:tcPr>
          <w:p w14:paraId="78BE632C" w14:textId="77777777" w:rsidR="008F4495" w:rsidRPr="00CC0CEB" w:rsidRDefault="008F4495" w:rsidP="00CC0CEB">
            <w:pPr>
              <w:autoSpaceDE w:val="0"/>
              <w:autoSpaceDN w:val="0"/>
              <w:adjustRightInd w:val="0"/>
              <w:spacing w:before="60" w:after="60"/>
              <w:rPr>
                <w:rFonts w:ascii="Arial" w:hAnsi="Arial" w:cs="Arial"/>
                <w:sz w:val="20"/>
                <w:szCs w:val="20"/>
              </w:rPr>
            </w:pPr>
            <w:r w:rsidRPr="00CC0CEB">
              <w:rPr>
                <w:rFonts w:ascii="Arial" w:hAnsi="Arial" w:cs="Arial"/>
                <w:sz w:val="20"/>
                <w:szCs w:val="20"/>
              </w:rPr>
              <w:t xml:space="preserve">Professional </w:t>
            </w:r>
          </w:p>
          <w:p w14:paraId="3AEF85E5" w14:textId="77777777" w:rsidR="008F4495" w:rsidRPr="00CC0CEB" w:rsidRDefault="008F4495" w:rsidP="00CC0CEB">
            <w:pPr>
              <w:autoSpaceDE w:val="0"/>
              <w:autoSpaceDN w:val="0"/>
              <w:adjustRightInd w:val="0"/>
              <w:spacing w:before="60" w:after="60"/>
              <w:rPr>
                <w:rFonts w:ascii="Arial" w:hAnsi="Arial" w:cs="Arial"/>
                <w:sz w:val="20"/>
                <w:szCs w:val="20"/>
              </w:rPr>
            </w:pPr>
            <w:r w:rsidRPr="00CC0CEB">
              <w:rPr>
                <w:rFonts w:ascii="Arial" w:hAnsi="Arial" w:cs="Arial"/>
                <w:sz w:val="20"/>
                <w:szCs w:val="20"/>
              </w:rPr>
              <w:t>(without PPE)</w:t>
            </w:r>
          </w:p>
        </w:tc>
        <w:tc>
          <w:tcPr>
            <w:tcW w:w="1074" w:type="pct"/>
            <w:shd w:val="clear" w:color="auto" w:fill="auto"/>
          </w:tcPr>
          <w:p w14:paraId="11F08639" w14:textId="77777777" w:rsidR="008F4495" w:rsidRPr="00CC0CEB" w:rsidRDefault="008F4495" w:rsidP="003F1FDB">
            <w:pPr>
              <w:autoSpaceDE w:val="0"/>
              <w:autoSpaceDN w:val="0"/>
              <w:adjustRightInd w:val="0"/>
              <w:spacing w:before="60" w:after="60"/>
              <w:jc w:val="center"/>
              <w:rPr>
                <w:rFonts w:ascii="Arial" w:eastAsia="Times New Roman" w:hAnsi="Arial" w:cs="Arial"/>
                <w:sz w:val="20"/>
                <w:szCs w:val="20"/>
                <w:lang w:val="en-GB"/>
              </w:rPr>
            </w:pPr>
            <w:r w:rsidRPr="00CC0CEB">
              <w:rPr>
                <w:rFonts w:ascii="Arial" w:hAnsi="Arial" w:cs="Arial"/>
                <w:sz w:val="20"/>
                <w:szCs w:val="20"/>
                <w:lang w:val="en-GB"/>
              </w:rPr>
              <w:t>1.</w:t>
            </w:r>
            <w:r w:rsidRPr="003F1FDB">
              <w:rPr>
                <w:rFonts w:ascii="Arial" w:eastAsia="Times New Roman" w:hAnsi="Arial" w:cs="Arial"/>
                <w:sz w:val="20"/>
                <w:szCs w:val="20"/>
                <w:lang w:val="en-GB"/>
              </w:rPr>
              <w:t>1x10</w:t>
            </w:r>
            <w:r w:rsidRPr="00CC0CEB">
              <w:rPr>
                <w:rFonts w:ascii="Arial" w:hAnsi="Arial" w:cs="Arial"/>
                <w:sz w:val="20"/>
                <w:szCs w:val="20"/>
                <w:vertAlign w:val="superscript"/>
                <w:lang w:val="en-GB"/>
              </w:rPr>
              <w:t>-6</w:t>
            </w:r>
          </w:p>
        </w:tc>
        <w:tc>
          <w:tcPr>
            <w:tcW w:w="1380" w:type="pct"/>
            <w:shd w:val="clear" w:color="auto" w:fill="auto"/>
          </w:tcPr>
          <w:p w14:paraId="5359FEFD" w14:textId="77777777" w:rsidR="008F4495" w:rsidRPr="00CC0CEB" w:rsidRDefault="008F4495" w:rsidP="003F1FDB">
            <w:pPr>
              <w:autoSpaceDE w:val="0"/>
              <w:autoSpaceDN w:val="0"/>
              <w:adjustRightInd w:val="0"/>
              <w:spacing w:before="60" w:after="60"/>
              <w:jc w:val="center"/>
              <w:rPr>
                <w:rFonts w:ascii="Arial" w:hAnsi="Arial" w:cs="Arial"/>
                <w:sz w:val="20"/>
                <w:szCs w:val="20"/>
                <w:lang w:val="en-GB"/>
              </w:rPr>
            </w:pPr>
            <w:r w:rsidRPr="00CC0CEB">
              <w:rPr>
                <w:rFonts w:ascii="Arial" w:eastAsia="Times New Roman" w:hAnsi="Arial" w:cs="Arial"/>
                <w:sz w:val="20"/>
                <w:szCs w:val="20"/>
                <w:lang w:val="en-GB"/>
              </w:rPr>
              <w:t>3.3 x 10</w:t>
            </w:r>
            <w:r w:rsidRPr="00CC0CEB">
              <w:rPr>
                <w:rFonts w:ascii="Arial" w:eastAsia="Times New Roman" w:hAnsi="Arial" w:cs="Arial"/>
                <w:sz w:val="20"/>
                <w:szCs w:val="20"/>
                <w:vertAlign w:val="superscript"/>
                <w:lang w:val="en-GB"/>
              </w:rPr>
              <w:t>-7</w:t>
            </w:r>
          </w:p>
        </w:tc>
        <w:tc>
          <w:tcPr>
            <w:tcW w:w="466" w:type="pct"/>
            <w:shd w:val="clear" w:color="auto" w:fill="auto"/>
          </w:tcPr>
          <w:p w14:paraId="3E981849" w14:textId="77777777" w:rsidR="008F4495" w:rsidRPr="00CC0CEB" w:rsidRDefault="008F4495" w:rsidP="003F1FDB">
            <w:pPr>
              <w:autoSpaceDE w:val="0"/>
              <w:autoSpaceDN w:val="0"/>
              <w:adjustRightInd w:val="0"/>
              <w:spacing w:before="60" w:after="60"/>
              <w:jc w:val="center"/>
              <w:rPr>
                <w:rFonts w:ascii="Arial" w:hAnsi="Arial" w:cs="Arial"/>
                <w:sz w:val="20"/>
                <w:szCs w:val="20"/>
                <w:lang w:val="en-GB"/>
              </w:rPr>
            </w:pPr>
            <w:r w:rsidRPr="00CC0CEB">
              <w:rPr>
                <w:rFonts w:ascii="Arial" w:hAnsi="Arial" w:cs="Arial"/>
                <w:sz w:val="20"/>
                <w:szCs w:val="20"/>
                <w:lang w:val="en-GB"/>
              </w:rPr>
              <w:t>29.7</w:t>
            </w:r>
          </w:p>
        </w:tc>
        <w:tc>
          <w:tcPr>
            <w:tcW w:w="791" w:type="pct"/>
            <w:shd w:val="clear" w:color="auto" w:fill="auto"/>
          </w:tcPr>
          <w:p w14:paraId="6BE88355" w14:textId="77777777" w:rsidR="008F4495" w:rsidRDefault="008F4495" w:rsidP="003F1FDB">
            <w:pPr>
              <w:autoSpaceDE w:val="0"/>
              <w:autoSpaceDN w:val="0"/>
              <w:adjustRightInd w:val="0"/>
              <w:spacing w:before="60" w:after="60"/>
              <w:jc w:val="center"/>
              <w:rPr>
                <w:rFonts w:ascii="Arial" w:hAnsi="Arial" w:cs="Arial"/>
                <w:sz w:val="20"/>
                <w:szCs w:val="20"/>
              </w:rPr>
            </w:pPr>
            <w:r w:rsidRPr="003F1FDB">
              <w:rPr>
                <w:rFonts w:ascii="Arial" w:hAnsi="Arial" w:cs="Arial"/>
                <w:sz w:val="20"/>
                <w:szCs w:val="20"/>
                <w:lang w:val="en-GB"/>
              </w:rPr>
              <w:t>Acceptable</w:t>
            </w:r>
          </w:p>
        </w:tc>
      </w:tr>
    </w:tbl>
    <w:p w14:paraId="5FD833C3" w14:textId="77777777" w:rsidR="00E964D0" w:rsidRDefault="00E964D0" w:rsidP="00E964D0">
      <w:pPr>
        <w:pStyle w:val="BfRBBStandard"/>
        <w:spacing w:after="120" w:line="276" w:lineRule="auto"/>
        <w:rPr>
          <w:rFonts w:eastAsia="Times New Roman"/>
          <w:noProof w:val="0"/>
          <w:szCs w:val="24"/>
          <w:lang w:val="en-GB" w:eastAsia="sv-SE"/>
        </w:rPr>
      </w:pPr>
    </w:p>
    <w:p w14:paraId="044699E8" w14:textId="77777777" w:rsidR="00E964D0" w:rsidRPr="00D30699" w:rsidRDefault="00E964D0" w:rsidP="00B90B1E">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238B197F" w14:textId="77777777" w:rsidR="009B143D" w:rsidRDefault="009B143D" w:rsidP="00B90B1E">
      <w:pPr>
        <w:shd w:val="clear" w:color="auto" w:fill="FFFFFF" w:themeFill="background1"/>
        <w:jc w:val="both"/>
        <w:rPr>
          <w:rFonts w:ascii="Arial" w:eastAsia="Times New Roman"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83"/>
        <w:gridCol w:w="1901"/>
        <w:gridCol w:w="2446"/>
        <w:gridCol w:w="821"/>
        <w:gridCol w:w="1440"/>
      </w:tblGrid>
      <w:tr w:rsidR="009B143D" w:rsidRPr="00CC0CEB" w14:paraId="6FE63519" w14:textId="77777777" w:rsidTr="00B90B1E">
        <w:tc>
          <w:tcPr>
            <w:tcW w:w="1289" w:type="pct"/>
            <w:shd w:val="clear" w:color="auto" w:fill="FFFFFF" w:themeFill="background1"/>
          </w:tcPr>
          <w:p w14:paraId="2A5DEA2A" w14:textId="77777777" w:rsidR="009B143D" w:rsidRPr="00CC0CEB" w:rsidRDefault="009B143D" w:rsidP="00B90B1E">
            <w:pPr>
              <w:shd w:val="clear" w:color="auto" w:fill="FFFFFF" w:themeFill="background1"/>
              <w:autoSpaceDE w:val="0"/>
              <w:autoSpaceDN w:val="0"/>
              <w:adjustRightInd w:val="0"/>
              <w:spacing w:before="60" w:after="60"/>
              <w:rPr>
                <w:rFonts w:ascii="Arial" w:hAnsi="Arial" w:cs="Arial"/>
                <w:b/>
                <w:sz w:val="20"/>
                <w:szCs w:val="20"/>
              </w:rPr>
            </w:pPr>
            <w:r w:rsidRPr="00CC0CEB">
              <w:rPr>
                <w:rFonts w:ascii="Arial" w:hAnsi="Arial" w:cs="Arial"/>
                <w:b/>
                <w:sz w:val="20"/>
                <w:szCs w:val="20"/>
              </w:rPr>
              <w:t>Scénario</w:t>
            </w:r>
          </w:p>
        </w:tc>
        <w:tc>
          <w:tcPr>
            <w:tcW w:w="1074" w:type="pct"/>
            <w:shd w:val="clear" w:color="auto" w:fill="FFFFFF" w:themeFill="background1"/>
          </w:tcPr>
          <w:p w14:paraId="6FED1C9B" w14:textId="77777777" w:rsidR="009B143D" w:rsidRPr="00CC0CEB" w:rsidRDefault="009B143D" w:rsidP="00B90B1E">
            <w:pPr>
              <w:shd w:val="clear" w:color="auto" w:fill="FFFFFF" w:themeFill="background1"/>
              <w:autoSpaceDE w:val="0"/>
              <w:autoSpaceDN w:val="0"/>
              <w:adjustRightInd w:val="0"/>
              <w:spacing w:before="60" w:after="60"/>
              <w:rPr>
                <w:rFonts w:ascii="Arial" w:hAnsi="Arial" w:cs="Arial"/>
                <w:b/>
                <w:sz w:val="20"/>
                <w:szCs w:val="20"/>
                <w:lang w:val="es-ES_tradnl"/>
              </w:rPr>
            </w:pPr>
            <w:r w:rsidRPr="00CC0CEB">
              <w:rPr>
                <w:rFonts w:ascii="Arial" w:hAnsi="Arial" w:cs="Arial"/>
                <w:b/>
                <w:sz w:val="20"/>
                <w:szCs w:val="20"/>
                <w:lang w:val="es-ES_tradnl"/>
              </w:rPr>
              <w:t>AEL (</w:t>
            </w:r>
            <w:r w:rsidRPr="003F1FDB">
              <w:rPr>
                <w:rFonts w:ascii="Arial" w:hAnsi="Arial" w:cs="Arial"/>
                <w:b/>
                <w:sz w:val="20"/>
                <w:szCs w:val="20"/>
              </w:rPr>
              <w:t>mg</w:t>
            </w:r>
            <w:r w:rsidRPr="00CC0CEB">
              <w:rPr>
                <w:rFonts w:ascii="Arial" w:hAnsi="Arial" w:cs="Arial"/>
                <w:b/>
                <w:sz w:val="20"/>
                <w:szCs w:val="20"/>
                <w:lang w:val="es-ES_tradnl"/>
              </w:rPr>
              <w:t>/kg bw/d)</w:t>
            </w:r>
          </w:p>
        </w:tc>
        <w:tc>
          <w:tcPr>
            <w:tcW w:w="1380" w:type="pct"/>
            <w:shd w:val="clear" w:color="auto" w:fill="FFFFFF" w:themeFill="background1"/>
          </w:tcPr>
          <w:p w14:paraId="766F4DDB" w14:textId="77777777" w:rsidR="009B143D" w:rsidRPr="00CC0CEB" w:rsidRDefault="009B143D" w:rsidP="00B90B1E">
            <w:pPr>
              <w:shd w:val="clear" w:color="auto" w:fill="FFFFFF" w:themeFill="background1"/>
              <w:autoSpaceDE w:val="0"/>
              <w:autoSpaceDN w:val="0"/>
              <w:adjustRightInd w:val="0"/>
              <w:spacing w:before="60" w:after="60"/>
              <w:rPr>
                <w:rFonts w:ascii="Arial" w:hAnsi="Arial" w:cs="Arial"/>
                <w:b/>
                <w:sz w:val="20"/>
                <w:szCs w:val="20"/>
              </w:rPr>
            </w:pPr>
            <w:r w:rsidRPr="00CC0CEB">
              <w:rPr>
                <w:rFonts w:ascii="Arial" w:hAnsi="Arial" w:cs="Arial"/>
                <w:b/>
                <w:sz w:val="20"/>
                <w:szCs w:val="20"/>
              </w:rPr>
              <w:t>Exposure (mg/kg bw/d)</w:t>
            </w:r>
          </w:p>
        </w:tc>
        <w:tc>
          <w:tcPr>
            <w:tcW w:w="466" w:type="pct"/>
            <w:shd w:val="clear" w:color="auto" w:fill="FFFFFF" w:themeFill="background1"/>
          </w:tcPr>
          <w:p w14:paraId="270ACBF6" w14:textId="77777777" w:rsidR="009B143D" w:rsidRPr="00CC0CEB" w:rsidRDefault="009B143D" w:rsidP="00B90B1E">
            <w:pPr>
              <w:shd w:val="clear" w:color="auto" w:fill="FFFFFF" w:themeFill="background1"/>
              <w:autoSpaceDE w:val="0"/>
              <w:autoSpaceDN w:val="0"/>
              <w:adjustRightInd w:val="0"/>
              <w:spacing w:before="60" w:after="60"/>
              <w:rPr>
                <w:rFonts w:ascii="Arial" w:hAnsi="Arial" w:cs="Arial"/>
                <w:b/>
                <w:sz w:val="20"/>
                <w:szCs w:val="20"/>
              </w:rPr>
            </w:pPr>
            <w:r w:rsidRPr="00CC0CEB">
              <w:rPr>
                <w:rFonts w:ascii="Arial" w:hAnsi="Arial" w:cs="Arial"/>
                <w:b/>
                <w:sz w:val="20"/>
                <w:szCs w:val="20"/>
              </w:rPr>
              <w:t>%AEL</w:t>
            </w:r>
          </w:p>
        </w:tc>
        <w:tc>
          <w:tcPr>
            <w:tcW w:w="791" w:type="pct"/>
            <w:shd w:val="clear" w:color="auto" w:fill="FFFFFF" w:themeFill="background1"/>
          </w:tcPr>
          <w:p w14:paraId="643F6A84" w14:textId="77777777" w:rsidR="009B143D" w:rsidRPr="00CC0CEB" w:rsidRDefault="009B143D" w:rsidP="00B90B1E">
            <w:pPr>
              <w:shd w:val="clear" w:color="auto" w:fill="FFFFFF" w:themeFill="background1"/>
              <w:autoSpaceDE w:val="0"/>
              <w:autoSpaceDN w:val="0"/>
              <w:adjustRightInd w:val="0"/>
              <w:spacing w:before="60" w:after="60"/>
              <w:rPr>
                <w:rFonts w:ascii="Arial" w:hAnsi="Arial" w:cs="Arial"/>
                <w:b/>
                <w:sz w:val="20"/>
                <w:szCs w:val="20"/>
              </w:rPr>
            </w:pPr>
            <w:r w:rsidRPr="00CC0CEB">
              <w:rPr>
                <w:rFonts w:ascii="Arial" w:hAnsi="Arial" w:cs="Arial"/>
                <w:b/>
                <w:sz w:val="20"/>
                <w:szCs w:val="20"/>
              </w:rPr>
              <w:t>Risk</w:t>
            </w:r>
          </w:p>
        </w:tc>
      </w:tr>
      <w:tr w:rsidR="009B143D" w:rsidRPr="00CC0CEB" w14:paraId="46F21314" w14:textId="77777777" w:rsidTr="00B90B1E">
        <w:tc>
          <w:tcPr>
            <w:tcW w:w="5000" w:type="pct"/>
            <w:gridSpan w:val="5"/>
            <w:shd w:val="clear" w:color="auto" w:fill="FFFFFF" w:themeFill="background1"/>
          </w:tcPr>
          <w:p w14:paraId="6D8FF68B" w14:textId="77777777" w:rsidR="009B143D" w:rsidRPr="003F1FDB" w:rsidRDefault="009B143D" w:rsidP="00B90B1E">
            <w:pPr>
              <w:shd w:val="clear" w:color="auto" w:fill="FFFFFF" w:themeFill="background1"/>
              <w:autoSpaceDE w:val="0"/>
              <w:autoSpaceDN w:val="0"/>
              <w:adjustRightInd w:val="0"/>
              <w:spacing w:before="60" w:after="60"/>
              <w:rPr>
                <w:rFonts w:ascii="Arial" w:hAnsi="Arial" w:cs="Arial"/>
                <w:b/>
                <w:i/>
                <w:sz w:val="20"/>
                <w:szCs w:val="20"/>
                <w:lang w:val="en-GB"/>
              </w:rPr>
            </w:pPr>
            <w:r w:rsidRPr="003F1FDB">
              <w:rPr>
                <w:rFonts w:ascii="Arial" w:hAnsi="Arial" w:cs="Arial"/>
                <w:b/>
                <w:sz w:val="20"/>
                <w:szCs w:val="20"/>
              </w:rPr>
              <w:t xml:space="preserve">Bulk </w:t>
            </w:r>
            <w:r w:rsidRPr="003F1FDB">
              <w:rPr>
                <w:rFonts w:ascii="Arial" w:hAnsi="Arial" w:cs="Arial"/>
                <w:b/>
                <w:sz w:val="20"/>
                <w:szCs w:val="20"/>
                <w:lang w:val="en-US"/>
              </w:rPr>
              <w:t>formulation</w:t>
            </w:r>
            <w:r w:rsidRPr="003F1FDB">
              <w:rPr>
                <w:rFonts w:ascii="Arial" w:hAnsi="Arial" w:cs="Arial"/>
                <w:b/>
                <w:sz w:val="20"/>
                <w:szCs w:val="20"/>
              </w:rPr>
              <w:t xml:space="preserve"> (exposure during decanting, loading and cleaning phases) </w:t>
            </w:r>
          </w:p>
        </w:tc>
      </w:tr>
      <w:tr w:rsidR="009B143D" w:rsidRPr="00CC0CEB" w14:paraId="2D3145B2" w14:textId="77777777" w:rsidTr="00B90B1E">
        <w:tc>
          <w:tcPr>
            <w:tcW w:w="1289" w:type="pct"/>
            <w:shd w:val="clear" w:color="auto" w:fill="FFFFFF" w:themeFill="background1"/>
            <w:vAlign w:val="center"/>
          </w:tcPr>
          <w:p w14:paraId="4FD2C559" w14:textId="77777777" w:rsidR="009B143D" w:rsidRPr="00CC0CEB" w:rsidRDefault="009B143D" w:rsidP="00B90B1E">
            <w:pPr>
              <w:shd w:val="clear" w:color="auto" w:fill="FFFFFF" w:themeFill="background1"/>
              <w:autoSpaceDE w:val="0"/>
              <w:autoSpaceDN w:val="0"/>
              <w:adjustRightInd w:val="0"/>
              <w:spacing w:before="60" w:after="60"/>
              <w:rPr>
                <w:rFonts w:ascii="Arial" w:hAnsi="Arial" w:cs="Arial"/>
                <w:sz w:val="20"/>
                <w:szCs w:val="20"/>
              </w:rPr>
            </w:pPr>
            <w:r w:rsidRPr="00CC0CEB">
              <w:rPr>
                <w:rFonts w:ascii="Arial" w:hAnsi="Arial" w:cs="Arial"/>
                <w:sz w:val="20"/>
                <w:szCs w:val="20"/>
              </w:rPr>
              <w:t xml:space="preserve">Professional </w:t>
            </w:r>
          </w:p>
          <w:p w14:paraId="63E9D46D" w14:textId="77777777" w:rsidR="009B143D" w:rsidRPr="00CC0CEB" w:rsidRDefault="009B143D" w:rsidP="00B90B1E">
            <w:pPr>
              <w:shd w:val="clear" w:color="auto" w:fill="FFFFFF" w:themeFill="background1"/>
              <w:autoSpaceDE w:val="0"/>
              <w:autoSpaceDN w:val="0"/>
              <w:adjustRightInd w:val="0"/>
              <w:spacing w:before="60" w:after="60"/>
              <w:rPr>
                <w:rFonts w:ascii="Arial" w:hAnsi="Arial" w:cs="Arial"/>
                <w:sz w:val="20"/>
                <w:szCs w:val="20"/>
              </w:rPr>
            </w:pPr>
            <w:r w:rsidRPr="00CC0CEB">
              <w:rPr>
                <w:rFonts w:ascii="Arial" w:hAnsi="Arial" w:cs="Arial"/>
                <w:sz w:val="20"/>
                <w:szCs w:val="20"/>
              </w:rPr>
              <w:t>(without PPE)</w:t>
            </w:r>
          </w:p>
        </w:tc>
        <w:tc>
          <w:tcPr>
            <w:tcW w:w="1074" w:type="pct"/>
            <w:shd w:val="clear" w:color="auto" w:fill="FFFFFF" w:themeFill="background1"/>
          </w:tcPr>
          <w:p w14:paraId="1C87456C" w14:textId="77777777" w:rsidR="009B143D" w:rsidRPr="003F1FDB" w:rsidRDefault="009B143D" w:rsidP="00B90B1E">
            <w:pPr>
              <w:shd w:val="clear" w:color="auto" w:fill="FFFFFF" w:themeFill="background1"/>
              <w:autoSpaceDE w:val="0"/>
              <w:autoSpaceDN w:val="0"/>
              <w:adjustRightInd w:val="0"/>
              <w:spacing w:before="60" w:after="60"/>
              <w:jc w:val="center"/>
              <w:rPr>
                <w:rFonts w:ascii="Arial" w:hAnsi="Arial" w:cs="Arial"/>
                <w:sz w:val="20"/>
                <w:szCs w:val="20"/>
              </w:rPr>
            </w:pPr>
            <w:r w:rsidRPr="003F1FDB">
              <w:rPr>
                <w:rFonts w:ascii="Arial" w:hAnsi="Arial" w:cs="Arial"/>
                <w:sz w:val="20"/>
                <w:szCs w:val="20"/>
                <w:lang w:val="en-GB"/>
              </w:rPr>
              <w:t>1.</w:t>
            </w:r>
            <w:r w:rsidRPr="003F1FDB">
              <w:rPr>
                <w:rFonts w:ascii="Arial" w:eastAsia="Times New Roman" w:hAnsi="Arial" w:cs="Arial"/>
                <w:sz w:val="20"/>
                <w:szCs w:val="20"/>
                <w:lang w:val="en-GB"/>
              </w:rPr>
              <w:t>1x10</w:t>
            </w:r>
            <w:r w:rsidRPr="003F1FDB">
              <w:rPr>
                <w:rFonts w:ascii="Arial" w:hAnsi="Arial" w:cs="Arial"/>
                <w:sz w:val="20"/>
                <w:szCs w:val="20"/>
                <w:vertAlign w:val="superscript"/>
                <w:lang w:val="en-GB"/>
              </w:rPr>
              <w:t>-6</w:t>
            </w:r>
          </w:p>
        </w:tc>
        <w:tc>
          <w:tcPr>
            <w:tcW w:w="1380" w:type="pct"/>
            <w:shd w:val="clear" w:color="auto" w:fill="FFFFFF" w:themeFill="background1"/>
          </w:tcPr>
          <w:p w14:paraId="0C7F0253" w14:textId="77777777" w:rsidR="009B143D" w:rsidRPr="00CC0CEB" w:rsidRDefault="009B143D" w:rsidP="00B90B1E">
            <w:pPr>
              <w:shd w:val="clear" w:color="auto" w:fill="FFFFFF" w:themeFill="background1"/>
              <w:autoSpaceDE w:val="0"/>
              <w:autoSpaceDN w:val="0"/>
              <w:adjustRightInd w:val="0"/>
              <w:spacing w:before="60" w:after="60"/>
              <w:jc w:val="center"/>
              <w:rPr>
                <w:rFonts w:ascii="Arial" w:hAnsi="Arial" w:cs="Arial"/>
                <w:sz w:val="20"/>
                <w:szCs w:val="20"/>
              </w:rPr>
            </w:pPr>
            <w:r w:rsidRPr="00CC0CEB">
              <w:rPr>
                <w:rFonts w:ascii="Arial" w:eastAsia="Times New Roman" w:hAnsi="Arial" w:cs="Arial"/>
                <w:sz w:val="20"/>
                <w:szCs w:val="20"/>
                <w:lang w:val="en-GB"/>
              </w:rPr>
              <w:t>4.7 x 10</w:t>
            </w:r>
            <w:r w:rsidRPr="00CC0CEB">
              <w:rPr>
                <w:rFonts w:ascii="Arial" w:eastAsia="Times New Roman" w:hAnsi="Arial" w:cs="Arial"/>
                <w:sz w:val="20"/>
                <w:szCs w:val="20"/>
                <w:vertAlign w:val="superscript"/>
                <w:lang w:val="en-GB"/>
              </w:rPr>
              <w:t>-6</w:t>
            </w:r>
          </w:p>
        </w:tc>
        <w:tc>
          <w:tcPr>
            <w:tcW w:w="466" w:type="pct"/>
            <w:shd w:val="clear" w:color="auto" w:fill="FFFFFF" w:themeFill="background1"/>
          </w:tcPr>
          <w:p w14:paraId="7F88E591" w14:textId="77777777" w:rsidR="009B143D" w:rsidRPr="00CC0CEB" w:rsidRDefault="009B143D" w:rsidP="00B90B1E">
            <w:pPr>
              <w:shd w:val="clear" w:color="auto" w:fill="FFFFFF" w:themeFill="background1"/>
              <w:autoSpaceDE w:val="0"/>
              <w:autoSpaceDN w:val="0"/>
              <w:adjustRightInd w:val="0"/>
              <w:spacing w:before="60" w:after="60"/>
              <w:jc w:val="center"/>
              <w:rPr>
                <w:rFonts w:ascii="Arial" w:hAnsi="Arial" w:cs="Arial"/>
                <w:sz w:val="20"/>
                <w:szCs w:val="20"/>
              </w:rPr>
            </w:pPr>
            <w:r w:rsidRPr="00CC0CEB">
              <w:rPr>
                <w:rFonts w:ascii="Arial" w:hAnsi="Arial" w:cs="Arial"/>
                <w:sz w:val="20"/>
                <w:szCs w:val="20"/>
                <w:lang w:val="en-GB"/>
              </w:rPr>
              <w:t>428</w:t>
            </w:r>
          </w:p>
        </w:tc>
        <w:tc>
          <w:tcPr>
            <w:tcW w:w="791" w:type="pct"/>
            <w:shd w:val="clear" w:color="auto" w:fill="FFFFFF" w:themeFill="background1"/>
          </w:tcPr>
          <w:p w14:paraId="41DBED74" w14:textId="77777777" w:rsidR="009B143D" w:rsidRPr="00CC0CEB" w:rsidRDefault="009B143D" w:rsidP="00B90B1E">
            <w:pPr>
              <w:shd w:val="clear" w:color="auto" w:fill="FFFFFF" w:themeFill="background1"/>
              <w:autoSpaceDE w:val="0"/>
              <w:autoSpaceDN w:val="0"/>
              <w:adjustRightInd w:val="0"/>
              <w:spacing w:before="60" w:after="60"/>
              <w:jc w:val="center"/>
              <w:rPr>
                <w:rFonts w:ascii="Arial" w:hAnsi="Arial" w:cs="Arial"/>
                <w:sz w:val="20"/>
                <w:szCs w:val="20"/>
              </w:rPr>
            </w:pPr>
            <w:r w:rsidRPr="003F1FDB">
              <w:rPr>
                <w:rFonts w:ascii="Arial" w:hAnsi="Arial" w:cs="Arial"/>
                <w:sz w:val="20"/>
                <w:szCs w:val="20"/>
                <w:lang w:val="en-GB"/>
              </w:rPr>
              <w:t>Unacceptable</w:t>
            </w:r>
          </w:p>
        </w:tc>
      </w:tr>
      <w:tr w:rsidR="009B143D" w:rsidRPr="00CC0CEB" w14:paraId="167E3893" w14:textId="77777777" w:rsidTr="00B90B1E">
        <w:tc>
          <w:tcPr>
            <w:tcW w:w="1289" w:type="pct"/>
            <w:shd w:val="clear" w:color="auto" w:fill="FFFFFF" w:themeFill="background1"/>
            <w:vAlign w:val="center"/>
          </w:tcPr>
          <w:p w14:paraId="564B8D3D" w14:textId="77777777" w:rsidR="009B143D" w:rsidRPr="00CC0CEB" w:rsidRDefault="009B143D" w:rsidP="00B90B1E">
            <w:pPr>
              <w:shd w:val="clear" w:color="auto" w:fill="FFFFFF" w:themeFill="background1"/>
              <w:autoSpaceDE w:val="0"/>
              <w:autoSpaceDN w:val="0"/>
              <w:adjustRightInd w:val="0"/>
              <w:spacing w:before="60" w:after="60"/>
              <w:rPr>
                <w:rFonts w:ascii="Arial" w:hAnsi="Arial" w:cs="Arial"/>
                <w:sz w:val="20"/>
                <w:szCs w:val="20"/>
                <w:lang w:val="en-US"/>
              </w:rPr>
            </w:pPr>
            <w:r w:rsidRPr="00CC0CEB">
              <w:rPr>
                <w:rFonts w:ascii="Arial" w:hAnsi="Arial" w:cs="Arial"/>
                <w:sz w:val="20"/>
                <w:szCs w:val="20"/>
                <w:lang w:val="en-US"/>
              </w:rPr>
              <w:t xml:space="preserve">Professional </w:t>
            </w:r>
          </w:p>
          <w:p w14:paraId="2B763341" w14:textId="77777777" w:rsidR="009B143D" w:rsidRPr="00CC0CEB" w:rsidRDefault="009B143D" w:rsidP="00B90B1E">
            <w:pPr>
              <w:shd w:val="clear" w:color="auto" w:fill="FFFFFF" w:themeFill="background1"/>
              <w:autoSpaceDE w:val="0"/>
              <w:autoSpaceDN w:val="0"/>
              <w:adjustRightInd w:val="0"/>
              <w:spacing w:before="60" w:after="60"/>
              <w:rPr>
                <w:rFonts w:ascii="Arial" w:hAnsi="Arial" w:cs="Arial"/>
                <w:sz w:val="20"/>
                <w:szCs w:val="20"/>
                <w:lang w:val="en-US"/>
              </w:rPr>
            </w:pPr>
            <w:r w:rsidRPr="00CC0CEB">
              <w:rPr>
                <w:rFonts w:ascii="Arial" w:hAnsi="Arial" w:cs="Arial"/>
                <w:sz w:val="20"/>
                <w:szCs w:val="20"/>
                <w:lang w:val="en-US"/>
              </w:rPr>
              <w:t>(with respiratory protection during decanting and gloves during all tasks)</w:t>
            </w:r>
          </w:p>
        </w:tc>
        <w:tc>
          <w:tcPr>
            <w:tcW w:w="1074" w:type="pct"/>
            <w:shd w:val="clear" w:color="auto" w:fill="FFFFFF" w:themeFill="background1"/>
          </w:tcPr>
          <w:p w14:paraId="70991323" w14:textId="77777777" w:rsidR="009B143D" w:rsidRPr="00CC0CEB" w:rsidRDefault="009B143D" w:rsidP="00B90B1E">
            <w:pPr>
              <w:shd w:val="clear" w:color="auto" w:fill="FFFFFF" w:themeFill="background1"/>
              <w:autoSpaceDE w:val="0"/>
              <w:autoSpaceDN w:val="0"/>
              <w:adjustRightInd w:val="0"/>
              <w:spacing w:before="60" w:after="60"/>
              <w:jc w:val="center"/>
              <w:rPr>
                <w:rFonts w:ascii="Arial" w:hAnsi="Arial" w:cs="Arial"/>
                <w:sz w:val="20"/>
                <w:szCs w:val="20"/>
                <w:lang w:val="en-GB"/>
              </w:rPr>
            </w:pPr>
            <w:r w:rsidRPr="00CC0CEB">
              <w:rPr>
                <w:rFonts w:ascii="Arial" w:hAnsi="Arial" w:cs="Arial"/>
                <w:sz w:val="20"/>
                <w:szCs w:val="20"/>
                <w:lang w:val="en-GB"/>
              </w:rPr>
              <w:t>1.1x10</w:t>
            </w:r>
            <w:r w:rsidRPr="00CC0CEB">
              <w:rPr>
                <w:rFonts w:ascii="Arial" w:hAnsi="Arial" w:cs="Arial"/>
                <w:sz w:val="20"/>
                <w:szCs w:val="20"/>
                <w:vertAlign w:val="superscript"/>
                <w:lang w:val="en-GB"/>
              </w:rPr>
              <w:t>-6</w:t>
            </w:r>
          </w:p>
        </w:tc>
        <w:tc>
          <w:tcPr>
            <w:tcW w:w="1380" w:type="pct"/>
            <w:shd w:val="clear" w:color="auto" w:fill="FFFFFF" w:themeFill="background1"/>
          </w:tcPr>
          <w:p w14:paraId="3B800D57" w14:textId="77777777" w:rsidR="009B143D" w:rsidRPr="00CC0CEB" w:rsidRDefault="009B143D" w:rsidP="00B90B1E">
            <w:pPr>
              <w:shd w:val="clear" w:color="auto" w:fill="FFFFFF" w:themeFill="background1"/>
              <w:autoSpaceDE w:val="0"/>
              <w:autoSpaceDN w:val="0"/>
              <w:adjustRightInd w:val="0"/>
              <w:spacing w:before="60" w:after="60"/>
              <w:jc w:val="center"/>
              <w:rPr>
                <w:rFonts w:ascii="Arial" w:hAnsi="Arial" w:cs="Arial"/>
                <w:sz w:val="20"/>
                <w:szCs w:val="20"/>
                <w:lang w:val="en-GB"/>
              </w:rPr>
            </w:pPr>
            <w:r w:rsidRPr="00CC0CEB">
              <w:rPr>
                <w:rFonts w:ascii="Arial" w:eastAsia="Times New Roman" w:hAnsi="Arial" w:cs="Arial"/>
                <w:sz w:val="20"/>
                <w:szCs w:val="20"/>
                <w:lang w:val="en-GB"/>
              </w:rPr>
              <w:t>4.7 x 10</w:t>
            </w:r>
            <w:r w:rsidRPr="00CC0CEB">
              <w:rPr>
                <w:rFonts w:ascii="Arial" w:eastAsia="Times New Roman" w:hAnsi="Arial" w:cs="Arial"/>
                <w:sz w:val="20"/>
                <w:szCs w:val="20"/>
                <w:vertAlign w:val="superscript"/>
                <w:lang w:val="en-GB"/>
              </w:rPr>
              <w:t>-7</w:t>
            </w:r>
          </w:p>
        </w:tc>
        <w:tc>
          <w:tcPr>
            <w:tcW w:w="466" w:type="pct"/>
            <w:shd w:val="clear" w:color="auto" w:fill="FFFFFF" w:themeFill="background1"/>
          </w:tcPr>
          <w:p w14:paraId="3A8CA48A" w14:textId="77777777" w:rsidR="009B143D" w:rsidRPr="00CC0CEB" w:rsidRDefault="009B143D" w:rsidP="00B90B1E">
            <w:pPr>
              <w:shd w:val="clear" w:color="auto" w:fill="FFFFFF" w:themeFill="background1"/>
              <w:autoSpaceDE w:val="0"/>
              <w:autoSpaceDN w:val="0"/>
              <w:adjustRightInd w:val="0"/>
              <w:spacing w:before="60" w:after="60"/>
              <w:jc w:val="center"/>
              <w:rPr>
                <w:rFonts w:ascii="Arial" w:hAnsi="Arial" w:cs="Arial"/>
                <w:sz w:val="20"/>
                <w:szCs w:val="20"/>
                <w:lang w:val="en-GB"/>
              </w:rPr>
            </w:pPr>
            <w:r w:rsidRPr="00CC0CEB">
              <w:rPr>
                <w:rFonts w:ascii="Arial" w:hAnsi="Arial" w:cs="Arial"/>
                <w:sz w:val="20"/>
                <w:szCs w:val="20"/>
                <w:lang w:val="en-GB"/>
              </w:rPr>
              <w:t>42.8</w:t>
            </w:r>
          </w:p>
        </w:tc>
        <w:tc>
          <w:tcPr>
            <w:tcW w:w="791" w:type="pct"/>
            <w:shd w:val="clear" w:color="auto" w:fill="FFFFFF" w:themeFill="background1"/>
          </w:tcPr>
          <w:p w14:paraId="4091051E" w14:textId="77777777" w:rsidR="009B143D" w:rsidRPr="00CC0CEB" w:rsidRDefault="009B143D" w:rsidP="00B90B1E">
            <w:pPr>
              <w:shd w:val="clear" w:color="auto" w:fill="FFFFFF" w:themeFill="background1"/>
              <w:autoSpaceDE w:val="0"/>
              <w:autoSpaceDN w:val="0"/>
              <w:adjustRightInd w:val="0"/>
              <w:spacing w:before="60" w:after="60"/>
              <w:jc w:val="center"/>
              <w:rPr>
                <w:rFonts w:ascii="Arial" w:hAnsi="Arial" w:cs="Arial"/>
                <w:sz w:val="20"/>
                <w:szCs w:val="20"/>
              </w:rPr>
            </w:pPr>
            <w:r w:rsidRPr="003F1FDB">
              <w:rPr>
                <w:rFonts w:ascii="Arial" w:hAnsi="Arial" w:cs="Arial"/>
                <w:sz w:val="20"/>
                <w:szCs w:val="20"/>
                <w:lang w:val="en-GB"/>
              </w:rPr>
              <w:t>Acceptable</w:t>
            </w:r>
          </w:p>
        </w:tc>
      </w:tr>
      <w:tr w:rsidR="009B143D" w:rsidRPr="00CC0CEB" w14:paraId="432CC19F" w14:textId="77777777" w:rsidTr="00B90B1E">
        <w:tc>
          <w:tcPr>
            <w:tcW w:w="5000" w:type="pct"/>
            <w:gridSpan w:val="5"/>
            <w:shd w:val="clear" w:color="auto" w:fill="FFFFFF" w:themeFill="background1"/>
            <w:vAlign w:val="center"/>
          </w:tcPr>
          <w:p w14:paraId="034D2FBB" w14:textId="77777777" w:rsidR="009B143D" w:rsidRPr="003F1FDB" w:rsidRDefault="009B143D" w:rsidP="00B90B1E">
            <w:pPr>
              <w:shd w:val="clear" w:color="auto" w:fill="FFFFFF" w:themeFill="background1"/>
              <w:autoSpaceDE w:val="0"/>
              <w:autoSpaceDN w:val="0"/>
              <w:adjustRightInd w:val="0"/>
              <w:spacing w:before="60" w:after="60"/>
              <w:rPr>
                <w:rFonts w:ascii="Arial" w:hAnsi="Arial" w:cs="Arial"/>
                <w:sz w:val="20"/>
                <w:szCs w:val="20"/>
                <w:lang w:val="en-GB"/>
              </w:rPr>
            </w:pPr>
            <w:r w:rsidRPr="001B7064">
              <w:rPr>
                <w:rFonts w:ascii="Arial" w:eastAsia="Times New Roman" w:hAnsi="Arial" w:cs="Arial"/>
                <w:b/>
                <w:noProof/>
                <w:sz w:val="20"/>
                <w:szCs w:val="20"/>
                <w:lang w:val="en-US" w:eastAsia="de-DE"/>
              </w:rPr>
              <w:t>Bulk formulation (loading and cleaning phases) packaging &lt; 10kg without decanting</w:t>
            </w:r>
          </w:p>
        </w:tc>
      </w:tr>
      <w:tr w:rsidR="009B143D" w:rsidRPr="00CC0CEB" w14:paraId="4F02505E" w14:textId="77777777" w:rsidTr="00B90B1E">
        <w:tc>
          <w:tcPr>
            <w:tcW w:w="1289" w:type="pct"/>
            <w:shd w:val="clear" w:color="auto" w:fill="FFFFFF" w:themeFill="background1"/>
            <w:vAlign w:val="center"/>
          </w:tcPr>
          <w:p w14:paraId="270CBC72" w14:textId="77777777" w:rsidR="009B143D" w:rsidRPr="00CC0CEB" w:rsidRDefault="009B143D" w:rsidP="00B90B1E">
            <w:pPr>
              <w:shd w:val="clear" w:color="auto" w:fill="FFFFFF" w:themeFill="background1"/>
              <w:autoSpaceDE w:val="0"/>
              <w:autoSpaceDN w:val="0"/>
              <w:adjustRightInd w:val="0"/>
              <w:spacing w:before="60" w:after="60"/>
              <w:rPr>
                <w:rFonts w:ascii="Arial" w:hAnsi="Arial" w:cs="Arial"/>
                <w:sz w:val="20"/>
                <w:szCs w:val="20"/>
              </w:rPr>
            </w:pPr>
            <w:r w:rsidRPr="00CC0CEB">
              <w:rPr>
                <w:rFonts w:ascii="Arial" w:hAnsi="Arial" w:cs="Arial"/>
                <w:sz w:val="20"/>
                <w:szCs w:val="20"/>
              </w:rPr>
              <w:t xml:space="preserve">Professional </w:t>
            </w:r>
          </w:p>
          <w:p w14:paraId="2EA61710" w14:textId="77777777" w:rsidR="009B143D" w:rsidRPr="00CC0CEB" w:rsidRDefault="009B143D" w:rsidP="00B90B1E">
            <w:pPr>
              <w:shd w:val="clear" w:color="auto" w:fill="FFFFFF" w:themeFill="background1"/>
              <w:autoSpaceDE w:val="0"/>
              <w:autoSpaceDN w:val="0"/>
              <w:adjustRightInd w:val="0"/>
              <w:spacing w:before="60" w:after="60"/>
              <w:rPr>
                <w:rFonts w:ascii="Arial" w:hAnsi="Arial" w:cs="Arial"/>
                <w:sz w:val="20"/>
                <w:szCs w:val="20"/>
                <w:lang w:val="en-US"/>
              </w:rPr>
            </w:pPr>
            <w:r w:rsidRPr="00CC0CEB">
              <w:rPr>
                <w:rFonts w:ascii="Arial" w:hAnsi="Arial" w:cs="Arial"/>
                <w:sz w:val="20"/>
                <w:szCs w:val="20"/>
              </w:rPr>
              <w:t>(without PPE)</w:t>
            </w:r>
          </w:p>
        </w:tc>
        <w:tc>
          <w:tcPr>
            <w:tcW w:w="1074" w:type="pct"/>
            <w:shd w:val="clear" w:color="auto" w:fill="FFFFFF" w:themeFill="background1"/>
          </w:tcPr>
          <w:p w14:paraId="34CF9CC0" w14:textId="77777777" w:rsidR="009B143D" w:rsidRPr="00CC0CEB" w:rsidRDefault="009B143D" w:rsidP="00B90B1E">
            <w:pPr>
              <w:shd w:val="clear" w:color="auto" w:fill="FFFFFF" w:themeFill="background1"/>
              <w:autoSpaceDE w:val="0"/>
              <w:autoSpaceDN w:val="0"/>
              <w:adjustRightInd w:val="0"/>
              <w:spacing w:before="60" w:after="60"/>
              <w:jc w:val="center"/>
              <w:rPr>
                <w:rFonts w:ascii="Arial" w:hAnsi="Arial" w:cs="Arial"/>
                <w:sz w:val="20"/>
                <w:szCs w:val="20"/>
                <w:lang w:val="en-GB"/>
              </w:rPr>
            </w:pPr>
            <w:r w:rsidRPr="003F1FDB">
              <w:rPr>
                <w:rFonts w:ascii="Arial" w:hAnsi="Arial" w:cs="Arial"/>
                <w:sz w:val="20"/>
                <w:szCs w:val="20"/>
                <w:lang w:val="en-GB"/>
              </w:rPr>
              <w:t>1.</w:t>
            </w:r>
            <w:r w:rsidRPr="003F1FDB">
              <w:rPr>
                <w:rFonts w:ascii="Arial" w:eastAsia="Times New Roman" w:hAnsi="Arial" w:cs="Arial"/>
                <w:sz w:val="20"/>
                <w:szCs w:val="20"/>
                <w:lang w:val="en-GB"/>
              </w:rPr>
              <w:t>1x10</w:t>
            </w:r>
            <w:r w:rsidRPr="003F1FDB">
              <w:rPr>
                <w:rFonts w:ascii="Arial" w:hAnsi="Arial" w:cs="Arial"/>
                <w:sz w:val="20"/>
                <w:szCs w:val="20"/>
                <w:vertAlign w:val="superscript"/>
                <w:lang w:val="en-GB"/>
              </w:rPr>
              <w:t>-6</w:t>
            </w:r>
          </w:p>
        </w:tc>
        <w:tc>
          <w:tcPr>
            <w:tcW w:w="1380" w:type="pct"/>
            <w:shd w:val="clear" w:color="auto" w:fill="FFFFFF" w:themeFill="background1"/>
          </w:tcPr>
          <w:p w14:paraId="1BBD46B9" w14:textId="77777777" w:rsidR="009B143D" w:rsidRPr="00CC0CEB" w:rsidRDefault="009B143D" w:rsidP="00B90B1E">
            <w:pPr>
              <w:shd w:val="clear" w:color="auto" w:fill="FFFFFF" w:themeFill="background1"/>
              <w:autoSpaceDE w:val="0"/>
              <w:autoSpaceDN w:val="0"/>
              <w:adjustRightInd w:val="0"/>
              <w:spacing w:before="60" w:after="60"/>
              <w:jc w:val="center"/>
              <w:rPr>
                <w:rFonts w:ascii="Arial" w:eastAsia="Times New Roman" w:hAnsi="Arial" w:cs="Arial"/>
                <w:sz w:val="20"/>
                <w:szCs w:val="20"/>
                <w:lang w:val="en-GB"/>
              </w:rPr>
            </w:pPr>
            <w:r>
              <w:rPr>
                <w:rFonts w:ascii="Arial" w:eastAsia="Times New Roman" w:hAnsi="Arial" w:cs="Arial"/>
                <w:sz w:val="20"/>
                <w:szCs w:val="20"/>
                <w:lang w:val="en-GB"/>
              </w:rPr>
              <w:t>1</w:t>
            </w:r>
            <w:r w:rsidRPr="006C54FA">
              <w:rPr>
                <w:rFonts w:ascii="Arial" w:eastAsia="Times New Roman" w:hAnsi="Arial" w:cs="Arial"/>
                <w:sz w:val="20"/>
                <w:szCs w:val="20"/>
                <w:lang w:val="en-GB"/>
              </w:rPr>
              <w:t>.2 x 10</w:t>
            </w:r>
            <w:r w:rsidRPr="006C54FA">
              <w:rPr>
                <w:rFonts w:ascii="Arial" w:eastAsia="Times New Roman" w:hAnsi="Arial" w:cs="Arial"/>
                <w:sz w:val="20"/>
                <w:szCs w:val="20"/>
                <w:vertAlign w:val="superscript"/>
                <w:lang w:val="en-GB"/>
              </w:rPr>
              <w:t>-</w:t>
            </w:r>
            <w:r>
              <w:rPr>
                <w:rFonts w:ascii="Arial" w:eastAsia="Times New Roman" w:hAnsi="Arial" w:cs="Arial"/>
                <w:sz w:val="20"/>
                <w:szCs w:val="20"/>
                <w:vertAlign w:val="superscript"/>
                <w:lang w:val="en-GB"/>
              </w:rPr>
              <w:t>6</w:t>
            </w:r>
          </w:p>
        </w:tc>
        <w:tc>
          <w:tcPr>
            <w:tcW w:w="466" w:type="pct"/>
            <w:shd w:val="clear" w:color="auto" w:fill="FFFFFF" w:themeFill="background1"/>
          </w:tcPr>
          <w:p w14:paraId="474ED9EF" w14:textId="77777777" w:rsidR="009B143D" w:rsidRPr="00CC0CEB" w:rsidRDefault="009B143D" w:rsidP="00B90B1E">
            <w:pPr>
              <w:shd w:val="clear" w:color="auto" w:fill="FFFFFF" w:themeFill="background1"/>
              <w:autoSpaceDE w:val="0"/>
              <w:autoSpaceDN w:val="0"/>
              <w:adjustRightInd w:val="0"/>
              <w:spacing w:before="60" w:after="60"/>
              <w:jc w:val="center"/>
              <w:rPr>
                <w:rFonts w:ascii="Arial" w:hAnsi="Arial" w:cs="Arial"/>
                <w:sz w:val="20"/>
                <w:szCs w:val="20"/>
                <w:lang w:val="en-GB"/>
              </w:rPr>
            </w:pPr>
            <w:r>
              <w:rPr>
                <w:rFonts w:ascii="Arial" w:hAnsi="Arial" w:cs="Arial"/>
                <w:sz w:val="20"/>
                <w:szCs w:val="20"/>
                <w:lang w:val="en-GB"/>
              </w:rPr>
              <w:t>93</w:t>
            </w:r>
          </w:p>
        </w:tc>
        <w:tc>
          <w:tcPr>
            <w:tcW w:w="791" w:type="pct"/>
            <w:shd w:val="clear" w:color="auto" w:fill="FFFFFF" w:themeFill="background1"/>
          </w:tcPr>
          <w:p w14:paraId="370B7E8A" w14:textId="77777777" w:rsidR="009B143D" w:rsidRPr="003F1FDB" w:rsidRDefault="009B143D" w:rsidP="00B90B1E">
            <w:pPr>
              <w:shd w:val="clear" w:color="auto" w:fill="FFFFFF" w:themeFill="background1"/>
              <w:autoSpaceDE w:val="0"/>
              <w:autoSpaceDN w:val="0"/>
              <w:adjustRightInd w:val="0"/>
              <w:spacing w:before="60" w:after="60"/>
              <w:jc w:val="center"/>
              <w:rPr>
                <w:rFonts w:ascii="Arial" w:hAnsi="Arial" w:cs="Arial"/>
                <w:sz w:val="20"/>
                <w:szCs w:val="20"/>
                <w:lang w:val="en-GB"/>
              </w:rPr>
            </w:pPr>
            <w:r w:rsidRPr="003F1FDB">
              <w:rPr>
                <w:rFonts w:ascii="Arial" w:hAnsi="Arial" w:cs="Arial"/>
                <w:sz w:val="20"/>
                <w:szCs w:val="20"/>
                <w:lang w:val="en-GB"/>
              </w:rPr>
              <w:t>Acceptable</w:t>
            </w:r>
          </w:p>
        </w:tc>
      </w:tr>
      <w:tr w:rsidR="009B143D" w:rsidRPr="00CC0CEB" w14:paraId="64C8D6E1" w14:textId="77777777" w:rsidTr="00B90B1E">
        <w:tc>
          <w:tcPr>
            <w:tcW w:w="5000" w:type="pct"/>
            <w:gridSpan w:val="5"/>
            <w:shd w:val="clear" w:color="auto" w:fill="FFFFFF" w:themeFill="background1"/>
            <w:vAlign w:val="center"/>
          </w:tcPr>
          <w:p w14:paraId="26D216FE" w14:textId="77777777" w:rsidR="009B143D" w:rsidRPr="00CC0CEB" w:rsidRDefault="009B143D" w:rsidP="00B90B1E">
            <w:pPr>
              <w:shd w:val="clear" w:color="auto" w:fill="FFFFFF" w:themeFill="background1"/>
              <w:autoSpaceDE w:val="0"/>
              <w:autoSpaceDN w:val="0"/>
              <w:adjustRightInd w:val="0"/>
              <w:spacing w:before="60" w:after="60"/>
              <w:rPr>
                <w:rFonts w:ascii="Arial" w:hAnsi="Arial" w:cs="Arial"/>
                <w:sz w:val="20"/>
                <w:szCs w:val="20"/>
                <w:lang w:val="en-US"/>
              </w:rPr>
            </w:pPr>
            <w:r w:rsidRPr="00CC0CEB">
              <w:rPr>
                <w:rFonts w:ascii="Arial" w:hAnsi="Arial" w:cs="Arial"/>
                <w:b/>
                <w:sz w:val="20"/>
                <w:szCs w:val="20"/>
                <w:lang w:val="en-US"/>
              </w:rPr>
              <w:t xml:space="preserve">Sachet </w:t>
            </w:r>
            <w:r w:rsidRPr="003F1FDB">
              <w:rPr>
                <w:rFonts w:ascii="Arial" w:eastAsia="Times New Roman" w:hAnsi="Arial" w:cs="Arial"/>
                <w:b/>
                <w:sz w:val="20"/>
                <w:szCs w:val="20"/>
                <w:lang w:val="en-GB"/>
              </w:rPr>
              <w:t>formulation</w:t>
            </w:r>
            <w:r w:rsidRPr="003F1FDB">
              <w:rPr>
                <w:rFonts w:ascii="Arial" w:hAnsi="Arial" w:cs="Arial"/>
                <w:b/>
                <w:sz w:val="20"/>
                <w:szCs w:val="20"/>
                <w:lang w:val="en-US"/>
              </w:rPr>
              <w:t xml:space="preserve"> (exposure during cleaning phase)</w:t>
            </w:r>
          </w:p>
        </w:tc>
      </w:tr>
      <w:tr w:rsidR="009B143D" w:rsidRPr="008F6C6B" w14:paraId="5655D8C4" w14:textId="77777777" w:rsidTr="00B90B1E">
        <w:tc>
          <w:tcPr>
            <w:tcW w:w="1289" w:type="pct"/>
            <w:shd w:val="clear" w:color="auto" w:fill="FFFFFF" w:themeFill="background1"/>
            <w:vAlign w:val="center"/>
          </w:tcPr>
          <w:p w14:paraId="07E84FF5" w14:textId="77777777" w:rsidR="009B143D" w:rsidRPr="00CC0CEB" w:rsidRDefault="009B143D" w:rsidP="00B90B1E">
            <w:pPr>
              <w:shd w:val="clear" w:color="auto" w:fill="FFFFFF" w:themeFill="background1"/>
              <w:autoSpaceDE w:val="0"/>
              <w:autoSpaceDN w:val="0"/>
              <w:adjustRightInd w:val="0"/>
              <w:spacing w:before="60" w:after="60"/>
              <w:rPr>
                <w:rFonts w:ascii="Arial" w:hAnsi="Arial" w:cs="Arial"/>
                <w:sz w:val="20"/>
                <w:szCs w:val="20"/>
              </w:rPr>
            </w:pPr>
            <w:r w:rsidRPr="00CC0CEB">
              <w:rPr>
                <w:rFonts w:ascii="Arial" w:hAnsi="Arial" w:cs="Arial"/>
                <w:sz w:val="20"/>
                <w:szCs w:val="20"/>
              </w:rPr>
              <w:t xml:space="preserve">Professional </w:t>
            </w:r>
          </w:p>
          <w:p w14:paraId="765011CA" w14:textId="77777777" w:rsidR="009B143D" w:rsidRPr="00CC0CEB" w:rsidRDefault="009B143D" w:rsidP="00B90B1E">
            <w:pPr>
              <w:shd w:val="clear" w:color="auto" w:fill="FFFFFF" w:themeFill="background1"/>
              <w:autoSpaceDE w:val="0"/>
              <w:autoSpaceDN w:val="0"/>
              <w:adjustRightInd w:val="0"/>
              <w:spacing w:before="60" w:after="60"/>
              <w:rPr>
                <w:rFonts w:ascii="Arial" w:hAnsi="Arial" w:cs="Arial"/>
                <w:sz w:val="20"/>
                <w:szCs w:val="20"/>
              </w:rPr>
            </w:pPr>
            <w:r w:rsidRPr="00CC0CEB">
              <w:rPr>
                <w:rFonts w:ascii="Arial" w:hAnsi="Arial" w:cs="Arial"/>
                <w:sz w:val="20"/>
                <w:szCs w:val="20"/>
              </w:rPr>
              <w:t>(without PPE)</w:t>
            </w:r>
          </w:p>
        </w:tc>
        <w:tc>
          <w:tcPr>
            <w:tcW w:w="1074" w:type="pct"/>
            <w:shd w:val="clear" w:color="auto" w:fill="FFFFFF" w:themeFill="background1"/>
          </w:tcPr>
          <w:p w14:paraId="78C75D87" w14:textId="77777777" w:rsidR="009B143D" w:rsidRPr="00CC0CEB" w:rsidRDefault="009B143D" w:rsidP="00B90B1E">
            <w:pPr>
              <w:shd w:val="clear" w:color="auto" w:fill="FFFFFF" w:themeFill="background1"/>
              <w:autoSpaceDE w:val="0"/>
              <w:autoSpaceDN w:val="0"/>
              <w:adjustRightInd w:val="0"/>
              <w:spacing w:before="60" w:after="60"/>
              <w:jc w:val="center"/>
              <w:rPr>
                <w:rFonts w:ascii="Arial" w:eastAsia="Times New Roman" w:hAnsi="Arial" w:cs="Arial"/>
                <w:sz w:val="20"/>
                <w:szCs w:val="20"/>
                <w:lang w:val="en-GB"/>
              </w:rPr>
            </w:pPr>
            <w:r w:rsidRPr="00CC0CEB">
              <w:rPr>
                <w:rFonts w:ascii="Arial" w:hAnsi="Arial" w:cs="Arial"/>
                <w:sz w:val="20"/>
                <w:szCs w:val="20"/>
                <w:lang w:val="en-GB"/>
              </w:rPr>
              <w:t>1.</w:t>
            </w:r>
            <w:r w:rsidRPr="003F1FDB">
              <w:rPr>
                <w:rFonts w:ascii="Arial" w:eastAsia="Times New Roman" w:hAnsi="Arial" w:cs="Arial"/>
                <w:sz w:val="20"/>
                <w:szCs w:val="20"/>
                <w:lang w:val="en-GB"/>
              </w:rPr>
              <w:t>1x10</w:t>
            </w:r>
            <w:r w:rsidRPr="00CC0CEB">
              <w:rPr>
                <w:rFonts w:ascii="Arial" w:hAnsi="Arial" w:cs="Arial"/>
                <w:sz w:val="20"/>
                <w:szCs w:val="20"/>
                <w:vertAlign w:val="superscript"/>
                <w:lang w:val="en-GB"/>
              </w:rPr>
              <w:t>-6</w:t>
            </w:r>
          </w:p>
        </w:tc>
        <w:tc>
          <w:tcPr>
            <w:tcW w:w="1380" w:type="pct"/>
            <w:shd w:val="clear" w:color="auto" w:fill="FFFFFF" w:themeFill="background1"/>
          </w:tcPr>
          <w:p w14:paraId="135BFAA8" w14:textId="77777777" w:rsidR="009B143D" w:rsidRPr="00CC0CEB" w:rsidRDefault="009B143D" w:rsidP="00B90B1E">
            <w:pPr>
              <w:shd w:val="clear" w:color="auto" w:fill="FFFFFF" w:themeFill="background1"/>
              <w:autoSpaceDE w:val="0"/>
              <w:autoSpaceDN w:val="0"/>
              <w:adjustRightInd w:val="0"/>
              <w:spacing w:before="60" w:after="60"/>
              <w:jc w:val="center"/>
              <w:rPr>
                <w:rFonts w:ascii="Arial" w:hAnsi="Arial" w:cs="Arial"/>
                <w:sz w:val="20"/>
                <w:szCs w:val="20"/>
                <w:lang w:val="en-GB"/>
              </w:rPr>
            </w:pPr>
            <w:r w:rsidRPr="00CC0CEB">
              <w:rPr>
                <w:rFonts w:ascii="Arial" w:eastAsia="Times New Roman" w:hAnsi="Arial" w:cs="Arial"/>
                <w:sz w:val="20"/>
                <w:szCs w:val="20"/>
                <w:lang w:val="en-GB"/>
              </w:rPr>
              <w:t>3.3 x 10</w:t>
            </w:r>
            <w:r w:rsidRPr="00CC0CEB">
              <w:rPr>
                <w:rFonts w:ascii="Arial" w:eastAsia="Times New Roman" w:hAnsi="Arial" w:cs="Arial"/>
                <w:sz w:val="20"/>
                <w:szCs w:val="20"/>
                <w:vertAlign w:val="superscript"/>
                <w:lang w:val="en-GB"/>
              </w:rPr>
              <w:t>-7</w:t>
            </w:r>
          </w:p>
        </w:tc>
        <w:tc>
          <w:tcPr>
            <w:tcW w:w="466" w:type="pct"/>
            <w:shd w:val="clear" w:color="auto" w:fill="FFFFFF" w:themeFill="background1"/>
          </w:tcPr>
          <w:p w14:paraId="4AABC730" w14:textId="77777777" w:rsidR="009B143D" w:rsidRPr="00CC0CEB" w:rsidRDefault="009B143D" w:rsidP="00B90B1E">
            <w:pPr>
              <w:shd w:val="clear" w:color="auto" w:fill="FFFFFF" w:themeFill="background1"/>
              <w:autoSpaceDE w:val="0"/>
              <w:autoSpaceDN w:val="0"/>
              <w:adjustRightInd w:val="0"/>
              <w:spacing w:before="60" w:after="60"/>
              <w:jc w:val="center"/>
              <w:rPr>
                <w:rFonts w:ascii="Arial" w:hAnsi="Arial" w:cs="Arial"/>
                <w:sz w:val="20"/>
                <w:szCs w:val="20"/>
                <w:lang w:val="en-GB"/>
              </w:rPr>
            </w:pPr>
            <w:r w:rsidRPr="00CC0CEB">
              <w:rPr>
                <w:rFonts w:ascii="Arial" w:hAnsi="Arial" w:cs="Arial"/>
                <w:sz w:val="20"/>
                <w:szCs w:val="20"/>
                <w:lang w:val="en-GB"/>
              </w:rPr>
              <w:t>29.7</w:t>
            </w:r>
          </w:p>
        </w:tc>
        <w:tc>
          <w:tcPr>
            <w:tcW w:w="791" w:type="pct"/>
            <w:shd w:val="clear" w:color="auto" w:fill="FFFFFF" w:themeFill="background1"/>
          </w:tcPr>
          <w:p w14:paraId="3B055335" w14:textId="77777777" w:rsidR="009B143D" w:rsidRDefault="009B143D" w:rsidP="00B90B1E">
            <w:pPr>
              <w:shd w:val="clear" w:color="auto" w:fill="FFFFFF" w:themeFill="background1"/>
              <w:autoSpaceDE w:val="0"/>
              <w:autoSpaceDN w:val="0"/>
              <w:adjustRightInd w:val="0"/>
              <w:spacing w:before="60" w:after="60"/>
              <w:jc w:val="center"/>
              <w:rPr>
                <w:rFonts w:ascii="Arial" w:hAnsi="Arial" w:cs="Arial"/>
                <w:sz w:val="20"/>
                <w:szCs w:val="20"/>
              </w:rPr>
            </w:pPr>
            <w:r w:rsidRPr="003F1FDB">
              <w:rPr>
                <w:rFonts w:ascii="Arial" w:hAnsi="Arial" w:cs="Arial"/>
                <w:sz w:val="20"/>
                <w:szCs w:val="20"/>
                <w:lang w:val="en-GB"/>
              </w:rPr>
              <w:t>Acceptable</w:t>
            </w:r>
          </w:p>
        </w:tc>
      </w:tr>
    </w:tbl>
    <w:p w14:paraId="3669C01B" w14:textId="77777777" w:rsidR="009B143D" w:rsidRDefault="009B143D" w:rsidP="00B90B1E">
      <w:pPr>
        <w:shd w:val="clear" w:color="auto" w:fill="FFFFFF" w:themeFill="background1"/>
        <w:jc w:val="both"/>
        <w:rPr>
          <w:rFonts w:ascii="Arial" w:eastAsia="Times New Roman" w:hAnsi="Arial" w:cs="Arial"/>
          <w:lang w:val="en-GB"/>
        </w:rPr>
      </w:pPr>
    </w:p>
    <w:p w14:paraId="11FB8AAD" w14:textId="77777777" w:rsidR="009B143D" w:rsidRPr="000E6D35" w:rsidRDefault="009B143D" w:rsidP="00B90B1E">
      <w:pPr>
        <w:shd w:val="clear" w:color="auto" w:fill="FFFFFF" w:themeFill="background1"/>
        <w:jc w:val="both"/>
        <w:rPr>
          <w:rFonts w:ascii="Arial" w:hAnsi="Arial" w:cs="Arial"/>
          <w:szCs w:val="22"/>
          <w:lang w:val="en-GB"/>
        </w:rPr>
      </w:pPr>
      <w:r w:rsidRPr="000E6D35">
        <w:rPr>
          <w:rFonts w:ascii="Arial" w:hAnsi="Arial" w:cs="Arial"/>
          <w:szCs w:val="22"/>
          <w:lang w:val="en-GB"/>
        </w:rPr>
        <w:t xml:space="preserve">Based on the risk assessment of the active substance, the risk for professional users resulting from the intended use is acceptable only with respiratory protection during decanting for </w:t>
      </w:r>
      <w:r w:rsidR="00B52512">
        <w:rPr>
          <w:rFonts w:ascii="Arial" w:hAnsi="Arial" w:cs="Arial"/>
          <w:szCs w:val="22"/>
          <w:lang w:val="en-GB"/>
        </w:rPr>
        <w:t>S</w:t>
      </w:r>
      <w:r w:rsidR="00B52512">
        <w:rPr>
          <w:rFonts w:ascii="Arial" w:hAnsi="Arial" w:cs="Arial"/>
          <w:lang w:val="en-GB"/>
        </w:rPr>
        <w:t xml:space="preserve">OURICIDE RATICIDE CANADIEN </w:t>
      </w:r>
      <w:r w:rsidRPr="000E6D35">
        <w:rPr>
          <w:rFonts w:ascii="Arial" w:hAnsi="Arial" w:cs="Arial"/>
          <w:szCs w:val="22"/>
          <w:lang w:val="en-GB"/>
        </w:rPr>
        <w:t xml:space="preserve">as loose grains (%AEL is set at </w:t>
      </w:r>
      <w:r>
        <w:rPr>
          <w:rFonts w:ascii="Arial" w:hAnsi="Arial" w:cs="Arial"/>
          <w:szCs w:val="22"/>
          <w:lang w:val="en-GB"/>
        </w:rPr>
        <w:t>42.8</w:t>
      </w:r>
      <w:r w:rsidRPr="000E6D35">
        <w:rPr>
          <w:rFonts w:ascii="Arial" w:hAnsi="Arial" w:cs="Arial"/>
          <w:szCs w:val="22"/>
          <w:lang w:val="en-GB"/>
        </w:rPr>
        <w:t xml:space="preserve">%) and without any protection equipment for </w:t>
      </w:r>
      <w:r w:rsidR="001A1708">
        <w:rPr>
          <w:rFonts w:ascii="Arial" w:hAnsi="Arial" w:cs="Arial"/>
          <w:szCs w:val="22"/>
          <w:lang w:val="en-GB"/>
        </w:rPr>
        <w:t>S</w:t>
      </w:r>
      <w:r w:rsidR="00B52512" w:rsidRPr="00B52512">
        <w:rPr>
          <w:rFonts w:ascii="Arial" w:hAnsi="Arial" w:cs="Arial"/>
          <w:szCs w:val="22"/>
          <w:lang w:val="en-GB" w:eastAsia="de-DE"/>
        </w:rPr>
        <w:t xml:space="preserve">OURICIDE RATICIDE CANADIEN </w:t>
      </w:r>
      <w:r w:rsidRPr="000E6D35">
        <w:rPr>
          <w:rFonts w:ascii="Arial" w:hAnsi="Arial" w:cs="Arial"/>
          <w:szCs w:val="22"/>
          <w:lang w:val="en-GB"/>
        </w:rPr>
        <w:t xml:space="preserve">in sachet (%AEL is set at </w:t>
      </w:r>
      <w:r>
        <w:rPr>
          <w:rFonts w:ascii="Arial" w:hAnsi="Arial" w:cs="Arial"/>
          <w:szCs w:val="22"/>
          <w:lang w:val="en-GB"/>
        </w:rPr>
        <w:t>29.7</w:t>
      </w:r>
      <w:r w:rsidRPr="000E6D35">
        <w:rPr>
          <w:rFonts w:ascii="Arial" w:hAnsi="Arial" w:cs="Arial"/>
          <w:szCs w:val="22"/>
          <w:lang w:val="en-GB"/>
        </w:rPr>
        <w:t xml:space="preserve">%). </w:t>
      </w:r>
    </w:p>
    <w:p w14:paraId="7A03D188" w14:textId="77777777" w:rsidR="009B143D" w:rsidRPr="000E6D35" w:rsidRDefault="009B143D" w:rsidP="00B90B1E">
      <w:pPr>
        <w:shd w:val="clear" w:color="auto" w:fill="FFFFFF" w:themeFill="background1"/>
        <w:autoSpaceDE w:val="0"/>
        <w:autoSpaceDN w:val="0"/>
        <w:spacing w:line="240" w:lineRule="auto"/>
        <w:jc w:val="both"/>
        <w:rPr>
          <w:rFonts w:ascii="Arial" w:eastAsia="Times New Roman" w:hAnsi="Arial" w:cs="Arial"/>
          <w:szCs w:val="22"/>
          <w:lang w:val="en-GB"/>
        </w:rPr>
      </w:pPr>
    </w:p>
    <w:p w14:paraId="7F8A4191" w14:textId="77777777" w:rsidR="009B143D" w:rsidRPr="00A171DC" w:rsidRDefault="009B143D" w:rsidP="00B90B1E">
      <w:pPr>
        <w:widowControl w:val="0"/>
        <w:shd w:val="clear" w:color="auto" w:fill="FFFFFF" w:themeFill="background1"/>
        <w:autoSpaceDE w:val="0"/>
        <w:autoSpaceDN w:val="0"/>
        <w:adjustRightInd w:val="0"/>
        <w:jc w:val="both"/>
        <w:rPr>
          <w:rFonts w:ascii="Arial" w:hAnsi="Arial" w:cs="Arial"/>
          <w:szCs w:val="22"/>
          <w:lang w:val="en-GB"/>
        </w:rPr>
      </w:pPr>
      <w:r>
        <w:rPr>
          <w:rFonts w:ascii="Arial" w:hAnsi="Arial" w:cs="Arial"/>
          <w:szCs w:val="22"/>
          <w:lang w:val="en-GB"/>
        </w:rPr>
        <w:t>Considering</w:t>
      </w:r>
      <w:r w:rsidRPr="00A171DC">
        <w:rPr>
          <w:rFonts w:ascii="Arial" w:hAnsi="Arial" w:cs="Arial"/>
          <w:szCs w:val="22"/>
          <w:lang w:val="en-GB"/>
        </w:rPr>
        <w:t xml:space="preserve"> packaging below 10 kg</w:t>
      </w:r>
      <w:r>
        <w:rPr>
          <w:rFonts w:ascii="Arial" w:hAnsi="Arial" w:cs="Arial"/>
          <w:szCs w:val="22"/>
          <w:lang w:val="en-GB"/>
        </w:rPr>
        <w:t>,</w:t>
      </w:r>
      <w:r w:rsidRPr="00A171DC">
        <w:rPr>
          <w:rFonts w:ascii="Arial" w:hAnsi="Arial" w:cs="Arial"/>
          <w:szCs w:val="22"/>
          <w:lang w:val="en-GB"/>
        </w:rPr>
        <w:t xml:space="preserve"> for which a decanting phase is not expected, the risk is acceptable without PPE. </w:t>
      </w:r>
    </w:p>
    <w:p w14:paraId="54005854" w14:textId="7300BE1F" w:rsidR="007474E8" w:rsidRDefault="009B143D" w:rsidP="00B90B1E">
      <w:pPr>
        <w:widowControl w:val="0"/>
        <w:shd w:val="clear" w:color="auto" w:fill="FFFFFF" w:themeFill="background1"/>
        <w:autoSpaceDE w:val="0"/>
        <w:autoSpaceDN w:val="0"/>
        <w:adjustRightInd w:val="0"/>
        <w:jc w:val="both"/>
        <w:rPr>
          <w:rFonts w:ascii="Arial" w:hAnsi="Arial" w:cs="Arial"/>
          <w:i/>
          <w:szCs w:val="22"/>
          <w:lang w:val="en-GB"/>
        </w:rPr>
      </w:pPr>
      <w:r w:rsidRPr="00A171DC">
        <w:rPr>
          <w:rFonts w:ascii="Arial" w:hAnsi="Arial" w:cs="Arial"/>
          <w:szCs w:val="22"/>
          <w:lang w:val="en-GB"/>
        </w:rPr>
        <w:t xml:space="preserve">Therefore, a restriction of packaging to 10kg is proposed to prevent the inhalation exposure </w:t>
      </w:r>
      <w:r w:rsidRPr="00A171DC">
        <w:rPr>
          <w:rFonts w:ascii="Arial" w:hAnsi="Arial" w:cs="Arial"/>
          <w:szCs w:val="22"/>
          <w:lang w:val="en-GB"/>
        </w:rPr>
        <w:lastRenderedPageBreak/>
        <w:t xml:space="preserve">and to reduce the use of PPE. Moreover, the following mitigation measure is necessary: </w:t>
      </w:r>
      <w:r w:rsidRPr="00A171DC">
        <w:rPr>
          <w:rFonts w:ascii="Arial" w:hAnsi="Arial" w:cs="Arial"/>
          <w:i/>
          <w:szCs w:val="22"/>
          <w:lang w:val="en-GB"/>
        </w:rPr>
        <w:t>Decanting is to be avoided. In case decanting cannot be avoided, an RPE of APF 10 has to be used.</w:t>
      </w:r>
    </w:p>
    <w:p w14:paraId="7E8A944F" w14:textId="77777777" w:rsidR="00B90B1E" w:rsidRDefault="00B90B1E" w:rsidP="00B90B1E">
      <w:pPr>
        <w:widowControl w:val="0"/>
        <w:shd w:val="clear" w:color="auto" w:fill="FFFFFF" w:themeFill="background1"/>
        <w:autoSpaceDE w:val="0"/>
        <w:autoSpaceDN w:val="0"/>
        <w:adjustRightInd w:val="0"/>
        <w:jc w:val="both"/>
        <w:rPr>
          <w:rFonts w:ascii="Arial" w:hAnsi="Arial" w:cs="Arial"/>
          <w:i/>
          <w:szCs w:val="22"/>
          <w:lang w:val="en-GB"/>
        </w:rPr>
      </w:pPr>
    </w:p>
    <w:p w14:paraId="2C496B34" w14:textId="24AF4760" w:rsidR="007474E8" w:rsidRPr="00D30699" w:rsidRDefault="007474E8" w:rsidP="00B90B1E">
      <w:pPr>
        <w:numPr>
          <w:ilvl w:val="0"/>
          <w:numId w:val="15"/>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w:t>
      </w:r>
      <w:r w:rsidR="00B90B1E">
        <w:rPr>
          <w:rFonts w:ascii="Arial" w:hAnsi="Arial" w:cs="Arial"/>
          <w:b/>
          <w:sz w:val="24"/>
          <w:u w:val="single"/>
          <w:lang w:val="en-GB"/>
        </w:rPr>
        <w:t>2</w:t>
      </w:r>
      <w:r w:rsidRPr="00AA0359">
        <w:rPr>
          <w:rFonts w:ascii="Arial" w:hAnsi="Arial" w:cs="Arial"/>
          <w:b/>
          <w:sz w:val="24"/>
          <w:u w:val="single"/>
          <w:lang w:val="en-GB"/>
        </w:rPr>
        <w:t>)</w:t>
      </w:r>
    </w:p>
    <w:p w14:paraId="37E460F4" w14:textId="01A24121" w:rsidR="00714B6E" w:rsidRPr="00A171DC" w:rsidRDefault="00714B6E" w:rsidP="00B90B1E">
      <w:pPr>
        <w:widowControl w:val="0"/>
        <w:shd w:val="clear" w:color="auto" w:fill="D9D9D9" w:themeFill="background1" w:themeFillShade="D9"/>
        <w:autoSpaceDE w:val="0"/>
        <w:autoSpaceDN w:val="0"/>
        <w:adjustRightInd w:val="0"/>
        <w:jc w:val="both"/>
        <w:rPr>
          <w:rFonts w:ascii="Arial" w:hAnsi="Arial" w:cs="Arial"/>
          <w:szCs w:val="22"/>
          <w:lang w:val="en-GB"/>
        </w:rPr>
      </w:pPr>
      <w:r>
        <w:rPr>
          <w:rFonts w:ascii="Arial" w:hAnsi="Arial" w:cs="Arial"/>
          <w:lang w:val="en-GB"/>
        </w:rPr>
        <w:t>The risk assessment performed for the use of the product in buildings (against rats and mice) is considered to cover the exposure assessment for outdoor uses since the claimed application doses are the same (200g for rats and 40g for mice) and no change in the size of the packaging is expected.</w:t>
      </w:r>
    </w:p>
    <w:p w14:paraId="4EDB632B" w14:textId="77777777" w:rsidR="009D33E8" w:rsidRPr="003E5714" w:rsidRDefault="009D33E8">
      <w:pPr>
        <w:pStyle w:val="Titre4"/>
        <w:spacing w:before="300" w:after="240" w:line="280" w:lineRule="atLeast"/>
        <w:rPr>
          <w:rFonts w:eastAsia="Times New Roman" w:cs="Arial"/>
          <w:lang w:val="en-GB"/>
        </w:rPr>
      </w:pPr>
      <w:r w:rsidRPr="003E5714">
        <w:rPr>
          <w:rFonts w:eastAsia="Times New Roman" w:cs="Arial"/>
          <w:lang w:val="en-GB"/>
        </w:rPr>
        <w:t>Risk for non-professional users and the general public</w:t>
      </w:r>
    </w:p>
    <w:p w14:paraId="51784515" w14:textId="77777777" w:rsidR="00A01AB0" w:rsidRPr="003E5714" w:rsidRDefault="00A01AB0" w:rsidP="00A01AB0">
      <w:pPr>
        <w:pStyle w:val="BfRBBStandard"/>
        <w:spacing w:line="276" w:lineRule="auto"/>
        <w:rPr>
          <w:rFonts w:eastAsia="Times New Roman"/>
          <w:noProof w:val="0"/>
          <w:szCs w:val="24"/>
          <w:lang w:val="en-GB" w:eastAsia="sv-SE"/>
        </w:rPr>
      </w:pPr>
      <w:r w:rsidRPr="003E5714">
        <w:rPr>
          <w:rFonts w:eastAsia="Times New Roman"/>
          <w:noProof w:val="0"/>
          <w:szCs w:val="24"/>
          <w:lang w:val="en-GB" w:eastAsia="sv-SE"/>
        </w:rPr>
        <w:t>The estimated exposure for the non-professional users is compared to the systemic AEL of difenacoum set in the Assessment report (1.1x10</w:t>
      </w:r>
      <w:r w:rsidRPr="003E5714">
        <w:rPr>
          <w:rFonts w:eastAsia="Times New Roman"/>
          <w:noProof w:val="0"/>
          <w:szCs w:val="24"/>
          <w:vertAlign w:val="superscript"/>
          <w:lang w:val="en-GB" w:eastAsia="sv-SE"/>
        </w:rPr>
        <w:t>-6</w:t>
      </w:r>
      <w:r w:rsidRPr="003E5714">
        <w:rPr>
          <w:rFonts w:eastAsia="Times New Roman"/>
          <w:noProof w:val="0"/>
          <w:szCs w:val="24"/>
          <w:lang w:val="en-GB" w:eastAsia="sv-SE"/>
        </w:rPr>
        <w:t xml:space="preserve"> mg/kg bw/day for short, medium and long-term exposures). </w:t>
      </w:r>
    </w:p>
    <w:p w14:paraId="0DFF1604" w14:textId="77777777" w:rsidR="00A01AB0" w:rsidRPr="003E5714" w:rsidRDefault="00A01AB0" w:rsidP="00A01AB0">
      <w:pPr>
        <w:pStyle w:val="BfRBBStandard"/>
        <w:spacing w:line="276" w:lineRule="auto"/>
        <w:rPr>
          <w:rFonts w:eastAsia="Times New Roman"/>
          <w:noProof w:val="0"/>
          <w:szCs w:val="24"/>
          <w:lang w:val="en-GB" w:eastAsia="sv-SE"/>
        </w:rPr>
      </w:pPr>
    </w:p>
    <w:p w14:paraId="0DFC53B3" w14:textId="77777777" w:rsidR="00A01AB0" w:rsidRPr="003E5714" w:rsidRDefault="00A01AB0" w:rsidP="00A01AB0">
      <w:pPr>
        <w:pStyle w:val="BfRBBStandard"/>
        <w:spacing w:line="276" w:lineRule="auto"/>
        <w:rPr>
          <w:rFonts w:eastAsia="Times New Roman"/>
          <w:b/>
          <w:noProof w:val="0"/>
          <w:szCs w:val="24"/>
          <w:u w:val="single"/>
          <w:lang w:val="en-GB" w:eastAsia="sv-SE"/>
        </w:rPr>
      </w:pPr>
      <w:r w:rsidRPr="003E5714">
        <w:rPr>
          <w:rFonts w:eastAsia="Times New Roman"/>
          <w:b/>
          <w:noProof w:val="0"/>
          <w:szCs w:val="24"/>
          <w:u w:val="single"/>
          <w:lang w:val="en-GB" w:eastAsia="sv-SE"/>
        </w:rPr>
        <w:t>Primary exposure</w:t>
      </w:r>
    </w:p>
    <w:p w14:paraId="2423AF01" w14:textId="77777777" w:rsidR="00A01AB0" w:rsidRPr="003E5714" w:rsidRDefault="00A01AB0" w:rsidP="000F4CBC">
      <w:pPr>
        <w:pStyle w:val="BfRBBStandard"/>
        <w:spacing w:before="120" w:line="276" w:lineRule="auto"/>
        <w:rPr>
          <w:rFonts w:eastAsia="Times New Roman"/>
          <w:noProof w:val="0"/>
          <w:szCs w:val="24"/>
          <w:lang w:val="en-GB" w:eastAsia="sv-SE"/>
        </w:rPr>
      </w:pPr>
      <w:r w:rsidRPr="003E5714">
        <w:rPr>
          <w:rFonts w:eastAsia="Times New Roman"/>
          <w:noProof w:val="0"/>
          <w:szCs w:val="24"/>
          <w:lang w:val="en-GB" w:eastAsia="sv-SE"/>
        </w:rPr>
        <w:t>Based on the risk assessment of the active substance, the risk for non-professional users resulting from the intended use is unacceptable (% AEL at 171%</w:t>
      </w:r>
      <w:r w:rsidR="007D64F7" w:rsidRPr="003E5714">
        <w:rPr>
          <w:rFonts w:eastAsia="Times New Roman"/>
          <w:noProof w:val="0"/>
          <w:szCs w:val="24"/>
          <w:lang w:val="en-GB" w:eastAsia="sv-SE"/>
        </w:rPr>
        <w:t xml:space="preserve"> for the control of rats and mice</w:t>
      </w:r>
      <w:r w:rsidRPr="003E5714">
        <w:rPr>
          <w:rFonts w:eastAsia="Times New Roman"/>
          <w:noProof w:val="0"/>
          <w:szCs w:val="24"/>
          <w:lang w:val="en-GB" w:eastAsia="sv-SE"/>
        </w:rPr>
        <w:t xml:space="preserve">). </w:t>
      </w:r>
    </w:p>
    <w:p w14:paraId="07FD7CF4" w14:textId="77777777" w:rsidR="00A01AB0" w:rsidRPr="003E5714" w:rsidRDefault="00A01AB0" w:rsidP="00A01AB0">
      <w:pPr>
        <w:pStyle w:val="BfRBBStandard"/>
        <w:spacing w:line="276" w:lineRule="auto"/>
        <w:rPr>
          <w:rFonts w:eastAsia="Times New Roman"/>
          <w:noProof w:val="0"/>
          <w:szCs w:val="24"/>
          <w:lang w:val="en-GB" w:eastAsia="sv-SE"/>
        </w:rPr>
      </w:pPr>
    </w:p>
    <w:p w14:paraId="22AF49F9" w14:textId="77777777" w:rsidR="00A01AB0" w:rsidRPr="003E5714" w:rsidRDefault="00A01AB0" w:rsidP="00A01AB0">
      <w:pPr>
        <w:pStyle w:val="BfRBBStandard"/>
        <w:spacing w:line="276" w:lineRule="auto"/>
        <w:rPr>
          <w:rFonts w:eastAsia="Times New Roman"/>
          <w:b/>
          <w:noProof w:val="0"/>
          <w:szCs w:val="24"/>
          <w:u w:val="single"/>
          <w:lang w:val="en-GB" w:eastAsia="sv-SE"/>
        </w:rPr>
      </w:pPr>
      <w:r w:rsidRPr="003E5714">
        <w:rPr>
          <w:rFonts w:eastAsia="Times New Roman"/>
          <w:b/>
          <w:noProof w:val="0"/>
          <w:szCs w:val="24"/>
          <w:u w:val="single"/>
          <w:lang w:val="en-GB" w:eastAsia="sv-SE"/>
        </w:rPr>
        <w:t>Secondary exposure</w:t>
      </w:r>
    </w:p>
    <w:p w14:paraId="39B5AB2D" w14:textId="77777777" w:rsidR="00A01AB0" w:rsidRDefault="00A01AB0" w:rsidP="000F4CBC">
      <w:pPr>
        <w:pStyle w:val="BfRBBStandard"/>
        <w:spacing w:before="120" w:line="276" w:lineRule="auto"/>
      </w:pPr>
      <w:r w:rsidRPr="003E5714">
        <w:t xml:space="preserve">Based on a reverse scenario, more than 0.3 mg of product per day should be ingested by an infant to exceed the AEL. This indicates that infants are at significant risk of poisoning. Therefore, even if NYNA D+ CEREALES contains a bittering agent which reduces the likelihood of ingestion, the baits should be placed in areas which do not allow access to children and in secured bait boxes. Product label </w:t>
      </w:r>
      <w:r w:rsidR="007D64F7" w:rsidRPr="003E5714">
        <w:t xml:space="preserve">(“do not open the sachet”) </w:t>
      </w:r>
      <w:r w:rsidRPr="003E5714">
        <w:t>and good practice advise users to prevent access to bait by children and infants.</w:t>
      </w:r>
    </w:p>
    <w:p w14:paraId="0974AF66" w14:textId="77777777" w:rsidR="008F4495" w:rsidRDefault="008F4495" w:rsidP="00A01AB0">
      <w:pPr>
        <w:pStyle w:val="myParagraph"/>
        <w:rPr>
          <w:rFonts w:ascii="Arial" w:hAnsi="Arial" w:cs="Arial"/>
        </w:rPr>
      </w:pPr>
    </w:p>
    <w:p w14:paraId="5C798B8F" w14:textId="77777777" w:rsidR="000F4CBC" w:rsidRPr="00AA0359" w:rsidRDefault="000F4CBC" w:rsidP="001C5BA3">
      <w:pPr>
        <w:numPr>
          <w:ilvl w:val="0"/>
          <w:numId w:val="15"/>
        </w:numPr>
        <w:spacing w:after="120"/>
        <w:ind w:left="357" w:hanging="357"/>
        <w:jc w:val="both"/>
        <w:rPr>
          <w:rFonts w:ascii="Arial" w:hAnsi="Arial" w:cs="Arial"/>
          <w:sz w:val="28"/>
          <w:lang w:val="en-GB"/>
        </w:rPr>
      </w:pPr>
      <w:r w:rsidRPr="00AA0359">
        <w:rPr>
          <w:rFonts w:ascii="Arial" w:hAnsi="Arial" w:cs="Arial"/>
          <w:b/>
          <w:sz w:val="24"/>
          <w:u w:val="single"/>
          <w:lang w:val="en-GB"/>
        </w:rPr>
        <w:t>A</w:t>
      </w:r>
      <w:r>
        <w:rPr>
          <w:rFonts w:ascii="Arial" w:hAnsi="Arial" w:cs="Arial"/>
          <w:b/>
          <w:sz w:val="24"/>
          <w:u w:val="single"/>
          <w:lang w:val="en-GB"/>
        </w:rPr>
        <w:t>ssessment of</w:t>
      </w:r>
      <w:r w:rsidRPr="00AA0359">
        <w:rPr>
          <w:rFonts w:ascii="Arial" w:hAnsi="Arial" w:cs="Arial"/>
          <w:b/>
          <w:sz w:val="24"/>
          <w:u w:val="single"/>
          <w:lang w:val="en-GB"/>
        </w:rPr>
        <w:t xml:space="preserve"> new uses’ addition (2013)</w:t>
      </w:r>
      <w:r w:rsidR="00575650">
        <w:rPr>
          <w:rFonts w:ascii="Arial" w:hAnsi="Arial" w:cs="Arial"/>
          <w:b/>
          <w:sz w:val="24"/>
          <w:u w:val="single"/>
          <w:lang w:val="en-GB"/>
        </w:rPr>
        <w:t xml:space="preserve"> - NYNA D+ CEREALES</w:t>
      </w:r>
    </w:p>
    <w:p w14:paraId="3DEBCCEF" w14:textId="77777777" w:rsidR="008F4495" w:rsidRPr="000F4CBC" w:rsidRDefault="008F4495" w:rsidP="000F4CBC">
      <w:pPr>
        <w:tabs>
          <w:tab w:val="left" w:pos="1134"/>
        </w:tabs>
        <w:spacing w:after="60" w:line="240" w:lineRule="atLeast"/>
        <w:outlineLvl w:val="4"/>
        <w:rPr>
          <w:rFonts w:ascii="Arial" w:hAnsi="Arial"/>
          <w:b/>
          <w:bCs/>
          <w:iCs/>
          <w:szCs w:val="22"/>
          <w:lang w:val="en-GB"/>
        </w:rPr>
      </w:pPr>
      <w:r w:rsidRPr="000F4CBC">
        <w:rPr>
          <w:rFonts w:ascii="Arial" w:hAnsi="Arial"/>
          <w:b/>
          <w:bCs/>
          <w:iCs/>
          <w:szCs w:val="22"/>
          <w:lang w:val="en-GB"/>
        </w:rPr>
        <w:t>Non-professional users</w:t>
      </w:r>
    </w:p>
    <w:p w14:paraId="1A21BA74" w14:textId="77777777" w:rsidR="008F4495" w:rsidRPr="000F4CBC" w:rsidRDefault="008F4495" w:rsidP="000F4CBC">
      <w:pPr>
        <w:pStyle w:val="BfRBBStandard"/>
        <w:spacing w:line="276" w:lineRule="auto"/>
        <w:rPr>
          <w:rFonts w:eastAsia="Times New Roman"/>
          <w:noProof w:val="0"/>
          <w:lang w:val="en-GB" w:eastAsia="sv-SE"/>
        </w:rPr>
      </w:pPr>
      <w:r w:rsidRPr="000F4CBC">
        <w:rPr>
          <w:rFonts w:eastAsia="Times New Roman"/>
          <w:noProof w:val="0"/>
          <w:lang w:val="en-GB" w:eastAsia="sv-SE"/>
        </w:rPr>
        <w:t>The estimated exposure for the non-professional users is compared to the systemic AEL of difenacoum set in the assessment report, such as for professional users (1.1x10</w:t>
      </w:r>
      <w:r w:rsidRPr="000F4CBC">
        <w:rPr>
          <w:rFonts w:eastAsia="Times New Roman"/>
          <w:noProof w:val="0"/>
          <w:vertAlign w:val="superscript"/>
          <w:lang w:val="en-GB" w:eastAsia="sv-SE"/>
        </w:rPr>
        <w:t>-6</w:t>
      </w:r>
      <w:r w:rsidRPr="000F4CBC">
        <w:rPr>
          <w:rFonts w:eastAsia="Times New Roman"/>
          <w:noProof w:val="0"/>
          <w:lang w:val="en-GB" w:eastAsia="sv-SE"/>
        </w:rPr>
        <w:t xml:space="preserve"> mg/kg bw/day for short, medium and long-term exposures). </w:t>
      </w:r>
    </w:p>
    <w:p w14:paraId="1AFAAE83" w14:textId="77777777" w:rsidR="008F4495" w:rsidRPr="000F4CBC" w:rsidRDefault="008F4495" w:rsidP="000F4CBC">
      <w:pPr>
        <w:pStyle w:val="BfRBBStandard"/>
        <w:spacing w:line="276" w:lineRule="auto"/>
        <w:rPr>
          <w:rFonts w:eastAsia="Times New Roman"/>
          <w:noProof w:val="0"/>
          <w:highlight w:val="lightGray"/>
          <w:lang w:val="en-GB" w:eastAsia="sv-SE"/>
        </w:rPr>
      </w:pPr>
    </w:p>
    <w:p w14:paraId="1E059E2D" w14:textId="77777777" w:rsidR="008F4495" w:rsidRPr="000F4CBC" w:rsidRDefault="008F4495" w:rsidP="000F4CBC">
      <w:pPr>
        <w:pStyle w:val="BfRBBStandard"/>
        <w:spacing w:after="120" w:line="276" w:lineRule="auto"/>
        <w:rPr>
          <w:noProof w:val="0"/>
          <w:lang w:val="en-GB" w:eastAsia="sv-SE"/>
        </w:rPr>
      </w:pPr>
      <w:r w:rsidRPr="000F4CBC">
        <w:rPr>
          <w:noProof w:val="0"/>
          <w:lang w:val="en-GB" w:eastAsia="sv-SE"/>
        </w:rPr>
        <w:t xml:space="preserve">Based on the risk assessment of the active substance, the risk for non-professional users resulting from the intended use is acceptable without gloves for the products in sachet (%AEL is set at 11.1%).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254"/>
        <w:gridCol w:w="2341"/>
        <w:gridCol w:w="976"/>
        <w:gridCol w:w="1421"/>
      </w:tblGrid>
      <w:tr w:rsidR="008F4495" w:rsidRPr="008F6C6B" w14:paraId="6F251E20" w14:textId="77777777" w:rsidTr="000F4CBC">
        <w:tc>
          <w:tcPr>
            <w:tcW w:w="1951" w:type="dxa"/>
            <w:shd w:val="clear" w:color="auto" w:fill="auto"/>
          </w:tcPr>
          <w:p w14:paraId="5891DBDE" w14:textId="77777777" w:rsidR="008F4495" w:rsidRPr="008F6C6B" w:rsidRDefault="008F4495" w:rsidP="000F4CBC">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Scénario</w:t>
            </w:r>
          </w:p>
        </w:tc>
        <w:tc>
          <w:tcPr>
            <w:tcW w:w="2374" w:type="dxa"/>
            <w:shd w:val="clear" w:color="auto" w:fill="auto"/>
          </w:tcPr>
          <w:p w14:paraId="6EACC457" w14:textId="77777777" w:rsidR="008F4495" w:rsidRPr="008F6C6B" w:rsidRDefault="008F4495" w:rsidP="000F4CBC">
            <w:pPr>
              <w:autoSpaceDE w:val="0"/>
              <w:autoSpaceDN w:val="0"/>
              <w:adjustRightInd w:val="0"/>
              <w:spacing w:before="60" w:after="60"/>
              <w:jc w:val="both"/>
              <w:rPr>
                <w:rFonts w:ascii="Arial" w:hAnsi="Arial" w:cs="Arial"/>
                <w:b/>
                <w:sz w:val="20"/>
                <w:szCs w:val="20"/>
                <w:lang w:val="es-ES_tradnl"/>
              </w:rPr>
            </w:pPr>
            <w:r w:rsidRPr="008F6C6B">
              <w:rPr>
                <w:rFonts w:ascii="Arial" w:hAnsi="Arial" w:cs="Arial"/>
                <w:b/>
                <w:sz w:val="20"/>
                <w:szCs w:val="20"/>
                <w:lang w:val="es-ES_tradnl"/>
              </w:rPr>
              <w:t>AEL (mg/kg bw/d)</w:t>
            </w:r>
          </w:p>
        </w:tc>
        <w:tc>
          <w:tcPr>
            <w:tcW w:w="2446" w:type="dxa"/>
            <w:shd w:val="clear" w:color="auto" w:fill="auto"/>
          </w:tcPr>
          <w:p w14:paraId="74F51EA2" w14:textId="77777777" w:rsidR="008F4495" w:rsidRPr="008F6C6B" w:rsidRDefault="008F4495" w:rsidP="000F4CBC">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Exposure (mg/kg bw/d)</w:t>
            </w:r>
          </w:p>
        </w:tc>
        <w:tc>
          <w:tcPr>
            <w:tcW w:w="992" w:type="dxa"/>
            <w:shd w:val="clear" w:color="auto" w:fill="auto"/>
          </w:tcPr>
          <w:p w14:paraId="7AA535BE" w14:textId="77777777" w:rsidR="008F4495" w:rsidRPr="008F6C6B" w:rsidRDefault="008F4495" w:rsidP="000F4CBC">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%AEL</w:t>
            </w:r>
          </w:p>
        </w:tc>
        <w:tc>
          <w:tcPr>
            <w:tcW w:w="1440" w:type="dxa"/>
            <w:shd w:val="clear" w:color="auto" w:fill="auto"/>
          </w:tcPr>
          <w:p w14:paraId="2F0BB4D5" w14:textId="77777777" w:rsidR="008F4495" w:rsidRPr="008F6C6B" w:rsidRDefault="008F4495" w:rsidP="000F4CBC">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Risk</w:t>
            </w:r>
          </w:p>
        </w:tc>
      </w:tr>
      <w:tr w:rsidR="008F4495" w:rsidRPr="008329C5" w14:paraId="21830A2D" w14:textId="77777777" w:rsidTr="000F4CBC">
        <w:tc>
          <w:tcPr>
            <w:tcW w:w="9203" w:type="dxa"/>
            <w:gridSpan w:val="5"/>
            <w:shd w:val="clear" w:color="auto" w:fill="auto"/>
            <w:vAlign w:val="center"/>
          </w:tcPr>
          <w:p w14:paraId="7E01AE27" w14:textId="77777777" w:rsidR="008F4495" w:rsidRPr="008329C5" w:rsidRDefault="008F4495" w:rsidP="000F4CBC">
            <w:pPr>
              <w:autoSpaceDE w:val="0"/>
              <w:autoSpaceDN w:val="0"/>
              <w:adjustRightInd w:val="0"/>
              <w:spacing w:before="60" w:after="60"/>
              <w:rPr>
                <w:rFonts w:ascii="Arial" w:hAnsi="Arial" w:cs="Arial"/>
                <w:sz w:val="20"/>
                <w:szCs w:val="20"/>
                <w:lang w:val="en-US"/>
              </w:rPr>
            </w:pPr>
            <w:r w:rsidRPr="008329C5">
              <w:rPr>
                <w:rFonts w:ascii="Arial" w:hAnsi="Arial" w:cs="Arial"/>
                <w:b/>
                <w:sz w:val="20"/>
                <w:szCs w:val="20"/>
                <w:lang w:val="en-US"/>
              </w:rPr>
              <w:t>Sachet formulation (exposure during cleaning phase)</w:t>
            </w:r>
          </w:p>
        </w:tc>
      </w:tr>
      <w:tr w:rsidR="008F4495" w:rsidRPr="008F6C6B" w14:paraId="014698AA" w14:textId="77777777" w:rsidTr="000F4CBC">
        <w:tc>
          <w:tcPr>
            <w:tcW w:w="1951" w:type="dxa"/>
            <w:shd w:val="clear" w:color="auto" w:fill="auto"/>
            <w:vAlign w:val="center"/>
          </w:tcPr>
          <w:p w14:paraId="3B2A2B80" w14:textId="77777777" w:rsidR="008F4495" w:rsidRDefault="008F4495" w:rsidP="000F4CBC">
            <w:pPr>
              <w:autoSpaceDE w:val="0"/>
              <w:autoSpaceDN w:val="0"/>
              <w:adjustRightInd w:val="0"/>
              <w:spacing w:before="60" w:after="60"/>
              <w:rPr>
                <w:rFonts w:ascii="Arial" w:hAnsi="Arial" w:cs="Arial"/>
                <w:sz w:val="20"/>
                <w:szCs w:val="20"/>
              </w:rPr>
            </w:pPr>
            <w:r>
              <w:rPr>
                <w:rFonts w:ascii="Arial" w:hAnsi="Arial" w:cs="Arial"/>
                <w:sz w:val="20"/>
                <w:szCs w:val="20"/>
              </w:rPr>
              <w:t>Non-p</w:t>
            </w:r>
            <w:r w:rsidRPr="008F6C6B">
              <w:rPr>
                <w:rFonts w:ascii="Arial" w:hAnsi="Arial" w:cs="Arial"/>
                <w:sz w:val="20"/>
                <w:szCs w:val="20"/>
              </w:rPr>
              <w:t xml:space="preserve">rofessional </w:t>
            </w:r>
          </w:p>
          <w:p w14:paraId="5BD3AE75" w14:textId="77777777" w:rsidR="008F4495" w:rsidRPr="008F6C6B" w:rsidRDefault="008F4495" w:rsidP="000F4CBC">
            <w:pPr>
              <w:autoSpaceDE w:val="0"/>
              <w:autoSpaceDN w:val="0"/>
              <w:adjustRightInd w:val="0"/>
              <w:spacing w:before="60" w:after="60"/>
              <w:rPr>
                <w:rFonts w:ascii="Arial" w:hAnsi="Arial" w:cs="Arial"/>
                <w:sz w:val="20"/>
                <w:szCs w:val="20"/>
              </w:rPr>
            </w:pPr>
            <w:r w:rsidRPr="008F6C6B">
              <w:rPr>
                <w:rFonts w:ascii="Arial" w:hAnsi="Arial" w:cs="Arial"/>
                <w:sz w:val="20"/>
                <w:szCs w:val="20"/>
              </w:rPr>
              <w:t xml:space="preserve">(without </w:t>
            </w:r>
            <w:r>
              <w:rPr>
                <w:rFonts w:ascii="Arial" w:hAnsi="Arial" w:cs="Arial"/>
                <w:sz w:val="20"/>
                <w:szCs w:val="20"/>
              </w:rPr>
              <w:t>PPE</w:t>
            </w:r>
            <w:r w:rsidRPr="008F6C6B">
              <w:rPr>
                <w:rFonts w:ascii="Arial" w:hAnsi="Arial" w:cs="Arial"/>
                <w:sz w:val="20"/>
                <w:szCs w:val="20"/>
              </w:rPr>
              <w:t>)</w:t>
            </w:r>
          </w:p>
        </w:tc>
        <w:tc>
          <w:tcPr>
            <w:tcW w:w="2374" w:type="dxa"/>
            <w:shd w:val="clear" w:color="auto" w:fill="auto"/>
          </w:tcPr>
          <w:p w14:paraId="62D899FD" w14:textId="77777777" w:rsidR="008F4495" w:rsidRDefault="008F4495" w:rsidP="000F4CBC">
            <w:pPr>
              <w:autoSpaceDE w:val="0"/>
              <w:autoSpaceDN w:val="0"/>
              <w:adjustRightInd w:val="0"/>
              <w:spacing w:before="60" w:after="60"/>
              <w:jc w:val="center"/>
              <w:rPr>
                <w:rFonts w:ascii="Arial" w:eastAsia="Times New Roman" w:hAnsi="Arial" w:cs="Arial"/>
                <w:sz w:val="20"/>
                <w:szCs w:val="20"/>
                <w:lang w:val="en-GB"/>
              </w:rPr>
            </w:pPr>
            <w:r>
              <w:rPr>
                <w:rFonts w:ascii="Arial" w:hAnsi="Arial" w:cs="Arial"/>
                <w:sz w:val="20"/>
                <w:szCs w:val="20"/>
                <w:lang w:val="en-GB"/>
              </w:rPr>
              <w:t>1.1x10</w:t>
            </w:r>
            <w:r>
              <w:rPr>
                <w:rFonts w:ascii="Arial" w:hAnsi="Arial" w:cs="Arial"/>
                <w:sz w:val="20"/>
                <w:szCs w:val="20"/>
                <w:vertAlign w:val="superscript"/>
                <w:lang w:val="en-GB"/>
              </w:rPr>
              <w:t>-6</w:t>
            </w:r>
          </w:p>
        </w:tc>
        <w:tc>
          <w:tcPr>
            <w:tcW w:w="2446" w:type="dxa"/>
            <w:shd w:val="clear" w:color="auto" w:fill="auto"/>
          </w:tcPr>
          <w:p w14:paraId="2A9876CC" w14:textId="77777777" w:rsidR="008F4495" w:rsidRPr="00144231" w:rsidRDefault="008F4495" w:rsidP="000F4CBC">
            <w:pPr>
              <w:autoSpaceDE w:val="0"/>
              <w:autoSpaceDN w:val="0"/>
              <w:adjustRightInd w:val="0"/>
              <w:spacing w:before="60" w:after="60"/>
              <w:jc w:val="center"/>
              <w:rPr>
                <w:rFonts w:ascii="Arial" w:hAnsi="Arial" w:cs="Arial"/>
                <w:sz w:val="20"/>
                <w:szCs w:val="20"/>
                <w:lang w:val="en-GB"/>
              </w:rPr>
            </w:pPr>
            <w:r>
              <w:rPr>
                <w:rFonts w:ascii="Arial" w:hAnsi="Arial" w:cs="Arial"/>
                <w:sz w:val="20"/>
                <w:szCs w:val="20"/>
                <w:lang w:val="en-GB"/>
              </w:rPr>
              <w:t>1.2</w:t>
            </w:r>
            <w:r w:rsidRPr="00EE6CFE">
              <w:rPr>
                <w:rFonts w:ascii="Arial" w:hAnsi="Arial" w:cs="Arial"/>
                <w:sz w:val="20"/>
                <w:szCs w:val="20"/>
                <w:lang w:val="en-GB"/>
              </w:rPr>
              <w:t xml:space="preserve"> x 10</w:t>
            </w:r>
            <w:r w:rsidRPr="00EE6CFE">
              <w:rPr>
                <w:rFonts w:ascii="Arial" w:hAnsi="Arial" w:cs="Arial"/>
                <w:sz w:val="20"/>
                <w:szCs w:val="20"/>
                <w:vertAlign w:val="superscript"/>
                <w:lang w:val="en-GB"/>
              </w:rPr>
              <w:t>-</w:t>
            </w:r>
            <w:r>
              <w:rPr>
                <w:rFonts w:ascii="Arial" w:hAnsi="Arial" w:cs="Arial"/>
                <w:sz w:val="20"/>
                <w:szCs w:val="20"/>
                <w:vertAlign w:val="superscript"/>
                <w:lang w:val="en-GB"/>
              </w:rPr>
              <w:t>7</w:t>
            </w:r>
          </w:p>
        </w:tc>
        <w:tc>
          <w:tcPr>
            <w:tcW w:w="992" w:type="dxa"/>
            <w:shd w:val="clear" w:color="auto" w:fill="auto"/>
          </w:tcPr>
          <w:p w14:paraId="36123B90" w14:textId="77777777" w:rsidR="008F4495" w:rsidRPr="00144231" w:rsidRDefault="008F4495" w:rsidP="000F4CBC">
            <w:pPr>
              <w:autoSpaceDE w:val="0"/>
              <w:autoSpaceDN w:val="0"/>
              <w:adjustRightInd w:val="0"/>
              <w:spacing w:before="60" w:after="60"/>
              <w:jc w:val="center"/>
              <w:rPr>
                <w:rFonts w:ascii="Arial" w:hAnsi="Arial" w:cs="Arial"/>
                <w:sz w:val="20"/>
                <w:szCs w:val="20"/>
                <w:lang w:val="en-GB"/>
              </w:rPr>
            </w:pPr>
            <w:r>
              <w:rPr>
                <w:rFonts w:ascii="Arial" w:hAnsi="Arial" w:cs="Arial"/>
                <w:sz w:val="20"/>
                <w:szCs w:val="20"/>
                <w:lang w:val="en-GB"/>
              </w:rPr>
              <w:t>11.1</w:t>
            </w:r>
          </w:p>
        </w:tc>
        <w:tc>
          <w:tcPr>
            <w:tcW w:w="1440" w:type="dxa"/>
            <w:shd w:val="clear" w:color="auto" w:fill="auto"/>
          </w:tcPr>
          <w:p w14:paraId="7483D9C7" w14:textId="77777777" w:rsidR="008F4495" w:rsidRDefault="008F4495" w:rsidP="000F4CBC">
            <w:pPr>
              <w:autoSpaceDE w:val="0"/>
              <w:autoSpaceDN w:val="0"/>
              <w:adjustRightInd w:val="0"/>
              <w:spacing w:before="60" w:after="60"/>
              <w:jc w:val="center"/>
              <w:rPr>
                <w:rFonts w:ascii="Arial" w:hAnsi="Arial" w:cs="Arial"/>
                <w:sz w:val="20"/>
                <w:szCs w:val="20"/>
              </w:rPr>
            </w:pPr>
            <w:r>
              <w:rPr>
                <w:rFonts w:ascii="Arial" w:hAnsi="Arial" w:cs="Arial"/>
                <w:sz w:val="20"/>
                <w:szCs w:val="20"/>
              </w:rPr>
              <w:t>Acceptable</w:t>
            </w:r>
          </w:p>
        </w:tc>
      </w:tr>
    </w:tbl>
    <w:p w14:paraId="0C5B5E7E" w14:textId="77777777" w:rsidR="000F4CBC" w:rsidRDefault="000F4CBC" w:rsidP="000F4CBC">
      <w:pPr>
        <w:tabs>
          <w:tab w:val="left" w:pos="1134"/>
        </w:tabs>
        <w:spacing w:after="60" w:line="240" w:lineRule="atLeast"/>
        <w:outlineLvl w:val="4"/>
        <w:rPr>
          <w:rFonts w:ascii="Arial" w:eastAsia="Times New Roman" w:hAnsi="Arial" w:cs="Arial"/>
          <w:b/>
          <w:bCs/>
          <w:szCs w:val="22"/>
        </w:rPr>
      </w:pPr>
    </w:p>
    <w:p w14:paraId="2844CC1C" w14:textId="77777777" w:rsidR="00E37BA3" w:rsidRPr="000F4CBC" w:rsidRDefault="00E37BA3" w:rsidP="000F4CBC">
      <w:pPr>
        <w:tabs>
          <w:tab w:val="left" w:pos="1134"/>
        </w:tabs>
        <w:spacing w:after="60" w:line="240" w:lineRule="atLeast"/>
        <w:outlineLvl w:val="4"/>
        <w:rPr>
          <w:rFonts w:ascii="Arial" w:eastAsia="Times New Roman" w:hAnsi="Arial" w:cs="Arial"/>
          <w:b/>
          <w:bCs/>
          <w:szCs w:val="22"/>
        </w:rPr>
      </w:pPr>
      <w:r w:rsidRPr="000F4CBC">
        <w:rPr>
          <w:rFonts w:ascii="Arial" w:eastAsia="Times New Roman" w:hAnsi="Arial" w:cs="Arial"/>
          <w:b/>
          <w:bCs/>
          <w:szCs w:val="22"/>
        </w:rPr>
        <w:t>Risk for indirect exposure</w:t>
      </w:r>
    </w:p>
    <w:p w14:paraId="72572652" w14:textId="77777777" w:rsidR="00E37BA3" w:rsidRPr="000F4CBC" w:rsidRDefault="00E37BA3" w:rsidP="000F4CBC">
      <w:pPr>
        <w:pStyle w:val="BfRBBStandard"/>
        <w:spacing w:line="276" w:lineRule="auto"/>
        <w:rPr>
          <w:rFonts w:eastAsia="Times New Roman"/>
        </w:rPr>
      </w:pPr>
      <w:r w:rsidRPr="000F4CBC">
        <w:rPr>
          <w:rFonts w:eastAsia="Times New Roman"/>
          <w:lang w:val="en-GB"/>
        </w:rPr>
        <w:t xml:space="preserve">Based on a reverse scenario, </w:t>
      </w:r>
      <w:r w:rsidRPr="000F4CBC">
        <w:rPr>
          <w:rFonts w:eastAsia="Times New Roman"/>
          <w:noProof w:val="0"/>
          <w:lang w:val="en-GB" w:eastAsia="sv-SE"/>
        </w:rPr>
        <w:t>more</w:t>
      </w:r>
      <w:r w:rsidRPr="000F4CBC">
        <w:rPr>
          <w:rFonts w:eastAsia="Times New Roman"/>
          <w:lang w:val="en-GB"/>
        </w:rPr>
        <w:t xml:space="preserve"> than 0.3 mg of product per day should be ingested by infant to exceed the AEL. This indicates that infants are at significant risk of poisoning. </w:t>
      </w:r>
      <w:r w:rsidRPr="000F4CBC">
        <w:rPr>
          <w:rFonts w:eastAsia="Times New Roman"/>
          <w:lang w:val="en-GB"/>
        </w:rPr>
        <w:lastRenderedPageBreak/>
        <w:t xml:space="preserve">Therefore, even if the products contain a bittering agent which reduces the likelihood of ingestion, the baits must be unattainable which do not allow access to children. </w:t>
      </w:r>
    </w:p>
    <w:p w14:paraId="14661FAD" w14:textId="77777777" w:rsidR="00E37BA3" w:rsidRDefault="00E37BA3" w:rsidP="000F4CBC">
      <w:pPr>
        <w:autoSpaceDE w:val="0"/>
        <w:autoSpaceDN w:val="0"/>
        <w:adjustRightInd w:val="0"/>
        <w:jc w:val="both"/>
        <w:rPr>
          <w:rFonts w:ascii="Arial" w:eastAsia="Times New Roman" w:hAnsi="Arial" w:cs="Arial"/>
          <w:szCs w:val="22"/>
          <w:lang w:val="en-GB"/>
        </w:rPr>
      </w:pPr>
      <w:r w:rsidRPr="000F4CBC">
        <w:rPr>
          <w:rFonts w:ascii="Arial" w:eastAsia="Times New Roman" w:hAnsi="Arial" w:cs="Arial"/>
          <w:szCs w:val="22"/>
          <w:lang w:val="en-GB"/>
        </w:rPr>
        <w:t>Product label (“do not open the sachet”) and good practice advise users to prevent access to bait by children and infants.</w:t>
      </w:r>
    </w:p>
    <w:p w14:paraId="2CD9DFBA" w14:textId="77777777" w:rsidR="000F4CBC" w:rsidRPr="000F4CBC" w:rsidRDefault="000F4CBC" w:rsidP="000F4CBC">
      <w:pPr>
        <w:autoSpaceDE w:val="0"/>
        <w:autoSpaceDN w:val="0"/>
        <w:adjustRightInd w:val="0"/>
        <w:jc w:val="both"/>
        <w:rPr>
          <w:rFonts w:ascii="Arial" w:eastAsia="Times New Roman" w:hAnsi="Arial" w:cs="Arial"/>
          <w:szCs w:val="22"/>
          <w:lang w:val="en-GB"/>
        </w:rPr>
      </w:pPr>
    </w:p>
    <w:p w14:paraId="3D68BF08" w14:textId="77777777" w:rsidR="00E37BA3" w:rsidRPr="000F4CBC" w:rsidRDefault="00E37BA3" w:rsidP="000F4CBC">
      <w:pPr>
        <w:tabs>
          <w:tab w:val="left" w:pos="1134"/>
        </w:tabs>
        <w:spacing w:after="60" w:line="240" w:lineRule="atLeast"/>
        <w:outlineLvl w:val="4"/>
        <w:rPr>
          <w:rFonts w:ascii="Arial" w:hAnsi="Arial"/>
          <w:b/>
          <w:bCs/>
          <w:szCs w:val="22"/>
        </w:rPr>
      </w:pPr>
      <w:bookmarkStart w:id="74" w:name="_Toc238543517"/>
      <w:bookmarkStart w:id="75" w:name="_Toc284602918"/>
      <w:r w:rsidRPr="000F4CBC">
        <w:rPr>
          <w:rFonts w:ascii="Arial" w:hAnsi="Arial"/>
          <w:b/>
          <w:bCs/>
          <w:szCs w:val="22"/>
        </w:rPr>
        <w:t>Risk for combined exposure</w:t>
      </w:r>
      <w:bookmarkEnd w:id="74"/>
      <w:bookmarkEnd w:id="75"/>
    </w:p>
    <w:p w14:paraId="76757549" w14:textId="77777777" w:rsidR="00E37BA3" w:rsidRPr="000F4CBC" w:rsidRDefault="00E37BA3" w:rsidP="000F4CBC">
      <w:pPr>
        <w:spacing w:after="60" w:line="240" w:lineRule="auto"/>
        <w:rPr>
          <w:rFonts w:ascii="Arial" w:eastAsia="Times New Roman" w:hAnsi="Arial" w:cs="Arial"/>
          <w:szCs w:val="22"/>
          <w:lang w:val="en-GB" w:eastAsia="de-DE"/>
        </w:rPr>
      </w:pPr>
      <w:r w:rsidRPr="000F4CBC">
        <w:rPr>
          <w:rFonts w:ascii="Arial" w:eastAsia="Times New Roman" w:hAnsi="Arial" w:cs="Arial"/>
          <w:szCs w:val="22"/>
          <w:lang w:val="en-GB" w:eastAsia="de-DE"/>
        </w:rPr>
        <w:t>Not relevant.</w:t>
      </w:r>
    </w:p>
    <w:p w14:paraId="13217A7E" w14:textId="77777777" w:rsidR="00B30394" w:rsidRDefault="00B30394" w:rsidP="00B30394">
      <w:pPr>
        <w:pStyle w:val="myParagraph"/>
        <w:rPr>
          <w:rFonts w:ascii="Arial" w:hAnsi="Arial" w:cs="Arial"/>
        </w:rPr>
      </w:pPr>
    </w:p>
    <w:p w14:paraId="0664E8C0" w14:textId="77777777" w:rsidR="00DE51A4" w:rsidRPr="00D30699" w:rsidRDefault="00DE51A4" w:rsidP="00B90B1E">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6841D155" w14:textId="77777777" w:rsidR="00B30394" w:rsidRDefault="00535857" w:rsidP="00B90B1E">
      <w:pPr>
        <w:shd w:val="clear" w:color="auto" w:fill="FFFFFF" w:themeFill="background1"/>
        <w:jc w:val="both"/>
        <w:rPr>
          <w:rFonts w:ascii="Arial" w:eastAsia="Times New Roman" w:hAnsi="Arial" w:cs="Arial"/>
          <w:lang w:val="en-GB"/>
        </w:rPr>
      </w:pPr>
      <w:r>
        <w:rPr>
          <w:rFonts w:ascii="Arial" w:eastAsia="Times New Roman" w:hAnsi="Arial" w:cs="Arial"/>
          <w:lang w:val="en-GB"/>
        </w:rPr>
        <w:t>Non professional</w:t>
      </w:r>
      <w:r w:rsidR="00B30394">
        <w:rPr>
          <w:rFonts w:ascii="Arial" w:eastAsia="Times New Roman" w:hAnsi="Arial" w:cs="Arial"/>
          <w:lang w:val="en-GB"/>
        </w:rPr>
        <w:t xml:space="preserve"> uses are no longer claimed for the renewal of authorisation.</w:t>
      </w:r>
    </w:p>
    <w:p w14:paraId="4008A3F0" w14:textId="77777777" w:rsidR="00535857" w:rsidRDefault="00535857" w:rsidP="00B90B1E">
      <w:pPr>
        <w:shd w:val="clear" w:color="auto" w:fill="FFFFFF" w:themeFill="background1"/>
        <w:jc w:val="both"/>
        <w:rPr>
          <w:rFonts w:ascii="Arial" w:eastAsia="Times New Roman" w:hAnsi="Arial" w:cs="Arial"/>
          <w:lang w:val="en-GB"/>
        </w:rPr>
      </w:pPr>
      <w:r w:rsidRPr="00A171DC">
        <w:rPr>
          <w:rFonts w:ascii="Arial" w:eastAsia="Times New Roman" w:hAnsi="Arial" w:cs="Arial"/>
          <w:lang w:val="en-GB"/>
        </w:rPr>
        <w:t>Conclusion remains unchanged and risk is acceptable only with RMMs proposed in SPC to prevent access to the bait from children.</w:t>
      </w:r>
    </w:p>
    <w:p w14:paraId="268603E8" w14:textId="77777777" w:rsidR="007474E8" w:rsidRDefault="007474E8" w:rsidP="00B90B1E">
      <w:pPr>
        <w:shd w:val="clear" w:color="auto" w:fill="FFFFFF" w:themeFill="background1"/>
        <w:jc w:val="both"/>
        <w:rPr>
          <w:rFonts w:ascii="Arial" w:eastAsia="Times New Roman" w:hAnsi="Arial" w:cs="Arial"/>
          <w:lang w:val="en-GB"/>
        </w:rPr>
      </w:pPr>
    </w:p>
    <w:p w14:paraId="7E50AD53" w14:textId="77777777" w:rsidR="007474E8" w:rsidRPr="00D30699" w:rsidRDefault="007474E8" w:rsidP="00B90B1E">
      <w:pPr>
        <w:numPr>
          <w:ilvl w:val="0"/>
          <w:numId w:val="15"/>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21</w:t>
      </w:r>
      <w:r w:rsidRPr="00AA0359">
        <w:rPr>
          <w:rFonts w:ascii="Arial" w:hAnsi="Arial" w:cs="Arial"/>
          <w:b/>
          <w:sz w:val="24"/>
          <w:u w:val="single"/>
          <w:lang w:val="en-GB"/>
        </w:rPr>
        <w:t>)</w:t>
      </w:r>
    </w:p>
    <w:p w14:paraId="78164561" w14:textId="158B6264" w:rsidR="007474E8" w:rsidRPr="00DE51A4" w:rsidRDefault="00714B6E" w:rsidP="00B90B1E">
      <w:pPr>
        <w:shd w:val="clear" w:color="auto" w:fill="D9D9D9" w:themeFill="background1" w:themeFillShade="D9"/>
        <w:jc w:val="both"/>
        <w:rPr>
          <w:rFonts w:ascii="Arial" w:eastAsia="Times New Roman" w:hAnsi="Arial" w:cs="Arial"/>
          <w:lang w:val="en-GB"/>
        </w:rPr>
      </w:pPr>
      <w:r w:rsidRPr="00A171DC">
        <w:rPr>
          <w:rFonts w:ascii="Arial" w:eastAsia="Times New Roman" w:hAnsi="Arial" w:cs="Arial"/>
          <w:lang w:val="en-GB"/>
        </w:rPr>
        <w:t>Conclusion</w:t>
      </w:r>
      <w:r>
        <w:rPr>
          <w:rFonts w:ascii="Arial" w:eastAsia="Times New Roman" w:hAnsi="Arial" w:cs="Arial"/>
          <w:lang w:val="en-GB"/>
        </w:rPr>
        <w:t xml:space="preserve"> regarding the risk assessment for the general public through indirect exposure</w:t>
      </w:r>
      <w:r w:rsidRPr="00A171DC">
        <w:rPr>
          <w:rFonts w:ascii="Arial" w:eastAsia="Times New Roman" w:hAnsi="Arial" w:cs="Arial"/>
          <w:lang w:val="en-GB"/>
        </w:rPr>
        <w:t xml:space="preserve"> remains unchanged</w:t>
      </w:r>
      <w:r>
        <w:rPr>
          <w:rFonts w:ascii="Arial" w:eastAsia="Times New Roman" w:hAnsi="Arial" w:cs="Arial"/>
          <w:lang w:val="en-GB"/>
        </w:rPr>
        <w:t>.</w:t>
      </w:r>
    </w:p>
    <w:p w14:paraId="0970A0BD" w14:textId="77777777" w:rsidR="009D33E8" w:rsidRPr="003E5714" w:rsidRDefault="009D33E8">
      <w:pPr>
        <w:pStyle w:val="Titre4"/>
        <w:spacing w:before="300" w:after="240" w:line="280" w:lineRule="atLeast"/>
        <w:rPr>
          <w:rFonts w:eastAsia="Times New Roman" w:cs="Arial"/>
          <w:lang w:val="en-GB"/>
        </w:rPr>
      </w:pPr>
      <w:r w:rsidRPr="003E5714">
        <w:rPr>
          <w:rFonts w:eastAsia="Times New Roman" w:cs="Arial"/>
          <w:lang w:val="en-GB"/>
        </w:rPr>
        <w:t>Risk for consumers via residues</w:t>
      </w:r>
    </w:p>
    <w:p w14:paraId="40D327EF" w14:textId="77777777" w:rsidR="00A01AB0" w:rsidRPr="003E5714" w:rsidRDefault="00A01AB0" w:rsidP="00A01AB0">
      <w:pPr>
        <w:pStyle w:val="BfRBBStandard"/>
        <w:rPr>
          <w:rFonts w:eastAsia="Times New Roman"/>
          <w:noProof w:val="0"/>
          <w:szCs w:val="24"/>
          <w:lang w:val="en-GB" w:eastAsia="sv-SE"/>
        </w:rPr>
      </w:pPr>
      <w:r w:rsidRPr="003E5714">
        <w:rPr>
          <w:rFonts w:eastAsia="Times New Roman"/>
          <w:noProof w:val="0"/>
          <w:szCs w:val="24"/>
          <w:lang w:val="en-GB" w:eastAsia="sv-SE"/>
        </w:rPr>
        <w:t xml:space="preserve">Since no contamination is expected for feeding stuffs, the risk for consumers via residues was not assessed. </w:t>
      </w:r>
    </w:p>
    <w:p w14:paraId="7FAFDB48" w14:textId="77777777" w:rsidR="008F4495" w:rsidRPr="00DE51A4" w:rsidRDefault="008F4495" w:rsidP="00A01AB0">
      <w:pPr>
        <w:pStyle w:val="BfRBBStandard"/>
        <w:rPr>
          <w:rFonts w:eastAsia="Times New Roman"/>
          <w:b/>
          <w:noProof w:val="0"/>
          <w:sz w:val="20"/>
          <w:szCs w:val="24"/>
          <w:lang w:val="en-GB" w:eastAsia="sv-SE"/>
        </w:rPr>
      </w:pPr>
    </w:p>
    <w:p w14:paraId="187C42BC" w14:textId="77777777" w:rsidR="00DE3124" w:rsidRPr="00DE51A4" w:rsidRDefault="00DE3124" w:rsidP="00DE3124">
      <w:pPr>
        <w:autoSpaceDE w:val="0"/>
        <w:autoSpaceDN w:val="0"/>
        <w:adjustRightInd w:val="0"/>
        <w:jc w:val="both"/>
        <w:rPr>
          <w:rFonts w:ascii="Arial" w:eastAsia="Times New Roman" w:hAnsi="Arial" w:cs="Arial"/>
          <w:b/>
          <w:sz w:val="20"/>
          <w:lang w:val="en-GB"/>
        </w:rPr>
      </w:pPr>
      <w:r w:rsidRPr="00DE51A4">
        <w:rPr>
          <w:rFonts w:ascii="Arial" w:eastAsia="Times New Roman" w:hAnsi="Arial" w:cs="Arial"/>
          <w:b/>
          <w:sz w:val="20"/>
          <w:lang w:val="en-GB"/>
        </w:rPr>
        <w:t>Table 2.7.3-1: Summary of risk characterisation for professionals and non professionals for the control of rats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764"/>
        <w:gridCol w:w="2230"/>
        <w:gridCol w:w="1028"/>
        <w:gridCol w:w="1440"/>
      </w:tblGrid>
      <w:tr w:rsidR="00DE3124" w:rsidRPr="003E5714" w14:paraId="6B4FD63B" w14:textId="77777777" w:rsidTr="000226A2">
        <w:tc>
          <w:tcPr>
            <w:tcW w:w="2518" w:type="dxa"/>
          </w:tcPr>
          <w:p w14:paraId="7218D739" w14:textId="77777777" w:rsidR="00DE3124" w:rsidRPr="003E5714" w:rsidRDefault="00DE3124" w:rsidP="00EE664C">
            <w:pPr>
              <w:autoSpaceDE w:val="0"/>
              <w:autoSpaceDN w:val="0"/>
              <w:adjustRightInd w:val="0"/>
              <w:spacing w:before="60" w:after="60"/>
              <w:jc w:val="both"/>
              <w:rPr>
                <w:rFonts w:ascii="Arial" w:hAnsi="Arial" w:cs="Arial"/>
                <w:b/>
                <w:sz w:val="20"/>
                <w:szCs w:val="20"/>
              </w:rPr>
            </w:pPr>
            <w:r w:rsidRPr="003E5714">
              <w:rPr>
                <w:rFonts w:ascii="Arial" w:hAnsi="Arial" w:cs="Arial"/>
                <w:b/>
                <w:sz w:val="20"/>
                <w:szCs w:val="20"/>
              </w:rPr>
              <w:t>Scénario</w:t>
            </w:r>
          </w:p>
        </w:tc>
        <w:tc>
          <w:tcPr>
            <w:tcW w:w="1843" w:type="dxa"/>
            <w:vAlign w:val="center"/>
          </w:tcPr>
          <w:p w14:paraId="3E059700" w14:textId="77777777" w:rsidR="00DE3124" w:rsidRPr="003E5714" w:rsidRDefault="00DE3124" w:rsidP="000226A2">
            <w:pPr>
              <w:autoSpaceDE w:val="0"/>
              <w:autoSpaceDN w:val="0"/>
              <w:adjustRightInd w:val="0"/>
              <w:spacing w:before="60" w:after="60"/>
              <w:jc w:val="center"/>
              <w:rPr>
                <w:rFonts w:ascii="Arial" w:hAnsi="Arial" w:cs="Arial"/>
                <w:b/>
                <w:sz w:val="20"/>
                <w:szCs w:val="20"/>
                <w:lang w:val="es-ES_tradnl"/>
              </w:rPr>
            </w:pPr>
            <w:r w:rsidRPr="003E5714">
              <w:rPr>
                <w:rFonts w:ascii="Arial" w:hAnsi="Arial" w:cs="Arial"/>
                <w:b/>
                <w:sz w:val="20"/>
                <w:szCs w:val="20"/>
                <w:lang w:val="es-ES_tradnl"/>
              </w:rPr>
              <w:t>AEL (mg/kg bw/d)</w:t>
            </w:r>
          </w:p>
        </w:tc>
        <w:tc>
          <w:tcPr>
            <w:tcW w:w="2328" w:type="dxa"/>
            <w:vAlign w:val="center"/>
          </w:tcPr>
          <w:p w14:paraId="777EA70D" w14:textId="77777777" w:rsidR="00DE3124" w:rsidRPr="003E5714" w:rsidRDefault="00DE3124" w:rsidP="000226A2">
            <w:pPr>
              <w:autoSpaceDE w:val="0"/>
              <w:autoSpaceDN w:val="0"/>
              <w:adjustRightInd w:val="0"/>
              <w:spacing w:before="60" w:after="60"/>
              <w:jc w:val="center"/>
              <w:rPr>
                <w:rFonts w:ascii="Arial" w:hAnsi="Arial" w:cs="Arial"/>
                <w:b/>
                <w:sz w:val="20"/>
                <w:szCs w:val="20"/>
              </w:rPr>
            </w:pPr>
            <w:r w:rsidRPr="003E5714">
              <w:rPr>
                <w:rFonts w:ascii="Arial" w:hAnsi="Arial" w:cs="Arial"/>
                <w:b/>
                <w:sz w:val="20"/>
                <w:szCs w:val="20"/>
              </w:rPr>
              <w:t>Exposure (mg/kg bw/d)</w:t>
            </w:r>
          </w:p>
        </w:tc>
        <w:tc>
          <w:tcPr>
            <w:tcW w:w="1049" w:type="dxa"/>
            <w:vAlign w:val="center"/>
          </w:tcPr>
          <w:p w14:paraId="50DB8593" w14:textId="77777777" w:rsidR="00DE3124" w:rsidRPr="003E5714" w:rsidRDefault="00DE3124" w:rsidP="000226A2">
            <w:pPr>
              <w:autoSpaceDE w:val="0"/>
              <w:autoSpaceDN w:val="0"/>
              <w:adjustRightInd w:val="0"/>
              <w:spacing w:before="60" w:after="60"/>
              <w:jc w:val="center"/>
              <w:rPr>
                <w:rFonts w:ascii="Arial" w:hAnsi="Arial" w:cs="Arial"/>
                <w:b/>
                <w:sz w:val="20"/>
                <w:szCs w:val="20"/>
              </w:rPr>
            </w:pPr>
            <w:r w:rsidRPr="003E5714">
              <w:rPr>
                <w:rFonts w:ascii="Arial" w:hAnsi="Arial" w:cs="Arial"/>
                <w:b/>
                <w:sz w:val="20"/>
                <w:szCs w:val="20"/>
              </w:rPr>
              <w:t>%AEL</w:t>
            </w:r>
          </w:p>
        </w:tc>
        <w:tc>
          <w:tcPr>
            <w:tcW w:w="1379" w:type="dxa"/>
          </w:tcPr>
          <w:p w14:paraId="10A028F4" w14:textId="77777777" w:rsidR="00DE3124" w:rsidRPr="003E5714" w:rsidRDefault="00DE3124" w:rsidP="00EE664C">
            <w:pPr>
              <w:autoSpaceDE w:val="0"/>
              <w:autoSpaceDN w:val="0"/>
              <w:adjustRightInd w:val="0"/>
              <w:spacing w:before="60" w:after="60"/>
              <w:jc w:val="both"/>
              <w:rPr>
                <w:rFonts w:ascii="Arial" w:hAnsi="Arial" w:cs="Arial"/>
                <w:b/>
                <w:sz w:val="20"/>
                <w:szCs w:val="20"/>
              </w:rPr>
            </w:pPr>
            <w:r w:rsidRPr="003E5714">
              <w:rPr>
                <w:rFonts w:ascii="Arial" w:hAnsi="Arial" w:cs="Arial"/>
                <w:b/>
                <w:sz w:val="20"/>
                <w:szCs w:val="20"/>
              </w:rPr>
              <w:t>Risk</w:t>
            </w:r>
          </w:p>
        </w:tc>
      </w:tr>
      <w:tr w:rsidR="00DE3124" w:rsidRPr="003E5714" w14:paraId="08B1CDBF" w14:textId="77777777" w:rsidTr="00EE664C">
        <w:tc>
          <w:tcPr>
            <w:tcW w:w="9117" w:type="dxa"/>
            <w:gridSpan w:val="5"/>
          </w:tcPr>
          <w:p w14:paraId="70DA7B1C" w14:textId="77777777" w:rsidR="00DE3124" w:rsidRPr="003E5714" w:rsidRDefault="00DE3124" w:rsidP="00EE664C">
            <w:pPr>
              <w:autoSpaceDE w:val="0"/>
              <w:autoSpaceDN w:val="0"/>
              <w:adjustRightInd w:val="0"/>
              <w:spacing w:before="60" w:after="60"/>
              <w:jc w:val="both"/>
              <w:rPr>
                <w:rFonts w:ascii="Arial" w:hAnsi="Arial" w:cs="Arial"/>
                <w:b/>
                <w:sz w:val="20"/>
                <w:szCs w:val="20"/>
              </w:rPr>
            </w:pPr>
            <w:r w:rsidRPr="003E5714">
              <w:rPr>
                <w:rFonts w:ascii="Arial" w:hAnsi="Arial" w:cs="Arial"/>
                <w:b/>
                <w:sz w:val="20"/>
                <w:szCs w:val="20"/>
              </w:rPr>
              <w:t>Bulk formulation (exposure during decanting, loading and cleaning phases)</w:t>
            </w:r>
          </w:p>
        </w:tc>
      </w:tr>
      <w:tr w:rsidR="00DE3124" w:rsidRPr="003E5714" w14:paraId="7459A50E" w14:textId="77777777" w:rsidTr="000226A2">
        <w:tc>
          <w:tcPr>
            <w:tcW w:w="2518" w:type="dxa"/>
            <w:vAlign w:val="center"/>
          </w:tcPr>
          <w:p w14:paraId="282ED382" w14:textId="77777777" w:rsidR="00DE3124" w:rsidRPr="003E5714" w:rsidRDefault="00DE3124" w:rsidP="000226A2">
            <w:pPr>
              <w:autoSpaceDE w:val="0"/>
              <w:autoSpaceDN w:val="0"/>
              <w:adjustRightInd w:val="0"/>
              <w:spacing w:before="60" w:after="60"/>
              <w:rPr>
                <w:rFonts w:ascii="Arial" w:hAnsi="Arial" w:cs="Arial"/>
                <w:sz w:val="20"/>
                <w:szCs w:val="20"/>
              </w:rPr>
            </w:pPr>
            <w:r w:rsidRPr="003E5714">
              <w:rPr>
                <w:rFonts w:ascii="Arial" w:hAnsi="Arial" w:cs="Arial"/>
                <w:sz w:val="20"/>
                <w:szCs w:val="20"/>
              </w:rPr>
              <w:t>Professional (without gloves)</w:t>
            </w:r>
          </w:p>
        </w:tc>
        <w:tc>
          <w:tcPr>
            <w:tcW w:w="1843" w:type="dxa"/>
            <w:vAlign w:val="center"/>
          </w:tcPr>
          <w:p w14:paraId="2774E1C5"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1,1x10</w:t>
            </w:r>
            <w:r w:rsidRPr="003E5714">
              <w:rPr>
                <w:rFonts w:ascii="Arial" w:hAnsi="Arial" w:cs="Arial"/>
                <w:sz w:val="20"/>
                <w:szCs w:val="20"/>
                <w:vertAlign w:val="superscript"/>
              </w:rPr>
              <w:t>-6</w:t>
            </w:r>
          </w:p>
        </w:tc>
        <w:tc>
          <w:tcPr>
            <w:tcW w:w="2328" w:type="dxa"/>
            <w:vAlign w:val="center"/>
          </w:tcPr>
          <w:p w14:paraId="4A05F73E"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noProof/>
                <w:sz w:val="20"/>
                <w:szCs w:val="20"/>
                <w:lang w:val="en-GB" w:eastAsia="de-DE"/>
              </w:rPr>
              <w:t>3.7x10</w:t>
            </w:r>
            <w:r w:rsidRPr="003E5714">
              <w:rPr>
                <w:rFonts w:ascii="Arial" w:hAnsi="Arial" w:cs="Arial"/>
                <w:noProof/>
                <w:sz w:val="20"/>
                <w:szCs w:val="20"/>
                <w:vertAlign w:val="superscript"/>
                <w:lang w:val="en-GB" w:eastAsia="de-DE"/>
              </w:rPr>
              <w:t>-5</w:t>
            </w:r>
          </w:p>
        </w:tc>
        <w:tc>
          <w:tcPr>
            <w:tcW w:w="1049" w:type="dxa"/>
            <w:vAlign w:val="center"/>
          </w:tcPr>
          <w:p w14:paraId="61EAD399"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lang w:val="en-GB"/>
              </w:rPr>
              <w:t>3324</w:t>
            </w:r>
          </w:p>
        </w:tc>
        <w:tc>
          <w:tcPr>
            <w:tcW w:w="1379" w:type="dxa"/>
            <w:vAlign w:val="center"/>
          </w:tcPr>
          <w:p w14:paraId="08C478C4"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Unacceptable</w:t>
            </w:r>
          </w:p>
        </w:tc>
      </w:tr>
      <w:tr w:rsidR="00DE3124" w:rsidRPr="003E5714" w14:paraId="2F349F06" w14:textId="77777777" w:rsidTr="000226A2">
        <w:tc>
          <w:tcPr>
            <w:tcW w:w="2518" w:type="dxa"/>
            <w:vAlign w:val="center"/>
          </w:tcPr>
          <w:p w14:paraId="2E1E1095" w14:textId="77777777" w:rsidR="00DE3124" w:rsidRPr="003E5714" w:rsidRDefault="00DE3124" w:rsidP="000226A2">
            <w:pPr>
              <w:autoSpaceDE w:val="0"/>
              <w:autoSpaceDN w:val="0"/>
              <w:adjustRightInd w:val="0"/>
              <w:spacing w:before="60" w:after="60"/>
              <w:rPr>
                <w:rFonts w:ascii="Arial" w:hAnsi="Arial" w:cs="Arial"/>
                <w:sz w:val="20"/>
                <w:szCs w:val="20"/>
              </w:rPr>
            </w:pPr>
            <w:r w:rsidRPr="003E5714">
              <w:rPr>
                <w:rFonts w:ascii="Arial" w:hAnsi="Arial" w:cs="Arial"/>
                <w:sz w:val="20"/>
                <w:szCs w:val="20"/>
              </w:rPr>
              <w:t>Professionnal (with gloves ; penetration factor of 10 %)</w:t>
            </w:r>
          </w:p>
        </w:tc>
        <w:tc>
          <w:tcPr>
            <w:tcW w:w="1843" w:type="dxa"/>
            <w:vAlign w:val="center"/>
          </w:tcPr>
          <w:p w14:paraId="526EFFC4"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1,1x10</w:t>
            </w:r>
            <w:r w:rsidRPr="003E5714">
              <w:rPr>
                <w:rFonts w:ascii="Arial" w:hAnsi="Arial" w:cs="Arial"/>
                <w:sz w:val="20"/>
                <w:szCs w:val="20"/>
                <w:vertAlign w:val="superscript"/>
              </w:rPr>
              <w:t>-6</w:t>
            </w:r>
          </w:p>
        </w:tc>
        <w:tc>
          <w:tcPr>
            <w:tcW w:w="2328" w:type="dxa"/>
            <w:vAlign w:val="center"/>
          </w:tcPr>
          <w:p w14:paraId="0756E1AA"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noProof/>
                <w:sz w:val="20"/>
                <w:szCs w:val="20"/>
                <w:lang w:val="en-GB" w:eastAsia="de-DE"/>
              </w:rPr>
              <w:t>5.9x10</w:t>
            </w:r>
            <w:r w:rsidRPr="003E5714">
              <w:rPr>
                <w:rFonts w:ascii="Arial" w:hAnsi="Arial" w:cs="Arial"/>
                <w:noProof/>
                <w:sz w:val="20"/>
                <w:szCs w:val="20"/>
                <w:vertAlign w:val="superscript"/>
                <w:lang w:val="en-GB" w:eastAsia="de-DE"/>
              </w:rPr>
              <w:t>-6</w:t>
            </w:r>
          </w:p>
        </w:tc>
        <w:tc>
          <w:tcPr>
            <w:tcW w:w="1049" w:type="dxa"/>
            <w:vAlign w:val="center"/>
          </w:tcPr>
          <w:p w14:paraId="2B1BF9F8"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lang w:val="en-GB"/>
              </w:rPr>
              <w:t>537</w:t>
            </w:r>
          </w:p>
        </w:tc>
        <w:tc>
          <w:tcPr>
            <w:tcW w:w="1379" w:type="dxa"/>
            <w:vAlign w:val="center"/>
          </w:tcPr>
          <w:p w14:paraId="6B51764F"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Unacceptable</w:t>
            </w:r>
          </w:p>
        </w:tc>
      </w:tr>
      <w:tr w:rsidR="00DE3124" w:rsidRPr="003E5714" w14:paraId="132494ED" w14:textId="77777777" w:rsidTr="000226A2">
        <w:tc>
          <w:tcPr>
            <w:tcW w:w="2518" w:type="dxa"/>
            <w:vAlign w:val="center"/>
          </w:tcPr>
          <w:p w14:paraId="10C5796E" w14:textId="77777777" w:rsidR="00DE3124" w:rsidRPr="003E5714" w:rsidRDefault="00DE3124" w:rsidP="000226A2">
            <w:pPr>
              <w:autoSpaceDE w:val="0"/>
              <w:autoSpaceDN w:val="0"/>
              <w:adjustRightInd w:val="0"/>
              <w:spacing w:before="60" w:after="60"/>
              <w:rPr>
                <w:rFonts w:ascii="Arial" w:hAnsi="Arial" w:cs="Arial"/>
                <w:sz w:val="20"/>
                <w:szCs w:val="20"/>
              </w:rPr>
            </w:pPr>
            <w:r w:rsidRPr="003E5714">
              <w:rPr>
                <w:rFonts w:ascii="Arial" w:hAnsi="Arial" w:cs="Arial"/>
                <w:sz w:val="20"/>
                <w:szCs w:val="20"/>
              </w:rPr>
              <w:t>Professionnal (with gloves ; penetration factor of 5 %)</w:t>
            </w:r>
          </w:p>
        </w:tc>
        <w:tc>
          <w:tcPr>
            <w:tcW w:w="1843" w:type="dxa"/>
            <w:vAlign w:val="center"/>
          </w:tcPr>
          <w:p w14:paraId="02D0390C"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1,1x10</w:t>
            </w:r>
            <w:r w:rsidRPr="003E5714">
              <w:rPr>
                <w:rFonts w:ascii="Arial" w:hAnsi="Arial" w:cs="Arial"/>
                <w:sz w:val="20"/>
                <w:szCs w:val="20"/>
                <w:vertAlign w:val="superscript"/>
              </w:rPr>
              <w:t>-6</w:t>
            </w:r>
          </w:p>
        </w:tc>
        <w:tc>
          <w:tcPr>
            <w:tcW w:w="2328" w:type="dxa"/>
            <w:vAlign w:val="center"/>
          </w:tcPr>
          <w:p w14:paraId="09292ACC"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noProof/>
                <w:sz w:val="20"/>
                <w:szCs w:val="20"/>
                <w:lang w:val="en-GB" w:eastAsia="de-DE"/>
              </w:rPr>
              <w:t>4.2x10</w:t>
            </w:r>
            <w:r w:rsidRPr="003E5714">
              <w:rPr>
                <w:rFonts w:ascii="Arial" w:hAnsi="Arial" w:cs="Arial"/>
                <w:noProof/>
                <w:sz w:val="20"/>
                <w:szCs w:val="20"/>
                <w:vertAlign w:val="superscript"/>
                <w:lang w:val="en-GB" w:eastAsia="de-DE"/>
              </w:rPr>
              <w:t>-6</w:t>
            </w:r>
          </w:p>
        </w:tc>
        <w:tc>
          <w:tcPr>
            <w:tcW w:w="1049" w:type="dxa"/>
            <w:vAlign w:val="center"/>
          </w:tcPr>
          <w:p w14:paraId="0B5B98C0"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lang w:val="en-GB"/>
              </w:rPr>
              <w:t>382</w:t>
            </w:r>
          </w:p>
        </w:tc>
        <w:tc>
          <w:tcPr>
            <w:tcW w:w="1379" w:type="dxa"/>
            <w:vAlign w:val="center"/>
          </w:tcPr>
          <w:p w14:paraId="53FFB08B"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Unacceptable</w:t>
            </w:r>
          </w:p>
        </w:tc>
      </w:tr>
      <w:tr w:rsidR="00DE3124" w:rsidRPr="003E5714" w14:paraId="195701DF" w14:textId="77777777" w:rsidTr="00EE664C">
        <w:tc>
          <w:tcPr>
            <w:tcW w:w="9117" w:type="dxa"/>
            <w:gridSpan w:val="5"/>
          </w:tcPr>
          <w:p w14:paraId="7D71FF2B" w14:textId="77777777" w:rsidR="00DE3124" w:rsidRPr="003E5714" w:rsidRDefault="00DE3124" w:rsidP="00EE664C">
            <w:pPr>
              <w:autoSpaceDE w:val="0"/>
              <w:autoSpaceDN w:val="0"/>
              <w:adjustRightInd w:val="0"/>
              <w:spacing w:before="60" w:after="60"/>
              <w:jc w:val="both"/>
              <w:rPr>
                <w:rFonts w:ascii="Arial" w:hAnsi="Arial" w:cs="Arial"/>
                <w:b/>
                <w:sz w:val="20"/>
                <w:szCs w:val="20"/>
              </w:rPr>
            </w:pPr>
            <w:r w:rsidRPr="003E5714">
              <w:rPr>
                <w:rFonts w:ascii="Arial" w:hAnsi="Arial" w:cs="Arial"/>
                <w:b/>
                <w:sz w:val="20"/>
                <w:szCs w:val="20"/>
              </w:rPr>
              <w:t>Sachet formulation (exposure during cleaning phase)</w:t>
            </w:r>
          </w:p>
        </w:tc>
      </w:tr>
      <w:tr w:rsidR="00DE3124" w:rsidRPr="003E5714" w14:paraId="49291F96" w14:textId="77777777" w:rsidTr="000226A2">
        <w:tc>
          <w:tcPr>
            <w:tcW w:w="2518" w:type="dxa"/>
            <w:vAlign w:val="center"/>
          </w:tcPr>
          <w:p w14:paraId="39EF7532" w14:textId="77777777" w:rsidR="00DE3124" w:rsidRPr="003E5714" w:rsidRDefault="00DE3124" w:rsidP="000226A2">
            <w:pPr>
              <w:autoSpaceDE w:val="0"/>
              <w:autoSpaceDN w:val="0"/>
              <w:adjustRightInd w:val="0"/>
              <w:spacing w:before="60" w:after="60"/>
              <w:rPr>
                <w:rFonts w:ascii="Arial" w:hAnsi="Arial" w:cs="Arial"/>
                <w:sz w:val="20"/>
                <w:szCs w:val="20"/>
              </w:rPr>
            </w:pPr>
            <w:r w:rsidRPr="003E5714">
              <w:rPr>
                <w:rFonts w:ascii="Arial" w:hAnsi="Arial" w:cs="Arial"/>
                <w:sz w:val="20"/>
                <w:szCs w:val="20"/>
              </w:rPr>
              <w:t>Professionnal (without gloves)</w:t>
            </w:r>
          </w:p>
        </w:tc>
        <w:tc>
          <w:tcPr>
            <w:tcW w:w="1843" w:type="dxa"/>
            <w:vAlign w:val="center"/>
          </w:tcPr>
          <w:p w14:paraId="326FC6F2"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1,1x10</w:t>
            </w:r>
            <w:r w:rsidRPr="003E5714">
              <w:rPr>
                <w:rFonts w:ascii="Arial" w:hAnsi="Arial" w:cs="Arial"/>
                <w:sz w:val="20"/>
                <w:szCs w:val="20"/>
                <w:vertAlign w:val="superscript"/>
              </w:rPr>
              <w:t>-6</w:t>
            </w:r>
          </w:p>
        </w:tc>
        <w:tc>
          <w:tcPr>
            <w:tcW w:w="2328" w:type="dxa"/>
            <w:vAlign w:val="center"/>
          </w:tcPr>
          <w:p w14:paraId="05300C35"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noProof/>
                <w:sz w:val="20"/>
                <w:szCs w:val="20"/>
                <w:lang w:val="en-GB" w:eastAsia="de-DE"/>
              </w:rPr>
              <w:t>5.1x10</w:t>
            </w:r>
            <w:r w:rsidRPr="003E5714">
              <w:rPr>
                <w:rFonts w:ascii="Arial" w:hAnsi="Arial" w:cs="Arial"/>
                <w:noProof/>
                <w:sz w:val="20"/>
                <w:szCs w:val="20"/>
                <w:vertAlign w:val="superscript"/>
                <w:lang w:val="en-GB" w:eastAsia="de-DE"/>
              </w:rPr>
              <w:t>-6</w:t>
            </w:r>
          </w:p>
        </w:tc>
        <w:tc>
          <w:tcPr>
            <w:tcW w:w="1049" w:type="dxa"/>
            <w:vAlign w:val="center"/>
          </w:tcPr>
          <w:p w14:paraId="1F50FC03"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lang w:val="en-GB"/>
              </w:rPr>
              <w:t>459</w:t>
            </w:r>
          </w:p>
        </w:tc>
        <w:tc>
          <w:tcPr>
            <w:tcW w:w="1379" w:type="dxa"/>
            <w:vAlign w:val="center"/>
          </w:tcPr>
          <w:p w14:paraId="00E0BFC2"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Unacceptable</w:t>
            </w:r>
          </w:p>
        </w:tc>
      </w:tr>
      <w:tr w:rsidR="00DE3124" w:rsidRPr="003E5714" w14:paraId="55E1433A" w14:textId="77777777" w:rsidTr="000226A2">
        <w:tc>
          <w:tcPr>
            <w:tcW w:w="2518" w:type="dxa"/>
            <w:vAlign w:val="center"/>
          </w:tcPr>
          <w:p w14:paraId="49AD9A7B" w14:textId="77777777" w:rsidR="00DE3124" w:rsidRPr="003E5714" w:rsidRDefault="00DE3124" w:rsidP="000226A2">
            <w:pPr>
              <w:autoSpaceDE w:val="0"/>
              <w:autoSpaceDN w:val="0"/>
              <w:adjustRightInd w:val="0"/>
              <w:spacing w:before="60" w:after="60"/>
              <w:rPr>
                <w:rFonts w:ascii="Arial" w:hAnsi="Arial" w:cs="Arial"/>
                <w:sz w:val="20"/>
                <w:szCs w:val="20"/>
              </w:rPr>
            </w:pPr>
            <w:r w:rsidRPr="003E5714">
              <w:rPr>
                <w:rFonts w:ascii="Arial" w:hAnsi="Arial" w:cs="Arial"/>
                <w:sz w:val="20"/>
                <w:szCs w:val="20"/>
              </w:rPr>
              <w:t>Professionnal (with gloves ; penetration factor of 10 %)</w:t>
            </w:r>
          </w:p>
        </w:tc>
        <w:tc>
          <w:tcPr>
            <w:tcW w:w="1843" w:type="dxa"/>
            <w:vAlign w:val="center"/>
          </w:tcPr>
          <w:p w14:paraId="240C2F96"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1,1x10</w:t>
            </w:r>
            <w:r w:rsidRPr="003E5714">
              <w:rPr>
                <w:rFonts w:ascii="Arial" w:hAnsi="Arial" w:cs="Arial"/>
                <w:sz w:val="20"/>
                <w:szCs w:val="20"/>
                <w:vertAlign w:val="superscript"/>
              </w:rPr>
              <w:t>-6</w:t>
            </w:r>
          </w:p>
        </w:tc>
        <w:tc>
          <w:tcPr>
            <w:tcW w:w="2328" w:type="dxa"/>
            <w:vAlign w:val="center"/>
          </w:tcPr>
          <w:p w14:paraId="028A4B3D"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noProof/>
                <w:sz w:val="20"/>
                <w:szCs w:val="20"/>
                <w:lang w:val="en-GB" w:eastAsia="de-DE"/>
              </w:rPr>
              <w:t>5.1x10</w:t>
            </w:r>
            <w:r w:rsidRPr="003E5714">
              <w:rPr>
                <w:rFonts w:ascii="Arial" w:hAnsi="Arial" w:cs="Arial"/>
                <w:noProof/>
                <w:sz w:val="20"/>
                <w:szCs w:val="20"/>
                <w:vertAlign w:val="superscript"/>
                <w:lang w:val="en-GB" w:eastAsia="de-DE"/>
              </w:rPr>
              <w:t>-7</w:t>
            </w:r>
          </w:p>
        </w:tc>
        <w:tc>
          <w:tcPr>
            <w:tcW w:w="1049" w:type="dxa"/>
            <w:vAlign w:val="center"/>
          </w:tcPr>
          <w:p w14:paraId="0E750A0D"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lang w:val="en-GB"/>
              </w:rPr>
              <w:t>46</w:t>
            </w:r>
          </w:p>
        </w:tc>
        <w:tc>
          <w:tcPr>
            <w:tcW w:w="1379" w:type="dxa"/>
            <w:vAlign w:val="center"/>
          </w:tcPr>
          <w:p w14:paraId="3B0F529E" w14:textId="77777777" w:rsidR="00DE3124" w:rsidRPr="003E5714" w:rsidRDefault="00DE3124" w:rsidP="000226A2">
            <w:pPr>
              <w:autoSpaceDE w:val="0"/>
              <w:autoSpaceDN w:val="0"/>
              <w:adjustRightInd w:val="0"/>
              <w:spacing w:before="60" w:after="60"/>
              <w:jc w:val="center"/>
              <w:rPr>
                <w:rFonts w:ascii="Arial" w:hAnsi="Arial" w:cs="Arial"/>
                <w:b/>
                <w:sz w:val="20"/>
                <w:szCs w:val="20"/>
              </w:rPr>
            </w:pPr>
            <w:r w:rsidRPr="003E5714">
              <w:rPr>
                <w:rFonts w:ascii="Arial" w:hAnsi="Arial" w:cs="Arial"/>
                <w:b/>
                <w:sz w:val="20"/>
                <w:szCs w:val="20"/>
              </w:rPr>
              <w:t>Acceptable</w:t>
            </w:r>
          </w:p>
        </w:tc>
      </w:tr>
      <w:tr w:rsidR="00DE3124" w:rsidRPr="003E5714" w14:paraId="095E2A53" w14:textId="77777777" w:rsidTr="000226A2">
        <w:tc>
          <w:tcPr>
            <w:tcW w:w="2518" w:type="dxa"/>
            <w:vAlign w:val="center"/>
          </w:tcPr>
          <w:p w14:paraId="3DDCDB04" w14:textId="77777777" w:rsidR="00DE3124" w:rsidRPr="003E5714" w:rsidRDefault="00DE3124" w:rsidP="000226A2">
            <w:pPr>
              <w:autoSpaceDE w:val="0"/>
              <w:autoSpaceDN w:val="0"/>
              <w:adjustRightInd w:val="0"/>
              <w:spacing w:before="60" w:after="60"/>
              <w:rPr>
                <w:rFonts w:ascii="Arial" w:hAnsi="Arial" w:cs="Arial"/>
                <w:sz w:val="20"/>
                <w:szCs w:val="20"/>
              </w:rPr>
            </w:pPr>
            <w:r w:rsidRPr="003E5714">
              <w:rPr>
                <w:rFonts w:ascii="Arial" w:hAnsi="Arial" w:cs="Arial"/>
                <w:sz w:val="20"/>
                <w:szCs w:val="20"/>
              </w:rPr>
              <w:t>Non-professional (without gloves)</w:t>
            </w:r>
          </w:p>
        </w:tc>
        <w:tc>
          <w:tcPr>
            <w:tcW w:w="1843" w:type="dxa"/>
            <w:vAlign w:val="center"/>
          </w:tcPr>
          <w:p w14:paraId="5CCB0537"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1,1x10</w:t>
            </w:r>
            <w:r w:rsidRPr="003E5714">
              <w:rPr>
                <w:rFonts w:ascii="Arial" w:hAnsi="Arial" w:cs="Arial"/>
                <w:sz w:val="20"/>
                <w:szCs w:val="20"/>
                <w:vertAlign w:val="superscript"/>
              </w:rPr>
              <w:t>-6</w:t>
            </w:r>
          </w:p>
        </w:tc>
        <w:tc>
          <w:tcPr>
            <w:tcW w:w="2328" w:type="dxa"/>
            <w:vAlign w:val="center"/>
          </w:tcPr>
          <w:p w14:paraId="7393E3DF"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1.9x10</w:t>
            </w:r>
            <w:r w:rsidRPr="003E5714">
              <w:rPr>
                <w:rFonts w:ascii="Arial" w:hAnsi="Arial" w:cs="Arial"/>
                <w:sz w:val="20"/>
                <w:szCs w:val="20"/>
                <w:vertAlign w:val="superscript"/>
              </w:rPr>
              <w:t>-6</w:t>
            </w:r>
          </w:p>
        </w:tc>
        <w:tc>
          <w:tcPr>
            <w:tcW w:w="1049" w:type="dxa"/>
            <w:vAlign w:val="center"/>
          </w:tcPr>
          <w:p w14:paraId="0B99DA80"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171</w:t>
            </w:r>
          </w:p>
        </w:tc>
        <w:tc>
          <w:tcPr>
            <w:tcW w:w="1379" w:type="dxa"/>
            <w:vAlign w:val="center"/>
          </w:tcPr>
          <w:p w14:paraId="286016FA"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Unacceptable</w:t>
            </w:r>
          </w:p>
        </w:tc>
      </w:tr>
    </w:tbl>
    <w:p w14:paraId="7C8A59C9" w14:textId="77777777" w:rsidR="00DE3124" w:rsidRPr="003E5714" w:rsidRDefault="00DE3124" w:rsidP="008B32AD">
      <w:pPr>
        <w:autoSpaceDE w:val="0"/>
        <w:autoSpaceDN w:val="0"/>
        <w:adjustRightInd w:val="0"/>
        <w:spacing w:after="240"/>
        <w:jc w:val="both"/>
        <w:rPr>
          <w:rFonts w:ascii="Arial" w:hAnsi="Arial" w:cs="Arial"/>
          <w:szCs w:val="22"/>
        </w:rPr>
      </w:pPr>
    </w:p>
    <w:p w14:paraId="62A37798" w14:textId="77777777" w:rsidR="00DE3124" w:rsidRPr="00DE51A4" w:rsidRDefault="00DE3124" w:rsidP="00DE3124">
      <w:pPr>
        <w:pStyle w:val="BfRBBStandard"/>
        <w:spacing w:line="276" w:lineRule="auto"/>
        <w:rPr>
          <w:rFonts w:eastAsia="Times New Roman"/>
          <w:b/>
          <w:noProof w:val="0"/>
          <w:sz w:val="20"/>
          <w:szCs w:val="24"/>
          <w:lang w:val="en-GB" w:eastAsia="sv-SE"/>
        </w:rPr>
      </w:pPr>
      <w:r w:rsidRPr="00DE51A4">
        <w:rPr>
          <w:rFonts w:eastAsia="Times New Roman"/>
          <w:b/>
          <w:noProof w:val="0"/>
          <w:sz w:val="20"/>
          <w:szCs w:val="24"/>
          <w:lang w:val="en-GB" w:eastAsia="sv-SE"/>
        </w:rPr>
        <w:t>Table 2.7.3-2: Summary of risk characterisation for professionals and non-professionals for the control of mice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1764"/>
        <w:gridCol w:w="2230"/>
        <w:gridCol w:w="1030"/>
        <w:gridCol w:w="1440"/>
      </w:tblGrid>
      <w:tr w:rsidR="00DE3124" w:rsidRPr="003E5714" w14:paraId="0C7A8444" w14:textId="77777777" w:rsidTr="000226A2">
        <w:tc>
          <w:tcPr>
            <w:tcW w:w="2498" w:type="dxa"/>
          </w:tcPr>
          <w:p w14:paraId="342FDA8F" w14:textId="77777777" w:rsidR="00DE3124" w:rsidRPr="003E5714" w:rsidRDefault="00DE3124" w:rsidP="00EE664C">
            <w:pPr>
              <w:tabs>
                <w:tab w:val="left" w:pos="426"/>
              </w:tabs>
              <w:autoSpaceDE w:val="0"/>
              <w:autoSpaceDN w:val="0"/>
              <w:adjustRightInd w:val="0"/>
              <w:spacing w:before="60" w:after="60"/>
              <w:jc w:val="both"/>
              <w:rPr>
                <w:rFonts w:ascii="Arial" w:hAnsi="Arial" w:cs="Arial"/>
                <w:b/>
                <w:sz w:val="20"/>
                <w:szCs w:val="20"/>
              </w:rPr>
            </w:pPr>
            <w:r w:rsidRPr="003E5714">
              <w:rPr>
                <w:rFonts w:ascii="Arial" w:hAnsi="Arial" w:cs="Arial"/>
                <w:b/>
                <w:sz w:val="20"/>
                <w:szCs w:val="20"/>
              </w:rPr>
              <w:t>Scénario</w:t>
            </w:r>
          </w:p>
        </w:tc>
        <w:tc>
          <w:tcPr>
            <w:tcW w:w="1826" w:type="dxa"/>
            <w:vAlign w:val="center"/>
          </w:tcPr>
          <w:p w14:paraId="2AE07FB6" w14:textId="77777777" w:rsidR="00DE3124" w:rsidRPr="003E5714" w:rsidRDefault="00DE3124" w:rsidP="000226A2">
            <w:pPr>
              <w:autoSpaceDE w:val="0"/>
              <w:autoSpaceDN w:val="0"/>
              <w:adjustRightInd w:val="0"/>
              <w:spacing w:before="60" w:after="60"/>
              <w:jc w:val="center"/>
              <w:rPr>
                <w:rFonts w:ascii="Arial" w:hAnsi="Arial" w:cs="Arial"/>
                <w:b/>
                <w:sz w:val="20"/>
                <w:szCs w:val="20"/>
                <w:lang w:val="es-ES_tradnl"/>
              </w:rPr>
            </w:pPr>
            <w:r w:rsidRPr="003E5714">
              <w:rPr>
                <w:rFonts w:ascii="Arial" w:hAnsi="Arial" w:cs="Arial"/>
                <w:b/>
                <w:sz w:val="20"/>
                <w:szCs w:val="20"/>
                <w:lang w:val="es-ES_tradnl"/>
              </w:rPr>
              <w:t>AEL (mg/kg bw/d)</w:t>
            </w:r>
          </w:p>
        </w:tc>
        <w:tc>
          <w:tcPr>
            <w:tcW w:w="2307" w:type="dxa"/>
            <w:vAlign w:val="center"/>
          </w:tcPr>
          <w:p w14:paraId="019021D8" w14:textId="77777777" w:rsidR="00DE3124" w:rsidRPr="003E5714" w:rsidRDefault="00DE3124" w:rsidP="000226A2">
            <w:pPr>
              <w:tabs>
                <w:tab w:val="left" w:pos="426"/>
              </w:tabs>
              <w:autoSpaceDE w:val="0"/>
              <w:autoSpaceDN w:val="0"/>
              <w:adjustRightInd w:val="0"/>
              <w:spacing w:before="60" w:after="60"/>
              <w:jc w:val="center"/>
              <w:rPr>
                <w:rFonts w:ascii="Arial" w:hAnsi="Arial" w:cs="Arial"/>
                <w:b/>
                <w:sz w:val="20"/>
                <w:szCs w:val="20"/>
              </w:rPr>
            </w:pPr>
            <w:r w:rsidRPr="003E5714">
              <w:rPr>
                <w:rFonts w:ascii="Arial" w:hAnsi="Arial" w:cs="Arial"/>
                <w:b/>
                <w:sz w:val="20"/>
                <w:szCs w:val="20"/>
              </w:rPr>
              <w:t>Exposure (mg/kg bw/d)</w:t>
            </w:r>
          </w:p>
        </w:tc>
        <w:tc>
          <w:tcPr>
            <w:tcW w:w="1046" w:type="dxa"/>
            <w:vAlign w:val="center"/>
          </w:tcPr>
          <w:p w14:paraId="116EFBD7" w14:textId="77777777" w:rsidR="00DE3124" w:rsidRPr="003E5714" w:rsidRDefault="00DE3124" w:rsidP="000226A2">
            <w:pPr>
              <w:tabs>
                <w:tab w:val="left" w:pos="426"/>
              </w:tabs>
              <w:autoSpaceDE w:val="0"/>
              <w:autoSpaceDN w:val="0"/>
              <w:adjustRightInd w:val="0"/>
              <w:spacing w:before="60" w:after="60"/>
              <w:jc w:val="center"/>
              <w:rPr>
                <w:rFonts w:ascii="Arial" w:hAnsi="Arial" w:cs="Arial"/>
                <w:b/>
                <w:sz w:val="20"/>
                <w:szCs w:val="20"/>
              </w:rPr>
            </w:pPr>
            <w:r w:rsidRPr="003E5714">
              <w:rPr>
                <w:rFonts w:ascii="Arial" w:hAnsi="Arial" w:cs="Arial"/>
                <w:b/>
                <w:sz w:val="20"/>
                <w:szCs w:val="20"/>
              </w:rPr>
              <w:t>%AEL</w:t>
            </w:r>
          </w:p>
        </w:tc>
        <w:tc>
          <w:tcPr>
            <w:tcW w:w="1440" w:type="dxa"/>
            <w:vAlign w:val="center"/>
          </w:tcPr>
          <w:p w14:paraId="69C02C90" w14:textId="77777777" w:rsidR="00DE3124" w:rsidRPr="003E5714" w:rsidRDefault="00DE3124" w:rsidP="000226A2">
            <w:pPr>
              <w:tabs>
                <w:tab w:val="left" w:pos="426"/>
              </w:tabs>
              <w:autoSpaceDE w:val="0"/>
              <w:autoSpaceDN w:val="0"/>
              <w:adjustRightInd w:val="0"/>
              <w:spacing w:before="60" w:after="60"/>
              <w:jc w:val="center"/>
              <w:rPr>
                <w:rFonts w:ascii="Arial" w:hAnsi="Arial" w:cs="Arial"/>
                <w:b/>
                <w:sz w:val="20"/>
                <w:szCs w:val="20"/>
              </w:rPr>
            </w:pPr>
            <w:r w:rsidRPr="003E5714">
              <w:rPr>
                <w:rFonts w:ascii="Arial" w:hAnsi="Arial" w:cs="Arial"/>
                <w:b/>
                <w:sz w:val="20"/>
                <w:szCs w:val="20"/>
              </w:rPr>
              <w:t>Risk</w:t>
            </w:r>
          </w:p>
        </w:tc>
      </w:tr>
      <w:tr w:rsidR="00DE3124" w:rsidRPr="003E5714" w14:paraId="17436775" w14:textId="77777777" w:rsidTr="00EE664C">
        <w:tc>
          <w:tcPr>
            <w:tcW w:w="9117" w:type="dxa"/>
            <w:gridSpan w:val="5"/>
          </w:tcPr>
          <w:p w14:paraId="5330EEBB" w14:textId="77777777" w:rsidR="00DE3124" w:rsidRPr="003E5714" w:rsidRDefault="00DE3124" w:rsidP="00EE664C">
            <w:pPr>
              <w:autoSpaceDE w:val="0"/>
              <w:autoSpaceDN w:val="0"/>
              <w:adjustRightInd w:val="0"/>
              <w:spacing w:before="60" w:after="60"/>
              <w:jc w:val="both"/>
              <w:rPr>
                <w:rFonts w:ascii="Arial" w:hAnsi="Arial" w:cs="Arial"/>
                <w:b/>
                <w:sz w:val="20"/>
                <w:szCs w:val="20"/>
              </w:rPr>
            </w:pPr>
            <w:r w:rsidRPr="003E5714">
              <w:rPr>
                <w:rFonts w:ascii="Arial" w:hAnsi="Arial" w:cs="Arial"/>
                <w:b/>
                <w:sz w:val="20"/>
                <w:szCs w:val="20"/>
              </w:rPr>
              <w:lastRenderedPageBreak/>
              <w:t>Bulk formulation (exposure during decanting, loading and cleaning phases)</w:t>
            </w:r>
          </w:p>
        </w:tc>
      </w:tr>
      <w:tr w:rsidR="00DE3124" w:rsidRPr="003E5714" w14:paraId="76166D2E" w14:textId="77777777" w:rsidTr="000226A2">
        <w:tc>
          <w:tcPr>
            <w:tcW w:w="2498" w:type="dxa"/>
            <w:vAlign w:val="center"/>
          </w:tcPr>
          <w:p w14:paraId="0FE4C015" w14:textId="77777777" w:rsidR="00DE3124" w:rsidRPr="003E5714" w:rsidRDefault="00DE3124" w:rsidP="000226A2">
            <w:pPr>
              <w:autoSpaceDE w:val="0"/>
              <w:autoSpaceDN w:val="0"/>
              <w:adjustRightInd w:val="0"/>
              <w:spacing w:before="60" w:after="60"/>
              <w:rPr>
                <w:rFonts w:ascii="Arial" w:hAnsi="Arial" w:cs="Arial"/>
                <w:sz w:val="20"/>
                <w:szCs w:val="20"/>
              </w:rPr>
            </w:pPr>
            <w:r w:rsidRPr="003E5714">
              <w:rPr>
                <w:rFonts w:ascii="Arial" w:hAnsi="Arial" w:cs="Arial"/>
                <w:sz w:val="20"/>
                <w:szCs w:val="20"/>
              </w:rPr>
              <w:t>Professional (without gloves)</w:t>
            </w:r>
          </w:p>
        </w:tc>
        <w:tc>
          <w:tcPr>
            <w:tcW w:w="1826" w:type="dxa"/>
            <w:vAlign w:val="center"/>
          </w:tcPr>
          <w:p w14:paraId="55A9B188"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1,1x10</w:t>
            </w:r>
            <w:r w:rsidRPr="003E5714">
              <w:rPr>
                <w:rFonts w:ascii="Arial" w:hAnsi="Arial" w:cs="Arial"/>
                <w:sz w:val="20"/>
                <w:szCs w:val="20"/>
                <w:vertAlign w:val="superscript"/>
              </w:rPr>
              <w:t>-6</w:t>
            </w:r>
          </w:p>
        </w:tc>
        <w:tc>
          <w:tcPr>
            <w:tcW w:w="2307" w:type="dxa"/>
            <w:vAlign w:val="center"/>
          </w:tcPr>
          <w:p w14:paraId="6A0C8851"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noProof/>
                <w:sz w:val="20"/>
                <w:szCs w:val="20"/>
                <w:lang w:val="en-GB" w:eastAsia="de-DE"/>
              </w:rPr>
              <w:t>2.3x10</w:t>
            </w:r>
            <w:r w:rsidRPr="003E5714">
              <w:rPr>
                <w:rFonts w:ascii="Arial" w:hAnsi="Arial" w:cs="Arial"/>
                <w:noProof/>
                <w:sz w:val="20"/>
                <w:szCs w:val="20"/>
                <w:vertAlign w:val="superscript"/>
                <w:lang w:val="en-GB" w:eastAsia="de-DE"/>
              </w:rPr>
              <w:t>-5</w:t>
            </w:r>
          </w:p>
        </w:tc>
        <w:tc>
          <w:tcPr>
            <w:tcW w:w="1046" w:type="dxa"/>
            <w:vAlign w:val="center"/>
          </w:tcPr>
          <w:p w14:paraId="7DD68A6D"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lang w:val="en-GB"/>
              </w:rPr>
              <w:t>2070</w:t>
            </w:r>
          </w:p>
        </w:tc>
        <w:tc>
          <w:tcPr>
            <w:tcW w:w="1440" w:type="dxa"/>
            <w:vAlign w:val="center"/>
          </w:tcPr>
          <w:p w14:paraId="2A89733B"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Unacceptable</w:t>
            </w:r>
          </w:p>
        </w:tc>
      </w:tr>
      <w:tr w:rsidR="00DE3124" w:rsidRPr="003E5714" w14:paraId="7BEB12BD" w14:textId="77777777" w:rsidTr="000226A2">
        <w:tc>
          <w:tcPr>
            <w:tcW w:w="2498" w:type="dxa"/>
            <w:vAlign w:val="center"/>
          </w:tcPr>
          <w:p w14:paraId="55677A3E" w14:textId="77777777" w:rsidR="00DE3124" w:rsidRPr="003E5714" w:rsidRDefault="00DE3124" w:rsidP="000226A2">
            <w:pPr>
              <w:autoSpaceDE w:val="0"/>
              <w:autoSpaceDN w:val="0"/>
              <w:adjustRightInd w:val="0"/>
              <w:spacing w:before="60" w:after="60"/>
              <w:rPr>
                <w:rFonts w:ascii="Arial" w:hAnsi="Arial" w:cs="Arial"/>
                <w:sz w:val="20"/>
                <w:szCs w:val="20"/>
              </w:rPr>
            </w:pPr>
            <w:r w:rsidRPr="003E5714">
              <w:rPr>
                <w:rFonts w:ascii="Arial" w:hAnsi="Arial" w:cs="Arial"/>
                <w:sz w:val="20"/>
                <w:szCs w:val="20"/>
              </w:rPr>
              <w:t>Professionnal (with gloves ; penetration factor of 10 %)</w:t>
            </w:r>
          </w:p>
        </w:tc>
        <w:tc>
          <w:tcPr>
            <w:tcW w:w="1826" w:type="dxa"/>
            <w:vAlign w:val="center"/>
          </w:tcPr>
          <w:p w14:paraId="7DC9722A"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1,1x10</w:t>
            </w:r>
            <w:r w:rsidRPr="003E5714">
              <w:rPr>
                <w:rFonts w:ascii="Arial" w:hAnsi="Arial" w:cs="Arial"/>
                <w:sz w:val="20"/>
                <w:szCs w:val="20"/>
                <w:vertAlign w:val="superscript"/>
              </w:rPr>
              <w:t>-6</w:t>
            </w:r>
          </w:p>
        </w:tc>
        <w:tc>
          <w:tcPr>
            <w:tcW w:w="2307" w:type="dxa"/>
            <w:vAlign w:val="center"/>
          </w:tcPr>
          <w:p w14:paraId="342DA6B3"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noProof/>
                <w:sz w:val="20"/>
                <w:szCs w:val="20"/>
                <w:lang w:val="en-GB" w:eastAsia="de-DE"/>
              </w:rPr>
              <w:t>2.7x10</w:t>
            </w:r>
            <w:r w:rsidRPr="003E5714">
              <w:rPr>
                <w:rFonts w:ascii="Arial" w:hAnsi="Arial" w:cs="Arial"/>
                <w:noProof/>
                <w:sz w:val="20"/>
                <w:szCs w:val="20"/>
                <w:vertAlign w:val="superscript"/>
                <w:lang w:val="en-GB" w:eastAsia="de-DE"/>
              </w:rPr>
              <w:t>-6</w:t>
            </w:r>
          </w:p>
        </w:tc>
        <w:tc>
          <w:tcPr>
            <w:tcW w:w="1046" w:type="dxa"/>
            <w:vAlign w:val="center"/>
          </w:tcPr>
          <w:p w14:paraId="5660FB2A"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lang w:val="en-GB"/>
              </w:rPr>
              <w:t>248</w:t>
            </w:r>
          </w:p>
        </w:tc>
        <w:tc>
          <w:tcPr>
            <w:tcW w:w="1440" w:type="dxa"/>
            <w:vAlign w:val="center"/>
          </w:tcPr>
          <w:p w14:paraId="619067CD"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Unacceptable</w:t>
            </w:r>
          </w:p>
        </w:tc>
      </w:tr>
      <w:tr w:rsidR="00DE3124" w:rsidRPr="003E5714" w14:paraId="0F55713C" w14:textId="77777777" w:rsidTr="000226A2">
        <w:tc>
          <w:tcPr>
            <w:tcW w:w="2498" w:type="dxa"/>
            <w:vAlign w:val="center"/>
          </w:tcPr>
          <w:p w14:paraId="043AD2C0" w14:textId="77777777" w:rsidR="00DE3124" w:rsidRPr="003E5714" w:rsidRDefault="00DE3124" w:rsidP="000226A2">
            <w:pPr>
              <w:autoSpaceDE w:val="0"/>
              <w:autoSpaceDN w:val="0"/>
              <w:adjustRightInd w:val="0"/>
              <w:spacing w:before="60" w:after="60"/>
              <w:rPr>
                <w:rFonts w:ascii="Arial" w:hAnsi="Arial" w:cs="Arial"/>
                <w:sz w:val="20"/>
                <w:szCs w:val="20"/>
              </w:rPr>
            </w:pPr>
            <w:r w:rsidRPr="003E5714">
              <w:rPr>
                <w:rFonts w:ascii="Arial" w:hAnsi="Arial" w:cs="Arial"/>
                <w:sz w:val="20"/>
                <w:szCs w:val="20"/>
              </w:rPr>
              <w:t>Professionnal (with gloves ; penetration factor of 5 %)</w:t>
            </w:r>
          </w:p>
        </w:tc>
        <w:tc>
          <w:tcPr>
            <w:tcW w:w="1826" w:type="dxa"/>
            <w:vAlign w:val="center"/>
          </w:tcPr>
          <w:p w14:paraId="5FB3CD6A"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1,1x10</w:t>
            </w:r>
            <w:r w:rsidRPr="003E5714">
              <w:rPr>
                <w:rFonts w:ascii="Arial" w:hAnsi="Arial" w:cs="Arial"/>
                <w:sz w:val="20"/>
                <w:szCs w:val="20"/>
                <w:vertAlign w:val="superscript"/>
              </w:rPr>
              <w:t>-6</w:t>
            </w:r>
          </w:p>
        </w:tc>
        <w:tc>
          <w:tcPr>
            <w:tcW w:w="2307" w:type="dxa"/>
            <w:vAlign w:val="center"/>
          </w:tcPr>
          <w:p w14:paraId="0FDC4828"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noProof/>
                <w:sz w:val="20"/>
                <w:szCs w:val="20"/>
                <w:lang w:val="en-GB" w:eastAsia="de-DE"/>
              </w:rPr>
              <w:t>1.6x10</w:t>
            </w:r>
            <w:r w:rsidRPr="003E5714">
              <w:rPr>
                <w:rFonts w:ascii="Arial" w:hAnsi="Arial" w:cs="Arial"/>
                <w:noProof/>
                <w:sz w:val="20"/>
                <w:szCs w:val="20"/>
                <w:vertAlign w:val="superscript"/>
                <w:lang w:val="en-GB" w:eastAsia="de-DE"/>
              </w:rPr>
              <w:t>-6</w:t>
            </w:r>
          </w:p>
        </w:tc>
        <w:tc>
          <w:tcPr>
            <w:tcW w:w="1046" w:type="dxa"/>
            <w:vAlign w:val="center"/>
          </w:tcPr>
          <w:p w14:paraId="10C8E88C"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lang w:val="en-GB"/>
              </w:rPr>
              <w:t>147</w:t>
            </w:r>
          </w:p>
        </w:tc>
        <w:tc>
          <w:tcPr>
            <w:tcW w:w="1440" w:type="dxa"/>
            <w:vAlign w:val="center"/>
          </w:tcPr>
          <w:p w14:paraId="068DF750"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Unacceptable</w:t>
            </w:r>
          </w:p>
        </w:tc>
      </w:tr>
      <w:tr w:rsidR="00DE3124" w:rsidRPr="003E5714" w14:paraId="1B284DEB" w14:textId="77777777" w:rsidTr="00EE664C">
        <w:tc>
          <w:tcPr>
            <w:tcW w:w="9117" w:type="dxa"/>
            <w:gridSpan w:val="5"/>
          </w:tcPr>
          <w:p w14:paraId="5BE5D4F9" w14:textId="77777777" w:rsidR="00DE3124" w:rsidRPr="003E5714" w:rsidRDefault="00DE3124" w:rsidP="00EE664C">
            <w:pPr>
              <w:tabs>
                <w:tab w:val="left" w:pos="426"/>
              </w:tabs>
              <w:autoSpaceDE w:val="0"/>
              <w:autoSpaceDN w:val="0"/>
              <w:adjustRightInd w:val="0"/>
              <w:spacing w:before="60" w:after="60"/>
              <w:jc w:val="both"/>
              <w:rPr>
                <w:rFonts w:ascii="Arial" w:hAnsi="Arial" w:cs="Arial"/>
                <w:b/>
                <w:sz w:val="20"/>
                <w:szCs w:val="20"/>
              </w:rPr>
            </w:pPr>
            <w:r w:rsidRPr="003E5714">
              <w:rPr>
                <w:rFonts w:ascii="Arial" w:hAnsi="Arial" w:cs="Arial"/>
                <w:b/>
                <w:sz w:val="20"/>
                <w:szCs w:val="20"/>
              </w:rPr>
              <w:t>Sachet formulation (exposure during cleaning phase)</w:t>
            </w:r>
          </w:p>
        </w:tc>
      </w:tr>
      <w:tr w:rsidR="00DE3124" w:rsidRPr="003E5714" w14:paraId="7D5A5F1F" w14:textId="77777777" w:rsidTr="000226A2">
        <w:tc>
          <w:tcPr>
            <w:tcW w:w="2498" w:type="dxa"/>
            <w:vAlign w:val="center"/>
          </w:tcPr>
          <w:p w14:paraId="7441F4B4" w14:textId="77777777" w:rsidR="00DE3124" w:rsidRPr="003E5714" w:rsidRDefault="00DE3124" w:rsidP="000226A2">
            <w:pPr>
              <w:autoSpaceDE w:val="0"/>
              <w:autoSpaceDN w:val="0"/>
              <w:adjustRightInd w:val="0"/>
              <w:spacing w:before="60" w:after="60"/>
              <w:rPr>
                <w:rFonts w:ascii="Arial" w:hAnsi="Arial" w:cs="Arial"/>
                <w:sz w:val="20"/>
                <w:szCs w:val="20"/>
              </w:rPr>
            </w:pPr>
            <w:r w:rsidRPr="003E5714">
              <w:rPr>
                <w:rFonts w:ascii="Arial" w:hAnsi="Arial" w:cs="Arial"/>
                <w:sz w:val="20"/>
                <w:szCs w:val="20"/>
              </w:rPr>
              <w:t>Professionnal (without gloves)</w:t>
            </w:r>
          </w:p>
        </w:tc>
        <w:tc>
          <w:tcPr>
            <w:tcW w:w="1826" w:type="dxa"/>
            <w:vAlign w:val="center"/>
          </w:tcPr>
          <w:p w14:paraId="21559068"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1,1x10</w:t>
            </w:r>
            <w:r w:rsidRPr="003E5714">
              <w:rPr>
                <w:rFonts w:ascii="Arial" w:hAnsi="Arial" w:cs="Arial"/>
                <w:sz w:val="20"/>
                <w:szCs w:val="20"/>
                <w:vertAlign w:val="superscript"/>
              </w:rPr>
              <w:t>-6</w:t>
            </w:r>
          </w:p>
        </w:tc>
        <w:tc>
          <w:tcPr>
            <w:tcW w:w="2307" w:type="dxa"/>
            <w:vAlign w:val="center"/>
          </w:tcPr>
          <w:p w14:paraId="6A91B8B9"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noProof/>
                <w:sz w:val="20"/>
                <w:szCs w:val="20"/>
                <w:lang w:val="en-GB" w:eastAsia="de-DE"/>
              </w:rPr>
              <w:t>5,1x10</w:t>
            </w:r>
            <w:r w:rsidRPr="003E5714">
              <w:rPr>
                <w:rFonts w:ascii="Arial" w:hAnsi="Arial" w:cs="Arial"/>
                <w:noProof/>
                <w:sz w:val="20"/>
                <w:szCs w:val="20"/>
                <w:vertAlign w:val="superscript"/>
                <w:lang w:val="en-GB" w:eastAsia="de-DE"/>
              </w:rPr>
              <w:t>-6</w:t>
            </w:r>
          </w:p>
        </w:tc>
        <w:tc>
          <w:tcPr>
            <w:tcW w:w="1046" w:type="dxa"/>
            <w:vAlign w:val="center"/>
          </w:tcPr>
          <w:p w14:paraId="73689454"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lang w:val="en-GB"/>
              </w:rPr>
              <w:t>459</w:t>
            </w:r>
          </w:p>
        </w:tc>
        <w:tc>
          <w:tcPr>
            <w:tcW w:w="1440" w:type="dxa"/>
            <w:vAlign w:val="center"/>
          </w:tcPr>
          <w:p w14:paraId="0E0F55C7"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Unacceptable</w:t>
            </w:r>
          </w:p>
        </w:tc>
      </w:tr>
      <w:tr w:rsidR="00DE3124" w:rsidRPr="003E5714" w14:paraId="333B91BB" w14:textId="77777777" w:rsidTr="000226A2">
        <w:tc>
          <w:tcPr>
            <w:tcW w:w="2498" w:type="dxa"/>
            <w:vAlign w:val="center"/>
          </w:tcPr>
          <w:p w14:paraId="0F00326F" w14:textId="77777777" w:rsidR="00DE3124" w:rsidRPr="003E5714" w:rsidRDefault="00DE3124" w:rsidP="000226A2">
            <w:pPr>
              <w:autoSpaceDE w:val="0"/>
              <w:autoSpaceDN w:val="0"/>
              <w:adjustRightInd w:val="0"/>
              <w:spacing w:before="60" w:after="60"/>
              <w:rPr>
                <w:rFonts w:ascii="Arial" w:hAnsi="Arial" w:cs="Arial"/>
                <w:sz w:val="20"/>
                <w:szCs w:val="20"/>
              </w:rPr>
            </w:pPr>
            <w:r w:rsidRPr="003E5714">
              <w:rPr>
                <w:rFonts w:ascii="Arial" w:hAnsi="Arial" w:cs="Arial"/>
                <w:sz w:val="20"/>
                <w:szCs w:val="20"/>
              </w:rPr>
              <w:t>Professionnal (with gloves ; penetration factor of 10 %)</w:t>
            </w:r>
          </w:p>
        </w:tc>
        <w:tc>
          <w:tcPr>
            <w:tcW w:w="1826" w:type="dxa"/>
            <w:vAlign w:val="center"/>
          </w:tcPr>
          <w:p w14:paraId="159B7DB4"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1,1x10</w:t>
            </w:r>
            <w:r w:rsidRPr="003E5714">
              <w:rPr>
                <w:rFonts w:ascii="Arial" w:hAnsi="Arial" w:cs="Arial"/>
                <w:sz w:val="20"/>
                <w:szCs w:val="20"/>
                <w:vertAlign w:val="superscript"/>
              </w:rPr>
              <w:t>-6</w:t>
            </w:r>
          </w:p>
        </w:tc>
        <w:tc>
          <w:tcPr>
            <w:tcW w:w="2307" w:type="dxa"/>
            <w:vAlign w:val="center"/>
          </w:tcPr>
          <w:p w14:paraId="093230C5"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noProof/>
                <w:sz w:val="20"/>
                <w:szCs w:val="20"/>
                <w:lang w:val="en-GB" w:eastAsia="de-DE"/>
              </w:rPr>
              <w:t>5,1x10</w:t>
            </w:r>
            <w:r w:rsidRPr="003E5714">
              <w:rPr>
                <w:rFonts w:ascii="Arial" w:hAnsi="Arial" w:cs="Arial"/>
                <w:noProof/>
                <w:sz w:val="20"/>
                <w:szCs w:val="20"/>
                <w:vertAlign w:val="superscript"/>
                <w:lang w:val="en-GB" w:eastAsia="de-DE"/>
              </w:rPr>
              <w:t>-7</w:t>
            </w:r>
          </w:p>
        </w:tc>
        <w:tc>
          <w:tcPr>
            <w:tcW w:w="1046" w:type="dxa"/>
            <w:vAlign w:val="center"/>
          </w:tcPr>
          <w:p w14:paraId="6585A8E4"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lang w:val="en-GB"/>
              </w:rPr>
              <w:t>46</w:t>
            </w:r>
          </w:p>
        </w:tc>
        <w:tc>
          <w:tcPr>
            <w:tcW w:w="1440" w:type="dxa"/>
            <w:vAlign w:val="center"/>
          </w:tcPr>
          <w:p w14:paraId="53AD1CED" w14:textId="77777777" w:rsidR="00DE3124" w:rsidRPr="003E5714" w:rsidRDefault="00DE3124" w:rsidP="000226A2">
            <w:pPr>
              <w:tabs>
                <w:tab w:val="left" w:pos="426"/>
              </w:tabs>
              <w:autoSpaceDE w:val="0"/>
              <w:autoSpaceDN w:val="0"/>
              <w:adjustRightInd w:val="0"/>
              <w:spacing w:before="60" w:after="60"/>
              <w:jc w:val="center"/>
              <w:rPr>
                <w:rFonts w:ascii="Arial" w:hAnsi="Arial" w:cs="Arial"/>
                <w:b/>
                <w:sz w:val="20"/>
                <w:szCs w:val="20"/>
                <w:lang w:val="fr-FR"/>
              </w:rPr>
            </w:pPr>
            <w:r w:rsidRPr="003E5714">
              <w:rPr>
                <w:rFonts w:ascii="Arial" w:hAnsi="Arial" w:cs="Arial"/>
                <w:b/>
                <w:sz w:val="20"/>
                <w:szCs w:val="20"/>
              </w:rPr>
              <w:t>Acceptable</w:t>
            </w:r>
          </w:p>
        </w:tc>
      </w:tr>
      <w:tr w:rsidR="00DE3124" w:rsidRPr="003E5714" w14:paraId="76D490BE" w14:textId="77777777" w:rsidTr="000226A2">
        <w:tc>
          <w:tcPr>
            <w:tcW w:w="2498" w:type="dxa"/>
            <w:vAlign w:val="center"/>
          </w:tcPr>
          <w:p w14:paraId="0F52806A" w14:textId="77777777" w:rsidR="00DE3124" w:rsidRPr="003E5714" w:rsidRDefault="00DE3124" w:rsidP="000226A2">
            <w:pPr>
              <w:autoSpaceDE w:val="0"/>
              <w:autoSpaceDN w:val="0"/>
              <w:adjustRightInd w:val="0"/>
              <w:spacing w:before="60" w:after="60"/>
              <w:rPr>
                <w:rFonts w:ascii="Arial" w:hAnsi="Arial" w:cs="Arial"/>
                <w:sz w:val="20"/>
                <w:szCs w:val="20"/>
              </w:rPr>
            </w:pPr>
            <w:r w:rsidRPr="003E5714">
              <w:rPr>
                <w:rFonts w:ascii="Arial" w:hAnsi="Arial" w:cs="Arial"/>
                <w:sz w:val="20"/>
                <w:szCs w:val="20"/>
              </w:rPr>
              <w:t>Non-professional (without gloves)</w:t>
            </w:r>
          </w:p>
        </w:tc>
        <w:tc>
          <w:tcPr>
            <w:tcW w:w="1826" w:type="dxa"/>
            <w:vAlign w:val="center"/>
          </w:tcPr>
          <w:p w14:paraId="6B150EF0"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1,1x10</w:t>
            </w:r>
            <w:r w:rsidRPr="003E5714">
              <w:rPr>
                <w:rFonts w:ascii="Arial" w:hAnsi="Arial" w:cs="Arial"/>
                <w:sz w:val="20"/>
                <w:szCs w:val="20"/>
                <w:vertAlign w:val="superscript"/>
              </w:rPr>
              <w:t>-6</w:t>
            </w:r>
          </w:p>
        </w:tc>
        <w:tc>
          <w:tcPr>
            <w:tcW w:w="2307" w:type="dxa"/>
            <w:vAlign w:val="center"/>
          </w:tcPr>
          <w:p w14:paraId="21EB0261"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1,9x10</w:t>
            </w:r>
            <w:r w:rsidRPr="003E5714">
              <w:rPr>
                <w:rFonts w:ascii="Arial" w:hAnsi="Arial" w:cs="Arial"/>
                <w:sz w:val="20"/>
                <w:szCs w:val="20"/>
                <w:vertAlign w:val="superscript"/>
              </w:rPr>
              <w:t>-6</w:t>
            </w:r>
          </w:p>
        </w:tc>
        <w:tc>
          <w:tcPr>
            <w:tcW w:w="1046" w:type="dxa"/>
            <w:vAlign w:val="center"/>
          </w:tcPr>
          <w:p w14:paraId="4FC6FA03"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171</w:t>
            </w:r>
          </w:p>
        </w:tc>
        <w:tc>
          <w:tcPr>
            <w:tcW w:w="1440" w:type="dxa"/>
            <w:vAlign w:val="center"/>
          </w:tcPr>
          <w:p w14:paraId="1F721677" w14:textId="77777777" w:rsidR="00DE3124" w:rsidRPr="003E5714" w:rsidRDefault="00DE3124" w:rsidP="000226A2">
            <w:pPr>
              <w:autoSpaceDE w:val="0"/>
              <w:autoSpaceDN w:val="0"/>
              <w:adjustRightInd w:val="0"/>
              <w:spacing w:before="60" w:after="60"/>
              <w:jc w:val="center"/>
              <w:rPr>
                <w:rFonts w:ascii="Arial" w:hAnsi="Arial" w:cs="Arial"/>
                <w:sz w:val="20"/>
                <w:szCs w:val="20"/>
              </w:rPr>
            </w:pPr>
            <w:r w:rsidRPr="003E5714">
              <w:rPr>
                <w:rFonts w:ascii="Arial" w:hAnsi="Arial" w:cs="Arial"/>
                <w:sz w:val="20"/>
                <w:szCs w:val="20"/>
              </w:rPr>
              <w:t>Unacceptable</w:t>
            </w:r>
          </w:p>
        </w:tc>
      </w:tr>
    </w:tbl>
    <w:p w14:paraId="53C1CE18" w14:textId="77777777" w:rsidR="00DE3124" w:rsidRPr="003E5714" w:rsidRDefault="00DE3124" w:rsidP="000F4CBC">
      <w:pPr>
        <w:autoSpaceDE w:val="0"/>
        <w:autoSpaceDN w:val="0"/>
        <w:adjustRightInd w:val="0"/>
        <w:spacing w:after="120"/>
        <w:jc w:val="both"/>
        <w:rPr>
          <w:rFonts w:ascii="Arial" w:hAnsi="Arial" w:cs="Arial"/>
          <w:szCs w:val="22"/>
        </w:rPr>
      </w:pPr>
    </w:p>
    <w:p w14:paraId="4D0C5F56" w14:textId="77777777" w:rsidR="000F4CBC" w:rsidRPr="00AA0359" w:rsidRDefault="000F4CBC" w:rsidP="001C5BA3">
      <w:pPr>
        <w:numPr>
          <w:ilvl w:val="0"/>
          <w:numId w:val="15"/>
        </w:numPr>
        <w:spacing w:after="120"/>
        <w:ind w:left="357" w:hanging="357"/>
        <w:jc w:val="both"/>
        <w:rPr>
          <w:rFonts w:ascii="Arial" w:hAnsi="Arial" w:cs="Arial"/>
          <w:sz w:val="28"/>
          <w:lang w:val="en-GB"/>
        </w:rPr>
      </w:pPr>
      <w:r w:rsidRPr="00AA0359">
        <w:rPr>
          <w:rFonts w:ascii="Arial" w:hAnsi="Arial" w:cs="Arial"/>
          <w:b/>
          <w:sz w:val="24"/>
          <w:u w:val="single"/>
          <w:lang w:val="en-GB"/>
        </w:rPr>
        <w:t>A</w:t>
      </w:r>
      <w:r>
        <w:rPr>
          <w:rFonts w:ascii="Arial" w:hAnsi="Arial" w:cs="Arial"/>
          <w:b/>
          <w:sz w:val="24"/>
          <w:u w:val="single"/>
          <w:lang w:val="en-GB"/>
        </w:rPr>
        <w:t>ssessment of</w:t>
      </w:r>
      <w:r w:rsidRPr="00AA0359">
        <w:rPr>
          <w:rFonts w:ascii="Arial" w:hAnsi="Arial" w:cs="Arial"/>
          <w:b/>
          <w:sz w:val="24"/>
          <w:u w:val="single"/>
          <w:lang w:val="en-GB"/>
        </w:rPr>
        <w:t xml:space="preserve"> new uses’ addition (2013)</w:t>
      </w:r>
      <w:r w:rsidR="00575650">
        <w:rPr>
          <w:rFonts w:ascii="Arial" w:hAnsi="Arial" w:cs="Arial"/>
          <w:b/>
          <w:sz w:val="24"/>
          <w:u w:val="single"/>
          <w:lang w:val="en-GB"/>
        </w:rPr>
        <w:t xml:space="preserve"> – NYNA D+ CEREALES</w:t>
      </w:r>
    </w:p>
    <w:p w14:paraId="6EB2404E" w14:textId="77777777" w:rsidR="00C73FA6" w:rsidRDefault="00C73FA6" w:rsidP="000F4CBC">
      <w:pPr>
        <w:pStyle w:val="BfRBBStandard"/>
        <w:rPr>
          <w:b/>
          <w:bCs/>
          <w:lang w:val="sv-SE"/>
        </w:rPr>
      </w:pPr>
      <w:r w:rsidRPr="006C54FA">
        <w:rPr>
          <w:b/>
          <w:bCs/>
          <w:lang w:val="sv-SE"/>
        </w:rPr>
        <w:t>Summary of risks characterisation of the product for human health</w:t>
      </w:r>
    </w:p>
    <w:p w14:paraId="4759D6EA" w14:textId="77777777" w:rsidR="00C73FA6" w:rsidRPr="000F4CBC" w:rsidRDefault="00C73FA6" w:rsidP="000F4CBC">
      <w:pPr>
        <w:pStyle w:val="BfRBBStandard"/>
        <w:spacing w:before="120"/>
      </w:pPr>
      <w:r w:rsidRPr="000F4CBC">
        <w:rPr>
          <w:lang w:val="sv-SE"/>
        </w:rPr>
        <w:t>Based on the new study submitted for this application, t</w:t>
      </w:r>
      <w:r w:rsidRPr="000F4CBC">
        <w:t>he risk for operators resulting from the intended uses is acceptable :</w:t>
      </w:r>
    </w:p>
    <w:p w14:paraId="5C969C1C" w14:textId="77777777" w:rsidR="00C73FA6" w:rsidRPr="000F4CBC" w:rsidRDefault="00C73FA6" w:rsidP="001C5BA3">
      <w:pPr>
        <w:pStyle w:val="BfRBBStandard"/>
        <w:numPr>
          <w:ilvl w:val="0"/>
          <w:numId w:val="18"/>
        </w:numPr>
      </w:pPr>
      <w:r w:rsidRPr="000F4CBC">
        <w:t xml:space="preserve">when the product is supplied in bulk : when professionals are wearing protecting gloves and a </w:t>
      </w:r>
      <w:r w:rsidRPr="000F4CBC">
        <w:rPr>
          <w:lang w:val="en-GB"/>
        </w:rPr>
        <w:t xml:space="preserve">respiratory protection equipment during decanting of grains </w:t>
      </w:r>
      <w:r w:rsidRPr="000F4CBC">
        <w:t xml:space="preserve">; </w:t>
      </w:r>
    </w:p>
    <w:p w14:paraId="18EFB47E" w14:textId="77777777" w:rsidR="00C73FA6" w:rsidRPr="000F4CBC" w:rsidRDefault="00C73FA6" w:rsidP="001C5BA3">
      <w:pPr>
        <w:pStyle w:val="BfRBBStandard"/>
        <w:numPr>
          <w:ilvl w:val="0"/>
          <w:numId w:val="18"/>
        </w:numPr>
      </w:pPr>
      <w:r w:rsidRPr="000F4CBC">
        <w:t xml:space="preserve"> when the product is supplied in sachet : without gloves for professional and non professional users.</w:t>
      </w:r>
    </w:p>
    <w:p w14:paraId="3EEC02D7" w14:textId="77777777" w:rsidR="00C73FA6" w:rsidRPr="000F4CBC" w:rsidRDefault="00C73FA6" w:rsidP="000F4CBC">
      <w:pPr>
        <w:pStyle w:val="BfRBBStandard"/>
      </w:pPr>
    </w:p>
    <w:p w14:paraId="7F35CD5D" w14:textId="77777777" w:rsidR="00C73FA6" w:rsidRPr="000F4CBC" w:rsidRDefault="00C73FA6" w:rsidP="000F4CBC">
      <w:pPr>
        <w:pStyle w:val="BfRBBStandard"/>
      </w:pPr>
      <w:r w:rsidRPr="000F4CBC">
        <w:t>Finally, there is a significant risk of poisoning for infants, thus, the baits should be unattainable for children.</w:t>
      </w:r>
    </w:p>
    <w:p w14:paraId="4E147221" w14:textId="77777777" w:rsidR="00C73FA6" w:rsidRPr="000F4CBC" w:rsidRDefault="00C73FA6" w:rsidP="000F4CBC">
      <w:pPr>
        <w:pStyle w:val="BfRBBStandard"/>
        <w:rPr>
          <w:i/>
          <w:lang w:val="sv-SE"/>
        </w:rPr>
      </w:pPr>
    </w:p>
    <w:p w14:paraId="016B33E2" w14:textId="77777777" w:rsidR="00C73FA6" w:rsidRPr="000F4CBC" w:rsidRDefault="00C73FA6" w:rsidP="000F4CBC">
      <w:pPr>
        <w:pStyle w:val="BfRBBStandard"/>
        <w:rPr>
          <w:i/>
          <w:lang w:val="sv-SE"/>
        </w:rPr>
      </w:pPr>
      <w:r w:rsidRPr="000F4CBC">
        <w:rPr>
          <w:i/>
          <w:lang w:val="sv-SE"/>
        </w:rPr>
        <w:t xml:space="preserve">See also section 3 of this PAR </w:t>
      </w:r>
    </w:p>
    <w:p w14:paraId="08B21B0E" w14:textId="77777777" w:rsidR="00C73FA6" w:rsidRPr="006C54FA" w:rsidRDefault="00C73FA6" w:rsidP="000F4CBC">
      <w:pPr>
        <w:pStyle w:val="BfRBBStandard"/>
        <w:rPr>
          <w:lang w:val="sv-SE"/>
        </w:rPr>
      </w:pPr>
    </w:p>
    <w:p w14:paraId="33C4932C" w14:textId="77777777" w:rsidR="00C73FA6" w:rsidRPr="000F4CBC" w:rsidRDefault="00C73FA6" w:rsidP="000F4CBC">
      <w:pPr>
        <w:pStyle w:val="BfRBBStandard"/>
        <w:rPr>
          <w:b/>
          <w:lang w:val="en-GB"/>
        </w:rPr>
      </w:pPr>
      <w:r w:rsidRPr="000F4CBC">
        <w:rPr>
          <w:b/>
          <w:lang w:val="en-GB"/>
        </w:rPr>
        <w:t xml:space="preserve">Specific use restriction and issues accounted for product labelling </w:t>
      </w:r>
    </w:p>
    <w:p w14:paraId="174ECEF9" w14:textId="77777777" w:rsidR="00C73FA6" w:rsidRPr="000F4CBC" w:rsidRDefault="00C73FA6" w:rsidP="001C5BA3">
      <w:pPr>
        <w:pStyle w:val="BfRBBStandard"/>
        <w:numPr>
          <w:ilvl w:val="0"/>
          <w:numId w:val="18"/>
        </w:numPr>
        <w:spacing w:before="120"/>
        <w:ind w:left="714" w:hanging="357"/>
        <w:rPr>
          <w:lang w:val="sv-SE"/>
        </w:rPr>
      </w:pPr>
      <w:r w:rsidRPr="000F4CBC">
        <w:rPr>
          <w:lang w:val="sv-SE"/>
        </w:rPr>
        <w:t>For professionals : wear protective gloves when handling the product and dead rodents.</w:t>
      </w:r>
    </w:p>
    <w:p w14:paraId="4566E955" w14:textId="77777777" w:rsidR="00C73FA6" w:rsidRPr="000F4CBC" w:rsidRDefault="00C73FA6" w:rsidP="001C5BA3">
      <w:pPr>
        <w:pStyle w:val="BfRBBStandard"/>
        <w:numPr>
          <w:ilvl w:val="0"/>
          <w:numId w:val="18"/>
        </w:numPr>
        <w:rPr>
          <w:lang w:val="sv-SE"/>
        </w:rPr>
      </w:pPr>
      <w:r w:rsidRPr="000F4CBC">
        <w:rPr>
          <w:lang w:val="sv-SE"/>
        </w:rPr>
        <w:t xml:space="preserve">For professionals : </w:t>
      </w:r>
      <w:r w:rsidRPr="000F4CBC">
        <w:rPr>
          <w:lang w:val="en-GB"/>
        </w:rPr>
        <w:t>wear respiratory protection equipment during decanting of grains in bulk.</w:t>
      </w:r>
    </w:p>
    <w:p w14:paraId="18122CEC" w14:textId="77777777" w:rsidR="00C73FA6" w:rsidRPr="000F4CBC" w:rsidRDefault="00C73FA6" w:rsidP="001C5BA3">
      <w:pPr>
        <w:pStyle w:val="BfRBBStandard"/>
        <w:numPr>
          <w:ilvl w:val="0"/>
          <w:numId w:val="18"/>
        </w:numPr>
        <w:rPr>
          <w:lang w:val="sv-SE"/>
        </w:rPr>
      </w:pPr>
      <w:r w:rsidRPr="000F4CBC">
        <w:rPr>
          <w:lang w:val="sv-SE"/>
        </w:rPr>
        <w:t>Do not open the sachets.</w:t>
      </w:r>
    </w:p>
    <w:p w14:paraId="0C521D06" w14:textId="77777777" w:rsidR="00C73FA6" w:rsidRPr="000F4CBC" w:rsidRDefault="00C73FA6" w:rsidP="001C5BA3">
      <w:pPr>
        <w:pStyle w:val="BfRBBStandard"/>
        <w:numPr>
          <w:ilvl w:val="0"/>
          <w:numId w:val="18"/>
        </w:numPr>
        <w:rPr>
          <w:lang w:val="sv-SE"/>
        </w:rPr>
      </w:pPr>
      <w:r w:rsidRPr="000F4CBC">
        <w:rPr>
          <w:lang w:val="sv-SE"/>
        </w:rPr>
        <w:t>Apply strict hygiene measures: do not eat, drink or smoke during handling of the product and wash hands after use of the product.</w:t>
      </w:r>
    </w:p>
    <w:p w14:paraId="45302700" w14:textId="77777777" w:rsidR="00C73FA6" w:rsidRPr="000F4CBC" w:rsidRDefault="00C73FA6" w:rsidP="001C5BA3">
      <w:pPr>
        <w:pStyle w:val="BfRBBStandard"/>
        <w:numPr>
          <w:ilvl w:val="0"/>
          <w:numId w:val="18"/>
        </w:numPr>
        <w:rPr>
          <w:lang w:val="sv-SE"/>
        </w:rPr>
      </w:pPr>
      <w:r w:rsidRPr="000F4CBC">
        <w:rPr>
          <w:lang w:val="sv-SE"/>
        </w:rPr>
        <w:t>Tamper-resistant bait boxes should be clearly marked to show that they contain rodenticides and that they should not contain other products than rodenticides.</w:t>
      </w:r>
    </w:p>
    <w:p w14:paraId="63551133" w14:textId="77777777" w:rsidR="00C73FA6" w:rsidRPr="000F4CBC" w:rsidRDefault="00C73FA6" w:rsidP="001C5BA3">
      <w:pPr>
        <w:pStyle w:val="BfRBBStandard"/>
        <w:numPr>
          <w:ilvl w:val="0"/>
          <w:numId w:val="18"/>
        </w:numPr>
        <w:rPr>
          <w:lang w:val="sv-SE"/>
        </w:rPr>
      </w:pPr>
      <w:r w:rsidRPr="000F4CBC">
        <w:rPr>
          <w:lang w:val="sv-SE"/>
        </w:rPr>
        <w:t>Baits must be unattainable to children, pets or other non-target animals in order to minimize the risk of poisoning.</w:t>
      </w:r>
    </w:p>
    <w:p w14:paraId="5181C870" w14:textId="77777777" w:rsidR="00C73FA6" w:rsidRPr="000F4CBC" w:rsidRDefault="00C73FA6" w:rsidP="001C5BA3">
      <w:pPr>
        <w:pStyle w:val="BfRBBStandard"/>
        <w:numPr>
          <w:ilvl w:val="0"/>
          <w:numId w:val="18"/>
        </w:numPr>
        <w:rPr>
          <w:lang w:val="sv-SE"/>
        </w:rPr>
      </w:pPr>
      <w:r w:rsidRPr="000F4CBC">
        <w:rPr>
          <w:lang w:val="sv-SE"/>
        </w:rPr>
        <w:t>Do not place tamper-resistant bait boxes on surfaces in contact with food, feed or drinks and beverages.</w:t>
      </w:r>
    </w:p>
    <w:p w14:paraId="7AF354A3" w14:textId="77777777" w:rsidR="00C73FA6" w:rsidRPr="000F4CBC" w:rsidRDefault="00C73FA6" w:rsidP="001C5BA3">
      <w:pPr>
        <w:pStyle w:val="BfRBBStandard"/>
        <w:numPr>
          <w:ilvl w:val="0"/>
          <w:numId w:val="18"/>
        </w:numPr>
        <w:rPr>
          <w:lang w:val="sv-SE"/>
        </w:rPr>
      </w:pPr>
      <w:r w:rsidRPr="000F4CBC">
        <w:rPr>
          <w:lang w:val="sv-SE"/>
        </w:rPr>
        <w:t>Collect uneaten bait, bait fragments dragged away from the tamper-resistant bait boxes and dead rodents, during and after treatment.</w:t>
      </w:r>
    </w:p>
    <w:p w14:paraId="6402FD41" w14:textId="77777777" w:rsidR="00C73FA6" w:rsidRPr="000F4CBC" w:rsidRDefault="00C73FA6" w:rsidP="001C5BA3">
      <w:pPr>
        <w:pStyle w:val="BfRBBStandard"/>
        <w:numPr>
          <w:ilvl w:val="0"/>
          <w:numId w:val="18"/>
        </w:numPr>
        <w:rPr>
          <w:lang w:val="sv-SE"/>
        </w:rPr>
      </w:pPr>
      <w:r w:rsidRPr="000F4CBC">
        <w:rPr>
          <w:lang w:val="sv-SE"/>
        </w:rPr>
        <w:t>Remove all bait points after the end of treatment.</w:t>
      </w:r>
    </w:p>
    <w:p w14:paraId="61BA932F" w14:textId="77777777" w:rsidR="000226A2" w:rsidRDefault="000226A2" w:rsidP="000F4CBC">
      <w:pPr>
        <w:spacing w:after="120" w:line="240" w:lineRule="auto"/>
        <w:jc w:val="both"/>
        <w:rPr>
          <w:rFonts w:ascii="Arial" w:hAnsi="Arial" w:cs="Arial"/>
          <w:szCs w:val="20"/>
          <w:lang w:val="en-US"/>
        </w:rPr>
      </w:pPr>
    </w:p>
    <w:p w14:paraId="4DAD537B" w14:textId="77777777" w:rsidR="000226A2" w:rsidRPr="00D30699" w:rsidRDefault="000226A2" w:rsidP="004A6E0B">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lastRenderedPageBreak/>
        <w:t>Renewal application (2017)</w:t>
      </w:r>
    </w:p>
    <w:p w14:paraId="0D68749F" w14:textId="77777777" w:rsidR="000226A2" w:rsidRPr="0096377F" w:rsidRDefault="000226A2" w:rsidP="004A6E0B">
      <w:pPr>
        <w:shd w:val="clear" w:color="auto" w:fill="FFFFFF" w:themeFill="background1"/>
        <w:jc w:val="both"/>
        <w:rPr>
          <w:rFonts w:eastAsia="Times New Roman"/>
          <w:lang w:val="en-GB"/>
        </w:rPr>
      </w:pPr>
      <w:r>
        <w:rPr>
          <w:rFonts w:ascii="Arial" w:eastAsia="Times New Roman" w:hAnsi="Arial" w:cs="Arial"/>
          <w:lang w:val="en-GB"/>
        </w:rPr>
        <w:t>The conclusions of the risk assessment remain unchanged for professional users considering the RMMs required by the risk assessment</w:t>
      </w:r>
      <w:r w:rsidR="00AF7944">
        <w:rPr>
          <w:rFonts w:ascii="Arial" w:eastAsia="Times New Roman" w:hAnsi="Arial" w:cs="Arial"/>
          <w:lang w:val="en-GB"/>
        </w:rPr>
        <w:t xml:space="preserve"> and described in the summary of product</w:t>
      </w:r>
      <w:r w:rsidR="00AF7944" w:rsidRPr="00AF7944">
        <w:t xml:space="preserve"> </w:t>
      </w:r>
      <w:r w:rsidR="00AF7944" w:rsidRPr="00AF7944">
        <w:rPr>
          <w:rFonts w:ascii="Arial" w:eastAsia="Times New Roman" w:hAnsi="Arial" w:cs="Arial"/>
          <w:lang w:val="en-GB"/>
        </w:rPr>
        <w:t>characteristics</w:t>
      </w:r>
      <w:r w:rsidR="00AF7944">
        <w:rPr>
          <w:rFonts w:ascii="Arial" w:eastAsia="Times New Roman" w:hAnsi="Arial" w:cs="Arial"/>
          <w:lang w:val="en-GB"/>
        </w:rPr>
        <w:t xml:space="preserve"> (SPC)</w:t>
      </w:r>
      <w:r>
        <w:rPr>
          <w:rFonts w:ascii="Arial" w:eastAsia="Times New Roman" w:hAnsi="Arial" w:cs="Arial"/>
          <w:lang w:val="en-GB"/>
        </w:rPr>
        <w:t xml:space="preserve">. The use of </w:t>
      </w:r>
      <w:r w:rsidR="00575650">
        <w:rPr>
          <w:rFonts w:ascii="Arial" w:eastAsia="Times New Roman" w:hAnsi="Arial" w:cs="Arial"/>
          <w:lang w:val="en-GB"/>
        </w:rPr>
        <w:t>SOURICIDE RATICIDE CANADIEN</w:t>
      </w:r>
      <w:r>
        <w:rPr>
          <w:rFonts w:ascii="Arial" w:eastAsia="Times New Roman" w:hAnsi="Arial" w:cs="Arial"/>
          <w:lang w:val="en-GB"/>
        </w:rPr>
        <w:t xml:space="preserve"> by general public is no longer claimed for the renewal of authorisation.</w:t>
      </w:r>
    </w:p>
    <w:p w14:paraId="7B4EB08E" w14:textId="77777777" w:rsidR="000226A2" w:rsidRDefault="000226A2" w:rsidP="000226A2">
      <w:pPr>
        <w:spacing w:line="240" w:lineRule="auto"/>
        <w:jc w:val="both"/>
        <w:rPr>
          <w:lang w:val="en-GB"/>
        </w:rPr>
      </w:pPr>
    </w:p>
    <w:p w14:paraId="14D82BA7" w14:textId="57D905B5" w:rsidR="007474E8" w:rsidRDefault="007474E8" w:rsidP="007474E8">
      <w:pPr>
        <w:numPr>
          <w:ilvl w:val="0"/>
          <w:numId w:val="15"/>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w:t>
      </w:r>
      <w:r w:rsidR="00B90B1E">
        <w:rPr>
          <w:rFonts w:ascii="Arial" w:hAnsi="Arial" w:cs="Arial"/>
          <w:b/>
          <w:sz w:val="24"/>
          <w:u w:val="single"/>
          <w:lang w:val="en-GB"/>
        </w:rPr>
        <w:t>2</w:t>
      </w:r>
      <w:r w:rsidRPr="00AA0359">
        <w:rPr>
          <w:rFonts w:ascii="Arial" w:hAnsi="Arial" w:cs="Arial"/>
          <w:b/>
          <w:sz w:val="24"/>
          <w:u w:val="single"/>
          <w:lang w:val="en-GB"/>
        </w:rPr>
        <w:t>)</w:t>
      </w:r>
    </w:p>
    <w:p w14:paraId="2720E429" w14:textId="3BBCC50C" w:rsidR="005F5CB3" w:rsidRPr="00D30699" w:rsidRDefault="005F5CB3" w:rsidP="00B90B1E">
      <w:pPr>
        <w:shd w:val="clear" w:color="auto" w:fill="D9D9D9" w:themeFill="background1" w:themeFillShade="D9"/>
        <w:spacing w:after="120" w:line="276" w:lineRule="auto"/>
        <w:jc w:val="both"/>
        <w:rPr>
          <w:rFonts w:ascii="Arial" w:hAnsi="Arial" w:cs="Arial"/>
          <w:b/>
          <w:sz w:val="24"/>
          <w:u w:val="single"/>
          <w:lang w:val="en-GB"/>
        </w:rPr>
      </w:pPr>
      <w:r>
        <w:rPr>
          <w:rFonts w:ascii="Arial" w:eastAsia="Times New Roman" w:hAnsi="Arial" w:cs="Arial"/>
          <w:lang w:val="en-GB"/>
        </w:rPr>
        <w:t>The conclusions of the risk assessment remain unchanged for professional users considering the RMMs required by the risk assessment and described in the summary of product</w:t>
      </w:r>
      <w:r w:rsidRPr="00AF7944">
        <w:t xml:space="preserve"> </w:t>
      </w:r>
      <w:r w:rsidRPr="00AF7944">
        <w:rPr>
          <w:rFonts w:ascii="Arial" w:eastAsia="Times New Roman" w:hAnsi="Arial" w:cs="Arial"/>
          <w:lang w:val="en-GB"/>
        </w:rPr>
        <w:t>characteristics</w:t>
      </w:r>
      <w:r>
        <w:rPr>
          <w:rFonts w:ascii="Arial" w:eastAsia="Times New Roman" w:hAnsi="Arial" w:cs="Arial"/>
          <w:lang w:val="en-GB"/>
        </w:rPr>
        <w:t xml:space="preserve"> (SPC). The risk assessment performed for indoor uses is considered relevant for outdoor uses claimed in the frame of the NA-MAC application.</w:t>
      </w:r>
    </w:p>
    <w:p w14:paraId="440F6715" w14:textId="77777777" w:rsidR="007474E8" w:rsidRPr="003E5714" w:rsidRDefault="007474E8" w:rsidP="000226A2">
      <w:pPr>
        <w:spacing w:line="240" w:lineRule="auto"/>
        <w:jc w:val="both"/>
        <w:rPr>
          <w:lang w:val="en-GB"/>
        </w:rPr>
      </w:pPr>
    </w:p>
    <w:p w14:paraId="1DF25A10" w14:textId="5C6E9A57" w:rsidR="00593DE1" w:rsidRPr="003E5714" w:rsidRDefault="00593DE1">
      <w:pPr>
        <w:pStyle w:val="Titre20"/>
        <w:spacing w:before="360" w:after="0"/>
        <w:rPr>
          <w:lang w:val="en-GB"/>
        </w:rPr>
      </w:pPr>
      <w:bookmarkStart w:id="76" w:name="_Ref246327250"/>
      <w:bookmarkStart w:id="77" w:name="_Toc253495078"/>
      <w:bookmarkStart w:id="78" w:name="_Toc100822394"/>
      <w:r w:rsidRPr="003E5714">
        <w:rPr>
          <w:lang w:val="en-GB"/>
        </w:rPr>
        <w:t>Risk assessment for the environment</w:t>
      </w:r>
      <w:bookmarkEnd w:id="76"/>
      <w:bookmarkEnd w:id="77"/>
      <w:r w:rsidR="006A01EC">
        <w:rPr>
          <w:lang w:val="en-GB"/>
        </w:rPr>
        <w:t xml:space="preserve"> (2012, updated 2017)</w:t>
      </w:r>
      <w:bookmarkEnd w:id="78"/>
    </w:p>
    <w:p w14:paraId="7575CB96" w14:textId="77777777" w:rsidR="00593DE1" w:rsidRPr="003E5714" w:rsidRDefault="00593DE1" w:rsidP="00265747">
      <w:pPr>
        <w:pStyle w:val="Titre30"/>
        <w:tabs>
          <w:tab w:val="clear" w:pos="1304"/>
        </w:tabs>
        <w:spacing w:after="240" w:line="276" w:lineRule="auto"/>
        <w:ind w:left="0" w:firstLine="0"/>
        <w:jc w:val="both"/>
      </w:pPr>
      <w:bookmarkStart w:id="79" w:name="_Toc100822395"/>
      <w:r w:rsidRPr="003E5714">
        <w:t>Fate and distribution of the active substance, difenacoum, in the environment</w:t>
      </w:r>
      <w:r w:rsidR="00FB35A5">
        <w:t xml:space="preserve"> – PAR 2012, updated 2017</w:t>
      </w:r>
      <w:bookmarkEnd w:id="79"/>
    </w:p>
    <w:p w14:paraId="4310270A" w14:textId="77777777" w:rsidR="00593DE1" w:rsidRPr="003E5714" w:rsidRDefault="00593DE1" w:rsidP="00B01FF1">
      <w:pPr>
        <w:spacing w:line="240" w:lineRule="auto"/>
        <w:jc w:val="both"/>
        <w:rPr>
          <w:rFonts w:ascii="Arial" w:hAnsi="Arial" w:cs="Arial"/>
        </w:rPr>
      </w:pPr>
      <w:r w:rsidRPr="003E5714">
        <w:rPr>
          <w:rFonts w:ascii="Arial" w:hAnsi="Arial" w:cs="Arial"/>
        </w:rPr>
        <w:t>The summary of information about the active substance difenacoum is carried out with the data from the CAR of difenacoum owned by the Activa/Pelgar Difenacoum &amp; Brodifacoum Task Force.</w:t>
      </w:r>
      <w:r w:rsidR="00DE3124" w:rsidRPr="003E5714">
        <w:rPr>
          <w:rFonts w:ascii="Arial" w:hAnsi="Arial" w:cs="Arial"/>
        </w:rPr>
        <w:t xml:space="preserve"> No new ecotoxicological information on the active substance difenacoum has been submitted in the product dossier.</w:t>
      </w:r>
    </w:p>
    <w:p w14:paraId="5DB673B0" w14:textId="77777777" w:rsidR="00593DE1" w:rsidRPr="003E5714" w:rsidRDefault="00593DE1">
      <w:pPr>
        <w:pStyle w:val="Titre4"/>
        <w:spacing w:before="360" w:line="276" w:lineRule="auto"/>
        <w:rPr>
          <w:rFonts w:cs="Arial"/>
        </w:rPr>
      </w:pPr>
      <w:bookmarkStart w:id="80" w:name="_Ref293412717"/>
      <w:r w:rsidRPr="003E5714">
        <w:rPr>
          <w:rFonts w:cs="Arial"/>
        </w:rPr>
        <w:t>Biodegradation of difenacoum</w:t>
      </w:r>
      <w:bookmarkEnd w:id="80"/>
    </w:p>
    <w:p w14:paraId="3B810499" w14:textId="77777777" w:rsidR="00593DE1" w:rsidRPr="003E5714" w:rsidRDefault="00593DE1" w:rsidP="00B01FF1">
      <w:pPr>
        <w:spacing w:line="240" w:lineRule="auto"/>
        <w:jc w:val="both"/>
        <w:rPr>
          <w:rFonts w:ascii="Arial" w:hAnsi="Arial" w:cs="Arial"/>
        </w:rPr>
      </w:pPr>
      <w:r w:rsidRPr="003E5714">
        <w:rPr>
          <w:rFonts w:ascii="Arial" w:hAnsi="Arial" w:cs="Arial"/>
        </w:rPr>
        <w:t xml:space="preserve">According to the OECD tests 301B and 302D, difenacoum is not readily or inherently biodegradable. No studies on degradation in soil is available, but using the calculated value of Kp of 1.34 and considering the absence of biodegradation of difenacoum, it can be assumed that half life in soil is over 300 days. It was stated during technical meeting (TMII-04) that no further degradation studies are needed for intended uses in </w:t>
      </w:r>
      <w:r w:rsidR="008D1B80" w:rsidRPr="003E5714">
        <w:rPr>
          <w:rFonts w:ascii="Arial" w:hAnsi="Arial" w:cs="Arial"/>
        </w:rPr>
        <w:t>b</w:t>
      </w:r>
      <w:r w:rsidRPr="003E5714">
        <w:rPr>
          <w:rFonts w:ascii="Arial" w:hAnsi="Arial" w:cs="Arial"/>
        </w:rPr>
        <w:t xml:space="preserve">uilding. </w:t>
      </w:r>
    </w:p>
    <w:p w14:paraId="5F9A3D5E" w14:textId="77777777" w:rsidR="00593DE1" w:rsidRPr="003E5714" w:rsidRDefault="00593DE1" w:rsidP="00B01FF1">
      <w:pPr>
        <w:spacing w:line="240" w:lineRule="auto"/>
        <w:jc w:val="both"/>
        <w:rPr>
          <w:rFonts w:ascii="Arial" w:hAnsi="Arial" w:cs="Arial"/>
          <w:highlight w:val="lightGray"/>
        </w:rPr>
      </w:pPr>
    </w:p>
    <w:p w14:paraId="3B312C8B" w14:textId="77777777" w:rsidR="00593DE1" w:rsidRPr="003E5714" w:rsidRDefault="00593DE1" w:rsidP="00C21684">
      <w:pPr>
        <w:spacing w:line="240" w:lineRule="auto"/>
        <w:jc w:val="both"/>
        <w:rPr>
          <w:rFonts w:ascii="Arial" w:hAnsi="Arial" w:cs="Arial"/>
        </w:rPr>
      </w:pPr>
      <w:r w:rsidRPr="003E5714">
        <w:rPr>
          <w:rFonts w:ascii="Arial" w:hAnsi="Arial" w:cs="Arial"/>
        </w:rPr>
        <w:t>So the risk assessment is based on the assumption that difenacoum is not readily biodegradable and a</w:t>
      </w:r>
      <w:r w:rsidRPr="003E5714">
        <w:rPr>
          <w:rFonts w:ascii="Arial" w:hAnsi="Arial" w:cs="Arial"/>
          <w:szCs w:val="22"/>
        </w:rPr>
        <w:t xml:space="preserve"> half life in soil is over 300 days. </w:t>
      </w:r>
    </w:p>
    <w:p w14:paraId="6886B1D3" w14:textId="77777777" w:rsidR="00593DE1" w:rsidRPr="003E5714" w:rsidRDefault="00593DE1">
      <w:pPr>
        <w:pStyle w:val="Titre4"/>
        <w:spacing w:before="360" w:line="276" w:lineRule="auto"/>
        <w:rPr>
          <w:rFonts w:cs="Arial"/>
        </w:rPr>
      </w:pPr>
      <w:r w:rsidRPr="003E5714">
        <w:rPr>
          <w:rFonts w:cs="Arial"/>
        </w:rPr>
        <w:t>Hydrolysis as a function of pH</w:t>
      </w:r>
    </w:p>
    <w:p w14:paraId="1260E9FC" w14:textId="77777777" w:rsidR="00593DE1" w:rsidRPr="003E5714" w:rsidRDefault="00593DE1" w:rsidP="00B01FF1">
      <w:pPr>
        <w:spacing w:line="240" w:lineRule="auto"/>
        <w:rPr>
          <w:rFonts w:ascii="Arial" w:hAnsi="Arial" w:cs="Arial"/>
          <w:szCs w:val="22"/>
        </w:rPr>
      </w:pPr>
      <w:r w:rsidRPr="003E5714">
        <w:rPr>
          <w:rFonts w:ascii="Arial" w:hAnsi="Arial" w:cs="Arial"/>
          <w:szCs w:val="22"/>
        </w:rPr>
        <w:t>According to the test OECD 111, the half-life (DT</w:t>
      </w:r>
      <w:r w:rsidRPr="003E5714">
        <w:rPr>
          <w:rFonts w:ascii="Arial" w:hAnsi="Arial" w:cs="Arial"/>
          <w:szCs w:val="22"/>
          <w:vertAlign w:val="subscript"/>
        </w:rPr>
        <w:t>50</w:t>
      </w:r>
      <w:r w:rsidRPr="003E5714">
        <w:rPr>
          <w:rFonts w:ascii="Arial" w:hAnsi="Arial" w:cs="Arial"/>
          <w:szCs w:val="22"/>
        </w:rPr>
        <w:t>) of difenacoum  is over 1 year at pH 4, 7 and 9 at 25°C. The active substance is hydrolytically stable.</w:t>
      </w:r>
    </w:p>
    <w:p w14:paraId="2AFD2577" w14:textId="77777777" w:rsidR="00593DE1" w:rsidRPr="003E5714" w:rsidRDefault="00593DE1">
      <w:pPr>
        <w:pStyle w:val="Titre4"/>
        <w:spacing w:before="360" w:line="276" w:lineRule="auto"/>
        <w:rPr>
          <w:rFonts w:cs="Arial"/>
        </w:rPr>
      </w:pPr>
      <w:r w:rsidRPr="003E5714">
        <w:rPr>
          <w:rFonts w:cs="Arial"/>
        </w:rPr>
        <w:t>Photolysis in water</w:t>
      </w:r>
    </w:p>
    <w:p w14:paraId="4C93138E" w14:textId="77777777" w:rsidR="00593DE1" w:rsidRPr="003E5714" w:rsidRDefault="00593DE1" w:rsidP="00B01FF1">
      <w:pPr>
        <w:spacing w:line="240" w:lineRule="auto"/>
        <w:jc w:val="both"/>
        <w:rPr>
          <w:rFonts w:ascii="Arial" w:hAnsi="Arial" w:cs="Arial"/>
        </w:rPr>
      </w:pPr>
      <w:r w:rsidRPr="003E5714">
        <w:rPr>
          <w:rFonts w:ascii="Arial" w:hAnsi="Arial" w:cs="Arial"/>
        </w:rPr>
        <w:t>The active substance undergoes rapid photodegradation. Half-life varied from 0.6 hours to 3.8 hours.  Greater than 80% photolysis was noted to have occurred by around five hours. Two breakdown products above 10% of the initial difenacoum concentration were detected and the proposal for the identification of structures was made. The photodegradation is regarded as a minor removal process for difenacoum and the exposure to water is low, therefore it was stated that no further characterisation of metabolites was requested.</w:t>
      </w:r>
    </w:p>
    <w:p w14:paraId="416219CF" w14:textId="77777777" w:rsidR="00593DE1" w:rsidRPr="003E5714" w:rsidRDefault="00593DE1">
      <w:pPr>
        <w:pStyle w:val="Titre4"/>
        <w:spacing w:before="360" w:line="276" w:lineRule="auto"/>
        <w:rPr>
          <w:rFonts w:cs="Arial"/>
        </w:rPr>
      </w:pPr>
      <w:r w:rsidRPr="003E5714">
        <w:rPr>
          <w:rFonts w:cs="Arial"/>
        </w:rPr>
        <w:t>Photodegradation in air</w:t>
      </w:r>
    </w:p>
    <w:p w14:paraId="6B84F143" w14:textId="77777777" w:rsidR="00593DE1" w:rsidRPr="003E5714" w:rsidRDefault="00593DE1" w:rsidP="00B01FF1">
      <w:pPr>
        <w:spacing w:line="240" w:lineRule="auto"/>
        <w:jc w:val="both"/>
        <w:rPr>
          <w:rFonts w:ascii="Arial" w:hAnsi="Arial" w:cs="Arial"/>
          <w:szCs w:val="22"/>
        </w:rPr>
      </w:pPr>
      <w:r w:rsidRPr="003E5714">
        <w:rPr>
          <w:rFonts w:ascii="Arial" w:hAnsi="Arial" w:cs="Arial"/>
          <w:szCs w:val="22"/>
        </w:rPr>
        <w:t xml:space="preserve">Photodegradation characteristics of the active substance have been estimated using the EPIWIN v. 3.12 programme in the CAR of the Task Force Difenacoum dossier. Difenacoum has an estimated half-life of approximately 2 hours, therefore it is predicted to have a negligible effect on stratospheric ozone. It is predicted not to be a potential greenhouse gas. </w:t>
      </w:r>
      <w:r w:rsidRPr="003E5714">
        <w:rPr>
          <w:rFonts w:ascii="Arial" w:hAnsi="Arial" w:cs="Arial"/>
          <w:szCs w:val="22"/>
        </w:rPr>
        <w:lastRenderedPageBreak/>
        <w:t>Finally, difenacoum has a low volatility (Henry’s law constant&lt; 0.046 Pa.m</w:t>
      </w:r>
      <w:r w:rsidRPr="003E5714">
        <w:rPr>
          <w:rFonts w:ascii="Arial" w:hAnsi="Arial" w:cs="Arial"/>
          <w:szCs w:val="22"/>
          <w:vertAlign w:val="superscript"/>
        </w:rPr>
        <w:t>3</w:t>
      </w:r>
      <w:r w:rsidRPr="003E5714">
        <w:rPr>
          <w:rFonts w:ascii="Arial" w:hAnsi="Arial" w:cs="Arial"/>
          <w:szCs w:val="22"/>
        </w:rPr>
        <w:t>.mol</w:t>
      </w:r>
      <w:r w:rsidRPr="003E5714">
        <w:rPr>
          <w:rFonts w:ascii="Arial" w:hAnsi="Arial" w:cs="Arial"/>
          <w:szCs w:val="22"/>
          <w:vertAlign w:val="superscript"/>
        </w:rPr>
        <w:t>-1</w:t>
      </w:r>
      <w:r w:rsidRPr="003E5714">
        <w:rPr>
          <w:rFonts w:ascii="Arial" w:hAnsi="Arial" w:cs="Arial"/>
          <w:szCs w:val="22"/>
        </w:rPr>
        <w:t>) and emissions to the air compartment are expected to be low.</w:t>
      </w:r>
    </w:p>
    <w:p w14:paraId="66289A16" w14:textId="77777777" w:rsidR="00593DE1" w:rsidRPr="003E5714" w:rsidRDefault="00593DE1">
      <w:pPr>
        <w:pStyle w:val="Titre4"/>
        <w:spacing w:before="360" w:after="0" w:line="276" w:lineRule="auto"/>
        <w:rPr>
          <w:rFonts w:cs="Arial"/>
        </w:rPr>
      </w:pPr>
      <w:r w:rsidRPr="003E5714">
        <w:rPr>
          <w:rFonts w:cs="Arial"/>
        </w:rPr>
        <w:t>Distribution</w:t>
      </w:r>
    </w:p>
    <w:p w14:paraId="3EAC3CD9" w14:textId="77777777" w:rsidR="00593DE1" w:rsidRPr="003E5714" w:rsidRDefault="00593DE1">
      <w:pPr>
        <w:pStyle w:val="Titre5"/>
        <w:ind w:left="1872"/>
        <w:rPr>
          <w:rFonts w:cs="Arial"/>
        </w:rPr>
      </w:pPr>
      <w:r w:rsidRPr="003E5714">
        <w:rPr>
          <w:rFonts w:cs="Arial"/>
        </w:rPr>
        <w:t>Adsorption/desorption</w:t>
      </w:r>
    </w:p>
    <w:p w14:paraId="70A71829" w14:textId="77777777" w:rsidR="00593DE1" w:rsidRPr="003E5714" w:rsidRDefault="00593DE1" w:rsidP="00B01FF1">
      <w:pPr>
        <w:spacing w:before="120" w:line="240" w:lineRule="auto"/>
        <w:jc w:val="both"/>
        <w:rPr>
          <w:rFonts w:ascii="Arial" w:hAnsi="Arial" w:cs="Arial"/>
          <w:szCs w:val="22"/>
        </w:rPr>
      </w:pPr>
      <w:r w:rsidRPr="003E5714">
        <w:rPr>
          <w:rFonts w:ascii="Arial" w:hAnsi="Arial" w:cs="Arial"/>
          <w:szCs w:val="22"/>
        </w:rPr>
        <w:t xml:space="preserve">The experimentally derived Koc values are not supported by the physical and chemical properties of difenacoum. Difenacoum is a large aromatic molecule with two polar groups which can potentially ionised at environmental relevant pH. Difenacoum has also a low water solubility and a high log Kow. </w:t>
      </w:r>
    </w:p>
    <w:p w14:paraId="5556DA19" w14:textId="77777777" w:rsidR="00436F78" w:rsidRPr="003E5714" w:rsidRDefault="00436F78" w:rsidP="00B01FF1">
      <w:pPr>
        <w:spacing w:line="240" w:lineRule="auto"/>
        <w:jc w:val="both"/>
        <w:rPr>
          <w:rFonts w:ascii="Arial" w:hAnsi="Arial" w:cs="Arial"/>
          <w:szCs w:val="22"/>
        </w:rPr>
      </w:pPr>
    </w:p>
    <w:p w14:paraId="7FF9DF00" w14:textId="77777777" w:rsidR="00593DE1" w:rsidRDefault="00436F78" w:rsidP="00B01FF1">
      <w:pPr>
        <w:spacing w:line="240" w:lineRule="auto"/>
        <w:jc w:val="both"/>
        <w:rPr>
          <w:rFonts w:ascii="Arial" w:hAnsi="Arial" w:cs="Arial"/>
          <w:szCs w:val="22"/>
        </w:rPr>
      </w:pPr>
      <w:r w:rsidRPr="003E5714">
        <w:rPr>
          <w:rFonts w:ascii="Arial" w:hAnsi="Arial" w:cs="Arial"/>
          <w:szCs w:val="22"/>
        </w:rPr>
        <w:t>According to the Technical Guidance Document  (</w:t>
      </w:r>
      <w:r w:rsidR="00593DE1" w:rsidRPr="003E5714">
        <w:rPr>
          <w:rFonts w:ascii="Arial" w:hAnsi="Arial" w:cs="Arial"/>
          <w:szCs w:val="22"/>
        </w:rPr>
        <w:t>TGD</w:t>
      </w:r>
      <w:r w:rsidRPr="003E5714">
        <w:rPr>
          <w:rFonts w:ascii="Arial" w:hAnsi="Arial" w:cs="Arial"/>
          <w:szCs w:val="22"/>
        </w:rPr>
        <w:t xml:space="preserve">) </w:t>
      </w:r>
      <w:r w:rsidR="00593DE1" w:rsidRPr="003E5714">
        <w:rPr>
          <w:rFonts w:ascii="Arial" w:hAnsi="Arial" w:cs="Arial"/>
          <w:szCs w:val="22"/>
        </w:rPr>
        <w:t>Part 3, Table 4</w:t>
      </w:r>
      <w:r w:rsidRPr="003E5714">
        <w:rPr>
          <w:rFonts w:ascii="Arial" w:hAnsi="Arial" w:cs="Arial"/>
          <w:szCs w:val="22"/>
        </w:rPr>
        <w:t xml:space="preserve">, </w:t>
      </w:r>
      <w:r w:rsidR="00593DE1" w:rsidRPr="003E5714">
        <w:rPr>
          <w:rFonts w:ascii="Arial" w:hAnsi="Arial" w:cs="Arial"/>
          <w:szCs w:val="22"/>
        </w:rPr>
        <w:t>the QSAR equation used to calculate log Koc from log Kow (7.62, a QSAR estimation) is:</w:t>
      </w:r>
    </w:p>
    <w:p w14:paraId="2FECEEC0" w14:textId="77777777" w:rsidR="00C21684" w:rsidRPr="003E5714" w:rsidRDefault="00C21684" w:rsidP="00B01FF1">
      <w:pPr>
        <w:spacing w:line="240" w:lineRule="auto"/>
        <w:jc w:val="both"/>
        <w:rPr>
          <w:rFonts w:ascii="Arial" w:hAnsi="Arial" w:cs="Arial"/>
          <w:szCs w:val="22"/>
        </w:rPr>
      </w:pPr>
    </w:p>
    <w:p w14:paraId="2F8FF705" w14:textId="77777777" w:rsidR="00593DE1" w:rsidRPr="003E5714" w:rsidRDefault="00593DE1" w:rsidP="00B01FF1">
      <w:pPr>
        <w:spacing w:line="240" w:lineRule="auto"/>
        <w:jc w:val="center"/>
        <w:rPr>
          <w:rFonts w:ascii="Arial" w:hAnsi="Arial" w:cs="Arial"/>
          <w:szCs w:val="22"/>
          <w:lang w:val="en-US"/>
        </w:rPr>
      </w:pPr>
      <w:r w:rsidRPr="003E5714">
        <w:rPr>
          <w:rFonts w:ascii="Arial" w:hAnsi="Arial" w:cs="Arial"/>
          <w:b/>
          <w:szCs w:val="22"/>
        </w:rPr>
        <w:t>log Koc = 0.81 log Kow + 0.1</w:t>
      </w:r>
      <w:r w:rsidRPr="003E5714">
        <w:rPr>
          <w:rFonts w:ascii="Arial" w:hAnsi="Arial" w:cs="Arial"/>
          <w:szCs w:val="22"/>
        </w:rPr>
        <w:t xml:space="preserve">   (chemical class: Predominantly hydrophobics)</w:t>
      </w:r>
    </w:p>
    <w:p w14:paraId="4104484B" w14:textId="77777777" w:rsidR="00593DE1" w:rsidRPr="003E5714" w:rsidRDefault="00593DE1" w:rsidP="00B01FF1">
      <w:pPr>
        <w:spacing w:line="240" w:lineRule="auto"/>
        <w:jc w:val="center"/>
        <w:rPr>
          <w:rFonts w:ascii="Arial" w:hAnsi="Arial" w:cs="Arial"/>
          <w:szCs w:val="22"/>
        </w:rPr>
      </w:pPr>
    </w:p>
    <w:p w14:paraId="5C56380A" w14:textId="77777777" w:rsidR="00593DE1" w:rsidRPr="003E5714" w:rsidRDefault="00593DE1" w:rsidP="00B01FF1">
      <w:pPr>
        <w:spacing w:line="240" w:lineRule="auto"/>
        <w:jc w:val="both"/>
        <w:rPr>
          <w:rFonts w:ascii="Arial" w:hAnsi="Arial" w:cs="Arial"/>
          <w:szCs w:val="22"/>
        </w:rPr>
      </w:pPr>
      <w:r w:rsidRPr="003E5714">
        <w:rPr>
          <w:rFonts w:ascii="Arial" w:hAnsi="Arial" w:cs="Arial"/>
          <w:szCs w:val="22"/>
        </w:rPr>
        <w:t>The properties of difenacoum may hamper the estimation of log Kow that is why it should be considered with some caution. The calculated log Koc is 6.27 and Koc = 1 871 544.</w:t>
      </w:r>
    </w:p>
    <w:p w14:paraId="72B0CCD1" w14:textId="77777777" w:rsidR="00593DE1" w:rsidRPr="003E5714" w:rsidRDefault="00593DE1" w:rsidP="00B01FF1">
      <w:pPr>
        <w:spacing w:line="240" w:lineRule="auto"/>
        <w:jc w:val="both"/>
        <w:rPr>
          <w:rFonts w:ascii="Arial" w:hAnsi="Arial" w:cs="Arial"/>
          <w:szCs w:val="22"/>
        </w:rPr>
      </w:pPr>
    </w:p>
    <w:p w14:paraId="03AE716E" w14:textId="77777777" w:rsidR="00593DE1" w:rsidRPr="003E5714" w:rsidRDefault="00593DE1" w:rsidP="00B01FF1">
      <w:pPr>
        <w:spacing w:line="240" w:lineRule="auto"/>
        <w:jc w:val="both"/>
        <w:rPr>
          <w:rFonts w:ascii="Arial" w:hAnsi="Arial" w:cs="Arial"/>
          <w:szCs w:val="22"/>
        </w:rPr>
      </w:pPr>
      <w:r w:rsidRPr="003E5714">
        <w:rPr>
          <w:rFonts w:ascii="Arial" w:hAnsi="Arial" w:cs="Arial"/>
          <w:szCs w:val="22"/>
        </w:rPr>
        <w:t>In the difenacoum dossier it has been stated that, according to its behaviour, the active substance would not be mobile and would be expected to absorb irreversibly to soil particles. Significant leaching could be expected to occur only in recently contaminated soil under alkaline conditions. Under other conditions, binding to the inorganic component of soil would be largely irreversible. The rate of binding is likely to be limited by steric hindrance of reaction in forming the cation bridge from the organic material.</w:t>
      </w:r>
    </w:p>
    <w:p w14:paraId="5642340B" w14:textId="77777777" w:rsidR="00593DE1" w:rsidRPr="003E5714" w:rsidRDefault="00593DE1">
      <w:pPr>
        <w:pStyle w:val="Titre5"/>
        <w:ind w:left="1872"/>
        <w:rPr>
          <w:rFonts w:cs="Arial"/>
        </w:rPr>
      </w:pPr>
      <w:bookmarkStart w:id="81" w:name="_Ref292284123"/>
      <w:r w:rsidRPr="003E5714">
        <w:rPr>
          <w:rFonts w:cs="Arial"/>
        </w:rPr>
        <w:t>Accumulation</w:t>
      </w:r>
      <w:bookmarkEnd w:id="81"/>
    </w:p>
    <w:p w14:paraId="44D374D8" w14:textId="77777777" w:rsidR="00593DE1" w:rsidRPr="003E5714" w:rsidRDefault="00593DE1" w:rsidP="00B01FF1">
      <w:pPr>
        <w:spacing w:before="120" w:line="240" w:lineRule="auto"/>
        <w:jc w:val="both"/>
        <w:rPr>
          <w:rFonts w:ascii="Arial" w:hAnsi="Arial" w:cs="Arial"/>
        </w:rPr>
      </w:pPr>
      <w:r w:rsidRPr="003E5714">
        <w:rPr>
          <w:rFonts w:ascii="Arial" w:hAnsi="Arial" w:cs="Arial"/>
        </w:rPr>
        <w:t xml:space="preserve">The aquatic BCF </w:t>
      </w:r>
      <w:r w:rsidRPr="00DE51A4">
        <w:rPr>
          <w:rFonts w:ascii="Arial" w:hAnsi="Arial" w:cs="Arial"/>
          <w:szCs w:val="22"/>
        </w:rPr>
        <w:t>has</w:t>
      </w:r>
      <w:r w:rsidRPr="003E5714">
        <w:rPr>
          <w:rFonts w:ascii="Arial" w:hAnsi="Arial" w:cs="Arial"/>
        </w:rPr>
        <w:t xml:space="preserve"> been estimated with calculation method because the fish bioconcentration test was invalid. In the absence of valid measured log Kow, the estimated value of log Kow used is 7.6. This value allows to calculate an estimated BCF for fish : 9010 (according to EPIWIN v 3.12) and  35 645 (Eq</w:t>
      </w:r>
      <w:r w:rsidR="00436F78" w:rsidRPr="003E5714">
        <w:rPr>
          <w:rFonts w:ascii="Arial" w:hAnsi="Arial" w:cs="Arial"/>
        </w:rPr>
        <w:t>uation</w:t>
      </w:r>
      <w:r w:rsidRPr="003E5714">
        <w:rPr>
          <w:rFonts w:ascii="Arial" w:hAnsi="Arial" w:cs="Arial"/>
        </w:rPr>
        <w:t xml:space="preserve"> 75, TGD). </w:t>
      </w:r>
    </w:p>
    <w:p w14:paraId="7F365D0E" w14:textId="77777777" w:rsidR="00593DE1" w:rsidRPr="003E5714" w:rsidRDefault="00593DE1" w:rsidP="00B01FF1">
      <w:pPr>
        <w:spacing w:line="240" w:lineRule="auto"/>
        <w:jc w:val="both"/>
        <w:rPr>
          <w:rFonts w:ascii="Arial" w:hAnsi="Arial" w:cs="Arial"/>
        </w:rPr>
      </w:pPr>
      <w:r w:rsidRPr="003E5714">
        <w:rPr>
          <w:rFonts w:ascii="Arial" w:hAnsi="Arial" w:cs="Arial"/>
        </w:rPr>
        <w:t>This log Kow is also entered the equation 82d of the TGD to get a BCF</w:t>
      </w:r>
      <w:r w:rsidRPr="003E5714">
        <w:rPr>
          <w:rFonts w:ascii="Arial" w:hAnsi="Arial" w:cs="Arial"/>
          <w:vertAlign w:val="subscript"/>
        </w:rPr>
        <w:t>earthworm</w:t>
      </w:r>
      <w:r w:rsidRPr="003E5714">
        <w:rPr>
          <w:rFonts w:ascii="Arial" w:hAnsi="Arial" w:cs="Arial"/>
        </w:rPr>
        <w:t xml:space="preserve"> equal to  477 729.</w:t>
      </w:r>
    </w:p>
    <w:p w14:paraId="639CD313" w14:textId="77777777" w:rsidR="00593DE1" w:rsidRPr="003E5714" w:rsidRDefault="00593DE1" w:rsidP="00B01FF1">
      <w:pPr>
        <w:spacing w:line="240" w:lineRule="auto"/>
        <w:jc w:val="both"/>
        <w:rPr>
          <w:rFonts w:ascii="Arial" w:hAnsi="Arial" w:cs="Arial"/>
        </w:rPr>
      </w:pPr>
    </w:p>
    <w:p w14:paraId="125A7CD0" w14:textId="77777777" w:rsidR="00593DE1" w:rsidRDefault="00593DE1" w:rsidP="00B01FF1">
      <w:pPr>
        <w:spacing w:line="240" w:lineRule="auto"/>
        <w:jc w:val="both"/>
        <w:rPr>
          <w:rFonts w:ascii="Arial" w:hAnsi="Arial" w:cs="Arial"/>
          <w:lang w:val="en-US"/>
        </w:rPr>
      </w:pPr>
      <w:r w:rsidRPr="003E5714">
        <w:rPr>
          <w:rFonts w:ascii="Arial" w:hAnsi="Arial" w:cs="Arial"/>
          <w:lang w:val="en-US"/>
        </w:rPr>
        <w:t>The calculations show that difenacoum has a considerable bioaccumulation potential in aquatic and terrestrial organisms.</w:t>
      </w:r>
    </w:p>
    <w:p w14:paraId="3472E32C" w14:textId="77777777" w:rsidR="00C73FA6" w:rsidRPr="003E5714" w:rsidRDefault="00C73FA6" w:rsidP="00593DE1">
      <w:pPr>
        <w:spacing w:line="276" w:lineRule="auto"/>
        <w:jc w:val="both"/>
        <w:rPr>
          <w:rFonts w:ascii="Arial" w:hAnsi="Arial" w:cs="Arial"/>
          <w:lang w:val="en-US"/>
        </w:rPr>
      </w:pPr>
    </w:p>
    <w:p w14:paraId="3681DDE3" w14:textId="77777777" w:rsidR="003F1FDB" w:rsidRPr="006C20C5" w:rsidRDefault="003F1FDB" w:rsidP="001C5BA3">
      <w:pPr>
        <w:numPr>
          <w:ilvl w:val="0"/>
          <w:numId w:val="16"/>
        </w:numPr>
        <w:spacing w:after="120"/>
        <w:ind w:left="357" w:hanging="357"/>
        <w:jc w:val="both"/>
        <w:rPr>
          <w:rFonts w:ascii="Arial" w:hAnsi="Arial" w:cs="Arial"/>
          <w:b/>
          <w:sz w:val="24"/>
          <w:u w:val="single"/>
          <w:lang w:val="en-GB"/>
        </w:rPr>
      </w:pPr>
      <w:r w:rsidRPr="006C20C5">
        <w:rPr>
          <w:rFonts w:ascii="Arial" w:hAnsi="Arial" w:cs="Arial"/>
          <w:b/>
          <w:sz w:val="24"/>
          <w:u w:val="single"/>
          <w:lang w:val="en-GB"/>
        </w:rPr>
        <w:t>Assessment of frame formulation establishment (2012)</w:t>
      </w:r>
    </w:p>
    <w:p w14:paraId="2F2A0B35" w14:textId="77777777" w:rsidR="00C73FA6" w:rsidRPr="003F1FDB" w:rsidRDefault="00C73FA6" w:rsidP="003F1FDB">
      <w:pPr>
        <w:rPr>
          <w:rFonts w:ascii="Arial" w:hAnsi="Arial" w:cs="Arial"/>
          <w:b/>
          <w:szCs w:val="22"/>
          <w:lang w:val="en-GB" w:eastAsia="fr-FR"/>
        </w:rPr>
      </w:pPr>
      <w:r w:rsidRPr="003F1FDB">
        <w:rPr>
          <w:rFonts w:ascii="Arial" w:hAnsi="Arial" w:cs="Arial"/>
          <w:b/>
          <w:szCs w:val="22"/>
          <w:lang w:val="en-US" w:eastAsia="fr-FR"/>
        </w:rPr>
        <w:t xml:space="preserve">Ecotoxicological </w:t>
      </w:r>
      <w:r w:rsidRPr="003F1FDB">
        <w:rPr>
          <w:rFonts w:ascii="Arial" w:hAnsi="Arial" w:cs="Arial"/>
          <w:b/>
          <w:szCs w:val="22"/>
          <w:lang w:val="en-GB" w:eastAsia="fr-FR"/>
        </w:rPr>
        <w:t>properties comparison</w:t>
      </w:r>
    </w:p>
    <w:p w14:paraId="7AFCBD80" w14:textId="77777777" w:rsidR="00C73FA6" w:rsidRPr="003F1FDB" w:rsidRDefault="00C73FA6" w:rsidP="003F1FDB">
      <w:pPr>
        <w:spacing w:before="120" w:line="240" w:lineRule="auto"/>
        <w:jc w:val="both"/>
        <w:rPr>
          <w:rFonts w:ascii="Arial" w:eastAsia="Times New Roman" w:hAnsi="Arial" w:cs="Arial"/>
          <w:szCs w:val="22"/>
          <w:lang w:val="en-GB" w:eastAsia="de-DE"/>
        </w:rPr>
      </w:pPr>
      <w:r w:rsidRPr="003F1FDB">
        <w:rPr>
          <w:rFonts w:ascii="Arial" w:eastAsia="Times New Roman" w:hAnsi="Arial" w:cs="Arial"/>
          <w:szCs w:val="22"/>
          <w:lang w:val="en-GB" w:eastAsia="de-DE"/>
        </w:rPr>
        <w:t xml:space="preserve">No new </w:t>
      </w:r>
      <w:r w:rsidRPr="003F1FDB">
        <w:rPr>
          <w:rFonts w:ascii="Arial" w:eastAsia="Times New Roman" w:hAnsi="Arial" w:cs="Arial"/>
          <w:szCs w:val="22"/>
          <w:lang w:eastAsia="fr-FR"/>
        </w:rPr>
        <w:t>ecotoxicological</w:t>
      </w:r>
      <w:r w:rsidRPr="003F1FDB">
        <w:rPr>
          <w:rFonts w:ascii="Arial" w:eastAsia="Times New Roman" w:hAnsi="Arial" w:cs="Arial"/>
          <w:szCs w:val="22"/>
          <w:lang w:val="en-GB" w:eastAsia="de-DE"/>
        </w:rPr>
        <w:t xml:space="preserve"> study was submitted for the establishment of this frame formulation. </w:t>
      </w:r>
      <w:r w:rsidRPr="003F1FDB">
        <w:rPr>
          <w:rFonts w:ascii="Arial" w:hAnsi="Arial" w:cs="Arial"/>
          <w:bCs/>
          <w:szCs w:val="22"/>
        </w:rPr>
        <w:t>The differences between the reference product and the frame formulation are considered as minor and without any impact on the ecotoxicity.</w:t>
      </w:r>
    </w:p>
    <w:p w14:paraId="4CFEE21E" w14:textId="77777777" w:rsidR="00C73FA6" w:rsidRPr="003F1FDB" w:rsidRDefault="00C73FA6" w:rsidP="003F1FDB">
      <w:pPr>
        <w:spacing w:line="240" w:lineRule="auto"/>
        <w:jc w:val="both"/>
        <w:rPr>
          <w:rFonts w:ascii="Arial" w:eastAsia="Times New Roman" w:hAnsi="Arial" w:cs="Arial"/>
          <w:szCs w:val="22"/>
          <w:lang w:val="en-GB" w:eastAsia="de-DE"/>
        </w:rPr>
      </w:pPr>
    </w:p>
    <w:p w14:paraId="6935743C" w14:textId="77777777" w:rsidR="00C73FA6" w:rsidRPr="003F1FDB" w:rsidRDefault="00C73FA6" w:rsidP="003F1FDB">
      <w:pPr>
        <w:rPr>
          <w:rFonts w:ascii="Arial" w:hAnsi="Arial" w:cs="Arial"/>
          <w:b/>
          <w:szCs w:val="22"/>
          <w:lang w:val="en-US" w:eastAsia="fr-FR"/>
        </w:rPr>
      </w:pPr>
      <w:r w:rsidRPr="003F1FDB">
        <w:rPr>
          <w:rFonts w:ascii="Arial" w:hAnsi="Arial" w:cs="Arial"/>
          <w:b/>
          <w:szCs w:val="22"/>
          <w:lang w:val="en-US" w:eastAsia="fr-FR"/>
        </w:rPr>
        <w:t xml:space="preserve">Determination of the environmental classification of </w:t>
      </w:r>
      <w:r w:rsidRPr="003F1FDB">
        <w:rPr>
          <w:rFonts w:ascii="Arial" w:hAnsi="Arial" w:cs="Arial"/>
          <w:b/>
          <w:szCs w:val="22"/>
          <w:lang w:val="en-GB" w:eastAsia="fr-FR"/>
        </w:rPr>
        <w:t>biocidal</w:t>
      </w:r>
      <w:r w:rsidRPr="003F1FDB">
        <w:rPr>
          <w:rFonts w:ascii="Arial" w:hAnsi="Arial" w:cs="Arial"/>
          <w:b/>
          <w:szCs w:val="22"/>
          <w:lang w:val="en-US" w:eastAsia="fr-FR"/>
        </w:rPr>
        <w:t xml:space="preserve"> product</w:t>
      </w:r>
    </w:p>
    <w:p w14:paraId="42B90BBF" w14:textId="77777777" w:rsidR="00C73FA6" w:rsidRPr="003F1FDB" w:rsidRDefault="00C73FA6" w:rsidP="003F1FDB">
      <w:pPr>
        <w:rPr>
          <w:rFonts w:ascii="Arial" w:hAnsi="Arial" w:cs="Arial"/>
          <w:b/>
          <w:bCs/>
          <w:szCs w:val="22"/>
        </w:rPr>
      </w:pPr>
    </w:p>
    <w:p w14:paraId="50047215" w14:textId="77777777" w:rsidR="00BA3890" w:rsidRDefault="00C73FA6" w:rsidP="00CA5086">
      <w:pPr>
        <w:spacing w:after="120"/>
        <w:rPr>
          <w:rFonts w:ascii="Arial" w:hAnsi="Arial" w:cs="Arial"/>
          <w:b/>
          <w:bCs/>
          <w:szCs w:val="22"/>
        </w:rPr>
      </w:pPr>
      <w:r w:rsidRPr="003F1FDB">
        <w:rPr>
          <w:rFonts w:ascii="Arial" w:hAnsi="Arial" w:cs="Arial"/>
          <w:b/>
          <w:bCs/>
          <w:szCs w:val="22"/>
        </w:rPr>
        <w:t>Cla</w:t>
      </w:r>
      <w:r w:rsidR="00BA3890">
        <w:rPr>
          <w:rFonts w:ascii="Arial" w:hAnsi="Arial" w:cs="Arial"/>
          <w:b/>
          <w:bCs/>
          <w:szCs w:val="22"/>
        </w:rPr>
        <w:t>ssification of active substance</w:t>
      </w:r>
    </w:p>
    <w:p w14:paraId="55996559" w14:textId="77777777" w:rsidR="00C73FA6" w:rsidRPr="003F1FDB" w:rsidRDefault="00C73FA6" w:rsidP="00BA3890">
      <w:pPr>
        <w:rPr>
          <w:rFonts w:ascii="Arial" w:eastAsia="Times New Roman" w:hAnsi="Arial" w:cs="Arial"/>
          <w:szCs w:val="22"/>
          <w:lang w:val="en-GB" w:eastAsia="de-DE"/>
        </w:rPr>
      </w:pPr>
      <w:r w:rsidRPr="003F1FDB">
        <w:rPr>
          <w:rFonts w:ascii="Arial" w:eastAsia="Times New Roman" w:hAnsi="Arial" w:cs="Arial"/>
          <w:szCs w:val="22"/>
          <w:lang w:val="en-GB" w:eastAsia="de-DE"/>
        </w:rPr>
        <w:t xml:space="preserve">The current </w:t>
      </w:r>
      <w:r w:rsidRPr="003F1FDB">
        <w:rPr>
          <w:rFonts w:ascii="Arial" w:eastAsia="Times New Roman" w:hAnsi="Arial" w:cs="Arial"/>
          <w:szCs w:val="22"/>
          <w:lang w:eastAsia="fr-FR"/>
        </w:rPr>
        <w:t>harmonised</w:t>
      </w:r>
      <w:r w:rsidRPr="003F1FDB">
        <w:rPr>
          <w:rFonts w:ascii="Arial" w:eastAsia="Times New Roman" w:hAnsi="Arial" w:cs="Arial"/>
          <w:szCs w:val="22"/>
          <w:lang w:val="en-GB" w:eastAsia="de-DE"/>
        </w:rPr>
        <w:t xml:space="preserve"> classification of the active substance is the following:</w:t>
      </w:r>
    </w:p>
    <w:p w14:paraId="78D1D960" w14:textId="77777777" w:rsidR="00C73FA6" w:rsidRPr="003F1FDB" w:rsidRDefault="00C73FA6" w:rsidP="003F1FDB">
      <w:pPr>
        <w:spacing w:line="240" w:lineRule="auto"/>
        <w:jc w:val="both"/>
        <w:rPr>
          <w:rFonts w:ascii="Arial" w:eastAsia="Times New Roman" w:hAnsi="Arial" w:cs="Arial"/>
          <w:szCs w:val="22"/>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4445"/>
      </w:tblGrid>
      <w:tr w:rsidR="00C73FA6" w:rsidRPr="003F1FDB" w14:paraId="7A7A2C1C" w14:textId="77777777" w:rsidTr="00D373CE">
        <w:tc>
          <w:tcPr>
            <w:tcW w:w="4605" w:type="dxa"/>
          </w:tcPr>
          <w:p w14:paraId="258D341C" w14:textId="77777777" w:rsidR="00C73FA6" w:rsidRPr="003F1FDB" w:rsidRDefault="00C73FA6" w:rsidP="003F1FDB">
            <w:pPr>
              <w:spacing w:line="240" w:lineRule="auto"/>
              <w:jc w:val="both"/>
              <w:rPr>
                <w:rFonts w:ascii="Arial" w:eastAsia="Times New Roman" w:hAnsi="Arial" w:cs="Arial"/>
                <w:szCs w:val="22"/>
                <w:lang w:val="en-US" w:eastAsia="fr-FR"/>
              </w:rPr>
            </w:pPr>
            <w:r w:rsidRPr="003F1FDB">
              <w:rPr>
                <w:rFonts w:ascii="Arial" w:eastAsia="Times New Roman" w:hAnsi="Arial" w:cs="Arial"/>
                <w:szCs w:val="22"/>
                <w:lang w:val="en-US" w:eastAsia="fr-FR"/>
              </w:rPr>
              <w:t>Classification under directive 67/548/EEC</w:t>
            </w:r>
          </w:p>
        </w:tc>
        <w:tc>
          <w:tcPr>
            <w:tcW w:w="4605" w:type="dxa"/>
          </w:tcPr>
          <w:p w14:paraId="3514CFF1" w14:textId="77777777" w:rsidR="00C73FA6" w:rsidRPr="003F1FDB" w:rsidRDefault="00C73FA6" w:rsidP="003F1FDB">
            <w:pPr>
              <w:spacing w:line="240" w:lineRule="auto"/>
              <w:jc w:val="both"/>
              <w:rPr>
                <w:rFonts w:ascii="Arial" w:eastAsia="Times New Roman" w:hAnsi="Arial" w:cs="Arial"/>
                <w:szCs w:val="22"/>
                <w:lang w:val="en-US" w:eastAsia="fr-FR"/>
              </w:rPr>
            </w:pPr>
            <w:r w:rsidRPr="003F1FDB">
              <w:rPr>
                <w:rFonts w:ascii="Arial" w:eastAsia="Times New Roman" w:hAnsi="Arial" w:cs="Arial"/>
                <w:szCs w:val="22"/>
                <w:lang w:val="en-US" w:eastAsia="fr-FR"/>
              </w:rPr>
              <w:t>Classification under regulation (EC) 1272/2008</w:t>
            </w:r>
          </w:p>
        </w:tc>
      </w:tr>
      <w:tr w:rsidR="00C73FA6" w:rsidRPr="003F1FDB" w14:paraId="77C37E8A" w14:textId="77777777" w:rsidTr="00D373CE">
        <w:trPr>
          <w:trHeight w:val="1379"/>
        </w:trPr>
        <w:tc>
          <w:tcPr>
            <w:tcW w:w="4605" w:type="dxa"/>
          </w:tcPr>
          <w:p w14:paraId="3BFB2D07" w14:textId="77777777" w:rsidR="00C73FA6" w:rsidRPr="003F1FDB" w:rsidRDefault="00C73FA6" w:rsidP="003F1FDB">
            <w:pPr>
              <w:spacing w:line="240" w:lineRule="auto"/>
              <w:jc w:val="both"/>
              <w:rPr>
                <w:rFonts w:ascii="Arial" w:eastAsia="Times New Roman" w:hAnsi="Arial" w:cs="Arial"/>
                <w:szCs w:val="22"/>
                <w:lang w:eastAsia="fr-FR"/>
              </w:rPr>
            </w:pPr>
            <w:r w:rsidRPr="003F1FDB">
              <w:rPr>
                <w:rFonts w:ascii="Arial" w:eastAsia="Times New Roman" w:hAnsi="Arial" w:cs="Arial"/>
                <w:szCs w:val="22"/>
                <w:lang w:eastAsia="fr-FR"/>
              </w:rPr>
              <w:lastRenderedPageBreak/>
              <w:t>T+ R28</w:t>
            </w:r>
          </w:p>
          <w:p w14:paraId="2DFB2CF3" w14:textId="77777777" w:rsidR="00C73FA6" w:rsidRPr="003F1FDB" w:rsidRDefault="00C73FA6" w:rsidP="003F1FDB">
            <w:pPr>
              <w:spacing w:line="240" w:lineRule="auto"/>
              <w:jc w:val="both"/>
              <w:rPr>
                <w:rFonts w:ascii="Arial" w:eastAsia="Times New Roman" w:hAnsi="Arial" w:cs="Arial"/>
                <w:szCs w:val="22"/>
                <w:lang w:eastAsia="fr-FR"/>
              </w:rPr>
            </w:pPr>
            <w:r w:rsidRPr="003F1FDB">
              <w:rPr>
                <w:rFonts w:ascii="Arial" w:eastAsia="Times New Roman" w:hAnsi="Arial" w:cs="Arial"/>
                <w:szCs w:val="22"/>
                <w:lang w:eastAsia="fr-FR"/>
              </w:rPr>
              <w:t>T R48/25</w:t>
            </w:r>
          </w:p>
          <w:p w14:paraId="17F84417" w14:textId="77777777" w:rsidR="00C73FA6" w:rsidRPr="003F1FDB" w:rsidRDefault="00C73FA6" w:rsidP="003F1FDB">
            <w:pPr>
              <w:spacing w:line="240" w:lineRule="auto"/>
              <w:jc w:val="both"/>
              <w:rPr>
                <w:rFonts w:ascii="Arial" w:eastAsia="Times New Roman" w:hAnsi="Arial" w:cs="Arial"/>
                <w:szCs w:val="22"/>
                <w:lang w:eastAsia="fr-FR"/>
              </w:rPr>
            </w:pPr>
            <w:r w:rsidRPr="003F1FDB">
              <w:rPr>
                <w:rFonts w:ascii="Arial" w:eastAsia="Times New Roman" w:hAnsi="Arial" w:cs="Arial"/>
                <w:szCs w:val="22"/>
                <w:lang w:eastAsia="fr-FR"/>
              </w:rPr>
              <w:t>N, R50/53</w:t>
            </w:r>
          </w:p>
          <w:p w14:paraId="2A58E9B8" w14:textId="77777777" w:rsidR="00C73FA6" w:rsidRPr="003F1FDB" w:rsidRDefault="00C73FA6" w:rsidP="003F1FDB">
            <w:pPr>
              <w:spacing w:line="240" w:lineRule="auto"/>
              <w:jc w:val="both"/>
              <w:rPr>
                <w:rFonts w:ascii="Arial" w:eastAsia="Times New Roman" w:hAnsi="Arial" w:cs="Arial"/>
                <w:szCs w:val="22"/>
                <w:lang w:eastAsia="fr-FR"/>
              </w:rPr>
            </w:pPr>
          </w:p>
          <w:p w14:paraId="300AF6A3" w14:textId="77777777" w:rsidR="00C73FA6" w:rsidRPr="003F1FDB" w:rsidRDefault="00C73FA6" w:rsidP="003F1FDB">
            <w:pPr>
              <w:spacing w:line="240" w:lineRule="auto"/>
              <w:jc w:val="both"/>
              <w:rPr>
                <w:rFonts w:ascii="Arial" w:eastAsia="Times New Roman" w:hAnsi="Arial" w:cs="Arial"/>
                <w:szCs w:val="22"/>
                <w:lang w:eastAsia="fr-FR"/>
              </w:rPr>
            </w:pPr>
          </w:p>
          <w:p w14:paraId="2FA486EF" w14:textId="77777777" w:rsidR="00C73FA6" w:rsidRPr="003F1FDB" w:rsidRDefault="00C73FA6" w:rsidP="003F1FDB">
            <w:pPr>
              <w:spacing w:line="240" w:lineRule="auto"/>
              <w:jc w:val="both"/>
              <w:rPr>
                <w:rFonts w:ascii="Arial" w:eastAsia="Times New Roman" w:hAnsi="Arial" w:cs="Arial"/>
                <w:szCs w:val="22"/>
                <w:lang w:eastAsia="fr-FR"/>
              </w:rPr>
            </w:pPr>
            <w:r w:rsidRPr="003F1FDB">
              <w:rPr>
                <w:rFonts w:ascii="Arial" w:eastAsia="Times New Roman" w:hAnsi="Arial" w:cs="Arial"/>
                <w:szCs w:val="22"/>
                <w:lang w:eastAsia="fr-FR"/>
              </w:rPr>
              <w:t xml:space="preserve">No specific concentration limit </w:t>
            </w:r>
          </w:p>
        </w:tc>
        <w:tc>
          <w:tcPr>
            <w:tcW w:w="4605" w:type="dxa"/>
          </w:tcPr>
          <w:p w14:paraId="55D94FBF" w14:textId="77777777" w:rsidR="00C73FA6" w:rsidRPr="003F1FDB" w:rsidRDefault="00C73FA6" w:rsidP="003F1FDB">
            <w:pPr>
              <w:spacing w:line="240" w:lineRule="auto"/>
              <w:jc w:val="both"/>
              <w:rPr>
                <w:rFonts w:ascii="Arial" w:eastAsia="Times New Roman" w:hAnsi="Arial" w:cs="Arial"/>
                <w:szCs w:val="22"/>
                <w:lang w:val="en-US" w:eastAsia="fr-FR"/>
              </w:rPr>
            </w:pPr>
            <w:r w:rsidRPr="003F1FDB">
              <w:rPr>
                <w:rFonts w:ascii="Arial" w:eastAsia="Times New Roman" w:hAnsi="Arial" w:cs="Arial"/>
                <w:szCs w:val="22"/>
                <w:lang w:val="en-US" w:eastAsia="fr-FR"/>
              </w:rPr>
              <w:t>Acute Tox. 2 H300</w:t>
            </w:r>
          </w:p>
          <w:p w14:paraId="0CD532D3" w14:textId="77777777" w:rsidR="00C73FA6" w:rsidRPr="003F1FDB" w:rsidRDefault="00C73FA6" w:rsidP="003F1FDB">
            <w:pPr>
              <w:spacing w:line="240" w:lineRule="auto"/>
              <w:jc w:val="both"/>
              <w:rPr>
                <w:rFonts w:ascii="Arial" w:eastAsia="Times New Roman" w:hAnsi="Arial" w:cs="Arial"/>
                <w:szCs w:val="22"/>
                <w:lang w:val="en-US" w:eastAsia="fr-FR"/>
              </w:rPr>
            </w:pPr>
            <w:r w:rsidRPr="003F1FDB">
              <w:rPr>
                <w:rFonts w:ascii="Arial" w:eastAsia="Times New Roman" w:hAnsi="Arial" w:cs="Arial"/>
                <w:szCs w:val="22"/>
                <w:lang w:val="en-US" w:eastAsia="fr-FR"/>
              </w:rPr>
              <w:t>STOT Rep. 1 H372</w:t>
            </w:r>
          </w:p>
          <w:p w14:paraId="6A0B735C" w14:textId="77777777" w:rsidR="00C73FA6" w:rsidRPr="003F1FDB" w:rsidRDefault="00C73FA6" w:rsidP="003F1FDB">
            <w:pPr>
              <w:spacing w:line="240" w:lineRule="auto"/>
              <w:jc w:val="both"/>
              <w:rPr>
                <w:rFonts w:ascii="Arial" w:eastAsia="Times New Roman" w:hAnsi="Arial" w:cs="Arial"/>
                <w:szCs w:val="22"/>
                <w:lang w:val="en-US" w:eastAsia="fr-FR"/>
              </w:rPr>
            </w:pPr>
            <w:r w:rsidRPr="003F1FDB">
              <w:rPr>
                <w:rFonts w:ascii="Arial" w:eastAsia="Times New Roman" w:hAnsi="Arial" w:cs="Arial"/>
                <w:szCs w:val="22"/>
                <w:lang w:val="en-US" w:eastAsia="fr-FR"/>
              </w:rPr>
              <w:t>Aquatic. Acute 1 H400</w:t>
            </w:r>
          </w:p>
          <w:p w14:paraId="54557ECA" w14:textId="77777777" w:rsidR="00C73FA6" w:rsidRPr="003F1FDB" w:rsidRDefault="00C73FA6" w:rsidP="003F1FDB">
            <w:pPr>
              <w:spacing w:line="240" w:lineRule="auto"/>
              <w:jc w:val="both"/>
              <w:rPr>
                <w:rFonts w:ascii="Arial" w:eastAsia="Times New Roman" w:hAnsi="Arial" w:cs="Arial"/>
                <w:szCs w:val="22"/>
                <w:lang w:val="en-US" w:eastAsia="fr-FR"/>
              </w:rPr>
            </w:pPr>
            <w:r w:rsidRPr="003F1FDB">
              <w:rPr>
                <w:rFonts w:ascii="Arial" w:eastAsia="Times New Roman" w:hAnsi="Arial" w:cs="Arial"/>
                <w:szCs w:val="22"/>
                <w:lang w:val="en-US" w:eastAsia="fr-FR"/>
              </w:rPr>
              <w:t>Aquatic Chronic 1 H410</w:t>
            </w:r>
          </w:p>
          <w:p w14:paraId="6EEDFA93" w14:textId="77777777" w:rsidR="00C73FA6" w:rsidRPr="003F1FDB" w:rsidRDefault="00C73FA6" w:rsidP="003F1FDB">
            <w:pPr>
              <w:spacing w:line="240" w:lineRule="auto"/>
              <w:jc w:val="both"/>
              <w:rPr>
                <w:rFonts w:ascii="Arial" w:eastAsia="Times New Roman" w:hAnsi="Arial" w:cs="Arial"/>
                <w:szCs w:val="22"/>
                <w:lang w:val="en-GB" w:eastAsia="fr-FR"/>
              </w:rPr>
            </w:pPr>
          </w:p>
          <w:p w14:paraId="3AB2C886" w14:textId="77777777" w:rsidR="00C73FA6" w:rsidRPr="003F1FDB" w:rsidRDefault="00C73FA6" w:rsidP="003F1FDB">
            <w:pPr>
              <w:spacing w:line="240" w:lineRule="auto"/>
              <w:jc w:val="both"/>
              <w:rPr>
                <w:rFonts w:ascii="Arial" w:eastAsia="Times New Roman" w:hAnsi="Arial" w:cs="Arial"/>
                <w:szCs w:val="22"/>
                <w:lang w:val="en-US" w:eastAsia="fr-FR"/>
              </w:rPr>
            </w:pPr>
            <w:r w:rsidRPr="003F1FDB">
              <w:rPr>
                <w:rFonts w:ascii="Arial" w:eastAsia="Times New Roman" w:hAnsi="Arial" w:cs="Arial"/>
                <w:szCs w:val="22"/>
                <w:lang w:eastAsia="fr-FR"/>
              </w:rPr>
              <w:t>No specific concentration limit</w:t>
            </w:r>
          </w:p>
        </w:tc>
      </w:tr>
    </w:tbl>
    <w:p w14:paraId="21DA6760" w14:textId="77777777" w:rsidR="00C73FA6" w:rsidRPr="003F1FDB" w:rsidRDefault="00C73FA6" w:rsidP="003F1FDB">
      <w:pPr>
        <w:spacing w:line="240" w:lineRule="auto"/>
        <w:jc w:val="both"/>
        <w:rPr>
          <w:rFonts w:ascii="Arial" w:eastAsia="Times New Roman" w:hAnsi="Arial" w:cs="Arial"/>
          <w:szCs w:val="22"/>
          <w:lang w:val="en-US" w:eastAsia="de-DE"/>
        </w:rPr>
      </w:pPr>
    </w:p>
    <w:p w14:paraId="52BC8F70" w14:textId="77777777" w:rsidR="00C73FA6" w:rsidRPr="003F1FDB" w:rsidRDefault="00C73FA6" w:rsidP="003F1FDB">
      <w:pPr>
        <w:rPr>
          <w:rFonts w:ascii="Arial" w:hAnsi="Arial" w:cs="Arial"/>
          <w:b/>
          <w:bCs/>
          <w:szCs w:val="22"/>
        </w:rPr>
      </w:pPr>
      <w:r w:rsidRPr="003F1FDB">
        <w:rPr>
          <w:rFonts w:ascii="Arial" w:hAnsi="Arial" w:cs="Arial"/>
          <w:b/>
          <w:bCs/>
          <w:szCs w:val="22"/>
        </w:rPr>
        <w:t>Cla</w:t>
      </w:r>
      <w:r w:rsidR="00BA3890">
        <w:rPr>
          <w:rFonts w:ascii="Arial" w:hAnsi="Arial" w:cs="Arial"/>
          <w:b/>
          <w:bCs/>
          <w:szCs w:val="22"/>
        </w:rPr>
        <w:t>ssification of biocidal product</w:t>
      </w:r>
    </w:p>
    <w:p w14:paraId="26D7930E" w14:textId="77777777" w:rsidR="00C73FA6" w:rsidRPr="003F1FDB" w:rsidRDefault="00C73FA6" w:rsidP="003F1FDB">
      <w:pPr>
        <w:spacing w:before="120" w:line="240" w:lineRule="auto"/>
        <w:jc w:val="both"/>
        <w:rPr>
          <w:rFonts w:ascii="Arial" w:hAnsi="Arial" w:cs="Arial"/>
          <w:szCs w:val="22"/>
        </w:rPr>
      </w:pPr>
      <w:r w:rsidRPr="003F1FDB">
        <w:rPr>
          <w:rFonts w:ascii="Arial" w:eastAsia="Times New Roman" w:hAnsi="Arial" w:cs="Arial"/>
          <w:szCs w:val="22"/>
          <w:lang w:eastAsia="fr-FR"/>
        </w:rPr>
        <w:t>None</w:t>
      </w:r>
      <w:r w:rsidRPr="003F1FDB">
        <w:rPr>
          <w:rFonts w:ascii="Arial" w:hAnsi="Arial" w:cs="Arial"/>
          <w:szCs w:val="22"/>
        </w:rPr>
        <w:t xml:space="preserve"> (based on calculation according to the regulation 1272/2008/EC including the directive 2006/8/EC modifiyng the directive 1999/45/EC)</w:t>
      </w:r>
    </w:p>
    <w:p w14:paraId="373151FC" w14:textId="77777777" w:rsidR="00C73FA6" w:rsidRPr="003F1FDB" w:rsidRDefault="00C73FA6" w:rsidP="003F1FDB">
      <w:pPr>
        <w:jc w:val="both"/>
        <w:rPr>
          <w:rFonts w:ascii="Arial" w:hAnsi="Arial" w:cs="Arial"/>
          <w:szCs w:val="22"/>
        </w:rPr>
      </w:pPr>
    </w:p>
    <w:p w14:paraId="7A22F87A" w14:textId="77777777" w:rsidR="00C73FA6" w:rsidRPr="00C21684" w:rsidRDefault="00C73FA6" w:rsidP="003F1FDB">
      <w:pPr>
        <w:rPr>
          <w:rFonts w:ascii="Arial" w:hAnsi="Arial" w:cs="Arial"/>
          <w:b/>
          <w:szCs w:val="22"/>
          <w:u w:val="single"/>
          <w:lang w:val="en-US" w:eastAsia="fr-FR"/>
        </w:rPr>
      </w:pPr>
      <w:r w:rsidRPr="00C21684">
        <w:rPr>
          <w:rFonts w:ascii="Arial" w:hAnsi="Arial" w:cs="Arial"/>
          <w:b/>
          <w:szCs w:val="22"/>
          <w:u w:val="single"/>
          <w:lang w:val="en-US" w:eastAsia="fr-FR"/>
        </w:rPr>
        <w:t>Conclusion </w:t>
      </w:r>
    </w:p>
    <w:p w14:paraId="2AA3488C" w14:textId="77777777" w:rsidR="00593DE1" w:rsidRPr="00575650" w:rsidRDefault="00C73FA6" w:rsidP="00575650">
      <w:pPr>
        <w:spacing w:before="120" w:after="240" w:line="240" w:lineRule="auto"/>
        <w:jc w:val="both"/>
        <w:rPr>
          <w:rFonts w:ascii="Arial" w:eastAsia="Times New Roman" w:hAnsi="Arial" w:cs="Arial"/>
          <w:szCs w:val="22"/>
          <w:lang w:val="en-GB" w:eastAsia="fr-FR"/>
        </w:rPr>
      </w:pPr>
      <w:r w:rsidRPr="003F1FDB">
        <w:rPr>
          <w:rFonts w:ascii="Arial" w:eastAsia="Times New Roman" w:hAnsi="Arial" w:cs="Arial"/>
          <w:szCs w:val="22"/>
          <w:lang w:eastAsia="fr-FR"/>
        </w:rPr>
        <w:t>B</w:t>
      </w:r>
      <w:r w:rsidRPr="003F1FDB">
        <w:rPr>
          <w:rFonts w:ascii="Arial" w:eastAsia="Times New Roman" w:hAnsi="Arial" w:cs="Arial"/>
          <w:szCs w:val="22"/>
          <w:lang w:val="en-GB" w:eastAsia="fr-FR"/>
        </w:rPr>
        <w:t>ased on the detailed compositions and the classification of each formulant, the difference between the reference product NYNA D+ CEREALES and the frame formulation are considered as minor and without impact on the ecotoxicity. The initial risk assessment carried out for the reference product NYNA D+ CEREALES can be considered applica</w:t>
      </w:r>
      <w:r w:rsidR="00575650">
        <w:rPr>
          <w:rFonts w:ascii="Arial" w:eastAsia="Times New Roman" w:hAnsi="Arial" w:cs="Arial"/>
          <w:szCs w:val="22"/>
          <w:lang w:val="en-GB" w:eastAsia="fr-FR"/>
        </w:rPr>
        <w:t xml:space="preserve">ble for the frame formulation. </w:t>
      </w:r>
    </w:p>
    <w:p w14:paraId="5522EFCF" w14:textId="77777777" w:rsidR="00CA5086" w:rsidRPr="00D30699" w:rsidRDefault="00CA5086" w:rsidP="006A01EC">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3856C6F2" w14:textId="77777777" w:rsidR="00CA5086" w:rsidRPr="00C73FA6" w:rsidRDefault="00A61DF2" w:rsidP="006A01EC">
      <w:pPr>
        <w:shd w:val="clear" w:color="auto" w:fill="FFFFFF" w:themeFill="background1"/>
        <w:spacing w:line="276" w:lineRule="auto"/>
        <w:jc w:val="both"/>
        <w:rPr>
          <w:rFonts w:ascii="Arial" w:hAnsi="Arial" w:cs="Arial"/>
          <w:highlight w:val="lightGray"/>
          <w:lang w:val="en-GB"/>
        </w:rPr>
      </w:pPr>
      <w:r w:rsidRPr="00A61DF2">
        <w:rPr>
          <w:rFonts w:ascii="Arial" w:hAnsi="Arial" w:cs="Arial"/>
          <w:szCs w:val="22"/>
        </w:rPr>
        <w:t xml:space="preserve">Based on calculation </w:t>
      </w:r>
      <w:r w:rsidRPr="003F1FDB">
        <w:rPr>
          <w:rFonts w:ascii="Arial" w:hAnsi="Arial" w:cs="Arial"/>
          <w:szCs w:val="22"/>
        </w:rPr>
        <w:t>according to the regulation 1272/2008/EC</w:t>
      </w:r>
      <w:r>
        <w:rPr>
          <w:rFonts w:ascii="Arial" w:hAnsi="Arial" w:cs="Arial"/>
          <w:szCs w:val="22"/>
        </w:rPr>
        <w:t xml:space="preserve">, no classification is required for the product </w:t>
      </w:r>
      <w:r w:rsidR="004429E9">
        <w:rPr>
          <w:rFonts w:ascii="Arial" w:hAnsi="Arial" w:cs="Arial"/>
          <w:szCs w:val="22"/>
        </w:rPr>
        <w:t>SOURICIDE RATICIDE CANADIEN</w:t>
      </w:r>
      <w:r>
        <w:rPr>
          <w:rFonts w:ascii="Arial" w:hAnsi="Arial" w:cs="Arial"/>
          <w:szCs w:val="22"/>
        </w:rPr>
        <w:t>.</w:t>
      </w:r>
    </w:p>
    <w:p w14:paraId="741AF738" w14:textId="77777777" w:rsidR="00593DE1" w:rsidRPr="003E5714" w:rsidRDefault="00593DE1" w:rsidP="004A6E0B">
      <w:pPr>
        <w:pStyle w:val="Titre30"/>
        <w:spacing w:after="0"/>
        <w:ind w:left="1276"/>
      </w:pPr>
      <w:bookmarkStart w:id="82" w:name="_Toc100822396"/>
      <w:r w:rsidRPr="003E5714">
        <w:t xml:space="preserve">Effects of the active substance on environmental organisms </w:t>
      </w:r>
      <w:r w:rsidR="00FB35A5">
        <w:t>– PAR 2012</w:t>
      </w:r>
      <w:bookmarkEnd w:id="82"/>
    </w:p>
    <w:p w14:paraId="498B2038" w14:textId="77777777" w:rsidR="00593DE1" w:rsidRPr="003E5714" w:rsidRDefault="00593DE1">
      <w:pPr>
        <w:pStyle w:val="Titre4"/>
        <w:spacing w:before="360" w:line="276" w:lineRule="auto"/>
        <w:rPr>
          <w:rFonts w:cs="Arial"/>
        </w:rPr>
      </w:pPr>
      <w:r w:rsidRPr="003E5714">
        <w:rPr>
          <w:rFonts w:cs="Arial"/>
        </w:rPr>
        <w:t>Aquatic compartment (including water, sediment and STP)</w:t>
      </w:r>
    </w:p>
    <w:p w14:paraId="795FEE5D" w14:textId="77777777" w:rsidR="00593DE1" w:rsidRPr="003E5714" w:rsidRDefault="00593DE1" w:rsidP="00B01FF1">
      <w:pPr>
        <w:spacing w:line="240" w:lineRule="auto"/>
        <w:jc w:val="both"/>
        <w:rPr>
          <w:rFonts w:ascii="Arial" w:hAnsi="Arial" w:cs="Arial"/>
        </w:rPr>
      </w:pPr>
      <w:r w:rsidRPr="003E5714">
        <w:rPr>
          <w:rFonts w:ascii="Arial" w:hAnsi="Arial" w:cs="Arial"/>
        </w:rPr>
        <w:t>Difenacoum is very toxic to aquatic organisms. Difenacoum was equally toxic to fish (LC</w:t>
      </w:r>
      <w:r w:rsidRPr="003E5714">
        <w:rPr>
          <w:rFonts w:ascii="Arial" w:hAnsi="Arial" w:cs="Arial"/>
          <w:vertAlign w:val="subscript"/>
        </w:rPr>
        <w:t>50</w:t>
      </w:r>
      <w:r w:rsidRPr="003E5714">
        <w:rPr>
          <w:rFonts w:ascii="Arial" w:hAnsi="Arial" w:cs="Arial"/>
        </w:rPr>
        <w:t>= 0.33 mg a.s/L, OECD 203), daphnia (EC</w:t>
      </w:r>
      <w:r w:rsidRPr="003E5714">
        <w:rPr>
          <w:rFonts w:ascii="Arial" w:hAnsi="Arial" w:cs="Arial"/>
          <w:vertAlign w:val="subscript"/>
        </w:rPr>
        <w:t>50</w:t>
      </w:r>
      <w:r w:rsidRPr="003E5714">
        <w:rPr>
          <w:rFonts w:ascii="Arial" w:hAnsi="Arial" w:cs="Arial"/>
        </w:rPr>
        <w:t>= 0.91 mg a.s/L, OECD 202) and algae (E</w:t>
      </w:r>
      <w:r w:rsidRPr="003E5714">
        <w:rPr>
          <w:rFonts w:ascii="Arial" w:hAnsi="Arial" w:cs="Arial"/>
          <w:vertAlign w:val="subscript"/>
        </w:rPr>
        <w:t>b</w:t>
      </w:r>
      <w:r w:rsidRPr="003E5714">
        <w:rPr>
          <w:rFonts w:ascii="Arial" w:hAnsi="Arial" w:cs="Arial"/>
        </w:rPr>
        <w:t>C</w:t>
      </w:r>
      <w:r w:rsidRPr="003E5714">
        <w:rPr>
          <w:rFonts w:ascii="Arial" w:hAnsi="Arial" w:cs="Arial"/>
          <w:vertAlign w:val="subscript"/>
        </w:rPr>
        <w:t>50</w:t>
      </w:r>
      <w:r w:rsidRPr="003E5714">
        <w:rPr>
          <w:rFonts w:ascii="Arial" w:hAnsi="Arial" w:cs="Arial"/>
        </w:rPr>
        <w:t xml:space="preserve"> =0.14 mg a.s/L, OECD 201). Nevertheless, a lower fish test result (LC</w:t>
      </w:r>
      <w:r w:rsidRPr="003E5714">
        <w:rPr>
          <w:rFonts w:ascii="Arial" w:hAnsi="Arial" w:cs="Arial"/>
          <w:vertAlign w:val="subscript"/>
        </w:rPr>
        <w:t>50</w:t>
      </w:r>
      <w:r w:rsidRPr="003E5714">
        <w:rPr>
          <w:rFonts w:ascii="Arial" w:hAnsi="Arial" w:cs="Arial"/>
        </w:rPr>
        <w:t>=0.064 mg/L) is available in the difenacoum dossier of Sorex Limited. Therefore, it is used for the derivation of PNECwater in the Difenacoum Task force dossier as recommended in the CAR.</w:t>
      </w:r>
    </w:p>
    <w:p w14:paraId="704866CF" w14:textId="77777777" w:rsidR="00593DE1" w:rsidRPr="003E5714" w:rsidRDefault="00593DE1" w:rsidP="00B01FF1">
      <w:pPr>
        <w:spacing w:line="240" w:lineRule="auto"/>
        <w:jc w:val="both"/>
        <w:rPr>
          <w:rFonts w:ascii="Arial" w:hAnsi="Arial" w:cs="Arial"/>
        </w:rPr>
      </w:pPr>
    </w:p>
    <w:p w14:paraId="249D0B50" w14:textId="77777777" w:rsidR="00593DE1" w:rsidRPr="003E5714" w:rsidRDefault="00593DE1" w:rsidP="00B01FF1">
      <w:pPr>
        <w:spacing w:line="240" w:lineRule="auto"/>
        <w:jc w:val="both"/>
        <w:rPr>
          <w:rFonts w:ascii="Arial" w:hAnsi="Arial" w:cs="Arial"/>
        </w:rPr>
      </w:pPr>
      <w:r w:rsidRPr="003E5714">
        <w:rPr>
          <w:rFonts w:ascii="Arial" w:hAnsi="Arial" w:cs="Arial"/>
        </w:rPr>
        <w:t>In the absence of any ecotoxicological data for sediment-dwelling organisms, the PNEC</w:t>
      </w:r>
      <w:r w:rsidRPr="003E5714">
        <w:rPr>
          <w:rFonts w:ascii="Arial" w:hAnsi="Arial" w:cs="Arial"/>
          <w:vertAlign w:val="subscript"/>
        </w:rPr>
        <w:t>sediment</w:t>
      </w:r>
      <w:r w:rsidRPr="003E5714">
        <w:rPr>
          <w:rFonts w:ascii="Arial" w:hAnsi="Arial" w:cs="Arial"/>
        </w:rPr>
        <w:t xml:space="preserve"> was calculated using the equilibrium partitioning method.</w:t>
      </w:r>
    </w:p>
    <w:p w14:paraId="37C7B622" w14:textId="77777777" w:rsidR="00593DE1" w:rsidRPr="003E5714" w:rsidRDefault="00593DE1" w:rsidP="00B01FF1">
      <w:pPr>
        <w:spacing w:line="240" w:lineRule="auto"/>
        <w:jc w:val="both"/>
        <w:rPr>
          <w:rFonts w:ascii="Arial" w:hAnsi="Arial" w:cs="Arial"/>
        </w:rPr>
      </w:pPr>
    </w:p>
    <w:p w14:paraId="03A3076E" w14:textId="77777777" w:rsidR="00593DE1" w:rsidRPr="003E5714" w:rsidRDefault="00593DE1" w:rsidP="00B01FF1">
      <w:pPr>
        <w:spacing w:line="240" w:lineRule="auto"/>
        <w:jc w:val="both"/>
        <w:rPr>
          <w:rFonts w:ascii="Arial" w:hAnsi="Arial" w:cs="Arial"/>
          <w:szCs w:val="22"/>
        </w:rPr>
      </w:pPr>
      <w:r w:rsidRPr="003E5714">
        <w:rPr>
          <w:rFonts w:ascii="Arial" w:hAnsi="Arial" w:cs="Arial"/>
          <w:szCs w:val="22"/>
        </w:rPr>
        <w:t>Difenacoum has shown to degrade photolytically in water under laboratory conditions and it may form degradation products exceeding 10% of the parent compound. The metabolites are not considered to have ecotoxicological significance, because photolysis is considered to be a minor transformation path for difenacoum and the exposure to water via the STP is expected to be low.</w:t>
      </w:r>
    </w:p>
    <w:p w14:paraId="2060A89B" w14:textId="77777777" w:rsidR="00593DE1" w:rsidRPr="003E5714" w:rsidRDefault="00593DE1" w:rsidP="00B01FF1">
      <w:pPr>
        <w:spacing w:line="240" w:lineRule="auto"/>
        <w:jc w:val="both"/>
        <w:rPr>
          <w:rFonts w:ascii="Arial" w:hAnsi="Arial" w:cs="Arial"/>
          <w:sz w:val="23"/>
          <w:szCs w:val="23"/>
        </w:rPr>
      </w:pPr>
    </w:p>
    <w:p w14:paraId="37310B24" w14:textId="77777777" w:rsidR="00593DE1" w:rsidRPr="003E5714" w:rsidRDefault="00593DE1" w:rsidP="00B01FF1">
      <w:pPr>
        <w:spacing w:line="240" w:lineRule="auto"/>
        <w:jc w:val="both"/>
        <w:rPr>
          <w:rFonts w:ascii="Arial" w:hAnsi="Arial" w:cs="Arial"/>
        </w:rPr>
      </w:pPr>
      <w:r w:rsidRPr="003E5714">
        <w:rPr>
          <w:rFonts w:ascii="Arial" w:hAnsi="Arial" w:cs="Arial"/>
        </w:rPr>
        <w:t>Difenacoum did not cause any effects on the activated sludge respiration inhibition up to the nominal concentration of 999.7 mg/L (OECD 209). Because all test concentrations exceeded the water solubility of difenacoum, the water solubility of 0.48 mg/L will be used as PNEC</w:t>
      </w:r>
      <w:r w:rsidRPr="003E5714">
        <w:rPr>
          <w:rFonts w:ascii="Arial" w:hAnsi="Arial" w:cs="Arial"/>
          <w:vertAlign w:val="subscript"/>
        </w:rPr>
        <w:t>STP</w:t>
      </w:r>
      <w:r w:rsidRPr="003E5714">
        <w:rPr>
          <w:rFonts w:ascii="Arial" w:hAnsi="Arial" w:cs="Arial"/>
        </w:rPr>
        <w:t>.</w:t>
      </w:r>
    </w:p>
    <w:p w14:paraId="6F852CD5" w14:textId="77777777" w:rsidR="00593DE1" w:rsidRPr="003E5714" w:rsidRDefault="00593DE1">
      <w:pPr>
        <w:pStyle w:val="Titre4"/>
        <w:spacing w:before="360" w:line="276" w:lineRule="auto"/>
        <w:rPr>
          <w:rFonts w:cs="Arial"/>
        </w:rPr>
      </w:pPr>
      <w:r w:rsidRPr="003E5714">
        <w:rPr>
          <w:rFonts w:cs="Arial"/>
        </w:rPr>
        <w:t xml:space="preserve">Atmosphere </w:t>
      </w:r>
    </w:p>
    <w:p w14:paraId="6315CF87" w14:textId="77777777" w:rsidR="00593DE1" w:rsidRPr="003E5714" w:rsidRDefault="00593DE1" w:rsidP="00B01FF1">
      <w:pPr>
        <w:spacing w:line="240" w:lineRule="auto"/>
        <w:jc w:val="both"/>
        <w:rPr>
          <w:rFonts w:ascii="Arial" w:hAnsi="Arial" w:cs="Arial"/>
        </w:rPr>
      </w:pPr>
      <w:r w:rsidRPr="003E5714">
        <w:rPr>
          <w:rFonts w:ascii="Arial" w:hAnsi="Arial" w:cs="Arial"/>
        </w:rPr>
        <w:t>No data are available on the biotic effects in the atmosphere. Difenacoum is not expected to contribute to global warming, ozone depletion in the stratosphere, or acidification on the basis of its physical or chemical properties.</w:t>
      </w:r>
    </w:p>
    <w:p w14:paraId="56C75A77" w14:textId="77777777" w:rsidR="00593DE1" w:rsidRPr="003E5714" w:rsidRDefault="00593DE1">
      <w:pPr>
        <w:pStyle w:val="Titre4"/>
        <w:spacing w:before="360" w:line="276" w:lineRule="auto"/>
        <w:rPr>
          <w:rFonts w:cs="Arial"/>
        </w:rPr>
      </w:pPr>
      <w:r w:rsidRPr="003E5714">
        <w:rPr>
          <w:rFonts w:cs="Arial"/>
        </w:rPr>
        <w:t>Terrestrial compartment</w:t>
      </w:r>
    </w:p>
    <w:p w14:paraId="38E65AB4" w14:textId="77777777" w:rsidR="00593DE1" w:rsidRPr="003E5714" w:rsidRDefault="00593DE1" w:rsidP="00B01FF1">
      <w:pPr>
        <w:spacing w:line="240" w:lineRule="auto"/>
        <w:jc w:val="both"/>
        <w:rPr>
          <w:rFonts w:ascii="Arial" w:hAnsi="Arial" w:cs="Arial"/>
          <w:szCs w:val="22"/>
        </w:rPr>
      </w:pPr>
      <w:r w:rsidRPr="003E5714">
        <w:rPr>
          <w:rFonts w:ascii="Arial" w:hAnsi="Arial" w:cs="Arial"/>
          <w:szCs w:val="22"/>
        </w:rPr>
        <w:t xml:space="preserve">Difenacoum caused no toxic effects on earthworms up to the nominal concentration of 994 mg/kg dry weight (OECD 207). Difenacoum may not be bioavailable to earthworms in soil </w:t>
      </w:r>
      <w:r w:rsidRPr="003E5714">
        <w:rPr>
          <w:rFonts w:ascii="Arial" w:hAnsi="Arial" w:cs="Arial"/>
          <w:szCs w:val="22"/>
        </w:rPr>
        <w:lastRenderedPageBreak/>
        <w:t xml:space="preserve">which would explain the low toxicity. No studies on soil microorganisms or plants were submitted. </w:t>
      </w:r>
    </w:p>
    <w:p w14:paraId="78326C33" w14:textId="77777777" w:rsidR="00593DE1" w:rsidRPr="003E5714" w:rsidRDefault="00593DE1" w:rsidP="00B01FF1">
      <w:pPr>
        <w:spacing w:line="240" w:lineRule="auto"/>
        <w:jc w:val="both"/>
        <w:rPr>
          <w:rFonts w:ascii="Arial" w:hAnsi="Arial" w:cs="Arial"/>
          <w:szCs w:val="22"/>
        </w:rPr>
      </w:pPr>
    </w:p>
    <w:p w14:paraId="416DE54D" w14:textId="77777777" w:rsidR="00593DE1" w:rsidRPr="003E5714" w:rsidRDefault="00593DE1" w:rsidP="00B01FF1">
      <w:pPr>
        <w:spacing w:line="240" w:lineRule="auto"/>
        <w:jc w:val="both"/>
        <w:rPr>
          <w:rFonts w:ascii="Arial" w:hAnsi="Arial" w:cs="Arial"/>
          <w:szCs w:val="22"/>
        </w:rPr>
      </w:pPr>
      <w:r w:rsidRPr="003E5714">
        <w:rPr>
          <w:rFonts w:ascii="Arial" w:hAnsi="Arial" w:cs="Arial"/>
          <w:szCs w:val="22"/>
        </w:rPr>
        <w:t xml:space="preserve">The photolysis degradation products are not considered ecotoxicologically relevant because the direct exposure of difenacoum to soil is expected to be low. </w:t>
      </w:r>
    </w:p>
    <w:p w14:paraId="30028FB8" w14:textId="77777777" w:rsidR="00593DE1" w:rsidRPr="003E5714" w:rsidRDefault="00593DE1" w:rsidP="00B01FF1">
      <w:pPr>
        <w:spacing w:line="240" w:lineRule="auto"/>
        <w:jc w:val="both"/>
        <w:rPr>
          <w:rFonts w:ascii="Arial" w:hAnsi="Arial" w:cs="Arial"/>
          <w:szCs w:val="22"/>
        </w:rPr>
      </w:pPr>
    </w:p>
    <w:p w14:paraId="6D504A07" w14:textId="77777777" w:rsidR="00593DE1" w:rsidRPr="003E5714" w:rsidRDefault="00593DE1" w:rsidP="00C21684">
      <w:pPr>
        <w:pStyle w:val="Default"/>
        <w:jc w:val="both"/>
        <w:rPr>
          <w:rFonts w:ascii="Arial" w:hAnsi="Arial" w:cs="Arial"/>
          <w:sz w:val="23"/>
          <w:szCs w:val="23"/>
          <w:lang w:val="en-US"/>
        </w:rPr>
      </w:pPr>
      <w:r w:rsidRPr="003E5714">
        <w:rPr>
          <w:rFonts w:ascii="Arial" w:hAnsi="Arial" w:cs="Arial"/>
          <w:sz w:val="22"/>
          <w:szCs w:val="22"/>
          <w:lang w:val="en-US"/>
        </w:rPr>
        <w:t>Toxicity of difenacoum in birds increased with exposure time. Difenacoum was considered as moderately toxic in acute oral exposure (LD</w:t>
      </w:r>
      <w:r w:rsidRPr="003E5714">
        <w:rPr>
          <w:rFonts w:ascii="Arial" w:hAnsi="Arial" w:cs="Arial"/>
          <w:sz w:val="22"/>
          <w:szCs w:val="22"/>
          <w:vertAlign w:val="subscript"/>
          <w:lang w:val="en-US"/>
        </w:rPr>
        <w:t>50</w:t>
      </w:r>
      <w:r w:rsidRPr="003E5714">
        <w:rPr>
          <w:rFonts w:ascii="Arial" w:hAnsi="Arial" w:cs="Arial"/>
          <w:sz w:val="22"/>
          <w:szCs w:val="22"/>
          <w:lang w:val="en-US"/>
        </w:rPr>
        <w:t>= 153 mg/kg bw), toxic in 5-day dietary test (LC</w:t>
      </w:r>
      <w:r w:rsidRPr="003E5714">
        <w:rPr>
          <w:rFonts w:ascii="Arial" w:hAnsi="Arial" w:cs="Arial"/>
          <w:sz w:val="22"/>
          <w:szCs w:val="22"/>
          <w:vertAlign w:val="subscript"/>
          <w:lang w:val="en-US"/>
        </w:rPr>
        <w:t>50</w:t>
      </w:r>
      <w:r w:rsidRPr="003E5714">
        <w:rPr>
          <w:rFonts w:ascii="Arial" w:hAnsi="Arial" w:cs="Arial"/>
          <w:sz w:val="22"/>
          <w:szCs w:val="22"/>
          <w:lang w:val="en-US"/>
        </w:rPr>
        <w:t xml:space="preserve">=1.4 mg/kg feed) and very toxic in the reproduction test (NOEC= 0.31 mg/kg water, exposure via drinking water). Several dose related effects were detected in the reproduction test: increased adult mortality, increased mortality of 14-day old hatchlings, increased liver and spleen weights </w:t>
      </w:r>
      <w:r w:rsidRPr="003E5714">
        <w:rPr>
          <w:rFonts w:ascii="Arial" w:hAnsi="Arial" w:cs="Arial"/>
          <w:sz w:val="23"/>
          <w:szCs w:val="23"/>
          <w:lang w:val="en-US"/>
        </w:rPr>
        <w:t>in adult females, a declining trend in number of eggs laid/hen/day, declining trend in viability of eggs. Due to methodological deficiencies the reproduction test is not considered to represent the worst case, and therefore the PNEC</w:t>
      </w:r>
      <w:r w:rsidRPr="003E5714">
        <w:rPr>
          <w:rFonts w:ascii="Arial" w:hAnsi="Arial" w:cs="Arial"/>
          <w:sz w:val="16"/>
          <w:szCs w:val="16"/>
          <w:lang w:val="en-US"/>
        </w:rPr>
        <w:t xml:space="preserve">oral </w:t>
      </w:r>
      <w:r w:rsidRPr="003E5714">
        <w:rPr>
          <w:rFonts w:ascii="Arial" w:hAnsi="Arial" w:cs="Arial"/>
          <w:sz w:val="23"/>
          <w:szCs w:val="23"/>
          <w:lang w:val="en-US"/>
        </w:rPr>
        <w:t>of birds was derived from the dietary test. Difenacoum is very toxic to mammals, and rats seem to be particularly susceptible. The PNEC</w:t>
      </w:r>
      <w:r w:rsidRPr="003E5714">
        <w:rPr>
          <w:rFonts w:ascii="Arial" w:hAnsi="Arial" w:cs="Arial"/>
          <w:sz w:val="16"/>
          <w:szCs w:val="16"/>
          <w:lang w:val="en-US"/>
        </w:rPr>
        <w:t xml:space="preserve">oral </w:t>
      </w:r>
      <w:r w:rsidRPr="003E5714">
        <w:rPr>
          <w:rFonts w:ascii="Arial" w:hAnsi="Arial" w:cs="Arial"/>
          <w:sz w:val="23"/>
          <w:szCs w:val="23"/>
          <w:lang w:val="en-US"/>
        </w:rPr>
        <w:t xml:space="preserve">for birds and mammals has been used for the risk characterization of primary and secondary poisoning. </w:t>
      </w:r>
    </w:p>
    <w:p w14:paraId="3C34D39F" w14:textId="77777777" w:rsidR="00593DE1" w:rsidRPr="00B01FF1" w:rsidRDefault="00593DE1">
      <w:pPr>
        <w:pStyle w:val="Titre4"/>
        <w:spacing w:before="360" w:line="276" w:lineRule="auto"/>
        <w:rPr>
          <w:rFonts w:cs="Arial"/>
          <w:lang w:val="en-US"/>
        </w:rPr>
      </w:pPr>
      <w:r w:rsidRPr="00B01FF1">
        <w:rPr>
          <w:rFonts w:cs="Arial"/>
          <w:lang w:val="en-US"/>
        </w:rPr>
        <w:t xml:space="preserve">PBT </w:t>
      </w:r>
      <w:r w:rsidRPr="00B01FF1">
        <w:rPr>
          <w:rFonts w:cs="Arial"/>
        </w:rPr>
        <w:t>assessment</w:t>
      </w:r>
    </w:p>
    <w:p w14:paraId="51A755F3" w14:textId="77777777" w:rsidR="00593DE1" w:rsidRPr="003E5714" w:rsidRDefault="00593DE1" w:rsidP="00B01FF1">
      <w:pPr>
        <w:spacing w:line="240" w:lineRule="auto"/>
        <w:jc w:val="both"/>
        <w:rPr>
          <w:rFonts w:ascii="Arial" w:hAnsi="Arial" w:cs="Arial"/>
          <w:lang w:val="en-US"/>
        </w:rPr>
      </w:pPr>
      <w:r w:rsidRPr="003E5714">
        <w:rPr>
          <w:rFonts w:ascii="Arial" w:hAnsi="Arial" w:cs="Arial"/>
          <w:lang w:val="en-US"/>
        </w:rPr>
        <w:t>Due to the properties of persistence, accumulation and toxicity of difenacoum, this substance fulfills the PBT criteria.</w:t>
      </w:r>
    </w:p>
    <w:p w14:paraId="1B99274B" w14:textId="77777777" w:rsidR="00593DE1" w:rsidRPr="003E5714" w:rsidRDefault="00593DE1">
      <w:pPr>
        <w:pStyle w:val="Titre4"/>
        <w:spacing w:before="360" w:line="276" w:lineRule="auto"/>
        <w:rPr>
          <w:rFonts w:cs="Arial"/>
        </w:rPr>
      </w:pPr>
      <w:r w:rsidRPr="003E5714">
        <w:rPr>
          <w:rFonts w:cs="Arial"/>
        </w:rPr>
        <w:t xml:space="preserve">Non </w:t>
      </w:r>
      <w:r w:rsidRPr="00B01FF1">
        <w:rPr>
          <w:rFonts w:cs="Arial"/>
          <w:lang w:val="en-US"/>
        </w:rPr>
        <w:t>compartment</w:t>
      </w:r>
      <w:r w:rsidRPr="003E5714">
        <w:rPr>
          <w:rFonts w:cs="Arial"/>
        </w:rPr>
        <w:t xml:space="preserve"> specific effects relevant to the food chain </w:t>
      </w:r>
    </w:p>
    <w:p w14:paraId="5D851DD1" w14:textId="77777777" w:rsidR="00593DE1" w:rsidRPr="003E5714" w:rsidRDefault="00593DE1" w:rsidP="00B01FF1">
      <w:pPr>
        <w:pStyle w:val="myParagraph"/>
        <w:rPr>
          <w:rFonts w:ascii="Arial" w:hAnsi="Arial" w:cs="Arial"/>
        </w:rPr>
      </w:pPr>
      <w:r w:rsidRPr="003E5714">
        <w:rPr>
          <w:rFonts w:ascii="Arial" w:hAnsi="Arial" w:cs="Arial"/>
        </w:rPr>
        <w:t xml:space="preserve">As already stated in the previous sections, difenacoum is concern for bioaccumulation with a calculated log Kow of 7.62, a high predicted aquatic BCF of 9 010 (US EPA EPIWIN) or 35 645 (TGD) and a high predicted terrestrial BCF of 477 729 (TGD).The active substance is not readily biodegradable and is of low solubilty (0.5 mg/L pH7). Therefore, difenacoum has a considerable bioaccumulation potential in aquatic and terrestrial organisms. </w:t>
      </w:r>
    </w:p>
    <w:p w14:paraId="56D5D642" w14:textId="77777777" w:rsidR="00593DE1" w:rsidRPr="003E5714" w:rsidRDefault="00593DE1" w:rsidP="00B01FF1">
      <w:pPr>
        <w:spacing w:line="240" w:lineRule="auto"/>
        <w:jc w:val="both"/>
        <w:rPr>
          <w:rFonts w:ascii="Arial" w:hAnsi="Arial" w:cs="Arial"/>
        </w:rPr>
      </w:pPr>
    </w:p>
    <w:p w14:paraId="64897B10" w14:textId="77777777" w:rsidR="00593DE1" w:rsidRPr="003E5714" w:rsidRDefault="00593DE1" w:rsidP="00B01FF1">
      <w:pPr>
        <w:spacing w:line="240" w:lineRule="auto"/>
        <w:jc w:val="both"/>
        <w:rPr>
          <w:rFonts w:ascii="Arial" w:hAnsi="Arial" w:cs="Arial"/>
          <w:szCs w:val="22"/>
        </w:rPr>
      </w:pPr>
      <w:r w:rsidRPr="003E5714">
        <w:rPr>
          <w:rFonts w:ascii="Arial" w:hAnsi="Arial" w:cs="Arial"/>
        </w:rPr>
        <w:t xml:space="preserve">The primary concern is from predators eating the rodent carcasses and earthworms which have ingested the active substance absorbed to soil. </w:t>
      </w:r>
      <w:r w:rsidRPr="003E5714">
        <w:rPr>
          <w:rFonts w:ascii="Arial" w:hAnsi="Arial" w:cs="Arial"/>
          <w:szCs w:val="22"/>
        </w:rPr>
        <w:t xml:space="preserve">In guidance document for PT14, the active substance is considered to be placed in protected bait point. Therefore, a risk should be taken into account for primary poisoning mainly for birds and mammals of equal or smaller size than the target rodents. Also when target animals carry bait away from e.g. bait stations, non-target animals may be exposed. </w:t>
      </w:r>
      <w:r w:rsidRPr="003E5714">
        <w:rPr>
          <w:rFonts w:ascii="Arial" w:hAnsi="Arial" w:cs="Arial"/>
          <w:szCs w:val="22"/>
          <w:lang w:val="en-US"/>
        </w:rPr>
        <w:t>For the risk characterization of primary poisoning, the PNEC</w:t>
      </w:r>
      <w:r w:rsidRPr="003E5714">
        <w:rPr>
          <w:rFonts w:ascii="Arial" w:hAnsi="Arial" w:cs="Arial"/>
          <w:szCs w:val="22"/>
          <w:vertAlign w:val="subscript"/>
          <w:lang w:val="en-US"/>
        </w:rPr>
        <w:t>oral</w:t>
      </w:r>
      <w:r w:rsidRPr="003E5714">
        <w:rPr>
          <w:rFonts w:ascii="Arial" w:hAnsi="Arial" w:cs="Arial"/>
          <w:szCs w:val="22"/>
          <w:lang w:val="en-US"/>
        </w:rPr>
        <w:t xml:space="preserve"> described in section 2.8.2.7 will be used. </w:t>
      </w:r>
    </w:p>
    <w:p w14:paraId="094313E5" w14:textId="77777777" w:rsidR="00593DE1" w:rsidRPr="003E5714" w:rsidRDefault="00593DE1" w:rsidP="00B01FF1">
      <w:pPr>
        <w:spacing w:line="240" w:lineRule="auto"/>
        <w:jc w:val="both"/>
        <w:rPr>
          <w:rFonts w:ascii="Arial" w:hAnsi="Arial" w:cs="Arial"/>
        </w:rPr>
      </w:pPr>
    </w:p>
    <w:p w14:paraId="6D5EEE10" w14:textId="77777777" w:rsidR="00593DE1" w:rsidRPr="003E5714" w:rsidRDefault="00593DE1" w:rsidP="00B01FF1">
      <w:pPr>
        <w:spacing w:line="240" w:lineRule="auto"/>
        <w:jc w:val="both"/>
        <w:rPr>
          <w:rFonts w:ascii="Arial" w:hAnsi="Arial" w:cs="Arial"/>
        </w:rPr>
      </w:pPr>
      <w:r w:rsidRPr="003E5714">
        <w:rPr>
          <w:rFonts w:ascii="Arial" w:hAnsi="Arial" w:cs="Arial"/>
        </w:rPr>
        <w:t>Also requiring consideration are predators eating fish or earthworms which have accumulated difenacoum from water and soil. The secondary exposure should be taken in consideration.</w:t>
      </w:r>
      <w:r w:rsidRPr="003E5714">
        <w:rPr>
          <w:rFonts w:ascii="Arial" w:hAnsi="Arial" w:cs="Arial"/>
          <w:szCs w:val="22"/>
          <w:lang w:val="en-US"/>
        </w:rPr>
        <w:t>The participant has submitted, in the CAR, one acceptable study report where effects of difenacoum are studied in Barn Owls which have been exposed to poisoned mice. However, the PNEC</w:t>
      </w:r>
      <w:r w:rsidRPr="003E5714">
        <w:rPr>
          <w:rFonts w:ascii="Arial" w:hAnsi="Arial" w:cs="Arial"/>
          <w:szCs w:val="22"/>
          <w:vertAlign w:val="subscript"/>
          <w:lang w:val="en-US"/>
        </w:rPr>
        <w:t>oral</w:t>
      </w:r>
      <w:r w:rsidRPr="003E5714">
        <w:rPr>
          <w:rFonts w:ascii="Arial" w:hAnsi="Arial" w:cs="Arial"/>
          <w:szCs w:val="22"/>
          <w:lang w:val="en-US"/>
        </w:rPr>
        <w:t xml:space="preserve"> for birds and mammals are derived from a bird 5-day dietary test and a </w:t>
      </w:r>
      <w:r w:rsidRPr="003E5714">
        <w:rPr>
          <w:rFonts w:ascii="Arial" w:hAnsi="Arial" w:cs="Arial"/>
          <w:sz w:val="23"/>
          <w:szCs w:val="23"/>
          <w:lang w:val="en-US"/>
        </w:rPr>
        <w:t>90-day subchronic test in rat provided in the Activa/Pelgar difenacoum Task Force dossier as described below (section 2.8.2.6)</w:t>
      </w:r>
    </w:p>
    <w:p w14:paraId="6DDFCCA7" w14:textId="77777777" w:rsidR="00593DE1" w:rsidRPr="003E5714" w:rsidRDefault="00593DE1">
      <w:pPr>
        <w:pStyle w:val="Titre4"/>
        <w:spacing w:before="360" w:line="276" w:lineRule="auto"/>
        <w:rPr>
          <w:rFonts w:cs="Arial"/>
        </w:rPr>
      </w:pPr>
      <w:bookmarkStart w:id="83" w:name="_Ref292284221"/>
      <w:r w:rsidRPr="003E5714">
        <w:rPr>
          <w:rFonts w:cs="Arial"/>
        </w:rPr>
        <w:t xml:space="preserve">Effects </w:t>
      </w:r>
      <w:r w:rsidRPr="00B01FF1">
        <w:rPr>
          <w:rFonts w:cs="Arial"/>
          <w:lang w:val="en-US"/>
        </w:rPr>
        <w:t>assessment</w:t>
      </w:r>
      <w:r w:rsidRPr="003E5714">
        <w:rPr>
          <w:rFonts w:cs="Arial"/>
        </w:rPr>
        <w:t xml:space="preserve"> of metabolites formed in target organisms</w:t>
      </w:r>
      <w:bookmarkEnd w:id="83"/>
      <w:r w:rsidRPr="003E5714">
        <w:rPr>
          <w:rFonts w:cs="Arial"/>
        </w:rPr>
        <w:t xml:space="preserve"> </w:t>
      </w:r>
    </w:p>
    <w:p w14:paraId="3DBB11C9" w14:textId="77777777" w:rsidR="00593DE1" w:rsidRPr="003E5714" w:rsidRDefault="00593DE1" w:rsidP="00B01FF1">
      <w:pPr>
        <w:pStyle w:val="myParagraph"/>
        <w:rPr>
          <w:rFonts w:ascii="Arial" w:hAnsi="Arial" w:cs="Arial"/>
        </w:rPr>
      </w:pPr>
      <w:r w:rsidRPr="003E5714">
        <w:rPr>
          <w:rFonts w:ascii="Arial" w:hAnsi="Arial" w:cs="Arial"/>
        </w:rPr>
        <w:t xml:space="preserve">A metabolism study presented in the Activa/Pelgar Difenacoum Task Force </w:t>
      </w:r>
      <w:r w:rsidR="00BF155E" w:rsidRPr="003E5714">
        <w:rPr>
          <w:rFonts w:ascii="Arial" w:hAnsi="Arial" w:cs="Arial"/>
        </w:rPr>
        <w:t xml:space="preserve">Annex I inclusion </w:t>
      </w:r>
      <w:r w:rsidRPr="003E5714">
        <w:rPr>
          <w:rFonts w:ascii="Arial" w:hAnsi="Arial" w:cs="Arial"/>
        </w:rPr>
        <w:t>dossier (doc IIIA-6.4</w:t>
      </w:r>
      <w:r w:rsidR="00BF155E" w:rsidRPr="003E5714">
        <w:rPr>
          <w:rFonts w:ascii="Arial" w:hAnsi="Arial" w:cs="Arial"/>
        </w:rPr>
        <w:t xml:space="preserve"> of the CAR of difenacoum</w:t>
      </w:r>
      <w:r w:rsidRPr="003E5714">
        <w:rPr>
          <w:rFonts w:ascii="Arial" w:hAnsi="Arial" w:cs="Arial"/>
        </w:rPr>
        <w:t xml:space="preserve">) shows that total excreted radioactivity in rat faeces and urine (7 days after single dosing, low and high dose) was 41-71% of the dose administered. Two major faecal metabolites F7 and F8 (max 11.3% and 7.3%, respectively) were identified as isomers of hydroxylated difenacoum. Two other major metabolites, F5 and F6 (max 12.2% and 8.0 %, respectively) were characterised as isomers of difenacoum-based structure which formed glucuronide conjugates. Unchanged difenacoum was present at maximum at 2.9 %. The excretion and retention of radioactivity was also investigated after the final dose following administration of seven consecutive daily oral doses, no substantial </w:t>
      </w:r>
      <w:r w:rsidRPr="003E5714">
        <w:rPr>
          <w:rFonts w:ascii="Arial" w:hAnsi="Arial" w:cs="Arial"/>
        </w:rPr>
        <w:lastRenderedPageBreak/>
        <w:t>differences in excretion patterns between single and repeated level oral doses was observed.</w:t>
      </w:r>
    </w:p>
    <w:p w14:paraId="4CA6343F" w14:textId="77777777" w:rsidR="00593DE1" w:rsidRPr="003E5714" w:rsidRDefault="00593DE1" w:rsidP="00B01FF1">
      <w:pPr>
        <w:pStyle w:val="myParagraph"/>
        <w:spacing w:after="0"/>
        <w:rPr>
          <w:rFonts w:ascii="Arial" w:hAnsi="Arial" w:cs="Arial"/>
        </w:rPr>
      </w:pPr>
    </w:p>
    <w:p w14:paraId="1F2F21C4" w14:textId="77777777" w:rsidR="00593DE1" w:rsidRPr="003E5714" w:rsidRDefault="00593DE1" w:rsidP="00B01FF1">
      <w:pPr>
        <w:pStyle w:val="myParagraph"/>
        <w:rPr>
          <w:rFonts w:ascii="Arial" w:hAnsi="Arial" w:cs="Arial"/>
        </w:rPr>
      </w:pPr>
      <w:r w:rsidRPr="003E5714">
        <w:rPr>
          <w:rFonts w:ascii="Arial" w:hAnsi="Arial" w:cs="Arial"/>
        </w:rPr>
        <w:t xml:space="preserve">No information on toxicity of these four major metabolites is available. Considering that the metabolites could be potent as anticoagulants, the sum of these four metabolites and unchanged difenacoum in faeces will be taken into account in PEC calculation with assumption that the toxicity of metabolites is comparable to parent (data from the validated CAR of the Activa/Pelgar Difenacoum Task Force </w:t>
      </w:r>
      <w:r w:rsidR="00856071" w:rsidRPr="003E5714">
        <w:rPr>
          <w:rFonts w:ascii="Arial" w:hAnsi="Arial" w:cs="Arial"/>
        </w:rPr>
        <w:t xml:space="preserve">Annex I inclusion </w:t>
      </w:r>
      <w:r w:rsidRPr="003E5714">
        <w:rPr>
          <w:rFonts w:ascii="Arial" w:hAnsi="Arial" w:cs="Arial"/>
        </w:rPr>
        <w:t xml:space="preserve">dossier). Therefore in the environmental exposure calculations, it is assumed that 40% of excreted amount in urine and faeces is metabolised and that 40 % of administered total amount is unchanged difenacoum in faeces (data from the validated CAR of the Activa/Pelgar Difenacoum Task Force </w:t>
      </w:r>
      <w:r w:rsidR="00856071" w:rsidRPr="003E5714">
        <w:rPr>
          <w:rFonts w:ascii="Arial" w:hAnsi="Arial" w:cs="Arial"/>
        </w:rPr>
        <w:t xml:space="preserve">Annex I inclusion </w:t>
      </w:r>
      <w:r w:rsidRPr="003E5714">
        <w:rPr>
          <w:rFonts w:ascii="Arial" w:hAnsi="Arial" w:cs="Arial"/>
        </w:rPr>
        <w:t>dossier). These assumptions represent a worst case for release.</w:t>
      </w:r>
    </w:p>
    <w:p w14:paraId="6E2F1D9D" w14:textId="77777777" w:rsidR="00593DE1" w:rsidRPr="003E5714" w:rsidRDefault="00593DE1">
      <w:pPr>
        <w:pStyle w:val="Titre4"/>
        <w:spacing w:before="360" w:line="276" w:lineRule="auto"/>
        <w:rPr>
          <w:rFonts w:cs="Arial"/>
        </w:rPr>
      </w:pPr>
      <w:bookmarkStart w:id="84" w:name="_Ref292284439"/>
      <w:r w:rsidRPr="003E5714">
        <w:rPr>
          <w:rFonts w:cs="Arial"/>
        </w:rPr>
        <w:t>Summary of PNEC</w:t>
      </w:r>
      <w:bookmarkEnd w:id="84"/>
    </w:p>
    <w:p w14:paraId="208FFFD5" w14:textId="77777777" w:rsidR="00593DE1" w:rsidRPr="003E5714" w:rsidRDefault="00593DE1">
      <w:pPr>
        <w:pStyle w:val="Titre5"/>
        <w:ind w:left="1872"/>
        <w:rPr>
          <w:rFonts w:cs="Arial"/>
        </w:rPr>
      </w:pPr>
      <w:r w:rsidRPr="003E5714">
        <w:rPr>
          <w:rFonts w:cs="Arial"/>
        </w:rPr>
        <w:t>PNEC for aquatic organisms:</w:t>
      </w:r>
    </w:p>
    <w:p w14:paraId="4F564227" w14:textId="77777777" w:rsidR="00593DE1" w:rsidRDefault="00593DE1" w:rsidP="00B01FF1">
      <w:pPr>
        <w:pStyle w:val="Default"/>
        <w:spacing w:before="120"/>
        <w:jc w:val="both"/>
        <w:rPr>
          <w:rFonts w:ascii="Arial" w:hAnsi="Arial" w:cs="Arial"/>
          <w:sz w:val="22"/>
          <w:szCs w:val="22"/>
          <w:lang w:val="en-US"/>
        </w:rPr>
      </w:pPr>
      <w:r w:rsidRPr="003E5714">
        <w:rPr>
          <w:rFonts w:ascii="Arial" w:hAnsi="Arial" w:cs="Arial"/>
          <w:sz w:val="22"/>
          <w:szCs w:val="22"/>
          <w:lang w:val="en-US"/>
        </w:rPr>
        <w:t>The PNEC</w:t>
      </w:r>
      <w:r w:rsidRPr="003E5714">
        <w:rPr>
          <w:rFonts w:ascii="Arial" w:hAnsi="Arial" w:cs="Arial"/>
          <w:sz w:val="22"/>
          <w:szCs w:val="22"/>
          <w:vertAlign w:val="subscript"/>
          <w:lang w:val="en-US"/>
        </w:rPr>
        <w:t>water</w:t>
      </w:r>
      <w:r w:rsidRPr="003E5714">
        <w:rPr>
          <w:rFonts w:ascii="Arial" w:hAnsi="Arial" w:cs="Arial"/>
          <w:sz w:val="22"/>
          <w:szCs w:val="22"/>
          <w:lang w:val="en-US"/>
        </w:rPr>
        <w:t xml:space="preserve"> is derived from the lowest available LC</w:t>
      </w:r>
      <w:r w:rsidRPr="003E5714">
        <w:rPr>
          <w:rFonts w:ascii="Arial" w:hAnsi="Arial" w:cs="Arial"/>
          <w:sz w:val="22"/>
          <w:szCs w:val="22"/>
          <w:vertAlign w:val="subscript"/>
          <w:lang w:val="en-US"/>
        </w:rPr>
        <w:t>50</w:t>
      </w:r>
      <w:r w:rsidRPr="003E5714">
        <w:rPr>
          <w:rFonts w:ascii="Arial" w:hAnsi="Arial" w:cs="Arial"/>
          <w:sz w:val="22"/>
          <w:szCs w:val="22"/>
          <w:lang w:val="en-US"/>
        </w:rPr>
        <w:t xml:space="preserve"> value 0.064 mg/L (fish test) with an assessment factor of 1000 as only data on acute toxicity is available. Therefore, </w:t>
      </w:r>
    </w:p>
    <w:p w14:paraId="3B34BFB7" w14:textId="77777777" w:rsidR="00DC10BA" w:rsidRPr="003E5714" w:rsidRDefault="00DC10BA" w:rsidP="00593DE1">
      <w:pPr>
        <w:pStyle w:val="Default"/>
        <w:spacing w:line="276" w:lineRule="auto"/>
        <w:jc w:val="both"/>
        <w:rPr>
          <w:rFonts w:ascii="Arial" w:hAnsi="Arial" w:cs="Arial"/>
          <w:sz w:val="22"/>
          <w:szCs w:val="22"/>
          <w:lang w:val="en-US"/>
        </w:rPr>
      </w:pPr>
    </w:p>
    <w:p w14:paraId="71AB9862" w14:textId="77777777" w:rsidR="00593DE1" w:rsidRPr="003E5714" w:rsidRDefault="00593DE1" w:rsidP="00DC10BA">
      <w:pPr>
        <w:pStyle w:val="Default"/>
        <w:spacing w:line="276" w:lineRule="auto"/>
        <w:jc w:val="center"/>
        <w:rPr>
          <w:rFonts w:ascii="Arial" w:hAnsi="Arial" w:cs="Arial"/>
          <w:sz w:val="22"/>
          <w:szCs w:val="22"/>
          <w:lang w:val="en-US"/>
        </w:rPr>
      </w:pPr>
      <w:r w:rsidRPr="003E5714">
        <w:rPr>
          <w:rFonts w:ascii="Arial" w:hAnsi="Arial" w:cs="Arial"/>
          <w:b/>
          <w:sz w:val="22"/>
          <w:szCs w:val="22"/>
        </w:rPr>
        <w:t>PNECwater = 0.06 μg/L</w:t>
      </w:r>
    </w:p>
    <w:p w14:paraId="5F01DDB0" w14:textId="77777777" w:rsidR="00593DE1" w:rsidRPr="003E5714" w:rsidRDefault="00593DE1" w:rsidP="00593DE1">
      <w:pPr>
        <w:spacing w:line="276" w:lineRule="auto"/>
        <w:jc w:val="both"/>
        <w:rPr>
          <w:rFonts w:ascii="Arial" w:hAnsi="Arial" w:cs="Arial"/>
          <w:b/>
          <w:bCs/>
          <w:sz w:val="23"/>
          <w:szCs w:val="23"/>
        </w:rPr>
      </w:pPr>
    </w:p>
    <w:p w14:paraId="65A28CF7" w14:textId="77777777" w:rsidR="00593DE1" w:rsidRPr="003E5714" w:rsidRDefault="00593DE1">
      <w:pPr>
        <w:pStyle w:val="Titre5"/>
        <w:ind w:left="1872"/>
        <w:rPr>
          <w:rFonts w:cs="Arial"/>
          <w:lang w:val="en-US"/>
        </w:rPr>
      </w:pPr>
      <w:r w:rsidRPr="003E5714">
        <w:rPr>
          <w:rFonts w:cs="Arial"/>
          <w:lang w:val="en-US"/>
        </w:rPr>
        <w:t>PNEC for sediment-dwelling organisms</w:t>
      </w:r>
    </w:p>
    <w:p w14:paraId="2806CC61" w14:textId="77777777" w:rsidR="00593DE1" w:rsidRDefault="00593DE1" w:rsidP="00B01FF1">
      <w:pPr>
        <w:pStyle w:val="Default"/>
        <w:spacing w:before="120"/>
        <w:jc w:val="both"/>
        <w:rPr>
          <w:rFonts w:ascii="Arial" w:hAnsi="Arial" w:cs="Arial"/>
          <w:sz w:val="22"/>
          <w:szCs w:val="22"/>
          <w:lang w:val="en-US"/>
        </w:rPr>
      </w:pPr>
      <w:r w:rsidRPr="00DE51A4">
        <w:rPr>
          <w:rFonts w:ascii="Arial" w:hAnsi="Arial" w:cs="Arial"/>
          <w:sz w:val="22"/>
          <w:szCs w:val="22"/>
          <w:lang w:val="en-US"/>
        </w:rPr>
        <w:t>In the absence of data on sediment-dwelling organisms, the PNEC</w:t>
      </w:r>
      <w:r w:rsidRPr="00DE51A4">
        <w:rPr>
          <w:rFonts w:ascii="Arial" w:hAnsi="Arial" w:cs="Arial"/>
          <w:sz w:val="22"/>
          <w:szCs w:val="22"/>
          <w:vertAlign w:val="subscript"/>
          <w:lang w:val="en-US"/>
        </w:rPr>
        <w:t>sediment</w:t>
      </w:r>
      <w:r w:rsidRPr="00DE51A4">
        <w:rPr>
          <w:rFonts w:ascii="Arial" w:hAnsi="Arial" w:cs="Arial"/>
          <w:sz w:val="22"/>
          <w:szCs w:val="22"/>
          <w:lang w:val="en-US"/>
        </w:rPr>
        <w:t xml:space="preserve"> is derived from the equilibrium partitioning method. </w:t>
      </w:r>
    </w:p>
    <w:p w14:paraId="27DB6740" w14:textId="77777777" w:rsidR="00DE51A4" w:rsidRPr="00DE51A4" w:rsidRDefault="00DE51A4" w:rsidP="000226A2">
      <w:pPr>
        <w:pStyle w:val="Default"/>
        <w:spacing w:line="276" w:lineRule="auto"/>
        <w:jc w:val="both"/>
        <w:rPr>
          <w:rFonts w:ascii="Arial" w:hAnsi="Arial" w:cs="Arial"/>
          <w:sz w:val="22"/>
          <w:szCs w:val="22"/>
          <w:lang w:val="en-US"/>
        </w:rPr>
      </w:pPr>
    </w:p>
    <w:p w14:paraId="2714DD11" w14:textId="77777777" w:rsidR="00593DE1" w:rsidRPr="003E5714" w:rsidRDefault="00593DE1" w:rsidP="00DC10BA">
      <w:pPr>
        <w:spacing w:line="276" w:lineRule="auto"/>
        <w:jc w:val="center"/>
        <w:rPr>
          <w:rFonts w:ascii="Arial" w:hAnsi="Arial" w:cs="Arial"/>
          <w:b/>
        </w:rPr>
      </w:pPr>
      <w:r w:rsidRPr="003E5714">
        <w:rPr>
          <w:rFonts w:ascii="Arial" w:hAnsi="Arial" w:cs="Arial"/>
          <w:b/>
        </w:rPr>
        <w:t>PNEC</w:t>
      </w:r>
      <w:r w:rsidRPr="003E5714">
        <w:rPr>
          <w:rFonts w:ascii="Arial" w:hAnsi="Arial" w:cs="Arial"/>
          <w:b/>
          <w:vertAlign w:val="subscript"/>
        </w:rPr>
        <w:t xml:space="preserve">sediment </w:t>
      </w:r>
      <w:r w:rsidRPr="003E5714">
        <w:rPr>
          <w:rFonts w:ascii="Arial" w:hAnsi="Arial" w:cs="Arial"/>
          <w:b/>
        </w:rPr>
        <w:t>= 2.51 mg/kg wet weight.</w:t>
      </w:r>
    </w:p>
    <w:p w14:paraId="66718E58" w14:textId="77777777" w:rsidR="00593DE1" w:rsidRPr="003E5714" w:rsidRDefault="00593DE1" w:rsidP="00593DE1">
      <w:pPr>
        <w:spacing w:line="276" w:lineRule="auto"/>
        <w:jc w:val="both"/>
        <w:rPr>
          <w:rFonts w:ascii="Arial" w:hAnsi="Arial" w:cs="Arial"/>
          <w:b/>
        </w:rPr>
      </w:pPr>
    </w:p>
    <w:p w14:paraId="2D6EB683" w14:textId="77777777" w:rsidR="00593DE1" w:rsidRPr="003E5714" w:rsidRDefault="00593DE1">
      <w:pPr>
        <w:pStyle w:val="Titre5"/>
        <w:ind w:left="1872"/>
        <w:rPr>
          <w:rFonts w:cs="Arial"/>
          <w:lang w:val="en-US"/>
        </w:rPr>
      </w:pPr>
      <w:r w:rsidRPr="003E5714">
        <w:rPr>
          <w:rFonts w:cs="Arial"/>
          <w:lang w:val="en-US"/>
        </w:rPr>
        <w:t>PNEC for STP micro-organism</w:t>
      </w:r>
      <w:r w:rsidR="00DE51A4">
        <w:rPr>
          <w:rFonts w:cs="Arial"/>
          <w:lang w:val="en-US"/>
        </w:rPr>
        <w:t>s</w:t>
      </w:r>
    </w:p>
    <w:p w14:paraId="0B5C92B0" w14:textId="77777777" w:rsidR="00DC10BA" w:rsidRPr="003E5714" w:rsidRDefault="00593DE1" w:rsidP="00DE51A4">
      <w:pPr>
        <w:pStyle w:val="Default"/>
        <w:spacing w:before="120" w:line="276" w:lineRule="auto"/>
        <w:jc w:val="both"/>
        <w:rPr>
          <w:rFonts w:ascii="Arial" w:hAnsi="Arial" w:cs="Arial"/>
          <w:sz w:val="23"/>
          <w:szCs w:val="23"/>
          <w:lang w:val="en-US"/>
        </w:rPr>
      </w:pPr>
      <w:r w:rsidRPr="003E5714">
        <w:rPr>
          <w:rFonts w:ascii="Arial" w:hAnsi="Arial" w:cs="Arial"/>
          <w:sz w:val="23"/>
          <w:szCs w:val="23"/>
          <w:lang w:val="en-US"/>
        </w:rPr>
        <w:t>As described in secti</w:t>
      </w:r>
      <w:r w:rsidRPr="00DE51A4">
        <w:rPr>
          <w:rFonts w:ascii="Arial" w:hAnsi="Arial" w:cs="Arial"/>
          <w:sz w:val="22"/>
          <w:szCs w:val="22"/>
          <w:lang w:val="en-US"/>
        </w:rPr>
        <w:t>o</w:t>
      </w:r>
      <w:r w:rsidRPr="003E5714">
        <w:rPr>
          <w:rFonts w:ascii="Arial" w:hAnsi="Arial" w:cs="Arial"/>
          <w:sz w:val="23"/>
          <w:szCs w:val="23"/>
          <w:lang w:val="en-US"/>
        </w:rPr>
        <w:t>n 2.8.2.1, the water solubility of 0.48 mg/L will be used as the PNEC</w:t>
      </w:r>
      <w:r w:rsidRPr="003E5714">
        <w:rPr>
          <w:rFonts w:ascii="Arial" w:hAnsi="Arial" w:cs="Arial"/>
          <w:sz w:val="16"/>
          <w:szCs w:val="16"/>
          <w:vertAlign w:val="subscript"/>
          <w:lang w:val="en-US"/>
        </w:rPr>
        <w:t>STP</w:t>
      </w:r>
      <w:r w:rsidRPr="003E5714">
        <w:rPr>
          <w:rFonts w:ascii="Arial" w:hAnsi="Arial" w:cs="Arial"/>
          <w:sz w:val="23"/>
          <w:szCs w:val="23"/>
          <w:lang w:val="en-US"/>
        </w:rPr>
        <w:t xml:space="preserve">. </w:t>
      </w:r>
    </w:p>
    <w:p w14:paraId="79742E45" w14:textId="77777777" w:rsidR="00593DE1" w:rsidRDefault="00593DE1" w:rsidP="00DC10BA">
      <w:pPr>
        <w:spacing w:line="276" w:lineRule="auto"/>
        <w:jc w:val="center"/>
        <w:rPr>
          <w:rFonts w:ascii="Arial" w:hAnsi="Arial" w:cs="Arial"/>
          <w:b/>
        </w:rPr>
      </w:pPr>
      <w:r w:rsidRPr="003E5714">
        <w:rPr>
          <w:rFonts w:ascii="Arial" w:hAnsi="Arial" w:cs="Arial"/>
          <w:b/>
        </w:rPr>
        <w:t>PNEC</w:t>
      </w:r>
      <w:r w:rsidRPr="003E5714">
        <w:rPr>
          <w:rFonts w:ascii="Arial" w:hAnsi="Arial" w:cs="Arial"/>
          <w:b/>
          <w:sz w:val="16"/>
          <w:szCs w:val="16"/>
          <w:vertAlign w:val="subscript"/>
        </w:rPr>
        <w:t xml:space="preserve">STP </w:t>
      </w:r>
      <w:r w:rsidRPr="003E5714">
        <w:rPr>
          <w:rFonts w:ascii="Arial" w:hAnsi="Arial" w:cs="Arial"/>
          <w:b/>
        </w:rPr>
        <w:t>= 0.48 mg/L</w:t>
      </w:r>
    </w:p>
    <w:p w14:paraId="79200014" w14:textId="77777777" w:rsidR="00DE51A4" w:rsidRPr="003E5714" w:rsidRDefault="00DE51A4" w:rsidP="00DC10BA">
      <w:pPr>
        <w:spacing w:line="276" w:lineRule="auto"/>
        <w:jc w:val="center"/>
        <w:rPr>
          <w:rFonts w:ascii="Arial" w:hAnsi="Arial" w:cs="Arial"/>
          <w:b/>
        </w:rPr>
      </w:pPr>
    </w:p>
    <w:p w14:paraId="5BAFF893" w14:textId="77777777" w:rsidR="00593DE1" w:rsidRPr="003E5714" w:rsidRDefault="00593DE1">
      <w:pPr>
        <w:pStyle w:val="Titre5"/>
        <w:ind w:left="1872"/>
        <w:rPr>
          <w:rFonts w:cs="Arial"/>
        </w:rPr>
      </w:pPr>
      <w:r w:rsidRPr="003E5714">
        <w:rPr>
          <w:rFonts w:cs="Arial"/>
        </w:rPr>
        <w:t xml:space="preserve">PNEC for </w:t>
      </w:r>
      <w:r w:rsidRPr="00DE51A4">
        <w:rPr>
          <w:rFonts w:cs="Arial"/>
          <w:lang w:val="en-US"/>
        </w:rPr>
        <w:t>terrestrial</w:t>
      </w:r>
      <w:r w:rsidR="00DE51A4">
        <w:rPr>
          <w:rFonts w:cs="Arial"/>
        </w:rPr>
        <w:t xml:space="preserve"> organisms</w:t>
      </w:r>
    </w:p>
    <w:p w14:paraId="08DFFC3E" w14:textId="77777777" w:rsidR="00593DE1" w:rsidRPr="00A61DF2" w:rsidRDefault="00593DE1" w:rsidP="00C21684">
      <w:pPr>
        <w:pStyle w:val="Default"/>
        <w:spacing w:before="120" w:line="276" w:lineRule="auto"/>
        <w:jc w:val="both"/>
        <w:rPr>
          <w:rFonts w:ascii="Arial" w:hAnsi="Arial" w:cs="Arial"/>
          <w:sz w:val="22"/>
          <w:szCs w:val="22"/>
          <w:lang w:val="en-US"/>
        </w:rPr>
      </w:pPr>
      <w:r w:rsidRPr="00A61DF2">
        <w:rPr>
          <w:rFonts w:ascii="Arial" w:hAnsi="Arial" w:cs="Arial"/>
          <w:sz w:val="22"/>
          <w:szCs w:val="22"/>
          <w:lang w:val="en-US"/>
        </w:rPr>
        <w:t>The PNEC</w:t>
      </w:r>
      <w:r w:rsidRPr="00A61DF2">
        <w:rPr>
          <w:rFonts w:ascii="Arial" w:hAnsi="Arial" w:cs="Arial"/>
          <w:sz w:val="22"/>
          <w:szCs w:val="22"/>
          <w:vertAlign w:val="subscript"/>
          <w:lang w:val="en-US"/>
        </w:rPr>
        <w:t>soil</w:t>
      </w:r>
      <w:r w:rsidRPr="00A61DF2">
        <w:rPr>
          <w:rFonts w:ascii="Arial" w:hAnsi="Arial" w:cs="Arial"/>
          <w:sz w:val="22"/>
          <w:szCs w:val="22"/>
          <w:lang w:val="en-US"/>
        </w:rPr>
        <w:t xml:space="preserve"> is </w:t>
      </w:r>
      <w:r w:rsidRPr="00C21684">
        <w:rPr>
          <w:rFonts w:ascii="Arial" w:hAnsi="Arial" w:cs="Arial"/>
          <w:sz w:val="22"/>
          <w:szCs w:val="22"/>
          <w:lang w:val="en-US"/>
        </w:rPr>
        <w:t>derived</w:t>
      </w:r>
      <w:r w:rsidRPr="00A61DF2">
        <w:rPr>
          <w:rFonts w:ascii="Arial" w:hAnsi="Arial" w:cs="Arial"/>
          <w:sz w:val="22"/>
          <w:szCs w:val="22"/>
          <w:lang w:val="en-US"/>
        </w:rPr>
        <w:t xml:space="preserve"> from the experimental data. An assessment factor of 1000 was  applied to the LC</w:t>
      </w:r>
      <w:r w:rsidRPr="00A61DF2">
        <w:rPr>
          <w:rFonts w:ascii="Arial" w:hAnsi="Arial" w:cs="Arial"/>
          <w:sz w:val="22"/>
          <w:szCs w:val="22"/>
          <w:vertAlign w:val="subscript"/>
          <w:lang w:val="en-US"/>
        </w:rPr>
        <w:t>50</w:t>
      </w:r>
      <w:r w:rsidRPr="00A61DF2">
        <w:rPr>
          <w:rFonts w:ascii="Arial" w:hAnsi="Arial" w:cs="Arial"/>
          <w:sz w:val="22"/>
          <w:szCs w:val="22"/>
          <w:lang w:val="en-US"/>
        </w:rPr>
        <w:t xml:space="preserve"> &gt; 994 mg/kg issued from an earthworms study to derived the PNEC</w:t>
      </w:r>
      <w:r w:rsidRPr="00A61DF2">
        <w:rPr>
          <w:rFonts w:ascii="Arial" w:hAnsi="Arial" w:cs="Arial"/>
          <w:sz w:val="22"/>
          <w:szCs w:val="22"/>
          <w:vertAlign w:val="subscript"/>
          <w:lang w:val="en-US"/>
        </w:rPr>
        <w:t>soil</w:t>
      </w:r>
      <w:r w:rsidRPr="00A61DF2">
        <w:rPr>
          <w:rFonts w:ascii="Arial" w:hAnsi="Arial" w:cs="Arial"/>
          <w:sz w:val="22"/>
          <w:szCs w:val="22"/>
          <w:lang w:val="en-US"/>
        </w:rPr>
        <w:t>.</w:t>
      </w:r>
    </w:p>
    <w:p w14:paraId="13DC8C06" w14:textId="77777777" w:rsidR="00593DE1" w:rsidRPr="003E5714" w:rsidRDefault="00593DE1" w:rsidP="00B01FF1">
      <w:pPr>
        <w:spacing w:line="240" w:lineRule="auto"/>
        <w:jc w:val="both"/>
        <w:rPr>
          <w:rFonts w:ascii="Arial" w:hAnsi="Arial" w:cs="Arial"/>
        </w:rPr>
      </w:pPr>
      <w:r w:rsidRPr="003E5714">
        <w:rPr>
          <w:rFonts w:ascii="Arial" w:hAnsi="Arial" w:cs="Arial"/>
        </w:rPr>
        <w:t>PNEC</w:t>
      </w:r>
      <w:r w:rsidRPr="003E5714">
        <w:rPr>
          <w:rFonts w:ascii="Arial" w:hAnsi="Arial" w:cs="Arial"/>
          <w:vertAlign w:val="subscript"/>
        </w:rPr>
        <w:t>soil</w:t>
      </w:r>
      <w:r w:rsidRPr="003E5714">
        <w:rPr>
          <w:rFonts w:ascii="Arial" w:hAnsi="Arial" w:cs="Arial"/>
        </w:rPr>
        <w:t xml:space="preserve"> = 0.994 mg/kg dry weight (0.877 mg/kg wet weight)</w:t>
      </w:r>
    </w:p>
    <w:p w14:paraId="0EF4902F" w14:textId="77777777" w:rsidR="00593DE1" w:rsidRPr="003E5714" w:rsidRDefault="00593DE1" w:rsidP="00B01FF1">
      <w:pPr>
        <w:spacing w:line="240" w:lineRule="auto"/>
        <w:jc w:val="both"/>
        <w:rPr>
          <w:rFonts w:ascii="Arial" w:hAnsi="Arial" w:cs="Arial"/>
        </w:rPr>
      </w:pPr>
    </w:p>
    <w:p w14:paraId="574C11EC" w14:textId="77777777" w:rsidR="00593DE1" w:rsidRPr="003E5714" w:rsidRDefault="00593DE1" w:rsidP="00B01FF1">
      <w:pPr>
        <w:spacing w:line="240" w:lineRule="auto"/>
        <w:jc w:val="both"/>
        <w:rPr>
          <w:rFonts w:ascii="Arial" w:hAnsi="Arial" w:cs="Arial"/>
        </w:rPr>
      </w:pPr>
      <w:r w:rsidRPr="003E5714">
        <w:rPr>
          <w:rFonts w:ascii="Arial" w:hAnsi="Arial" w:cs="Arial"/>
        </w:rPr>
        <w:t>Nevertheless, as only one experimental test result is available, the PNEC</w:t>
      </w:r>
      <w:r w:rsidRPr="003E5714">
        <w:rPr>
          <w:rFonts w:ascii="Arial" w:hAnsi="Arial" w:cs="Arial"/>
          <w:vertAlign w:val="subscript"/>
        </w:rPr>
        <w:t>soil</w:t>
      </w:r>
      <w:r w:rsidRPr="003E5714">
        <w:rPr>
          <w:rFonts w:ascii="Arial" w:hAnsi="Arial" w:cs="Arial"/>
        </w:rPr>
        <w:t xml:space="preserve"> derived with the equilibrium partitioning method (EPM) from the aquatic PNEC has also be taken into account : </w:t>
      </w:r>
    </w:p>
    <w:p w14:paraId="1C586314" w14:textId="77777777" w:rsidR="00593DE1" w:rsidRPr="003E5714" w:rsidRDefault="00593DE1" w:rsidP="00B01FF1">
      <w:pPr>
        <w:spacing w:line="240" w:lineRule="auto"/>
        <w:jc w:val="both"/>
        <w:rPr>
          <w:rFonts w:ascii="Arial" w:hAnsi="Arial" w:cs="Arial"/>
        </w:rPr>
      </w:pPr>
      <w:r w:rsidRPr="003E5714">
        <w:rPr>
          <w:rFonts w:ascii="Arial" w:hAnsi="Arial" w:cs="Arial"/>
        </w:rPr>
        <w:t>PNEC</w:t>
      </w:r>
      <w:r w:rsidRPr="003E5714">
        <w:rPr>
          <w:rFonts w:ascii="Arial" w:hAnsi="Arial" w:cs="Arial"/>
          <w:vertAlign w:val="subscript"/>
        </w:rPr>
        <w:t xml:space="preserve">soil </w:t>
      </w:r>
      <w:r w:rsidRPr="003E5714">
        <w:rPr>
          <w:rFonts w:ascii="Arial" w:hAnsi="Arial" w:cs="Arial"/>
        </w:rPr>
        <w:t>= 2.04 mg/kg wet weight</w:t>
      </w:r>
    </w:p>
    <w:p w14:paraId="05DDAFAA" w14:textId="77777777" w:rsidR="00593DE1" w:rsidRPr="003E5714" w:rsidRDefault="00593DE1" w:rsidP="00B01FF1">
      <w:pPr>
        <w:spacing w:line="240" w:lineRule="auto"/>
        <w:jc w:val="both"/>
        <w:rPr>
          <w:rFonts w:ascii="Arial" w:hAnsi="Arial" w:cs="Arial"/>
        </w:rPr>
      </w:pPr>
    </w:p>
    <w:p w14:paraId="24A8C57B" w14:textId="77777777" w:rsidR="00DC10BA" w:rsidRDefault="00593DE1" w:rsidP="00B01FF1">
      <w:pPr>
        <w:spacing w:line="240" w:lineRule="auto"/>
        <w:jc w:val="both"/>
        <w:rPr>
          <w:rFonts w:ascii="Arial" w:hAnsi="Arial" w:cs="Arial"/>
        </w:rPr>
      </w:pPr>
      <w:r w:rsidRPr="003E5714">
        <w:rPr>
          <w:rFonts w:ascii="Arial" w:hAnsi="Arial" w:cs="Arial"/>
        </w:rPr>
        <w:t>Because the PNEC</w:t>
      </w:r>
      <w:r w:rsidRPr="003E5714">
        <w:rPr>
          <w:rFonts w:ascii="Arial" w:hAnsi="Arial" w:cs="Arial"/>
          <w:vertAlign w:val="subscript"/>
        </w:rPr>
        <w:t>soil</w:t>
      </w:r>
      <w:r w:rsidRPr="003E5714">
        <w:rPr>
          <w:rFonts w:ascii="Arial" w:hAnsi="Arial" w:cs="Arial"/>
        </w:rPr>
        <w:t xml:space="preserve"> derived from the earthworms test is lower, it will be used for the risk characterization. So, </w:t>
      </w:r>
    </w:p>
    <w:p w14:paraId="79ACC66A" w14:textId="77777777" w:rsidR="00DC10BA" w:rsidRDefault="00DC10BA" w:rsidP="00593DE1">
      <w:pPr>
        <w:spacing w:line="276" w:lineRule="auto"/>
        <w:jc w:val="both"/>
        <w:rPr>
          <w:rFonts w:ascii="Arial" w:hAnsi="Arial" w:cs="Arial"/>
        </w:rPr>
      </w:pPr>
    </w:p>
    <w:p w14:paraId="7444BC54" w14:textId="77777777" w:rsidR="00593DE1" w:rsidRDefault="00593DE1" w:rsidP="00DC10BA">
      <w:pPr>
        <w:spacing w:line="276" w:lineRule="auto"/>
        <w:jc w:val="center"/>
        <w:rPr>
          <w:rFonts w:ascii="Arial" w:hAnsi="Arial" w:cs="Arial"/>
          <w:b/>
        </w:rPr>
      </w:pPr>
      <w:r w:rsidRPr="003E5714">
        <w:rPr>
          <w:rFonts w:ascii="Arial" w:hAnsi="Arial" w:cs="Arial"/>
          <w:b/>
        </w:rPr>
        <w:t>PNECsoil = 0.994 mg/kg dry weight (0.877 mg/kg wet weight)</w:t>
      </w:r>
    </w:p>
    <w:p w14:paraId="0BF9CB0B" w14:textId="77777777" w:rsidR="00DC10BA" w:rsidRPr="003E5714" w:rsidRDefault="00DC10BA" w:rsidP="00DC10BA">
      <w:pPr>
        <w:spacing w:line="276" w:lineRule="auto"/>
        <w:jc w:val="center"/>
        <w:rPr>
          <w:rFonts w:ascii="Arial" w:hAnsi="Arial" w:cs="Arial"/>
          <w:b/>
        </w:rPr>
      </w:pPr>
    </w:p>
    <w:p w14:paraId="08EF2776" w14:textId="77777777" w:rsidR="00593DE1" w:rsidRPr="003E5714" w:rsidRDefault="00593DE1">
      <w:pPr>
        <w:pStyle w:val="Titre5"/>
        <w:ind w:left="1872"/>
        <w:rPr>
          <w:rFonts w:cs="Arial"/>
        </w:rPr>
      </w:pPr>
      <w:bookmarkStart w:id="85" w:name="_Ref292285913"/>
      <w:r w:rsidRPr="003E5714">
        <w:rPr>
          <w:rFonts w:cs="Arial"/>
        </w:rPr>
        <w:t>PNEC for birds and mammals</w:t>
      </w:r>
      <w:bookmarkEnd w:id="85"/>
    </w:p>
    <w:p w14:paraId="59C991C3" w14:textId="77777777" w:rsidR="00593DE1" w:rsidRPr="003E5714" w:rsidRDefault="00593DE1" w:rsidP="00593DE1">
      <w:pPr>
        <w:pStyle w:val="Default"/>
        <w:spacing w:line="276" w:lineRule="auto"/>
        <w:jc w:val="both"/>
        <w:rPr>
          <w:rFonts w:ascii="Arial" w:hAnsi="Arial" w:cs="Arial"/>
          <w:sz w:val="22"/>
          <w:szCs w:val="22"/>
          <w:lang w:val="en-US"/>
        </w:rPr>
      </w:pPr>
    </w:p>
    <w:p w14:paraId="24E9D303" w14:textId="77777777" w:rsidR="00593DE1" w:rsidRDefault="00593DE1" w:rsidP="00B01FF1">
      <w:pPr>
        <w:spacing w:line="240" w:lineRule="auto"/>
        <w:jc w:val="both"/>
        <w:rPr>
          <w:rFonts w:ascii="Arial" w:hAnsi="Arial" w:cs="Arial"/>
          <w:szCs w:val="22"/>
        </w:rPr>
      </w:pPr>
      <w:r w:rsidRPr="003E5714">
        <w:rPr>
          <w:rFonts w:ascii="Arial" w:hAnsi="Arial" w:cs="Arial"/>
          <w:szCs w:val="22"/>
        </w:rPr>
        <w:t>PNEC</w:t>
      </w:r>
      <w:r w:rsidRPr="003E5714">
        <w:rPr>
          <w:rFonts w:ascii="Arial" w:hAnsi="Arial" w:cs="Arial"/>
          <w:szCs w:val="22"/>
          <w:vertAlign w:val="subscript"/>
        </w:rPr>
        <w:t>oral</w:t>
      </w:r>
      <w:r w:rsidRPr="003E5714">
        <w:rPr>
          <w:rFonts w:ascii="Arial" w:hAnsi="Arial" w:cs="Arial"/>
          <w:szCs w:val="22"/>
        </w:rPr>
        <w:t xml:space="preserve"> for birds is derived from the LC</w:t>
      </w:r>
      <w:r w:rsidRPr="003E5714">
        <w:rPr>
          <w:rFonts w:ascii="Arial" w:hAnsi="Arial" w:cs="Arial"/>
          <w:szCs w:val="22"/>
          <w:vertAlign w:val="subscript"/>
        </w:rPr>
        <w:t>50</w:t>
      </w:r>
      <w:r w:rsidRPr="003E5714">
        <w:rPr>
          <w:rFonts w:ascii="Arial" w:hAnsi="Arial" w:cs="Arial"/>
          <w:szCs w:val="22"/>
        </w:rPr>
        <w:t xml:space="preserve"> of 1.4 mg/kg food origin from the 5-day dietary test. The appropriate assessment factor according to the TGD is 3000. In order to transform the LC</w:t>
      </w:r>
      <w:r w:rsidRPr="003E5714">
        <w:rPr>
          <w:rFonts w:ascii="Arial" w:hAnsi="Arial" w:cs="Arial"/>
          <w:szCs w:val="22"/>
          <w:vertAlign w:val="subscript"/>
        </w:rPr>
        <w:t>50</w:t>
      </w:r>
      <w:r w:rsidRPr="003E5714">
        <w:rPr>
          <w:rFonts w:ascii="Arial" w:hAnsi="Arial" w:cs="Arial"/>
          <w:szCs w:val="22"/>
        </w:rPr>
        <w:t xml:space="preserve"> to LD</w:t>
      </w:r>
      <w:r w:rsidRPr="003E5714">
        <w:rPr>
          <w:rFonts w:ascii="Arial" w:hAnsi="Arial" w:cs="Arial"/>
          <w:szCs w:val="22"/>
          <w:vertAlign w:val="subscript"/>
        </w:rPr>
        <w:t>50</w:t>
      </w:r>
      <w:r w:rsidRPr="003E5714">
        <w:rPr>
          <w:rFonts w:ascii="Arial" w:hAnsi="Arial" w:cs="Arial"/>
          <w:szCs w:val="22"/>
        </w:rPr>
        <w:t>, LC</w:t>
      </w:r>
      <w:r w:rsidRPr="003E5714">
        <w:rPr>
          <w:rFonts w:ascii="Arial" w:hAnsi="Arial" w:cs="Arial"/>
          <w:szCs w:val="22"/>
          <w:vertAlign w:val="subscript"/>
        </w:rPr>
        <w:t>50</w:t>
      </w:r>
      <w:r w:rsidRPr="003E5714">
        <w:rPr>
          <w:rFonts w:ascii="Arial" w:hAnsi="Arial" w:cs="Arial"/>
          <w:szCs w:val="22"/>
        </w:rPr>
        <w:t xml:space="preserve"> is multiplied with average food consumption (13.5 g) and divided by average body weight 71.3 g. The food consumption and body weight are averaged for all treatment groups and over the 5-day exposure period. The resulting LD</w:t>
      </w:r>
      <w:r w:rsidRPr="003E5714">
        <w:rPr>
          <w:rFonts w:ascii="Arial" w:hAnsi="Arial" w:cs="Arial"/>
          <w:szCs w:val="22"/>
          <w:vertAlign w:val="subscript"/>
        </w:rPr>
        <w:t>50</w:t>
      </w:r>
      <w:r w:rsidRPr="003E5714">
        <w:rPr>
          <w:rFonts w:ascii="Arial" w:hAnsi="Arial" w:cs="Arial"/>
          <w:szCs w:val="22"/>
        </w:rPr>
        <w:t xml:space="preserve"> is 0.3 mg/kg bw/d. The PNEC</w:t>
      </w:r>
      <w:r w:rsidRPr="003E5714">
        <w:rPr>
          <w:rFonts w:ascii="Arial" w:hAnsi="Arial" w:cs="Arial"/>
          <w:szCs w:val="22"/>
          <w:vertAlign w:val="subscript"/>
        </w:rPr>
        <w:t>oral</w:t>
      </w:r>
      <w:r w:rsidRPr="003E5714">
        <w:rPr>
          <w:rFonts w:ascii="Arial" w:hAnsi="Arial" w:cs="Arial"/>
          <w:szCs w:val="22"/>
        </w:rPr>
        <w:t xml:space="preserve"> value kept for the risk assessment is:</w:t>
      </w:r>
    </w:p>
    <w:p w14:paraId="3950E684" w14:textId="77777777" w:rsidR="00DC10BA" w:rsidRPr="003E5714" w:rsidRDefault="00DC10BA" w:rsidP="00593DE1">
      <w:pPr>
        <w:spacing w:line="276" w:lineRule="auto"/>
        <w:jc w:val="both"/>
        <w:rPr>
          <w:rFonts w:ascii="Arial" w:hAnsi="Arial" w:cs="Arial"/>
          <w:szCs w:val="22"/>
        </w:rPr>
      </w:pPr>
    </w:p>
    <w:p w14:paraId="6FA83A48" w14:textId="77777777" w:rsidR="00593DE1" w:rsidRPr="003E5714" w:rsidRDefault="00593DE1" w:rsidP="00593DE1">
      <w:pPr>
        <w:spacing w:line="276" w:lineRule="auto"/>
        <w:jc w:val="center"/>
        <w:rPr>
          <w:rFonts w:ascii="Arial" w:hAnsi="Arial" w:cs="Arial"/>
          <w:b/>
        </w:rPr>
      </w:pPr>
      <w:r w:rsidRPr="003E5714">
        <w:rPr>
          <w:rFonts w:ascii="Arial" w:hAnsi="Arial" w:cs="Arial"/>
          <w:b/>
        </w:rPr>
        <w:t>PNEC</w:t>
      </w:r>
      <w:r w:rsidRPr="003E5714">
        <w:rPr>
          <w:rFonts w:ascii="Arial" w:hAnsi="Arial" w:cs="Arial"/>
          <w:b/>
          <w:vertAlign w:val="subscript"/>
        </w:rPr>
        <w:t>oral</w:t>
      </w:r>
      <w:r w:rsidRPr="003E5714">
        <w:rPr>
          <w:rFonts w:ascii="Arial" w:hAnsi="Arial" w:cs="Arial"/>
          <w:b/>
        </w:rPr>
        <w:t xml:space="preserve"> for birds = 0.5 μg/kg food </w:t>
      </w:r>
      <w:r w:rsidRPr="003E5714">
        <w:rPr>
          <w:rFonts w:ascii="Arial" w:hAnsi="Arial" w:cs="Arial"/>
        </w:rPr>
        <w:t>equivalent to</w:t>
      </w:r>
    </w:p>
    <w:p w14:paraId="23D0BE50" w14:textId="77777777" w:rsidR="00593DE1" w:rsidRPr="003E5714" w:rsidRDefault="00593DE1" w:rsidP="00593DE1">
      <w:pPr>
        <w:spacing w:line="276" w:lineRule="auto"/>
        <w:jc w:val="center"/>
        <w:rPr>
          <w:rFonts w:ascii="Arial" w:hAnsi="Arial" w:cs="Arial"/>
          <w:b/>
        </w:rPr>
      </w:pPr>
      <w:r w:rsidRPr="003E5714">
        <w:rPr>
          <w:rFonts w:ascii="Arial" w:hAnsi="Arial" w:cs="Arial"/>
          <w:b/>
        </w:rPr>
        <w:t>PNEC</w:t>
      </w:r>
      <w:r w:rsidRPr="003E5714">
        <w:rPr>
          <w:rFonts w:ascii="Arial" w:hAnsi="Arial" w:cs="Arial"/>
          <w:b/>
          <w:vertAlign w:val="subscript"/>
        </w:rPr>
        <w:t>oral</w:t>
      </w:r>
      <w:r w:rsidRPr="003E5714">
        <w:rPr>
          <w:rFonts w:ascii="Arial" w:hAnsi="Arial" w:cs="Arial"/>
          <w:b/>
        </w:rPr>
        <w:t xml:space="preserve"> for birds = 0.1 μg/kg bw/d</w:t>
      </w:r>
    </w:p>
    <w:p w14:paraId="1A21DB1B" w14:textId="77777777" w:rsidR="00593DE1" w:rsidRPr="003E5714" w:rsidRDefault="00593DE1" w:rsidP="00593DE1">
      <w:pPr>
        <w:spacing w:line="276" w:lineRule="auto"/>
        <w:jc w:val="center"/>
        <w:rPr>
          <w:rFonts w:ascii="Arial" w:hAnsi="Arial" w:cs="Arial"/>
          <w:b/>
          <w:szCs w:val="22"/>
        </w:rPr>
      </w:pPr>
    </w:p>
    <w:p w14:paraId="1FDF5EB2" w14:textId="77777777" w:rsidR="00593DE1" w:rsidRDefault="00593DE1" w:rsidP="00B01FF1">
      <w:pPr>
        <w:spacing w:line="240" w:lineRule="auto"/>
        <w:jc w:val="both"/>
        <w:rPr>
          <w:rFonts w:ascii="Arial" w:hAnsi="Arial" w:cs="Arial"/>
          <w:szCs w:val="22"/>
        </w:rPr>
      </w:pPr>
      <w:r w:rsidRPr="003E5714">
        <w:rPr>
          <w:rFonts w:ascii="Arial" w:hAnsi="Arial" w:cs="Arial"/>
          <w:szCs w:val="22"/>
        </w:rPr>
        <w:t>PNEC</w:t>
      </w:r>
      <w:r w:rsidRPr="003E5714">
        <w:rPr>
          <w:rFonts w:ascii="Arial" w:hAnsi="Arial" w:cs="Arial"/>
          <w:szCs w:val="22"/>
          <w:vertAlign w:val="subscript"/>
        </w:rPr>
        <w:t>oral</w:t>
      </w:r>
      <w:r w:rsidRPr="003E5714">
        <w:rPr>
          <w:rFonts w:ascii="Arial" w:hAnsi="Arial" w:cs="Arial"/>
          <w:szCs w:val="22"/>
        </w:rPr>
        <w:t xml:space="preserve"> for mammals is derived from the NOAEL of 0.03 mg/kg bw/d origin from the 90-day subchronic test in rat (</w:t>
      </w:r>
      <w:r w:rsidR="002C4E03" w:rsidRPr="003E5714">
        <w:rPr>
          <w:rFonts w:ascii="Arial" w:hAnsi="Arial" w:cs="Arial"/>
          <w:szCs w:val="22"/>
        </w:rPr>
        <w:t>Doc III</w:t>
      </w:r>
      <w:r w:rsidRPr="003E5714">
        <w:rPr>
          <w:rFonts w:ascii="Arial" w:hAnsi="Arial" w:cs="Arial"/>
          <w:szCs w:val="22"/>
        </w:rPr>
        <w:t>A6.4.1 in the CAR dossier</w:t>
      </w:r>
      <w:r w:rsidR="0084258C" w:rsidRPr="003E5714">
        <w:rPr>
          <w:rFonts w:ascii="Arial" w:hAnsi="Arial" w:cs="Arial"/>
          <w:szCs w:val="22"/>
        </w:rPr>
        <w:t xml:space="preserve"> </w:t>
      </w:r>
      <w:r w:rsidR="002C4E03" w:rsidRPr="003E5714">
        <w:rPr>
          <w:rFonts w:ascii="Arial" w:hAnsi="Arial" w:cs="Arial"/>
        </w:rPr>
        <w:t>of difenacoum</w:t>
      </w:r>
      <w:r w:rsidRPr="003E5714">
        <w:rPr>
          <w:rFonts w:ascii="Arial" w:hAnsi="Arial" w:cs="Arial"/>
          <w:szCs w:val="22"/>
        </w:rPr>
        <w:t>). The NOAEL is transformed to NOEC (concentration in food) by multiplying with the conversion factor of 20 (TGD, Table 22). The appropriate assessment factor according to the TGD is 90. The PNEC</w:t>
      </w:r>
      <w:r w:rsidRPr="003E5714">
        <w:rPr>
          <w:rFonts w:ascii="Arial" w:hAnsi="Arial" w:cs="Arial"/>
          <w:szCs w:val="22"/>
          <w:vertAlign w:val="subscript"/>
        </w:rPr>
        <w:t>oral</w:t>
      </w:r>
      <w:r w:rsidRPr="003E5714">
        <w:rPr>
          <w:rFonts w:ascii="Arial" w:hAnsi="Arial" w:cs="Arial"/>
          <w:szCs w:val="22"/>
        </w:rPr>
        <w:t xml:space="preserve"> value kept for the risk assessment is:</w:t>
      </w:r>
    </w:p>
    <w:p w14:paraId="57409BDE" w14:textId="77777777" w:rsidR="00DC10BA" w:rsidRPr="003E5714" w:rsidRDefault="00DC10BA" w:rsidP="00593DE1">
      <w:pPr>
        <w:spacing w:line="276" w:lineRule="auto"/>
        <w:jc w:val="both"/>
        <w:rPr>
          <w:rFonts w:ascii="Arial" w:hAnsi="Arial" w:cs="Arial"/>
          <w:szCs w:val="22"/>
        </w:rPr>
      </w:pPr>
    </w:p>
    <w:p w14:paraId="64A87F3E" w14:textId="77777777" w:rsidR="00593DE1" w:rsidRPr="003E5714" w:rsidRDefault="00593DE1" w:rsidP="00593DE1">
      <w:pPr>
        <w:spacing w:line="276" w:lineRule="auto"/>
        <w:jc w:val="center"/>
        <w:rPr>
          <w:rFonts w:ascii="Arial" w:hAnsi="Arial" w:cs="Arial"/>
          <w:b/>
        </w:rPr>
      </w:pPr>
      <w:r w:rsidRPr="003E5714">
        <w:rPr>
          <w:rFonts w:ascii="Arial" w:hAnsi="Arial" w:cs="Arial"/>
          <w:b/>
        </w:rPr>
        <w:t>PNEC</w:t>
      </w:r>
      <w:r w:rsidRPr="003E5714">
        <w:rPr>
          <w:rFonts w:ascii="Arial" w:hAnsi="Arial" w:cs="Arial"/>
          <w:b/>
          <w:vertAlign w:val="subscript"/>
        </w:rPr>
        <w:t>oral</w:t>
      </w:r>
      <w:r w:rsidRPr="003E5714">
        <w:rPr>
          <w:rFonts w:ascii="Arial" w:hAnsi="Arial" w:cs="Arial"/>
          <w:b/>
        </w:rPr>
        <w:t xml:space="preserve"> for mammals = 7 μg/kg food </w:t>
      </w:r>
      <w:r w:rsidRPr="003E5714">
        <w:rPr>
          <w:rFonts w:ascii="Arial" w:hAnsi="Arial" w:cs="Arial"/>
        </w:rPr>
        <w:t>equivalent to</w:t>
      </w:r>
    </w:p>
    <w:p w14:paraId="2F26676F" w14:textId="77777777" w:rsidR="00593DE1" w:rsidRPr="003E5714" w:rsidRDefault="00593DE1" w:rsidP="00593DE1">
      <w:pPr>
        <w:spacing w:line="276" w:lineRule="auto"/>
        <w:jc w:val="center"/>
        <w:rPr>
          <w:rFonts w:ascii="Arial" w:hAnsi="Arial" w:cs="Arial"/>
          <w:b/>
        </w:rPr>
      </w:pPr>
      <w:r w:rsidRPr="003E5714">
        <w:rPr>
          <w:rFonts w:ascii="Arial" w:hAnsi="Arial" w:cs="Arial"/>
          <w:b/>
        </w:rPr>
        <w:t>PNEC</w:t>
      </w:r>
      <w:r w:rsidRPr="003E5714">
        <w:rPr>
          <w:rFonts w:ascii="Arial" w:hAnsi="Arial" w:cs="Arial"/>
          <w:b/>
          <w:vertAlign w:val="subscript"/>
        </w:rPr>
        <w:t>oral</w:t>
      </w:r>
      <w:r w:rsidRPr="003E5714">
        <w:rPr>
          <w:rFonts w:ascii="Arial" w:hAnsi="Arial" w:cs="Arial"/>
          <w:b/>
        </w:rPr>
        <w:t xml:space="preserve"> for mammals = 0.3 μg/kg bw/d</w:t>
      </w:r>
    </w:p>
    <w:p w14:paraId="6F5AD51A" w14:textId="77777777" w:rsidR="00593DE1" w:rsidRPr="003E5714" w:rsidRDefault="00593DE1" w:rsidP="00593DE1">
      <w:pPr>
        <w:spacing w:line="276" w:lineRule="auto"/>
        <w:jc w:val="center"/>
        <w:rPr>
          <w:rFonts w:ascii="Arial" w:hAnsi="Arial" w:cs="Arial"/>
          <w:b/>
        </w:rPr>
      </w:pPr>
    </w:p>
    <w:p w14:paraId="0AAE471A" w14:textId="77777777" w:rsidR="00593DE1" w:rsidRPr="003E5714" w:rsidRDefault="00593DE1" w:rsidP="00B01FF1">
      <w:pPr>
        <w:spacing w:line="240" w:lineRule="auto"/>
        <w:jc w:val="both"/>
        <w:rPr>
          <w:rFonts w:ascii="Arial" w:hAnsi="Arial" w:cs="Arial"/>
        </w:rPr>
      </w:pPr>
      <w:r w:rsidRPr="003E5714">
        <w:rPr>
          <w:rFonts w:ascii="Arial" w:hAnsi="Arial" w:cs="Arial"/>
          <w:sz w:val="23"/>
          <w:szCs w:val="23"/>
          <w:lang w:val="en-US"/>
        </w:rPr>
        <w:t>The PNEC</w:t>
      </w:r>
      <w:r w:rsidRPr="003E5714">
        <w:rPr>
          <w:rFonts w:ascii="Arial" w:hAnsi="Arial" w:cs="Arial"/>
          <w:sz w:val="16"/>
          <w:szCs w:val="16"/>
          <w:lang w:val="en-US"/>
        </w:rPr>
        <w:t xml:space="preserve">oral </w:t>
      </w:r>
      <w:r w:rsidRPr="003E5714">
        <w:rPr>
          <w:rFonts w:ascii="Arial" w:hAnsi="Arial" w:cs="Arial"/>
          <w:sz w:val="23"/>
          <w:szCs w:val="23"/>
          <w:lang w:val="en-US"/>
        </w:rPr>
        <w:t>for birds and mammals have been used for the risk characterization of primary and secondary poisoning.</w:t>
      </w:r>
    </w:p>
    <w:p w14:paraId="5AEA5F46" w14:textId="77777777" w:rsidR="00593DE1" w:rsidRPr="003E5714" w:rsidRDefault="00593DE1" w:rsidP="00593DE1">
      <w:pPr>
        <w:spacing w:line="276"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2376"/>
        <w:gridCol w:w="2370"/>
        <w:gridCol w:w="976"/>
        <w:gridCol w:w="1952"/>
      </w:tblGrid>
      <w:tr w:rsidR="00593DE1" w:rsidRPr="00481FD2" w14:paraId="37A897F3" w14:textId="77777777" w:rsidTr="000226A2">
        <w:tc>
          <w:tcPr>
            <w:tcW w:w="5000" w:type="pct"/>
            <w:gridSpan w:val="5"/>
          </w:tcPr>
          <w:p w14:paraId="6C55EE6C" w14:textId="77777777" w:rsidR="00593DE1" w:rsidRPr="00481FD2" w:rsidRDefault="00593DE1" w:rsidP="007B05FF">
            <w:pPr>
              <w:jc w:val="center"/>
              <w:rPr>
                <w:rFonts w:ascii="Arial" w:hAnsi="Arial" w:cs="Arial"/>
                <w:b/>
                <w:lang w:val="en-US"/>
              </w:rPr>
            </w:pPr>
            <w:r w:rsidRPr="00481FD2">
              <w:rPr>
                <w:rFonts w:ascii="Arial" w:hAnsi="Arial" w:cs="Arial"/>
                <w:b/>
                <w:sz w:val="20"/>
                <w:lang w:val="en-US"/>
              </w:rPr>
              <w:t xml:space="preserve">Table </w:t>
            </w:r>
            <w:r w:rsidRPr="000226A2">
              <w:rPr>
                <w:rFonts w:ascii="Arial" w:hAnsi="Arial" w:cs="Arial"/>
                <w:b/>
                <w:sz w:val="20"/>
                <w:szCs w:val="22"/>
                <w:lang w:val="en-US"/>
              </w:rPr>
              <w:fldChar w:fldCharType="begin"/>
            </w:r>
            <w:r w:rsidRPr="000226A2">
              <w:rPr>
                <w:rFonts w:ascii="Arial" w:hAnsi="Arial" w:cs="Arial"/>
                <w:b/>
                <w:sz w:val="20"/>
                <w:szCs w:val="22"/>
                <w:lang w:val="en-US"/>
              </w:rPr>
              <w:instrText xml:space="preserve"> STYLEREF 4 \s </w:instrText>
            </w:r>
            <w:r w:rsidRPr="000226A2">
              <w:rPr>
                <w:rFonts w:ascii="Arial" w:hAnsi="Arial" w:cs="Arial"/>
                <w:b/>
                <w:sz w:val="20"/>
                <w:szCs w:val="22"/>
                <w:lang w:val="en-US"/>
              </w:rPr>
              <w:fldChar w:fldCharType="separate"/>
            </w:r>
            <w:r w:rsidR="00D97468">
              <w:rPr>
                <w:rFonts w:ascii="Arial" w:hAnsi="Arial" w:cs="Arial"/>
                <w:b/>
                <w:noProof/>
                <w:sz w:val="20"/>
                <w:szCs w:val="22"/>
                <w:lang w:val="en-US"/>
              </w:rPr>
              <w:t>2.8.2.7</w:t>
            </w:r>
            <w:r w:rsidRPr="000226A2">
              <w:rPr>
                <w:rFonts w:ascii="Arial" w:hAnsi="Arial" w:cs="Arial"/>
                <w:b/>
                <w:sz w:val="20"/>
                <w:szCs w:val="22"/>
                <w:lang w:val="en-US"/>
              </w:rPr>
              <w:fldChar w:fldCharType="end"/>
            </w:r>
            <w:r w:rsidRPr="000226A2">
              <w:rPr>
                <w:rFonts w:ascii="Arial" w:hAnsi="Arial" w:cs="Arial"/>
                <w:b/>
                <w:sz w:val="20"/>
                <w:szCs w:val="22"/>
                <w:lang w:val="en-US"/>
              </w:rPr>
              <w:noBreakHyphen/>
            </w:r>
            <w:r w:rsidRPr="000226A2">
              <w:rPr>
                <w:rFonts w:ascii="Arial" w:hAnsi="Arial" w:cs="Arial"/>
                <w:b/>
                <w:sz w:val="20"/>
                <w:szCs w:val="22"/>
                <w:lang w:val="en-US"/>
              </w:rPr>
              <w:fldChar w:fldCharType="begin"/>
            </w:r>
            <w:r w:rsidRPr="000226A2">
              <w:rPr>
                <w:rFonts w:ascii="Arial" w:hAnsi="Arial" w:cs="Arial"/>
                <w:b/>
                <w:sz w:val="20"/>
                <w:szCs w:val="22"/>
                <w:lang w:val="en-US"/>
              </w:rPr>
              <w:instrText xml:space="preserve"> SEQ Table \* ARABIC \s 4 </w:instrText>
            </w:r>
            <w:r w:rsidRPr="000226A2">
              <w:rPr>
                <w:rFonts w:ascii="Arial" w:hAnsi="Arial" w:cs="Arial"/>
                <w:b/>
                <w:sz w:val="20"/>
                <w:szCs w:val="22"/>
                <w:lang w:val="en-US"/>
              </w:rPr>
              <w:fldChar w:fldCharType="separate"/>
            </w:r>
            <w:r w:rsidR="00D97468">
              <w:rPr>
                <w:rFonts w:ascii="Arial" w:hAnsi="Arial" w:cs="Arial"/>
                <w:b/>
                <w:noProof/>
                <w:sz w:val="20"/>
                <w:szCs w:val="22"/>
                <w:lang w:val="en-US"/>
              </w:rPr>
              <w:t>1</w:t>
            </w:r>
            <w:r w:rsidRPr="000226A2">
              <w:rPr>
                <w:rFonts w:ascii="Arial" w:hAnsi="Arial" w:cs="Arial"/>
                <w:b/>
                <w:sz w:val="20"/>
                <w:szCs w:val="22"/>
                <w:lang w:val="en-US"/>
              </w:rPr>
              <w:fldChar w:fldCharType="end"/>
            </w:r>
            <w:r w:rsidRPr="000226A2">
              <w:rPr>
                <w:rFonts w:ascii="Arial" w:hAnsi="Arial" w:cs="Arial"/>
                <w:b/>
                <w:sz w:val="20"/>
                <w:szCs w:val="22"/>
                <w:lang w:val="en-US"/>
              </w:rPr>
              <w:t> </w:t>
            </w:r>
            <w:r w:rsidRPr="00481FD2">
              <w:rPr>
                <w:rFonts w:ascii="Arial" w:hAnsi="Arial" w:cs="Arial"/>
                <w:b/>
                <w:sz w:val="20"/>
                <w:lang w:val="en-US"/>
              </w:rPr>
              <w:t>: summary of  the difenacoum PNECs</w:t>
            </w:r>
          </w:p>
        </w:tc>
      </w:tr>
      <w:tr w:rsidR="00593DE1" w:rsidRPr="003E5714" w14:paraId="3ED529E7" w14:textId="77777777" w:rsidTr="000226A2">
        <w:tc>
          <w:tcPr>
            <w:tcW w:w="2020" w:type="pct"/>
            <w:gridSpan w:val="2"/>
          </w:tcPr>
          <w:p w14:paraId="59DA22B6" w14:textId="77777777" w:rsidR="00593DE1" w:rsidRPr="003E5714" w:rsidRDefault="00593DE1" w:rsidP="007B05FF">
            <w:pPr>
              <w:jc w:val="center"/>
              <w:rPr>
                <w:rFonts w:ascii="Arial" w:hAnsi="Arial" w:cs="Arial"/>
                <w:b/>
              </w:rPr>
            </w:pPr>
            <w:r w:rsidRPr="003E5714">
              <w:rPr>
                <w:rFonts w:ascii="Arial" w:hAnsi="Arial" w:cs="Arial"/>
                <w:b/>
              </w:rPr>
              <w:t>Compartment</w:t>
            </w:r>
          </w:p>
        </w:tc>
        <w:tc>
          <w:tcPr>
            <w:tcW w:w="1333" w:type="pct"/>
          </w:tcPr>
          <w:p w14:paraId="20728D5D" w14:textId="77777777" w:rsidR="00593DE1" w:rsidRPr="003E5714" w:rsidRDefault="00593DE1" w:rsidP="007B05FF">
            <w:pPr>
              <w:jc w:val="center"/>
              <w:rPr>
                <w:rFonts w:ascii="Arial" w:hAnsi="Arial" w:cs="Arial"/>
                <w:b/>
              </w:rPr>
            </w:pPr>
            <w:r w:rsidRPr="003E5714">
              <w:rPr>
                <w:rFonts w:ascii="Arial" w:hAnsi="Arial" w:cs="Arial"/>
                <w:b/>
              </w:rPr>
              <w:t>Test Value</w:t>
            </w:r>
          </w:p>
        </w:tc>
        <w:tc>
          <w:tcPr>
            <w:tcW w:w="549" w:type="pct"/>
          </w:tcPr>
          <w:p w14:paraId="65A5FC2E" w14:textId="77777777" w:rsidR="00593DE1" w:rsidRPr="003E5714" w:rsidRDefault="00593DE1" w:rsidP="007B05FF">
            <w:pPr>
              <w:jc w:val="center"/>
              <w:rPr>
                <w:rFonts w:ascii="Arial" w:hAnsi="Arial" w:cs="Arial"/>
                <w:b/>
              </w:rPr>
            </w:pPr>
            <w:r w:rsidRPr="003E5714">
              <w:rPr>
                <w:rFonts w:ascii="Arial" w:hAnsi="Arial" w:cs="Arial"/>
                <w:b/>
              </w:rPr>
              <w:t>AF</w:t>
            </w:r>
          </w:p>
        </w:tc>
        <w:tc>
          <w:tcPr>
            <w:tcW w:w="1098" w:type="pct"/>
          </w:tcPr>
          <w:p w14:paraId="2BC850EC" w14:textId="77777777" w:rsidR="00593DE1" w:rsidRPr="003E5714" w:rsidRDefault="00593DE1" w:rsidP="007B05FF">
            <w:pPr>
              <w:jc w:val="center"/>
              <w:rPr>
                <w:rFonts w:ascii="Arial" w:hAnsi="Arial" w:cs="Arial"/>
                <w:b/>
              </w:rPr>
            </w:pPr>
            <w:r w:rsidRPr="003E5714">
              <w:rPr>
                <w:rFonts w:ascii="Arial" w:hAnsi="Arial" w:cs="Arial"/>
                <w:b/>
              </w:rPr>
              <w:t>PNEC Unit</w:t>
            </w:r>
          </w:p>
        </w:tc>
      </w:tr>
      <w:tr w:rsidR="00593DE1" w:rsidRPr="003E5714" w14:paraId="08171863" w14:textId="77777777" w:rsidTr="000226A2">
        <w:tc>
          <w:tcPr>
            <w:tcW w:w="684" w:type="pct"/>
            <w:vMerge w:val="restart"/>
          </w:tcPr>
          <w:p w14:paraId="12B5574A" w14:textId="77777777" w:rsidR="00593DE1" w:rsidRPr="003E5714" w:rsidRDefault="00593DE1" w:rsidP="007B05FF">
            <w:pPr>
              <w:rPr>
                <w:rFonts w:ascii="Arial" w:hAnsi="Arial" w:cs="Arial"/>
              </w:rPr>
            </w:pPr>
            <w:r w:rsidRPr="003E5714">
              <w:rPr>
                <w:rFonts w:ascii="Arial" w:hAnsi="Arial" w:cs="Arial"/>
              </w:rPr>
              <w:t>Aquatic</w:t>
            </w:r>
          </w:p>
        </w:tc>
        <w:tc>
          <w:tcPr>
            <w:tcW w:w="1336" w:type="pct"/>
          </w:tcPr>
          <w:p w14:paraId="51E27997" w14:textId="77777777" w:rsidR="00593DE1" w:rsidRPr="003E5714" w:rsidRDefault="00593DE1" w:rsidP="007B05FF">
            <w:pPr>
              <w:rPr>
                <w:rFonts w:ascii="Arial" w:hAnsi="Arial" w:cs="Arial"/>
              </w:rPr>
            </w:pPr>
            <w:r w:rsidRPr="003E5714">
              <w:rPr>
                <w:rFonts w:ascii="Arial" w:hAnsi="Arial" w:cs="Arial"/>
              </w:rPr>
              <w:t>PNEC</w:t>
            </w:r>
            <w:r w:rsidRPr="003E5714">
              <w:rPr>
                <w:rFonts w:ascii="Arial" w:hAnsi="Arial" w:cs="Arial"/>
                <w:sz w:val="16"/>
                <w:szCs w:val="16"/>
              </w:rPr>
              <w:t>water</w:t>
            </w:r>
          </w:p>
        </w:tc>
        <w:tc>
          <w:tcPr>
            <w:tcW w:w="1333" w:type="pct"/>
          </w:tcPr>
          <w:p w14:paraId="785F692C" w14:textId="77777777" w:rsidR="00593DE1" w:rsidRPr="003E5714" w:rsidRDefault="00593DE1" w:rsidP="007B05FF">
            <w:pPr>
              <w:rPr>
                <w:rFonts w:ascii="Arial" w:hAnsi="Arial" w:cs="Arial"/>
                <w:sz w:val="20"/>
                <w:szCs w:val="20"/>
              </w:rPr>
            </w:pPr>
            <w:r w:rsidRPr="003E5714">
              <w:rPr>
                <w:rFonts w:ascii="Arial" w:hAnsi="Arial" w:cs="Arial"/>
                <w:sz w:val="20"/>
                <w:szCs w:val="20"/>
                <w:lang w:val="en-US"/>
              </w:rPr>
              <w:t>LC</w:t>
            </w:r>
            <w:r w:rsidRPr="003E5714">
              <w:rPr>
                <w:rFonts w:ascii="Arial" w:hAnsi="Arial" w:cs="Arial"/>
                <w:sz w:val="20"/>
                <w:szCs w:val="20"/>
                <w:vertAlign w:val="subscript"/>
                <w:lang w:val="en-US"/>
              </w:rPr>
              <w:t>50</w:t>
            </w:r>
            <w:r w:rsidRPr="003E5714">
              <w:rPr>
                <w:rFonts w:ascii="Arial" w:hAnsi="Arial" w:cs="Arial"/>
                <w:sz w:val="20"/>
                <w:szCs w:val="20"/>
                <w:lang w:val="en-US"/>
              </w:rPr>
              <w:t xml:space="preserve"> =0.064 mg/L</w:t>
            </w:r>
          </w:p>
        </w:tc>
        <w:tc>
          <w:tcPr>
            <w:tcW w:w="549" w:type="pct"/>
          </w:tcPr>
          <w:p w14:paraId="7F52BC95" w14:textId="77777777" w:rsidR="00593DE1" w:rsidRPr="003E5714" w:rsidRDefault="00593DE1" w:rsidP="007B05FF">
            <w:pPr>
              <w:jc w:val="center"/>
              <w:rPr>
                <w:rFonts w:ascii="Arial" w:hAnsi="Arial" w:cs="Arial"/>
                <w:sz w:val="20"/>
                <w:szCs w:val="20"/>
              </w:rPr>
            </w:pPr>
            <w:r w:rsidRPr="003E5714">
              <w:rPr>
                <w:rFonts w:ascii="Arial" w:hAnsi="Arial" w:cs="Arial"/>
                <w:sz w:val="20"/>
                <w:szCs w:val="20"/>
              </w:rPr>
              <w:t>1000</w:t>
            </w:r>
          </w:p>
        </w:tc>
        <w:tc>
          <w:tcPr>
            <w:tcW w:w="1098" w:type="pct"/>
          </w:tcPr>
          <w:p w14:paraId="2419AD39" w14:textId="77777777" w:rsidR="00593DE1" w:rsidRPr="003E5714" w:rsidRDefault="00593DE1" w:rsidP="007B05FF">
            <w:pPr>
              <w:rPr>
                <w:rFonts w:ascii="Arial" w:hAnsi="Arial" w:cs="Arial"/>
                <w:sz w:val="20"/>
                <w:szCs w:val="20"/>
              </w:rPr>
            </w:pPr>
            <w:r w:rsidRPr="003E5714">
              <w:rPr>
                <w:rFonts w:ascii="Arial" w:hAnsi="Arial" w:cs="Arial"/>
                <w:sz w:val="20"/>
                <w:szCs w:val="20"/>
              </w:rPr>
              <w:t>0.064 µg/L</w:t>
            </w:r>
          </w:p>
        </w:tc>
      </w:tr>
      <w:tr w:rsidR="00593DE1" w:rsidRPr="003E5714" w14:paraId="755F87E8" w14:textId="77777777" w:rsidTr="000226A2">
        <w:tc>
          <w:tcPr>
            <w:tcW w:w="684" w:type="pct"/>
            <w:vMerge/>
          </w:tcPr>
          <w:p w14:paraId="790F35AC" w14:textId="77777777" w:rsidR="00593DE1" w:rsidRPr="003E5714" w:rsidRDefault="00593DE1" w:rsidP="007B05FF">
            <w:pPr>
              <w:rPr>
                <w:rFonts w:ascii="Arial" w:hAnsi="Arial" w:cs="Arial"/>
              </w:rPr>
            </w:pPr>
          </w:p>
        </w:tc>
        <w:tc>
          <w:tcPr>
            <w:tcW w:w="1336" w:type="pct"/>
          </w:tcPr>
          <w:p w14:paraId="578B1207" w14:textId="77777777" w:rsidR="00593DE1" w:rsidRPr="003E5714" w:rsidRDefault="00593DE1" w:rsidP="007B05FF">
            <w:pPr>
              <w:rPr>
                <w:rFonts w:ascii="Arial" w:hAnsi="Arial" w:cs="Arial"/>
              </w:rPr>
            </w:pPr>
            <w:r w:rsidRPr="003E5714">
              <w:rPr>
                <w:rFonts w:ascii="Arial" w:hAnsi="Arial" w:cs="Arial"/>
              </w:rPr>
              <w:t>PNEC</w:t>
            </w:r>
            <w:r w:rsidRPr="003E5714">
              <w:rPr>
                <w:rFonts w:ascii="Arial" w:hAnsi="Arial" w:cs="Arial"/>
                <w:vertAlign w:val="subscript"/>
              </w:rPr>
              <w:t>sediment</w:t>
            </w:r>
          </w:p>
        </w:tc>
        <w:tc>
          <w:tcPr>
            <w:tcW w:w="1882" w:type="pct"/>
            <w:gridSpan w:val="2"/>
          </w:tcPr>
          <w:p w14:paraId="0D3F6AD7" w14:textId="77777777" w:rsidR="00593DE1" w:rsidRPr="003E5714" w:rsidRDefault="00593DE1" w:rsidP="007B05FF">
            <w:pPr>
              <w:rPr>
                <w:rFonts w:ascii="Arial" w:hAnsi="Arial" w:cs="Arial"/>
                <w:sz w:val="20"/>
                <w:szCs w:val="20"/>
              </w:rPr>
            </w:pPr>
            <w:r w:rsidRPr="003E5714">
              <w:rPr>
                <w:rFonts w:ascii="Arial" w:hAnsi="Arial" w:cs="Arial"/>
                <w:sz w:val="20"/>
                <w:szCs w:val="20"/>
              </w:rPr>
              <w:t>PNECwater in eq. 70 (TGD)</w:t>
            </w:r>
          </w:p>
        </w:tc>
        <w:tc>
          <w:tcPr>
            <w:tcW w:w="1098" w:type="pct"/>
          </w:tcPr>
          <w:p w14:paraId="54F27AD8" w14:textId="77777777" w:rsidR="00593DE1" w:rsidRPr="003E5714" w:rsidRDefault="00593DE1" w:rsidP="007B05FF">
            <w:pPr>
              <w:rPr>
                <w:rFonts w:ascii="Arial" w:hAnsi="Arial" w:cs="Arial"/>
                <w:sz w:val="20"/>
                <w:szCs w:val="20"/>
              </w:rPr>
            </w:pPr>
            <w:r w:rsidRPr="003E5714">
              <w:rPr>
                <w:rFonts w:ascii="Arial" w:hAnsi="Arial" w:cs="Arial"/>
                <w:sz w:val="20"/>
                <w:szCs w:val="20"/>
              </w:rPr>
              <w:t>2.51 mg/kg wet weight</w:t>
            </w:r>
          </w:p>
        </w:tc>
      </w:tr>
      <w:tr w:rsidR="00593DE1" w:rsidRPr="003E5714" w14:paraId="2DCF1DDA" w14:textId="77777777" w:rsidTr="000226A2">
        <w:tc>
          <w:tcPr>
            <w:tcW w:w="684" w:type="pct"/>
            <w:vMerge/>
          </w:tcPr>
          <w:p w14:paraId="6CEDCE82" w14:textId="77777777" w:rsidR="00593DE1" w:rsidRPr="003E5714" w:rsidRDefault="00593DE1" w:rsidP="007B05FF">
            <w:pPr>
              <w:spacing w:line="276" w:lineRule="auto"/>
              <w:rPr>
                <w:rFonts w:ascii="Arial" w:hAnsi="Arial" w:cs="Arial"/>
                <w:b/>
              </w:rPr>
            </w:pPr>
          </w:p>
        </w:tc>
        <w:tc>
          <w:tcPr>
            <w:tcW w:w="1336" w:type="pct"/>
          </w:tcPr>
          <w:p w14:paraId="7A183B8C" w14:textId="77777777" w:rsidR="00593DE1" w:rsidRPr="003E5714" w:rsidRDefault="00593DE1" w:rsidP="007B05FF">
            <w:pPr>
              <w:rPr>
                <w:rFonts w:ascii="Arial" w:hAnsi="Arial" w:cs="Arial"/>
              </w:rPr>
            </w:pPr>
            <w:r w:rsidRPr="003E5714">
              <w:rPr>
                <w:rFonts w:ascii="Arial" w:hAnsi="Arial" w:cs="Arial"/>
              </w:rPr>
              <w:t>PNEC</w:t>
            </w:r>
            <w:r w:rsidRPr="003E5714">
              <w:rPr>
                <w:rFonts w:ascii="Arial" w:hAnsi="Arial" w:cs="Arial"/>
                <w:sz w:val="16"/>
                <w:szCs w:val="16"/>
                <w:vertAlign w:val="subscript"/>
              </w:rPr>
              <w:t>STP</w:t>
            </w:r>
            <w:r w:rsidRPr="003E5714">
              <w:rPr>
                <w:rFonts w:ascii="Arial" w:hAnsi="Arial" w:cs="Arial"/>
                <w:b/>
                <w:sz w:val="16"/>
                <w:szCs w:val="16"/>
              </w:rPr>
              <w:t xml:space="preserve"> </w:t>
            </w:r>
          </w:p>
        </w:tc>
        <w:tc>
          <w:tcPr>
            <w:tcW w:w="1882" w:type="pct"/>
            <w:gridSpan w:val="2"/>
          </w:tcPr>
          <w:p w14:paraId="0EB16079" w14:textId="77777777" w:rsidR="00593DE1" w:rsidRPr="003E5714" w:rsidRDefault="00593DE1" w:rsidP="007B05FF">
            <w:pPr>
              <w:spacing w:line="276" w:lineRule="auto"/>
              <w:rPr>
                <w:rFonts w:ascii="Arial" w:hAnsi="Arial" w:cs="Arial"/>
                <w:sz w:val="20"/>
                <w:szCs w:val="20"/>
              </w:rPr>
            </w:pPr>
            <w:r w:rsidRPr="003E5714">
              <w:rPr>
                <w:rFonts w:ascii="Arial" w:hAnsi="Arial" w:cs="Arial"/>
                <w:sz w:val="20"/>
                <w:szCs w:val="20"/>
              </w:rPr>
              <w:t>Water solubility= 0.48 mg/l</w:t>
            </w:r>
          </w:p>
          <w:p w14:paraId="45CECA1D" w14:textId="77777777" w:rsidR="00593DE1" w:rsidRPr="003E5714" w:rsidRDefault="00593DE1" w:rsidP="007B05FF">
            <w:pPr>
              <w:rPr>
                <w:rFonts w:ascii="Arial" w:hAnsi="Arial" w:cs="Arial"/>
                <w:sz w:val="20"/>
                <w:szCs w:val="20"/>
              </w:rPr>
            </w:pPr>
          </w:p>
        </w:tc>
        <w:tc>
          <w:tcPr>
            <w:tcW w:w="1098" w:type="pct"/>
          </w:tcPr>
          <w:p w14:paraId="292C914E" w14:textId="77777777" w:rsidR="00593DE1" w:rsidRPr="003E5714" w:rsidRDefault="00593DE1" w:rsidP="007B05FF">
            <w:pPr>
              <w:rPr>
                <w:rFonts w:ascii="Arial" w:hAnsi="Arial" w:cs="Arial"/>
                <w:sz w:val="20"/>
                <w:szCs w:val="20"/>
              </w:rPr>
            </w:pPr>
            <w:r w:rsidRPr="003E5714">
              <w:rPr>
                <w:rFonts w:ascii="Arial" w:hAnsi="Arial" w:cs="Arial"/>
                <w:sz w:val="20"/>
                <w:szCs w:val="20"/>
              </w:rPr>
              <w:t>0.48 mg/L</w:t>
            </w:r>
          </w:p>
        </w:tc>
      </w:tr>
      <w:tr w:rsidR="00593DE1" w:rsidRPr="003E5714" w14:paraId="0A2B97A4" w14:textId="77777777" w:rsidTr="000226A2">
        <w:tc>
          <w:tcPr>
            <w:tcW w:w="684" w:type="pct"/>
            <w:vMerge w:val="restart"/>
          </w:tcPr>
          <w:p w14:paraId="7DB8F6BA" w14:textId="77777777" w:rsidR="00593DE1" w:rsidRPr="003E5714" w:rsidRDefault="00593DE1" w:rsidP="007B05FF">
            <w:pPr>
              <w:rPr>
                <w:rFonts w:ascii="Arial" w:hAnsi="Arial" w:cs="Arial"/>
              </w:rPr>
            </w:pPr>
            <w:r w:rsidRPr="003E5714">
              <w:rPr>
                <w:rFonts w:ascii="Arial" w:hAnsi="Arial" w:cs="Arial"/>
              </w:rPr>
              <w:t>Terrestre</w:t>
            </w:r>
          </w:p>
        </w:tc>
        <w:tc>
          <w:tcPr>
            <w:tcW w:w="1336" w:type="pct"/>
          </w:tcPr>
          <w:p w14:paraId="3BDE492A" w14:textId="77777777" w:rsidR="00593DE1" w:rsidRPr="003E5714" w:rsidRDefault="00593DE1" w:rsidP="007B05FF">
            <w:pPr>
              <w:rPr>
                <w:rFonts w:ascii="Arial" w:hAnsi="Arial" w:cs="Arial"/>
              </w:rPr>
            </w:pPr>
            <w:r w:rsidRPr="003E5714">
              <w:rPr>
                <w:rFonts w:ascii="Arial" w:hAnsi="Arial" w:cs="Arial"/>
              </w:rPr>
              <w:t>PNEC</w:t>
            </w:r>
            <w:r w:rsidRPr="003E5714">
              <w:rPr>
                <w:rFonts w:ascii="Arial" w:hAnsi="Arial" w:cs="Arial"/>
                <w:vertAlign w:val="subscript"/>
              </w:rPr>
              <w:t>soil</w:t>
            </w:r>
          </w:p>
        </w:tc>
        <w:tc>
          <w:tcPr>
            <w:tcW w:w="1333" w:type="pct"/>
          </w:tcPr>
          <w:p w14:paraId="59A99305" w14:textId="77777777" w:rsidR="00593DE1" w:rsidRPr="003E5714" w:rsidRDefault="00593DE1" w:rsidP="007B05FF">
            <w:pPr>
              <w:rPr>
                <w:rFonts w:ascii="Arial" w:hAnsi="Arial" w:cs="Arial"/>
                <w:sz w:val="20"/>
                <w:szCs w:val="20"/>
              </w:rPr>
            </w:pPr>
            <w:r w:rsidRPr="003E5714">
              <w:rPr>
                <w:rFonts w:ascii="Arial" w:hAnsi="Arial" w:cs="Arial"/>
                <w:sz w:val="20"/>
                <w:szCs w:val="20"/>
              </w:rPr>
              <w:t>LC</w:t>
            </w:r>
            <w:r w:rsidRPr="003E5714">
              <w:rPr>
                <w:rFonts w:ascii="Arial" w:hAnsi="Arial" w:cs="Arial"/>
                <w:sz w:val="20"/>
                <w:szCs w:val="20"/>
                <w:vertAlign w:val="subscript"/>
              </w:rPr>
              <w:t>50</w:t>
            </w:r>
            <w:r w:rsidRPr="003E5714">
              <w:rPr>
                <w:rFonts w:ascii="Arial" w:hAnsi="Arial" w:cs="Arial"/>
                <w:sz w:val="20"/>
                <w:szCs w:val="20"/>
              </w:rPr>
              <w:t xml:space="preserve"> &gt;994 mg/kg</w:t>
            </w:r>
          </w:p>
        </w:tc>
        <w:tc>
          <w:tcPr>
            <w:tcW w:w="549" w:type="pct"/>
          </w:tcPr>
          <w:p w14:paraId="5979FA96" w14:textId="77777777" w:rsidR="00593DE1" w:rsidRPr="003E5714" w:rsidRDefault="00593DE1" w:rsidP="007B05FF">
            <w:pPr>
              <w:jc w:val="center"/>
              <w:rPr>
                <w:rFonts w:ascii="Arial" w:hAnsi="Arial" w:cs="Arial"/>
                <w:sz w:val="20"/>
                <w:szCs w:val="20"/>
              </w:rPr>
            </w:pPr>
            <w:r w:rsidRPr="003E5714">
              <w:rPr>
                <w:rFonts w:ascii="Arial" w:hAnsi="Arial" w:cs="Arial"/>
                <w:sz w:val="20"/>
                <w:szCs w:val="20"/>
              </w:rPr>
              <w:t>1000</w:t>
            </w:r>
          </w:p>
        </w:tc>
        <w:tc>
          <w:tcPr>
            <w:tcW w:w="1098" w:type="pct"/>
          </w:tcPr>
          <w:p w14:paraId="378F292E" w14:textId="77777777" w:rsidR="00593DE1" w:rsidRPr="003E5714" w:rsidRDefault="00593DE1" w:rsidP="007B05FF">
            <w:pPr>
              <w:rPr>
                <w:rFonts w:ascii="Arial" w:hAnsi="Arial" w:cs="Arial"/>
                <w:sz w:val="20"/>
                <w:szCs w:val="20"/>
              </w:rPr>
            </w:pPr>
            <w:r w:rsidRPr="003E5714">
              <w:rPr>
                <w:rFonts w:ascii="Arial" w:hAnsi="Arial" w:cs="Arial"/>
                <w:sz w:val="20"/>
                <w:szCs w:val="20"/>
              </w:rPr>
              <w:t>0.994 mg/kg dry weight (0.877 mg/kg wet weight)</w:t>
            </w:r>
          </w:p>
        </w:tc>
      </w:tr>
      <w:tr w:rsidR="00593DE1" w:rsidRPr="003E5714" w14:paraId="5ED3F465" w14:textId="77777777" w:rsidTr="000226A2">
        <w:tc>
          <w:tcPr>
            <w:tcW w:w="684" w:type="pct"/>
            <w:vMerge/>
          </w:tcPr>
          <w:p w14:paraId="45651E75" w14:textId="77777777" w:rsidR="00593DE1" w:rsidRPr="003E5714" w:rsidRDefault="00593DE1" w:rsidP="007B05FF">
            <w:pPr>
              <w:rPr>
                <w:rFonts w:ascii="Arial" w:hAnsi="Arial" w:cs="Arial"/>
              </w:rPr>
            </w:pPr>
          </w:p>
        </w:tc>
        <w:tc>
          <w:tcPr>
            <w:tcW w:w="1336" w:type="pct"/>
          </w:tcPr>
          <w:p w14:paraId="534E4AF7" w14:textId="77777777" w:rsidR="00593DE1" w:rsidRPr="003E5714" w:rsidRDefault="00593DE1" w:rsidP="007B05FF">
            <w:pPr>
              <w:rPr>
                <w:rFonts w:ascii="Arial" w:hAnsi="Arial" w:cs="Arial"/>
                <w:vertAlign w:val="subscript"/>
              </w:rPr>
            </w:pPr>
            <w:r w:rsidRPr="003E5714">
              <w:rPr>
                <w:rFonts w:ascii="Arial" w:hAnsi="Arial" w:cs="Arial"/>
              </w:rPr>
              <w:t>PNEC</w:t>
            </w:r>
            <w:r w:rsidRPr="003E5714">
              <w:rPr>
                <w:rFonts w:ascii="Arial" w:hAnsi="Arial" w:cs="Arial"/>
                <w:vertAlign w:val="subscript"/>
              </w:rPr>
              <w:t>oral for birds</w:t>
            </w:r>
          </w:p>
          <w:p w14:paraId="7D9EC51C" w14:textId="77777777" w:rsidR="00593DE1" w:rsidRPr="003E5714" w:rsidRDefault="00593DE1" w:rsidP="007B05FF">
            <w:pPr>
              <w:rPr>
                <w:rFonts w:ascii="Arial" w:hAnsi="Arial" w:cs="Arial"/>
              </w:rPr>
            </w:pPr>
          </w:p>
        </w:tc>
        <w:tc>
          <w:tcPr>
            <w:tcW w:w="1333" w:type="pct"/>
          </w:tcPr>
          <w:p w14:paraId="4EFCCC24" w14:textId="77777777" w:rsidR="00593DE1" w:rsidRPr="003E5714" w:rsidRDefault="00593DE1" w:rsidP="007B05FF">
            <w:pPr>
              <w:rPr>
                <w:rFonts w:ascii="Arial" w:hAnsi="Arial" w:cs="Arial"/>
                <w:sz w:val="20"/>
                <w:szCs w:val="20"/>
              </w:rPr>
            </w:pPr>
            <w:r w:rsidRPr="003E5714">
              <w:rPr>
                <w:rFonts w:ascii="Arial" w:hAnsi="Arial" w:cs="Arial"/>
                <w:sz w:val="20"/>
                <w:szCs w:val="20"/>
              </w:rPr>
              <w:t>LC</w:t>
            </w:r>
            <w:r w:rsidRPr="003E5714">
              <w:rPr>
                <w:rFonts w:ascii="Arial" w:hAnsi="Arial" w:cs="Arial"/>
                <w:sz w:val="20"/>
                <w:szCs w:val="20"/>
                <w:vertAlign w:val="subscript"/>
              </w:rPr>
              <w:t>50</w:t>
            </w:r>
            <w:r w:rsidRPr="003E5714">
              <w:rPr>
                <w:rFonts w:ascii="Arial" w:hAnsi="Arial" w:cs="Arial"/>
                <w:sz w:val="20"/>
                <w:szCs w:val="20"/>
              </w:rPr>
              <w:t xml:space="preserve"> =1.4 mg/kg food</w:t>
            </w:r>
          </w:p>
          <w:p w14:paraId="53305C6A" w14:textId="77777777" w:rsidR="00593DE1" w:rsidRPr="003E5714" w:rsidRDefault="00593DE1" w:rsidP="007B05FF">
            <w:pPr>
              <w:rPr>
                <w:rFonts w:ascii="Arial" w:hAnsi="Arial" w:cs="Arial"/>
                <w:sz w:val="20"/>
                <w:szCs w:val="20"/>
              </w:rPr>
            </w:pPr>
            <w:r w:rsidRPr="003E5714">
              <w:rPr>
                <w:rFonts w:ascii="Arial" w:hAnsi="Arial" w:cs="Arial"/>
                <w:sz w:val="20"/>
                <w:szCs w:val="20"/>
              </w:rPr>
              <w:t>LD</w:t>
            </w:r>
            <w:r w:rsidRPr="003E5714">
              <w:rPr>
                <w:rFonts w:ascii="Arial" w:hAnsi="Arial" w:cs="Arial"/>
                <w:sz w:val="20"/>
                <w:szCs w:val="20"/>
                <w:vertAlign w:val="subscript"/>
              </w:rPr>
              <w:t>50</w:t>
            </w:r>
            <w:r w:rsidRPr="003E5714">
              <w:rPr>
                <w:rFonts w:ascii="Arial" w:hAnsi="Arial" w:cs="Arial"/>
                <w:sz w:val="20"/>
                <w:szCs w:val="20"/>
              </w:rPr>
              <w:t>= 0.3 mg/kg bw/d</w:t>
            </w:r>
          </w:p>
        </w:tc>
        <w:tc>
          <w:tcPr>
            <w:tcW w:w="549" w:type="pct"/>
          </w:tcPr>
          <w:p w14:paraId="01563876" w14:textId="77777777" w:rsidR="00593DE1" w:rsidRPr="003E5714" w:rsidRDefault="00593DE1" w:rsidP="007B05FF">
            <w:pPr>
              <w:jc w:val="center"/>
              <w:rPr>
                <w:rFonts w:ascii="Arial" w:hAnsi="Arial" w:cs="Arial"/>
                <w:sz w:val="20"/>
                <w:szCs w:val="20"/>
              </w:rPr>
            </w:pPr>
            <w:r w:rsidRPr="003E5714">
              <w:rPr>
                <w:rFonts w:ascii="Arial" w:hAnsi="Arial" w:cs="Arial"/>
                <w:sz w:val="20"/>
                <w:szCs w:val="20"/>
              </w:rPr>
              <w:t>3000</w:t>
            </w:r>
          </w:p>
        </w:tc>
        <w:tc>
          <w:tcPr>
            <w:tcW w:w="1098" w:type="pct"/>
          </w:tcPr>
          <w:p w14:paraId="63C0B432" w14:textId="77777777" w:rsidR="00593DE1" w:rsidRPr="003E5714" w:rsidRDefault="00593DE1" w:rsidP="007B05FF">
            <w:pPr>
              <w:rPr>
                <w:rFonts w:ascii="Arial" w:hAnsi="Arial" w:cs="Arial"/>
                <w:sz w:val="20"/>
                <w:szCs w:val="20"/>
              </w:rPr>
            </w:pPr>
            <w:r w:rsidRPr="003E5714">
              <w:rPr>
                <w:rFonts w:ascii="Arial" w:hAnsi="Arial" w:cs="Arial"/>
                <w:sz w:val="20"/>
                <w:szCs w:val="20"/>
              </w:rPr>
              <w:t>0.5 μg/kg food eq. to</w:t>
            </w:r>
          </w:p>
          <w:p w14:paraId="72CDDE3E" w14:textId="77777777" w:rsidR="00593DE1" w:rsidRPr="003E5714" w:rsidRDefault="00593DE1" w:rsidP="007B05FF">
            <w:pPr>
              <w:rPr>
                <w:rFonts w:ascii="Arial" w:hAnsi="Arial" w:cs="Arial"/>
                <w:sz w:val="20"/>
                <w:szCs w:val="20"/>
              </w:rPr>
            </w:pPr>
            <w:r w:rsidRPr="003E5714">
              <w:rPr>
                <w:rFonts w:ascii="Arial" w:hAnsi="Arial" w:cs="Arial"/>
                <w:sz w:val="20"/>
                <w:szCs w:val="20"/>
              </w:rPr>
              <w:t>0.1 μg/kg bw/d</w:t>
            </w:r>
          </w:p>
        </w:tc>
      </w:tr>
      <w:tr w:rsidR="00593DE1" w:rsidRPr="003E5714" w14:paraId="332A8DC6" w14:textId="77777777" w:rsidTr="000226A2">
        <w:tc>
          <w:tcPr>
            <w:tcW w:w="684" w:type="pct"/>
            <w:vMerge/>
          </w:tcPr>
          <w:p w14:paraId="0453BAE9" w14:textId="77777777" w:rsidR="00593DE1" w:rsidRPr="003E5714" w:rsidRDefault="00593DE1" w:rsidP="007B05FF">
            <w:pPr>
              <w:rPr>
                <w:rFonts w:ascii="Arial" w:hAnsi="Arial" w:cs="Arial"/>
              </w:rPr>
            </w:pPr>
          </w:p>
        </w:tc>
        <w:tc>
          <w:tcPr>
            <w:tcW w:w="1336" w:type="pct"/>
          </w:tcPr>
          <w:p w14:paraId="1B36258F" w14:textId="77777777" w:rsidR="00593DE1" w:rsidRPr="003E5714" w:rsidRDefault="00593DE1" w:rsidP="007B05FF">
            <w:pPr>
              <w:rPr>
                <w:rFonts w:ascii="Arial" w:hAnsi="Arial" w:cs="Arial"/>
              </w:rPr>
            </w:pPr>
            <w:r w:rsidRPr="003E5714">
              <w:rPr>
                <w:rFonts w:ascii="Arial" w:hAnsi="Arial" w:cs="Arial"/>
              </w:rPr>
              <w:t>PNEC</w:t>
            </w:r>
            <w:r w:rsidRPr="003E5714">
              <w:rPr>
                <w:rFonts w:ascii="Arial" w:hAnsi="Arial" w:cs="Arial"/>
                <w:vertAlign w:val="subscript"/>
              </w:rPr>
              <w:t>oral for mammals</w:t>
            </w:r>
          </w:p>
        </w:tc>
        <w:tc>
          <w:tcPr>
            <w:tcW w:w="1333" w:type="pct"/>
          </w:tcPr>
          <w:p w14:paraId="074B992C" w14:textId="77777777" w:rsidR="00593DE1" w:rsidRPr="003E5714" w:rsidRDefault="00593DE1" w:rsidP="007B05FF">
            <w:pPr>
              <w:rPr>
                <w:rFonts w:ascii="Arial" w:hAnsi="Arial" w:cs="Arial"/>
                <w:sz w:val="20"/>
                <w:szCs w:val="20"/>
              </w:rPr>
            </w:pPr>
            <w:r w:rsidRPr="003E5714">
              <w:rPr>
                <w:rFonts w:ascii="Arial" w:hAnsi="Arial" w:cs="Arial"/>
                <w:sz w:val="20"/>
                <w:szCs w:val="20"/>
              </w:rPr>
              <w:t>NOEC= 0.6 mg/kg food</w:t>
            </w:r>
          </w:p>
          <w:p w14:paraId="7A3FE5A0" w14:textId="77777777" w:rsidR="00593DE1" w:rsidRPr="003E5714" w:rsidRDefault="00593DE1" w:rsidP="007B05FF">
            <w:pPr>
              <w:rPr>
                <w:rFonts w:ascii="Arial" w:hAnsi="Arial" w:cs="Arial"/>
                <w:sz w:val="20"/>
                <w:szCs w:val="20"/>
              </w:rPr>
            </w:pPr>
            <w:r w:rsidRPr="003E5714">
              <w:rPr>
                <w:rFonts w:ascii="Arial" w:hAnsi="Arial" w:cs="Arial"/>
                <w:sz w:val="20"/>
                <w:szCs w:val="20"/>
              </w:rPr>
              <w:t>NOAEL=0.03 mg/kg bw/d</w:t>
            </w:r>
          </w:p>
        </w:tc>
        <w:tc>
          <w:tcPr>
            <w:tcW w:w="549" w:type="pct"/>
          </w:tcPr>
          <w:p w14:paraId="0059379F" w14:textId="77777777" w:rsidR="00593DE1" w:rsidRPr="003E5714" w:rsidRDefault="00593DE1" w:rsidP="007B05FF">
            <w:pPr>
              <w:jc w:val="center"/>
              <w:rPr>
                <w:rFonts w:ascii="Arial" w:hAnsi="Arial" w:cs="Arial"/>
                <w:sz w:val="20"/>
                <w:szCs w:val="20"/>
              </w:rPr>
            </w:pPr>
            <w:r w:rsidRPr="003E5714">
              <w:rPr>
                <w:rFonts w:ascii="Arial" w:hAnsi="Arial" w:cs="Arial"/>
                <w:sz w:val="20"/>
                <w:szCs w:val="20"/>
              </w:rPr>
              <w:t>90</w:t>
            </w:r>
          </w:p>
        </w:tc>
        <w:tc>
          <w:tcPr>
            <w:tcW w:w="1098" w:type="pct"/>
          </w:tcPr>
          <w:p w14:paraId="79B7720D" w14:textId="77777777" w:rsidR="00593DE1" w:rsidRPr="003E5714" w:rsidRDefault="00593DE1" w:rsidP="007B05FF">
            <w:pPr>
              <w:rPr>
                <w:rFonts w:ascii="Arial" w:hAnsi="Arial" w:cs="Arial"/>
                <w:sz w:val="20"/>
                <w:szCs w:val="20"/>
              </w:rPr>
            </w:pPr>
            <w:r w:rsidRPr="003E5714">
              <w:rPr>
                <w:rFonts w:ascii="Arial" w:hAnsi="Arial" w:cs="Arial"/>
                <w:sz w:val="20"/>
                <w:szCs w:val="20"/>
              </w:rPr>
              <w:t>7 μg/kg food eq.to</w:t>
            </w:r>
          </w:p>
          <w:p w14:paraId="0D9F4BC5" w14:textId="77777777" w:rsidR="00593DE1" w:rsidRPr="003E5714" w:rsidRDefault="00593DE1" w:rsidP="007B05FF">
            <w:pPr>
              <w:rPr>
                <w:rFonts w:ascii="Arial" w:hAnsi="Arial" w:cs="Arial"/>
                <w:sz w:val="20"/>
                <w:szCs w:val="20"/>
              </w:rPr>
            </w:pPr>
            <w:r w:rsidRPr="003E5714">
              <w:rPr>
                <w:rFonts w:ascii="Arial" w:hAnsi="Arial" w:cs="Arial"/>
                <w:sz w:val="20"/>
                <w:szCs w:val="20"/>
              </w:rPr>
              <w:t>0.3 μg/kg bw/d</w:t>
            </w:r>
          </w:p>
        </w:tc>
      </w:tr>
    </w:tbl>
    <w:p w14:paraId="028DAA2B" w14:textId="77777777" w:rsidR="00593DE1" w:rsidRPr="003E5714" w:rsidRDefault="00593DE1" w:rsidP="00593DE1">
      <w:pPr>
        <w:rPr>
          <w:rFonts w:ascii="Arial" w:hAnsi="Arial" w:cs="Arial"/>
        </w:rPr>
      </w:pPr>
    </w:p>
    <w:p w14:paraId="0FC5E0CE" w14:textId="77777777" w:rsidR="00593DE1" w:rsidRPr="003E5714" w:rsidRDefault="00593DE1" w:rsidP="004A6E0B">
      <w:pPr>
        <w:pStyle w:val="Titre30"/>
        <w:ind w:left="1276"/>
      </w:pPr>
      <w:bookmarkStart w:id="86" w:name="_Toc100822397"/>
      <w:r w:rsidRPr="003E5714">
        <w:t>Effects on environmental organisms for biocidal product NYNA D+ CEREALES</w:t>
      </w:r>
      <w:r w:rsidR="00FB35A5">
        <w:t xml:space="preserve"> – PAR 2012</w:t>
      </w:r>
      <w:bookmarkEnd w:id="86"/>
    </w:p>
    <w:p w14:paraId="354E069F" w14:textId="77777777" w:rsidR="00593DE1" w:rsidRPr="003E5714" w:rsidRDefault="00593DE1" w:rsidP="00593DE1">
      <w:pPr>
        <w:rPr>
          <w:rFonts w:ascii="Arial" w:hAnsi="Arial" w:cs="Arial"/>
          <w:highlight w:val="lightGray"/>
        </w:rPr>
      </w:pPr>
    </w:p>
    <w:p w14:paraId="0D60CCB2" w14:textId="77777777" w:rsidR="00593DE1" w:rsidRPr="003E5714" w:rsidRDefault="00593DE1" w:rsidP="00B01FF1">
      <w:pPr>
        <w:spacing w:line="240" w:lineRule="auto"/>
        <w:jc w:val="both"/>
        <w:rPr>
          <w:rFonts w:ascii="Arial" w:hAnsi="Arial" w:cs="Arial"/>
        </w:rPr>
      </w:pPr>
      <w:r w:rsidRPr="003E5714">
        <w:rPr>
          <w:rFonts w:ascii="Arial" w:hAnsi="Arial" w:cs="Arial"/>
        </w:rPr>
        <w:t xml:space="preserve">It is important to notice that the applicant did not provide ecotoxicological data about the biocidal product NYNA D+ CEREALES. So all the environment risk assessment is based on data obtained from the active substance, difenacoum. </w:t>
      </w:r>
    </w:p>
    <w:p w14:paraId="55996E5A" w14:textId="77777777" w:rsidR="00593DE1" w:rsidRPr="003E5714" w:rsidRDefault="00593DE1">
      <w:pPr>
        <w:pStyle w:val="Titre4"/>
        <w:spacing w:before="360"/>
        <w:rPr>
          <w:rFonts w:cs="Arial"/>
        </w:rPr>
      </w:pPr>
      <w:r w:rsidRPr="003E5714">
        <w:rPr>
          <w:rFonts w:cs="Arial"/>
        </w:rPr>
        <w:t>Aquatic compartment (including water, sediment and STP)</w:t>
      </w:r>
    </w:p>
    <w:p w14:paraId="7A2B5A8B" w14:textId="77777777" w:rsidR="00593DE1" w:rsidRPr="003E5714" w:rsidRDefault="00593DE1" w:rsidP="00B01FF1">
      <w:pPr>
        <w:pStyle w:val="THESISTEXT"/>
        <w:spacing w:after="0" w:line="240" w:lineRule="auto"/>
        <w:rPr>
          <w:rFonts w:ascii="Arial" w:eastAsia="Calibri" w:hAnsi="Arial" w:cs="Arial"/>
          <w:sz w:val="22"/>
          <w:szCs w:val="24"/>
          <w:lang w:val="sv-SE" w:eastAsia="sv-SE"/>
        </w:rPr>
      </w:pPr>
      <w:r w:rsidRPr="003E5714">
        <w:rPr>
          <w:rFonts w:ascii="Arial" w:eastAsia="Calibri" w:hAnsi="Arial" w:cs="Arial"/>
          <w:sz w:val="22"/>
          <w:szCs w:val="24"/>
          <w:lang w:val="sv-SE" w:eastAsia="sv-SE"/>
        </w:rPr>
        <w:t>Product NYNA D+ CEREALES is a ready-to-use impregnated grains based product provided in a loose form or enclosed in a paper sachet which is not removed, that contains difenacoum as active substance and denatonium benzoate as an aversive compound. Since difenacoum is the only substance of concern, the ecotoxicological effects can be derived from the effect studies conducted with the active substance.</w:t>
      </w:r>
    </w:p>
    <w:p w14:paraId="6C3D7D41" w14:textId="77777777" w:rsidR="00593DE1" w:rsidRPr="003E5714" w:rsidRDefault="00593DE1">
      <w:pPr>
        <w:pStyle w:val="Titre4"/>
        <w:spacing w:before="360"/>
        <w:rPr>
          <w:rFonts w:cs="Arial"/>
          <w:szCs w:val="20"/>
        </w:rPr>
      </w:pPr>
      <w:r w:rsidRPr="003E5714">
        <w:rPr>
          <w:rFonts w:cs="Arial"/>
          <w:szCs w:val="20"/>
        </w:rPr>
        <w:lastRenderedPageBreak/>
        <w:t xml:space="preserve">Terrestrial </w:t>
      </w:r>
      <w:r w:rsidRPr="00B01FF1">
        <w:rPr>
          <w:rFonts w:cs="Arial"/>
        </w:rPr>
        <w:t>compartment</w:t>
      </w:r>
    </w:p>
    <w:p w14:paraId="0DFB2313" w14:textId="77777777" w:rsidR="00593DE1" w:rsidRPr="003E5714" w:rsidRDefault="00593DE1" w:rsidP="00B01FF1">
      <w:pPr>
        <w:pStyle w:val="THESISTEXT"/>
        <w:spacing w:after="0" w:line="240" w:lineRule="auto"/>
        <w:rPr>
          <w:rFonts w:ascii="Arial" w:hAnsi="Arial" w:cs="Arial"/>
          <w:sz w:val="22"/>
          <w:szCs w:val="22"/>
        </w:rPr>
      </w:pPr>
      <w:r w:rsidRPr="003E5714">
        <w:rPr>
          <w:rFonts w:ascii="Arial" w:hAnsi="Arial" w:cs="Arial"/>
          <w:sz w:val="22"/>
          <w:szCs w:val="22"/>
        </w:rPr>
        <w:t>According to the TNsG on data requirements (Ch</w:t>
      </w:r>
      <w:r w:rsidR="009D27CF" w:rsidRPr="003E5714">
        <w:rPr>
          <w:rFonts w:ascii="Arial" w:hAnsi="Arial" w:cs="Arial"/>
          <w:sz w:val="22"/>
          <w:szCs w:val="22"/>
        </w:rPr>
        <w:t>apter</w:t>
      </w:r>
      <w:r w:rsidRPr="003E5714">
        <w:rPr>
          <w:rFonts w:ascii="Arial" w:hAnsi="Arial" w:cs="Arial"/>
          <w:sz w:val="22"/>
          <w:szCs w:val="22"/>
        </w:rPr>
        <w:t xml:space="preserve"> 2.5, Part B) additional data are required from rodenticidal products if they are used outside buildings in the form of baits, granulates and powder. Nevertheless, the intended uses proposed by the applicant are only indoor application. Therefore, no further study is needed for the terrestrial compartment.</w:t>
      </w:r>
    </w:p>
    <w:p w14:paraId="767D3823" w14:textId="77777777" w:rsidR="00593DE1" w:rsidRPr="00205CC7" w:rsidRDefault="00593DE1">
      <w:pPr>
        <w:pStyle w:val="Titre4"/>
        <w:spacing w:before="360"/>
        <w:rPr>
          <w:rFonts w:cs="Arial"/>
          <w:szCs w:val="20"/>
        </w:rPr>
      </w:pPr>
      <w:r w:rsidRPr="00205CC7">
        <w:rPr>
          <w:rFonts w:cs="Arial"/>
          <w:szCs w:val="20"/>
        </w:rPr>
        <w:t>Non compartment specific effects relevant to the food chain (secondary poisoning)</w:t>
      </w:r>
    </w:p>
    <w:p w14:paraId="3CDF854F" w14:textId="77777777" w:rsidR="00593DE1" w:rsidRPr="003E5714" w:rsidRDefault="00593DE1" w:rsidP="00B01FF1">
      <w:pPr>
        <w:pStyle w:val="THESISTEXT"/>
        <w:spacing w:after="0" w:line="240" w:lineRule="auto"/>
        <w:rPr>
          <w:rFonts w:ascii="Arial" w:hAnsi="Arial" w:cs="Arial"/>
          <w:sz w:val="22"/>
          <w:szCs w:val="22"/>
        </w:rPr>
      </w:pPr>
      <w:r w:rsidRPr="003E5714">
        <w:rPr>
          <w:rFonts w:ascii="Arial" w:hAnsi="Arial" w:cs="Arial"/>
          <w:sz w:val="22"/>
          <w:szCs w:val="22"/>
        </w:rPr>
        <w:t xml:space="preserve">In the NYNA D+ CEREALES product no substance of concern has been identified, and hence the secondary poisoning is caused entirely by the active substance difenacoum. Secondary poisoning studies have been reviewed in this document, section </w:t>
      </w:r>
      <w:r w:rsidRPr="003E5714">
        <w:rPr>
          <w:rFonts w:ascii="Arial" w:hAnsi="Arial" w:cs="Arial"/>
          <w:sz w:val="22"/>
          <w:szCs w:val="22"/>
        </w:rPr>
        <w:fldChar w:fldCharType="begin"/>
      </w:r>
      <w:r w:rsidRPr="003E5714">
        <w:rPr>
          <w:rFonts w:ascii="Arial" w:hAnsi="Arial" w:cs="Arial"/>
          <w:sz w:val="22"/>
          <w:szCs w:val="22"/>
        </w:rPr>
        <w:instrText xml:space="preserve"> REF _Ref290038756 \r \h </w:instrText>
      </w:r>
      <w:r w:rsidR="003E5714">
        <w:rPr>
          <w:rFonts w:ascii="Arial" w:hAnsi="Arial" w:cs="Arial"/>
          <w:sz w:val="22"/>
          <w:szCs w:val="22"/>
        </w:rPr>
        <w:instrText xml:space="preserve"> \* MERGEFORMAT </w:instrText>
      </w:r>
      <w:r w:rsidRPr="003E5714">
        <w:rPr>
          <w:rFonts w:ascii="Arial" w:hAnsi="Arial" w:cs="Arial"/>
          <w:sz w:val="22"/>
          <w:szCs w:val="22"/>
        </w:rPr>
      </w:r>
      <w:r w:rsidRPr="003E5714">
        <w:rPr>
          <w:rFonts w:ascii="Arial" w:hAnsi="Arial" w:cs="Arial"/>
          <w:sz w:val="22"/>
          <w:szCs w:val="22"/>
        </w:rPr>
        <w:fldChar w:fldCharType="separate"/>
      </w:r>
      <w:r w:rsidR="00D97468">
        <w:rPr>
          <w:rFonts w:ascii="Arial" w:hAnsi="Arial" w:cs="Arial"/>
          <w:sz w:val="22"/>
          <w:szCs w:val="22"/>
        </w:rPr>
        <w:t>2.8.4.4.2</w:t>
      </w:r>
      <w:r w:rsidRPr="003E5714">
        <w:rPr>
          <w:rFonts w:ascii="Arial" w:hAnsi="Arial" w:cs="Arial"/>
          <w:sz w:val="22"/>
          <w:szCs w:val="22"/>
        </w:rPr>
        <w:fldChar w:fldCharType="end"/>
      </w:r>
      <w:r w:rsidRPr="003E5714">
        <w:rPr>
          <w:rFonts w:ascii="Arial" w:hAnsi="Arial" w:cs="Arial"/>
          <w:sz w:val="22"/>
          <w:szCs w:val="22"/>
        </w:rPr>
        <w:t>.</w:t>
      </w:r>
    </w:p>
    <w:p w14:paraId="660A056F" w14:textId="77777777" w:rsidR="00593DE1" w:rsidRPr="003E5714" w:rsidRDefault="00593DE1">
      <w:pPr>
        <w:pStyle w:val="Titre4"/>
        <w:spacing w:before="360"/>
        <w:rPr>
          <w:rFonts w:cs="Arial"/>
        </w:rPr>
      </w:pPr>
      <w:r w:rsidRPr="003E5714">
        <w:rPr>
          <w:rFonts w:cs="Arial"/>
        </w:rPr>
        <w:t xml:space="preserve">Summary </w:t>
      </w:r>
      <w:r w:rsidRPr="00B01FF1">
        <w:rPr>
          <w:rFonts w:cs="Arial"/>
          <w:szCs w:val="20"/>
        </w:rPr>
        <w:t>of</w:t>
      </w:r>
      <w:r w:rsidRPr="003E5714">
        <w:rPr>
          <w:rFonts w:cs="Arial"/>
        </w:rPr>
        <w:t xml:space="preserve"> PNECs </w:t>
      </w:r>
    </w:p>
    <w:p w14:paraId="297F5615" w14:textId="77777777" w:rsidR="00593DE1" w:rsidRPr="003E5714" w:rsidRDefault="00593DE1" w:rsidP="00B01FF1">
      <w:pPr>
        <w:spacing w:line="240" w:lineRule="auto"/>
        <w:jc w:val="both"/>
        <w:rPr>
          <w:rFonts w:ascii="Arial" w:hAnsi="Arial" w:cs="Arial"/>
          <w:lang w:val="en-GB" w:eastAsia="de-DE"/>
        </w:rPr>
      </w:pPr>
      <w:r w:rsidRPr="003E5714">
        <w:rPr>
          <w:rFonts w:ascii="Arial" w:hAnsi="Arial" w:cs="Arial"/>
        </w:rPr>
        <w:t xml:space="preserve">In NYNA D+ </w:t>
      </w:r>
      <w:r w:rsidRPr="003E5714">
        <w:rPr>
          <w:rFonts w:ascii="Arial" w:hAnsi="Arial" w:cs="Arial"/>
          <w:lang w:val="en-GB"/>
        </w:rPr>
        <w:t xml:space="preserve">CEREALES, </w:t>
      </w:r>
      <w:r w:rsidRPr="003E5714">
        <w:rPr>
          <w:rFonts w:ascii="Arial" w:hAnsi="Arial" w:cs="Arial"/>
          <w:lang w:val="en-GB" w:eastAsia="de-DE"/>
        </w:rPr>
        <w:t xml:space="preserve">no substance of concern has been identified. </w:t>
      </w:r>
      <w:r w:rsidRPr="003E5714">
        <w:rPr>
          <w:rFonts w:ascii="Arial" w:hAnsi="Arial" w:cs="Arial"/>
          <w:lang w:val="en-GB"/>
        </w:rPr>
        <w:t xml:space="preserve">So all the environment risk assessment is based on data obtained from the active substance, difenacoum and </w:t>
      </w:r>
      <w:r w:rsidR="00160C80" w:rsidRPr="003E5714">
        <w:rPr>
          <w:rFonts w:ascii="Arial" w:hAnsi="Arial" w:cs="Arial"/>
          <w:lang w:val="en-GB"/>
        </w:rPr>
        <w:t xml:space="preserve">is </w:t>
      </w:r>
      <w:r w:rsidRPr="003E5714">
        <w:rPr>
          <w:rFonts w:ascii="Arial" w:hAnsi="Arial" w:cs="Arial"/>
          <w:lang w:val="en-GB"/>
        </w:rPr>
        <w:t xml:space="preserve">presented in </w:t>
      </w:r>
      <w:r w:rsidRPr="003E5714">
        <w:rPr>
          <w:rFonts w:ascii="Arial" w:hAnsi="Arial" w:cs="Arial"/>
          <w:lang w:val="en-GB" w:eastAsia="de-DE"/>
        </w:rPr>
        <w:t xml:space="preserve">section 2.8.2.7. </w:t>
      </w:r>
    </w:p>
    <w:p w14:paraId="1516268B" w14:textId="77777777" w:rsidR="00593DE1" w:rsidRPr="003E5714" w:rsidRDefault="00593DE1" w:rsidP="00593DE1">
      <w:pPr>
        <w:spacing w:line="276" w:lineRule="auto"/>
        <w:jc w:val="both"/>
        <w:rPr>
          <w:rFonts w:ascii="Arial" w:hAnsi="Arial" w:cs="Arial"/>
          <w:szCs w:val="22"/>
          <w:highlight w:val="lightGray"/>
          <w:lang w:val="en-GB"/>
        </w:rPr>
      </w:pPr>
    </w:p>
    <w:p w14:paraId="0DD15DD8" w14:textId="77777777" w:rsidR="00593DE1" w:rsidRPr="003E5714" w:rsidRDefault="00593DE1" w:rsidP="004A6E0B">
      <w:pPr>
        <w:pStyle w:val="Titre30"/>
        <w:ind w:left="1276"/>
      </w:pPr>
      <w:bookmarkStart w:id="87" w:name="_Toc100822398"/>
      <w:r w:rsidRPr="003E5714">
        <w:t>Environmental exposure assessment</w:t>
      </w:r>
      <w:r w:rsidR="00FB35A5">
        <w:t xml:space="preserve"> – PAR 2012, updated 201</w:t>
      </w:r>
      <w:r w:rsidR="00A02DF4">
        <w:t>7</w:t>
      </w:r>
      <w:bookmarkEnd w:id="87"/>
    </w:p>
    <w:p w14:paraId="3409D58D" w14:textId="77777777" w:rsidR="00593DE1" w:rsidRPr="003E5714" w:rsidRDefault="00593DE1" w:rsidP="00593DE1">
      <w:pPr>
        <w:spacing w:line="276" w:lineRule="auto"/>
        <w:jc w:val="both"/>
        <w:rPr>
          <w:rFonts w:ascii="Arial" w:hAnsi="Arial" w:cs="Arial"/>
        </w:rPr>
      </w:pPr>
    </w:p>
    <w:p w14:paraId="785250E5" w14:textId="77777777" w:rsidR="00593DE1" w:rsidRPr="003E5714" w:rsidRDefault="00593DE1" w:rsidP="00925571">
      <w:pPr>
        <w:spacing w:line="240" w:lineRule="auto"/>
        <w:jc w:val="both"/>
        <w:rPr>
          <w:rFonts w:ascii="Arial" w:hAnsi="Arial" w:cs="Arial"/>
        </w:rPr>
      </w:pPr>
      <w:r w:rsidRPr="003E5714">
        <w:rPr>
          <w:rFonts w:ascii="Arial" w:hAnsi="Arial" w:cs="Arial"/>
        </w:rPr>
        <w:t>Exposure scenarios are defined as a set of conditions about sources, pathways and use patterns that quantify the release of the substance from processing, use and disposal into soil, water, air and waste. To describe the possible release of rodenticides from its use and disposal, the exposure scenarios for PT14 introduced in EUBEES ESD (2003), with an addendum endorsed at the 23rd CA meeting Nov. 2006 are used.</w:t>
      </w:r>
    </w:p>
    <w:p w14:paraId="08F656C2" w14:textId="77777777" w:rsidR="00593DE1" w:rsidRPr="003E5714" w:rsidRDefault="00593DE1" w:rsidP="00925571">
      <w:pPr>
        <w:spacing w:line="240" w:lineRule="auto"/>
        <w:jc w:val="both"/>
        <w:rPr>
          <w:rFonts w:ascii="Arial" w:hAnsi="Arial" w:cs="Arial"/>
          <w:highlight w:val="lightGray"/>
          <w:lang w:val="en-US"/>
        </w:rPr>
      </w:pPr>
    </w:p>
    <w:p w14:paraId="6D6B03CD" w14:textId="77777777" w:rsidR="00593DE1" w:rsidRDefault="00593DE1" w:rsidP="00925571">
      <w:pPr>
        <w:pStyle w:val="Corpsdetexte3"/>
        <w:spacing w:line="240" w:lineRule="auto"/>
        <w:jc w:val="both"/>
        <w:rPr>
          <w:rFonts w:ascii="Arial" w:hAnsi="Arial" w:cs="Arial"/>
        </w:rPr>
      </w:pPr>
      <w:r w:rsidRPr="003E5714">
        <w:rPr>
          <w:rFonts w:ascii="Arial" w:hAnsi="Arial" w:cs="Arial"/>
        </w:rPr>
        <w:t xml:space="preserve">In accordance with EUBEES ESD (2003) and TGD for Risk Assessment (2003), a quantitative approach is used in the risk assessment for NYNA D+ CEREALES biocidal product. Quantitative PEC estimations are performed for the relevant environmental compartments for difenacoum. The different PEC values are derived from model calculations, but available measured data (e.g. difenacoum metabolism in rat) are also taken into consideration. </w:t>
      </w:r>
    </w:p>
    <w:p w14:paraId="3D7DB992" w14:textId="77777777" w:rsidR="000226A2" w:rsidRDefault="000226A2" w:rsidP="00925571">
      <w:pPr>
        <w:pStyle w:val="Corpsdetexte3"/>
        <w:spacing w:line="240" w:lineRule="auto"/>
        <w:jc w:val="both"/>
        <w:rPr>
          <w:rFonts w:ascii="Arial" w:hAnsi="Arial" w:cs="Arial"/>
        </w:rPr>
      </w:pPr>
    </w:p>
    <w:p w14:paraId="1B44F7AC" w14:textId="77777777" w:rsidR="000226A2" w:rsidRPr="003E5714" w:rsidRDefault="000226A2" w:rsidP="00925571">
      <w:pPr>
        <w:pStyle w:val="NormalWeb"/>
        <w:spacing w:before="0" w:beforeAutospacing="0" w:after="0"/>
        <w:jc w:val="both"/>
        <w:rPr>
          <w:rFonts w:ascii="Arial" w:hAnsi="Arial" w:cs="Arial"/>
          <w:sz w:val="22"/>
          <w:szCs w:val="22"/>
        </w:rPr>
      </w:pPr>
      <w:r w:rsidRPr="003E5714">
        <w:rPr>
          <w:rFonts w:ascii="Arial" w:hAnsi="Arial" w:cs="Arial"/>
          <w:sz w:val="22"/>
          <w:szCs w:val="22"/>
        </w:rPr>
        <w:t xml:space="preserve">The product </w:t>
      </w:r>
      <w:r w:rsidRPr="003E5714">
        <w:rPr>
          <w:rFonts w:ascii="Arial" w:hAnsi="Arial" w:cs="Arial"/>
          <w:color w:val="000000"/>
          <w:sz w:val="22"/>
          <w:szCs w:val="22"/>
          <w:lang w:val="en-US"/>
        </w:rPr>
        <w:t xml:space="preserve">NYNA D+ CEREALES </w:t>
      </w:r>
      <w:r w:rsidRPr="003E5714">
        <w:rPr>
          <w:rFonts w:ascii="Arial" w:hAnsi="Arial" w:cs="Arial"/>
          <w:sz w:val="22"/>
          <w:szCs w:val="22"/>
        </w:rPr>
        <w:t>is a ready-to-use impregnated grains based product with 0.005% of difenacoum,</w:t>
      </w:r>
      <w:r w:rsidRPr="003E5714">
        <w:rPr>
          <w:rFonts w:ascii="Arial" w:hAnsi="Arial" w:cs="Arial"/>
        </w:rPr>
        <w:t xml:space="preserve"> </w:t>
      </w:r>
      <w:r w:rsidRPr="003E5714">
        <w:rPr>
          <w:rFonts w:ascii="Arial" w:hAnsi="Arial" w:cs="Arial"/>
          <w:sz w:val="22"/>
          <w:szCs w:val="22"/>
        </w:rPr>
        <w:t xml:space="preserve">the active substance. These impregnated grains, in sachet or in bulk, are placed in secured bait stations. According to the applicant, the product is intended to be used in bait boxes inside industrial, commercial and residential buildings. Bait points are inspected and replenished once a week when grains take is observed. </w:t>
      </w:r>
    </w:p>
    <w:p w14:paraId="3FDE4EF6" w14:textId="77777777" w:rsidR="000226A2" w:rsidRPr="003E5714" w:rsidRDefault="000226A2" w:rsidP="00925571">
      <w:pPr>
        <w:pStyle w:val="NormalWeb"/>
        <w:spacing w:before="0" w:beforeAutospacing="0" w:after="0"/>
        <w:jc w:val="both"/>
        <w:rPr>
          <w:rFonts w:ascii="Arial" w:hAnsi="Arial" w:cs="Arial"/>
          <w:sz w:val="22"/>
          <w:szCs w:val="22"/>
        </w:rPr>
      </w:pPr>
    </w:p>
    <w:p w14:paraId="4E88062A" w14:textId="77777777" w:rsidR="000226A2" w:rsidRPr="003E5714" w:rsidRDefault="000226A2" w:rsidP="00925571">
      <w:pPr>
        <w:spacing w:line="240" w:lineRule="auto"/>
        <w:jc w:val="both"/>
        <w:rPr>
          <w:rFonts w:ascii="Arial" w:hAnsi="Arial" w:cs="Arial"/>
          <w:lang w:val="en-US"/>
        </w:rPr>
      </w:pPr>
      <w:r w:rsidRPr="003E5714">
        <w:rPr>
          <w:rFonts w:ascii="Arial" w:hAnsi="Arial" w:cs="Arial"/>
          <w:lang w:val="en-US"/>
        </w:rPr>
        <w:t>The available data about the treatment campaign are extracted from the applicant’s dossier:</w:t>
      </w:r>
    </w:p>
    <w:p w14:paraId="53614815" w14:textId="77777777" w:rsidR="000226A2" w:rsidRPr="003E5714" w:rsidRDefault="000226A2" w:rsidP="00925571">
      <w:pPr>
        <w:numPr>
          <w:ilvl w:val="0"/>
          <w:numId w:val="8"/>
        </w:numPr>
        <w:spacing w:line="240" w:lineRule="auto"/>
        <w:jc w:val="both"/>
        <w:rPr>
          <w:rFonts w:ascii="Arial" w:hAnsi="Arial" w:cs="Arial"/>
          <w:lang w:val="en-US"/>
        </w:rPr>
      </w:pPr>
      <w:r w:rsidRPr="003E5714">
        <w:rPr>
          <w:rFonts w:ascii="Arial" w:hAnsi="Arial" w:cs="Arial"/>
          <w:lang w:val="en-US"/>
        </w:rPr>
        <w:t>Duration of a treatment campaign: 28 d,</w:t>
      </w:r>
    </w:p>
    <w:p w14:paraId="56172AC4" w14:textId="77777777" w:rsidR="000226A2" w:rsidRPr="003E5714" w:rsidRDefault="000226A2" w:rsidP="00925571">
      <w:pPr>
        <w:numPr>
          <w:ilvl w:val="0"/>
          <w:numId w:val="8"/>
        </w:numPr>
        <w:spacing w:line="240" w:lineRule="auto"/>
        <w:jc w:val="both"/>
        <w:rPr>
          <w:rFonts w:ascii="Arial" w:hAnsi="Arial" w:cs="Arial"/>
          <w:lang w:val="en-US"/>
        </w:rPr>
      </w:pPr>
      <w:r w:rsidRPr="003E5714">
        <w:rPr>
          <w:rFonts w:ascii="Arial" w:hAnsi="Arial" w:cs="Arial"/>
        </w:rPr>
        <w:t>Rat application rates: 200 g of product / bait point separated by 5-10 meters,</w:t>
      </w:r>
    </w:p>
    <w:p w14:paraId="51D07293" w14:textId="77777777" w:rsidR="000226A2" w:rsidRPr="003E5714" w:rsidRDefault="000226A2" w:rsidP="00925571">
      <w:pPr>
        <w:numPr>
          <w:ilvl w:val="0"/>
          <w:numId w:val="8"/>
        </w:numPr>
        <w:spacing w:line="240" w:lineRule="auto"/>
        <w:jc w:val="both"/>
        <w:rPr>
          <w:rFonts w:ascii="Arial" w:hAnsi="Arial" w:cs="Arial"/>
          <w:lang w:val="en-US"/>
        </w:rPr>
      </w:pPr>
      <w:r w:rsidRPr="003E5714">
        <w:rPr>
          <w:rFonts w:ascii="Arial" w:hAnsi="Arial" w:cs="Arial"/>
        </w:rPr>
        <w:t>Mouse application rates: 40 g of product / bait point separated by 1-2 meters,</w:t>
      </w:r>
    </w:p>
    <w:p w14:paraId="44C85548" w14:textId="77777777" w:rsidR="000226A2" w:rsidRPr="003E5714" w:rsidRDefault="000226A2" w:rsidP="00925571">
      <w:pPr>
        <w:numPr>
          <w:ilvl w:val="0"/>
          <w:numId w:val="8"/>
        </w:numPr>
        <w:tabs>
          <w:tab w:val="num" w:pos="720"/>
        </w:tabs>
        <w:spacing w:line="240" w:lineRule="auto"/>
        <w:jc w:val="both"/>
        <w:rPr>
          <w:rFonts w:ascii="Arial" w:hAnsi="Arial" w:cs="Arial"/>
          <w:lang w:val="en-GB"/>
        </w:rPr>
      </w:pPr>
      <w:r w:rsidRPr="003E5714">
        <w:rPr>
          <w:rFonts w:ascii="Arial" w:hAnsi="Arial" w:cs="Arial"/>
          <w:lang w:val="en-GB"/>
        </w:rPr>
        <w:t xml:space="preserve">The </w:t>
      </w:r>
      <w:r w:rsidRPr="003E5714">
        <w:rPr>
          <w:rFonts w:ascii="Arial" w:hAnsi="Arial" w:cs="Arial"/>
        </w:rPr>
        <w:t>NYNA D+ CEREALES</w:t>
      </w:r>
      <w:r w:rsidRPr="003E5714">
        <w:rPr>
          <w:rFonts w:ascii="Arial" w:hAnsi="Arial" w:cs="Arial"/>
          <w:lang w:val="en-GB"/>
        </w:rPr>
        <w:t xml:space="preserve"> grains are placed only in bait stations,</w:t>
      </w:r>
    </w:p>
    <w:p w14:paraId="547C89DD" w14:textId="77777777" w:rsidR="000226A2" w:rsidRPr="003E5714" w:rsidRDefault="000226A2" w:rsidP="00925571">
      <w:pPr>
        <w:numPr>
          <w:ilvl w:val="0"/>
          <w:numId w:val="8"/>
        </w:numPr>
        <w:spacing w:line="240" w:lineRule="auto"/>
        <w:jc w:val="both"/>
        <w:rPr>
          <w:rFonts w:ascii="Arial" w:hAnsi="Arial" w:cs="Arial"/>
          <w:lang w:val="en-US"/>
        </w:rPr>
      </w:pPr>
      <w:r w:rsidRPr="003E5714">
        <w:rPr>
          <w:rFonts w:ascii="Arial" w:hAnsi="Arial" w:cs="Arial"/>
          <w:lang w:val="en-GB"/>
        </w:rPr>
        <w:t>The product is used inside buildings only,</w:t>
      </w:r>
    </w:p>
    <w:p w14:paraId="48C1D3E7" w14:textId="77777777" w:rsidR="000226A2" w:rsidRPr="003E5714" w:rsidRDefault="000226A2" w:rsidP="00925571">
      <w:pPr>
        <w:numPr>
          <w:ilvl w:val="0"/>
          <w:numId w:val="8"/>
        </w:numPr>
        <w:spacing w:line="240" w:lineRule="auto"/>
        <w:jc w:val="both"/>
        <w:rPr>
          <w:rFonts w:ascii="Arial" w:hAnsi="Arial" w:cs="Arial"/>
          <w:lang w:val="en-US"/>
        </w:rPr>
      </w:pPr>
      <w:r w:rsidRPr="003E5714">
        <w:rPr>
          <w:rFonts w:ascii="Arial" w:hAnsi="Arial" w:cs="Arial"/>
          <w:lang w:val="en-US"/>
        </w:rPr>
        <w:t>Number of bait stations: 20 inside, 5 meters apart for rats, 1 meter for mice,</w:t>
      </w:r>
    </w:p>
    <w:p w14:paraId="4EEB1EFB" w14:textId="77777777" w:rsidR="000226A2" w:rsidRPr="003E5714" w:rsidRDefault="000226A2" w:rsidP="00925571">
      <w:pPr>
        <w:numPr>
          <w:ilvl w:val="0"/>
          <w:numId w:val="8"/>
        </w:numPr>
        <w:spacing w:line="240" w:lineRule="auto"/>
        <w:jc w:val="both"/>
        <w:rPr>
          <w:rFonts w:ascii="Arial" w:hAnsi="Arial" w:cs="Arial"/>
          <w:lang w:val="en-US"/>
        </w:rPr>
      </w:pPr>
      <w:r w:rsidRPr="003E5714">
        <w:rPr>
          <w:rFonts w:ascii="Arial" w:hAnsi="Arial" w:cs="Arial"/>
          <w:lang w:val="en-US"/>
        </w:rPr>
        <w:t>Day 1: Treatment with 200 g product per box for rat, 40g per box for mouse,</w:t>
      </w:r>
    </w:p>
    <w:p w14:paraId="2D1069C3" w14:textId="77777777" w:rsidR="000226A2" w:rsidRPr="003E5714" w:rsidRDefault="000226A2" w:rsidP="00925571">
      <w:pPr>
        <w:numPr>
          <w:ilvl w:val="0"/>
          <w:numId w:val="8"/>
        </w:numPr>
        <w:spacing w:line="240" w:lineRule="auto"/>
        <w:jc w:val="both"/>
        <w:rPr>
          <w:rFonts w:ascii="Arial" w:hAnsi="Arial" w:cs="Arial"/>
          <w:lang w:val="en-US"/>
        </w:rPr>
      </w:pPr>
      <w:r w:rsidRPr="003E5714">
        <w:rPr>
          <w:rFonts w:ascii="Arial" w:hAnsi="Arial" w:cs="Arial"/>
          <w:lang w:val="en-US"/>
        </w:rPr>
        <w:t>Day 7, 14 and 21: bait refilling.</w:t>
      </w:r>
    </w:p>
    <w:p w14:paraId="69B62ADD" w14:textId="77777777" w:rsidR="000226A2" w:rsidRPr="003E5714" w:rsidRDefault="000226A2" w:rsidP="00925571">
      <w:pPr>
        <w:spacing w:line="240" w:lineRule="auto"/>
        <w:jc w:val="both"/>
        <w:rPr>
          <w:rFonts w:ascii="Arial" w:hAnsi="Arial" w:cs="Arial"/>
          <w:highlight w:val="lightGray"/>
          <w:lang w:val="en-US"/>
        </w:rPr>
      </w:pPr>
    </w:p>
    <w:p w14:paraId="0C975600" w14:textId="77777777" w:rsidR="000226A2" w:rsidRPr="003E5714" w:rsidRDefault="000226A2" w:rsidP="00925571">
      <w:pPr>
        <w:spacing w:before="60" w:line="240" w:lineRule="auto"/>
        <w:jc w:val="both"/>
        <w:rPr>
          <w:rFonts w:ascii="Arial" w:hAnsi="Arial" w:cs="Arial"/>
          <w:lang w:val="en-US"/>
        </w:rPr>
      </w:pPr>
      <w:r w:rsidRPr="003E5714">
        <w:rPr>
          <w:rFonts w:ascii="Arial" w:hAnsi="Arial" w:cs="Arial"/>
          <w:lang w:val="en-US"/>
        </w:rPr>
        <w:t xml:space="preserve">As the product is applied indoor only, no environmental compartment is exposed to </w:t>
      </w:r>
      <w:r w:rsidRPr="003E5714">
        <w:rPr>
          <w:rFonts w:ascii="Arial" w:hAnsi="Arial" w:cs="Arial"/>
        </w:rPr>
        <w:t>NYNA D+ CEREALES</w:t>
      </w:r>
      <w:r w:rsidRPr="003E5714">
        <w:rPr>
          <w:rFonts w:ascii="Arial" w:hAnsi="Arial" w:cs="Arial"/>
          <w:lang w:val="en-US"/>
        </w:rPr>
        <w:t xml:space="preserve">. Nevertheless primary and secondary poisoning cannot be excluded. Indeed, pets living in treated buildings could be exposed directly to the product. Moreover even if the product is applied inside buildings, rats can live 3 to 11 days before dying. Therefore, they have the time to escape outside buildings and to be eaten by predators. </w:t>
      </w:r>
    </w:p>
    <w:p w14:paraId="24CAFF31" w14:textId="77777777" w:rsidR="000226A2" w:rsidRPr="003E5714" w:rsidRDefault="000226A2" w:rsidP="00925571">
      <w:pPr>
        <w:spacing w:line="240" w:lineRule="auto"/>
        <w:jc w:val="both"/>
        <w:rPr>
          <w:rFonts w:ascii="Arial" w:hAnsi="Arial" w:cs="Arial"/>
          <w:lang w:val="en-US"/>
        </w:rPr>
      </w:pPr>
    </w:p>
    <w:p w14:paraId="1AACAF54" w14:textId="77777777" w:rsidR="00593DE1" w:rsidRDefault="000226A2" w:rsidP="00A95781">
      <w:pPr>
        <w:spacing w:before="60" w:line="240" w:lineRule="auto"/>
        <w:jc w:val="both"/>
        <w:rPr>
          <w:rFonts w:ascii="Arial" w:hAnsi="Arial" w:cs="Arial"/>
        </w:rPr>
      </w:pPr>
      <w:r w:rsidRPr="003E5714">
        <w:rPr>
          <w:rFonts w:ascii="Arial" w:hAnsi="Arial" w:cs="Arial"/>
          <w:lang w:val="en-US"/>
        </w:rPr>
        <w:lastRenderedPageBreak/>
        <w:t>Primary and secondary poisoning calculations are carried out considering the ‘in and around buildings’ scenario from the EUBEES ESD PT14 as a worst case scenario in view of the fact that the product is applied inside buildings only.</w:t>
      </w:r>
    </w:p>
    <w:p w14:paraId="6DCEE9A7" w14:textId="77777777" w:rsidR="00593DE1" w:rsidRPr="000226A2" w:rsidRDefault="00593DE1">
      <w:pPr>
        <w:pStyle w:val="Titre4"/>
        <w:spacing w:before="360"/>
        <w:rPr>
          <w:rFonts w:cs="Arial"/>
          <w:lang w:val="en-US"/>
        </w:rPr>
      </w:pPr>
      <w:r w:rsidRPr="00925571">
        <w:rPr>
          <w:rFonts w:cs="Arial"/>
          <w:sz w:val="22"/>
          <w:szCs w:val="22"/>
        </w:rPr>
        <w:t>PEC</w:t>
      </w:r>
      <w:r w:rsidRPr="003E5714">
        <w:rPr>
          <w:rFonts w:cs="Arial"/>
        </w:rPr>
        <w:t xml:space="preserve"> in surface water and sediment</w:t>
      </w:r>
    </w:p>
    <w:p w14:paraId="35E69817" w14:textId="77777777" w:rsidR="000226A2" w:rsidRPr="003E5714" w:rsidRDefault="00593DE1" w:rsidP="00925571">
      <w:pPr>
        <w:spacing w:before="240" w:line="276" w:lineRule="auto"/>
        <w:jc w:val="both"/>
        <w:rPr>
          <w:rFonts w:ascii="Arial" w:hAnsi="Arial" w:cs="Arial"/>
          <w:lang w:val="en-US"/>
        </w:rPr>
      </w:pPr>
      <w:r w:rsidRPr="003E5714">
        <w:rPr>
          <w:rFonts w:ascii="Arial" w:hAnsi="Arial" w:cs="Arial"/>
          <w:color w:val="000000"/>
          <w:szCs w:val="22"/>
          <w:lang w:val="en-US"/>
        </w:rPr>
        <w:t xml:space="preserve">Exposure of surface water and sediment after the treatment with rodenticides is </w:t>
      </w:r>
      <w:smartTag w:uri="urn:schemas-microsoft-com:office:smarttags" w:element="PlaceType">
        <w:r w:rsidRPr="003E5714">
          <w:rPr>
            <w:rFonts w:ascii="Arial" w:hAnsi="Arial" w:cs="Arial"/>
            <w:color w:val="000000"/>
            <w:szCs w:val="22"/>
            <w:lang w:val="en-US"/>
          </w:rPr>
          <w:t>only</w:t>
        </w:r>
      </w:smartTag>
      <w:r w:rsidRPr="003E5714">
        <w:rPr>
          <w:rFonts w:ascii="Arial" w:hAnsi="Arial" w:cs="Arial"/>
          <w:color w:val="000000"/>
          <w:szCs w:val="22"/>
          <w:lang w:val="en-US"/>
        </w:rPr>
        <w:t xml:space="preserve"> relevant for indoor application of liquid poisons, residues from mixing and cleaning (ESD PT14) when a release is foreseen via the STP. </w:t>
      </w:r>
      <w:r w:rsidRPr="003E5714">
        <w:rPr>
          <w:rFonts w:ascii="Arial" w:hAnsi="Arial" w:cs="Arial"/>
          <w:lang w:val="en-US"/>
        </w:rPr>
        <w:t xml:space="preserve">As </w:t>
      </w:r>
      <w:r w:rsidRPr="003E5714">
        <w:rPr>
          <w:rFonts w:ascii="Arial" w:hAnsi="Arial" w:cs="Arial"/>
          <w:color w:val="000000"/>
          <w:szCs w:val="22"/>
          <w:lang w:val="en-US"/>
        </w:rPr>
        <w:t xml:space="preserve">NYNA D+ CEREALES </w:t>
      </w:r>
      <w:r w:rsidRPr="003E5714">
        <w:rPr>
          <w:rFonts w:ascii="Arial" w:hAnsi="Arial" w:cs="Arial"/>
          <w:lang w:val="en-US"/>
        </w:rPr>
        <w:t xml:space="preserve">is </w:t>
      </w:r>
      <w:r w:rsidRPr="003E5714">
        <w:rPr>
          <w:rFonts w:ascii="Arial" w:hAnsi="Arial" w:cs="Arial"/>
          <w:color w:val="000000"/>
          <w:szCs w:val="22"/>
          <w:lang w:val="en-US"/>
        </w:rPr>
        <w:t xml:space="preserve">a solid form and is </w:t>
      </w:r>
      <w:r w:rsidRPr="003E5714">
        <w:rPr>
          <w:rFonts w:ascii="Arial" w:hAnsi="Arial" w:cs="Arial"/>
          <w:lang w:val="en-US"/>
        </w:rPr>
        <w:t>intended to be used indoor only, no indirect or direct exposure to surface water and sediment is expected.</w:t>
      </w:r>
    </w:p>
    <w:p w14:paraId="6A657DE6" w14:textId="77777777" w:rsidR="00593DE1" w:rsidRPr="003E5714" w:rsidRDefault="00593DE1">
      <w:pPr>
        <w:pStyle w:val="Titre4"/>
        <w:spacing w:before="360"/>
        <w:rPr>
          <w:rFonts w:cs="Arial"/>
        </w:rPr>
      </w:pPr>
      <w:r w:rsidRPr="003E5714">
        <w:rPr>
          <w:rFonts w:cs="Arial"/>
        </w:rPr>
        <w:t>PEC in air</w:t>
      </w:r>
    </w:p>
    <w:p w14:paraId="529BCEB3" w14:textId="77777777" w:rsidR="00593DE1" w:rsidRPr="003E5714" w:rsidRDefault="00593DE1" w:rsidP="00593DE1">
      <w:pPr>
        <w:spacing w:line="276" w:lineRule="auto"/>
        <w:jc w:val="both"/>
        <w:rPr>
          <w:rFonts w:ascii="Arial" w:hAnsi="Arial" w:cs="Arial"/>
          <w:lang w:val="en-US"/>
        </w:rPr>
      </w:pPr>
    </w:p>
    <w:p w14:paraId="3E558351" w14:textId="77777777" w:rsidR="00593DE1" w:rsidRDefault="00593DE1" w:rsidP="007E3F72">
      <w:pPr>
        <w:spacing w:line="276" w:lineRule="auto"/>
        <w:jc w:val="both"/>
        <w:rPr>
          <w:rFonts w:ascii="Arial" w:hAnsi="Arial" w:cs="Arial"/>
          <w:lang w:val="en-US"/>
        </w:rPr>
      </w:pPr>
      <w:r w:rsidRPr="003E5714">
        <w:rPr>
          <w:rFonts w:ascii="Arial" w:hAnsi="Arial" w:cs="Arial"/>
          <w:lang w:val="en-US"/>
        </w:rPr>
        <w:t xml:space="preserve">Difenacoum is not expected to partition to the atmosphere to any significant extent due to low vapour pressure and Henry's Law constant. Difenacoum has a potential for rapid photo-oxidative degradation in the air (half-life about two hours). The exposure of air is therefore considered negligible for the application of </w:t>
      </w:r>
      <w:r w:rsidRPr="003E5714">
        <w:rPr>
          <w:rFonts w:ascii="Arial" w:hAnsi="Arial" w:cs="Arial"/>
          <w:color w:val="000000"/>
          <w:szCs w:val="22"/>
          <w:lang w:val="en-US"/>
        </w:rPr>
        <w:t xml:space="preserve">NYNA D+ CEREALES </w:t>
      </w:r>
      <w:r w:rsidRPr="003E5714">
        <w:rPr>
          <w:rFonts w:ascii="Arial" w:hAnsi="Arial" w:cs="Arial"/>
          <w:lang w:val="en-US"/>
        </w:rPr>
        <w:t>biocidal product.</w:t>
      </w:r>
      <w:bookmarkStart w:id="88" w:name="_Ref290036860"/>
    </w:p>
    <w:p w14:paraId="719B8F8B" w14:textId="77777777" w:rsidR="00593DE1" w:rsidRPr="003E5714" w:rsidRDefault="00593DE1">
      <w:pPr>
        <w:pStyle w:val="Titre4"/>
        <w:rPr>
          <w:rFonts w:cs="Arial"/>
        </w:rPr>
      </w:pPr>
      <w:r w:rsidRPr="003E5714">
        <w:rPr>
          <w:rFonts w:cs="Arial"/>
        </w:rPr>
        <w:t>PEC in soil and groundwater</w:t>
      </w:r>
      <w:bookmarkEnd w:id="88"/>
    </w:p>
    <w:p w14:paraId="77DEAE85" w14:textId="77777777" w:rsidR="00954ABE" w:rsidRPr="003E5714" w:rsidRDefault="00954ABE" w:rsidP="00954ABE">
      <w:pPr>
        <w:rPr>
          <w:rFonts w:ascii="Arial" w:hAnsi="Arial" w:cs="Arial"/>
        </w:rPr>
      </w:pPr>
    </w:p>
    <w:p w14:paraId="34DA1B3B" w14:textId="77777777" w:rsidR="00593DE1" w:rsidRDefault="00593DE1" w:rsidP="00593DE1">
      <w:pPr>
        <w:spacing w:line="276" w:lineRule="auto"/>
        <w:jc w:val="both"/>
        <w:rPr>
          <w:rFonts w:ascii="Arial" w:hAnsi="Arial" w:cs="Arial"/>
          <w:bCs/>
          <w:iCs/>
          <w:szCs w:val="22"/>
          <w:lang w:val="en-US"/>
        </w:rPr>
      </w:pPr>
      <w:r w:rsidRPr="003E5714">
        <w:rPr>
          <w:rFonts w:ascii="Arial" w:hAnsi="Arial" w:cs="Arial"/>
          <w:bCs/>
          <w:iCs/>
          <w:szCs w:val="22"/>
          <w:lang w:val="en-US"/>
        </w:rPr>
        <w:t xml:space="preserve">As </w:t>
      </w:r>
      <w:r w:rsidRPr="003E5714">
        <w:rPr>
          <w:rFonts w:ascii="Arial" w:hAnsi="Arial" w:cs="Arial"/>
          <w:color w:val="000000"/>
          <w:szCs w:val="22"/>
          <w:lang w:val="en-US"/>
        </w:rPr>
        <w:t>NYNA D+ CEREALES</w:t>
      </w:r>
      <w:r w:rsidRPr="003E5714">
        <w:rPr>
          <w:rFonts w:ascii="Arial" w:hAnsi="Arial" w:cs="Arial"/>
          <w:bCs/>
          <w:iCs/>
          <w:szCs w:val="22"/>
          <w:lang w:val="en-US"/>
        </w:rPr>
        <w:t xml:space="preserve"> is intended to be used indoor only, no exposure to soil and groundwater is expected.</w:t>
      </w:r>
    </w:p>
    <w:p w14:paraId="2E53641A" w14:textId="77777777" w:rsidR="0054687E" w:rsidRDefault="0054687E" w:rsidP="00593DE1">
      <w:pPr>
        <w:spacing w:line="276" w:lineRule="auto"/>
        <w:jc w:val="both"/>
        <w:rPr>
          <w:rFonts w:ascii="Arial" w:hAnsi="Arial" w:cs="Arial"/>
          <w:bCs/>
          <w:iCs/>
          <w:szCs w:val="22"/>
          <w:lang w:val="en-US"/>
        </w:rPr>
      </w:pPr>
    </w:p>
    <w:p w14:paraId="5033FFBA" w14:textId="77777777" w:rsidR="00593DE1" w:rsidRPr="003E5714" w:rsidRDefault="00593DE1">
      <w:pPr>
        <w:pStyle w:val="Titre4"/>
        <w:rPr>
          <w:rFonts w:cs="Arial"/>
        </w:rPr>
      </w:pPr>
      <w:bookmarkStart w:id="89" w:name="_Ref292286019"/>
      <w:r w:rsidRPr="003E5714">
        <w:rPr>
          <w:rFonts w:cs="Arial"/>
        </w:rPr>
        <w:t>Non compartment specific exposure relevant to the food chain (primary and secondary poisoning)</w:t>
      </w:r>
      <w:bookmarkEnd w:id="89"/>
    </w:p>
    <w:p w14:paraId="75E66AF1" w14:textId="77777777" w:rsidR="00593DE1" w:rsidRPr="003E5714" w:rsidRDefault="00593DE1">
      <w:pPr>
        <w:pStyle w:val="Titre5"/>
        <w:ind w:left="1872"/>
        <w:rPr>
          <w:rFonts w:cs="Arial"/>
        </w:rPr>
      </w:pPr>
      <w:r w:rsidRPr="003E5714">
        <w:rPr>
          <w:rFonts w:cs="Arial"/>
        </w:rPr>
        <w:t>Primary poisoning</w:t>
      </w:r>
    </w:p>
    <w:p w14:paraId="23A1A0BB" w14:textId="77777777" w:rsidR="00593DE1" w:rsidRPr="003E5714" w:rsidRDefault="00593DE1" w:rsidP="00593DE1">
      <w:pPr>
        <w:pStyle w:val="Default"/>
        <w:spacing w:line="276" w:lineRule="auto"/>
        <w:ind w:left="1304"/>
        <w:jc w:val="both"/>
        <w:rPr>
          <w:rFonts w:ascii="Arial" w:hAnsi="Arial" w:cs="Arial"/>
          <w:sz w:val="22"/>
          <w:szCs w:val="22"/>
          <w:lang w:val="en-US"/>
        </w:rPr>
      </w:pPr>
    </w:p>
    <w:p w14:paraId="0A9FDF1C" w14:textId="77777777" w:rsidR="00593DE1" w:rsidRPr="003E5714" w:rsidRDefault="00593DE1" w:rsidP="00ED5DB5">
      <w:pPr>
        <w:pStyle w:val="Default"/>
        <w:jc w:val="both"/>
        <w:rPr>
          <w:rFonts w:ascii="Arial" w:hAnsi="Arial" w:cs="Arial"/>
          <w:sz w:val="22"/>
          <w:szCs w:val="22"/>
          <w:lang w:val="en-US"/>
        </w:rPr>
      </w:pPr>
      <w:r w:rsidRPr="003E5714">
        <w:rPr>
          <w:rFonts w:ascii="Arial" w:hAnsi="Arial" w:cs="Arial"/>
          <w:sz w:val="22"/>
          <w:szCs w:val="22"/>
          <w:lang w:val="en-US"/>
        </w:rPr>
        <w:t xml:space="preserve">The risk assessment for the primary poisoning presented below was extracted from the Annex I </w:t>
      </w:r>
      <w:r w:rsidR="00954ABE" w:rsidRPr="003E5714">
        <w:rPr>
          <w:rFonts w:ascii="Arial" w:hAnsi="Arial" w:cs="Arial"/>
          <w:sz w:val="22"/>
          <w:szCs w:val="22"/>
          <w:lang w:val="en-US"/>
        </w:rPr>
        <w:t xml:space="preserve">inclusion </w:t>
      </w:r>
      <w:r w:rsidRPr="003E5714">
        <w:rPr>
          <w:rFonts w:ascii="Arial" w:hAnsi="Arial" w:cs="Arial"/>
          <w:sz w:val="22"/>
          <w:szCs w:val="22"/>
          <w:lang w:val="en-US"/>
        </w:rPr>
        <w:t>dossier for the active substance considering that difenacoum concentration is identical in the product NYNA D+ CEREALES and in the representative product presented for the Annex I inclusion. Primary poisoning calculations are carried out considering the ‘in and around buildings’ scenario from the EUBEES ESD PT14 as a worst case scenario in view of the fact that the product is applied inside buildings only.</w:t>
      </w:r>
    </w:p>
    <w:p w14:paraId="323ED8FD" w14:textId="77777777" w:rsidR="00593DE1" w:rsidRPr="003E5714" w:rsidRDefault="00593DE1" w:rsidP="00ED5DB5">
      <w:pPr>
        <w:pStyle w:val="Default"/>
        <w:jc w:val="both"/>
        <w:rPr>
          <w:rFonts w:ascii="Arial" w:hAnsi="Arial" w:cs="Arial"/>
          <w:sz w:val="22"/>
          <w:szCs w:val="22"/>
          <w:lang w:val="en-US"/>
        </w:rPr>
      </w:pPr>
    </w:p>
    <w:p w14:paraId="30173502" w14:textId="77777777" w:rsidR="00593DE1" w:rsidRPr="003E5714" w:rsidRDefault="00593DE1" w:rsidP="00ED5DB5">
      <w:pPr>
        <w:pStyle w:val="Default"/>
        <w:jc w:val="both"/>
        <w:rPr>
          <w:rFonts w:ascii="Arial" w:hAnsi="Arial" w:cs="Arial"/>
          <w:sz w:val="22"/>
          <w:szCs w:val="22"/>
          <w:lang w:val="en-US"/>
        </w:rPr>
      </w:pPr>
      <w:r w:rsidRPr="003E5714">
        <w:rPr>
          <w:rFonts w:ascii="Arial" w:hAnsi="Arial" w:cs="Arial"/>
          <w:sz w:val="22"/>
          <w:szCs w:val="22"/>
          <w:lang w:val="en-US"/>
        </w:rPr>
        <w:t>According to ESD (Larsen, 2003), primary poisoning hazard to mammals and birds (both wild and domestic) can be considered small in the scenario “</w:t>
      </w:r>
      <w:r w:rsidR="00954ABE" w:rsidRPr="003E5714">
        <w:rPr>
          <w:rFonts w:ascii="Arial" w:hAnsi="Arial" w:cs="Arial"/>
          <w:sz w:val="22"/>
          <w:szCs w:val="22"/>
          <w:lang w:val="en-US"/>
        </w:rPr>
        <w:t>i</w:t>
      </w:r>
      <w:r w:rsidRPr="003E5714">
        <w:rPr>
          <w:rFonts w:ascii="Arial" w:hAnsi="Arial" w:cs="Arial"/>
          <w:sz w:val="22"/>
          <w:szCs w:val="22"/>
          <w:lang w:val="en-US"/>
        </w:rPr>
        <w:t xml:space="preserve">n and around buildings”. In use scenarios where difenacoum is placed in protected bait point, there is the risk for primary poisoning mainly for birds and mammals of equal size or smaller as the target rodents, which may be able to enter the bait stations. Also when target animals carry bait away from e.g. bait stations, non-target animals may be exposed. </w:t>
      </w:r>
    </w:p>
    <w:p w14:paraId="05595211" w14:textId="77777777" w:rsidR="00593DE1" w:rsidRPr="003E5714" w:rsidRDefault="00593DE1" w:rsidP="00ED5DB5">
      <w:pPr>
        <w:pStyle w:val="Default"/>
        <w:jc w:val="both"/>
        <w:rPr>
          <w:rFonts w:ascii="Arial" w:hAnsi="Arial" w:cs="Arial"/>
          <w:sz w:val="22"/>
          <w:szCs w:val="22"/>
          <w:lang w:val="en-US"/>
        </w:rPr>
      </w:pPr>
    </w:p>
    <w:p w14:paraId="4EADFC77" w14:textId="77777777" w:rsidR="00593DE1" w:rsidRPr="003E5714" w:rsidRDefault="00593DE1" w:rsidP="00ED5DB5">
      <w:pPr>
        <w:pStyle w:val="Default"/>
        <w:jc w:val="both"/>
        <w:rPr>
          <w:rFonts w:ascii="Arial" w:hAnsi="Arial" w:cs="Arial"/>
          <w:sz w:val="22"/>
          <w:szCs w:val="22"/>
          <w:lang w:val="en-US"/>
        </w:rPr>
      </w:pPr>
      <w:r w:rsidRPr="003E5714">
        <w:rPr>
          <w:rFonts w:ascii="Arial" w:hAnsi="Arial" w:cs="Arial"/>
          <w:sz w:val="22"/>
          <w:szCs w:val="22"/>
          <w:lang w:val="en-US"/>
        </w:rPr>
        <w:t xml:space="preserve">Worst case exposure estimations are based on the equations and default values proposed by the ESD (Larsen, 2003). Some defaults </w:t>
      </w:r>
      <w:r w:rsidR="00954ABE" w:rsidRPr="003E5714">
        <w:rPr>
          <w:rFonts w:ascii="Arial" w:hAnsi="Arial" w:cs="Arial"/>
          <w:sz w:val="22"/>
          <w:szCs w:val="22"/>
          <w:lang w:val="en-US"/>
        </w:rPr>
        <w:t xml:space="preserve">parameters </w:t>
      </w:r>
      <w:r w:rsidRPr="003E5714">
        <w:rPr>
          <w:rFonts w:ascii="Arial" w:hAnsi="Arial" w:cs="Arial"/>
          <w:sz w:val="22"/>
          <w:szCs w:val="22"/>
          <w:lang w:val="en-US"/>
        </w:rPr>
        <w:t xml:space="preserve">may be replaced by product-specific properties. The Tier 1 assessment assumes that there is no bait avoidance by the non-target animals and that they obtain 100% of their diet in the treated area and has access to difenacoum product. </w:t>
      </w:r>
      <w:r w:rsidRPr="003E5714">
        <w:rPr>
          <w:rFonts w:ascii="Arial" w:hAnsi="Arial" w:cs="Arial"/>
          <w:b/>
          <w:bCs/>
          <w:sz w:val="22"/>
          <w:szCs w:val="22"/>
          <w:lang w:val="en-US"/>
        </w:rPr>
        <w:t>The worst case Tier 1 PEC</w:t>
      </w:r>
      <w:r w:rsidRPr="003E5714">
        <w:rPr>
          <w:rFonts w:ascii="Arial" w:hAnsi="Arial" w:cs="Arial"/>
          <w:b/>
          <w:bCs/>
          <w:sz w:val="22"/>
          <w:szCs w:val="22"/>
          <w:vertAlign w:val="subscript"/>
          <w:lang w:val="en-US"/>
        </w:rPr>
        <w:t>oral</w:t>
      </w:r>
      <w:r w:rsidRPr="003E5714">
        <w:rPr>
          <w:rFonts w:ascii="Arial" w:hAnsi="Arial" w:cs="Arial"/>
          <w:b/>
          <w:bCs/>
          <w:sz w:val="22"/>
          <w:szCs w:val="22"/>
          <w:lang w:val="en-US"/>
        </w:rPr>
        <w:t xml:space="preserve"> is 50 mg/kg </w:t>
      </w:r>
      <w:r w:rsidRPr="003E5714">
        <w:rPr>
          <w:rFonts w:ascii="Arial" w:hAnsi="Arial" w:cs="Arial"/>
          <w:sz w:val="22"/>
          <w:szCs w:val="22"/>
          <w:lang w:val="en-US"/>
        </w:rPr>
        <w:t xml:space="preserve">(difenacoum present at 0.005% w/w in NYNA D+ CEREALES) and is used in quantitative risk assessment for the long-term situation. </w:t>
      </w:r>
    </w:p>
    <w:p w14:paraId="03BB341B" w14:textId="77777777" w:rsidR="00593DE1" w:rsidRPr="003E5714" w:rsidRDefault="00593DE1" w:rsidP="00ED5DB5">
      <w:pPr>
        <w:pStyle w:val="Default"/>
        <w:jc w:val="both"/>
        <w:rPr>
          <w:rFonts w:ascii="Arial" w:hAnsi="Arial" w:cs="Arial"/>
          <w:sz w:val="23"/>
          <w:szCs w:val="23"/>
          <w:lang w:val="en-US"/>
        </w:rPr>
      </w:pPr>
    </w:p>
    <w:p w14:paraId="3FCA9F3D" w14:textId="77777777" w:rsidR="00593DE1" w:rsidRPr="003E5714" w:rsidRDefault="00593DE1" w:rsidP="00ED5DB5">
      <w:pPr>
        <w:pStyle w:val="Default"/>
        <w:jc w:val="both"/>
        <w:rPr>
          <w:rFonts w:ascii="Arial" w:hAnsi="Arial" w:cs="Arial"/>
          <w:sz w:val="22"/>
          <w:szCs w:val="22"/>
          <w:lang w:val="en-US"/>
        </w:rPr>
      </w:pPr>
      <w:r w:rsidRPr="003E5714">
        <w:rPr>
          <w:rFonts w:ascii="Arial" w:hAnsi="Arial" w:cs="Arial"/>
          <w:sz w:val="22"/>
          <w:szCs w:val="22"/>
          <w:lang w:val="en-US"/>
        </w:rPr>
        <w:t>According to ESD (Larsen, 2003) a Tier 2 assessment can be done estimating daily uptake of a compound (ETE) by non-target animals according to the equation 19 of ESD:</w:t>
      </w:r>
    </w:p>
    <w:p w14:paraId="5B4BC02C" w14:textId="77777777" w:rsidR="00593DE1" w:rsidRPr="003E5714" w:rsidRDefault="00593DE1" w:rsidP="00ED5DB5">
      <w:pPr>
        <w:pStyle w:val="Default"/>
        <w:jc w:val="both"/>
        <w:rPr>
          <w:rFonts w:ascii="Arial" w:hAnsi="Arial" w:cs="Arial"/>
          <w:sz w:val="22"/>
          <w:szCs w:val="22"/>
          <w:lang w:val="en-US"/>
        </w:rPr>
      </w:pPr>
      <w:r w:rsidRPr="003E5714">
        <w:rPr>
          <w:rFonts w:ascii="Arial" w:hAnsi="Arial" w:cs="Arial"/>
          <w:sz w:val="22"/>
          <w:szCs w:val="22"/>
          <w:lang w:val="en-US"/>
        </w:rPr>
        <w:lastRenderedPageBreak/>
        <w:t xml:space="preserve">ETE = (FIR/BW) * C * AV * PT * PD (mg/kg bw/day); </w:t>
      </w:r>
    </w:p>
    <w:p w14:paraId="04185019" w14:textId="77777777" w:rsidR="00593DE1" w:rsidRPr="003E5714" w:rsidRDefault="00593DE1" w:rsidP="00ED5DB5">
      <w:pPr>
        <w:pStyle w:val="Default"/>
        <w:ind w:firstLine="1985"/>
        <w:jc w:val="both"/>
        <w:rPr>
          <w:rFonts w:ascii="Arial" w:hAnsi="Arial" w:cs="Arial"/>
          <w:sz w:val="20"/>
          <w:szCs w:val="20"/>
          <w:lang w:val="en-US"/>
        </w:rPr>
      </w:pPr>
      <w:r w:rsidRPr="003E5714">
        <w:rPr>
          <w:rFonts w:ascii="Arial" w:hAnsi="Arial" w:cs="Arial"/>
          <w:sz w:val="22"/>
          <w:szCs w:val="22"/>
          <w:lang w:val="en-US"/>
        </w:rPr>
        <w:t>FIR</w:t>
      </w:r>
      <w:r w:rsidRPr="003E5714">
        <w:rPr>
          <w:rFonts w:ascii="Arial" w:hAnsi="Arial" w:cs="Arial"/>
          <w:sz w:val="20"/>
          <w:szCs w:val="20"/>
          <w:lang w:val="en-US"/>
        </w:rPr>
        <w:t xml:space="preserve">: food intake rate of the indicator species, </w:t>
      </w:r>
    </w:p>
    <w:p w14:paraId="33C58914" w14:textId="77777777" w:rsidR="00593DE1" w:rsidRPr="003E5714" w:rsidRDefault="00593DE1" w:rsidP="00ED5DB5">
      <w:pPr>
        <w:pStyle w:val="Default"/>
        <w:ind w:firstLine="1985"/>
        <w:jc w:val="both"/>
        <w:rPr>
          <w:rFonts w:ascii="Arial" w:hAnsi="Arial" w:cs="Arial"/>
          <w:sz w:val="20"/>
          <w:szCs w:val="20"/>
          <w:lang w:val="en-US"/>
        </w:rPr>
      </w:pPr>
      <w:r w:rsidRPr="003E5714">
        <w:rPr>
          <w:rFonts w:ascii="Arial" w:hAnsi="Arial" w:cs="Arial"/>
          <w:sz w:val="22"/>
          <w:szCs w:val="22"/>
          <w:lang w:val="en-US"/>
        </w:rPr>
        <w:t>BW</w:t>
      </w:r>
      <w:r w:rsidRPr="003E5714">
        <w:rPr>
          <w:rFonts w:ascii="Arial" w:hAnsi="Arial" w:cs="Arial"/>
          <w:sz w:val="20"/>
          <w:szCs w:val="20"/>
          <w:lang w:val="en-US"/>
        </w:rPr>
        <w:t xml:space="preserve">: indicator species body weight, </w:t>
      </w:r>
    </w:p>
    <w:p w14:paraId="3C288E5F" w14:textId="77777777" w:rsidR="00593DE1" w:rsidRPr="003E5714" w:rsidRDefault="00593DE1" w:rsidP="00ED5DB5">
      <w:pPr>
        <w:pStyle w:val="Default"/>
        <w:ind w:firstLine="1985"/>
        <w:jc w:val="both"/>
        <w:rPr>
          <w:rFonts w:ascii="Arial" w:hAnsi="Arial" w:cs="Arial"/>
          <w:sz w:val="20"/>
          <w:szCs w:val="20"/>
          <w:lang w:val="en-US"/>
        </w:rPr>
      </w:pPr>
      <w:r w:rsidRPr="003E5714">
        <w:rPr>
          <w:rFonts w:ascii="Arial" w:hAnsi="Arial" w:cs="Arial"/>
          <w:sz w:val="22"/>
          <w:szCs w:val="22"/>
          <w:lang w:val="en-US"/>
        </w:rPr>
        <w:t>C</w:t>
      </w:r>
      <w:r w:rsidRPr="003E5714">
        <w:rPr>
          <w:rFonts w:ascii="Arial" w:hAnsi="Arial" w:cs="Arial"/>
          <w:sz w:val="20"/>
          <w:szCs w:val="20"/>
          <w:lang w:val="en-US"/>
        </w:rPr>
        <w:t xml:space="preserve">: concentration of the active substance in fresh diet, </w:t>
      </w:r>
    </w:p>
    <w:p w14:paraId="7AEA9EA3" w14:textId="77777777" w:rsidR="00593DE1" w:rsidRPr="003E5714" w:rsidRDefault="00593DE1" w:rsidP="00ED5DB5">
      <w:pPr>
        <w:pStyle w:val="Default"/>
        <w:ind w:firstLine="1985"/>
        <w:jc w:val="both"/>
        <w:rPr>
          <w:rFonts w:ascii="Arial" w:hAnsi="Arial" w:cs="Arial"/>
          <w:sz w:val="20"/>
          <w:szCs w:val="20"/>
          <w:lang w:val="en-US"/>
        </w:rPr>
      </w:pPr>
      <w:r w:rsidRPr="003E5714">
        <w:rPr>
          <w:rFonts w:ascii="Arial" w:hAnsi="Arial" w:cs="Arial"/>
          <w:sz w:val="22"/>
          <w:szCs w:val="22"/>
          <w:lang w:val="en-US"/>
        </w:rPr>
        <w:t>AV</w:t>
      </w:r>
      <w:r w:rsidRPr="003E5714">
        <w:rPr>
          <w:rFonts w:ascii="Arial" w:hAnsi="Arial" w:cs="Arial"/>
          <w:sz w:val="20"/>
          <w:szCs w:val="20"/>
          <w:lang w:val="en-US"/>
        </w:rPr>
        <w:t xml:space="preserve">: avoidance factor, </w:t>
      </w:r>
    </w:p>
    <w:p w14:paraId="15D4C209" w14:textId="77777777" w:rsidR="00593DE1" w:rsidRPr="003E5714" w:rsidRDefault="00593DE1" w:rsidP="00ED5DB5">
      <w:pPr>
        <w:pStyle w:val="Default"/>
        <w:ind w:firstLine="1985"/>
        <w:jc w:val="both"/>
        <w:rPr>
          <w:rFonts w:ascii="Arial" w:hAnsi="Arial" w:cs="Arial"/>
          <w:sz w:val="20"/>
          <w:szCs w:val="20"/>
          <w:lang w:val="en-US"/>
        </w:rPr>
      </w:pPr>
      <w:r w:rsidRPr="003E5714">
        <w:rPr>
          <w:rFonts w:ascii="Arial" w:hAnsi="Arial" w:cs="Arial"/>
          <w:sz w:val="22"/>
          <w:szCs w:val="22"/>
          <w:lang w:val="en-US"/>
        </w:rPr>
        <w:t>PT</w:t>
      </w:r>
      <w:r w:rsidRPr="003E5714">
        <w:rPr>
          <w:rFonts w:ascii="Arial" w:hAnsi="Arial" w:cs="Arial"/>
          <w:sz w:val="20"/>
          <w:szCs w:val="20"/>
          <w:lang w:val="en-US"/>
        </w:rPr>
        <w:t xml:space="preserve">: fraction of diet obtained in treated area and </w:t>
      </w:r>
    </w:p>
    <w:p w14:paraId="1E249FA0" w14:textId="77777777" w:rsidR="00593DE1" w:rsidRPr="003E5714" w:rsidRDefault="00593DE1" w:rsidP="00ED5DB5">
      <w:pPr>
        <w:spacing w:line="240" w:lineRule="auto"/>
        <w:ind w:firstLine="1985"/>
        <w:jc w:val="both"/>
        <w:rPr>
          <w:rFonts w:ascii="Arial" w:hAnsi="Arial" w:cs="Arial"/>
          <w:sz w:val="20"/>
          <w:szCs w:val="20"/>
        </w:rPr>
      </w:pPr>
      <w:r w:rsidRPr="003E5714">
        <w:rPr>
          <w:rFonts w:ascii="Arial" w:hAnsi="Arial" w:cs="Arial"/>
          <w:szCs w:val="22"/>
        </w:rPr>
        <w:t>PD</w:t>
      </w:r>
      <w:r w:rsidRPr="003E5714">
        <w:rPr>
          <w:rFonts w:ascii="Arial" w:hAnsi="Arial" w:cs="Arial"/>
          <w:sz w:val="20"/>
          <w:szCs w:val="20"/>
        </w:rPr>
        <w:t>: the fraction of the food type in the diet.</w:t>
      </w:r>
    </w:p>
    <w:p w14:paraId="7E0C741E" w14:textId="77777777" w:rsidR="00593DE1" w:rsidRPr="003E5714" w:rsidRDefault="00593DE1" w:rsidP="00ED5DB5">
      <w:pPr>
        <w:spacing w:line="240" w:lineRule="auto"/>
        <w:jc w:val="both"/>
        <w:rPr>
          <w:rFonts w:ascii="Arial" w:hAnsi="Arial" w:cs="Arial"/>
          <w:lang w:val="en-US"/>
        </w:rPr>
      </w:pPr>
    </w:p>
    <w:p w14:paraId="3ECFAF8A" w14:textId="77777777" w:rsidR="00593DE1" w:rsidRPr="003E5714" w:rsidRDefault="00593DE1" w:rsidP="00ED5DB5">
      <w:pPr>
        <w:pStyle w:val="Default"/>
        <w:rPr>
          <w:rFonts w:ascii="Arial" w:hAnsi="Arial" w:cs="Arial"/>
          <w:sz w:val="22"/>
          <w:szCs w:val="22"/>
          <w:lang w:val="en-US"/>
        </w:rPr>
      </w:pPr>
      <w:r w:rsidRPr="003E5714">
        <w:rPr>
          <w:rFonts w:ascii="Arial" w:hAnsi="Arial" w:cs="Arial"/>
          <w:sz w:val="22"/>
          <w:szCs w:val="22"/>
          <w:lang w:val="en-US"/>
        </w:rPr>
        <w:t xml:space="preserve">In Tier 2 Step 1 (worst case) AV, PT and PD are all set at 1, in Step 2 (realistic worst case) these AV and PT are refined to 0.9 and 0.8, respectively. </w:t>
      </w:r>
    </w:p>
    <w:p w14:paraId="408E18B9" w14:textId="77777777" w:rsidR="00593DE1" w:rsidRPr="003E5714" w:rsidRDefault="00593DE1" w:rsidP="00ED5DB5">
      <w:pPr>
        <w:pStyle w:val="Default"/>
        <w:rPr>
          <w:rFonts w:ascii="Arial" w:hAnsi="Arial" w:cs="Arial"/>
          <w:sz w:val="22"/>
          <w:szCs w:val="22"/>
          <w:lang w:val="en-US"/>
        </w:rPr>
      </w:pPr>
    </w:p>
    <w:p w14:paraId="26575803" w14:textId="77777777" w:rsidR="00593DE1" w:rsidRPr="003E5714" w:rsidRDefault="00593DE1" w:rsidP="00ED5DB5">
      <w:pPr>
        <w:spacing w:line="240" w:lineRule="auto"/>
        <w:jc w:val="both"/>
        <w:rPr>
          <w:rFonts w:ascii="Arial" w:hAnsi="Arial" w:cs="Arial"/>
          <w:szCs w:val="22"/>
        </w:rPr>
      </w:pPr>
      <w:r w:rsidRPr="003E5714">
        <w:rPr>
          <w:rFonts w:ascii="Arial" w:hAnsi="Arial" w:cs="Arial"/>
          <w:szCs w:val="22"/>
        </w:rPr>
        <w:t xml:space="preserve">When elimination of active substance is taken into account the expected concentration of active substance (EC) in animal is calculated with equation </w:t>
      </w:r>
      <w:r w:rsidRPr="003E5714">
        <w:rPr>
          <w:rFonts w:ascii="Arial" w:hAnsi="Arial" w:cs="Arial"/>
          <w:b/>
          <w:szCs w:val="22"/>
        </w:rPr>
        <w:t>EC = ETE x (1-El),</w:t>
      </w:r>
      <w:r w:rsidRPr="003E5714">
        <w:rPr>
          <w:rFonts w:ascii="Arial" w:hAnsi="Arial" w:cs="Arial"/>
          <w:szCs w:val="22"/>
        </w:rPr>
        <w:t xml:space="preserve"> where El is fraction of daily uptake eliminated (number between 0 and 1, default 0.3). </w:t>
      </w:r>
      <w:r w:rsidRPr="00481FD2">
        <w:rPr>
          <w:rFonts w:ascii="Arial" w:hAnsi="Arial" w:cs="Arial"/>
          <w:szCs w:val="22"/>
          <w:lang w:val="en-US"/>
        </w:rPr>
        <w:t>According to the toxicokinetic study (</w:t>
      </w:r>
      <w:r w:rsidRPr="00481FD2">
        <w:rPr>
          <w:rFonts w:ascii="Arial" w:hAnsi="Arial" w:cs="Arial"/>
          <w:lang w:val="en-US"/>
        </w:rPr>
        <w:t xml:space="preserve">section </w:t>
      </w:r>
      <w:r w:rsidRPr="003E5714">
        <w:rPr>
          <w:rFonts w:ascii="Arial" w:hAnsi="Arial" w:cs="Arial"/>
          <w:szCs w:val="22"/>
        </w:rPr>
        <w:fldChar w:fldCharType="begin"/>
      </w:r>
      <w:r w:rsidRPr="00481FD2">
        <w:rPr>
          <w:rFonts w:ascii="Arial" w:hAnsi="Arial" w:cs="Arial"/>
          <w:szCs w:val="22"/>
          <w:lang w:val="en-US"/>
        </w:rPr>
        <w:instrText xml:space="preserve"> REF _Ref292284221 \r \h </w:instrText>
      </w:r>
      <w:r w:rsidR="003E5714" w:rsidRPr="00481FD2">
        <w:rPr>
          <w:rFonts w:ascii="Arial" w:hAnsi="Arial" w:cs="Arial"/>
          <w:szCs w:val="22"/>
          <w:lang w:val="en-US"/>
        </w:rPr>
        <w:instrText xml:space="preserve"> \* MERGEFORMAT </w:instrText>
      </w:r>
      <w:r w:rsidRPr="003E5714">
        <w:rPr>
          <w:rFonts w:ascii="Arial" w:hAnsi="Arial" w:cs="Arial"/>
          <w:szCs w:val="22"/>
        </w:rPr>
      </w:r>
      <w:r w:rsidRPr="003E5714">
        <w:rPr>
          <w:rFonts w:ascii="Arial" w:hAnsi="Arial" w:cs="Arial"/>
          <w:szCs w:val="22"/>
        </w:rPr>
        <w:fldChar w:fldCharType="separate"/>
      </w:r>
      <w:r w:rsidR="00D97468">
        <w:rPr>
          <w:rFonts w:ascii="Arial" w:hAnsi="Arial" w:cs="Arial"/>
          <w:szCs w:val="22"/>
          <w:lang w:val="en-US"/>
        </w:rPr>
        <w:t>2.8.2.6</w:t>
      </w:r>
      <w:r w:rsidRPr="003E5714">
        <w:rPr>
          <w:rFonts w:ascii="Arial" w:hAnsi="Arial" w:cs="Arial"/>
          <w:szCs w:val="22"/>
        </w:rPr>
        <w:fldChar w:fldCharType="end"/>
      </w:r>
      <w:r w:rsidRPr="00481FD2">
        <w:rPr>
          <w:rFonts w:ascii="Arial" w:hAnsi="Arial" w:cs="Arial"/>
          <w:lang w:val="en-US"/>
        </w:rPr>
        <w:t>)</w:t>
      </w:r>
      <w:r w:rsidRPr="00481FD2">
        <w:rPr>
          <w:rFonts w:ascii="Arial" w:hAnsi="Arial" w:cs="Arial"/>
          <w:szCs w:val="22"/>
          <w:lang w:val="en-US"/>
        </w:rPr>
        <w:t xml:space="preserve">, the total daily elimination in rats taking into account excretion through faeces and metabolism of difenacoum in rat liver, is approximately 40% (elimination factor 0.4), which is used in calculations also for non-target animals as there is no other data available. </w:t>
      </w:r>
      <w:r w:rsidRPr="003E5714">
        <w:rPr>
          <w:rFonts w:ascii="Arial" w:hAnsi="Arial" w:cs="Arial"/>
          <w:szCs w:val="22"/>
        </w:rPr>
        <w:t>Calculations for ETE and EC values for worst case and realistic worst case situations are presented in the table below. According to the guidance agreed at 23rd Comptetent Authority meeting, these values are used for qualitative risk assessment of primary poisoning in acute situation.</w:t>
      </w:r>
    </w:p>
    <w:p w14:paraId="7FD826A7" w14:textId="77777777" w:rsidR="00593DE1" w:rsidRPr="003E5714" w:rsidRDefault="00593DE1" w:rsidP="00593DE1">
      <w:pPr>
        <w:spacing w:line="276" w:lineRule="auto"/>
        <w:jc w:val="both"/>
        <w:rPr>
          <w:rFonts w:ascii="Arial" w:hAnsi="Arial" w:cs="Arial"/>
          <w:szCs w:val="22"/>
          <w:highlight w:val="lightGray"/>
        </w:rPr>
      </w:pPr>
    </w:p>
    <w:tbl>
      <w:tblPr>
        <w:tblW w:w="9144" w:type="dxa"/>
        <w:jc w:val="center"/>
        <w:tblLook w:val="04A0" w:firstRow="1" w:lastRow="0" w:firstColumn="1" w:lastColumn="0" w:noHBand="0" w:noVBand="1"/>
      </w:tblPr>
      <w:tblGrid>
        <w:gridCol w:w="9146"/>
      </w:tblGrid>
      <w:tr w:rsidR="00593DE1" w:rsidRPr="00481FD2" w14:paraId="6DF9460F" w14:textId="77777777" w:rsidTr="007B05FF">
        <w:trPr>
          <w:trHeight w:val="427"/>
          <w:jc w:val="center"/>
        </w:trPr>
        <w:tc>
          <w:tcPr>
            <w:tcW w:w="9144" w:type="dxa"/>
          </w:tcPr>
          <w:p w14:paraId="224FE462" w14:textId="77777777" w:rsidR="00593DE1" w:rsidRPr="003F1FDB" w:rsidRDefault="00593DE1" w:rsidP="00ED5DB5">
            <w:pPr>
              <w:pStyle w:val="Default"/>
              <w:keepNext/>
              <w:jc w:val="both"/>
              <w:rPr>
                <w:rFonts w:ascii="Arial" w:hAnsi="Arial" w:cs="Arial"/>
                <w:b/>
                <w:sz w:val="22"/>
                <w:szCs w:val="22"/>
                <w:lang w:val="en-US"/>
              </w:rPr>
            </w:pPr>
            <w:r w:rsidRPr="003F1FDB">
              <w:rPr>
                <w:rFonts w:ascii="Arial" w:hAnsi="Arial" w:cs="Arial"/>
                <w:b/>
                <w:sz w:val="20"/>
                <w:szCs w:val="22"/>
                <w:lang w:val="en-US"/>
              </w:rPr>
              <w:t xml:space="preserve">Table </w:t>
            </w:r>
            <w:r w:rsidRPr="003F1FDB">
              <w:rPr>
                <w:rFonts w:ascii="Arial" w:hAnsi="Arial" w:cs="Arial"/>
                <w:b/>
                <w:sz w:val="20"/>
                <w:szCs w:val="22"/>
                <w:lang w:val="en-US"/>
              </w:rPr>
              <w:fldChar w:fldCharType="begin"/>
            </w:r>
            <w:r w:rsidRPr="003F1FDB">
              <w:rPr>
                <w:rFonts w:ascii="Arial" w:hAnsi="Arial" w:cs="Arial"/>
                <w:b/>
                <w:sz w:val="20"/>
                <w:szCs w:val="22"/>
                <w:lang w:val="en-US"/>
              </w:rPr>
              <w:instrText xml:space="preserve"> STYLEREF 4 \s </w:instrText>
            </w:r>
            <w:r w:rsidRPr="003F1FDB">
              <w:rPr>
                <w:rFonts w:ascii="Arial" w:hAnsi="Arial" w:cs="Arial"/>
                <w:b/>
                <w:sz w:val="20"/>
                <w:szCs w:val="22"/>
                <w:lang w:val="en-US"/>
              </w:rPr>
              <w:fldChar w:fldCharType="separate"/>
            </w:r>
            <w:r w:rsidR="00D97468">
              <w:rPr>
                <w:rFonts w:ascii="Arial" w:hAnsi="Arial" w:cs="Arial"/>
                <w:b/>
                <w:noProof/>
                <w:sz w:val="20"/>
                <w:szCs w:val="22"/>
                <w:lang w:val="en-US"/>
              </w:rPr>
              <w:t>2.8.4.4</w:t>
            </w:r>
            <w:r w:rsidRPr="003F1FDB">
              <w:rPr>
                <w:rFonts w:ascii="Arial" w:hAnsi="Arial" w:cs="Arial"/>
                <w:b/>
                <w:sz w:val="20"/>
                <w:szCs w:val="22"/>
                <w:lang w:val="en-US"/>
              </w:rPr>
              <w:fldChar w:fldCharType="end"/>
            </w:r>
            <w:r w:rsidRPr="003F1FDB">
              <w:rPr>
                <w:rFonts w:ascii="Arial" w:hAnsi="Arial" w:cs="Arial"/>
                <w:b/>
                <w:sz w:val="20"/>
                <w:szCs w:val="22"/>
                <w:lang w:val="en-US"/>
              </w:rPr>
              <w:noBreakHyphen/>
            </w:r>
            <w:r w:rsidRPr="003F1FDB">
              <w:rPr>
                <w:rFonts w:ascii="Arial" w:hAnsi="Arial" w:cs="Arial"/>
                <w:b/>
                <w:sz w:val="20"/>
                <w:szCs w:val="22"/>
                <w:lang w:val="en-US"/>
              </w:rPr>
              <w:fldChar w:fldCharType="begin"/>
            </w:r>
            <w:r w:rsidRPr="003F1FDB">
              <w:rPr>
                <w:rFonts w:ascii="Arial" w:hAnsi="Arial" w:cs="Arial"/>
                <w:b/>
                <w:sz w:val="20"/>
                <w:szCs w:val="22"/>
                <w:lang w:val="en-US"/>
              </w:rPr>
              <w:instrText xml:space="preserve"> SEQ Table \* ARABIC \s 4 </w:instrText>
            </w:r>
            <w:r w:rsidRPr="003F1FDB">
              <w:rPr>
                <w:rFonts w:ascii="Arial" w:hAnsi="Arial" w:cs="Arial"/>
                <w:b/>
                <w:sz w:val="20"/>
                <w:szCs w:val="22"/>
                <w:lang w:val="en-US"/>
              </w:rPr>
              <w:fldChar w:fldCharType="separate"/>
            </w:r>
            <w:r w:rsidR="00D97468">
              <w:rPr>
                <w:rFonts w:ascii="Arial" w:hAnsi="Arial" w:cs="Arial"/>
                <w:b/>
                <w:noProof/>
                <w:sz w:val="20"/>
                <w:szCs w:val="22"/>
                <w:lang w:val="en-US"/>
              </w:rPr>
              <w:t>1</w:t>
            </w:r>
            <w:r w:rsidRPr="003F1FDB">
              <w:rPr>
                <w:rFonts w:ascii="Arial" w:hAnsi="Arial" w:cs="Arial"/>
                <w:b/>
                <w:sz w:val="20"/>
                <w:szCs w:val="22"/>
                <w:lang w:val="en-US"/>
              </w:rPr>
              <w:fldChar w:fldCharType="end"/>
            </w:r>
            <w:r w:rsidRPr="003F1FDB">
              <w:rPr>
                <w:rFonts w:ascii="Arial" w:hAnsi="Arial" w:cs="Arial"/>
                <w:b/>
                <w:sz w:val="20"/>
                <w:szCs w:val="22"/>
                <w:lang w:val="en-US"/>
              </w:rPr>
              <w:t> </w:t>
            </w:r>
            <w:r w:rsidRPr="00481FD2">
              <w:rPr>
                <w:rFonts w:ascii="Arial" w:hAnsi="Arial" w:cs="Arial"/>
                <w:b/>
                <w:sz w:val="20"/>
                <w:szCs w:val="22"/>
                <w:lang w:val="en-US"/>
              </w:rPr>
              <w:t xml:space="preserve">: </w:t>
            </w:r>
            <w:r w:rsidRPr="003F1FDB">
              <w:rPr>
                <w:rFonts w:ascii="Arial" w:hAnsi="Arial" w:cs="Arial"/>
                <w:b/>
                <w:sz w:val="20"/>
                <w:szCs w:val="22"/>
                <w:lang w:val="en-US"/>
              </w:rPr>
              <w:t xml:space="preserve">Expected concentrations of difenacoum in non-target animals in the worst case (Step 1) and realistic worst case (Step 2) for acute situations with and without elimination </w:t>
            </w:r>
          </w:p>
        </w:tc>
      </w:tr>
      <w:tr w:rsidR="00593DE1" w:rsidRPr="003E5714" w14:paraId="4F1949DC" w14:textId="77777777" w:rsidTr="007B05FF">
        <w:trPr>
          <w:jc w:val="center"/>
        </w:trPr>
        <w:tc>
          <w:tcPr>
            <w:tcW w:w="9144" w:type="dxa"/>
          </w:tcPr>
          <w:p w14:paraId="0F01B213" w14:textId="77777777" w:rsidR="00593DE1" w:rsidRPr="003E5714" w:rsidRDefault="00483278" w:rsidP="007B05FF">
            <w:pPr>
              <w:spacing w:line="276" w:lineRule="auto"/>
              <w:jc w:val="both"/>
              <w:rPr>
                <w:rFonts w:ascii="Arial" w:hAnsi="Arial" w:cs="Arial"/>
                <w:szCs w:val="22"/>
              </w:rPr>
            </w:pPr>
            <w:r w:rsidRPr="003E5714">
              <w:rPr>
                <w:rFonts w:ascii="Arial" w:hAnsi="Arial" w:cs="Arial"/>
                <w:noProof/>
                <w:szCs w:val="22"/>
                <w:lang w:val="fr-FR" w:eastAsia="fr-FR"/>
              </w:rPr>
              <w:drawing>
                <wp:inline distT="0" distB="0" distL="0" distR="0" wp14:anchorId="79C497F0" wp14:editId="0605C834">
                  <wp:extent cx="5670550" cy="41827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6422" t="23540" r="55589" b="4044"/>
                          <a:stretch>
                            <a:fillRect/>
                          </a:stretch>
                        </pic:blipFill>
                        <pic:spPr bwMode="auto">
                          <a:xfrm>
                            <a:off x="0" y="0"/>
                            <a:ext cx="5670550" cy="4182745"/>
                          </a:xfrm>
                          <a:prstGeom prst="rect">
                            <a:avLst/>
                          </a:prstGeom>
                          <a:noFill/>
                          <a:ln>
                            <a:noFill/>
                          </a:ln>
                        </pic:spPr>
                      </pic:pic>
                    </a:graphicData>
                  </a:graphic>
                </wp:inline>
              </w:drawing>
            </w:r>
          </w:p>
        </w:tc>
      </w:tr>
    </w:tbl>
    <w:p w14:paraId="1833574A" w14:textId="77777777" w:rsidR="00593DE1" w:rsidRPr="003E5714" w:rsidRDefault="00593DE1" w:rsidP="00593DE1">
      <w:pPr>
        <w:spacing w:line="276" w:lineRule="auto"/>
        <w:jc w:val="both"/>
        <w:rPr>
          <w:rFonts w:ascii="Arial" w:hAnsi="Arial" w:cs="Arial"/>
          <w:szCs w:val="22"/>
          <w:highlight w:val="lightGray"/>
        </w:rPr>
      </w:pPr>
    </w:p>
    <w:p w14:paraId="04A8679C" w14:textId="77777777" w:rsidR="00593DE1" w:rsidRPr="003E5714" w:rsidRDefault="00593DE1" w:rsidP="00ED5DB5">
      <w:pPr>
        <w:spacing w:line="240" w:lineRule="auto"/>
        <w:jc w:val="both"/>
        <w:rPr>
          <w:rFonts w:ascii="Arial" w:hAnsi="Arial" w:cs="Arial"/>
          <w:szCs w:val="22"/>
        </w:rPr>
      </w:pPr>
      <w:r w:rsidRPr="003E5714">
        <w:rPr>
          <w:rFonts w:ascii="Arial" w:hAnsi="Arial" w:cs="Arial"/>
          <w:szCs w:val="22"/>
        </w:rPr>
        <w:t xml:space="preserve">Calculations of the expected concentrations (EC) for 5 days exposure considering elimination are calculated according to ESD equation 21 as a worst case i.e. AV, PT and PD are set to 1. According to the guidance agreed at 23rd CA meeting EC5 values are used for quantitative risk assessment of primary poisoning in the long-term situation. </w:t>
      </w:r>
    </w:p>
    <w:p w14:paraId="4B9B8837" w14:textId="77777777" w:rsidR="00593DE1" w:rsidRPr="003E5714" w:rsidRDefault="00593DE1" w:rsidP="00593DE1">
      <w:pPr>
        <w:spacing w:line="276" w:lineRule="auto"/>
        <w:jc w:val="both"/>
        <w:rPr>
          <w:rFonts w:ascii="Arial" w:hAnsi="Arial" w:cs="Arial"/>
          <w:szCs w:val="22"/>
        </w:rPr>
      </w:pPr>
    </w:p>
    <w:p w14:paraId="28C576D4" w14:textId="77777777" w:rsidR="00593DE1" w:rsidRPr="003E5714" w:rsidRDefault="00593DE1" w:rsidP="00593DE1">
      <w:pPr>
        <w:pStyle w:val="Default"/>
        <w:rPr>
          <w:rFonts w:ascii="Arial" w:hAnsi="Arial" w:cs="Arial"/>
          <w:sz w:val="22"/>
          <w:szCs w:val="22"/>
          <w:lang w:val="sv-SE"/>
        </w:rPr>
        <w:sectPr w:rsidR="00593DE1" w:rsidRPr="003E5714">
          <w:headerReference w:type="default" r:id="rId18"/>
          <w:pgSz w:w="11906" w:h="16838"/>
          <w:pgMar w:top="1021" w:right="1701" w:bottom="1021" w:left="1304" w:header="601" w:footer="482" w:gutter="0"/>
          <w:cols w:space="720"/>
          <w:docGrid w:linePitch="326"/>
        </w:sectPr>
      </w:pPr>
    </w:p>
    <w:tbl>
      <w:tblPr>
        <w:tblW w:w="9144" w:type="dxa"/>
        <w:jc w:val="center"/>
        <w:tblLook w:val="04A0" w:firstRow="1" w:lastRow="0" w:firstColumn="1" w:lastColumn="0" w:noHBand="0" w:noVBand="1"/>
      </w:tblPr>
      <w:tblGrid>
        <w:gridCol w:w="9144"/>
      </w:tblGrid>
      <w:tr w:rsidR="00593DE1" w:rsidRPr="00481FD2" w14:paraId="6EF04FE0" w14:textId="77777777" w:rsidTr="007B05FF">
        <w:trPr>
          <w:trHeight w:val="427"/>
          <w:jc w:val="center"/>
        </w:trPr>
        <w:tc>
          <w:tcPr>
            <w:tcW w:w="9144" w:type="dxa"/>
          </w:tcPr>
          <w:p w14:paraId="3A6C7C7B" w14:textId="77777777" w:rsidR="00593DE1" w:rsidRPr="003F1FDB" w:rsidRDefault="00593DE1" w:rsidP="007B05FF">
            <w:pPr>
              <w:pStyle w:val="Default"/>
              <w:rPr>
                <w:rFonts w:ascii="Arial" w:hAnsi="Arial" w:cs="Arial"/>
                <w:b/>
                <w:sz w:val="22"/>
                <w:szCs w:val="22"/>
                <w:lang w:val="en-US"/>
              </w:rPr>
            </w:pPr>
            <w:r w:rsidRPr="00481FD2">
              <w:rPr>
                <w:rFonts w:ascii="Arial" w:hAnsi="Arial" w:cs="Arial"/>
                <w:b/>
                <w:sz w:val="20"/>
                <w:szCs w:val="22"/>
                <w:lang w:val="en-US"/>
              </w:rPr>
              <w:lastRenderedPageBreak/>
              <w:t xml:space="preserve">Table </w:t>
            </w:r>
            <w:r w:rsidRPr="003F1FDB">
              <w:rPr>
                <w:rFonts w:ascii="Arial" w:hAnsi="Arial" w:cs="Arial"/>
                <w:b/>
                <w:sz w:val="20"/>
                <w:szCs w:val="22"/>
                <w:lang w:val="en-US"/>
              </w:rPr>
              <w:fldChar w:fldCharType="begin"/>
            </w:r>
            <w:r w:rsidRPr="003F1FDB">
              <w:rPr>
                <w:rFonts w:ascii="Arial" w:hAnsi="Arial" w:cs="Arial"/>
                <w:b/>
                <w:sz w:val="20"/>
                <w:szCs w:val="22"/>
                <w:lang w:val="en-US"/>
              </w:rPr>
              <w:instrText xml:space="preserve"> STYLEREF 4 \s </w:instrText>
            </w:r>
            <w:r w:rsidRPr="003F1FDB">
              <w:rPr>
                <w:rFonts w:ascii="Arial" w:hAnsi="Arial" w:cs="Arial"/>
                <w:b/>
                <w:sz w:val="20"/>
                <w:szCs w:val="22"/>
                <w:lang w:val="en-US"/>
              </w:rPr>
              <w:fldChar w:fldCharType="separate"/>
            </w:r>
            <w:r w:rsidR="00D97468">
              <w:rPr>
                <w:rFonts w:ascii="Arial" w:hAnsi="Arial" w:cs="Arial"/>
                <w:b/>
                <w:noProof/>
                <w:sz w:val="20"/>
                <w:szCs w:val="22"/>
                <w:lang w:val="en-US"/>
              </w:rPr>
              <w:t>2.8.4.4</w:t>
            </w:r>
            <w:r w:rsidRPr="003F1FDB">
              <w:rPr>
                <w:rFonts w:ascii="Arial" w:hAnsi="Arial" w:cs="Arial"/>
                <w:b/>
                <w:sz w:val="20"/>
                <w:szCs w:val="22"/>
                <w:lang w:val="en-US"/>
              </w:rPr>
              <w:fldChar w:fldCharType="end"/>
            </w:r>
            <w:r w:rsidRPr="003F1FDB">
              <w:rPr>
                <w:rFonts w:ascii="Arial" w:hAnsi="Arial" w:cs="Arial"/>
                <w:b/>
                <w:sz w:val="20"/>
                <w:szCs w:val="22"/>
                <w:lang w:val="en-US"/>
              </w:rPr>
              <w:noBreakHyphen/>
            </w:r>
            <w:r w:rsidRPr="003F1FDB">
              <w:rPr>
                <w:rFonts w:ascii="Arial" w:hAnsi="Arial" w:cs="Arial"/>
                <w:b/>
                <w:sz w:val="20"/>
                <w:szCs w:val="22"/>
                <w:lang w:val="en-US"/>
              </w:rPr>
              <w:fldChar w:fldCharType="begin"/>
            </w:r>
            <w:r w:rsidRPr="003F1FDB">
              <w:rPr>
                <w:rFonts w:ascii="Arial" w:hAnsi="Arial" w:cs="Arial"/>
                <w:b/>
                <w:sz w:val="20"/>
                <w:szCs w:val="22"/>
                <w:lang w:val="en-US"/>
              </w:rPr>
              <w:instrText xml:space="preserve"> SEQ Table \* ARABIC \s 4 </w:instrText>
            </w:r>
            <w:r w:rsidRPr="003F1FDB">
              <w:rPr>
                <w:rFonts w:ascii="Arial" w:hAnsi="Arial" w:cs="Arial"/>
                <w:b/>
                <w:sz w:val="20"/>
                <w:szCs w:val="22"/>
                <w:lang w:val="en-US"/>
              </w:rPr>
              <w:fldChar w:fldCharType="separate"/>
            </w:r>
            <w:r w:rsidR="00D97468">
              <w:rPr>
                <w:rFonts w:ascii="Arial" w:hAnsi="Arial" w:cs="Arial"/>
                <w:b/>
                <w:noProof/>
                <w:sz w:val="20"/>
                <w:szCs w:val="22"/>
                <w:lang w:val="en-US"/>
              </w:rPr>
              <w:t>2</w:t>
            </w:r>
            <w:r w:rsidRPr="003F1FDB">
              <w:rPr>
                <w:rFonts w:ascii="Arial" w:hAnsi="Arial" w:cs="Arial"/>
                <w:b/>
                <w:sz w:val="20"/>
                <w:szCs w:val="22"/>
                <w:lang w:val="en-US"/>
              </w:rPr>
              <w:fldChar w:fldCharType="end"/>
            </w:r>
            <w:r w:rsidRPr="003F1FDB">
              <w:rPr>
                <w:rFonts w:ascii="Arial" w:hAnsi="Arial" w:cs="Arial"/>
                <w:b/>
                <w:sz w:val="20"/>
                <w:szCs w:val="22"/>
                <w:lang w:val="en-US"/>
              </w:rPr>
              <w:t> </w:t>
            </w:r>
            <w:r w:rsidRPr="00481FD2">
              <w:rPr>
                <w:rFonts w:ascii="Arial" w:hAnsi="Arial" w:cs="Arial"/>
                <w:b/>
                <w:sz w:val="20"/>
                <w:szCs w:val="22"/>
                <w:lang w:val="en-US"/>
              </w:rPr>
              <w:t xml:space="preserve">: </w:t>
            </w:r>
            <w:r w:rsidRPr="003F1FDB">
              <w:rPr>
                <w:rFonts w:ascii="Arial" w:hAnsi="Arial" w:cs="Arial"/>
                <w:b/>
                <w:sz w:val="20"/>
                <w:szCs w:val="22"/>
                <w:lang w:val="en-US"/>
              </w:rPr>
              <w:t xml:space="preserve">Expected concentrations of difenacoum (EC5) in non-target animals for the long-term situations (worst case). </w:t>
            </w:r>
          </w:p>
        </w:tc>
      </w:tr>
      <w:tr w:rsidR="00593DE1" w:rsidRPr="003E5714" w14:paraId="57DA32DD" w14:textId="77777777" w:rsidTr="007B05FF">
        <w:trPr>
          <w:jc w:val="center"/>
        </w:trPr>
        <w:tc>
          <w:tcPr>
            <w:tcW w:w="9144" w:type="dxa"/>
          </w:tcPr>
          <w:p w14:paraId="1435325F" w14:textId="77777777" w:rsidR="00593DE1" w:rsidRPr="003E5714" w:rsidRDefault="00483278" w:rsidP="007B05FF">
            <w:pPr>
              <w:spacing w:line="276" w:lineRule="auto"/>
              <w:jc w:val="both"/>
              <w:rPr>
                <w:rFonts w:ascii="Arial" w:hAnsi="Arial" w:cs="Arial"/>
                <w:szCs w:val="22"/>
                <w:highlight w:val="lightGray"/>
              </w:rPr>
            </w:pPr>
            <w:r w:rsidRPr="003E5714">
              <w:rPr>
                <w:rFonts w:ascii="Arial" w:hAnsi="Arial" w:cs="Arial"/>
                <w:noProof/>
                <w:szCs w:val="22"/>
                <w:highlight w:val="lightGray"/>
                <w:lang w:val="fr-FR" w:eastAsia="fr-FR"/>
              </w:rPr>
              <w:drawing>
                <wp:inline distT="0" distB="0" distL="0" distR="0" wp14:anchorId="26DE29AA" wp14:editId="33F13022">
                  <wp:extent cx="5581650" cy="39712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6735" t="15843" r="55954" b="17815"/>
                          <a:stretch>
                            <a:fillRect/>
                          </a:stretch>
                        </pic:blipFill>
                        <pic:spPr bwMode="auto">
                          <a:xfrm>
                            <a:off x="0" y="0"/>
                            <a:ext cx="5581650" cy="3971290"/>
                          </a:xfrm>
                          <a:prstGeom prst="rect">
                            <a:avLst/>
                          </a:prstGeom>
                          <a:noFill/>
                          <a:ln>
                            <a:noFill/>
                          </a:ln>
                        </pic:spPr>
                      </pic:pic>
                    </a:graphicData>
                  </a:graphic>
                </wp:inline>
              </w:drawing>
            </w:r>
          </w:p>
        </w:tc>
      </w:tr>
      <w:tr w:rsidR="00593DE1" w:rsidRPr="003E5714" w14:paraId="2D571138" w14:textId="77777777" w:rsidTr="007B05FF">
        <w:trPr>
          <w:jc w:val="center"/>
        </w:trPr>
        <w:tc>
          <w:tcPr>
            <w:tcW w:w="9144" w:type="dxa"/>
          </w:tcPr>
          <w:p w14:paraId="68DE25A5" w14:textId="77777777" w:rsidR="00593DE1" w:rsidRPr="003E5714" w:rsidRDefault="00593DE1" w:rsidP="00ED5DB5">
            <w:pPr>
              <w:spacing w:line="240" w:lineRule="auto"/>
              <w:jc w:val="both"/>
              <w:rPr>
                <w:rFonts w:ascii="Arial" w:hAnsi="Arial" w:cs="Arial"/>
                <w:szCs w:val="22"/>
              </w:rPr>
            </w:pPr>
            <w:r w:rsidRPr="003E5714">
              <w:rPr>
                <w:rFonts w:ascii="Arial" w:hAnsi="Arial" w:cs="Arial"/>
                <w:szCs w:val="22"/>
              </w:rPr>
              <w:t>Among the anticoagulant poisoning incidents, dogs are common victims. The intoxication of dogs are easily detected as they live together with man. Intoxication of incidents of wild animals may often remain unobserved. Small non-target rodents, such as voles, and small, granivorous birds can feed on rodenticidal baits because they can pass through the entrance hole of a bait station. Exposure may also arise if target animals carry bait away from the bait station. The domestic animals at risk are dog, pig and hen. Birds eating cereal and weed seeds like sparrows, pigeons and pheasants are possible wild species that may be at risk of primary poisoning.</w:t>
            </w:r>
          </w:p>
        </w:tc>
      </w:tr>
    </w:tbl>
    <w:p w14:paraId="003C68DD" w14:textId="77777777" w:rsidR="00593DE1" w:rsidRPr="003E5714" w:rsidRDefault="00593DE1">
      <w:pPr>
        <w:pStyle w:val="Titre5"/>
        <w:ind w:left="1872"/>
        <w:rPr>
          <w:rFonts w:cs="Arial"/>
        </w:rPr>
      </w:pPr>
      <w:bookmarkStart w:id="90" w:name="_Ref290038756"/>
      <w:r w:rsidRPr="003E5714">
        <w:rPr>
          <w:rFonts w:cs="Arial"/>
        </w:rPr>
        <w:t>Secondary poisoning</w:t>
      </w:r>
      <w:bookmarkEnd w:id="90"/>
    </w:p>
    <w:p w14:paraId="288F9FC2" w14:textId="77777777" w:rsidR="00593DE1" w:rsidRPr="003E5714" w:rsidRDefault="00593DE1" w:rsidP="00593DE1">
      <w:pPr>
        <w:pStyle w:val="Default"/>
        <w:spacing w:line="276" w:lineRule="auto"/>
        <w:jc w:val="both"/>
        <w:rPr>
          <w:rFonts w:ascii="Arial" w:hAnsi="Arial" w:cs="Arial"/>
          <w:sz w:val="22"/>
          <w:szCs w:val="22"/>
          <w:highlight w:val="lightGray"/>
          <w:lang w:val="en-US"/>
        </w:rPr>
      </w:pPr>
    </w:p>
    <w:p w14:paraId="28F0952B" w14:textId="77777777" w:rsidR="00593DE1" w:rsidRPr="003E5714" w:rsidRDefault="00593DE1" w:rsidP="00593DE1">
      <w:pPr>
        <w:rPr>
          <w:rFonts w:ascii="Arial" w:hAnsi="Arial" w:cs="Arial"/>
          <w:b/>
          <w:i/>
          <w:lang w:val="en-GB"/>
        </w:rPr>
      </w:pPr>
      <w:r w:rsidRPr="003E5714">
        <w:rPr>
          <w:rFonts w:ascii="Arial" w:hAnsi="Arial" w:cs="Arial"/>
          <w:b/>
          <w:i/>
          <w:lang w:val="en-GB"/>
        </w:rPr>
        <w:t>Secondary poisoning via the aquatic food chain</w:t>
      </w:r>
    </w:p>
    <w:p w14:paraId="3097639F" w14:textId="77777777" w:rsidR="00593DE1" w:rsidRPr="003E5714" w:rsidRDefault="00593DE1" w:rsidP="00593DE1">
      <w:pPr>
        <w:pStyle w:val="Default"/>
        <w:rPr>
          <w:rFonts w:ascii="Arial" w:hAnsi="Arial" w:cs="Arial"/>
          <w:szCs w:val="22"/>
          <w:lang w:val="en-GB"/>
        </w:rPr>
      </w:pPr>
    </w:p>
    <w:p w14:paraId="3AD58BCD" w14:textId="77777777" w:rsidR="00593DE1" w:rsidRPr="001500AC" w:rsidRDefault="00593DE1" w:rsidP="00ED5DB5">
      <w:pPr>
        <w:pStyle w:val="Default"/>
        <w:jc w:val="both"/>
        <w:rPr>
          <w:rFonts w:ascii="Arial" w:hAnsi="Arial" w:cs="Arial"/>
          <w:color w:val="auto"/>
          <w:sz w:val="22"/>
          <w:szCs w:val="22"/>
          <w:lang w:val="sv-SE" w:eastAsia="sv-SE"/>
        </w:rPr>
      </w:pPr>
      <w:r w:rsidRPr="001500AC">
        <w:rPr>
          <w:rFonts w:ascii="Arial" w:hAnsi="Arial" w:cs="Arial"/>
          <w:color w:val="auto"/>
          <w:sz w:val="22"/>
          <w:szCs w:val="22"/>
          <w:lang w:val="sv-SE" w:eastAsia="sv-SE"/>
        </w:rPr>
        <w:t>As no exposure of the aquatic compartment is foreseen with the use of NYNA D+ CEREALES inside buildings, no risk assessment for secondary poisoning through the aquatic food chain is required.</w:t>
      </w:r>
    </w:p>
    <w:p w14:paraId="2D61046D" w14:textId="77777777" w:rsidR="00593DE1" w:rsidRPr="003E5714" w:rsidRDefault="00593DE1" w:rsidP="00593DE1">
      <w:pPr>
        <w:pStyle w:val="Default"/>
        <w:rPr>
          <w:rFonts w:ascii="Arial" w:hAnsi="Arial" w:cs="Arial"/>
          <w:szCs w:val="22"/>
          <w:lang w:val="en-GB"/>
        </w:rPr>
      </w:pPr>
    </w:p>
    <w:p w14:paraId="7DF391FA" w14:textId="77777777" w:rsidR="00593DE1" w:rsidRPr="003E5714" w:rsidRDefault="00593DE1" w:rsidP="00593DE1">
      <w:pPr>
        <w:rPr>
          <w:rFonts w:ascii="Arial" w:hAnsi="Arial" w:cs="Arial"/>
          <w:b/>
          <w:bCs/>
          <w:i/>
          <w:lang w:val="en-GB"/>
        </w:rPr>
      </w:pPr>
      <w:r w:rsidRPr="003E5714">
        <w:rPr>
          <w:rFonts w:ascii="Arial" w:hAnsi="Arial" w:cs="Arial"/>
          <w:b/>
          <w:i/>
          <w:lang w:val="en-GB"/>
        </w:rPr>
        <w:t>Secondary poisoning via the terrestrial food chain</w:t>
      </w:r>
    </w:p>
    <w:p w14:paraId="04340F7F" w14:textId="77777777" w:rsidR="00593DE1" w:rsidRPr="003E5714" w:rsidRDefault="00593DE1" w:rsidP="00593DE1">
      <w:pPr>
        <w:pStyle w:val="Default"/>
        <w:rPr>
          <w:rFonts w:ascii="Arial" w:hAnsi="Arial" w:cs="Arial"/>
          <w:szCs w:val="22"/>
          <w:lang w:val="en-GB"/>
        </w:rPr>
      </w:pPr>
    </w:p>
    <w:p w14:paraId="5C432F5C" w14:textId="77777777" w:rsidR="00593DE1" w:rsidRDefault="00593DE1" w:rsidP="00593DE1">
      <w:pPr>
        <w:pStyle w:val="Default"/>
        <w:jc w:val="both"/>
        <w:rPr>
          <w:rFonts w:ascii="Arial" w:hAnsi="Arial" w:cs="Arial"/>
          <w:color w:val="auto"/>
          <w:sz w:val="22"/>
          <w:szCs w:val="22"/>
          <w:lang w:val="sv-SE" w:eastAsia="sv-SE"/>
        </w:rPr>
      </w:pPr>
      <w:r w:rsidRPr="001500AC">
        <w:rPr>
          <w:rFonts w:ascii="Arial" w:hAnsi="Arial" w:cs="Arial"/>
          <w:color w:val="auto"/>
          <w:sz w:val="22"/>
          <w:szCs w:val="22"/>
          <w:lang w:val="sv-SE" w:eastAsia="sv-SE"/>
        </w:rPr>
        <w:t>As no exposure of the terrestrial compartment is foreseen with the use of NYNA D+ CEREALES inside buildings, no risk assessment for secondary poisoning through the terrestrial food chain is needed.</w:t>
      </w:r>
    </w:p>
    <w:p w14:paraId="187CCD6B" w14:textId="77777777" w:rsidR="006E03D1" w:rsidRPr="003E5714" w:rsidRDefault="006E03D1" w:rsidP="00593DE1">
      <w:pPr>
        <w:pStyle w:val="Default"/>
        <w:spacing w:line="276" w:lineRule="auto"/>
        <w:jc w:val="both"/>
        <w:rPr>
          <w:rFonts w:ascii="Arial" w:hAnsi="Arial" w:cs="Arial"/>
          <w:sz w:val="22"/>
          <w:szCs w:val="22"/>
          <w:lang w:val="en-GB"/>
        </w:rPr>
      </w:pPr>
    </w:p>
    <w:p w14:paraId="06E1320E" w14:textId="77777777" w:rsidR="00593DE1" w:rsidRPr="003E5714" w:rsidRDefault="00593DE1" w:rsidP="00593DE1">
      <w:pPr>
        <w:rPr>
          <w:rFonts w:ascii="Arial" w:hAnsi="Arial" w:cs="Arial"/>
          <w:b/>
          <w:i/>
          <w:lang w:val="en-US"/>
        </w:rPr>
      </w:pPr>
      <w:r w:rsidRPr="003E5714">
        <w:rPr>
          <w:rFonts w:ascii="Arial" w:hAnsi="Arial" w:cs="Arial"/>
          <w:b/>
          <w:i/>
          <w:lang w:val="en-US"/>
        </w:rPr>
        <w:t>Secondary poisoning for the rodent-eating mammal or the rodent-eating bird</w:t>
      </w:r>
    </w:p>
    <w:p w14:paraId="0849EEB3" w14:textId="77777777" w:rsidR="00593DE1" w:rsidRPr="003E5714" w:rsidRDefault="00593DE1" w:rsidP="00593DE1">
      <w:pPr>
        <w:pStyle w:val="Default"/>
        <w:spacing w:line="276" w:lineRule="auto"/>
        <w:rPr>
          <w:rFonts w:ascii="Arial" w:hAnsi="Arial" w:cs="Arial"/>
          <w:sz w:val="22"/>
          <w:szCs w:val="22"/>
          <w:highlight w:val="lightGray"/>
          <w:lang w:val="en-US"/>
        </w:rPr>
      </w:pPr>
    </w:p>
    <w:p w14:paraId="1756F191" w14:textId="77777777" w:rsidR="00593DE1" w:rsidRPr="003E5714" w:rsidRDefault="00593DE1" w:rsidP="00ED5DB5">
      <w:pPr>
        <w:pStyle w:val="Default"/>
        <w:jc w:val="both"/>
        <w:rPr>
          <w:rFonts w:ascii="Arial" w:hAnsi="Arial" w:cs="Arial"/>
          <w:sz w:val="22"/>
          <w:szCs w:val="22"/>
          <w:lang w:val="en-US"/>
        </w:rPr>
      </w:pPr>
      <w:r w:rsidRPr="003E5714">
        <w:rPr>
          <w:rFonts w:ascii="Arial" w:hAnsi="Arial" w:cs="Arial"/>
          <w:sz w:val="22"/>
          <w:szCs w:val="22"/>
          <w:lang w:val="en-US"/>
        </w:rPr>
        <w:lastRenderedPageBreak/>
        <w:t>As secondary poisoning assessment according to the TGD</w:t>
      </w:r>
      <w:r w:rsidR="0084258C" w:rsidRPr="003E5714">
        <w:rPr>
          <w:rFonts w:ascii="Arial" w:hAnsi="Arial" w:cs="Arial"/>
          <w:sz w:val="22"/>
          <w:szCs w:val="22"/>
          <w:lang w:val="en-US"/>
        </w:rPr>
        <w:t xml:space="preserve"> part II</w:t>
      </w:r>
      <w:r w:rsidRPr="003E5714">
        <w:rPr>
          <w:rFonts w:ascii="Arial" w:hAnsi="Arial" w:cs="Arial"/>
          <w:sz w:val="22"/>
          <w:szCs w:val="22"/>
          <w:lang w:val="en-US"/>
        </w:rPr>
        <w:t xml:space="preserve"> considers the oral intake of a chemical only via fish or worms, another food chain rodenticide (bait) →rodent → rodent-eating mammal or rodent-eating bird is assessed in ESD. </w:t>
      </w:r>
    </w:p>
    <w:p w14:paraId="7D7E056A" w14:textId="77777777" w:rsidR="00593DE1" w:rsidRPr="003E5714" w:rsidRDefault="00593DE1" w:rsidP="00ED5DB5">
      <w:pPr>
        <w:pStyle w:val="Default"/>
        <w:rPr>
          <w:rFonts w:ascii="Arial" w:hAnsi="Arial" w:cs="Arial"/>
          <w:sz w:val="22"/>
          <w:szCs w:val="22"/>
          <w:highlight w:val="lightGray"/>
          <w:lang w:val="en-US"/>
        </w:rPr>
      </w:pPr>
    </w:p>
    <w:p w14:paraId="66A2A71F" w14:textId="77777777" w:rsidR="00593DE1" w:rsidRPr="003E5714" w:rsidRDefault="00593DE1" w:rsidP="00ED5DB5">
      <w:pPr>
        <w:pStyle w:val="Default"/>
        <w:jc w:val="both"/>
        <w:rPr>
          <w:rFonts w:ascii="Arial" w:hAnsi="Arial" w:cs="Arial"/>
          <w:sz w:val="22"/>
          <w:szCs w:val="22"/>
          <w:lang w:val="en-GB"/>
        </w:rPr>
      </w:pPr>
      <w:r w:rsidRPr="003E5714">
        <w:rPr>
          <w:rFonts w:ascii="Arial" w:hAnsi="Arial" w:cs="Arial"/>
          <w:sz w:val="22"/>
          <w:szCs w:val="22"/>
          <w:lang w:val="en-GB"/>
        </w:rPr>
        <w:t xml:space="preserve">The risk assessment for the secondary poisoning presented below was extracted from the Annex I </w:t>
      </w:r>
      <w:r w:rsidR="0077038E" w:rsidRPr="003E5714">
        <w:rPr>
          <w:rFonts w:ascii="Arial" w:hAnsi="Arial" w:cs="Arial"/>
          <w:sz w:val="22"/>
          <w:szCs w:val="22"/>
          <w:lang w:val="en-GB"/>
        </w:rPr>
        <w:t xml:space="preserve">inclusion </w:t>
      </w:r>
      <w:r w:rsidRPr="009079A9">
        <w:rPr>
          <w:rFonts w:ascii="Arial" w:hAnsi="Arial" w:cs="Arial"/>
          <w:sz w:val="22"/>
          <w:szCs w:val="22"/>
          <w:lang w:val="en-GB"/>
        </w:rPr>
        <w:t>dossier for the active substance considering that difenacoum concentration is identical in the product NYNA D+ CEREALES and in</w:t>
      </w:r>
      <w:r w:rsidRPr="003E5714">
        <w:rPr>
          <w:rFonts w:ascii="Arial" w:hAnsi="Arial" w:cs="Arial"/>
          <w:sz w:val="22"/>
          <w:szCs w:val="22"/>
          <w:lang w:val="en-GB"/>
        </w:rPr>
        <w:t xml:space="preserve"> the representative product presented for the Annex I inclusion. </w:t>
      </w:r>
      <w:r w:rsidRPr="003E5714">
        <w:rPr>
          <w:rFonts w:ascii="Arial" w:hAnsi="Arial" w:cs="Arial"/>
          <w:sz w:val="22"/>
          <w:szCs w:val="22"/>
          <w:lang w:val="en-US"/>
        </w:rPr>
        <w:t>Secondary poisoning calculations are carried out considering the ‘in and around buildings’ scenario from the EUBEES ESD PT14 as a worst case scenario in view of the fact that the product is applied inside buildings only.</w:t>
      </w:r>
    </w:p>
    <w:p w14:paraId="08F23498" w14:textId="77777777" w:rsidR="00593DE1" w:rsidRPr="003E5714" w:rsidRDefault="00593DE1" w:rsidP="00ED5DB5">
      <w:pPr>
        <w:pStyle w:val="Default"/>
        <w:rPr>
          <w:rFonts w:ascii="Arial" w:hAnsi="Arial" w:cs="Arial"/>
          <w:sz w:val="22"/>
          <w:szCs w:val="22"/>
          <w:highlight w:val="lightGray"/>
          <w:lang w:val="en-GB"/>
        </w:rPr>
      </w:pPr>
    </w:p>
    <w:p w14:paraId="4ED86703" w14:textId="77777777" w:rsidR="00593DE1" w:rsidRPr="003E5714" w:rsidRDefault="00593DE1" w:rsidP="00ED5DB5">
      <w:pPr>
        <w:pStyle w:val="Default"/>
        <w:jc w:val="both"/>
        <w:rPr>
          <w:rFonts w:ascii="Arial" w:hAnsi="Arial" w:cs="Arial"/>
          <w:sz w:val="22"/>
          <w:szCs w:val="22"/>
          <w:lang w:val="en-US"/>
        </w:rPr>
      </w:pPr>
      <w:r w:rsidRPr="003E5714">
        <w:rPr>
          <w:rFonts w:ascii="Arial" w:hAnsi="Arial" w:cs="Arial"/>
          <w:sz w:val="22"/>
          <w:szCs w:val="22"/>
          <w:lang w:val="en-US"/>
        </w:rPr>
        <w:t>According to ESD (Larsen, 2003) document, for uses in and around buildings it is assumed that predators among mammals and birds may occur inside buildings or they may hunt rats in the immediate vicinity of buildings (parks and gardens or further away), also scavengers may search for food close to buildings and thus secondary poisoning through poisoned rats exists. Secondary poisoning hazard can only be ruled out completely when the rodenticide is used in fully enclosed spaces so that rodents cannot move to outdoor areas or to (parts of) buildings where predators may have access.</w:t>
      </w:r>
    </w:p>
    <w:p w14:paraId="5EF4B5FB" w14:textId="77777777" w:rsidR="00593DE1" w:rsidRPr="003E5714" w:rsidRDefault="00593DE1" w:rsidP="00ED5DB5">
      <w:pPr>
        <w:pStyle w:val="Default"/>
        <w:rPr>
          <w:rFonts w:ascii="Arial" w:hAnsi="Arial" w:cs="Arial"/>
          <w:sz w:val="22"/>
          <w:szCs w:val="22"/>
          <w:highlight w:val="lightGray"/>
          <w:lang w:val="en-US"/>
        </w:rPr>
      </w:pPr>
    </w:p>
    <w:p w14:paraId="6CF63A7E" w14:textId="77777777" w:rsidR="00593DE1" w:rsidRPr="003E5714" w:rsidRDefault="00593DE1" w:rsidP="00ED5DB5">
      <w:pPr>
        <w:spacing w:line="240" w:lineRule="auto"/>
        <w:jc w:val="both"/>
        <w:rPr>
          <w:rFonts w:ascii="Arial" w:hAnsi="Arial" w:cs="Arial"/>
          <w:szCs w:val="22"/>
          <w:lang w:val="en-GB"/>
        </w:rPr>
      </w:pPr>
      <w:r w:rsidRPr="003E5714">
        <w:rPr>
          <w:rFonts w:ascii="Arial" w:hAnsi="Arial" w:cs="Arial"/>
          <w:szCs w:val="22"/>
          <w:lang w:val="en-GB"/>
        </w:rPr>
        <w:t>For estimation of secondary poisoning risk through poisoned rats, tiered approach is presented in the ESD:</w:t>
      </w:r>
    </w:p>
    <w:p w14:paraId="3D2EEB96" w14:textId="77777777" w:rsidR="00593DE1" w:rsidRPr="003E5714" w:rsidRDefault="00593DE1" w:rsidP="00ED5DB5">
      <w:pPr>
        <w:numPr>
          <w:ilvl w:val="0"/>
          <w:numId w:val="5"/>
        </w:numPr>
        <w:spacing w:line="240" w:lineRule="auto"/>
        <w:jc w:val="both"/>
        <w:rPr>
          <w:rFonts w:ascii="Arial" w:hAnsi="Arial" w:cs="Arial"/>
          <w:szCs w:val="22"/>
          <w:lang w:val="en-GB"/>
        </w:rPr>
      </w:pPr>
      <w:r w:rsidRPr="003E5714">
        <w:rPr>
          <w:rFonts w:ascii="Arial" w:hAnsi="Arial" w:cs="Arial"/>
          <w:szCs w:val="22"/>
          <w:lang w:val="en-GB"/>
        </w:rPr>
        <w:t>The Tier 1 assessment of secondary poisoning is based on the concentration in the predators or scavenger's food i.e. poisoned rodents (concentration in food); the predator is assumed to catch the rodent after last meal on day 5 or day 14.</w:t>
      </w:r>
    </w:p>
    <w:p w14:paraId="4C109E0D" w14:textId="77777777" w:rsidR="00593DE1" w:rsidRPr="003E5714" w:rsidRDefault="00593DE1" w:rsidP="00ED5DB5">
      <w:pPr>
        <w:numPr>
          <w:ilvl w:val="0"/>
          <w:numId w:val="5"/>
        </w:numPr>
        <w:spacing w:line="240" w:lineRule="auto"/>
        <w:jc w:val="both"/>
        <w:rPr>
          <w:rFonts w:ascii="Arial" w:hAnsi="Arial" w:cs="Arial"/>
          <w:szCs w:val="22"/>
          <w:lang w:val="en-GB"/>
        </w:rPr>
      </w:pPr>
      <w:r w:rsidRPr="003E5714">
        <w:rPr>
          <w:rFonts w:ascii="Arial" w:hAnsi="Arial" w:cs="Arial"/>
          <w:szCs w:val="22"/>
          <w:lang w:val="en-GB"/>
        </w:rPr>
        <w:t>The Tier 2 assessment of long-term secondary poisoning is based on the expected concentration in predators compared to PNEC</w:t>
      </w:r>
      <w:r w:rsidRPr="003E5714">
        <w:rPr>
          <w:rFonts w:ascii="Arial" w:hAnsi="Arial" w:cs="Arial"/>
          <w:szCs w:val="22"/>
          <w:vertAlign w:val="subscript"/>
          <w:lang w:val="en-GB"/>
        </w:rPr>
        <w:t>oral</w:t>
      </w:r>
      <w:r w:rsidRPr="003E5714">
        <w:rPr>
          <w:rFonts w:ascii="Arial" w:hAnsi="Arial" w:cs="Arial"/>
          <w:szCs w:val="22"/>
          <w:lang w:val="en-GB"/>
        </w:rPr>
        <w:t xml:space="preserve"> expressed as a daily dose; the predators accumulate difenacoum by feeding on poisoned target rodents during one day (rodents ate baits every day during 5 and 14 days).</w:t>
      </w:r>
    </w:p>
    <w:p w14:paraId="348C3A48" w14:textId="77777777" w:rsidR="00593DE1" w:rsidRPr="003E5714" w:rsidRDefault="00593DE1" w:rsidP="00593DE1">
      <w:pPr>
        <w:spacing w:line="276" w:lineRule="auto"/>
        <w:jc w:val="both"/>
        <w:rPr>
          <w:rFonts w:ascii="Arial" w:hAnsi="Arial" w:cs="Arial"/>
          <w:szCs w:val="22"/>
          <w:lang w:val="en-GB"/>
        </w:rPr>
      </w:pPr>
    </w:p>
    <w:p w14:paraId="02A4A2AB" w14:textId="77777777" w:rsidR="00593DE1" w:rsidRPr="003E5714" w:rsidRDefault="00593DE1" w:rsidP="00ED5DB5">
      <w:pPr>
        <w:spacing w:line="240" w:lineRule="auto"/>
        <w:jc w:val="both"/>
        <w:rPr>
          <w:rFonts w:ascii="Arial" w:hAnsi="Arial" w:cs="Arial"/>
          <w:szCs w:val="22"/>
        </w:rPr>
      </w:pPr>
      <w:r w:rsidRPr="003E5714">
        <w:rPr>
          <w:rFonts w:ascii="Arial" w:hAnsi="Arial" w:cs="Arial"/>
          <w:szCs w:val="22"/>
          <w:lang w:val="en-GB"/>
        </w:rPr>
        <w:t>Therefore, the amount of difenacoum in rats is estimated according to equations 19 and 21 in ESD:</w:t>
      </w:r>
    </w:p>
    <w:p w14:paraId="01012AAE" w14:textId="77777777" w:rsidR="00593DE1" w:rsidRPr="003E5714" w:rsidRDefault="00593DE1" w:rsidP="00593DE1">
      <w:pPr>
        <w:spacing w:line="276" w:lineRule="auto"/>
        <w:jc w:val="center"/>
        <w:rPr>
          <w:rFonts w:ascii="Arial" w:hAnsi="Arial" w:cs="Arial"/>
          <w:b/>
          <w:szCs w:val="22"/>
        </w:rPr>
      </w:pPr>
      <w:r w:rsidRPr="003E5714">
        <w:rPr>
          <w:rFonts w:ascii="Arial" w:hAnsi="Arial" w:cs="Arial"/>
          <w:b/>
          <w:szCs w:val="22"/>
        </w:rPr>
        <w:t>(ETE = (FIR/BW) * C * AV * PT * PD (mg/kg bw/day),</w:t>
      </w:r>
    </w:p>
    <w:p w14:paraId="24CEFD4D" w14:textId="77777777" w:rsidR="00593DE1" w:rsidRPr="00483278" w:rsidRDefault="00D86513" w:rsidP="0077038E">
      <w:pPr>
        <w:spacing w:line="276" w:lineRule="auto"/>
        <w:jc w:val="center"/>
        <w:rPr>
          <w:rFonts w:ascii="Arial" w:hAnsi="Arial" w:cs="Arial"/>
          <w:position w:val="-6"/>
        </w:rPr>
      </w:pPr>
      <m:oMathPara>
        <m:oMath>
          <m:sSub>
            <m:sSubPr>
              <m:ctrlPr>
                <w:rPr>
                  <w:rFonts w:ascii="Cambria Math" w:hAnsi="Cambria Math"/>
                  <w:b/>
                  <w:i/>
                  <w:szCs w:val="22"/>
                </w:rPr>
              </m:ctrlPr>
            </m:sSubPr>
            <m:e>
              <m:r>
                <m:rPr>
                  <m:sty m:val="bi"/>
                </m:rPr>
                <w:rPr>
                  <w:rFonts w:ascii="Cambria Math" w:hAnsi="Cambria Math"/>
                  <w:szCs w:val="22"/>
                </w:rPr>
                <m:t>EC</m:t>
              </m:r>
            </m:e>
            <m:sub>
              <m:r>
                <m:rPr>
                  <m:sty m:val="bi"/>
                </m:rPr>
                <w:rPr>
                  <w:rFonts w:ascii="Cambria Math" w:hAnsi="Cambria Math"/>
                  <w:szCs w:val="22"/>
                </w:rPr>
                <m:t>n</m:t>
              </m:r>
            </m:sub>
          </m:sSub>
          <m:r>
            <m:rPr>
              <m:sty m:val="bi"/>
            </m:rPr>
            <w:rPr>
              <w:rFonts w:ascii="Cambria Math" w:hAnsi="Cambria Math"/>
              <w:szCs w:val="22"/>
            </w:rPr>
            <m:t>=</m:t>
          </m:r>
          <m:nary>
            <m:naryPr>
              <m:chr m:val="∑"/>
              <m:limLoc m:val="undOvr"/>
              <m:ctrlPr>
                <w:rPr>
                  <w:rFonts w:ascii="Cambria Math" w:hAnsi="Cambria Math"/>
                  <w:b/>
                  <w:i/>
                  <w:szCs w:val="22"/>
                </w:rPr>
              </m:ctrlPr>
            </m:naryPr>
            <m:sub>
              <m:r>
                <m:rPr>
                  <m:sty m:val="bi"/>
                </m:rPr>
                <w:rPr>
                  <w:rFonts w:ascii="Cambria Math" w:hAnsi="Cambria Math"/>
                  <w:szCs w:val="22"/>
                </w:rPr>
                <m:t>n=1</m:t>
              </m:r>
            </m:sub>
            <m:sup>
              <m:r>
                <m:rPr>
                  <m:sty m:val="bi"/>
                </m:rPr>
                <w:rPr>
                  <w:rFonts w:ascii="Cambria Math" w:hAnsi="Cambria Math"/>
                  <w:szCs w:val="22"/>
                </w:rPr>
                <m:t>n-1</m:t>
              </m:r>
            </m:sup>
            <m:e>
              <m:r>
                <m:rPr>
                  <m:sty m:val="bi"/>
                </m:rPr>
                <w:rPr>
                  <w:rFonts w:ascii="Cambria Math" w:hAnsi="Cambria Math"/>
                  <w:szCs w:val="22"/>
                </w:rPr>
                <m:t>ETE</m:t>
              </m:r>
            </m:e>
          </m:nary>
          <m:r>
            <m:rPr>
              <m:sty m:val="bi"/>
            </m:rPr>
            <w:rPr>
              <w:rFonts w:ascii="Cambria Math" w:hAnsi="Cambria Math"/>
              <w:szCs w:val="22"/>
            </w:rPr>
            <m:t xml:space="preserve">× </m:t>
          </m:r>
          <m:sSup>
            <m:sSupPr>
              <m:ctrlPr>
                <w:rPr>
                  <w:rFonts w:ascii="Cambria Math" w:hAnsi="Cambria Math"/>
                  <w:b/>
                  <w:i/>
                  <w:szCs w:val="22"/>
                </w:rPr>
              </m:ctrlPr>
            </m:sSupPr>
            <m:e>
              <m:r>
                <m:rPr>
                  <m:sty m:val="bi"/>
                </m:rPr>
                <w:rPr>
                  <w:rFonts w:ascii="Cambria Math" w:hAnsi="Cambria Math"/>
                  <w:szCs w:val="22"/>
                </w:rPr>
                <m:t>(1-El)</m:t>
              </m:r>
            </m:e>
            <m:sup>
              <m:r>
                <m:rPr>
                  <m:sty m:val="bi"/>
                </m:rPr>
                <w:rPr>
                  <w:rFonts w:ascii="Cambria Math" w:hAnsi="Cambria Math"/>
                  <w:szCs w:val="22"/>
                </w:rPr>
                <m:t>n</m:t>
              </m:r>
            </m:sup>
          </m:sSup>
        </m:oMath>
      </m:oMathPara>
    </w:p>
    <w:p w14:paraId="33D84444" w14:textId="77777777" w:rsidR="0077038E" w:rsidRPr="003E5714" w:rsidRDefault="0077038E" w:rsidP="0077038E">
      <w:pPr>
        <w:spacing w:line="276" w:lineRule="auto"/>
        <w:jc w:val="center"/>
        <w:rPr>
          <w:rFonts w:ascii="Arial" w:hAnsi="Arial" w:cs="Arial"/>
          <w:szCs w:val="22"/>
          <w:highlight w:val="lightGray"/>
        </w:rPr>
      </w:pPr>
    </w:p>
    <w:p w14:paraId="0ABFAE79" w14:textId="77777777" w:rsidR="00593DE1" w:rsidRPr="003E5714" w:rsidRDefault="00593DE1" w:rsidP="00ED5DB5">
      <w:pPr>
        <w:spacing w:line="240" w:lineRule="auto"/>
        <w:jc w:val="both"/>
        <w:rPr>
          <w:rFonts w:ascii="Arial" w:hAnsi="Arial" w:cs="Arial"/>
          <w:szCs w:val="22"/>
        </w:rPr>
      </w:pPr>
      <w:r w:rsidRPr="003E5714">
        <w:rPr>
          <w:rFonts w:ascii="Arial" w:hAnsi="Arial" w:cs="Arial"/>
          <w:szCs w:val="22"/>
        </w:rPr>
        <w:t xml:space="preserve">In calculations AV and PT for rodent are set to 1 and PD values to 1 and 0.5 and 0.2. The daily elimination is assumed to be 40%, see details in section </w:t>
      </w:r>
      <w:r w:rsidRPr="003E5714">
        <w:rPr>
          <w:rFonts w:ascii="Arial" w:hAnsi="Arial" w:cs="Arial"/>
          <w:szCs w:val="22"/>
        </w:rPr>
        <w:fldChar w:fldCharType="begin"/>
      </w:r>
      <w:r w:rsidRPr="003E5714">
        <w:rPr>
          <w:rFonts w:ascii="Arial" w:hAnsi="Arial" w:cs="Arial"/>
          <w:szCs w:val="22"/>
        </w:rPr>
        <w:instrText xml:space="preserve"> REF _Ref289853386 \r \h  \* MERGEFORMAT </w:instrText>
      </w:r>
      <w:r w:rsidRPr="003E5714">
        <w:rPr>
          <w:rFonts w:ascii="Arial" w:hAnsi="Arial" w:cs="Arial"/>
          <w:szCs w:val="22"/>
        </w:rPr>
      </w:r>
      <w:r w:rsidRPr="003E5714">
        <w:rPr>
          <w:rFonts w:ascii="Arial" w:hAnsi="Arial" w:cs="Arial"/>
          <w:szCs w:val="22"/>
        </w:rPr>
        <w:fldChar w:fldCharType="separate"/>
      </w:r>
      <w:r w:rsidR="00D97468" w:rsidRPr="00D97468">
        <w:rPr>
          <w:rFonts w:ascii="Arial" w:hAnsi="Arial" w:cs="Arial"/>
          <w:b/>
          <w:bCs/>
          <w:szCs w:val="22"/>
          <w:lang w:val="en-US"/>
        </w:rPr>
        <w:t>Erreur ! Source du renvoi introuvable.</w:t>
      </w:r>
      <w:r w:rsidRPr="003E5714">
        <w:rPr>
          <w:rFonts w:ascii="Arial" w:hAnsi="Arial" w:cs="Arial"/>
          <w:szCs w:val="22"/>
        </w:rPr>
        <w:fldChar w:fldCharType="end"/>
      </w:r>
      <w:r w:rsidRPr="003E5714">
        <w:rPr>
          <w:rFonts w:ascii="Arial" w:hAnsi="Arial" w:cs="Arial"/>
          <w:szCs w:val="22"/>
        </w:rPr>
        <w:t xml:space="preserve">. Results are presented in the following table. </w:t>
      </w:r>
    </w:p>
    <w:p w14:paraId="769517E8" w14:textId="77777777" w:rsidR="00593DE1" w:rsidRPr="003E5714" w:rsidRDefault="00593DE1" w:rsidP="00593DE1">
      <w:pPr>
        <w:spacing w:line="276" w:lineRule="auto"/>
        <w:jc w:val="both"/>
        <w:rPr>
          <w:rFonts w:ascii="Arial" w:hAnsi="Arial" w:cs="Arial"/>
          <w:szCs w:val="22"/>
          <w:highlight w:val="lightGray"/>
        </w:rPr>
      </w:pPr>
    </w:p>
    <w:tbl>
      <w:tblPr>
        <w:tblW w:w="9041" w:type="dxa"/>
        <w:tblInd w:w="38" w:type="dxa"/>
        <w:tblLook w:val="04A0" w:firstRow="1" w:lastRow="0" w:firstColumn="1" w:lastColumn="0" w:noHBand="0" w:noVBand="1"/>
      </w:tblPr>
      <w:tblGrid>
        <w:gridCol w:w="9041"/>
      </w:tblGrid>
      <w:tr w:rsidR="00593DE1" w:rsidRPr="00481FD2" w14:paraId="65E858EF" w14:textId="77777777" w:rsidTr="007B05FF">
        <w:trPr>
          <w:trHeight w:val="427"/>
        </w:trPr>
        <w:tc>
          <w:tcPr>
            <w:tcW w:w="9041" w:type="dxa"/>
          </w:tcPr>
          <w:p w14:paraId="50C30D76" w14:textId="77777777" w:rsidR="00593DE1" w:rsidRPr="003F1FDB" w:rsidRDefault="00593DE1" w:rsidP="007B05FF">
            <w:pPr>
              <w:pStyle w:val="Default"/>
              <w:jc w:val="both"/>
              <w:rPr>
                <w:rFonts w:ascii="Arial" w:hAnsi="Arial" w:cs="Arial"/>
                <w:b/>
                <w:sz w:val="22"/>
                <w:szCs w:val="22"/>
                <w:highlight w:val="lightGray"/>
                <w:lang w:val="en-US"/>
              </w:rPr>
            </w:pPr>
            <w:r w:rsidRPr="003F1FDB">
              <w:rPr>
                <w:rFonts w:ascii="Arial" w:hAnsi="Arial" w:cs="Arial"/>
                <w:b/>
                <w:sz w:val="20"/>
                <w:szCs w:val="22"/>
                <w:lang w:val="en-US"/>
              </w:rPr>
              <w:t xml:space="preserve">Table </w:t>
            </w:r>
            <w:r w:rsidRPr="003F1FDB">
              <w:rPr>
                <w:rFonts w:ascii="Arial" w:hAnsi="Arial" w:cs="Arial"/>
                <w:b/>
                <w:sz w:val="20"/>
                <w:szCs w:val="22"/>
                <w:lang w:val="en-US"/>
              </w:rPr>
              <w:fldChar w:fldCharType="begin"/>
            </w:r>
            <w:r w:rsidRPr="003F1FDB">
              <w:rPr>
                <w:rFonts w:ascii="Arial" w:hAnsi="Arial" w:cs="Arial"/>
                <w:b/>
                <w:sz w:val="20"/>
                <w:szCs w:val="22"/>
                <w:lang w:val="en-US"/>
              </w:rPr>
              <w:instrText xml:space="preserve"> STYLEREF 4 \s </w:instrText>
            </w:r>
            <w:r w:rsidRPr="003F1FDB">
              <w:rPr>
                <w:rFonts w:ascii="Arial" w:hAnsi="Arial" w:cs="Arial"/>
                <w:b/>
                <w:sz w:val="20"/>
                <w:szCs w:val="22"/>
                <w:lang w:val="en-US"/>
              </w:rPr>
              <w:fldChar w:fldCharType="separate"/>
            </w:r>
            <w:r w:rsidR="00D97468">
              <w:rPr>
                <w:rFonts w:ascii="Arial" w:hAnsi="Arial" w:cs="Arial"/>
                <w:b/>
                <w:noProof/>
                <w:sz w:val="20"/>
                <w:szCs w:val="22"/>
                <w:lang w:val="en-US"/>
              </w:rPr>
              <w:t>2.8.4.4</w:t>
            </w:r>
            <w:r w:rsidRPr="003F1FDB">
              <w:rPr>
                <w:rFonts w:ascii="Arial" w:hAnsi="Arial" w:cs="Arial"/>
                <w:b/>
                <w:sz w:val="20"/>
                <w:szCs w:val="22"/>
                <w:lang w:val="en-US"/>
              </w:rPr>
              <w:fldChar w:fldCharType="end"/>
            </w:r>
            <w:r w:rsidRPr="003F1FDB">
              <w:rPr>
                <w:rFonts w:ascii="Arial" w:hAnsi="Arial" w:cs="Arial"/>
                <w:b/>
                <w:sz w:val="20"/>
                <w:szCs w:val="22"/>
                <w:lang w:val="en-US"/>
              </w:rPr>
              <w:noBreakHyphen/>
            </w:r>
            <w:r w:rsidRPr="003F1FDB">
              <w:rPr>
                <w:rFonts w:ascii="Arial" w:hAnsi="Arial" w:cs="Arial"/>
                <w:b/>
                <w:sz w:val="20"/>
                <w:szCs w:val="22"/>
                <w:lang w:val="en-US"/>
              </w:rPr>
              <w:fldChar w:fldCharType="begin"/>
            </w:r>
            <w:r w:rsidRPr="003F1FDB">
              <w:rPr>
                <w:rFonts w:ascii="Arial" w:hAnsi="Arial" w:cs="Arial"/>
                <w:b/>
                <w:sz w:val="20"/>
                <w:szCs w:val="22"/>
                <w:lang w:val="en-US"/>
              </w:rPr>
              <w:instrText xml:space="preserve"> SEQ Table \* ARABIC \s 4 </w:instrText>
            </w:r>
            <w:r w:rsidRPr="003F1FDB">
              <w:rPr>
                <w:rFonts w:ascii="Arial" w:hAnsi="Arial" w:cs="Arial"/>
                <w:b/>
                <w:sz w:val="20"/>
                <w:szCs w:val="22"/>
                <w:lang w:val="en-US"/>
              </w:rPr>
              <w:fldChar w:fldCharType="separate"/>
            </w:r>
            <w:r w:rsidR="00D97468">
              <w:rPr>
                <w:rFonts w:ascii="Arial" w:hAnsi="Arial" w:cs="Arial"/>
                <w:b/>
                <w:noProof/>
                <w:sz w:val="20"/>
                <w:szCs w:val="22"/>
                <w:lang w:val="en-US"/>
              </w:rPr>
              <w:t>3</w:t>
            </w:r>
            <w:r w:rsidRPr="003F1FDB">
              <w:rPr>
                <w:rFonts w:ascii="Arial" w:hAnsi="Arial" w:cs="Arial"/>
                <w:b/>
                <w:sz w:val="20"/>
                <w:szCs w:val="22"/>
                <w:lang w:val="en-US"/>
              </w:rPr>
              <w:fldChar w:fldCharType="end"/>
            </w:r>
            <w:r w:rsidRPr="003F1FDB">
              <w:rPr>
                <w:rFonts w:ascii="Arial" w:hAnsi="Arial" w:cs="Arial"/>
                <w:b/>
                <w:sz w:val="20"/>
                <w:szCs w:val="22"/>
                <w:lang w:val="en-US"/>
              </w:rPr>
              <w:t> </w:t>
            </w:r>
            <w:r w:rsidRPr="00481FD2">
              <w:rPr>
                <w:rFonts w:ascii="Arial" w:hAnsi="Arial" w:cs="Arial"/>
                <w:b/>
                <w:sz w:val="20"/>
                <w:szCs w:val="22"/>
                <w:lang w:val="en-US"/>
              </w:rPr>
              <w:t xml:space="preserve">: </w:t>
            </w:r>
            <w:r w:rsidRPr="003F1FDB">
              <w:rPr>
                <w:rFonts w:ascii="Arial" w:hAnsi="Arial" w:cs="Arial"/>
                <w:b/>
                <w:sz w:val="20"/>
                <w:szCs w:val="22"/>
                <w:lang w:val="en-US"/>
              </w:rPr>
              <w:t xml:space="preserve">Estimated concentration (EC) of difenacoum in target rodents (rats) in mg a.s./kg bw at different times during a control operation </w:t>
            </w:r>
          </w:p>
        </w:tc>
      </w:tr>
      <w:tr w:rsidR="00593DE1" w:rsidRPr="003E5714" w14:paraId="6A01FF17" w14:textId="77777777" w:rsidTr="007B05FF">
        <w:tc>
          <w:tcPr>
            <w:tcW w:w="9041" w:type="dxa"/>
          </w:tcPr>
          <w:p w14:paraId="1DA8A656" w14:textId="77777777" w:rsidR="00593DE1" w:rsidRPr="003E5714" w:rsidRDefault="00483278" w:rsidP="007B05FF">
            <w:pPr>
              <w:spacing w:line="276" w:lineRule="auto"/>
              <w:jc w:val="center"/>
              <w:rPr>
                <w:rFonts w:ascii="Arial" w:hAnsi="Arial" w:cs="Arial"/>
                <w:szCs w:val="22"/>
                <w:highlight w:val="lightGray"/>
              </w:rPr>
            </w:pPr>
            <w:r w:rsidRPr="003E5714">
              <w:rPr>
                <w:rFonts w:ascii="Arial" w:hAnsi="Arial" w:cs="Arial"/>
                <w:noProof/>
                <w:szCs w:val="22"/>
                <w:highlight w:val="lightGray"/>
                <w:lang w:val="fr-FR" w:eastAsia="fr-FR"/>
              </w:rPr>
              <w:lastRenderedPageBreak/>
              <w:drawing>
                <wp:inline distT="0" distB="0" distL="0" distR="0" wp14:anchorId="46D045DE" wp14:editId="3F15345C">
                  <wp:extent cx="5575300" cy="25317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6114" t="26544" r="56731" b="33006"/>
                          <a:stretch>
                            <a:fillRect/>
                          </a:stretch>
                        </pic:blipFill>
                        <pic:spPr bwMode="auto">
                          <a:xfrm>
                            <a:off x="0" y="0"/>
                            <a:ext cx="5575300" cy="2531745"/>
                          </a:xfrm>
                          <a:prstGeom prst="rect">
                            <a:avLst/>
                          </a:prstGeom>
                          <a:noFill/>
                          <a:ln>
                            <a:noFill/>
                          </a:ln>
                        </pic:spPr>
                      </pic:pic>
                    </a:graphicData>
                  </a:graphic>
                </wp:inline>
              </w:drawing>
            </w:r>
          </w:p>
        </w:tc>
      </w:tr>
      <w:tr w:rsidR="00593DE1" w:rsidRPr="003E5714" w14:paraId="554692DB" w14:textId="77777777" w:rsidTr="007B05FF">
        <w:trPr>
          <w:hidden/>
        </w:trPr>
        <w:tc>
          <w:tcPr>
            <w:tcW w:w="0" w:type="auto"/>
          </w:tcPr>
          <w:p w14:paraId="69A40AFE" w14:textId="77777777" w:rsidR="00593DE1" w:rsidRPr="003E5714" w:rsidRDefault="00593DE1" w:rsidP="007B05FF">
            <w:pPr>
              <w:spacing w:line="276" w:lineRule="auto"/>
              <w:jc w:val="both"/>
              <w:rPr>
                <w:rFonts w:ascii="Arial" w:hAnsi="Arial" w:cs="Arial"/>
                <w:vanish/>
                <w:szCs w:val="22"/>
                <w:highlight w:val="lightGray"/>
              </w:rPr>
            </w:pPr>
          </w:p>
        </w:tc>
      </w:tr>
      <w:tr w:rsidR="00593DE1" w:rsidRPr="003E5714" w14:paraId="3F0E32CE" w14:textId="77777777" w:rsidTr="007B05FF">
        <w:trPr>
          <w:hidden/>
        </w:trPr>
        <w:tc>
          <w:tcPr>
            <w:tcW w:w="0" w:type="auto"/>
          </w:tcPr>
          <w:p w14:paraId="0F7CBA92" w14:textId="77777777" w:rsidR="00593DE1" w:rsidRPr="003E5714" w:rsidRDefault="00593DE1" w:rsidP="007B05FF">
            <w:pPr>
              <w:spacing w:line="276" w:lineRule="auto"/>
              <w:jc w:val="both"/>
              <w:rPr>
                <w:rFonts w:ascii="Arial" w:hAnsi="Arial" w:cs="Arial"/>
                <w:vanish/>
                <w:szCs w:val="22"/>
                <w:highlight w:val="lightGray"/>
              </w:rPr>
            </w:pPr>
          </w:p>
        </w:tc>
      </w:tr>
    </w:tbl>
    <w:p w14:paraId="1EBFD26B" w14:textId="77777777" w:rsidR="00593DE1" w:rsidRPr="003E5714" w:rsidRDefault="00593DE1" w:rsidP="00593DE1">
      <w:pPr>
        <w:pStyle w:val="Default"/>
        <w:spacing w:line="276" w:lineRule="auto"/>
        <w:jc w:val="both"/>
        <w:rPr>
          <w:rFonts w:ascii="Arial" w:hAnsi="Arial" w:cs="Arial"/>
          <w:sz w:val="22"/>
          <w:szCs w:val="22"/>
          <w:highlight w:val="lightGray"/>
          <w:lang w:val="en-US"/>
        </w:rPr>
      </w:pPr>
    </w:p>
    <w:p w14:paraId="3FF81495" w14:textId="77777777" w:rsidR="00593DE1" w:rsidRPr="003E5714" w:rsidRDefault="00593DE1" w:rsidP="00ED5DB5">
      <w:pPr>
        <w:pStyle w:val="Default"/>
        <w:jc w:val="both"/>
        <w:rPr>
          <w:rFonts w:ascii="Arial" w:hAnsi="Arial" w:cs="Arial"/>
          <w:sz w:val="22"/>
          <w:szCs w:val="22"/>
          <w:lang w:val="en-US"/>
        </w:rPr>
      </w:pPr>
      <w:r w:rsidRPr="003E5714">
        <w:rPr>
          <w:rFonts w:ascii="Arial" w:hAnsi="Arial" w:cs="Arial"/>
          <w:sz w:val="22"/>
          <w:szCs w:val="22"/>
          <w:lang w:val="en-US"/>
        </w:rPr>
        <w:t>Tier 1 PEC</w:t>
      </w:r>
      <w:r w:rsidRPr="003E5714">
        <w:rPr>
          <w:rFonts w:ascii="Arial" w:hAnsi="Arial" w:cs="Arial"/>
          <w:sz w:val="22"/>
          <w:szCs w:val="22"/>
          <w:vertAlign w:val="subscript"/>
          <w:lang w:val="en-US"/>
        </w:rPr>
        <w:t xml:space="preserve">oral </w:t>
      </w:r>
      <w:r w:rsidRPr="003E5714">
        <w:rPr>
          <w:rFonts w:ascii="Arial" w:hAnsi="Arial" w:cs="Arial"/>
          <w:sz w:val="22"/>
          <w:szCs w:val="22"/>
          <w:lang w:val="en-US"/>
        </w:rPr>
        <w:t>for short term situation is calculated according to the equation 22 in ESD (Larsen, 2003):</w:t>
      </w:r>
    </w:p>
    <w:p w14:paraId="2B3A7D6F" w14:textId="77777777" w:rsidR="00593DE1" w:rsidRPr="003E5714" w:rsidRDefault="00593DE1" w:rsidP="00593DE1">
      <w:pPr>
        <w:pStyle w:val="Default"/>
        <w:tabs>
          <w:tab w:val="left" w:pos="2127"/>
        </w:tabs>
        <w:spacing w:line="276" w:lineRule="auto"/>
        <w:jc w:val="center"/>
        <w:rPr>
          <w:rFonts w:ascii="Arial" w:hAnsi="Arial" w:cs="Arial"/>
          <w:sz w:val="22"/>
          <w:szCs w:val="22"/>
          <w:lang w:val="en-US"/>
        </w:rPr>
      </w:pPr>
      <w:r w:rsidRPr="003E5714">
        <w:rPr>
          <w:rFonts w:ascii="Arial" w:hAnsi="Arial" w:cs="Arial"/>
          <w:b/>
          <w:sz w:val="22"/>
          <w:szCs w:val="22"/>
          <w:lang w:val="en-US"/>
        </w:rPr>
        <w:t>PEC oral, predator = (ECn +ETE) x F</w:t>
      </w:r>
      <w:r w:rsidRPr="003E5714">
        <w:rPr>
          <w:rFonts w:ascii="Arial" w:hAnsi="Arial" w:cs="Arial"/>
          <w:b/>
          <w:sz w:val="22"/>
          <w:szCs w:val="22"/>
          <w:vertAlign w:val="subscript"/>
          <w:lang w:val="en-US"/>
        </w:rPr>
        <w:t>rodent</w:t>
      </w:r>
    </w:p>
    <w:p w14:paraId="7DEAD4FA" w14:textId="77777777" w:rsidR="00593DE1" w:rsidRDefault="00593DE1" w:rsidP="003F1FDB">
      <w:pPr>
        <w:pStyle w:val="Default"/>
        <w:tabs>
          <w:tab w:val="left" w:pos="2127"/>
        </w:tabs>
        <w:spacing w:line="276" w:lineRule="auto"/>
        <w:ind w:left="284"/>
        <w:rPr>
          <w:rFonts w:ascii="Arial" w:hAnsi="Arial" w:cs="Arial"/>
          <w:sz w:val="22"/>
          <w:szCs w:val="22"/>
          <w:lang w:val="en-US"/>
        </w:rPr>
      </w:pPr>
      <w:r w:rsidRPr="003E5714">
        <w:rPr>
          <w:rFonts w:ascii="Arial" w:hAnsi="Arial" w:cs="Arial"/>
          <w:sz w:val="22"/>
          <w:szCs w:val="22"/>
          <w:lang w:val="en-US"/>
        </w:rPr>
        <w:t>using value 1 for F</w:t>
      </w:r>
      <w:r w:rsidRPr="003E5714">
        <w:rPr>
          <w:rFonts w:ascii="Arial" w:hAnsi="Arial" w:cs="Arial"/>
          <w:sz w:val="22"/>
          <w:szCs w:val="22"/>
          <w:vertAlign w:val="subscript"/>
          <w:lang w:val="en-US"/>
        </w:rPr>
        <w:t>rodent</w:t>
      </w:r>
      <w:r w:rsidRPr="003E5714">
        <w:rPr>
          <w:rFonts w:ascii="Arial" w:hAnsi="Arial" w:cs="Arial"/>
          <w:sz w:val="22"/>
          <w:szCs w:val="22"/>
          <w:lang w:val="en-US"/>
        </w:rPr>
        <w:t xml:space="preserve"> (non-target animal consume 100% of their daily intake on poisoned rodents).</w:t>
      </w:r>
    </w:p>
    <w:p w14:paraId="34F969DD" w14:textId="77777777" w:rsidR="003F1FDB" w:rsidRPr="003E5714" w:rsidRDefault="003F1FDB" w:rsidP="003F1FDB">
      <w:pPr>
        <w:pStyle w:val="Default"/>
        <w:tabs>
          <w:tab w:val="left" w:pos="2127"/>
        </w:tabs>
        <w:spacing w:line="276" w:lineRule="auto"/>
        <w:rPr>
          <w:rFonts w:ascii="Arial" w:hAnsi="Arial" w:cs="Arial"/>
          <w:sz w:val="22"/>
          <w:szCs w:val="22"/>
          <w:lang w:val="en-US"/>
        </w:rPr>
      </w:pPr>
    </w:p>
    <w:p w14:paraId="5F5F249E" w14:textId="77777777" w:rsidR="00593DE1" w:rsidRPr="003E5714" w:rsidRDefault="00593DE1" w:rsidP="00ED5DB5">
      <w:pPr>
        <w:pStyle w:val="Default"/>
        <w:rPr>
          <w:rFonts w:ascii="Arial" w:hAnsi="Arial" w:cs="Arial"/>
          <w:sz w:val="22"/>
          <w:szCs w:val="22"/>
          <w:highlight w:val="lightGray"/>
          <w:lang w:val="en-US"/>
        </w:rPr>
      </w:pPr>
      <w:r w:rsidRPr="003E5714">
        <w:rPr>
          <w:rFonts w:ascii="Arial" w:hAnsi="Arial" w:cs="Arial"/>
          <w:szCs w:val="22"/>
          <w:lang w:val="en-GB"/>
        </w:rPr>
        <w:t>where:</w:t>
      </w:r>
    </w:p>
    <w:p w14:paraId="600C995D" w14:textId="77777777" w:rsidR="00593DE1" w:rsidRPr="003E5714" w:rsidRDefault="00593DE1" w:rsidP="00ED5DB5">
      <w:pPr>
        <w:spacing w:line="240" w:lineRule="auto"/>
        <w:ind w:left="1276"/>
        <w:rPr>
          <w:rFonts w:ascii="Arial" w:hAnsi="Arial" w:cs="Arial"/>
          <w:lang w:val="en-US"/>
        </w:rPr>
      </w:pPr>
      <w:r w:rsidRPr="003E5714">
        <w:rPr>
          <w:rFonts w:ascii="Arial" w:hAnsi="Arial" w:cs="Arial"/>
          <w:lang w:val="en-US"/>
        </w:rPr>
        <w:t>F</w:t>
      </w:r>
      <w:r w:rsidRPr="003E5714">
        <w:rPr>
          <w:rFonts w:ascii="Arial" w:hAnsi="Arial" w:cs="Arial"/>
          <w:vertAlign w:val="subscript"/>
          <w:lang w:val="en-US"/>
        </w:rPr>
        <w:t>rodent</w:t>
      </w:r>
      <w:r w:rsidRPr="003E5714">
        <w:rPr>
          <w:rFonts w:ascii="Arial" w:hAnsi="Arial" w:cs="Arial"/>
          <w:lang w:val="en-US"/>
        </w:rPr>
        <w:t xml:space="preserve">; fraction of poisoned rodents in predator's diet </w:t>
      </w:r>
    </w:p>
    <w:p w14:paraId="5E646810" w14:textId="77777777" w:rsidR="00593DE1" w:rsidRPr="003E5714" w:rsidRDefault="00593DE1" w:rsidP="00ED5DB5">
      <w:pPr>
        <w:spacing w:line="240" w:lineRule="auto"/>
        <w:ind w:left="1276"/>
        <w:rPr>
          <w:rFonts w:ascii="Arial" w:hAnsi="Arial" w:cs="Arial"/>
          <w:lang w:val="en-US"/>
        </w:rPr>
      </w:pPr>
      <w:r w:rsidRPr="003E5714">
        <w:rPr>
          <w:rFonts w:ascii="Arial" w:hAnsi="Arial" w:cs="Arial"/>
          <w:lang w:val="en-US"/>
        </w:rPr>
        <w:t>EC</w:t>
      </w:r>
      <w:r w:rsidRPr="003E5714">
        <w:rPr>
          <w:rFonts w:ascii="Arial" w:hAnsi="Arial" w:cs="Arial"/>
          <w:vertAlign w:val="subscript"/>
          <w:lang w:val="en-US"/>
        </w:rPr>
        <w:t>n</w:t>
      </w:r>
      <w:r w:rsidRPr="003E5714">
        <w:rPr>
          <w:rFonts w:ascii="Arial" w:hAnsi="Arial" w:cs="Arial"/>
          <w:lang w:val="en-US"/>
        </w:rPr>
        <w:t xml:space="preserve">: expected concentration of a.s. in the rodent on day 'n' before the last meal </w:t>
      </w:r>
    </w:p>
    <w:p w14:paraId="4CF92180" w14:textId="77777777" w:rsidR="00593DE1" w:rsidRPr="003E5714" w:rsidRDefault="00593DE1" w:rsidP="00ED5DB5">
      <w:pPr>
        <w:spacing w:line="240" w:lineRule="auto"/>
        <w:ind w:left="1276"/>
        <w:rPr>
          <w:rFonts w:ascii="Arial" w:hAnsi="Arial" w:cs="Arial"/>
          <w:lang w:val="en-US"/>
        </w:rPr>
      </w:pPr>
      <w:r w:rsidRPr="003E5714">
        <w:rPr>
          <w:rFonts w:ascii="Arial" w:hAnsi="Arial" w:cs="Arial"/>
          <w:lang w:val="en-US"/>
        </w:rPr>
        <w:t xml:space="preserve">n; the number of days the rodent is eating rodenticide until caught, default 5. </w:t>
      </w:r>
    </w:p>
    <w:p w14:paraId="0C8716BA" w14:textId="77777777" w:rsidR="00593DE1" w:rsidRPr="003E5714" w:rsidRDefault="00593DE1" w:rsidP="00ED5DB5">
      <w:pPr>
        <w:pStyle w:val="Default"/>
        <w:ind w:firstLine="1276"/>
        <w:jc w:val="both"/>
        <w:rPr>
          <w:rFonts w:ascii="Arial" w:hAnsi="Arial" w:cs="Arial"/>
          <w:sz w:val="22"/>
          <w:szCs w:val="22"/>
          <w:highlight w:val="lightGray"/>
          <w:lang w:val="en-US"/>
        </w:rPr>
      </w:pPr>
    </w:p>
    <w:p w14:paraId="357F8E46" w14:textId="77777777" w:rsidR="00593DE1" w:rsidRPr="003E5714" w:rsidRDefault="00593DE1" w:rsidP="00ED5DB5">
      <w:pPr>
        <w:spacing w:line="240" w:lineRule="auto"/>
        <w:rPr>
          <w:rFonts w:ascii="Arial" w:hAnsi="Arial" w:cs="Arial"/>
          <w:lang w:val="en-US"/>
        </w:rPr>
      </w:pPr>
      <w:r w:rsidRPr="003E5714">
        <w:rPr>
          <w:rFonts w:ascii="Arial" w:hAnsi="Arial" w:cs="Arial"/>
          <w:lang w:val="en-US"/>
        </w:rPr>
        <w:t xml:space="preserve">These values, presented in Table 2.8.4.4-4 below, are used for qualitative risk assessment of secondary poisoning in acute situation. </w:t>
      </w:r>
    </w:p>
    <w:p w14:paraId="7981EFD0" w14:textId="77777777" w:rsidR="00593DE1" w:rsidRPr="003E5714" w:rsidRDefault="00593DE1" w:rsidP="00ED5DB5">
      <w:pPr>
        <w:spacing w:line="240" w:lineRule="auto"/>
        <w:jc w:val="both"/>
        <w:rPr>
          <w:rFonts w:ascii="Arial" w:hAnsi="Arial" w:cs="Arial"/>
          <w:szCs w:val="22"/>
          <w:lang w:val="en-US"/>
        </w:rPr>
      </w:pPr>
    </w:p>
    <w:p w14:paraId="08D9FD58" w14:textId="77777777" w:rsidR="00593DE1" w:rsidRPr="003E5714" w:rsidRDefault="00593DE1" w:rsidP="00ED5DB5">
      <w:pPr>
        <w:numPr>
          <w:ilvl w:val="0"/>
          <w:numId w:val="11"/>
        </w:numPr>
        <w:spacing w:line="240" w:lineRule="auto"/>
        <w:jc w:val="both"/>
        <w:rPr>
          <w:rFonts w:ascii="Arial" w:hAnsi="Arial" w:cs="Arial"/>
          <w:szCs w:val="22"/>
        </w:rPr>
      </w:pPr>
      <w:r w:rsidRPr="003E5714">
        <w:rPr>
          <w:rFonts w:ascii="Arial" w:hAnsi="Arial" w:cs="Arial"/>
          <w:szCs w:val="22"/>
        </w:rPr>
        <w:t>Tier 1 PEC</w:t>
      </w:r>
      <w:r w:rsidRPr="003E5714">
        <w:rPr>
          <w:rFonts w:ascii="Arial" w:hAnsi="Arial" w:cs="Arial"/>
          <w:szCs w:val="22"/>
          <w:vertAlign w:val="subscript"/>
        </w:rPr>
        <w:t xml:space="preserve">oral </w:t>
      </w:r>
      <w:r w:rsidRPr="003E5714">
        <w:rPr>
          <w:rFonts w:ascii="Arial" w:hAnsi="Arial" w:cs="Arial"/>
          <w:szCs w:val="22"/>
        </w:rPr>
        <w:t>for long term situation is calculated similar way, but the F</w:t>
      </w:r>
      <w:r w:rsidRPr="003E5714">
        <w:rPr>
          <w:rFonts w:ascii="Arial" w:hAnsi="Arial" w:cs="Arial"/>
          <w:szCs w:val="22"/>
          <w:vertAlign w:val="subscript"/>
        </w:rPr>
        <w:t>rodent</w:t>
      </w:r>
      <w:r w:rsidRPr="003E5714">
        <w:rPr>
          <w:rFonts w:ascii="Arial" w:hAnsi="Arial" w:cs="Arial"/>
          <w:szCs w:val="22"/>
        </w:rPr>
        <w:t xml:space="preserve"> is set to 0.5, which means that it is assumed that non-target animal consume 50 % of their daily intake on poisoned rodents. These values, </w:t>
      </w:r>
      <w:r w:rsidRPr="003E5714">
        <w:rPr>
          <w:rFonts w:ascii="Arial" w:hAnsi="Arial" w:cs="Arial"/>
          <w:lang w:val="en-US"/>
        </w:rPr>
        <w:t>presented in Table 2.8.4.4-4 below,</w:t>
      </w:r>
      <w:r w:rsidRPr="003E5714">
        <w:rPr>
          <w:rFonts w:ascii="Arial" w:hAnsi="Arial" w:cs="Arial"/>
          <w:szCs w:val="22"/>
        </w:rPr>
        <w:t xml:space="preserve"> are used for Tier 1 quantitative risk assessment of secondary poisoning in the long-term situation. </w:t>
      </w:r>
    </w:p>
    <w:p w14:paraId="2DD8D955" w14:textId="77777777" w:rsidR="00593DE1" w:rsidRPr="003E5714" w:rsidRDefault="00593DE1" w:rsidP="00593DE1">
      <w:pPr>
        <w:spacing w:line="276" w:lineRule="auto"/>
        <w:jc w:val="both"/>
        <w:rPr>
          <w:rFonts w:ascii="Arial" w:hAnsi="Arial" w:cs="Arial"/>
          <w:szCs w:val="22"/>
        </w:rPr>
      </w:pPr>
    </w:p>
    <w:tbl>
      <w:tblPr>
        <w:tblW w:w="9183" w:type="dxa"/>
        <w:tblInd w:w="38" w:type="dxa"/>
        <w:tblLook w:val="04A0" w:firstRow="1" w:lastRow="0" w:firstColumn="1" w:lastColumn="0" w:noHBand="0" w:noVBand="1"/>
      </w:tblPr>
      <w:tblGrid>
        <w:gridCol w:w="9183"/>
      </w:tblGrid>
      <w:tr w:rsidR="00593DE1" w:rsidRPr="00481FD2" w14:paraId="3E5A6193" w14:textId="77777777" w:rsidTr="007B05FF">
        <w:trPr>
          <w:trHeight w:val="427"/>
        </w:trPr>
        <w:tc>
          <w:tcPr>
            <w:tcW w:w="9183" w:type="dxa"/>
          </w:tcPr>
          <w:p w14:paraId="73166CD7" w14:textId="77777777" w:rsidR="00593DE1" w:rsidRPr="003F1FDB" w:rsidRDefault="00593DE1" w:rsidP="007B05FF">
            <w:pPr>
              <w:pStyle w:val="Default"/>
              <w:jc w:val="both"/>
              <w:rPr>
                <w:rFonts w:ascii="Arial" w:hAnsi="Arial" w:cs="Arial"/>
                <w:b/>
                <w:sz w:val="22"/>
                <w:szCs w:val="22"/>
                <w:lang w:val="en-US"/>
              </w:rPr>
            </w:pPr>
            <w:r w:rsidRPr="003F1FDB">
              <w:rPr>
                <w:rFonts w:ascii="Arial" w:hAnsi="Arial" w:cs="Arial"/>
                <w:b/>
                <w:sz w:val="20"/>
                <w:szCs w:val="22"/>
                <w:lang w:val="en-US"/>
              </w:rPr>
              <w:t xml:space="preserve">Table </w:t>
            </w:r>
            <w:r w:rsidRPr="003F1FDB">
              <w:rPr>
                <w:rFonts w:ascii="Arial" w:hAnsi="Arial" w:cs="Arial"/>
                <w:b/>
                <w:sz w:val="20"/>
                <w:szCs w:val="22"/>
                <w:lang w:val="en-US"/>
              </w:rPr>
              <w:fldChar w:fldCharType="begin"/>
            </w:r>
            <w:r w:rsidRPr="003F1FDB">
              <w:rPr>
                <w:rFonts w:ascii="Arial" w:hAnsi="Arial" w:cs="Arial"/>
                <w:b/>
                <w:sz w:val="20"/>
                <w:szCs w:val="22"/>
                <w:lang w:val="en-US"/>
              </w:rPr>
              <w:instrText xml:space="preserve"> STYLEREF 4 \s </w:instrText>
            </w:r>
            <w:r w:rsidRPr="003F1FDB">
              <w:rPr>
                <w:rFonts w:ascii="Arial" w:hAnsi="Arial" w:cs="Arial"/>
                <w:b/>
                <w:sz w:val="20"/>
                <w:szCs w:val="22"/>
                <w:lang w:val="en-US"/>
              </w:rPr>
              <w:fldChar w:fldCharType="separate"/>
            </w:r>
            <w:r w:rsidR="00D97468">
              <w:rPr>
                <w:rFonts w:ascii="Arial" w:hAnsi="Arial" w:cs="Arial"/>
                <w:b/>
                <w:noProof/>
                <w:sz w:val="20"/>
                <w:szCs w:val="22"/>
                <w:lang w:val="en-US"/>
              </w:rPr>
              <w:t>2.8.4.4</w:t>
            </w:r>
            <w:r w:rsidRPr="003F1FDB">
              <w:rPr>
                <w:rFonts w:ascii="Arial" w:hAnsi="Arial" w:cs="Arial"/>
                <w:b/>
                <w:sz w:val="20"/>
                <w:szCs w:val="22"/>
                <w:lang w:val="en-US"/>
              </w:rPr>
              <w:fldChar w:fldCharType="end"/>
            </w:r>
            <w:r w:rsidRPr="003F1FDB">
              <w:rPr>
                <w:rFonts w:ascii="Arial" w:hAnsi="Arial" w:cs="Arial"/>
                <w:b/>
                <w:sz w:val="20"/>
                <w:szCs w:val="22"/>
                <w:lang w:val="en-US"/>
              </w:rPr>
              <w:noBreakHyphen/>
            </w:r>
            <w:r w:rsidRPr="003F1FDB">
              <w:rPr>
                <w:rFonts w:ascii="Arial" w:hAnsi="Arial" w:cs="Arial"/>
                <w:b/>
                <w:sz w:val="20"/>
                <w:szCs w:val="22"/>
                <w:lang w:val="en-US"/>
              </w:rPr>
              <w:fldChar w:fldCharType="begin"/>
            </w:r>
            <w:r w:rsidRPr="003F1FDB">
              <w:rPr>
                <w:rFonts w:ascii="Arial" w:hAnsi="Arial" w:cs="Arial"/>
                <w:b/>
                <w:sz w:val="20"/>
                <w:szCs w:val="22"/>
                <w:lang w:val="en-US"/>
              </w:rPr>
              <w:instrText xml:space="preserve"> SEQ Table \* ARABIC \s 4 </w:instrText>
            </w:r>
            <w:r w:rsidRPr="003F1FDB">
              <w:rPr>
                <w:rFonts w:ascii="Arial" w:hAnsi="Arial" w:cs="Arial"/>
                <w:b/>
                <w:sz w:val="20"/>
                <w:szCs w:val="22"/>
                <w:lang w:val="en-US"/>
              </w:rPr>
              <w:fldChar w:fldCharType="separate"/>
            </w:r>
            <w:r w:rsidR="00D97468">
              <w:rPr>
                <w:rFonts w:ascii="Arial" w:hAnsi="Arial" w:cs="Arial"/>
                <w:b/>
                <w:noProof/>
                <w:sz w:val="20"/>
                <w:szCs w:val="22"/>
                <w:lang w:val="en-US"/>
              </w:rPr>
              <w:t>4</w:t>
            </w:r>
            <w:r w:rsidRPr="003F1FDB">
              <w:rPr>
                <w:rFonts w:ascii="Arial" w:hAnsi="Arial" w:cs="Arial"/>
                <w:b/>
                <w:sz w:val="20"/>
                <w:szCs w:val="22"/>
                <w:lang w:val="en-US"/>
              </w:rPr>
              <w:fldChar w:fldCharType="end"/>
            </w:r>
            <w:r w:rsidRPr="003F1FDB">
              <w:rPr>
                <w:rFonts w:ascii="Arial" w:hAnsi="Arial" w:cs="Arial"/>
                <w:b/>
                <w:sz w:val="20"/>
                <w:szCs w:val="22"/>
                <w:lang w:val="en-US"/>
              </w:rPr>
              <w:t> </w:t>
            </w:r>
            <w:r w:rsidRPr="00481FD2">
              <w:rPr>
                <w:rFonts w:ascii="Arial" w:hAnsi="Arial" w:cs="Arial"/>
                <w:b/>
                <w:sz w:val="20"/>
                <w:szCs w:val="22"/>
                <w:lang w:val="en-US"/>
              </w:rPr>
              <w:t xml:space="preserve">: </w:t>
            </w:r>
            <w:r w:rsidRPr="003F1FDB">
              <w:rPr>
                <w:rFonts w:ascii="Arial" w:hAnsi="Arial" w:cs="Arial"/>
                <w:b/>
                <w:sz w:val="20"/>
                <w:szCs w:val="22"/>
                <w:lang w:val="en-US"/>
              </w:rPr>
              <w:t>Predicted environmental concentrations of difenacoum in food of predator (PEC</w:t>
            </w:r>
            <w:r w:rsidRPr="003F1FDB">
              <w:rPr>
                <w:rFonts w:ascii="Arial" w:hAnsi="Arial" w:cs="Arial"/>
                <w:b/>
                <w:sz w:val="20"/>
                <w:szCs w:val="22"/>
                <w:vertAlign w:val="subscript"/>
                <w:lang w:val="en-US"/>
              </w:rPr>
              <w:t>oral</w:t>
            </w:r>
            <w:r w:rsidRPr="003F1FDB">
              <w:rPr>
                <w:rFonts w:ascii="Arial" w:hAnsi="Arial" w:cs="Arial"/>
                <w:b/>
                <w:sz w:val="20"/>
                <w:szCs w:val="22"/>
                <w:lang w:val="en-US"/>
              </w:rPr>
              <w:t xml:space="preserve">) for acute and long-term situations. </w:t>
            </w:r>
          </w:p>
        </w:tc>
      </w:tr>
      <w:tr w:rsidR="00593DE1" w:rsidRPr="003E5714" w14:paraId="33E8A91B" w14:textId="77777777" w:rsidTr="007B05FF">
        <w:tc>
          <w:tcPr>
            <w:tcW w:w="9183" w:type="dxa"/>
          </w:tcPr>
          <w:p w14:paraId="2C5E2CC7" w14:textId="77777777" w:rsidR="00593DE1" w:rsidRPr="003E5714" w:rsidRDefault="00483278" w:rsidP="007B05FF">
            <w:pPr>
              <w:spacing w:line="276" w:lineRule="auto"/>
              <w:jc w:val="both"/>
              <w:rPr>
                <w:rFonts w:ascii="Arial" w:hAnsi="Arial" w:cs="Arial"/>
                <w:szCs w:val="22"/>
                <w:highlight w:val="lightGray"/>
              </w:rPr>
            </w:pPr>
            <w:r w:rsidRPr="003E5714">
              <w:rPr>
                <w:rFonts w:ascii="Arial" w:hAnsi="Arial" w:cs="Arial"/>
                <w:noProof/>
                <w:szCs w:val="22"/>
                <w:highlight w:val="lightGray"/>
                <w:lang w:val="fr-FR" w:eastAsia="fr-FR"/>
              </w:rPr>
              <w:drawing>
                <wp:inline distT="0" distB="0" distL="0" distR="0" wp14:anchorId="2B8677AD" wp14:editId="60AA01E9">
                  <wp:extent cx="5690870" cy="182181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6586" t="23624" r="54785" b="45309"/>
                          <a:stretch>
                            <a:fillRect/>
                          </a:stretch>
                        </pic:blipFill>
                        <pic:spPr bwMode="auto">
                          <a:xfrm>
                            <a:off x="0" y="0"/>
                            <a:ext cx="5690870" cy="1821815"/>
                          </a:xfrm>
                          <a:prstGeom prst="rect">
                            <a:avLst/>
                          </a:prstGeom>
                          <a:noFill/>
                          <a:ln>
                            <a:noFill/>
                          </a:ln>
                        </pic:spPr>
                      </pic:pic>
                    </a:graphicData>
                  </a:graphic>
                </wp:inline>
              </w:drawing>
            </w:r>
          </w:p>
        </w:tc>
      </w:tr>
      <w:tr w:rsidR="00593DE1" w:rsidRPr="003E5714" w14:paraId="10930A27" w14:textId="77777777" w:rsidTr="007B05FF">
        <w:trPr>
          <w:hidden/>
        </w:trPr>
        <w:tc>
          <w:tcPr>
            <w:tcW w:w="0" w:type="auto"/>
          </w:tcPr>
          <w:p w14:paraId="7FAC5057" w14:textId="77777777" w:rsidR="00593DE1" w:rsidRPr="003E5714" w:rsidRDefault="00593DE1" w:rsidP="007B05FF">
            <w:pPr>
              <w:spacing w:line="276" w:lineRule="auto"/>
              <w:jc w:val="both"/>
              <w:rPr>
                <w:rFonts w:ascii="Arial" w:hAnsi="Arial" w:cs="Arial"/>
                <w:vanish/>
                <w:szCs w:val="22"/>
                <w:highlight w:val="lightGray"/>
              </w:rPr>
            </w:pPr>
          </w:p>
        </w:tc>
      </w:tr>
      <w:tr w:rsidR="00593DE1" w:rsidRPr="003E5714" w14:paraId="385BEFFF" w14:textId="77777777" w:rsidTr="007B05FF">
        <w:trPr>
          <w:hidden/>
        </w:trPr>
        <w:tc>
          <w:tcPr>
            <w:tcW w:w="0" w:type="auto"/>
          </w:tcPr>
          <w:p w14:paraId="73F9270C" w14:textId="77777777" w:rsidR="00593DE1" w:rsidRPr="003E5714" w:rsidRDefault="00593DE1" w:rsidP="007B05FF">
            <w:pPr>
              <w:spacing w:line="276" w:lineRule="auto"/>
              <w:jc w:val="both"/>
              <w:rPr>
                <w:rFonts w:ascii="Arial" w:hAnsi="Arial" w:cs="Arial"/>
                <w:vanish/>
                <w:szCs w:val="22"/>
                <w:highlight w:val="lightGray"/>
              </w:rPr>
            </w:pPr>
          </w:p>
        </w:tc>
      </w:tr>
    </w:tbl>
    <w:p w14:paraId="3A12CE32" w14:textId="77777777" w:rsidR="00ED5DB5" w:rsidRPr="00ED5DB5" w:rsidRDefault="00593DE1" w:rsidP="00ED5DB5">
      <w:pPr>
        <w:numPr>
          <w:ilvl w:val="0"/>
          <w:numId w:val="11"/>
        </w:numPr>
        <w:spacing w:line="240" w:lineRule="auto"/>
        <w:jc w:val="both"/>
        <w:rPr>
          <w:rFonts w:ascii="Arial" w:hAnsi="Arial" w:cs="Arial"/>
          <w:szCs w:val="22"/>
        </w:rPr>
      </w:pPr>
      <w:r w:rsidRPr="00ED5DB5">
        <w:rPr>
          <w:rFonts w:ascii="Arial" w:hAnsi="Arial" w:cs="Arial"/>
          <w:szCs w:val="22"/>
        </w:rPr>
        <w:t xml:space="preserve">Tier 2 for long-term exposure: According to </w:t>
      </w:r>
      <w:r w:rsidR="0084258C" w:rsidRPr="00ED5DB5">
        <w:rPr>
          <w:rFonts w:ascii="Arial" w:hAnsi="Arial" w:cs="Arial"/>
          <w:szCs w:val="22"/>
        </w:rPr>
        <w:t>the CAR of difenacoum</w:t>
      </w:r>
      <w:r w:rsidRPr="00ED5DB5">
        <w:rPr>
          <w:rFonts w:ascii="Arial" w:hAnsi="Arial" w:cs="Arial"/>
          <w:szCs w:val="22"/>
        </w:rPr>
        <w:t>, the PEC</w:t>
      </w:r>
      <w:r w:rsidRPr="00ED5DB5">
        <w:rPr>
          <w:rFonts w:ascii="Arial" w:hAnsi="Arial" w:cs="Arial"/>
          <w:szCs w:val="22"/>
          <w:vertAlign w:val="subscript"/>
        </w:rPr>
        <w:t>oral</w:t>
      </w:r>
      <w:r w:rsidRPr="00ED5DB5">
        <w:rPr>
          <w:rFonts w:ascii="Arial" w:hAnsi="Arial" w:cs="Arial"/>
          <w:szCs w:val="22"/>
        </w:rPr>
        <w:t xml:space="preserve"> is the concentration in non-target animals after a single day of exposure (mg/kg bw) using values </w:t>
      </w:r>
      <w:r w:rsidRPr="00ED5DB5">
        <w:rPr>
          <w:rFonts w:ascii="Arial" w:hAnsi="Arial" w:cs="Arial"/>
          <w:szCs w:val="22"/>
        </w:rPr>
        <w:lastRenderedPageBreak/>
        <w:t>PD of 1 (100% bait consumption by rodent) and F</w:t>
      </w:r>
      <w:r w:rsidRPr="00ED5DB5">
        <w:rPr>
          <w:rFonts w:ascii="Arial" w:hAnsi="Arial" w:cs="Arial"/>
          <w:szCs w:val="22"/>
          <w:vertAlign w:val="subscript"/>
        </w:rPr>
        <w:t>rodent</w:t>
      </w:r>
      <w:r w:rsidRPr="00ED5DB5">
        <w:rPr>
          <w:rFonts w:ascii="Arial" w:hAnsi="Arial" w:cs="Arial"/>
          <w:szCs w:val="22"/>
        </w:rPr>
        <w:t xml:space="preserve"> of 0.5. PEC</w:t>
      </w:r>
      <w:r w:rsidRPr="00ED5DB5">
        <w:rPr>
          <w:rFonts w:ascii="Arial" w:hAnsi="Arial" w:cs="Arial"/>
          <w:szCs w:val="22"/>
          <w:vertAlign w:val="subscript"/>
        </w:rPr>
        <w:t>oral</w:t>
      </w:r>
      <w:r w:rsidRPr="00ED5DB5">
        <w:rPr>
          <w:rFonts w:ascii="Arial" w:hAnsi="Arial" w:cs="Arial"/>
          <w:szCs w:val="22"/>
        </w:rPr>
        <w:t xml:space="preserve"> values presented in the table  2.8.4.4-5 below are used for Tier 2 quantitative risk assessment of secondary poisoning in the long-term situation.</w:t>
      </w:r>
      <w:r w:rsidRPr="00ED5DB5">
        <w:rPr>
          <w:rFonts w:ascii="Arial" w:hAnsi="Arial" w:cs="Arial"/>
          <w:szCs w:val="22"/>
        </w:rPr>
        <w:cr/>
      </w:r>
    </w:p>
    <w:tbl>
      <w:tblPr>
        <w:tblW w:w="9183" w:type="dxa"/>
        <w:tblInd w:w="38" w:type="dxa"/>
        <w:tblLook w:val="04A0" w:firstRow="1" w:lastRow="0" w:firstColumn="1" w:lastColumn="0" w:noHBand="0" w:noVBand="1"/>
      </w:tblPr>
      <w:tblGrid>
        <w:gridCol w:w="9183"/>
      </w:tblGrid>
      <w:tr w:rsidR="00593DE1" w:rsidRPr="00481FD2" w14:paraId="2482C0B7" w14:textId="77777777" w:rsidTr="007B05FF">
        <w:trPr>
          <w:trHeight w:val="427"/>
        </w:trPr>
        <w:tc>
          <w:tcPr>
            <w:tcW w:w="9183" w:type="dxa"/>
          </w:tcPr>
          <w:p w14:paraId="7E7D35B8" w14:textId="77777777" w:rsidR="00593DE1" w:rsidRPr="00ED5DB5" w:rsidRDefault="00593DE1" w:rsidP="007B05FF">
            <w:pPr>
              <w:pStyle w:val="Default"/>
              <w:jc w:val="both"/>
              <w:rPr>
                <w:rFonts w:ascii="Arial" w:hAnsi="Arial" w:cs="Arial"/>
                <w:b/>
                <w:sz w:val="20"/>
                <w:szCs w:val="20"/>
                <w:lang w:val="en-US"/>
              </w:rPr>
            </w:pPr>
            <w:r w:rsidRPr="00ED5DB5">
              <w:rPr>
                <w:rFonts w:ascii="Arial" w:hAnsi="Arial" w:cs="Arial"/>
                <w:b/>
                <w:sz w:val="20"/>
                <w:szCs w:val="20"/>
                <w:lang w:val="en-US"/>
              </w:rPr>
              <w:t xml:space="preserve">Table </w:t>
            </w:r>
            <w:r w:rsidRPr="00ED5DB5">
              <w:rPr>
                <w:rFonts w:ascii="Arial" w:hAnsi="Arial" w:cs="Arial"/>
                <w:b/>
                <w:sz w:val="20"/>
                <w:szCs w:val="20"/>
                <w:lang w:val="en-US"/>
              </w:rPr>
              <w:fldChar w:fldCharType="begin"/>
            </w:r>
            <w:r w:rsidRPr="00ED5DB5">
              <w:rPr>
                <w:rFonts w:ascii="Arial" w:hAnsi="Arial" w:cs="Arial"/>
                <w:b/>
                <w:sz w:val="20"/>
                <w:szCs w:val="20"/>
                <w:lang w:val="en-US"/>
              </w:rPr>
              <w:instrText xml:space="preserve"> STYLEREF 4 \s </w:instrText>
            </w:r>
            <w:r w:rsidRPr="00ED5DB5">
              <w:rPr>
                <w:rFonts w:ascii="Arial" w:hAnsi="Arial" w:cs="Arial"/>
                <w:b/>
                <w:sz w:val="20"/>
                <w:szCs w:val="20"/>
                <w:lang w:val="en-US"/>
              </w:rPr>
              <w:fldChar w:fldCharType="separate"/>
            </w:r>
            <w:r w:rsidR="00D97468">
              <w:rPr>
                <w:rFonts w:ascii="Arial" w:hAnsi="Arial" w:cs="Arial"/>
                <w:b/>
                <w:noProof/>
                <w:sz w:val="20"/>
                <w:szCs w:val="20"/>
                <w:lang w:val="en-US"/>
              </w:rPr>
              <w:t>2.8.4.4</w:t>
            </w:r>
            <w:r w:rsidRPr="00ED5DB5">
              <w:rPr>
                <w:rFonts w:ascii="Arial" w:hAnsi="Arial" w:cs="Arial"/>
                <w:b/>
                <w:sz w:val="20"/>
                <w:szCs w:val="20"/>
                <w:lang w:val="en-US"/>
              </w:rPr>
              <w:fldChar w:fldCharType="end"/>
            </w:r>
            <w:r w:rsidRPr="00ED5DB5">
              <w:rPr>
                <w:rFonts w:ascii="Arial" w:hAnsi="Arial" w:cs="Arial"/>
                <w:b/>
                <w:sz w:val="20"/>
                <w:szCs w:val="20"/>
                <w:lang w:val="en-US"/>
              </w:rPr>
              <w:noBreakHyphen/>
            </w:r>
            <w:r w:rsidRPr="00ED5DB5">
              <w:rPr>
                <w:rFonts w:ascii="Arial" w:hAnsi="Arial" w:cs="Arial"/>
                <w:b/>
                <w:sz w:val="20"/>
                <w:szCs w:val="20"/>
                <w:lang w:val="en-US"/>
              </w:rPr>
              <w:fldChar w:fldCharType="begin"/>
            </w:r>
            <w:r w:rsidRPr="00ED5DB5">
              <w:rPr>
                <w:rFonts w:ascii="Arial" w:hAnsi="Arial" w:cs="Arial"/>
                <w:b/>
                <w:sz w:val="20"/>
                <w:szCs w:val="20"/>
                <w:lang w:val="en-US"/>
              </w:rPr>
              <w:instrText xml:space="preserve"> SEQ Table \* ARABIC \s 4 </w:instrText>
            </w:r>
            <w:r w:rsidRPr="00ED5DB5">
              <w:rPr>
                <w:rFonts w:ascii="Arial" w:hAnsi="Arial" w:cs="Arial"/>
                <w:b/>
                <w:sz w:val="20"/>
                <w:szCs w:val="20"/>
                <w:lang w:val="en-US"/>
              </w:rPr>
              <w:fldChar w:fldCharType="separate"/>
            </w:r>
            <w:r w:rsidR="00D97468">
              <w:rPr>
                <w:rFonts w:ascii="Arial" w:hAnsi="Arial" w:cs="Arial"/>
                <w:b/>
                <w:noProof/>
                <w:sz w:val="20"/>
                <w:szCs w:val="20"/>
                <w:lang w:val="en-US"/>
              </w:rPr>
              <w:t>5</w:t>
            </w:r>
            <w:r w:rsidRPr="00ED5DB5">
              <w:rPr>
                <w:rFonts w:ascii="Arial" w:hAnsi="Arial" w:cs="Arial"/>
                <w:b/>
                <w:sz w:val="20"/>
                <w:szCs w:val="20"/>
                <w:lang w:val="en-US"/>
              </w:rPr>
              <w:fldChar w:fldCharType="end"/>
            </w:r>
            <w:r w:rsidRPr="00ED5DB5">
              <w:rPr>
                <w:rFonts w:ascii="Arial" w:hAnsi="Arial" w:cs="Arial"/>
                <w:b/>
                <w:sz w:val="20"/>
                <w:szCs w:val="20"/>
                <w:lang w:val="en-US"/>
              </w:rPr>
              <w:t> </w:t>
            </w:r>
            <w:r w:rsidRPr="00481FD2">
              <w:rPr>
                <w:rFonts w:ascii="Arial" w:hAnsi="Arial" w:cs="Arial"/>
                <w:b/>
                <w:sz w:val="20"/>
                <w:szCs w:val="20"/>
                <w:vertAlign w:val="subscript"/>
                <w:lang w:val="en-US"/>
              </w:rPr>
              <w:t xml:space="preserve">: </w:t>
            </w:r>
            <w:r w:rsidRPr="00ED5DB5">
              <w:rPr>
                <w:rFonts w:ascii="Arial" w:hAnsi="Arial" w:cs="Arial"/>
                <w:b/>
                <w:sz w:val="20"/>
                <w:szCs w:val="20"/>
                <w:lang w:val="en-US"/>
              </w:rPr>
              <w:t>Expected concentrations of difenacoum in non-target animals due to secondary poisoning after a single day exposure (concentration of difenacoum in rodenticide bait 0.005</w:t>
            </w:r>
            <w:r w:rsidRPr="00ED5DB5">
              <w:rPr>
                <w:rFonts w:ascii="Arial" w:hAnsi="Arial" w:cs="Arial"/>
                <w:b/>
                <w:sz w:val="20"/>
                <w:szCs w:val="20"/>
                <w:vertAlign w:val="subscript"/>
                <w:lang w:val="en-US"/>
              </w:rPr>
              <w:t xml:space="preserve"> </w:t>
            </w:r>
            <w:r w:rsidRPr="00ED5DB5">
              <w:rPr>
                <w:rFonts w:ascii="Arial" w:hAnsi="Arial" w:cs="Arial"/>
                <w:b/>
                <w:sz w:val="20"/>
                <w:szCs w:val="20"/>
                <w:lang w:val="en-US"/>
              </w:rPr>
              <w:t xml:space="preserve">%); rodents caught by predators on day 5 and 14 (after feeding), PD 1, Frodent 0.5. </w:t>
            </w:r>
          </w:p>
        </w:tc>
      </w:tr>
      <w:tr w:rsidR="00593DE1" w:rsidRPr="003E5714" w14:paraId="651A0E60" w14:textId="77777777" w:rsidTr="007B05FF">
        <w:tc>
          <w:tcPr>
            <w:tcW w:w="9183" w:type="dxa"/>
          </w:tcPr>
          <w:p w14:paraId="47280379" w14:textId="77777777" w:rsidR="00593DE1" w:rsidRPr="003E5714" w:rsidRDefault="00483278" w:rsidP="007B05FF">
            <w:pPr>
              <w:spacing w:line="276" w:lineRule="auto"/>
              <w:jc w:val="both"/>
              <w:rPr>
                <w:rFonts w:ascii="Arial" w:hAnsi="Arial" w:cs="Arial"/>
                <w:szCs w:val="22"/>
                <w:highlight w:val="lightGray"/>
              </w:rPr>
            </w:pPr>
            <w:r w:rsidRPr="003E5714">
              <w:rPr>
                <w:rFonts w:ascii="Arial" w:hAnsi="Arial" w:cs="Arial"/>
                <w:noProof/>
                <w:szCs w:val="22"/>
                <w:highlight w:val="lightGray"/>
                <w:lang w:val="fr-FR" w:eastAsia="fr-FR"/>
              </w:rPr>
              <w:drawing>
                <wp:inline distT="0" distB="0" distL="0" distR="0" wp14:anchorId="75182E38" wp14:editId="3BB20DBC">
                  <wp:extent cx="5595620" cy="190373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l="6798" t="37837" r="56396" b="30421"/>
                          <a:stretch>
                            <a:fillRect/>
                          </a:stretch>
                        </pic:blipFill>
                        <pic:spPr bwMode="auto">
                          <a:xfrm>
                            <a:off x="0" y="0"/>
                            <a:ext cx="5595620" cy="1903730"/>
                          </a:xfrm>
                          <a:prstGeom prst="rect">
                            <a:avLst/>
                          </a:prstGeom>
                          <a:noFill/>
                          <a:ln>
                            <a:noFill/>
                          </a:ln>
                        </pic:spPr>
                      </pic:pic>
                    </a:graphicData>
                  </a:graphic>
                </wp:inline>
              </w:drawing>
            </w:r>
          </w:p>
        </w:tc>
      </w:tr>
      <w:tr w:rsidR="00593DE1" w:rsidRPr="003E5714" w14:paraId="0F278380" w14:textId="77777777" w:rsidTr="007B05FF">
        <w:trPr>
          <w:hidden/>
        </w:trPr>
        <w:tc>
          <w:tcPr>
            <w:tcW w:w="0" w:type="auto"/>
          </w:tcPr>
          <w:p w14:paraId="33A6556A" w14:textId="77777777" w:rsidR="00593DE1" w:rsidRPr="003E5714" w:rsidRDefault="00593DE1" w:rsidP="007B05FF">
            <w:pPr>
              <w:spacing w:line="276" w:lineRule="auto"/>
              <w:jc w:val="both"/>
              <w:rPr>
                <w:rFonts w:ascii="Arial" w:hAnsi="Arial" w:cs="Arial"/>
                <w:vanish/>
                <w:szCs w:val="22"/>
                <w:highlight w:val="lightGray"/>
              </w:rPr>
            </w:pPr>
          </w:p>
        </w:tc>
      </w:tr>
      <w:tr w:rsidR="00593DE1" w:rsidRPr="003E5714" w14:paraId="009C187A" w14:textId="77777777" w:rsidTr="007B05FF">
        <w:trPr>
          <w:hidden/>
        </w:trPr>
        <w:tc>
          <w:tcPr>
            <w:tcW w:w="0" w:type="auto"/>
          </w:tcPr>
          <w:p w14:paraId="79EC7D9E" w14:textId="77777777" w:rsidR="00593DE1" w:rsidRPr="003E5714" w:rsidRDefault="00593DE1" w:rsidP="007B05FF">
            <w:pPr>
              <w:spacing w:line="276" w:lineRule="auto"/>
              <w:jc w:val="both"/>
              <w:rPr>
                <w:rFonts w:ascii="Arial" w:hAnsi="Arial" w:cs="Arial"/>
                <w:vanish/>
                <w:szCs w:val="22"/>
                <w:highlight w:val="lightGray"/>
              </w:rPr>
            </w:pPr>
          </w:p>
        </w:tc>
      </w:tr>
    </w:tbl>
    <w:p w14:paraId="7F63C061" w14:textId="77777777" w:rsidR="00593DE1" w:rsidRPr="003E5714" w:rsidRDefault="00593DE1" w:rsidP="004A6E0B">
      <w:pPr>
        <w:pStyle w:val="Titre30"/>
        <w:tabs>
          <w:tab w:val="clear" w:pos="1304"/>
        </w:tabs>
        <w:spacing w:before="360" w:after="240" w:line="276" w:lineRule="auto"/>
        <w:ind w:left="0" w:firstLine="0"/>
        <w:jc w:val="both"/>
      </w:pPr>
      <w:bookmarkStart w:id="91" w:name="_Toc290025322"/>
      <w:bookmarkStart w:id="92" w:name="_Toc100822399"/>
      <w:bookmarkEnd w:id="91"/>
      <w:r w:rsidRPr="003E5714">
        <w:t>Risk characterisation for the environment</w:t>
      </w:r>
      <w:r w:rsidR="00FB35A5">
        <w:t xml:space="preserve"> – PAR 2012, updated 2017</w:t>
      </w:r>
      <w:bookmarkEnd w:id="92"/>
    </w:p>
    <w:p w14:paraId="30D8550F" w14:textId="77777777" w:rsidR="00593DE1" w:rsidRPr="003E5714" w:rsidRDefault="00593DE1" w:rsidP="00ED5DB5">
      <w:pPr>
        <w:spacing w:line="240" w:lineRule="auto"/>
        <w:jc w:val="both"/>
        <w:rPr>
          <w:rFonts w:ascii="Arial" w:hAnsi="Arial" w:cs="Arial"/>
          <w:szCs w:val="22"/>
          <w:lang w:val="en-US"/>
        </w:rPr>
      </w:pPr>
      <w:r w:rsidRPr="003E5714">
        <w:rPr>
          <w:rFonts w:ascii="Arial" w:hAnsi="Arial" w:cs="Arial"/>
          <w:szCs w:val="22"/>
          <w:lang w:val="en-US"/>
        </w:rPr>
        <w:t>Risk characterisation for the environment is done quantitatively by comparing predicted environmental concentrations (PEC) and the concentrations below which effects on organism will not occur (PNEC) according to the guidance in Technical guidance document (TGD, 2003) and 'Emission scenario document for biocides used as rodenticides' (Larsen, 2003, hereafter ESD).</w:t>
      </w:r>
    </w:p>
    <w:p w14:paraId="7643DD37" w14:textId="77777777" w:rsidR="00593DE1" w:rsidRPr="00E54C7B" w:rsidRDefault="00593DE1" w:rsidP="00E54C7B">
      <w:pPr>
        <w:spacing w:after="240" w:line="276" w:lineRule="auto"/>
        <w:jc w:val="both"/>
        <w:rPr>
          <w:rFonts w:ascii="Arial" w:hAnsi="Arial" w:cs="Arial"/>
          <w:szCs w:val="22"/>
          <w:lang w:val="en-US"/>
        </w:rPr>
      </w:pPr>
      <w:r w:rsidRPr="003E5714">
        <w:rPr>
          <w:rFonts w:ascii="Arial" w:hAnsi="Arial" w:cs="Arial"/>
          <w:szCs w:val="22"/>
          <w:lang w:val="en-US"/>
        </w:rPr>
        <w:t>The environmental risk characterization has b</w:t>
      </w:r>
      <w:r w:rsidR="00E54C7B">
        <w:rPr>
          <w:rFonts w:ascii="Arial" w:hAnsi="Arial" w:cs="Arial"/>
          <w:szCs w:val="22"/>
          <w:lang w:val="en-US"/>
        </w:rPr>
        <w:t>een carried out for difenacoum.</w:t>
      </w:r>
    </w:p>
    <w:p w14:paraId="248A6CBC" w14:textId="77777777" w:rsidR="00593DE1" w:rsidRPr="003E5714" w:rsidRDefault="00593DE1">
      <w:pPr>
        <w:pStyle w:val="Titre4"/>
        <w:spacing w:before="120"/>
        <w:rPr>
          <w:rFonts w:cs="Arial"/>
          <w:lang w:val="en-US"/>
        </w:rPr>
      </w:pPr>
      <w:r w:rsidRPr="003E5714">
        <w:rPr>
          <w:rFonts w:cs="Arial"/>
          <w:lang w:val="en-US"/>
        </w:rPr>
        <w:t>Primary poisoning</w:t>
      </w:r>
    </w:p>
    <w:p w14:paraId="6D7A358C" w14:textId="77777777" w:rsidR="00593DE1" w:rsidRDefault="00593DE1" w:rsidP="00ED5DB5">
      <w:pPr>
        <w:pStyle w:val="Corpsdetexte"/>
        <w:spacing w:line="240" w:lineRule="auto"/>
        <w:jc w:val="both"/>
        <w:rPr>
          <w:rFonts w:ascii="Arial" w:hAnsi="Arial" w:cs="Arial"/>
          <w:vertAlign w:val="baseline"/>
        </w:rPr>
      </w:pPr>
      <w:r w:rsidRPr="003E5714">
        <w:rPr>
          <w:rFonts w:ascii="Arial" w:hAnsi="Arial" w:cs="Arial"/>
          <w:vertAlign w:val="baseline"/>
        </w:rPr>
        <w:t>Concentration of the bait is compared to the PNEC</w:t>
      </w:r>
      <w:r w:rsidRPr="003E5714">
        <w:rPr>
          <w:rFonts w:ascii="Arial" w:hAnsi="Arial" w:cs="Arial"/>
          <w:vertAlign w:val="subscript"/>
        </w:rPr>
        <w:t>oral</w:t>
      </w:r>
      <w:r w:rsidRPr="003E5714">
        <w:rPr>
          <w:rFonts w:ascii="Arial" w:hAnsi="Arial" w:cs="Arial"/>
          <w:vertAlign w:val="baseline"/>
        </w:rPr>
        <w:t xml:space="preserve"> expressed as the concentration in food.</w:t>
      </w:r>
    </w:p>
    <w:p w14:paraId="0465201E" w14:textId="77777777" w:rsidR="00ED5DB5" w:rsidRPr="003E5714" w:rsidRDefault="00ED5DB5" w:rsidP="00ED5DB5">
      <w:pPr>
        <w:pStyle w:val="Corpsdetexte"/>
        <w:spacing w:line="240" w:lineRule="auto"/>
        <w:jc w:val="both"/>
        <w:rPr>
          <w:rFonts w:ascii="Arial" w:hAnsi="Arial" w:cs="Arial"/>
          <w:vertAlign w:val="baseline"/>
        </w:rPr>
      </w:pPr>
    </w:p>
    <w:tbl>
      <w:tblPr>
        <w:tblW w:w="75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77"/>
        <w:gridCol w:w="2126"/>
        <w:gridCol w:w="1701"/>
      </w:tblGrid>
      <w:tr w:rsidR="00593DE1" w:rsidRPr="00481FD2" w14:paraId="7A05FBF5" w14:textId="77777777" w:rsidTr="007B05FF">
        <w:tc>
          <w:tcPr>
            <w:tcW w:w="7513" w:type="dxa"/>
            <w:gridSpan w:val="4"/>
            <w:tcBorders>
              <w:top w:val="nil"/>
              <w:left w:val="nil"/>
              <w:bottom w:val="single" w:sz="4" w:space="0" w:color="auto"/>
              <w:right w:val="nil"/>
            </w:tcBorders>
          </w:tcPr>
          <w:p w14:paraId="368DD3E0" w14:textId="77777777" w:rsidR="00593DE1" w:rsidRPr="003F1FDB" w:rsidRDefault="00593DE1" w:rsidP="007B05FF">
            <w:pPr>
              <w:pStyle w:val="Corpsdetexte"/>
              <w:jc w:val="both"/>
              <w:rPr>
                <w:rFonts w:ascii="Arial" w:hAnsi="Arial" w:cs="Arial"/>
                <w:b/>
                <w:vertAlign w:val="baseline"/>
              </w:rPr>
            </w:pPr>
            <w:r w:rsidRPr="003F1FDB">
              <w:rPr>
                <w:rFonts w:ascii="Arial" w:eastAsia="Times New Roman" w:hAnsi="Arial" w:cs="Arial"/>
                <w:b/>
                <w:sz w:val="20"/>
                <w:vertAlign w:val="baseline"/>
              </w:rPr>
              <w:t xml:space="preserve">Table </w:t>
            </w:r>
            <w:r w:rsidRPr="003F1FDB">
              <w:rPr>
                <w:rFonts w:ascii="Arial" w:eastAsia="Times New Roman" w:hAnsi="Arial" w:cs="Arial"/>
                <w:b/>
                <w:sz w:val="20"/>
                <w:vertAlign w:val="baseline"/>
              </w:rPr>
              <w:fldChar w:fldCharType="begin"/>
            </w:r>
            <w:r w:rsidRPr="003F1FDB">
              <w:rPr>
                <w:rFonts w:ascii="Arial" w:eastAsia="Times New Roman" w:hAnsi="Arial" w:cs="Arial"/>
                <w:b/>
                <w:sz w:val="20"/>
                <w:vertAlign w:val="baseline"/>
              </w:rPr>
              <w:instrText xml:space="preserve"> STYLEREF 4 \s </w:instrText>
            </w:r>
            <w:r w:rsidRPr="003F1FDB">
              <w:rPr>
                <w:rFonts w:ascii="Arial" w:eastAsia="Times New Roman" w:hAnsi="Arial" w:cs="Arial"/>
                <w:b/>
                <w:sz w:val="20"/>
                <w:vertAlign w:val="baseline"/>
              </w:rPr>
              <w:fldChar w:fldCharType="separate"/>
            </w:r>
            <w:r w:rsidR="00D97468">
              <w:rPr>
                <w:rFonts w:ascii="Arial" w:eastAsia="Times New Roman" w:hAnsi="Arial" w:cs="Arial"/>
                <w:b/>
                <w:noProof/>
                <w:sz w:val="20"/>
                <w:vertAlign w:val="baseline"/>
              </w:rPr>
              <w:t>2.8.5.1</w:t>
            </w:r>
            <w:r w:rsidRPr="003F1FDB">
              <w:rPr>
                <w:rFonts w:ascii="Arial" w:eastAsia="Times New Roman" w:hAnsi="Arial" w:cs="Arial"/>
                <w:b/>
                <w:sz w:val="20"/>
                <w:vertAlign w:val="baseline"/>
              </w:rPr>
              <w:fldChar w:fldCharType="end"/>
            </w:r>
            <w:r w:rsidRPr="003F1FDB">
              <w:rPr>
                <w:rFonts w:ascii="Arial" w:eastAsia="Times New Roman" w:hAnsi="Arial" w:cs="Arial"/>
                <w:b/>
                <w:sz w:val="20"/>
                <w:vertAlign w:val="baseline"/>
              </w:rPr>
              <w:noBreakHyphen/>
            </w:r>
            <w:r w:rsidRPr="003F1FDB">
              <w:rPr>
                <w:rFonts w:ascii="Arial" w:eastAsia="Times New Roman" w:hAnsi="Arial" w:cs="Arial"/>
                <w:b/>
                <w:sz w:val="20"/>
                <w:vertAlign w:val="baseline"/>
              </w:rPr>
              <w:fldChar w:fldCharType="begin"/>
            </w:r>
            <w:r w:rsidRPr="003F1FDB">
              <w:rPr>
                <w:rFonts w:ascii="Arial" w:eastAsia="Times New Roman" w:hAnsi="Arial" w:cs="Arial"/>
                <w:b/>
                <w:sz w:val="20"/>
                <w:vertAlign w:val="baseline"/>
              </w:rPr>
              <w:instrText xml:space="preserve"> SEQ Table \* ARABIC \s 4 </w:instrText>
            </w:r>
            <w:r w:rsidRPr="003F1FDB">
              <w:rPr>
                <w:rFonts w:ascii="Arial" w:eastAsia="Times New Roman" w:hAnsi="Arial" w:cs="Arial"/>
                <w:b/>
                <w:sz w:val="20"/>
                <w:vertAlign w:val="baseline"/>
              </w:rPr>
              <w:fldChar w:fldCharType="separate"/>
            </w:r>
            <w:r w:rsidR="00D97468">
              <w:rPr>
                <w:rFonts w:ascii="Arial" w:eastAsia="Times New Roman" w:hAnsi="Arial" w:cs="Arial"/>
                <w:b/>
                <w:noProof/>
                <w:sz w:val="20"/>
                <w:vertAlign w:val="baseline"/>
              </w:rPr>
              <w:t>1</w:t>
            </w:r>
            <w:r w:rsidRPr="003F1FDB">
              <w:rPr>
                <w:rFonts w:ascii="Arial" w:eastAsia="Times New Roman" w:hAnsi="Arial" w:cs="Arial"/>
                <w:b/>
                <w:sz w:val="20"/>
                <w:vertAlign w:val="baseline"/>
              </w:rPr>
              <w:fldChar w:fldCharType="end"/>
            </w:r>
            <w:r w:rsidRPr="003F1FDB">
              <w:rPr>
                <w:rFonts w:ascii="Arial" w:eastAsia="Times New Roman" w:hAnsi="Arial" w:cs="Arial"/>
                <w:b/>
                <w:sz w:val="20"/>
                <w:vertAlign w:val="baseline"/>
              </w:rPr>
              <w:t> : Tier 1 risk characterisation of primary poisoning.</w:t>
            </w:r>
          </w:p>
        </w:tc>
      </w:tr>
      <w:tr w:rsidR="00593DE1" w:rsidRPr="003E5714" w14:paraId="2765E6EA" w14:textId="77777777" w:rsidTr="007B05FF">
        <w:tc>
          <w:tcPr>
            <w:tcW w:w="1809" w:type="dxa"/>
            <w:tcBorders>
              <w:top w:val="single" w:sz="4" w:space="0" w:color="auto"/>
            </w:tcBorders>
          </w:tcPr>
          <w:p w14:paraId="529FE010" w14:textId="77777777" w:rsidR="00593DE1" w:rsidRPr="003E5714" w:rsidRDefault="00593DE1" w:rsidP="007B05FF">
            <w:pPr>
              <w:pStyle w:val="Corpsdetexte"/>
              <w:jc w:val="both"/>
              <w:rPr>
                <w:rFonts w:ascii="Arial" w:hAnsi="Arial" w:cs="Arial"/>
                <w:vertAlign w:val="baseline"/>
              </w:rPr>
            </w:pPr>
          </w:p>
        </w:tc>
        <w:tc>
          <w:tcPr>
            <w:tcW w:w="1877" w:type="dxa"/>
            <w:tcBorders>
              <w:top w:val="single" w:sz="4" w:space="0" w:color="auto"/>
            </w:tcBorders>
          </w:tcPr>
          <w:p w14:paraId="5A639B9B" w14:textId="77777777" w:rsidR="00593DE1" w:rsidRPr="003E5714" w:rsidRDefault="00593DE1" w:rsidP="007B05FF">
            <w:pPr>
              <w:pStyle w:val="Corpsdetexte"/>
              <w:jc w:val="both"/>
              <w:rPr>
                <w:rFonts w:ascii="Arial" w:hAnsi="Arial" w:cs="Arial"/>
                <w:vertAlign w:val="baseline"/>
              </w:rPr>
            </w:pPr>
            <w:r w:rsidRPr="003E5714">
              <w:rPr>
                <w:rFonts w:ascii="Arial" w:hAnsi="Arial" w:cs="Arial"/>
                <w:vertAlign w:val="baseline"/>
              </w:rPr>
              <w:t>PEC mg/kg food</w:t>
            </w:r>
          </w:p>
        </w:tc>
        <w:tc>
          <w:tcPr>
            <w:tcW w:w="2126" w:type="dxa"/>
            <w:tcBorders>
              <w:top w:val="single" w:sz="4" w:space="0" w:color="auto"/>
            </w:tcBorders>
          </w:tcPr>
          <w:p w14:paraId="3A556253" w14:textId="77777777" w:rsidR="00593DE1" w:rsidRPr="003E5714" w:rsidRDefault="00593DE1" w:rsidP="007B05FF">
            <w:pPr>
              <w:pStyle w:val="Corpsdetexte"/>
              <w:jc w:val="both"/>
              <w:rPr>
                <w:rFonts w:ascii="Arial" w:hAnsi="Arial" w:cs="Arial"/>
                <w:vertAlign w:val="baseline"/>
              </w:rPr>
            </w:pPr>
            <w:r w:rsidRPr="003E5714">
              <w:rPr>
                <w:rFonts w:ascii="Arial" w:hAnsi="Arial" w:cs="Arial"/>
                <w:vertAlign w:val="baseline"/>
              </w:rPr>
              <w:t>PNEC mg/kg food</w:t>
            </w:r>
          </w:p>
        </w:tc>
        <w:tc>
          <w:tcPr>
            <w:tcW w:w="1701" w:type="dxa"/>
            <w:tcBorders>
              <w:top w:val="single" w:sz="4" w:space="0" w:color="auto"/>
            </w:tcBorders>
          </w:tcPr>
          <w:p w14:paraId="78A9DBE5" w14:textId="77777777" w:rsidR="00593DE1" w:rsidRPr="003E5714" w:rsidRDefault="00593DE1" w:rsidP="007B05FF">
            <w:pPr>
              <w:pStyle w:val="Corpsdetexte"/>
              <w:jc w:val="both"/>
              <w:rPr>
                <w:rFonts w:ascii="Arial" w:hAnsi="Arial" w:cs="Arial"/>
                <w:vertAlign w:val="baseline"/>
              </w:rPr>
            </w:pPr>
            <w:r w:rsidRPr="003E5714">
              <w:rPr>
                <w:rFonts w:ascii="Arial" w:hAnsi="Arial" w:cs="Arial"/>
                <w:vertAlign w:val="baseline"/>
              </w:rPr>
              <w:t>PEC/PNEC</w:t>
            </w:r>
          </w:p>
        </w:tc>
      </w:tr>
      <w:tr w:rsidR="00593DE1" w:rsidRPr="003E5714" w14:paraId="791F4A1B" w14:textId="77777777" w:rsidTr="007B05FF">
        <w:tc>
          <w:tcPr>
            <w:tcW w:w="1809" w:type="dxa"/>
          </w:tcPr>
          <w:p w14:paraId="0B586944" w14:textId="77777777" w:rsidR="00593DE1" w:rsidRPr="003E5714" w:rsidRDefault="00593DE1" w:rsidP="007B05FF">
            <w:pPr>
              <w:pStyle w:val="Corpsdetexte"/>
              <w:jc w:val="both"/>
              <w:rPr>
                <w:rFonts w:ascii="Arial" w:hAnsi="Arial" w:cs="Arial"/>
                <w:vertAlign w:val="baseline"/>
              </w:rPr>
            </w:pPr>
            <w:r w:rsidRPr="003E5714">
              <w:rPr>
                <w:rFonts w:ascii="Arial" w:hAnsi="Arial" w:cs="Arial"/>
                <w:vertAlign w:val="baseline"/>
              </w:rPr>
              <w:t>Birds</w:t>
            </w:r>
          </w:p>
        </w:tc>
        <w:tc>
          <w:tcPr>
            <w:tcW w:w="1877" w:type="dxa"/>
          </w:tcPr>
          <w:p w14:paraId="59CB0967" w14:textId="77777777" w:rsidR="00593DE1" w:rsidRPr="003E5714" w:rsidRDefault="00593DE1" w:rsidP="007B05FF">
            <w:pPr>
              <w:pStyle w:val="Corpsdetexte"/>
              <w:jc w:val="center"/>
              <w:rPr>
                <w:rFonts w:ascii="Arial" w:hAnsi="Arial" w:cs="Arial"/>
                <w:vertAlign w:val="baseline"/>
              </w:rPr>
            </w:pPr>
            <w:r w:rsidRPr="003E5714">
              <w:rPr>
                <w:rFonts w:ascii="Arial" w:hAnsi="Arial" w:cs="Arial"/>
                <w:vertAlign w:val="baseline"/>
              </w:rPr>
              <w:t>50</w:t>
            </w:r>
          </w:p>
        </w:tc>
        <w:tc>
          <w:tcPr>
            <w:tcW w:w="2126" w:type="dxa"/>
          </w:tcPr>
          <w:p w14:paraId="5D349AFE" w14:textId="77777777" w:rsidR="00593DE1" w:rsidRPr="003E5714" w:rsidRDefault="00593DE1" w:rsidP="007B05FF">
            <w:pPr>
              <w:pStyle w:val="Corpsdetexte"/>
              <w:jc w:val="center"/>
              <w:rPr>
                <w:rFonts w:ascii="Arial" w:hAnsi="Arial" w:cs="Arial"/>
                <w:vertAlign w:val="baseline"/>
              </w:rPr>
            </w:pPr>
            <w:r w:rsidRPr="003E5714">
              <w:rPr>
                <w:rFonts w:ascii="Arial" w:hAnsi="Arial" w:cs="Arial"/>
                <w:vertAlign w:val="baseline"/>
              </w:rPr>
              <w:t>0.0005</w:t>
            </w:r>
          </w:p>
        </w:tc>
        <w:tc>
          <w:tcPr>
            <w:tcW w:w="1701" w:type="dxa"/>
          </w:tcPr>
          <w:p w14:paraId="462AF5AA" w14:textId="77777777" w:rsidR="00593DE1" w:rsidRPr="003E5714" w:rsidRDefault="00593DE1" w:rsidP="007B05FF">
            <w:pPr>
              <w:pStyle w:val="Corpsdetexte"/>
              <w:jc w:val="center"/>
              <w:rPr>
                <w:rFonts w:ascii="Arial" w:hAnsi="Arial" w:cs="Arial"/>
                <w:vertAlign w:val="baseline"/>
              </w:rPr>
            </w:pPr>
            <w:r w:rsidRPr="003E5714">
              <w:rPr>
                <w:rFonts w:ascii="Arial" w:hAnsi="Arial" w:cs="Arial"/>
                <w:vertAlign w:val="baseline"/>
              </w:rPr>
              <w:t>100 000</w:t>
            </w:r>
          </w:p>
        </w:tc>
      </w:tr>
      <w:tr w:rsidR="00593DE1" w:rsidRPr="003E5714" w14:paraId="4927AC27" w14:textId="77777777" w:rsidTr="007B05FF">
        <w:tc>
          <w:tcPr>
            <w:tcW w:w="1809" w:type="dxa"/>
          </w:tcPr>
          <w:p w14:paraId="406AD55C" w14:textId="77777777" w:rsidR="00593DE1" w:rsidRPr="003E5714" w:rsidRDefault="00593DE1" w:rsidP="007B05FF">
            <w:pPr>
              <w:pStyle w:val="Corpsdetexte"/>
              <w:jc w:val="both"/>
              <w:rPr>
                <w:rFonts w:ascii="Arial" w:hAnsi="Arial" w:cs="Arial"/>
                <w:vertAlign w:val="baseline"/>
              </w:rPr>
            </w:pPr>
            <w:r w:rsidRPr="003E5714">
              <w:rPr>
                <w:rFonts w:ascii="Arial" w:hAnsi="Arial" w:cs="Arial"/>
                <w:vertAlign w:val="baseline"/>
              </w:rPr>
              <w:t>Mammals</w:t>
            </w:r>
          </w:p>
        </w:tc>
        <w:tc>
          <w:tcPr>
            <w:tcW w:w="1877" w:type="dxa"/>
          </w:tcPr>
          <w:p w14:paraId="5D880575" w14:textId="77777777" w:rsidR="00593DE1" w:rsidRPr="003E5714" w:rsidRDefault="00593DE1" w:rsidP="007B05FF">
            <w:pPr>
              <w:pStyle w:val="Corpsdetexte"/>
              <w:jc w:val="center"/>
              <w:rPr>
                <w:rFonts w:ascii="Arial" w:hAnsi="Arial" w:cs="Arial"/>
                <w:vertAlign w:val="baseline"/>
              </w:rPr>
            </w:pPr>
            <w:r w:rsidRPr="003E5714">
              <w:rPr>
                <w:rFonts w:ascii="Arial" w:hAnsi="Arial" w:cs="Arial"/>
                <w:vertAlign w:val="baseline"/>
              </w:rPr>
              <w:t>50</w:t>
            </w:r>
          </w:p>
        </w:tc>
        <w:tc>
          <w:tcPr>
            <w:tcW w:w="2126" w:type="dxa"/>
          </w:tcPr>
          <w:p w14:paraId="46464DF1" w14:textId="77777777" w:rsidR="00593DE1" w:rsidRPr="003E5714" w:rsidRDefault="00593DE1" w:rsidP="007B05FF">
            <w:pPr>
              <w:pStyle w:val="Corpsdetexte"/>
              <w:jc w:val="center"/>
              <w:rPr>
                <w:rFonts w:ascii="Arial" w:hAnsi="Arial" w:cs="Arial"/>
                <w:vertAlign w:val="baseline"/>
              </w:rPr>
            </w:pPr>
            <w:r w:rsidRPr="003E5714">
              <w:rPr>
                <w:rFonts w:ascii="Arial" w:hAnsi="Arial" w:cs="Arial"/>
                <w:vertAlign w:val="baseline"/>
              </w:rPr>
              <w:t>0.007</w:t>
            </w:r>
          </w:p>
        </w:tc>
        <w:tc>
          <w:tcPr>
            <w:tcW w:w="1701" w:type="dxa"/>
          </w:tcPr>
          <w:p w14:paraId="1228FABC" w14:textId="77777777" w:rsidR="00593DE1" w:rsidRPr="003E5714" w:rsidRDefault="00593DE1" w:rsidP="007B05FF">
            <w:pPr>
              <w:pStyle w:val="Corpsdetexte"/>
              <w:jc w:val="center"/>
              <w:rPr>
                <w:rFonts w:ascii="Arial" w:hAnsi="Arial" w:cs="Arial"/>
                <w:vertAlign w:val="baseline"/>
              </w:rPr>
            </w:pPr>
            <w:r w:rsidRPr="003E5714">
              <w:rPr>
                <w:rFonts w:ascii="Arial" w:hAnsi="Arial" w:cs="Arial"/>
                <w:vertAlign w:val="baseline"/>
              </w:rPr>
              <w:t>7 143</w:t>
            </w:r>
          </w:p>
        </w:tc>
      </w:tr>
    </w:tbl>
    <w:p w14:paraId="1204344E" w14:textId="77777777" w:rsidR="00593DE1" w:rsidRPr="003E5714" w:rsidRDefault="00593DE1" w:rsidP="00593DE1">
      <w:pPr>
        <w:pStyle w:val="Corpsdetexte"/>
        <w:spacing w:line="276" w:lineRule="auto"/>
        <w:jc w:val="both"/>
        <w:rPr>
          <w:rFonts w:ascii="Arial" w:hAnsi="Arial" w:cs="Arial"/>
          <w:vertAlign w:val="baseline"/>
        </w:rPr>
      </w:pPr>
    </w:p>
    <w:p w14:paraId="46574989" w14:textId="77777777" w:rsidR="00593DE1" w:rsidRPr="003E5714" w:rsidRDefault="00593DE1" w:rsidP="00ED5DB5">
      <w:pPr>
        <w:pStyle w:val="Corpsdetexte"/>
        <w:spacing w:line="240" w:lineRule="auto"/>
        <w:jc w:val="both"/>
        <w:rPr>
          <w:rFonts w:ascii="Arial" w:hAnsi="Arial" w:cs="Arial"/>
          <w:vertAlign w:val="baseline"/>
        </w:rPr>
      </w:pPr>
      <w:r w:rsidRPr="003E5714">
        <w:rPr>
          <w:rFonts w:ascii="Arial" w:hAnsi="Arial" w:cs="Arial"/>
          <w:vertAlign w:val="baseline"/>
        </w:rPr>
        <w:t>With a Tier 1 Approach, the risk for primary poisoning in birds and mammals is not acceptable.</w:t>
      </w:r>
    </w:p>
    <w:p w14:paraId="1DACE543" w14:textId="77777777" w:rsidR="00593DE1" w:rsidRPr="003E5714" w:rsidRDefault="00593DE1" w:rsidP="00ED5DB5">
      <w:pPr>
        <w:pStyle w:val="Corpsdetexte"/>
        <w:spacing w:line="240" w:lineRule="auto"/>
        <w:jc w:val="both"/>
        <w:rPr>
          <w:rFonts w:ascii="Arial" w:hAnsi="Arial" w:cs="Arial"/>
          <w:vertAlign w:val="baseline"/>
        </w:rPr>
      </w:pPr>
    </w:p>
    <w:p w14:paraId="0CE402AD" w14:textId="77777777" w:rsidR="00593DE1" w:rsidRDefault="00593DE1" w:rsidP="00ED5DB5">
      <w:pPr>
        <w:pStyle w:val="Corpsdetexte"/>
        <w:spacing w:line="240" w:lineRule="auto"/>
        <w:jc w:val="both"/>
        <w:rPr>
          <w:rFonts w:ascii="Arial" w:hAnsi="Arial" w:cs="Arial"/>
          <w:vertAlign w:val="baseline"/>
        </w:rPr>
      </w:pPr>
      <w:r w:rsidRPr="003E5714">
        <w:rPr>
          <w:rFonts w:ascii="Arial" w:hAnsi="Arial" w:cs="Arial"/>
          <w:vertAlign w:val="baseline"/>
        </w:rPr>
        <w:t>The expected concentrations (EC) in the non-target animals after five days exposure have been calculated with the Step 2 assumptions, i.e, PT=0.8 and AV=0.9. The PNEC</w:t>
      </w:r>
      <w:r w:rsidRPr="003E5714">
        <w:rPr>
          <w:rFonts w:ascii="Arial" w:hAnsi="Arial" w:cs="Arial"/>
          <w:vertAlign w:val="subscript"/>
        </w:rPr>
        <w:t>oral</w:t>
      </w:r>
      <w:r w:rsidRPr="003E5714">
        <w:rPr>
          <w:rFonts w:ascii="Arial" w:hAnsi="Arial" w:cs="Arial"/>
          <w:vertAlign w:val="baseline"/>
        </w:rPr>
        <w:t xml:space="preserve"> is expressed as the daily dose.</w:t>
      </w:r>
      <w:r w:rsidR="006F4ABE" w:rsidRPr="003E5714" w:rsidDel="006F4ABE">
        <w:rPr>
          <w:rFonts w:ascii="Arial" w:hAnsi="Arial" w:cs="Arial"/>
          <w:vertAlign w:val="baseline"/>
        </w:rPr>
        <w:t xml:space="preserve"> </w:t>
      </w:r>
    </w:p>
    <w:p w14:paraId="22475754" w14:textId="77777777" w:rsidR="003F1FDB" w:rsidRPr="003E5714" w:rsidRDefault="003F1FDB" w:rsidP="00ED5DB5">
      <w:pPr>
        <w:pStyle w:val="Corpsdetexte"/>
        <w:spacing w:before="240" w:line="276" w:lineRule="auto"/>
        <w:jc w:val="both"/>
        <w:rPr>
          <w:rFonts w:ascii="Arial" w:hAnsi="Arial" w:cs="Arial"/>
          <w:vertAlign w:val="baseline"/>
        </w:rPr>
      </w:pPr>
    </w:p>
    <w:tbl>
      <w:tblPr>
        <w:tblW w:w="0" w:type="auto"/>
        <w:tblLook w:val="04A0" w:firstRow="1" w:lastRow="0" w:firstColumn="1" w:lastColumn="0" w:noHBand="0" w:noVBand="1"/>
      </w:tblPr>
      <w:tblGrid>
        <w:gridCol w:w="9049"/>
      </w:tblGrid>
      <w:tr w:rsidR="00593DE1" w:rsidRPr="00481FD2" w14:paraId="3576336B" w14:textId="77777777" w:rsidTr="007B05FF">
        <w:tc>
          <w:tcPr>
            <w:tcW w:w="9049" w:type="dxa"/>
            <w:vAlign w:val="center"/>
          </w:tcPr>
          <w:p w14:paraId="25EDF900" w14:textId="77777777" w:rsidR="00593DE1" w:rsidRPr="003F1FDB" w:rsidRDefault="00593DE1" w:rsidP="007B05FF">
            <w:pPr>
              <w:pStyle w:val="Corpsdetexte"/>
              <w:spacing w:line="276" w:lineRule="auto"/>
              <w:jc w:val="both"/>
              <w:rPr>
                <w:rFonts w:ascii="Arial" w:hAnsi="Arial" w:cs="Arial"/>
                <w:b/>
                <w:vertAlign w:val="baseline"/>
              </w:rPr>
            </w:pPr>
            <w:r w:rsidRPr="003F1FDB">
              <w:rPr>
                <w:rFonts w:ascii="Arial" w:hAnsi="Arial" w:cs="Arial"/>
                <w:b/>
                <w:sz w:val="20"/>
                <w:vertAlign w:val="baseline"/>
              </w:rPr>
              <w:t xml:space="preserve">Table </w:t>
            </w:r>
            <w:r w:rsidRPr="003F1FDB">
              <w:rPr>
                <w:rFonts w:ascii="Arial" w:hAnsi="Arial" w:cs="Arial"/>
                <w:b/>
                <w:sz w:val="20"/>
                <w:vertAlign w:val="baseline"/>
              </w:rPr>
              <w:fldChar w:fldCharType="begin"/>
            </w:r>
            <w:r w:rsidRPr="003F1FDB">
              <w:rPr>
                <w:rFonts w:ascii="Arial" w:hAnsi="Arial" w:cs="Arial"/>
                <w:b/>
                <w:sz w:val="20"/>
                <w:vertAlign w:val="baseline"/>
              </w:rPr>
              <w:instrText xml:space="preserve"> STYLEREF 4 \s </w:instrText>
            </w:r>
            <w:r w:rsidRPr="003F1FDB">
              <w:rPr>
                <w:rFonts w:ascii="Arial" w:hAnsi="Arial" w:cs="Arial"/>
                <w:b/>
                <w:sz w:val="20"/>
                <w:vertAlign w:val="baseline"/>
              </w:rPr>
              <w:fldChar w:fldCharType="separate"/>
            </w:r>
            <w:r w:rsidR="00D97468">
              <w:rPr>
                <w:rFonts w:ascii="Arial" w:hAnsi="Arial" w:cs="Arial"/>
                <w:b/>
                <w:noProof/>
                <w:sz w:val="20"/>
                <w:vertAlign w:val="baseline"/>
              </w:rPr>
              <w:t>2.8.5.1</w:t>
            </w:r>
            <w:r w:rsidRPr="003F1FDB">
              <w:rPr>
                <w:rFonts w:ascii="Arial" w:hAnsi="Arial" w:cs="Arial"/>
                <w:b/>
                <w:sz w:val="20"/>
                <w:vertAlign w:val="baseline"/>
              </w:rPr>
              <w:fldChar w:fldCharType="end"/>
            </w:r>
            <w:r w:rsidRPr="003F1FDB">
              <w:rPr>
                <w:rFonts w:ascii="Arial" w:hAnsi="Arial" w:cs="Arial"/>
                <w:b/>
                <w:sz w:val="20"/>
                <w:vertAlign w:val="baseline"/>
              </w:rPr>
              <w:noBreakHyphen/>
            </w:r>
            <w:r w:rsidRPr="003F1FDB">
              <w:rPr>
                <w:rFonts w:ascii="Arial" w:hAnsi="Arial" w:cs="Arial"/>
                <w:b/>
                <w:sz w:val="20"/>
                <w:vertAlign w:val="baseline"/>
              </w:rPr>
              <w:fldChar w:fldCharType="begin"/>
            </w:r>
            <w:r w:rsidRPr="003F1FDB">
              <w:rPr>
                <w:rFonts w:ascii="Arial" w:hAnsi="Arial" w:cs="Arial"/>
                <w:b/>
                <w:sz w:val="20"/>
                <w:vertAlign w:val="baseline"/>
              </w:rPr>
              <w:instrText xml:space="preserve"> SEQ Table \* ARABIC \s 4 </w:instrText>
            </w:r>
            <w:r w:rsidRPr="003F1FDB">
              <w:rPr>
                <w:rFonts w:ascii="Arial" w:hAnsi="Arial" w:cs="Arial"/>
                <w:b/>
                <w:sz w:val="20"/>
                <w:vertAlign w:val="baseline"/>
              </w:rPr>
              <w:fldChar w:fldCharType="separate"/>
            </w:r>
            <w:r w:rsidR="00D97468">
              <w:rPr>
                <w:rFonts w:ascii="Arial" w:hAnsi="Arial" w:cs="Arial"/>
                <w:b/>
                <w:noProof/>
                <w:sz w:val="20"/>
                <w:vertAlign w:val="baseline"/>
              </w:rPr>
              <w:t>2</w:t>
            </w:r>
            <w:r w:rsidRPr="003F1FDB">
              <w:rPr>
                <w:rFonts w:ascii="Arial" w:hAnsi="Arial" w:cs="Arial"/>
                <w:b/>
                <w:sz w:val="20"/>
                <w:vertAlign w:val="baseline"/>
              </w:rPr>
              <w:fldChar w:fldCharType="end"/>
            </w:r>
            <w:r w:rsidRPr="003F1FDB">
              <w:rPr>
                <w:rFonts w:ascii="Arial" w:hAnsi="Arial" w:cs="Arial"/>
                <w:b/>
                <w:sz w:val="20"/>
                <w:vertAlign w:val="baseline"/>
              </w:rPr>
              <w:t xml:space="preserve"> : Tier 2 risk characterisation of primary poisoning. </w:t>
            </w:r>
          </w:p>
        </w:tc>
      </w:tr>
      <w:tr w:rsidR="00593DE1" w:rsidRPr="003E5714" w14:paraId="04AACAB4" w14:textId="77777777" w:rsidTr="007B05FF">
        <w:tc>
          <w:tcPr>
            <w:tcW w:w="9049" w:type="dxa"/>
          </w:tcPr>
          <w:p w14:paraId="129F4F1D" w14:textId="77777777" w:rsidR="00593DE1" w:rsidRPr="003E5714" w:rsidRDefault="00483278" w:rsidP="007B05FF">
            <w:pPr>
              <w:pStyle w:val="Corpsdetexte"/>
              <w:jc w:val="both"/>
              <w:rPr>
                <w:rFonts w:ascii="Arial" w:hAnsi="Arial" w:cs="Arial"/>
                <w:vertAlign w:val="baseline"/>
              </w:rPr>
            </w:pPr>
            <w:r w:rsidRPr="003E5714">
              <w:rPr>
                <w:rFonts w:ascii="Arial" w:hAnsi="Arial" w:cs="Arial"/>
                <w:bCs w:val="0"/>
                <w:noProof/>
                <w:lang w:val="fr-FR" w:eastAsia="fr-FR"/>
              </w:rPr>
              <w:lastRenderedPageBreak/>
              <w:drawing>
                <wp:inline distT="0" distB="0" distL="0" distR="0" wp14:anchorId="38C5B4A6" wp14:editId="13B0057F">
                  <wp:extent cx="5608955" cy="20269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55501" t="48595" r="5579" b="23228"/>
                          <a:stretch>
                            <a:fillRect/>
                          </a:stretch>
                        </pic:blipFill>
                        <pic:spPr bwMode="auto">
                          <a:xfrm>
                            <a:off x="0" y="0"/>
                            <a:ext cx="5608955" cy="2026920"/>
                          </a:xfrm>
                          <a:prstGeom prst="rect">
                            <a:avLst/>
                          </a:prstGeom>
                          <a:noFill/>
                          <a:ln>
                            <a:noFill/>
                          </a:ln>
                        </pic:spPr>
                      </pic:pic>
                    </a:graphicData>
                  </a:graphic>
                </wp:inline>
              </w:drawing>
            </w:r>
          </w:p>
        </w:tc>
      </w:tr>
    </w:tbl>
    <w:p w14:paraId="272F1397" w14:textId="77777777" w:rsidR="00593DE1" w:rsidRPr="003E5714" w:rsidRDefault="00593DE1" w:rsidP="00ED5DB5">
      <w:pPr>
        <w:pStyle w:val="Corpsdetexte"/>
        <w:spacing w:line="240" w:lineRule="auto"/>
        <w:jc w:val="both"/>
        <w:rPr>
          <w:rFonts w:ascii="Arial" w:hAnsi="Arial" w:cs="Arial"/>
          <w:vertAlign w:val="baseline"/>
        </w:rPr>
      </w:pPr>
      <w:r w:rsidRPr="003E5714">
        <w:rPr>
          <w:rFonts w:ascii="Arial" w:hAnsi="Arial" w:cs="Arial"/>
          <w:vanish/>
          <w:vertAlign w:val="baseline"/>
        </w:rPr>
        <w:cr/>
      </w:r>
      <w:r w:rsidRPr="003E5714">
        <w:rPr>
          <w:rFonts w:ascii="Arial" w:hAnsi="Arial" w:cs="Arial"/>
          <w:vertAlign w:val="baseline"/>
        </w:rPr>
        <w:t xml:space="preserve">With a Tier 2 Approach, the risk for primary poisoning is not acceptable for the non-target animals. </w:t>
      </w:r>
    </w:p>
    <w:p w14:paraId="540F442C" w14:textId="77777777" w:rsidR="00593DE1" w:rsidRPr="003E5714" w:rsidRDefault="00593DE1" w:rsidP="00ED5DB5">
      <w:pPr>
        <w:pStyle w:val="Corpsdetexte"/>
        <w:spacing w:line="240" w:lineRule="auto"/>
        <w:jc w:val="both"/>
        <w:rPr>
          <w:rFonts w:ascii="Arial" w:hAnsi="Arial" w:cs="Arial"/>
          <w:vertAlign w:val="baseline"/>
        </w:rPr>
      </w:pPr>
    </w:p>
    <w:p w14:paraId="68B72E4A" w14:textId="77777777" w:rsidR="00593DE1" w:rsidRPr="003E5714" w:rsidRDefault="00593DE1" w:rsidP="00ED5DB5">
      <w:pPr>
        <w:pStyle w:val="Corpsdetexte"/>
        <w:spacing w:line="240" w:lineRule="auto"/>
        <w:jc w:val="both"/>
        <w:rPr>
          <w:rFonts w:ascii="Arial" w:hAnsi="Arial" w:cs="Arial"/>
          <w:vertAlign w:val="baseline"/>
        </w:rPr>
      </w:pPr>
      <w:r w:rsidRPr="003E5714">
        <w:rPr>
          <w:rFonts w:ascii="Arial" w:hAnsi="Arial" w:cs="Arial"/>
          <w:vertAlign w:val="baseline"/>
        </w:rPr>
        <w:t>The risk characterization indicates a very high risk to non-target mammals and birds from direct eating of grains. Primary poisoning incidents can be minimized by preventing the access of non-target animals to the baits. It is assumed in the ESD that if the rodenticide grains are used according to the label instructions, the risk for primary poisoning is negligible. However, it is stated at the EU level that it may not be possible to exclude exposure of all non-target animals, as the grains have to be accessible to target rodents, they may as well be accessible to non-target mammals and birds of equal or smaller size than the target rodents.</w:t>
      </w:r>
    </w:p>
    <w:p w14:paraId="5677B2B6" w14:textId="77777777" w:rsidR="00593DE1" w:rsidRPr="003E5714" w:rsidRDefault="00593DE1" w:rsidP="00ED5DB5">
      <w:pPr>
        <w:pStyle w:val="Corpsdetexte"/>
        <w:spacing w:line="240" w:lineRule="auto"/>
        <w:jc w:val="both"/>
        <w:rPr>
          <w:rFonts w:ascii="Arial" w:hAnsi="Arial" w:cs="Arial"/>
          <w:vertAlign w:val="baseline"/>
        </w:rPr>
      </w:pPr>
    </w:p>
    <w:p w14:paraId="490FC430" w14:textId="77777777" w:rsidR="008E6CAC" w:rsidRDefault="00593DE1" w:rsidP="00ED5DB5">
      <w:pPr>
        <w:pStyle w:val="Corpsdetexte"/>
        <w:spacing w:line="240" w:lineRule="auto"/>
        <w:jc w:val="both"/>
        <w:rPr>
          <w:rFonts w:ascii="Arial" w:hAnsi="Arial" w:cs="Arial"/>
          <w:vertAlign w:val="baseline"/>
        </w:rPr>
      </w:pPr>
      <w:r w:rsidRPr="003E5714">
        <w:rPr>
          <w:rFonts w:ascii="Arial" w:hAnsi="Arial" w:cs="Arial"/>
          <w:vertAlign w:val="baseline"/>
        </w:rPr>
        <w:t>Nevertheless, as the product is intended to be used indoor and in bait stations only, primary poisoning can therefore be considered negligible as domestic animals can be kept away from the product, and wild animals other than rats and mice are not expected to be found inside buildings.</w:t>
      </w:r>
    </w:p>
    <w:p w14:paraId="7CE637A1" w14:textId="77777777" w:rsidR="00593DE1" w:rsidRPr="003E5714" w:rsidRDefault="00593DE1">
      <w:pPr>
        <w:pStyle w:val="Titre4"/>
        <w:spacing w:before="360"/>
        <w:rPr>
          <w:rFonts w:cs="Arial"/>
        </w:rPr>
      </w:pPr>
      <w:r w:rsidRPr="003E5714">
        <w:rPr>
          <w:rFonts w:cs="Arial"/>
        </w:rPr>
        <w:t>Secondary poisoning</w:t>
      </w:r>
    </w:p>
    <w:p w14:paraId="26F125A8" w14:textId="77777777" w:rsidR="00593DE1" w:rsidRPr="003E5714" w:rsidRDefault="00593DE1" w:rsidP="00593DE1">
      <w:pPr>
        <w:jc w:val="both"/>
        <w:rPr>
          <w:rFonts w:ascii="Arial" w:hAnsi="Arial" w:cs="Arial"/>
          <w:lang w:val="en-GB"/>
        </w:rPr>
      </w:pPr>
      <w:r w:rsidRPr="003E5714">
        <w:rPr>
          <w:rFonts w:ascii="Arial" w:hAnsi="Arial" w:cs="Arial"/>
          <w:bCs/>
          <w:lang w:val="en-GB"/>
        </w:rPr>
        <w:t>The only relevant scenario of secondary poisoning in the case of an indoor application only is for the rodent-eating mammal or bird.</w:t>
      </w:r>
    </w:p>
    <w:p w14:paraId="0C3E75C7" w14:textId="77777777" w:rsidR="00593DE1" w:rsidRPr="003E5714" w:rsidRDefault="00593DE1" w:rsidP="00593DE1">
      <w:pPr>
        <w:jc w:val="both"/>
        <w:rPr>
          <w:rFonts w:ascii="Arial" w:hAnsi="Arial" w:cs="Arial"/>
          <w:bCs/>
          <w:lang w:val="en-GB"/>
        </w:rPr>
      </w:pPr>
    </w:p>
    <w:p w14:paraId="5338FB4E" w14:textId="77777777" w:rsidR="006F2A07" w:rsidRDefault="006F2A07" w:rsidP="00593DE1">
      <w:pPr>
        <w:jc w:val="both"/>
        <w:rPr>
          <w:rFonts w:ascii="Arial" w:hAnsi="Arial" w:cs="Arial"/>
          <w:bCs/>
          <w:lang w:val="en-GB"/>
        </w:rPr>
      </w:pPr>
      <w:r w:rsidRPr="00E727AA">
        <w:rPr>
          <w:rFonts w:ascii="Arial" w:hAnsi="Arial" w:cs="Arial"/>
          <w:b/>
          <w:bCs/>
          <w:i/>
          <w:lang w:val="en-GB"/>
        </w:rPr>
        <w:t>Rodent eating birds and mammals</w:t>
      </w:r>
      <w:r w:rsidRPr="003E5714">
        <w:rPr>
          <w:rFonts w:ascii="Arial" w:hAnsi="Arial" w:cs="Arial"/>
          <w:bCs/>
          <w:lang w:val="en-GB"/>
        </w:rPr>
        <w:t xml:space="preserve"> </w:t>
      </w:r>
    </w:p>
    <w:p w14:paraId="4C0DB906" w14:textId="77777777" w:rsidR="006F2A07" w:rsidRDefault="006F2A07" w:rsidP="00593DE1">
      <w:pPr>
        <w:jc w:val="both"/>
        <w:rPr>
          <w:rFonts w:ascii="Arial" w:hAnsi="Arial" w:cs="Arial"/>
          <w:bCs/>
          <w:lang w:val="en-GB"/>
        </w:rPr>
      </w:pPr>
    </w:p>
    <w:p w14:paraId="45800547" w14:textId="77777777" w:rsidR="00593DE1" w:rsidRPr="003E5714" w:rsidRDefault="00593DE1" w:rsidP="00593DE1">
      <w:pPr>
        <w:jc w:val="both"/>
        <w:rPr>
          <w:rFonts w:ascii="Arial" w:hAnsi="Arial" w:cs="Arial"/>
          <w:bCs/>
          <w:lang w:val="en-GB"/>
        </w:rPr>
      </w:pPr>
      <w:r w:rsidRPr="003E5714">
        <w:rPr>
          <w:rFonts w:ascii="Arial" w:hAnsi="Arial" w:cs="Arial"/>
          <w:bCs/>
          <w:lang w:val="en-GB"/>
        </w:rPr>
        <w:t>A qualitative assessment of the acute secondary poisoning is made by comparing the concentration in the rodents to LD</w:t>
      </w:r>
      <w:r w:rsidRPr="003E5714">
        <w:rPr>
          <w:rFonts w:ascii="Arial" w:hAnsi="Arial" w:cs="Arial"/>
          <w:bCs/>
          <w:vertAlign w:val="subscript"/>
          <w:lang w:val="en-GB"/>
        </w:rPr>
        <w:t>50</w:t>
      </w:r>
      <w:r w:rsidRPr="003E5714">
        <w:rPr>
          <w:rFonts w:ascii="Arial" w:hAnsi="Arial" w:cs="Arial"/>
          <w:bCs/>
          <w:lang w:val="en-GB"/>
        </w:rPr>
        <w:t xml:space="preserve"> values from acute oral studies. Rodents are assumed to eat entirely on bait containing difenacoum and the non-target animals are assumed to consume entirely poisoned rodents. The qualitative assessment indicates that birds are likely to survive and mammals are likely to die if they eat poisoned rats (Table 2.8.5.2-1). The species specific sensitivity differences or other aspects normally covered by the assessment factors are not taken into account in the qualitative assessment.</w:t>
      </w:r>
    </w:p>
    <w:p w14:paraId="5B57566C" w14:textId="77777777" w:rsidR="00593DE1" w:rsidRPr="003E5714" w:rsidRDefault="00593DE1" w:rsidP="00593DE1">
      <w:pPr>
        <w:pStyle w:val="Corpsdetexte"/>
        <w:spacing w:line="276" w:lineRule="auto"/>
        <w:jc w:val="both"/>
        <w:rPr>
          <w:rFonts w:ascii="Arial" w:hAnsi="Arial" w:cs="Arial"/>
          <w:szCs w:val="22"/>
          <w:vertAlign w:val="baseline"/>
        </w:rPr>
      </w:pPr>
    </w:p>
    <w:tbl>
      <w:tblPr>
        <w:tblW w:w="9183" w:type="dxa"/>
        <w:tblLook w:val="04A0" w:firstRow="1" w:lastRow="0" w:firstColumn="1" w:lastColumn="0" w:noHBand="0" w:noVBand="1"/>
      </w:tblPr>
      <w:tblGrid>
        <w:gridCol w:w="9200"/>
      </w:tblGrid>
      <w:tr w:rsidR="00593DE1" w:rsidRPr="00481FD2" w14:paraId="23E7E8B3" w14:textId="77777777" w:rsidTr="007B05FF">
        <w:tc>
          <w:tcPr>
            <w:tcW w:w="9183" w:type="dxa"/>
            <w:vAlign w:val="center"/>
          </w:tcPr>
          <w:p w14:paraId="409B6113" w14:textId="77777777" w:rsidR="00593DE1" w:rsidRPr="003F1FDB" w:rsidRDefault="00593DE1" w:rsidP="007B05FF">
            <w:pPr>
              <w:pStyle w:val="Corpsdetexte"/>
              <w:spacing w:line="276" w:lineRule="auto"/>
              <w:rPr>
                <w:rFonts w:ascii="Arial" w:hAnsi="Arial" w:cs="Arial"/>
                <w:b/>
                <w:vertAlign w:val="baseline"/>
              </w:rPr>
            </w:pPr>
            <w:bookmarkStart w:id="93" w:name="_Ref290038908"/>
            <w:r w:rsidRPr="003F1FDB">
              <w:rPr>
                <w:rFonts w:ascii="Arial" w:hAnsi="Arial" w:cs="Arial"/>
                <w:b/>
                <w:sz w:val="20"/>
                <w:vertAlign w:val="baseline"/>
              </w:rPr>
              <w:t xml:space="preserve">Table </w:t>
            </w:r>
            <w:r w:rsidRPr="003F1FDB">
              <w:rPr>
                <w:rFonts w:ascii="Arial" w:hAnsi="Arial" w:cs="Arial"/>
                <w:b/>
                <w:sz w:val="20"/>
                <w:vertAlign w:val="baseline"/>
              </w:rPr>
              <w:fldChar w:fldCharType="begin"/>
            </w:r>
            <w:r w:rsidRPr="003F1FDB">
              <w:rPr>
                <w:rFonts w:ascii="Arial" w:hAnsi="Arial" w:cs="Arial"/>
                <w:b/>
                <w:sz w:val="20"/>
                <w:vertAlign w:val="baseline"/>
              </w:rPr>
              <w:instrText xml:space="preserve"> STYLEREF 4 \s </w:instrText>
            </w:r>
            <w:r w:rsidRPr="003F1FDB">
              <w:rPr>
                <w:rFonts w:ascii="Arial" w:hAnsi="Arial" w:cs="Arial"/>
                <w:b/>
                <w:sz w:val="20"/>
                <w:vertAlign w:val="baseline"/>
              </w:rPr>
              <w:fldChar w:fldCharType="separate"/>
            </w:r>
            <w:r w:rsidR="00D97468">
              <w:rPr>
                <w:rFonts w:ascii="Arial" w:hAnsi="Arial" w:cs="Arial"/>
                <w:b/>
                <w:noProof/>
                <w:sz w:val="20"/>
                <w:vertAlign w:val="baseline"/>
              </w:rPr>
              <w:t>2.8.5.2</w:t>
            </w:r>
            <w:r w:rsidRPr="003F1FDB">
              <w:rPr>
                <w:rFonts w:ascii="Arial" w:hAnsi="Arial" w:cs="Arial"/>
                <w:b/>
                <w:sz w:val="20"/>
                <w:vertAlign w:val="baseline"/>
              </w:rPr>
              <w:fldChar w:fldCharType="end"/>
            </w:r>
            <w:r w:rsidRPr="003F1FDB">
              <w:rPr>
                <w:rFonts w:ascii="Arial" w:hAnsi="Arial" w:cs="Arial"/>
                <w:b/>
                <w:sz w:val="20"/>
                <w:vertAlign w:val="baseline"/>
              </w:rPr>
              <w:noBreakHyphen/>
            </w:r>
            <w:r w:rsidRPr="003F1FDB">
              <w:rPr>
                <w:rFonts w:ascii="Arial" w:hAnsi="Arial" w:cs="Arial"/>
                <w:b/>
                <w:sz w:val="20"/>
                <w:vertAlign w:val="baseline"/>
              </w:rPr>
              <w:fldChar w:fldCharType="begin"/>
            </w:r>
            <w:r w:rsidRPr="003F1FDB">
              <w:rPr>
                <w:rFonts w:ascii="Arial" w:hAnsi="Arial" w:cs="Arial"/>
                <w:b/>
                <w:sz w:val="20"/>
                <w:vertAlign w:val="baseline"/>
              </w:rPr>
              <w:instrText xml:space="preserve"> SEQ Table \* ARABIC \s 4 </w:instrText>
            </w:r>
            <w:r w:rsidRPr="003F1FDB">
              <w:rPr>
                <w:rFonts w:ascii="Arial" w:hAnsi="Arial" w:cs="Arial"/>
                <w:b/>
                <w:sz w:val="20"/>
                <w:vertAlign w:val="baseline"/>
              </w:rPr>
              <w:fldChar w:fldCharType="separate"/>
            </w:r>
            <w:r w:rsidR="00D97468">
              <w:rPr>
                <w:rFonts w:ascii="Arial" w:hAnsi="Arial" w:cs="Arial"/>
                <w:b/>
                <w:noProof/>
                <w:sz w:val="20"/>
                <w:vertAlign w:val="baseline"/>
              </w:rPr>
              <w:t>1</w:t>
            </w:r>
            <w:r w:rsidRPr="003F1FDB">
              <w:rPr>
                <w:rFonts w:ascii="Arial" w:hAnsi="Arial" w:cs="Arial"/>
                <w:b/>
                <w:sz w:val="20"/>
                <w:vertAlign w:val="baseline"/>
              </w:rPr>
              <w:fldChar w:fldCharType="end"/>
            </w:r>
            <w:bookmarkEnd w:id="93"/>
            <w:r w:rsidRPr="003F1FDB">
              <w:rPr>
                <w:rFonts w:ascii="Arial" w:hAnsi="Arial" w:cs="Arial"/>
                <w:b/>
                <w:sz w:val="20"/>
                <w:vertAlign w:val="baseline"/>
              </w:rPr>
              <w:t> : Qualitative assessment of acute secondary poisoning.</w:t>
            </w:r>
          </w:p>
        </w:tc>
      </w:tr>
      <w:tr w:rsidR="00593DE1" w:rsidRPr="003E5714" w14:paraId="59D62D54" w14:textId="77777777" w:rsidTr="007B05FF">
        <w:tc>
          <w:tcPr>
            <w:tcW w:w="9183" w:type="dxa"/>
            <w:vAlign w:val="center"/>
          </w:tcPr>
          <w:p w14:paraId="12D6E9DB" w14:textId="77777777" w:rsidR="00593DE1" w:rsidRPr="003E5714" w:rsidRDefault="00483278" w:rsidP="007B05FF">
            <w:pPr>
              <w:pStyle w:val="Corpsdetexte"/>
              <w:rPr>
                <w:rFonts w:ascii="Arial" w:hAnsi="Arial" w:cs="Arial"/>
                <w:vertAlign w:val="baseline"/>
              </w:rPr>
            </w:pPr>
            <w:r w:rsidRPr="003E5714">
              <w:rPr>
                <w:rFonts w:ascii="Arial" w:hAnsi="Arial" w:cs="Arial"/>
                <w:bCs w:val="0"/>
                <w:noProof/>
                <w:lang w:val="fr-FR" w:eastAsia="fr-FR"/>
              </w:rPr>
              <w:drawing>
                <wp:inline distT="0" distB="0" distL="0" distR="0" wp14:anchorId="62CF8DA9" wp14:editId="4F7A72E5">
                  <wp:extent cx="5704840" cy="99631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l="55557" t="54921" r="5200" b="31328"/>
                          <a:stretch>
                            <a:fillRect/>
                          </a:stretch>
                        </pic:blipFill>
                        <pic:spPr bwMode="auto">
                          <a:xfrm>
                            <a:off x="0" y="0"/>
                            <a:ext cx="5704840" cy="996315"/>
                          </a:xfrm>
                          <a:prstGeom prst="rect">
                            <a:avLst/>
                          </a:prstGeom>
                          <a:noFill/>
                          <a:ln>
                            <a:noFill/>
                          </a:ln>
                        </pic:spPr>
                      </pic:pic>
                    </a:graphicData>
                  </a:graphic>
                </wp:inline>
              </w:drawing>
            </w:r>
          </w:p>
        </w:tc>
      </w:tr>
    </w:tbl>
    <w:p w14:paraId="0895E741" w14:textId="77777777" w:rsidR="00593DE1" w:rsidRPr="00226E8E" w:rsidRDefault="00593DE1" w:rsidP="00FC2DB6">
      <w:pPr>
        <w:pStyle w:val="Titre6"/>
        <w:numPr>
          <w:ilvl w:val="0"/>
          <w:numId w:val="0"/>
        </w:numPr>
        <w:spacing w:before="0"/>
        <w:ind w:left="1304" w:hanging="1304"/>
        <w:rPr>
          <w:rFonts w:cs="Arial"/>
          <w:b/>
          <w:i/>
          <w:sz w:val="22"/>
          <w:lang w:val="en-US"/>
        </w:rPr>
      </w:pPr>
      <w:r w:rsidRPr="00226E8E">
        <w:rPr>
          <w:rFonts w:cs="Arial"/>
          <w:b/>
          <w:i/>
          <w:sz w:val="22"/>
          <w:lang w:val="en-US"/>
        </w:rPr>
        <w:lastRenderedPageBreak/>
        <w:t>Tier 1 assessment of secondary poisoning</w:t>
      </w:r>
    </w:p>
    <w:p w14:paraId="79D56620" w14:textId="77777777" w:rsidR="00593DE1" w:rsidRPr="003E5714" w:rsidRDefault="00593DE1" w:rsidP="00593DE1">
      <w:pPr>
        <w:pStyle w:val="Corpsdetexte"/>
        <w:spacing w:line="276" w:lineRule="auto"/>
        <w:ind w:left="1304"/>
        <w:jc w:val="both"/>
        <w:rPr>
          <w:rFonts w:ascii="Arial" w:hAnsi="Arial" w:cs="Arial"/>
          <w:szCs w:val="22"/>
          <w:vertAlign w:val="baseline"/>
        </w:rPr>
      </w:pPr>
    </w:p>
    <w:p w14:paraId="0ABBDEB4" w14:textId="77777777" w:rsidR="00593DE1" w:rsidRPr="003E5714" w:rsidRDefault="00593DE1" w:rsidP="006F2A07">
      <w:pPr>
        <w:pStyle w:val="Corpsdetexte"/>
        <w:spacing w:line="240" w:lineRule="auto"/>
        <w:jc w:val="both"/>
        <w:rPr>
          <w:rFonts w:ascii="Arial" w:hAnsi="Arial" w:cs="Arial"/>
          <w:szCs w:val="22"/>
          <w:vertAlign w:val="baseline"/>
        </w:rPr>
      </w:pPr>
      <w:r w:rsidRPr="003E5714">
        <w:rPr>
          <w:rFonts w:ascii="Arial" w:hAnsi="Arial" w:cs="Arial"/>
          <w:szCs w:val="22"/>
          <w:vertAlign w:val="baseline"/>
        </w:rPr>
        <w:t>The Tier 1 assessment of secondary poisoning is based on the concentration in the predator's or scavenger's food, i.e. poisoned rodents. The rodents are assumed to consume entirely the grains (PD = 1), while half of the predator's or scavenger's daily food intake is poisoned rodents (F</w:t>
      </w:r>
      <w:r w:rsidRPr="003E5714">
        <w:rPr>
          <w:rFonts w:ascii="Arial" w:hAnsi="Arial" w:cs="Arial"/>
          <w:szCs w:val="22"/>
          <w:vertAlign w:val="subscript"/>
        </w:rPr>
        <w:t>rodent</w:t>
      </w:r>
      <w:r w:rsidRPr="003E5714">
        <w:rPr>
          <w:rFonts w:ascii="Arial" w:hAnsi="Arial" w:cs="Arial"/>
          <w:szCs w:val="22"/>
          <w:vertAlign w:val="baseline"/>
        </w:rPr>
        <w:t xml:space="preserve"> = 0.5). The rodents are assumed to eat the grains in five or fourteen successive days, whereas the predator or the scavenger is assumed to eat the poisoned rodents during one day. The predator is assumed to catch the rodent after last meal on day 5 or day 14. Only resistant rodents are assumed to eat grains 14 day. The calculation of concentrations in rodents is explained in detail in Section </w:t>
      </w:r>
      <w:r w:rsidRPr="003E5714">
        <w:rPr>
          <w:rFonts w:ascii="Arial" w:hAnsi="Arial" w:cs="Arial"/>
          <w:szCs w:val="22"/>
          <w:vertAlign w:val="baseline"/>
        </w:rPr>
        <w:fldChar w:fldCharType="begin"/>
      </w:r>
      <w:r w:rsidRPr="003E5714">
        <w:rPr>
          <w:rFonts w:ascii="Arial" w:hAnsi="Arial" w:cs="Arial"/>
          <w:szCs w:val="22"/>
          <w:vertAlign w:val="baseline"/>
        </w:rPr>
        <w:instrText xml:space="preserve"> REF _Ref290038756 \r \h  \* MERGEFORMAT </w:instrText>
      </w:r>
      <w:r w:rsidRPr="003E5714">
        <w:rPr>
          <w:rFonts w:ascii="Arial" w:hAnsi="Arial" w:cs="Arial"/>
          <w:szCs w:val="22"/>
          <w:vertAlign w:val="baseline"/>
        </w:rPr>
      </w:r>
      <w:r w:rsidRPr="003E5714">
        <w:rPr>
          <w:rFonts w:ascii="Arial" w:hAnsi="Arial" w:cs="Arial"/>
          <w:szCs w:val="22"/>
          <w:vertAlign w:val="baseline"/>
        </w:rPr>
        <w:fldChar w:fldCharType="separate"/>
      </w:r>
      <w:r w:rsidR="00D97468">
        <w:rPr>
          <w:rFonts w:ascii="Arial" w:hAnsi="Arial" w:cs="Arial"/>
          <w:szCs w:val="22"/>
          <w:vertAlign w:val="baseline"/>
        </w:rPr>
        <w:t>2.8.4.4.2</w:t>
      </w:r>
      <w:r w:rsidRPr="003E5714">
        <w:rPr>
          <w:rFonts w:ascii="Arial" w:hAnsi="Arial" w:cs="Arial"/>
          <w:szCs w:val="22"/>
          <w:vertAlign w:val="baseline"/>
        </w:rPr>
        <w:fldChar w:fldCharType="end"/>
      </w:r>
      <w:r w:rsidRPr="003E5714">
        <w:rPr>
          <w:rFonts w:ascii="Arial" w:hAnsi="Arial" w:cs="Arial"/>
          <w:szCs w:val="22"/>
          <w:vertAlign w:val="baseline"/>
        </w:rPr>
        <w:t>. The PNEC</w:t>
      </w:r>
      <w:r w:rsidRPr="003E5714">
        <w:rPr>
          <w:rFonts w:ascii="Arial" w:hAnsi="Arial" w:cs="Arial"/>
          <w:szCs w:val="22"/>
          <w:vertAlign w:val="subscript"/>
        </w:rPr>
        <w:t>oral</w:t>
      </w:r>
      <w:r w:rsidRPr="003E5714">
        <w:rPr>
          <w:rFonts w:ascii="Arial" w:hAnsi="Arial" w:cs="Arial"/>
          <w:szCs w:val="22"/>
          <w:vertAlign w:val="baseline"/>
        </w:rPr>
        <w:t xml:space="preserve"> is based on the highest concentration causing no effects in the test with long-term exposure. The derivations of PNECs are explained in Section </w:t>
      </w:r>
      <w:r w:rsidRPr="003E5714">
        <w:rPr>
          <w:rFonts w:ascii="Arial" w:hAnsi="Arial" w:cs="Arial"/>
          <w:szCs w:val="22"/>
          <w:vertAlign w:val="baseline"/>
          <w:lang w:val="en-GB"/>
        </w:rPr>
        <w:fldChar w:fldCharType="begin"/>
      </w:r>
      <w:r w:rsidRPr="003E5714">
        <w:rPr>
          <w:rFonts w:ascii="Arial" w:hAnsi="Arial" w:cs="Arial"/>
          <w:szCs w:val="22"/>
          <w:vertAlign w:val="baseline"/>
          <w:lang w:val="en-GB"/>
        </w:rPr>
        <w:instrText xml:space="preserve"> REF _Ref294698623 \r \h  \* MERGEFORMAT </w:instrText>
      </w:r>
      <w:r w:rsidRPr="003E5714">
        <w:rPr>
          <w:rFonts w:ascii="Arial" w:hAnsi="Arial" w:cs="Arial"/>
          <w:szCs w:val="22"/>
          <w:vertAlign w:val="baseline"/>
          <w:lang w:val="en-GB"/>
        </w:rPr>
      </w:r>
      <w:r w:rsidRPr="003E5714">
        <w:rPr>
          <w:rFonts w:ascii="Arial" w:hAnsi="Arial" w:cs="Arial"/>
          <w:szCs w:val="22"/>
          <w:vertAlign w:val="baseline"/>
          <w:lang w:val="en-GB"/>
        </w:rPr>
        <w:fldChar w:fldCharType="separate"/>
      </w:r>
      <w:r w:rsidR="00D97468">
        <w:rPr>
          <w:rFonts w:ascii="Arial" w:hAnsi="Arial" w:cs="Arial"/>
          <w:b/>
          <w:bCs w:val="0"/>
          <w:szCs w:val="22"/>
          <w:vertAlign w:val="baseline"/>
          <w:lang w:val="fr-FR"/>
        </w:rPr>
        <w:t>Erreur ! Source du renvoi introuvable.</w:t>
      </w:r>
      <w:r w:rsidRPr="003E5714">
        <w:rPr>
          <w:rFonts w:ascii="Arial" w:hAnsi="Arial" w:cs="Arial"/>
          <w:szCs w:val="22"/>
          <w:vertAlign w:val="baseline"/>
        </w:rPr>
        <w:fldChar w:fldCharType="end"/>
      </w:r>
      <w:r w:rsidRPr="003E5714">
        <w:rPr>
          <w:rFonts w:ascii="Arial" w:hAnsi="Arial" w:cs="Arial"/>
          <w:szCs w:val="22"/>
          <w:vertAlign w:val="baseline"/>
        </w:rPr>
        <w:t>.</w:t>
      </w:r>
    </w:p>
    <w:p w14:paraId="645B4348" w14:textId="77777777" w:rsidR="00593DE1" w:rsidRPr="003E5714" w:rsidRDefault="00593DE1" w:rsidP="00593DE1">
      <w:pPr>
        <w:pStyle w:val="Corpsdetexte"/>
        <w:spacing w:line="276" w:lineRule="auto"/>
        <w:jc w:val="both"/>
        <w:rPr>
          <w:rFonts w:ascii="Arial" w:hAnsi="Arial" w:cs="Arial"/>
          <w:szCs w:val="22"/>
          <w:highlight w:val="lightGray"/>
          <w:vertAlign w:val="baseline"/>
        </w:rPr>
      </w:pPr>
    </w:p>
    <w:tbl>
      <w:tblPr>
        <w:tblW w:w="9183" w:type="dxa"/>
        <w:tblLook w:val="04A0" w:firstRow="1" w:lastRow="0" w:firstColumn="1" w:lastColumn="0" w:noHBand="0" w:noVBand="1"/>
      </w:tblPr>
      <w:tblGrid>
        <w:gridCol w:w="9183"/>
      </w:tblGrid>
      <w:tr w:rsidR="00593DE1" w:rsidRPr="003E5714" w14:paraId="054B4B31" w14:textId="77777777" w:rsidTr="007B05FF">
        <w:tc>
          <w:tcPr>
            <w:tcW w:w="9183" w:type="dxa"/>
            <w:vAlign w:val="center"/>
          </w:tcPr>
          <w:p w14:paraId="1C30FB39" w14:textId="77777777" w:rsidR="003F1FDB" w:rsidRDefault="00593DE1" w:rsidP="007B05FF">
            <w:pPr>
              <w:pStyle w:val="Default"/>
              <w:jc w:val="both"/>
              <w:rPr>
                <w:rFonts w:ascii="Arial" w:hAnsi="Arial" w:cs="Arial"/>
                <w:b/>
                <w:sz w:val="20"/>
                <w:szCs w:val="20"/>
                <w:lang w:val="en-US"/>
              </w:rPr>
            </w:pPr>
            <w:r w:rsidRPr="003F1FDB">
              <w:rPr>
                <w:rFonts w:ascii="Arial" w:hAnsi="Arial" w:cs="Arial"/>
                <w:b/>
                <w:sz w:val="20"/>
                <w:szCs w:val="20"/>
                <w:lang w:val="en-US"/>
              </w:rPr>
              <w:t xml:space="preserve">Table </w:t>
            </w:r>
            <w:r w:rsidRPr="003F1FDB">
              <w:rPr>
                <w:rFonts w:ascii="Arial" w:hAnsi="Arial" w:cs="Arial"/>
                <w:b/>
                <w:sz w:val="20"/>
                <w:szCs w:val="20"/>
              </w:rPr>
              <w:fldChar w:fldCharType="begin"/>
            </w:r>
            <w:r w:rsidRPr="003F1FDB">
              <w:rPr>
                <w:rFonts w:ascii="Arial" w:hAnsi="Arial" w:cs="Arial"/>
                <w:b/>
                <w:sz w:val="20"/>
                <w:szCs w:val="20"/>
                <w:lang w:val="en-US"/>
              </w:rPr>
              <w:instrText xml:space="preserve"> STYLEREF 4 \s </w:instrText>
            </w:r>
            <w:r w:rsidRPr="003F1FDB">
              <w:rPr>
                <w:rFonts w:ascii="Arial" w:hAnsi="Arial" w:cs="Arial"/>
                <w:b/>
                <w:sz w:val="20"/>
                <w:szCs w:val="20"/>
              </w:rPr>
              <w:fldChar w:fldCharType="separate"/>
            </w:r>
            <w:r w:rsidR="00D97468">
              <w:rPr>
                <w:rFonts w:ascii="Arial" w:hAnsi="Arial" w:cs="Arial"/>
                <w:b/>
                <w:noProof/>
                <w:sz w:val="20"/>
                <w:szCs w:val="20"/>
                <w:lang w:val="en-US"/>
              </w:rPr>
              <w:t>2.8.5.2</w:t>
            </w:r>
            <w:r w:rsidRPr="003F1FDB">
              <w:rPr>
                <w:rFonts w:ascii="Arial" w:hAnsi="Arial" w:cs="Arial"/>
                <w:b/>
                <w:sz w:val="20"/>
                <w:szCs w:val="20"/>
              </w:rPr>
              <w:fldChar w:fldCharType="end"/>
            </w:r>
            <w:r w:rsidRPr="003F1FDB">
              <w:rPr>
                <w:rFonts w:ascii="Arial" w:hAnsi="Arial" w:cs="Arial"/>
                <w:b/>
                <w:sz w:val="20"/>
                <w:szCs w:val="20"/>
                <w:lang w:val="en-US"/>
              </w:rPr>
              <w:noBreakHyphen/>
            </w:r>
            <w:r w:rsidRPr="003F1FDB">
              <w:rPr>
                <w:rFonts w:ascii="Arial" w:hAnsi="Arial" w:cs="Arial"/>
                <w:b/>
                <w:sz w:val="20"/>
                <w:szCs w:val="20"/>
              </w:rPr>
              <w:fldChar w:fldCharType="begin"/>
            </w:r>
            <w:r w:rsidRPr="003F1FDB">
              <w:rPr>
                <w:rFonts w:ascii="Arial" w:hAnsi="Arial" w:cs="Arial"/>
                <w:b/>
                <w:sz w:val="20"/>
                <w:szCs w:val="20"/>
                <w:lang w:val="en-US"/>
              </w:rPr>
              <w:instrText xml:space="preserve"> SEQ Table \* ARABIC \s 4 </w:instrText>
            </w:r>
            <w:r w:rsidRPr="003F1FDB">
              <w:rPr>
                <w:rFonts w:ascii="Arial" w:hAnsi="Arial" w:cs="Arial"/>
                <w:b/>
                <w:sz w:val="20"/>
                <w:szCs w:val="20"/>
              </w:rPr>
              <w:fldChar w:fldCharType="separate"/>
            </w:r>
            <w:r w:rsidR="00D97468">
              <w:rPr>
                <w:rFonts w:ascii="Arial" w:hAnsi="Arial" w:cs="Arial"/>
                <w:b/>
                <w:noProof/>
                <w:sz w:val="20"/>
                <w:szCs w:val="20"/>
                <w:lang w:val="en-US"/>
              </w:rPr>
              <w:t>2</w:t>
            </w:r>
            <w:r w:rsidRPr="003F1FDB">
              <w:rPr>
                <w:rFonts w:ascii="Arial" w:hAnsi="Arial" w:cs="Arial"/>
                <w:b/>
                <w:sz w:val="20"/>
                <w:szCs w:val="20"/>
              </w:rPr>
              <w:fldChar w:fldCharType="end"/>
            </w:r>
            <w:r w:rsidRPr="003F1FDB">
              <w:rPr>
                <w:rFonts w:ascii="Arial" w:hAnsi="Arial" w:cs="Arial"/>
                <w:b/>
                <w:sz w:val="20"/>
                <w:szCs w:val="20"/>
                <w:lang w:val="en-US"/>
              </w:rPr>
              <w:t> : Tier 1 risk character</w:t>
            </w:r>
            <w:r w:rsidR="003F1FDB">
              <w:rPr>
                <w:rFonts w:ascii="Arial" w:hAnsi="Arial" w:cs="Arial"/>
                <w:b/>
                <w:sz w:val="20"/>
                <w:szCs w:val="20"/>
                <w:lang w:val="en-US"/>
              </w:rPr>
              <w:t>ization of secondary poisoning</w:t>
            </w:r>
          </w:p>
          <w:p w14:paraId="1E2279EC" w14:textId="77777777" w:rsidR="00593DE1" w:rsidRPr="003E5714" w:rsidRDefault="00593DE1" w:rsidP="006F2A07">
            <w:pPr>
              <w:pStyle w:val="Default"/>
              <w:jc w:val="both"/>
              <w:rPr>
                <w:rFonts w:ascii="Arial" w:hAnsi="Arial" w:cs="Arial"/>
                <w:sz w:val="22"/>
                <w:szCs w:val="22"/>
                <w:highlight w:val="lightGray"/>
                <w:lang w:val="en-US"/>
              </w:rPr>
            </w:pPr>
            <w:r w:rsidRPr="003E5714">
              <w:rPr>
                <w:rFonts w:ascii="Arial" w:hAnsi="Arial" w:cs="Arial"/>
                <w:sz w:val="22"/>
                <w:szCs w:val="22"/>
                <w:lang w:val="en-US"/>
              </w:rPr>
              <w:t>Expected concentration in target rodents is compared to the PNEC</w:t>
            </w:r>
            <w:r w:rsidRPr="003E5714">
              <w:rPr>
                <w:rFonts w:ascii="Arial" w:hAnsi="Arial" w:cs="Arial"/>
                <w:sz w:val="22"/>
                <w:szCs w:val="22"/>
                <w:vertAlign w:val="subscript"/>
                <w:lang w:val="en-US"/>
              </w:rPr>
              <w:t>oral</w:t>
            </w:r>
            <w:r w:rsidRPr="003E5714">
              <w:rPr>
                <w:rFonts w:ascii="Arial" w:hAnsi="Arial" w:cs="Arial"/>
                <w:sz w:val="22"/>
                <w:szCs w:val="22"/>
                <w:lang w:val="en-US"/>
              </w:rPr>
              <w:t xml:space="preserve"> expressed as concentration in food. Rodents are assumed to consume entirely bait (PD=1). Half of the predator's diet is poisoned rodents (F</w:t>
            </w:r>
            <w:r w:rsidRPr="003E5714">
              <w:rPr>
                <w:rFonts w:ascii="Arial" w:hAnsi="Arial" w:cs="Arial"/>
                <w:sz w:val="22"/>
                <w:szCs w:val="22"/>
                <w:vertAlign w:val="subscript"/>
                <w:lang w:val="en-US"/>
              </w:rPr>
              <w:t>rodent</w:t>
            </w:r>
            <w:r w:rsidRPr="003E5714">
              <w:rPr>
                <w:rFonts w:ascii="Arial" w:hAnsi="Arial" w:cs="Arial"/>
                <w:sz w:val="22"/>
                <w:szCs w:val="22"/>
                <w:lang w:val="en-US"/>
              </w:rPr>
              <w:t xml:space="preserve">=0.5). </w:t>
            </w:r>
          </w:p>
          <w:p w14:paraId="2BAC1FC3" w14:textId="77777777" w:rsidR="00593DE1" w:rsidRPr="003E5714" w:rsidRDefault="00593DE1" w:rsidP="007B05FF">
            <w:pPr>
              <w:pStyle w:val="Corpsdetexte"/>
              <w:spacing w:line="276" w:lineRule="auto"/>
              <w:rPr>
                <w:rFonts w:ascii="Arial" w:hAnsi="Arial" w:cs="Arial"/>
                <w:szCs w:val="22"/>
                <w:highlight w:val="lightGray"/>
                <w:vertAlign w:val="baseline"/>
              </w:rPr>
            </w:pPr>
          </w:p>
        </w:tc>
      </w:tr>
      <w:tr w:rsidR="00593DE1" w:rsidRPr="003E5714" w14:paraId="695D7830" w14:textId="77777777" w:rsidTr="007B05FF">
        <w:tc>
          <w:tcPr>
            <w:tcW w:w="9183" w:type="dxa"/>
            <w:vAlign w:val="center"/>
          </w:tcPr>
          <w:p w14:paraId="349057FD" w14:textId="77777777" w:rsidR="00593DE1" w:rsidRPr="003E5714" w:rsidRDefault="00483278" w:rsidP="007B05FF">
            <w:pPr>
              <w:pStyle w:val="Corpsdetexte"/>
              <w:rPr>
                <w:rFonts w:ascii="Arial" w:hAnsi="Arial" w:cs="Arial"/>
                <w:bCs w:val="0"/>
              </w:rPr>
            </w:pPr>
            <w:r w:rsidRPr="003E5714">
              <w:rPr>
                <w:rFonts w:ascii="Arial" w:hAnsi="Arial" w:cs="Arial"/>
                <w:bCs w:val="0"/>
                <w:noProof/>
                <w:lang w:val="fr-FR" w:eastAsia="fr-FR"/>
              </w:rPr>
              <w:drawing>
                <wp:inline distT="0" distB="0" distL="0" distR="0" wp14:anchorId="2796A79D" wp14:editId="59A90581">
                  <wp:extent cx="5670550" cy="126238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l="55692" t="40814" r="5083" b="37346"/>
                          <a:stretch>
                            <a:fillRect/>
                          </a:stretch>
                        </pic:blipFill>
                        <pic:spPr bwMode="auto">
                          <a:xfrm>
                            <a:off x="0" y="0"/>
                            <a:ext cx="5670550" cy="1262380"/>
                          </a:xfrm>
                          <a:prstGeom prst="rect">
                            <a:avLst/>
                          </a:prstGeom>
                          <a:noFill/>
                          <a:ln>
                            <a:noFill/>
                          </a:ln>
                        </pic:spPr>
                      </pic:pic>
                    </a:graphicData>
                  </a:graphic>
                </wp:inline>
              </w:drawing>
            </w:r>
          </w:p>
          <w:p w14:paraId="208C5FCD" w14:textId="77777777" w:rsidR="00593DE1" w:rsidRPr="003E5714" w:rsidRDefault="00593DE1" w:rsidP="006F2A07">
            <w:pPr>
              <w:pStyle w:val="Corpsdetexte"/>
              <w:spacing w:line="240" w:lineRule="auto"/>
              <w:jc w:val="both"/>
              <w:rPr>
                <w:rFonts w:ascii="Arial" w:hAnsi="Arial" w:cs="Arial"/>
                <w:szCs w:val="22"/>
                <w:vertAlign w:val="baseline"/>
              </w:rPr>
            </w:pPr>
            <w:r w:rsidRPr="003E5714">
              <w:rPr>
                <w:rFonts w:ascii="Arial" w:hAnsi="Arial" w:cs="Arial"/>
                <w:szCs w:val="22"/>
                <w:vertAlign w:val="baseline"/>
              </w:rPr>
              <w:t>The Tier 1 risk characterization shows that there is a</w:t>
            </w:r>
            <w:r w:rsidR="00833184" w:rsidRPr="003E5714">
              <w:rPr>
                <w:rFonts w:ascii="Arial" w:hAnsi="Arial" w:cs="Arial"/>
                <w:szCs w:val="22"/>
                <w:vertAlign w:val="baseline"/>
              </w:rPr>
              <w:t>n unacceptable</w:t>
            </w:r>
            <w:r w:rsidRPr="003E5714">
              <w:rPr>
                <w:rFonts w:ascii="Arial" w:hAnsi="Arial" w:cs="Arial"/>
                <w:szCs w:val="22"/>
                <w:vertAlign w:val="baseline"/>
              </w:rPr>
              <w:t xml:space="preserve"> risk for secondary poisoning and birds are at higher risk due to lower PNEC</w:t>
            </w:r>
            <w:r w:rsidRPr="003E5714">
              <w:rPr>
                <w:rFonts w:ascii="Arial" w:hAnsi="Arial" w:cs="Arial"/>
                <w:szCs w:val="22"/>
                <w:vertAlign w:val="subscript"/>
              </w:rPr>
              <w:t>oral</w:t>
            </w:r>
            <w:r w:rsidRPr="003E5714">
              <w:rPr>
                <w:rFonts w:ascii="Arial" w:hAnsi="Arial" w:cs="Arial"/>
                <w:szCs w:val="22"/>
                <w:vertAlign w:val="baseline"/>
              </w:rPr>
              <w:t xml:space="preserve"> (Table 2.8.5.2-2). </w:t>
            </w:r>
          </w:p>
          <w:p w14:paraId="4443FB9D" w14:textId="77777777" w:rsidR="00593DE1" w:rsidRPr="003E5714" w:rsidRDefault="00593DE1" w:rsidP="006F2A07">
            <w:pPr>
              <w:pStyle w:val="Corpsdetexte"/>
              <w:spacing w:line="240" w:lineRule="auto"/>
              <w:jc w:val="both"/>
              <w:rPr>
                <w:rFonts w:ascii="Arial" w:hAnsi="Arial" w:cs="Arial"/>
                <w:szCs w:val="22"/>
                <w:vertAlign w:val="baseline"/>
              </w:rPr>
            </w:pPr>
          </w:p>
          <w:p w14:paraId="7F187C17" w14:textId="77777777" w:rsidR="00593DE1" w:rsidRPr="003E5714" w:rsidRDefault="00593DE1" w:rsidP="006F2A07">
            <w:pPr>
              <w:pStyle w:val="Corpsdetexte"/>
              <w:spacing w:line="240" w:lineRule="auto"/>
              <w:jc w:val="both"/>
              <w:rPr>
                <w:rFonts w:ascii="Arial" w:hAnsi="Arial" w:cs="Arial"/>
                <w:szCs w:val="22"/>
                <w:vertAlign w:val="baseline"/>
              </w:rPr>
            </w:pPr>
            <w:r w:rsidRPr="003E5714">
              <w:rPr>
                <w:rFonts w:ascii="Arial" w:hAnsi="Arial" w:cs="Arial"/>
                <w:szCs w:val="22"/>
                <w:vertAlign w:val="baseline"/>
              </w:rPr>
              <w:t>Resistant rodents can feed on the poisoned baits longer and accumulate higher difenacoum residues than non-resistant rodents. Resistant rodents can continue to feed difenacoum up to two weeks, while the non-resistant rodents stop feeding after 5 days. Based on the calculations, the resistant rodents cause about 1.5 times higher risk for secondary poisoning of birds and mammals than non-resistant rodents.</w:t>
            </w:r>
          </w:p>
        </w:tc>
      </w:tr>
    </w:tbl>
    <w:p w14:paraId="41D8B0C4" w14:textId="77777777" w:rsidR="00593DE1" w:rsidRPr="00226E8E" w:rsidRDefault="00593DE1" w:rsidP="003F1FDB">
      <w:pPr>
        <w:pStyle w:val="Titre6"/>
        <w:numPr>
          <w:ilvl w:val="0"/>
          <w:numId w:val="0"/>
        </w:numPr>
        <w:spacing w:after="0"/>
        <w:ind w:left="1304" w:hanging="1304"/>
        <w:rPr>
          <w:rFonts w:cs="Arial"/>
          <w:b/>
          <w:i/>
          <w:sz w:val="22"/>
          <w:lang w:val="en-US"/>
        </w:rPr>
      </w:pPr>
      <w:r w:rsidRPr="00226E8E">
        <w:rPr>
          <w:rFonts w:cs="Arial"/>
          <w:b/>
          <w:i/>
          <w:sz w:val="22"/>
          <w:lang w:val="en-US"/>
        </w:rPr>
        <w:t>Tier 2 assessment of secondary poisoning</w:t>
      </w:r>
    </w:p>
    <w:p w14:paraId="31021530" w14:textId="77777777" w:rsidR="00593DE1" w:rsidRPr="003E5714" w:rsidRDefault="00593DE1" w:rsidP="00593DE1">
      <w:pPr>
        <w:pStyle w:val="Corpsdetexte"/>
        <w:ind w:left="1304"/>
        <w:rPr>
          <w:rFonts w:ascii="Arial" w:hAnsi="Arial" w:cs="Arial"/>
          <w:highlight w:val="lightGray"/>
          <w:vertAlign w:val="baseline"/>
        </w:rPr>
      </w:pPr>
    </w:p>
    <w:p w14:paraId="37F39EF1" w14:textId="77777777" w:rsidR="00593DE1" w:rsidRPr="003E5714" w:rsidRDefault="00593DE1" w:rsidP="006F2A07">
      <w:pPr>
        <w:pStyle w:val="Corpsdetexte"/>
        <w:spacing w:line="240" w:lineRule="auto"/>
        <w:jc w:val="both"/>
        <w:rPr>
          <w:rFonts w:ascii="Arial" w:hAnsi="Arial" w:cs="Arial"/>
          <w:szCs w:val="22"/>
          <w:highlight w:val="lightGray"/>
          <w:vertAlign w:val="baseline"/>
        </w:rPr>
      </w:pPr>
      <w:r w:rsidRPr="003E5714">
        <w:rPr>
          <w:rFonts w:ascii="Arial" w:hAnsi="Arial" w:cs="Arial"/>
          <w:szCs w:val="22"/>
          <w:vertAlign w:val="baseline"/>
        </w:rPr>
        <w:t>In the Tier 2 assessment of long-term secondary poisoning the expected concentration in predators is compared to PNEC</w:t>
      </w:r>
      <w:r w:rsidRPr="003E5714">
        <w:rPr>
          <w:rFonts w:ascii="Arial" w:hAnsi="Arial" w:cs="Arial"/>
          <w:szCs w:val="22"/>
          <w:vertAlign w:val="subscript"/>
        </w:rPr>
        <w:t>oral</w:t>
      </w:r>
      <w:r w:rsidRPr="003E5714">
        <w:rPr>
          <w:rFonts w:ascii="Arial" w:hAnsi="Arial" w:cs="Arial"/>
          <w:szCs w:val="22"/>
          <w:vertAlign w:val="baseline"/>
        </w:rPr>
        <w:t xml:space="preserve"> expressed as a daily dose. The predators accumulate difenacoum by feeding on poisoned target rodents during one day. The rodents are assumed to eat entirely the bait (PD = 1), whereas half of the predator's or scavenger's daily food intake is poisoned rodents (F</w:t>
      </w:r>
      <w:r w:rsidRPr="003E5714">
        <w:rPr>
          <w:rFonts w:ascii="Arial" w:hAnsi="Arial" w:cs="Arial"/>
          <w:szCs w:val="22"/>
          <w:vertAlign w:val="subscript"/>
        </w:rPr>
        <w:t>rodent</w:t>
      </w:r>
      <w:r w:rsidRPr="003E5714">
        <w:rPr>
          <w:rFonts w:ascii="Arial" w:hAnsi="Arial" w:cs="Arial"/>
          <w:szCs w:val="22"/>
          <w:vertAlign w:val="baseline"/>
        </w:rPr>
        <w:t xml:space="preserve"> = 0.5). The rodents are assumed to eat the baits in five or fourteen successive days. The susceptible rodents are assumed to stop feeding after 5 days, but resistant rodents are assumed to continue feeding until day 14. The calculation of expected concentrations is explained in detail in Section 2.8.4.4.2.</w:t>
      </w:r>
    </w:p>
    <w:p w14:paraId="1825487D" w14:textId="77777777" w:rsidR="002B787D" w:rsidRDefault="002B787D" w:rsidP="003F1FDB">
      <w:pPr>
        <w:pStyle w:val="Default"/>
        <w:jc w:val="both"/>
        <w:rPr>
          <w:rFonts w:ascii="Arial" w:hAnsi="Arial" w:cs="Arial"/>
          <w:sz w:val="22"/>
          <w:szCs w:val="22"/>
          <w:lang w:val="en-US"/>
        </w:rPr>
      </w:pPr>
    </w:p>
    <w:p w14:paraId="695A9B14" w14:textId="77777777" w:rsidR="003F1FDB" w:rsidRDefault="003F1FDB" w:rsidP="003F1FDB">
      <w:pPr>
        <w:pStyle w:val="Default"/>
        <w:jc w:val="both"/>
        <w:rPr>
          <w:rFonts w:ascii="Arial" w:hAnsi="Arial" w:cs="Arial"/>
          <w:sz w:val="22"/>
          <w:szCs w:val="22"/>
          <w:lang w:val="en-US"/>
        </w:rPr>
      </w:pPr>
    </w:p>
    <w:tbl>
      <w:tblPr>
        <w:tblW w:w="9202" w:type="dxa"/>
        <w:tblLook w:val="04A0" w:firstRow="1" w:lastRow="0" w:firstColumn="1" w:lastColumn="0" w:noHBand="0" w:noVBand="1"/>
      </w:tblPr>
      <w:tblGrid>
        <w:gridCol w:w="9202"/>
      </w:tblGrid>
      <w:tr w:rsidR="00593DE1" w:rsidRPr="003E5714" w14:paraId="1F0DEFB0" w14:textId="77777777" w:rsidTr="007B05FF">
        <w:tc>
          <w:tcPr>
            <w:tcW w:w="9202" w:type="dxa"/>
            <w:vAlign w:val="center"/>
          </w:tcPr>
          <w:p w14:paraId="53FC4CE5" w14:textId="77777777" w:rsidR="003F1FDB" w:rsidRPr="003F1FDB" w:rsidRDefault="00593DE1" w:rsidP="007B05FF">
            <w:pPr>
              <w:pStyle w:val="Default"/>
              <w:jc w:val="both"/>
              <w:rPr>
                <w:rFonts w:ascii="Arial" w:hAnsi="Arial" w:cs="Arial"/>
                <w:b/>
                <w:sz w:val="20"/>
                <w:szCs w:val="20"/>
                <w:lang w:val="en-US"/>
              </w:rPr>
            </w:pPr>
            <w:r w:rsidRPr="003F1FDB">
              <w:rPr>
                <w:rFonts w:ascii="Arial" w:hAnsi="Arial" w:cs="Arial"/>
                <w:b/>
                <w:sz w:val="20"/>
                <w:szCs w:val="20"/>
                <w:lang w:val="en-US"/>
              </w:rPr>
              <w:t xml:space="preserve">Table </w:t>
            </w:r>
            <w:r w:rsidRPr="003F1FDB">
              <w:rPr>
                <w:rFonts w:ascii="Arial" w:hAnsi="Arial" w:cs="Arial"/>
                <w:b/>
                <w:sz w:val="20"/>
                <w:szCs w:val="20"/>
              </w:rPr>
              <w:fldChar w:fldCharType="begin"/>
            </w:r>
            <w:r w:rsidRPr="003F1FDB">
              <w:rPr>
                <w:rFonts w:ascii="Arial" w:hAnsi="Arial" w:cs="Arial"/>
                <w:b/>
                <w:sz w:val="20"/>
                <w:szCs w:val="20"/>
                <w:lang w:val="en-US"/>
              </w:rPr>
              <w:instrText xml:space="preserve"> STYLEREF 4 \s </w:instrText>
            </w:r>
            <w:r w:rsidRPr="003F1FDB">
              <w:rPr>
                <w:rFonts w:ascii="Arial" w:hAnsi="Arial" w:cs="Arial"/>
                <w:b/>
                <w:sz w:val="20"/>
                <w:szCs w:val="20"/>
              </w:rPr>
              <w:fldChar w:fldCharType="separate"/>
            </w:r>
            <w:r w:rsidR="00D97468">
              <w:rPr>
                <w:rFonts w:ascii="Arial" w:hAnsi="Arial" w:cs="Arial"/>
                <w:b/>
                <w:noProof/>
                <w:sz w:val="20"/>
                <w:szCs w:val="20"/>
                <w:lang w:val="en-US"/>
              </w:rPr>
              <w:t>2.8.5.2</w:t>
            </w:r>
            <w:r w:rsidRPr="003F1FDB">
              <w:rPr>
                <w:rFonts w:ascii="Arial" w:hAnsi="Arial" w:cs="Arial"/>
                <w:b/>
                <w:sz w:val="20"/>
                <w:szCs w:val="20"/>
              </w:rPr>
              <w:fldChar w:fldCharType="end"/>
            </w:r>
            <w:r w:rsidRPr="003F1FDB">
              <w:rPr>
                <w:rFonts w:ascii="Arial" w:hAnsi="Arial" w:cs="Arial"/>
                <w:b/>
                <w:sz w:val="20"/>
                <w:szCs w:val="20"/>
                <w:lang w:val="en-US"/>
              </w:rPr>
              <w:noBreakHyphen/>
            </w:r>
            <w:r w:rsidRPr="003F1FDB">
              <w:rPr>
                <w:rFonts w:ascii="Arial" w:hAnsi="Arial" w:cs="Arial"/>
                <w:b/>
                <w:sz w:val="20"/>
                <w:szCs w:val="20"/>
              </w:rPr>
              <w:fldChar w:fldCharType="begin"/>
            </w:r>
            <w:r w:rsidRPr="003F1FDB">
              <w:rPr>
                <w:rFonts w:ascii="Arial" w:hAnsi="Arial" w:cs="Arial"/>
                <w:b/>
                <w:sz w:val="20"/>
                <w:szCs w:val="20"/>
                <w:lang w:val="en-US"/>
              </w:rPr>
              <w:instrText xml:space="preserve"> SEQ Table \* ARABIC \s 4 </w:instrText>
            </w:r>
            <w:r w:rsidRPr="003F1FDB">
              <w:rPr>
                <w:rFonts w:ascii="Arial" w:hAnsi="Arial" w:cs="Arial"/>
                <w:b/>
                <w:sz w:val="20"/>
                <w:szCs w:val="20"/>
              </w:rPr>
              <w:fldChar w:fldCharType="separate"/>
            </w:r>
            <w:r w:rsidR="00D97468">
              <w:rPr>
                <w:rFonts w:ascii="Arial" w:hAnsi="Arial" w:cs="Arial"/>
                <w:b/>
                <w:noProof/>
                <w:sz w:val="20"/>
                <w:szCs w:val="20"/>
                <w:lang w:val="en-US"/>
              </w:rPr>
              <w:t>3</w:t>
            </w:r>
            <w:r w:rsidRPr="003F1FDB">
              <w:rPr>
                <w:rFonts w:ascii="Arial" w:hAnsi="Arial" w:cs="Arial"/>
                <w:b/>
                <w:sz w:val="20"/>
                <w:szCs w:val="20"/>
              </w:rPr>
              <w:fldChar w:fldCharType="end"/>
            </w:r>
            <w:r w:rsidRPr="003F1FDB">
              <w:rPr>
                <w:rFonts w:ascii="Arial" w:hAnsi="Arial" w:cs="Arial"/>
                <w:b/>
                <w:sz w:val="20"/>
                <w:szCs w:val="20"/>
                <w:lang w:val="en-US"/>
              </w:rPr>
              <w:t xml:space="preserve">: Tier 2 risk characterization of secondary poisoning. </w:t>
            </w:r>
          </w:p>
          <w:p w14:paraId="111EC5FC" w14:textId="77777777" w:rsidR="00593DE1" w:rsidRDefault="00593DE1" w:rsidP="00E95A15">
            <w:pPr>
              <w:pStyle w:val="Default"/>
              <w:spacing w:before="120"/>
              <w:jc w:val="both"/>
              <w:rPr>
                <w:rFonts w:ascii="Arial" w:hAnsi="Arial" w:cs="Arial"/>
                <w:sz w:val="22"/>
                <w:szCs w:val="22"/>
                <w:lang w:val="en-US"/>
              </w:rPr>
            </w:pPr>
            <w:r w:rsidRPr="003E5714">
              <w:rPr>
                <w:rFonts w:ascii="Arial" w:hAnsi="Arial" w:cs="Arial"/>
                <w:sz w:val="22"/>
                <w:szCs w:val="22"/>
                <w:lang w:val="en-US"/>
              </w:rPr>
              <w:t>The difenacoum expected concentrations in predatory birds and mammals are compared to the PNEC</w:t>
            </w:r>
            <w:r w:rsidRPr="003E5714">
              <w:rPr>
                <w:rFonts w:ascii="Arial" w:hAnsi="Arial" w:cs="Arial"/>
                <w:sz w:val="22"/>
                <w:szCs w:val="22"/>
                <w:vertAlign w:val="subscript"/>
                <w:lang w:val="en-US"/>
              </w:rPr>
              <w:t>oral</w:t>
            </w:r>
            <w:r w:rsidRPr="003E5714">
              <w:rPr>
                <w:rFonts w:ascii="Arial" w:hAnsi="Arial" w:cs="Arial"/>
                <w:sz w:val="22"/>
                <w:szCs w:val="22"/>
                <w:lang w:val="en-US"/>
              </w:rPr>
              <w:t xml:space="preserve"> expressed as daily dose.</w:t>
            </w:r>
          </w:p>
          <w:p w14:paraId="649E1163" w14:textId="77777777" w:rsidR="003F1FDB" w:rsidRPr="003E5714" w:rsidRDefault="003F1FDB" w:rsidP="003F1FDB">
            <w:pPr>
              <w:pStyle w:val="Default"/>
              <w:jc w:val="both"/>
              <w:rPr>
                <w:rFonts w:ascii="Arial" w:hAnsi="Arial" w:cs="Arial"/>
                <w:sz w:val="22"/>
                <w:szCs w:val="22"/>
                <w:lang w:val="en-US"/>
              </w:rPr>
            </w:pPr>
          </w:p>
        </w:tc>
      </w:tr>
      <w:tr w:rsidR="00593DE1" w:rsidRPr="003E5714" w14:paraId="44BD3D10" w14:textId="77777777" w:rsidTr="007B05FF">
        <w:tc>
          <w:tcPr>
            <w:tcW w:w="9202" w:type="dxa"/>
            <w:vAlign w:val="center"/>
          </w:tcPr>
          <w:p w14:paraId="74B0FBEA" w14:textId="77777777" w:rsidR="00593DE1" w:rsidRPr="003E5714" w:rsidRDefault="00483278" w:rsidP="007B05FF">
            <w:pPr>
              <w:pStyle w:val="Corpsdetexte"/>
              <w:rPr>
                <w:rFonts w:ascii="Arial" w:hAnsi="Arial" w:cs="Arial"/>
                <w:szCs w:val="22"/>
                <w:vertAlign w:val="baseline"/>
              </w:rPr>
            </w:pPr>
            <w:r w:rsidRPr="003E5714">
              <w:rPr>
                <w:rFonts w:ascii="Arial" w:hAnsi="Arial" w:cs="Arial"/>
                <w:bCs w:val="0"/>
                <w:noProof/>
                <w:szCs w:val="22"/>
                <w:lang w:val="fr-FR" w:eastAsia="fr-FR"/>
              </w:rPr>
              <w:lastRenderedPageBreak/>
              <w:drawing>
                <wp:inline distT="0" distB="0" distL="0" distR="0" wp14:anchorId="44450D0A" wp14:editId="2812170B">
                  <wp:extent cx="5704840" cy="189039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l="55782" t="37317" r="4645" b="29950"/>
                          <a:stretch>
                            <a:fillRect/>
                          </a:stretch>
                        </pic:blipFill>
                        <pic:spPr bwMode="auto">
                          <a:xfrm>
                            <a:off x="0" y="0"/>
                            <a:ext cx="5704840" cy="1890395"/>
                          </a:xfrm>
                          <a:prstGeom prst="rect">
                            <a:avLst/>
                          </a:prstGeom>
                          <a:noFill/>
                          <a:ln>
                            <a:noFill/>
                          </a:ln>
                        </pic:spPr>
                      </pic:pic>
                    </a:graphicData>
                  </a:graphic>
                </wp:inline>
              </w:drawing>
            </w:r>
          </w:p>
        </w:tc>
      </w:tr>
    </w:tbl>
    <w:p w14:paraId="2ADC6ECC" w14:textId="77777777" w:rsidR="00593DE1" w:rsidRPr="003E5714" w:rsidRDefault="00593DE1" w:rsidP="006F2A07">
      <w:pPr>
        <w:pStyle w:val="Corpsdetexte"/>
        <w:spacing w:line="240" w:lineRule="auto"/>
        <w:jc w:val="both"/>
        <w:rPr>
          <w:rFonts w:ascii="Arial" w:hAnsi="Arial" w:cs="Arial"/>
          <w:szCs w:val="22"/>
          <w:vertAlign w:val="baseline"/>
        </w:rPr>
      </w:pPr>
      <w:r w:rsidRPr="003E5714">
        <w:rPr>
          <w:rFonts w:ascii="Arial" w:hAnsi="Arial" w:cs="Arial"/>
          <w:szCs w:val="22"/>
          <w:vertAlign w:val="baseline"/>
        </w:rPr>
        <w:t>The Tier 2 risk characterization shows a high risk for secondary poisoning (Table 2.8.5.2-3). The PNEC</w:t>
      </w:r>
      <w:r w:rsidRPr="003E5714">
        <w:rPr>
          <w:rFonts w:ascii="Arial" w:hAnsi="Arial" w:cs="Arial"/>
          <w:szCs w:val="22"/>
          <w:vertAlign w:val="subscript"/>
        </w:rPr>
        <w:t>oral</w:t>
      </w:r>
      <w:r w:rsidRPr="003E5714">
        <w:rPr>
          <w:rFonts w:ascii="Arial" w:hAnsi="Arial" w:cs="Arial"/>
          <w:szCs w:val="22"/>
          <w:vertAlign w:val="baseline"/>
        </w:rPr>
        <w:t xml:space="preserve"> expressed as a dose is approximately equal for birds and mammals, and the sensitivity of the species used in calculations is determined predominantly by the ratio of daily food consumption to body weight so that the higher ratio results in the higher risk. No data are available on the sensitivity of the example species (the species listed in Table 12 of the ESD) to difenacoum. Only one day exposure of predators is assumed in the ESD, but it is mentioned that predators could be exposed over several days. This would mean higher accumulation in predators, because daily elimination of difenacoum from the predators is assumed to be less than the ingested amount. On the other hand, it is unlikely that all worst case assumptions would materialize simultaneously in nature. It is likely that in the long-term exposure, the prey rodents do not eat only the bait and also the fraction of poisoned rodents in the predator's diet can be lower than 50%. The resistant rodents cause somewhat higher risk for predators than non-resistant rodents, but the difference is smaller than in the Tier 1 assessment.</w:t>
      </w:r>
    </w:p>
    <w:p w14:paraId="659355BC" w14:textId="77777777" w:rsidR="00593DE1" w:rsidRPr="003E5714" w:rsidRDefault="00593DE1" w:rsidP="006F2A07">
      <w:pPr>
        <w:pStyle w:val="Corpsdetexte"/>
        <w:spacing w:line="240" w:lineRule="auto"/>
        <w:jc w:val="both"/>
        <w:rPr>
          <w:rFonts w:ascii="Arial" w:hAnsi="Arial" w:cs="Arial"/>
          <w:szCs w:val="22"/>
          <w:vertAlign w:val="baseline"/>
        </w:rPr>
      </w:pPr>
    </w:p>
    <w:p w14:paraId="604CEE07" w14:textId="77777777" w:rsidR="00593DE1" w:rsidRPr="003E5714" w:rsidRDefault="00593DE1" w:rsidP="006F2A07">
      <w:pPr>
        <w:pStyle w:val="Corpsdetexte"/>
        <w:spacing w:line="240" w:lineRule="auto"/>
        <w:jc w:val="both"/>
        <w:rPr>
          <w:rFonts w:ascii="Arial" w:hAnsi="Arial" w:cs="Arial"/>
          <w:szCs w:val="22"/>
          <w:vertAlign w:val="baseline"/>
        </w:rPr>
      </w:pPr>
      <w:r w:rsidRPr="003E5714">
        <w:rPr>
          <w:rFonts w:ascii="Arial" w:hAnsi="Arial" w:cs="Arial"/>
          <w:szCs w:val="22"/>
          <w:vertAlign w:val="baseline"/>
        </w:rPr>
        <w:t xml:space="preserve">The applicant has submitted two experimental studies on the secondary poisoning in Barn Owls. Tier 1 and Tier 2 risk characterization are recalculated for the Barn Owl on the basis of the measured concentrations in rats and mice with the experimental data provided in the Difenacoum Task Force </w:t>
      </w:r>
      <w:r w:rsidR="00C277D2" w:rsidRPr="003E5714">
        <w:rPr>
          <w:rFonts w:ascii="Arial" w:hAnsi="Arial" w:cs="Arial"/>
          <w:szCs w:val="22"/>
          <w:vertAlign w:val="baseline"/>
        </w:rPr>
        <w:t xml:space="preserve">Annex I inclusion </w:t>
      </w:r>
      <w:r w:rsidRPr="003E5714">
        <w:rPr>
          <w:rFonts w:ascii="Arial" w:hAnsi="Arial" w:cs="Arial"/>
          <w:szCs w:val="22"/>
          <w:vertAlign w:val="baseline"/>
        </w:rPr>
        <w:t xml:space="preserve">dossier. The risks are significantly lower than with the ESD calculations however they are still considerably higher than 1 indicating </w:t>
      </w:r>
      <w:r w:rsidR="00C277D2" w:rsidRPr="003E5714">
        <w:rPr>
          <w:rFonts w:ascii="Arial" w:hAnsi="Arial" w:cs="Arial"/>
          <w:szCs w:val="22"/>
          <w:vertAlign w:val="baseline"/>
        </w:rPr>
        <w:t xml:space="preserve">an unacceptable </w:t>
      </w:r>
      <w:r w:rsidRPr="003E5714">
        <w:rPr>
          <w:rFonts w:ascii="Arial" w:hAnsi="Arial" w:cs="Arial"/>
          <w:szCs w:val="22"/>
          <w:vertAlign w:val="baseline"/>
        </w:rPr>
        <w:t xml:space="preserve">risk for secondary poisoning of the Barn Owls. </w:t>
      </w:r>
    </w:p>
    <w:p w14:paraId="02546F7E" w14:textId="77777777" w:rsidR="00593DE1" w:rsidRPr="003E5714" w:rsidRDefault="00593DE1" w:rsidP="006F2A07">
      <w:pPr>
        <w:pStyle w:val="Corpsdetexte"/>
        <w:spacing w:line="240" w:lineRule="auto"/>
        <w:jc w:val="both"/>
        <w:rPr>
          <w:rFonts w:ascii="Arial" w:hAnsi="Arial" w:cs="Arial"/>
          <w:szCs w:val="22"/>
          <w:vertAlign w:val="baseline"/>
        </w:rPr>
      </w:pPr>
      <w:r w:rsidRPr="003E5714">
        <w:rPr>
          <w:rFonts w:ascii="Arial" w:hAnsi="Arial" w:cs="Arial"/>
          <w:szCs w:val="22"/>
          <w:vertAlign w:val="baseline"/>
        </w:rPr>
        <w:t xml:space="preserve">A review of the available monitoring data was provided in the Difenacoum Task Force </w:t>
      </w:r>
      <w:r w:rsidR="00C277D2" w:rsidRPr="003E5714">
        <w:rPr>
          <w:rFonts w:ascii="Arial" w:hAnsi="Arial" w:cs="Arial"/>
          <w:szCs w:val="22"/>
          <w:vertAlign w:val="baseline"/>
        </w:rPr>
        <w:t xml:space="preserve">Annex I inclusion </w:t>
      </w:r>
      <w:r w:rsidRPr="003E5714">
        <w:rPr>
          <w:rFonts w:ascii="Arial" w:hAnsi="Arial" w:cs="Arial"/>
          <w:szCs w:val="22"/>
          <w:vertAlign w:val="baseline"/>
        </w:rPr>
        <w:t xml:space="preserve">dossier to characterize the risk of secondary poisoning. Most of the incidents were due to misuse, abuse or unspecified use. Only few incidents resulted from approved use of difenacoum. However, like theoretical calculations and experimental results, the monitoring data clearly show that difenacoum poses an unacceptable risk for secondary poisoning. While all available information indicates risk, it does not tell the frequency of secondary poisoning incidents among wildlife. </w:t>
      </w:r>
    </w:p>
    <w:p w14:paraId="7C45EC4B" w14:textId="77777777" w:rsidR="00593DE1" w:rsidRPr="003E5714" w:rsidRDefault="00593DE1" w:rsidP="006F2A07">
      <w:pPr>
        <w:pStyle w:val="Corpsdetexte"/>
        <w:spacing w:line="240" w:lineRule="auto"/>
        <w:jc w:val="both"/>
        <w:rPr>
          <w:rFonts w:ascii="Arial" w:hAnsi="Arial" w:cs="Arial"/>
          <w:szCs w:val="22"/>
          <w:vertAlign w:val="baseline"/>
        </w:rPr>
      </w:pPr>
    </w:p>
    <w:p w14:paraId="2186E9F1" w14:textId="77777777" w:rsidR="00593DE1" w:rsidRPr="003E5714" w:rsidRDefault="00593DE1" w:rsidP="006F2A07">
      <w:pPr>
        <w:pStyle w:val="Corpsdetexte"/>
        <w:spacing w:line="240" w:lineRule="auto"/>
        <w:jc w:val="both"/>
        <w:rPr>
          <w:rFonts w:ascii="Arial" w:hAnsi="Arial" w:cs="Arial"/>
          <w:szCs w:val="22"/>
          <w:vertAlign w:val="baseline"/>
        </w:rPr>
      </w:pPr>
      <w:r w:rsidRPr="003E5714">
        <w:rPr>
          <w:rFonts w:ascii="Arial" w:hAnsi="Arial" w:cs="Arial"/>
          <w:szCs w:val="22"/>
          <w:vertAlign w:val="baseline"/>
        </w:rPr>
        <w:t xml:space="preserve">However, considering the fact that NYNA D+ CEREALES is intended to be used indoor only, it can be assumed that, applying use restrictions (such as collecting dead rodents), the risk for secondary poisoning will be lower. </w:t>
      </w:r>
    </w:p>
    <w:p w14:paraId="4FC9944C" w14:textId="77777777" w:rsidR="00593DE1" w:rsidRPr="003E5714" w:rsidRDefault="00593DE1" w:rsidP="006F2A07">
      <w:pPr>
        <w:pStyle w:val="Corpsdetexte"/>
        <w:spacing w:line="240" w:lineRule="auto"/>
        <w:jc w:val="both"/>
        <w:rPr>
          <w:rFonts w:ascii="Arial" w:hAnsi="Arial" w:cs="Arial"/>
          <w:szCs w:val="22"/>
          <w:vertAlign w:val="baseline"/>
        </w:rPr>
      </w:pPr>
    </w:p>
    <w:p w14:paraId="034B07F9" w14:textId="77777777" w:rsidR="00593DE1" w:rsidRDefault="00593DE1" w:rsidP="006F2A07">
      <w:pPr>
        <w:pStyle w:val="Corpsdetexte"/>
        <w:spacing w:line="240" w:lineRule="auto"/>
        <w:jc w:val="both"/>
        <w:rPr>
          <w:rFonts w:ascii="Arial" w:hAnsi="Arial" w:cs="Arial"/>
          <w:szCs w:val="22"/>
          <w:vertAlign w:val="baseline"/>
        </w:rPr>
      </w:pPr>
      <w:r w:rsidRPr="003E5714">
        <w:rPr>
          <w:rFonts w:ascii="Arial" w:hAnsi="Arial" w:cs="Arial"/>
          <w:szCs w:val="22"/>
          <w:vertAlign w:val="baseline"/>
        </w:rPr>
        <w:t>Nevertheless, in order to reduce the risk of secondary poisoning, it is very important to follow the use instructions of the rodenticide baits</w:t>
      </w:r>
      <w:r w:rsidR="00C277D2" w:rsidRPr="003E5714">
        <w:rPr>
          <w:rFonts w:ascii="Arial" w:hAnsi="Arial" w:cs="Arial"/>
          <w:szCs w:val="22"/>
          <w:vertAlign w:val="baseline"/>
        </w:rPr>
        <w:t xml:space="preserve"> (see section 3)</w:t>
      </w:r>
      <w:r w:rsidRPr="003E5714">
        <w:rPr>
          <w:rFonts w:ascii="Arial" w:hAnsi="Arial" w:cs="Arial"/>
          <w:szCs w:val="22"/>
          <w:vertAlign w:val="baseline"/>
        </w:rPr>
        <w:t xml:space="preserve">. The risk reduction measures are considered in the </w:t>
      </w:r>
      <w:r w:rsidR="00C277D2" w:rsidRPr="003E5714">
        <w:rPr>
          <w:rFonts w:ascii="Arial" w:hAnsi="Arial" w:cs="Arial"/>
          <w:szCs w:val="22"/>
          <w:vertAlign w:val="baseline"/>
        </w:rPr>
        <w:t>s</w:t>
      </w:r>
      <w:r w:rsidRPr="003E5714">
        <w:rPr>
          <w:rFonts w:ascii="Arial" w:hAnsi="Arial" w:cs="Arial"/>
          <w:szCs w:val="22"/>
          <w:vertAlign w:val="baseline"/>
        </w:rPr>
        <w:t>ection 2.9.</w:t>
      </w:r>
    </w:p>
    <w:p w14:paraId="707D7F32" w14:textId="77777777" w:rsidR="00E54C7B" w:rsidRDefault="00E54C7B" w:rsidP="004A6E0B">
      <w:pPr>
        <w:rPr>
          <w:lang w:val="en-GB"/>
        </w:rPr>
      </w:pPr>
      <w:bookmarkStart w:id="94" w:name="_Toc290025324"/>
      <w:bookmarkStart w:id="95" w:name="_Toc1878085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203"/>
      </w:tblGrid>
      <w:tr w:rsidR="00A95781" w:rsidRPr="00A030C2" w14:paraId="084E971C" w14:textId="77777777" w:rsidTr="007474E8">
        <w:tc>
          <w:tcPr>
            <w:tcW w:w="5000" w:type="pct"/>
            <w:shd w:val="clear" w:color="auto" w:fill="FFFFFF" w:themeFill="background1"/>
          </w:tcPr>
          <w:p w14:paraId="198593A9" w14:textId="77777777" w:rsidR="00A95781" w:rsidRPr="007474E8" w:rsidRDefault="00A95781" w:rsidP="004A6E0B">
            <w:pPr>
              <w:numPr>
                <w:ilvl w:val="0"/>
                <w:numId w:val="15"/>
              </w:numPr>
              <w:shd w:val="clear" w:color="auto" w:fill="FFFFFF" w:themeFill="background1"/>
              <w:spacing w:after="120" w:line="276" w:lineRule="auto"/>
              <w:ind w:left="357" w:hanging="357"/>
              <w:jc w:val="both"/>
              <w:rPr>
                <w:rFonts w:ascii="Arial" w:hAnsi="Arial" w:cs="Arial"/>
                <w:b/>
                <w:sz w:val="24"/>
                <w:u w:val="single"/>
                <w:lang w:val="en-GB"/>
              </w:rPr>
            </w:pPr>
            <w:r w:rsidRPr="007474E8">
              <w:rPr>
                <w:rFonts w:ascii="Arial" w:hAnsi="Arial" w:cs="Arial"/>
                <w:b/>
                <w:sz w:val="24"/>
                <w:u w:val="single"/>
                <w:lang w:val="en-GB"/>
              </w:rPr>
              <w:t>Renewal application (2017)</w:t>
            </w:r>
          </w:p>
          <w:p w14:paraId="347E7391" w14:textId="77777777" w:rsidR="00A95781" w:rsidRPr="00A030C2" w:rsidRDefault="00A95781" w:rsidP="00AC625C">
            <w:pPr>
              <w:spacing w:line="240" w:lineRule="auto"/>
              <w:jc w:val="both"/>
              <w:rPr>
                <w:rFonts w:ascii="Arial" w:hAnsi="Arial" w:cs="Arial"/>
                <w:szCs w:val="22"/>
                <w:lang w:val="en-US"/>
              </w:rPr>
            </w:pPr>
            <w:r w:rsidRPr="00A030C2">
              <w:rPr>
                <w:rFonts w:ascii="Arial" w:hAnsi="Arial" w:cs="Arial"/>
                <w:szCs w:val="22"/>
                <w:lang w:val="en-US"/>
              </w:rPr>
              <w:t>New information was submitted at the renewal stage of the approval of difenacoum :</w:t>
            </w:r>
          </w:p>
          <w:p w14:paraId="72244BDA" w14:textId="77777777" w:rsidR="00A95781" w:rsidRPr="00A030C2" w:rsidRDefault="00A95781" w:rsidP="00AC625C">
            <w:pPr>
              <w:numPr>
                <w:ilvl w:val="0"/>
                <w:numId w:val="19"/>
              </w:numPr>
              <w:spacing w:line="240" w:lineRule="auto"/>
              <w:jc w:val="both"/>
              <w:rPr>
                <w:rFonts w:ascii="Arial" w:hAnsi="Arial" w:cs="Arial"/>
                <w:szCs w:val="22"/>
                <w:lang w:val="en-US"/>
              </w:rPr>
            </w:pPr>
            <w:r w:rsidRPr="00A030C2">
              <w:rPr>
                <w:rFonts w:ascii="Arial" w:hAnsi="Arial" w:cs="Arial"/>
                <w:szCs w:val="22"/>
                <w:lang w:val="en-US"/>
              </w:rPr>
              <w:lastRenderedPageBreak/>
              <w:t>A bioaccumulation tests in fish lead to a new BCF of 1100 L//kg which was lower than the predicted BCF of 9010 L/kg and 35645 L/kg. It was assumed in the original risk assessment that secondary poisoning via the aquatic food chain would not be significant due to low water solubility and high adsorption tendency of difenacoum. Even though risk is identified in the terrestrial food chain for birds, the risk via poisoned rodents is considered significantly higher compared to risk via earthworms or other invertebrates. Thus, conclusion from the original assessment is not changed.</w:t>
            </w:r>
          </w:p>
          <w:p w14:paraId="757EE3A7" w14:textId="27102238" w:rsidR="00A95781" w:rsidRDefault="00A95781" w:rsidP="00AC625C">
            <w:pPr>
              <w:numPr>
                <w:ilvl w:val="0"/>
                <w:numId w:val="19"/>
              </w:numPr>
              <w:spacing w:line="240" w:lineRule="auto"/>
              <w:jc w:val="both"/>
              <w:rPr>
                <w:rFonts w:ascii="Arial" w:hAnsi="Arial" w:cs="Arial"/>
                <w:szCs w:val="22"/>
                <w:lang w:val="en-US"/>
              </w:rPr>
            </w:pPr>
            <w:r w:rsidRPr="00A030C2">
              <w:rPr>
                <w:rFonts w:ascii="Arial" w:hAnsi="Arial" w:cs="Arial"/>
                <w:szCs w:val="22"/>
                <w:lang w:val="en-US"/>
              </w:rPr>
              <w:t>An earthworm reproduction test: this test permits to revise the PNECsoil which could have an impact only for open area uses (not intended for this dossier). Therefore, this new PNECsoil has no impact on the previous conclusion for NYNA D+ CEREALES.</w:t>
            </w:r>
          </w:p>
          <w:p w14:paraId="30FD9902" w14:textId="77777777" w:rsidR="006F4376" w:rsidRDefault="006F4376" w:rsidP="006F4376">
            <w:pPr>
              <w:spacing w:line="240" w:lineRule="auto"/>
              <w:ind w:left="720"/>
              <w:jc w:val="both"/>
              <w:rPr>
                <w:rFonts w:ascii="Arial" w:hAnsi="Arial" w:cs="Arial"/>
                <w:szCs w:val="22"/>
                <w:lang w:val="en-US"/>
              </w:rPr>
            </w:pPr>
          </w:p>
          <w:p w14:paraId="64E38ABE" w14:textId="5A510A63" w:rsidR="00A95781" w:rsidRPr="00A030C2" w:rsidRDefault="006F4376" w:rsidP="006F4376">
            <w:pPr>
              <w:spacing w:line="240" w:lineRule="auto"/>
              <w:jc w:val="both"/>
              <w:rPr>
                <w:rFonts w:ascii="Arial" w:hAnsi="Arial" w:cs="Arial"/>
                <w:sz w:val="20"/>
                <w:szCs w:val="20"/>
                <w:lang w:val="en-US"/>
              </w:rPr>
            </w:pPr>
            <w:r w:rsidRPr="00A47DE7">
              <w:rPr>
                <w:rFonts w:ascii="Arial" w:hAnsi="Arial" w:cs="Arial"/>
                <w:szCs w:val="22"/>
                <w:shd w:val="clear" w:color="auto" w:fill="FFFFFF" w:themeFill="background1"/>
                <w:lang w:val="en-US"/>
              </w:rPr>
              <w:t>Regarding this new information, the conclusion of the environmental risk assessment performed for the first authorization (PAR 2012) remains unchanged.</w:t>
            </w:r>
          </w:p>
        </w:tc>
      </w:tr>
    </w:tbl>
    <w:p w14:paraId="4A07B8DB" w14:textId="77777777" w:rsidR="007474E8" w:rsidRDefault="007474E8" w:rsidP="00A47DE7">
      <w:pPr>
        <w:shd w:val="clear" w:color="auto" w:fill="FFFFFF" w:themeFill="background1"/>
        <w:spacing w:after="120" w:line="276" w:lineRule="auto"/>
        <w:jc w:val="both"/>
        <w:rPr>
          <w:rFonts w:ascii="Arial" w:hAnsi="Arial" w:cs="Arial"/>
          <w:b/>
          <w:sz w:val="24"/>
          <w:u w:val="single"/>
          <w:lang w:val="en-GB"/>
        </w:rPr>
      </w:pPr>
    </w:p>
    <w:p w14:paraId="3802CC77" w14:textId="77777777" w:rsidR="004A6E0B" w:rsidRDefault="007474E8" w:rsidP="00A47DE7">
      <w:pPr>
        <w:shd w:val="clear" w:color="auto" w:fill="D9D9D9" w:themeFill="background1" w:themeFillShade="D9"/>
        <w:spacing w:after="120" w:line="276" w:lineRule="auto"/>
        <w:jc w:val="both"/>
        <w:rPr>
          <w:rFonts w:ascii="Arial" w:hAnsi="Arial" w:cs="Arial"/>
          <w:b/>
          <w:sz w:val="24"/>
          <w:u w:val="single"/>
          <w:lang w:val="en-GB"/>
        </w:rPr>
      </w:pPr>
      <w:r w:rsidRPr="006F4376">
        <w:rPr>
          <w:rFonts w:ascii="Arial" w:hAnsi="Arial" w:cs="Arial"/>
          <w:b/>
          <w:sz w:val="24"/>
          <w:u w:val="single"/>
          <w:lang w:val="en-GB"/>
        </w:rPr>
        <w:t>NA-MAC application (202</w:t>
      </w:r>
      <w:r w:rsidR="006F4376" w:rsidRPr="006F4376">
        <w:rPr>
          <w:rFonts w:ascii="Arial" w:hAnsi="Arial" w:cs="Arial"/>
          <w:b/>
          <w:sz w:val="24"/>
          <w:u w:val="single"/>
          <w:lang w:val="en-GB"/>
        </w:rPr>
        <w:t>2</w:t>
      </w:r>
      <w:r w:rsidRPr="006F4376">
        <w:rPr>
          <w:rFonts w:ascii="Arial" w:hAnsi="Arial" w:cs="Arial"/>
          <w:b/>
          <w:sz w:val="24"/>
          <w:u w:val="single"/>
          <w:lang w:val="en-GB"/>
        </w:rPr>
        <w:t>)</w:t>
      </w:r>
    </w:p>
    <w:p w14:paraId="00ED312D" w14:textId="1FE9B319" w:rsidR="00A47DE7" w:rsidRDefault="00A47DE7" w:rsidP="00A47DE7">
      <w:pPr>
        <w:shd w:val="clear" w:color="auto" w:fill="D9D9D9" w:themeFill="background1" w:themeFillShade="D9"/>
        <w:spacing w:after="120" w:line="276" w:lineRule="auto"/>
        <w:jc w:val="both"/>
        <w:rPr>
          <w:lang w:val="en-US"/>
        </w:rPr>
      </w:pPr>
      <w:r w:rsidRPr="003A75B1">
        <w:rPr>
          <w:rFonts w:ascii="Arial" w:hAnsi="Arial" w:cs="Arial"/>
          <w:szCs w:val="22"/>
          <w:lang w:val="en-US"/>
        </w:rPr>
        <w:t>The risk assessment</w:t>
      </w:r>
      <w:r>
        <w:rPr>
          <w:rFonts w:ascii="Arial" w:hAnsi="Arial" w:cs="Arial"/>
          <w:szCs w:val="22"/>
          <w:lang w:val="en-US"/>
        </w:rPr>
        <w:t xml:space="preserve">s presented in 2012 and 2017 do not cover the outdoor uses </w:t>
      </w:r>
      <w:r w:rsidRPr="003A75B1">
        <w:rPr>
          <w:rFonts w:ascii="Arial" w:hAnsi="Arial" w:cs="Arial"/>
          <w:szCs w:val="22"/>
          <w:lang w:val="en-US"/>
        </w:rPr>
        <w:t>added during the major change</w:t>
      </w:r>
      <w:r>
        <w:rPr>
          <w:rFonts w:ascii="Arial" w:hAnsi="Arial" w:cs="Arial"/>
          <w:szCs w:val="22"/>
          <w:lang w:val="en-US"/>
        </w:rPr>
        <w:t xml:space="preserve"> of 202</w:t>
      </w:r>
      <w:r w:rsidR="00856802">
        <w:rPr>
          <w:rFonts w:ascii="Arial" w:hAnsi="Arial" w:cs="Arial"/>
          <w:szCs w:val="22"/>
          <w:lang w:val="en-US"/>
        </w:rPr>
        <w:t>2</w:t>
      </w:r>
      <w:r w:rsidRPr="003A75B1">
        <w:rPr>
          <w:rFonts w:ascii="Arial" w:hAnsi="Arial" w:cs="Arial"/>
          <w:szCs w:val="22"/>
          <w:lang w:val="en-US"/>
        </w:rPr>
        <w:t>.</w:t>
      </w:r>
      <w:r>
        <w:rPr>
          <w:rFonts w:ascii="Arial" w:hAnsi="Arial" w:cs="Arial"/>
          <w:szCs w:val="22"/>
          <w:lang w:val="en-US"/>
        </w:rPr>
        <w:t xml:space="preserve"> Therefore, a new exposure assessment is conducted for the new uses, taking into account the latest updates of</w:t>
      </w:r>
      <w:r w:rsidRPr="003A75B1">
        <w:rPr>
          <w:rFonts w:ascii="Arial" w:hAnsi="Arial" w:cs="Arial"/>
          <w:szCs w:val="22"/>
          <w:lang w:val="en-US"/>
        </w:rPr>
        <w:t xml:space="preserve"> the </w:t>
      </w:r>
      <w:r>
        <w:rPr>
          <w:rFonts w:ascii="Arial" w:hAnsi="Arial" w:cs="Arial"/>
          <w:szCs w:val="22"/>
          <w:lang w:val="en-US"/>
        </w:rPr>
        <w:t xml:space="preserve">active substance </w:t>
      </w:r>
      <w:r w:rsidR="00924AAF">
        <w:rPr>
          <w:rFonts w:ascii="Arial" w:hAnsi="Arial" w:cs="Arial"/>
          <w:szCs w:val="22"/>
          <w:lang w:val="en-US"/>
        </w:rPr>
        <w:t>d</w:t>
      </w:r>
      <w:r>
        <w:rPr>
          <w:rFonts w:ascii="Arial" w:hAnsi="Arial" w:cs="Arial"/>
          <w:szCs w:val="22"/>
          <w:lang w:val="en-US"/>
        </w:rPr>
        <w:t>ifenacoum endpoints.</w:t>
      </w:r>
    </w:p>
    <w:p w14:paraId="12CD4DC9" w14:textId="2F5EAAA3" w:rsidR="00A47DE7" w:rsidRPr="00D93D26" w:rsidRDefault="00A47DE7" w:rsidP="004A6E0B">
      <w:pPr>
        <w:pStyle w:val="Titre20"/>
        <w:shd w:val="clear" w:color="auto" w:fill="D9D9D9" w:themeFill="background1" w:themeFillShade="D9"/>
        <w:spacing w:before="360" w:after="240" w:line="276" w:lineRule="auto"/>
        <w:ind w:left="1304"/>
        <w:rPr>
          <w:lang w:val="en-GB"/>
        </w:rPr>
      </w:pPr>
      <w:bookmarkStart w:id="96" w:name="_Toc99368433"/>
      <w:bookmarkStart w:id="97" w:name="_Toc100822400"/>
      <w:r w:rsidRPr="00D93D26">
        <w:rPr>
          <w:lang w:val="en-GB"/>
        </w:rPr>
        <w:t>Risk assessment for the environment (202</w:t>
      </w:r>
      <w:r w:rsidR="004A6E0B">
        <w:rPr>
          <w:lang w:val="en-GB"/>
        </w:rPr>
        <w:t>2</w:t>
      </w:r>
      <w:r w:rsidRPr="00D93D26">
        <w:rPr>
          <w:lang w:val="en-GB"/>
        </w:rPr>
        <w:t>)</w:t>
      </w:r>
      <w:bookmarkEnd w:id="96"/>
      <w:bookmarkEnd w:id="97"/>
    </w:p>
    <w:p w14:paraId="4D700AC8" w14:textId="6424BDA9" w:rsidR="00A47DE7" w:rsidRPr="00D93D26" w:rsidRDefault="00A47DE7" w:rsidP="004A6E0B">
      <w:pPr>
        <w:shd w:val="clear" w:color="auto" w:fill="D9D9D9" w:themeFill="background1" w:themeFillShade="D9"/>
        <w:autoSpaceDE w:val="0"/>
        <w:autoSpaceDN w:val="0"/>
        <w:adjustRightInd w:val="0"/>
        <w:jc w:val="both"/>
        <w:rPr>
          <w:rFonts w:ascii="Arial" w:hAnsi="Arial" w:cs="Arial"/>
          <w:color w:val="000000"/>
          <w:szCs w:val="22"/>
          <w:lang w:val="en-US" w:eastAsia="fr-FR"/>
        </w:rPr>
      </w:pPr>
      <w:r w:rsidRPr="00D93D26">
        <w:rPr>
          <w:rFonts w:ascii="Arial" w:hAnsi="Arial" w:cs="Arial"/>
          <w:color w:val="000000"/>
          <w:szCs w:val="22"/>
          <w:lang w:val="en-US" w:eastAsia="fr-FR"/>
        </w:rPr>
        <w:t xml:space="preserve">The product </w:t>
      </w:r>
      <w:r>
        <w:rPr>
          <w:rFonts w:ascii="Arial" w:hAnsi="Arial" w:cs="Arial"/>
          <w:color w:val="000000"/>
          <w:szCs w:val="22"/>
          <w:lang w:val="en-US" w:eastAsia="fr-FR"/>
        </w:rPr>
        <w:t>SOURICIDE RATICIDE CANADIEN</w:t>
      </w:r>
      <w:r w:rsidRPr="00D93D26">
        <w:rPr>
          <w:rFonts w:ascii="Arial" w:hAnsi="Arial" w:cs="Arial"/>
          <w:color w:val="000000"/>
          <w:szCs w:val="22"/>
          <w:lang w:val="en-US" w:eastAsia="fr-FR"/>
        </w:rPr>
        <w:t xml:space="preserve"> is a rodenticide in </w:t>
      </w:r>
      <w:r>
        <w:rPr>
          <w:rFonts w:ascii="Arial" w:hAnsi="Arial" w:cs="Arial"/>
          <w:color w:val="000000"/>
          <w:szCs w:val="22"/>
          <w:lang w:val="en-US" w:eastAsia="fr-FR"/>
        </w:rPr>
        <w:t>grain</w:t>
      </w:r>
      <w:r w:rsidRPr="00D93D26">
        <w:rPr>
          <w:rFonts w:ascii="Arial" w:hAnsi="Arial" w:cs="Arial"/>
          <w:color w:val="000000"/>
          <w:szCs w:val="22"/>
          <w:lang w:val="en-US" w:eastAsia="fr-FR"/>
        </w:rPr>
        <w:t xml:space="preserve"> form individually packaged in sachet</w:t>
      </w:r>
      <w:r>
        <w:rPr>
          <w:rFonts w:ascii="Arial" w:hAnsi="Arial" w:cs="Arial"/>
          <w:color w:val="000000"/>
          <w:szCs w:val="22"/>
          <w:lang w:val="en-US" w:eastAsia="fr-FR"/>
        </w:rPr>
        <w:t xml:space="preserve"> or bulk</w:t>
      </w:r>
      <w:r w:rsidRPr="00D93D26">
        <w:rPr>
          <w:rFonts w:ascii="Arial" w:hAnsi="Arial" w:cs="Arial"/>
          <w:color w:val="000000"/>
          <w:szCs w:val="22"/>
          <w:lang w:val="en-US" w:eastAsia="fr-FR"/>
        </w:rPr>
        <w:t xml:space="preserve"> containing 0.005% w/w Difenacoum (0.05 g/kg).</w:t>
      </w:r>
    </w:p>
    <w:p w14:paraId="5E5A8308" w14:textId="77777777" w:rsidR="00A47DE7" w:rsidRPr="00D93D26" w:rsidRDefault="00A47DE7" w:rsidP="004A6E0B">
      <w:pPr>
        <w:shd w:val="clear" w:color="auto" w:fill="D9D9D9" w:themeFill="background1" w:themeFillShade="D9"/>
        <w:autoSpaceDE w:val="0"/>
        <w:autoSpaceDN w:val="0"/>
        <w:adjustRightInd w:val="0"/>
        <w:jc w:val="both"/>
        <w:rPr>
          <w:rFonts w:ascii="Arial" w:hAnsi="Arial" w:cs="Arial"/>
          <w:color w:val="000000"/>
          <w:szCs w:val="22"/>
          <w:lang w:val="en-US" w:eastAsia="fr-FR"/>
        </w:rPr>
      </w:pPr>
    </w:p>
    <w:p w14:paraId="5176816B" w14:textId="6C30EB21" w:rsidR="00A47DE7" w:rsidRPr="00D93D26" w:rsidRDefault="00A47DE7" w:rsidP="004A6E0B">
      <w:pPr>
        <w:shd w:val="clear" w:color="auto" w:fill="D9D9D9" w:themeFill="background1" w:themeFillShade="D9"/>
        <w:jc w:val="both"/>
        <w:rPr>
          <w:rFonts w:ascii="Arial" w:hAnsi="Arial" w:cs="Arial"/>
          <w:szCs w:val="22"/>
          <w:lang w:eastAsia="en-US"/>
        </w:rPr>
      </w:pPr>
      <w:r>
        <w:rPr>
          <w:rFonts w:ascii="Arial" w:hAnsi="Arial" w:cs="Arial"/>
          <w:szCs w:val="22"/>
          <w:lang w:eastAsia="en-US"/>
        </w:rPr>
        <w:t>As for the authorisation of 2012 and 2017, t</w:t>
      </w:r>
      <w:r w:rsidRPr="00146BE1">
        <w:rPr>
          <w:rFonts w:ascii="Arial" w:hAnsi="Arial" w:cs="Arial"/>
          <w:szCs w:val="22"/>
          <w:lang w:eastAsia="en-US"/>
        </w:rPr>
        <w:t>he following risk assessment is carried out for the active substance (Difenacoum Renewal of approval AR,</w:t>
      </w:r>
      <w:r w:rsidRPr="00146BE1">
        <w:rPr>
          <w:rFonts w:ascii="Arial" w:hAnsi="Arial" w:cs="Arial"/>
          <w:color w:val="000000"/>
          <w:szCs w:val="22"/>
          <w:lang w:val="en-US" w:eastAsia="fr-FR"/>
        </w:rPr>
        <w:t xml:space="preserve"> July 2016)</w:t>
      </w:r>
      <w:r>
        <w:rPr>
          <w:rFonts w:ascii="Arial" w:hAnsi="Arial" w:cs="Arial"/>
          <w:szCs w:val="22"/>
          <w:lang w:eastAsia="en-US"/>
        </w:rPr>
        <w:t>.</w:t>
      </w:r>
    </w:p>
    <w:p w14:paraId="4A4FB8F7" w14:textId="68E77F64" w:rsidR="00A47DE7" w:rsidRPr="006F4376" w:rsidRDefault="00A47DE7" w:rsidP="004A6E0B">
      <w:pPr>
        <w:pStyle w:val="Titre30"/>
        <w:shd w:val="clear" w:color="auto" w:fill="D9D9D9" w:themeFill="background1" w:themeFillShade="D9"/>
        <w:tabs>
          <w:tab w:val="clear" w:pos="1304"/>
        </w:tabs>
        <w:spacing w:after="240" w:line="276" w:lineRule="auto"/>
        <w:ind w:left="0" w:firstLine="0"/>
        <w:jc w:val="both"/>
      </w:pPr>
      <w:bookmarkStart w:id="98" w:name="_Toc2154605"/>
      <w:bookmarkStart w:id="99" w:name="_Toc97629928"/>
      <w:bookmarkStart w:id="100" w:name="_Toc100822401"/>
      <w:r w:rsidRPr="006F4376">
        <w:t>Effects assessment on the environment</w:t>
      </w:r>
      <w:bookmarkEnd w:id="98"/>
      <w:bookmarkEnd w:id="99"/>
      <w:bookmarkEnd w:id="100"/>
    </w:p>
    <w:p w14:paraId="6F77C66D" w14:textId="4E616791" w:rsidR="00A47DE7" w:rsidRPr="00D93D26" w:rsidRDefault="00A47DE7" w:rsidP="004A6E0B">
      <w:pPr>
        <w:shd w:val="clear" w:color="auto" w:fill="D9D9D9" w:themeFill="background1" w:themeFillShade="D9"/>
        <w:spacing w:before="100" w:beforeAutospacing="1" w:after="100" w:afterAutospacing="1"/>
        <w:jc w:val="both"/>
        <w:rPr>
          <w:rFonts w:ascii="Arial" w:hAnsi="Arial" w:cs="Arial"/>
          <w:szCs w:val="22"/>
          <w:lang w:eastAsia="en-US"/>
        </w:rPr>
      </w:pPr>
      <w:r w:rsidRPr="00D93D26">
        <w:rPr>
          <w:rFonts w:ascii="Arial" w:hAnsi="Arial" w:cs="Arial"/>
          <w:szCs w:val="22"/>
          <w:lang w:val="en-US" w:eastAsia="fr-FR"/>
        </w:rPr>
        <w:t xml:space="preserve">No new environmental studies have been carried out with the product </w:t>
      </w:r>
      <w:r>
        <w:rPr>
          <w:rFonts w:ascii="Arial" w:hAnsi="Arial" w:cs="Arial"/>
          <w:szCs w:val="22"/>
          <w:lang w:val="en-US" w:eastAsia="fr-FR"/>
        </w:rPr>
        <w:t>SOURICIDE RATICIDE CANADIEN</w:t>
      </w:r>
      <w:r w:rsidRPr="00D93D26">
        <w:rPr>
          <w:rFonts w:ascii="Arial" w:hAnsi="Arial" w:cs="Arial"/>
          <w:szCs w:val="22"/>
          <w:lang w:val="en-US" w:eastAsia="fr-FR"/>
        </w:rPr>
        <w:t xml:space="preserve">. All data pertaining to the active substance are therefore derived from </w:t>
      </w:r>
      <w:r>
        <w:rPr>
          <w:rFonts w:ascii="Arial" w:hAnsi="Arial" w:cs="Arial"/>
          <w:szCs w:val="22"/>
          <w:lang w:val="en-US" w:eastAsia="fr-FR"/>
        </w:rPr>
        <w:t>the revised AR of Difena</w:t>
      </w:r>
      <w:r w:rsidRPr="004D1479">
        <w:rPr>
          <w:rFonts w:ascii="Arial" w:hAnsi="Arial" w:cs="Arial"/>
          <w:szCs w:val="22"/>
          <w:lang w:val="en-US" w:eastAsia="fr-FR"/>
        </w:rPr>
        <w:t>coum</w:t>
      </w:r>
      <w:r w:rsidRPr="004D1479">
        <w:rPr>
          <w:rFonts w:ascii="Arial" w:hAnsi="Arial" w:cs="Arial"/>
          <w:color w:val="000000"/>
          <w:szCs w:val="22"/>
          <w:lang w:val="en-US" w:eastAsia="fr-FR"/>
        </w:rPr>
        <w:t xml:space="preserve"> (Renewal of approval, July 2016) and AR of September 2009</w:t>
      </w:r>
      <w:r w:rsidRPr="004D1479">
        <w:rPr>
          <w:rFonts w:ascii="Arial" w:hAnsi="Arial" w:cs="Arial"/>
          <w:szCs w:val="22"/>
          <w:lang w:eastAsia="en-US"/>
        </w:rPr>
        <w:t>.</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000" w:firstRow="0" w:lastRow="0" w:firstColumn="0" w:lastColumn="0" w:noHBand="0" w:noVBand="0"/>
      </w:tblPr>
      <w:tblGrid>
        <w:gridCol w:w="1351"/>
        <w:gridCol w:w="1246"/>
        <w:gridCol w:w="2073"/>
        <w:gridCol w:w="1247"/>
        <w:gridCol w:w="1384"/>
        <w:gridCol w:w="1935"/>
      </w:tblGrid>
      <w:tr w:rsidR="00A47DE7" w:rsidRPr="00D93D26" w14:paraId="79AFF7FA" w14:textId="77777777" w:rsidTr="004A6E0B">
        <w:trPr>
          <w:trHeight w:val="295"/>
        </w:trPr>
        <w:tc>
          <w:tcPr>
            <w:tcW w:w="9236" w:type="dxa"/>
            <w:gridSpan w:val="6"/>
            <w:tcBorders>
              <w:top w:val="single" w:sz="4" w:space="0" w:color="auto"/>
              <w:left w:val="single" w:sz="4" w:space="0" w:color="auto"/>
              <w:bottom w:val="single" w:sz="4" w:space="0" w:color="auto"/>
            </w:tcBorders>
            <w:shd w:val="clear" w:color="auto" w:fill="D9D9D9" w:themeFill="background1" w:themeFillShade="D9"/>
            <w:vAlign w:val="center"/>
          </w:tcPr>
          <w:p w14:paraId="6104369C" w14:textId="77777777" w:rsidR="00A47DE7" w:rsidRPr="00D93D26" w:rsidRDefault="00A47DE7" w:rsidP="004A6E0B">
            <w:pPr>
              <w:shd w:val="clear" w:color="auto" w:fill="D9D9D9" w:themeFill="background1" w:themeFillShade="D9"/>
              <w:autoSpaceDE w:val="0"/>
              <w:spacing w:before="60" w:after="60"/>
              <w:jc w:val="center"/>
              <w:rPr>
                <w:rFonts w:ascii="Arial" w:hAnsi="Arial" w:cs="Arial"/>
                <w:b/>
                <w:bCs/>
                <w:sz w:val="18"/>
                <w:szCs w:val="18"/>
                <w:lang w:eastAsia="en-GB"/>
              </w:rPr>
            </w:pPr>
            <w:r w:rsidRPr="00D93D26">
              <w:rPr>
                <w:rFonts w:ascii="Arial" w:hAnsi="Arial" w:cs="Arial"/>
                <w:b/>
                <w:bCs/>
                <w:sz w:val="18"/>
                <w:szCs w:val="18"/>
                <w:lang w:eastAsia="en-GB"/>
              </w:rPr>
              <w:t>Summary table on PNEC values of Difenacoum</w:t>
            </w:r>
          </w:p>
        </w:tc>
      </w:tr>
      <w:tr w:rsidR="00A47DE7" w:rsidRPr="00D93D26" w14:paraId="4C91DCDA" w14:textId="77777777" w:rsidTr="004A6E0B">
        <w:trPr>
          <w:trHeight w:val="87"/>
        </w:trPr>
        <w:tc>
          <w:tcPr>
            <w:tcW w:w="2597" w:type="dxa"/>
            <w:gridSpan w:val="2"/>
            <w:shd w:val="clear" w:color="auto" w:fill="D9D9D9" w:themeFill="background1" w:themeFillShade="D9"/>
            <w:vAlign w:val="center"/>
          </w:tcPr>
          <w:p w14:paraId="6EC934F1"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color w:val="000000"/>
                <w:sz w:val="18"/>
                <w:szCs w:val="18"/>
                <w:lang w:eastAsia="en-GB"/>
              </w:rPr>
            </w:pPr>
            <w:r w:rsidRPr="00D93D26">
              <w:rPr>
                <w:rFonts w:ascii="Arial" w:hAnsi="Arial" w:cs="Arial"/>
                <w:b/>
                <w:bCs/>
                <w:color w:val="000000"/>
                <w:sz w:val="18"/>
                <w:szCs w:val="18"/>
                <w:lang w:eastAsia="en-GB"/>
              </w:rPr>
              <w:t>Compartments</w:t>
            </w:r>
          </w:p>
        </w:tc>
        <w:tc>
          <w:tcPr>
            <w:tcW w:w="2073" w:type="dxa"/>
            <w:shd w:val="clear" w:color="auto" w:fill="D9D9D9" w:themeFill="background1" w:themeFillShade="D9"/>
            <w:vAlign w:val="center"/>
          </w:tcPr>
          <w:p w14:paraId="3800FCF5"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color w:val="000000"/>
                <w:sz w:val="18"/>
                <w:szCs w:val="18"/>
                <w:lang w:eastAsia="en-GB"/>
              </w:rPr>
            </w:pPr>
            <w:r w:rsidRPr="00D93D26">
              <w:rPr>
                <w:rFonts w:ascii="Arial" w:hAnsi="Arial" w:cs="Arial"/>
                <w:b/>
                <w:bCs/>
                <w:color w:val="000000"/>
                <w:sz w:val="18"/>
                <w:szCs w:val="18"/>
                <w:lang w:eastAsia="en-GB"/>
              </w:rPr>
              <w:t>Parameters</w:t>
            </w:r>
          </w:p>
        </w:tc>
        <w:tc>
          <w:tcPr>
            <w:tcW w:w="1247" w:type="dxa"/>
            <w:shd w:val="clear" w:color="auto" w:fill="D9D9D9" w:themeFill="background1" w:themeFillShade="D9"/>
            <w:vAlign w:val="center"/>
          </w:tcPr>
          <w:p w14:paraId="18F52324"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color w:val="000000"/>
                <w:sz w:val="18"/>
                <w:szCs w:val="18"/>
                <w:lang w:eastAsia="en-GB"/>
              </w:rPr>
            </w:pPr>
            <w:r w:rsidRPr="00D93D26">
              <w:rPr>
                <w:rFonts w:ascii="Arial" w:hAnsi="Arial" w:cs="Arial"/>
                <w:b/>
                <w:bCs/>
                <w:color w:val="000000"/>
                <w:sz w:val="18"/>
                <w:szCs w:val="18"/>
                <w:lang w:eastAsia="en-GB"/>
              </w:rPr>
              <w:t>Values</w:t>
            </w:r>
          </w:p>
        </w:tc>
        <w:tc>
          <w:tcPr>
            <w:tcW w:w="1384" w:type="dxa"/>
            <w:tcBorders>
              <w:bottom w:val="single" w:sz="4" w:space="0" w:color="auto"/>
            </w:tcBorders>
            <w:shd w:val="clear" w:color="auto" w:fill="D9D9D9" w:themeFill="background1" w:themeFillShade="D9"/>
            <w:vAlign w:val="center"/>
          </w:tcPr>
          <w:p w14:paraId="0F51D148"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color w:val="000000"/>
                <w:sz w:val="18"/>
                <w:szCs w:val="18"/>
                <w:lang w:eastAsia="en-GB"/>
              </w:rPr>
            </w:pPr>
            <w:r w:rsidRPr="00D93D26">
              <w:rPr>
                <w:rFonts w:ascii="Arial" w:hAnsi="Arial" w:cs="Arial"/>
                <w:b/>
                <w:bCs/>
                <w:color w:val="000000"/>
                <w:sz w:val="18"/>
                <w:szCs w:val="18"/>
                <w:lang w:eastAsia="en-GB"/>
              </w:rPr>
              <w:t>Units</w:t>
            </w:r>
          </w:p>
        </w:tc>
        <w:tc>
          <w:tcPr>
            <w:tcW w:w="1935" w:type="dxa"/>
            <w:tcBorders>
              <w:bottom w:val="single" w:sz="4" w:space="0" w:color="auto"/>
            </w:tcBorders>
            <w:shd w:val="clear" w:color="auto" w:fill="D9D9D9" w:themeFill="background1" w:themeFillShade="D9"/>
            <w:vAlign w:val="center"/>
          </w:tcPr>
          <w:p w14:paraId="50D66948"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color w:val="000000"/>
                <w:sz w:val="18"/>
                <w:szCs w:val="18"/>
                <w:lang w:eastAsia="en-GB"/>
              </w:rPr>
            </w:pPr>
            <w:r w:rsidRPr="00D93D26">
              <w:rPr>
                <w:rFonts w:ascii="Arial" w:hAnsi="Arial" w:cs="Arial"/>
                <w:b/>
                <w:bCs/>
                <w:color w:val="000000"/>
                <w:sz w:val="18"/>
                <w:szCs w:val="18"/>
                <w:lang w:eastAsia="en-GB"/>
              </w:rPr>
              <w:t>Reference</w:t>
            </w:r>
          </w:p>
        </w:tc>
      </w:tr>
      <w:tr w:rsidR="00A47DE7" w:rsidRPr="00D93D26" w14:paraId="28A65BF3" w14:textId="77777777" w:rsidTr="004A6E0B">
        <w:trPr>
          <w:trHeight w:val="87"/>
        </w:trPr>
        <w:tc>
          <w:tcPr>
            <w:tcW w:w="2597" w:type="dxa"/>
            <w:gridSpan w:val="2"/>
            <w:vMerge w:val="restart"/>
            <w:shd w:val="clear" w:color="auto" w:fill="D9D9D9" w:themeFill="background1" w:themeFillShade="D9"/>
            <w:vAlign w:val="center"/>
          </w:tcPr>
          <w:p w14:paraId="12D26E0A"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color w:val="000000"/>
                <w:sz w:val="18"/>
                <w:szCs w:val="18"/>
                <w:lang w:eastAsia="en-GB"/>
              </w:rPr>
            </w:pPr>
            <w:r w:rsidRPr="00D93D26">
              <w:rPr>
                <w:rFonts w:ascii="Arial" w:hAnsi="Arial" w:cs="Arial"/>
                <w:b/>
                <w:bCs/>
                <w:color w:val="000000"/>
                <w:sz w:val="18"/>
                <w:szCs w:val="18"/>
                <w:lang w:eastAsia="en-GB"/>
              </w:rPr>
              <w:t>Aquatic</w:t>
            </w:r>
          </w:p>
          <w:p w14:paraId="2DD43D1E"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color w:val="000000"/>
                <w:sz w:val="18"/>
                <w:szCs w:val="18"/>
                <w:lang w:eastAsia="en-GB"/>
              </w:rPr>
            </w:pPr>
          </w:p>
        </w:tc>
        <w:tc>
          <w:tcPr>
            <w:tcW w:w="2073" w:type="dxa"/>
            <w:tcBorders>
              <w:bottom w:val="single" w:sz="4" w:space="0" w:color="auto"/>
            </w:tcBorders>
            <w:shd w:val="clear" w:color="auto" w:fill="D9D9D9" w:themeFill="background1" w:themeFillShade="D9"/>
            <w:vAlign w:val="center"/>
          </w:tcPr>
          <w:p w14:paraId="42396650"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bCs/>
                <w:color w:val="000000"/>
                <w:sz w:val="18"/>
                <w:szCs w:val="18"/>
                <w:lang w:eastAsia="en-GB"/>
              </w:rPr>
              <w:t>PNEC</w:t>
            </w:r>
            <w:r w:rsidRPr="00D93D26">
              <w:rPr>
                <w:rFonts w:ascii="Arial" w:hAnsi="Arial" w:cs="Arial"/>
                <w:bCs/>
                <w:color w:val="000000"/>
                <w:sz w:val="18"/>
                <w:szCs w:val="18"/>
                <w:vertAlign w:val="subscript"/>
                <w:lang w:eastAsia="en-GB"/>
              </w:rPr>
              <w:t>STP</w:t>
            </w:r>
          </w:p>
        </w:tc>
        <w:tc>
          <w:tcPr>
            <w:tcW w:w="1247" w:type="dxa"/>
            <w:tcBorders>
              <w:bottom w:val="single" w:sz="4" w:space="0" w:color="auto"/>
            </w:tcBorders>
            <w:shd w:val="clear" w:color="auto" w:fill="D9D9D9" w:themeFill="background1" w:themeFillShade="D9"/>
            <w:vAlign w:val="center"/>
          </w:tcPr>
          <w:p w14:paraId="2F16F0AB" w14:textId="77777777" w:rsidR="00A47DE7" w:rsidRPr="007077D5" w:rsidRDefault="00A47DE7" w:rsidP="004A6E0B">
            <w:pPr>
              <w:shd w:val="clear" w:color="auto" w:fill="D9D9D9" w:themeFill="background1" w:themeFillShade="D9"/>
              <w:spacing w:line="240" w:lineRule="auto"/>
              <w:jc w:val="center"/>
              <w:rPr>
                <w:rFonts w:ascii="Arial" w:hAnsi="Arial" w:cs="Arial"/>
                <w:sz w:val="18"/>
                <w:szCs w:val="18"/>
                <w:lang w:val="fr-FR" w:eastAsia="fr-FR"/>
              </w:rPr>
            </w:pPr>
            <w:r w:rsidRPr="00D93D26">
              <w:rPr>
                <w:rFonts w:ascii="Arial" w:hAnsi="Arial" w:cs="Arial"/>
                <w:sz w:val="18"/>
                <w:szCs w:val="18"/>
              </w:rPr>
              <w:t>4.80E-01</w:t>
            </w:r>
          </w:p>
        </w:tc>
        <w:tc>
          <w:tcPr>
            <w:tcW w:w="1384" w:type="dxa"/>
            <w:tcBorders>
              <w:bottom w:val="single" w:sz="4" w:space="0" w:color="auto"/>
            </w:tcBorders>
            <w:shd w:val="clear" w:color="auto" w:fill="D9D9D9" w:themeFill="background1" w:themeFillShade="D9"/>
            <w:vAlign w:val="center"/>
          </w:tcPr>
          <w:p w14:paraId="1E1B8F4A"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bCs/>
                <w:color w:val="000000"/>
                <w:sz w:val="18"/>
                <w:szCs w:val="18"/>
                <w:lang w:eastAsia="en-GB"/>
              </w:rPr>
              <w:t>[mg/L]</w:t>
            </w:r>
          </w:p>
        </w:tc>
        <w:tc>
          <w:tcPr>
            <w:tcW w:w="1935" w:type="dxa"/>
            <w:vMerge w:val="restart"/>
            <w:shd w:val="clear" w:color="auto" w:fill="D9D9D9" w:themeFill="background1" w:themeFillShade="D9"/>
            <w:vAlign w:val="center"/>
          </w:tcPr>
          <w:p w14:paraId="2254C215"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color w:val="000000"/>
                <w:sz w:val="18"/>
                <w:szCs w:val="18"/>
                <w:lang w:val="en-US" w:eastAsia="fr-FR"/>
              </w:rPr>
              <w:t>AR 2009</w:t>
            </w:r>
          </w:p>
        </w:tc>
      </w:tr>
      <w:tr w:rsidR="00A47DE7" w:rsidRPr="00D93D26" w14:paraId="342EA81C" w14:textId="77777777" w:rsidTr="004A6E0B">
        <w:trPr>
          <w:trHeight w:val="391"/>
        </w:trPr>
        <w:tc>
          <w:tcPr>
            <w:tcW w:w="2597" w:type="dxa"/>
            <w:gridSpan w:val="2"/>
            <w:vMerge/>
            <w:shd w:val="clear" w:color="auto" w:fill="D9D9D9" w:themeFill="background1" w:themeFillShade="D9"/>
            <w:vAlign w:val="center"/>
          </w:tcPr>
          <w:p w14:paraId="11223539"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shd w:val="clear" w:color="auto" w:fill="D9D9D9" w:themeFill="background1" w:themeFillShade="D9"/>
            <w:vAlign w:val="center"/>
          </w:tcPr>
          <w:p w14:paraId="68608B2B"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bCs/>
                <w:sz w:val="18"/>
                <w:szCs w:val="18"/>
                <w:lang w:eastAsia="en-GB"/>
              </w:rPr>
              <w:t>PNEC</w:t>
            </w:r>
            <w:r w:rsidRPr="00D93D26">
              <w:rPr>
                <w:rFonts w:ascii="Arial" w:hAnsi="Arial" w:cs="Arial"/>
                <w:bCs/>
                <w:sz w:val="18"/>
                <w:szCs w:val="18"/>
                <w:vertAlign w:val="subscript"/>
                <w:lang w:eastAsia="en-GB"/>
              </w:rPr>
              <w:t>water</w:t>
            </w:r>
          </w:p>
        </w:tc>
        <w:tc>
          <w:tcPr>
            <w:tcW w:w="1247" w:type="dxa"/>
            <w:shd w:val="clear" w:color="auto" w:fill="D9D9D9" w:themeFill="background1" w:themeFillShade="D9"/>
            <w:vAlign w:val="center"/>
          </w:tcPr>
          <w:p w14:paraId="5AC7EB0D" w14:textId="77777777" w:rsidR="00A47DE7" w:rsidRPr="00D93D26" w:rsidRDefault="00A47DE7" w:rsidP="004A6E0B">
            <w:pPr>
              <w:shd w:val="clear" w:color="auto" w:fill="D9D9D9" w:themeFill="background1" w:themeFillShade="D9"/>
              <w:spacing w:line="240" w:lineRule="auto"/>
              <w:jc w:val="center"/>
              <w:rPr>
                <w:rFonts w:ascii="Arial" w:hAnsi="Arial" w:cs="Arial"/>
                <w:sz w:val="18"/>
                <w:szCs w:val="18"/>
                <w:lang w:val="fr-FR" w:eastAsia="fr-FR"/>
              </w:rPr>
            </w:pPr>
            <w:r w:rsidRPr="00D93D26">
              <w:rPr>
                <w:rFonts w:ascii="Arial" w:hAnsi="Arial" w:cs="Arial"/>
                <w:sz w:val="18"/>
                <w:szCs w:val="18"/>
              </w:rPr>
              <w:t>6.00E-05</w:t>
            </w:r>
          </w:p>
        </w:tc>
        <w:tc>
          <w:tcPr>
            <w:tcW w:w="1384" w:type="dxa"/>
            <w:shd w:val="clear" w:color="auto" w:fill="D9D9D9" w:themeFill="background1" w:themeFillShade="D9"/>
            <w:vAlign w:val="center"/>
          </w:tcPr>
          <w:p w14:paraId="42914A48"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bCs/>
                <w:color w:val="000000"/>
                <w:sz w:val="18"/>
                <w:szCs w:val="18"/>
                <w:lang w:eastAsia="en-GB"/>
              </w:rPr>
              <w:t>[mg/L]</w:t>
            </w:r>
          </w:p>
        </w:tc>
        <w:tc>
          <w:tcPr>
            <w:tcW w:w="1935" w:type="dxa"/>
            <w:vMerge/>
            <w:shd w:val="clear" w:color="auto" w:fill="D9D9D9" w:themeFill="background1" w:themeFillShade="D9"/>
            <w:vAlign w:val="center"/>
          </w:tcPr>
          <w:p w14:paraId="5ADB8FF6"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color w:val="000000"/>
                <w:sz w:val="18"/>
                <w:szCs w:val="18"/>
                <w:lang w:eastAsia="en-GB"/>
              </w:rPr>
            </w:pPr>
          </w:p>
        </w:tc>
      </w:tr>
      <w:tr w:rsidR="00A47DE7" w:rsidRPr="00D93D26" w14:paraId="653D034C" w14:textId="77777777" w:rsidTr="004A6E0B">
        <w:trPr>
          <w:trHeight w:val="391"/>
        </w:trPr>
        <w:tc>
          <w:tcPr>
            <w:tcW w:w="2597" w:type="dxa"/>
            <w:gridSpan w:val="2"/>
            <w:vMerge/>
            <w:shd w:val="clear" w:color="auto" w:fill="D9D9D9" w:themeFill="background1" w:themeFillShade="D9"/>
            <w:vAlign w:val="center"/>
          </w:tcPr>
          <w:p w14:paraId="7CF4088B"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shd w:val="clear" w:color="auto" w:fill="D9D9D9" w:themeFill="background1" w:themeFillShade="D9"/>
            <w:vAlign w:val="center"/>
          </w:tcPr>
          <w:p w14:paraId="38F8BC8D"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PNEC</w:t>
            </w:r>
            <w:r>
              <w:rPr>
                <w:rFonts w:ascii="Arial" w:hAnsi="Arial" w:cs="Arial"/>
                <w:bCs/>
                <w:sz w:val="18"/>
                <w:szCs w:val="18"/>
                <w:vertAlign w:val="subscript"/>
                <w:lang w:eastAsia="en-GB"/>
              </w:rPr>
              <w:t>sediment</w:t>
            </w:r>
          </w:p>
        </w:tc>
        <w:tc>
          <w:tcPr>
            <w:tcW w:w="1247" w:type="dxa"/>
            <w:shd w:val="clear" w:color="auto" w:fill="D9D9D9" w:themeFill="background1" w:themeFillShade="D9"/>
            <w:vAlign w:val="center"/>
          </w:tcPr>
          <w:p w14:paraId="39663109" w14:textId="77777777" w:rsidR="00A47DE7" w:rsidRPr="00D93D26" w:rsidRDefault="00A47DE7" w:rsidP="004A6E0B">
            <w:pPr>
              <w:shd w:val="clear" w:color="auto" w:fill="D9D9D9" w:themeFill="background1" w:themeFillShade="D9"/>
              <w:spacing w:line="240" w:lineRule="auto"/>
              <w:jc w:val="center"/>
              <w:rPr>
                <w:rFonts w:ascii="Arial" w:hAnsi="Arial" w:cs="Arial"/>
                <w:sz w:val="18"/>
                <w:szCs w:val="18"/>
              </w:rPr>
            </w:pPr>
            <w:r>
              <w:rPr>
                <w:rFonts w:ascii="Arial" w:hAnsi="Arial" w:cs="Arial"/>
                <w:sz w:val="18"/>
                <w:szCs w:val="18"/>
              </w:rPr>
              <w:t>2.51E+00</w:t>
            </w:r>
          </w:p>
        </w:tc>
        <w:tc>
          <w:tcPr>
            <w:tcW w:w="1384" w:type="dxa"/>
            <w:shd w:val="clear" w:color="auto" w:fill="D9D9D9" w:themeFill="background1" w:themeFillShade="D9"/>
            <w:vAlign w:val="center"/>
          </w:tcPr>
          <w:p w14:paraId="2073E882"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bCs/>
                <w:color w:val="000000"/>
                <w:sz w:val="18"/>
                <w:szCs w:val="18"/>
                <w:lang w:eastAsia="en-GB"/>
              </w:rPr>
              <w:t>[mg/kg</w:t>
            </w:r>
            <w:r w:rsidRPr="00D93D26">
              <w:rPr>
                <w:rFonts w:ascii="Arial" w:hAnsi="Arial" w:cs="Arial"/>
                <w:bCs/>
                <w:color w:val="000000"/>
                <w:sz w:val="18"/>
                <w:szCs w:val="18"/>
                <w:vertAlign w:val="subscript"/>
                <w:lang w:eastAsia="en-GB"/>
              </w:rPr>
              <w:t>ww</w:t>
            </w:r>
            <w:r w:rsidRPr="00D93D26">
              <w:rPr>
                <w:rFonts w:ascii="Arial" w:hAnsi="Arial" w:cs="Arial"/>
                <w:bCs/>
                <w:color w:val="000000"/>
                <w:sz w:val="18"/>
                <w:szCs w:val="18"/>
                <w:lang w:eastAsia="en-GB"/>
              </w:rPr>
              <w:t>]</w:t>
            </w:r>
          </w:p>
        </w:tc>
        <w:tc>
          <w:tcPr>
            <w:tcW w:w="1935" w:type="dxa"/>
            <w:shd w:val="clear" w:color="auto" w:fill="D9D9D9" w:themeFill="background1" w:themeFillShade="D9"/>
            <w:vAlign w:val="center"/>
          </w:tcPr>
          <w:p w14:paraId="19AB8C96" w14:textId="60FFC982" w:rsidR="00A47DE7" w:rsidRPr="00D93D26" w:rsidRDefault="00A47DE7" w:rsidP="00F96BB9">
            <w:pPr>
              <w:shd w:val="clear" w:color="auto" w:fill="D9D9D9" w:themeFill="background1" w:themeFillShade="D9"/>
              <w:spacing w:before="60" w:after="60" w:line="276" w:lineRule="auto"/>
              <w:jc w:val="center"/>
              <w:rPr>
                <w:rFonts w:ascii="Arial" w:hAnsi="Arial" w:cs="Arial"/>
                <w:bCs/>
                <w:color w:val="000000"/>
                <w:sz w:val="18"/>
                <w:szCs w:val="18"/>
                <w:lang w:eastAsia="en-GB"/>
              </w:rPr>
            </w:pPr>
            <w:r>
              <w:rPr>
                <w:rFonts w:ascii="Arial" w:hAnsi="Arial" w:cs="Arial"/>
                <w:bCs/>
                <w:color w:val="000000"/>
                <w:sz w:val="18"/>
                <w:szCs w:val="18"/>
                <w:lang w:eastAsia="en-GB"/>
              </w:rPr>
              <w:t>EPM –</w:t>
            </w:r>
            <w:r w:rsidR="00F96BB9">
              <w:rPr>
                <w:rFonts w:ascii="Arial" w:hAnsi="Arial" w:cs="Arial"/>
                <w:bCs/>
                <w:color w:val="000000"/>
                <w:sz w:val="18"/>
                <w:szCs w:val="18"/>
                <w:lang w:eastAsia="en-GB"/>
              </w:rPr>
              <w:t>Log K</w:t>
            </w:r>
            <w:r w:rsidR="00822CC9">
              <w:rPr>
                <w:rFonts w:ascii="Arial" w:hAnsi="Arial" w:cs="Arial"/>
                <w:bCs/>
                <w:color w:val="000000"/>
                <w:sz w:val="18"/>
                <w:szCs w:val="18"/>
                <w:lang w:eastAsia="en-GB"/>
              </w:rPr>
              <w:t>ow &lt; 5</w:t>
            </w:r>
            <w:r w:rsidR="00F96BB9">
              <w:rPr>
                <w:rFonts w:ascii="Arial" w:hAnsi="Arial" w:cs="Arial"/>
                <w:bCs/>
                <w:color w:val="000000"/>
                <w:sz w:val="18"/>
                <w:szCs w:val="18"/>
                <w:lang w:eastAsia="en-GB"/>
              </w:rPr>
              <w:t xml:space="preserve"> but Log Koc &gt; 5</w:t>
            </w:r>
            <w:r w:rsidR="00822CC9">
              <w:rPr>
                <w:rFonts w:ascii="Arial" w:hAnsi="Arial" w:cs="Arial"/>
                <w:bCs/>
                <w:color w:val="000000"/>
                <w:sz w:val="18"/>
                <w:szCs w:val="18"/>
                <w:lang w:eastAsia="en-GB"/>
              </w:rPr>
              <w:t xml:space="preserve"> </w:t>
            </w:r>
            <w:r>
              <w:rPr>
                <w:rFonts w:ascii="Arial" w:hAnsi="Arial" w:cs="Arial"/>
                <w:bCs/>
                <w:color w:val="000000"/>
                <w:sz w:val="18"/>
                <w:szCs w:val="18"/>
                <w:lang w:eastAsia="en-GB"/>
              </w:rPr>
              <w:t>RCR</w:t>
            </w:r>
            <w:r w:rsidRPr="00D54074">
              <w:rPr>
                <w:rFonts w:ascii="Arial" w:hAnsi="Arial" w:cs="Arial"/>
                <w:bCs/>
                <w:color w:val="000000"/>
                <w:sz w:val="18"/>
                <w:szCs w:val="18"/>
                <w:vertAlign w:val="subscript"/>
                <w:lang w:eastAsia="en-GB"/>
              </w:rPr>
              <w:t>sediment</w:t>
            </w:r>
            <w:r>
              <w:rPr>
                <w:rFonts w:ascii="Arial" w:hAnsi="Arial" w:cs="Arial"/>
                <w:bCs/>
                <w:color w:val="000000"/>
                <w:sz w:val="18"/>
                <w:szCs w:val="18"/>
                <w:lang w:eastAsia="en-GB"/>
              </w:rPr>
              <w:t xml:space="preserve"> </w:t>
            </w:r>
            <w:r w:rsidR="00F96BB9">
              <w:rPr>
                <w:rFonts w:ascii="Arial" w:hAnsi="Arial" w:cs="Arial"/>
                <w:bCs/>
                <w:color w:val="000000"/>
                <w:sz w:val="18"/>
                <w:szCs w:val="18"/>
                <w:lang w:eastAsia="en-GB"/>
              </w:rPr>
              <w:t>=</w:t>
            </w:r>
            <w:r>
              <w:rPr>
                <w:rFonts w:ascii="Arial" w:hAnsi="Arial" w:cs="Arial"/>
                <w:bCs/>
                <w:color w:val="000000"/>
                <w:sz w:val="18"/>
                <w:szCs w:val="18"/>
                <w:lang w:eastAsia="en-GB"/>
              </w:rPr>
              <w:t xml:space="preserve"> RCR</w:t>
            </w:r>
            <w:r w:rsidRPr="00D54074">
              <w:rPr>
                <w:rFonts w:ascii="Arial" w:hAnsi="Arial" w:cs="Arial"/>
                <w:bCs/>
                <w:color w:val="000000"/>
                <w:sz w:val="18"/>
                <w:szCs w:val="18"/>
                <w:vertAlign w:val="subscript"/>
                <w:lang w:eastAsia="en-GB"/>
              </w:rPr>
              <w:t>sw</w:t>
            </w:r>
            <w:r w:rsidR="00F96BB9">
              <w:rPr>
                <w:rFonts w:ascii="Arial" w:hAnsi="Arial" w:cs="Arial"/>
                <w:bCs/>
                <w:color w:val="000000"/>
                <w:sz w:val="18"/>
                <w:szCs w:val="18"/>
                <w:vertAlign w:val="subscript"/>
                <w:lang w:eastAsia="en-GB"/>
              </w:rPr>
              <w:t xml:space="preserve"> </w:t>
            </w:r>
            <w:r w:rsidR="00F96BB9">
              <w:rPr>
                <w:rFonts w:ascii="Arial" w:hAnsi="Arial" w:cs="Arial"/>
                <w:bCs/>
                <w:color w:val="000000"/>
                <w:sz w:val="18"/>
                <w:szCs w:val="18"/>
                <w:lang w:eastAsia="en-GB"/>
              </w:rPr>
              <w:t>x 10</w:t>
            </w:r>
          </w:p>
        </w:tc>
      </w:tr>
      <w:tr w:rsidR="00A47DE7" w:rsidRPr="00D93D26" w14:paraId="2A83B3B9" w14:textId="77777777" w:rsidTr="004A6E0B">
        <w:trPr>
          <w:trHeight w:val="87"/>
        </w:trPr>
        <w:tc>
          <w:tcPr>
            <w:tcW w:w="2597" w:type="dxa"/>
            <w:gridSpan w:val="2"/>
            <w:shd w:val="clear" w:color="auto" w:fill="D9D9D9" w:themeFill="background1" w:themeFillShade="D9"/>
            <w:vAlign w:val="center"/>
          </w:tcPr>
          <w:p w14:paraId="70B46C46"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r w:rsidRPr="00D93D26">
              <w:rPr>
                <w:rFonts w:ascii="Arial" w:hAnsi="Arial" w:cs="Arial"/>
                <w:b/>
                <w:bCs/>
                <w:sz w:val="18"/>
                <w:szCs w:val="18"/>
                <w:lang w:eastAsia="en-GB"/>
              </w:rPr>
              <w:t>Terrestrial</w:t>
            </w:r>
          </w:p>
        </w:tc>
        <w:tc>
          <w:tcPr>
            <w:tcW w:w="2073" w:type="dxa"/>
            <w:shd w:val="clear" w:color="auto" w:fill="D9D9D9" w:themeFill="background1" w:themeFillShade="D9"/>
            <w:vAlign w:val="center"/>
          </w:tcPr>
          <w:p w14:paraId="54AAA853"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PNEC</w:t>
            </w:r>
            <w:r w:rsidRPr="00D93D26">
              <w:rPr>
                <w:rFonts w:ascii="Arial" w:hAnsi="Arial" w:cs="Arial"/>
                <w:bCs/>
                <w:sz w:val="18"/>
                <w:szCs w:val="18"/>
                <w:vertAlign w:val="subscript"/>
                <w:lang w:eastAsia="en-GB"/>
              </w:rPr>
              <w:t>soil</w:t>
            </w:r>
          </w:p>
        </w:tc>
        <w:tc>
          <w:tcPr>
            <w:tcW w:w="1247" w:type="dxa"/>
            <w:shd w:val="clear" w:color="auto" w:fill="D9D9D9" w:themeFill="background1" w:themeFillShade="D9"/>
            <w:vAlign w:val="center"/>
          </w:tcPr>
          <w:p w14:paraId="32084B66" w14:textId="77777777" w:rsidR="00A47DE7" w:rsidRPr="00D93D26" w:rsidRDefault="00A47DE7" w:rsidP="004A6E0B">
            <w:pPr>
              <w:shd w:val="clear" w:color="auto" w:fill="D9D9D9" w:themeFill="background1" w:themeFillShade="D9"/>
              <w:spacing w:line="240" w:lineRule="auto"/>
              <w:jc w:val="center"/>
              <w:rPr>
                <w:rFonts w:ascii="Arial" w:hAnsi="Arial" w:cs="Arial"/>
                <w:sz w:val="18"/>
                <w:szCs w:val="18"/>
              </w:rPr>
            </w:pPr>
            <w:r w:rsidRPr="00D93D26">
              <w:rPr>
                <w:rFonts w:ascii="Arial" w:hAnsi="Arial" w:cs="Arial"/>
                <w:sz w:val="18"/>
                <w:szCs w:val="18"/>
              </w:rPr>
              <w:t>5.53E-01</w:t>
            </w:r>
          </w:p>
        </w:tc>
        <w:tc>
          <w:tcPr>
            <w:tcW w:w="1384" w:type="dxa"/>
            <w:shd w:val="clear" w:color="auto" w:fill="D9D9D9" w:themeFill="background1" w:themeFillShade="D9"/>
            <w:vAlign w:val="center"/>
          </w:tcPr>
          <w:p w14:paraId="03415A54"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bCs/>
                <w:color w:val="000000"/>
                <w:sz w:val="18"/>
                <w:szCs w:val="18"/>
                <w:lang w:eastAsia="en-GB"/>
              </w:rPr>
              <w:t>[mg/kg</w:t>
            </w:r>
            <w:r w:rsidRPr="00D93D26">
              <w:rPr>
                <w:rFonts w:ascii="Arial" w:hAnsi="Arial" w:cs="Arial"/>
                <w:bCs/>
                <w:color w:val="000000"/>
                <w:sz w:val="18"/>
                <w:szCs w:val="18"/>
                <w:vertAlign w:val="subscript"/>
                <w:lang w:eastAsia="en-GB"/>
              </w:rPr>
              <w:t>ww</w:t>
            </w:r>
            <w:r w:rsidRPr="00D93D26">
              <w:rPr>
                <w:rFonts w:ascii="Arial" w:hAnsi="Arial" w:cs="Arial"/>
                <w:bCs/>
                <w:color w:val="000000"/>
                <w:sz w:val="18"/>
                <w:szCs w:val="18"/>
                <w:lang w:eastAsia="en-GB"/>
              </w:rPr>
              <w:t>]</w:t>
            </w:r>
          </w:p>
        </w:tc>
        <w:tc>
          <w:tcPr>
            <w:tcW w:w="1935" w:type="dxa"/>
            <w:shd w:val="clear" w:color="auto" w:fill="D9D9D9" w:themeFill="background1" w:themeFillShade="D9"/>
            <w:vAlign w:val="center"/>
          </w:tcPr>
          <w:p w14:paraId="7D330CEC"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bCs/>
                <w:color w:val="000000"/>
                <w:sz w:val="18"/>
                <w:szCs w:val="18"/>
                <w:lang w:eastAsia="en-GB"/>
              </w:rPr>
              <w:t>RNL AR 2016</w:t>
            </w:r>
          </w:p>
        </w:tc>
      </w:tr>
      <w:tr w:rsidR="00A47DE7" w:rsidRPr="00D93D26" w14:paraId="24019D0D" w14:textId="77777777" w:rsidTr="004A6E0B">
        <w:trPr>
          <w:trHeight w:val="87"/>
        </w:trPr>
        <w:tc>
          <w:tcPr>
            <w:tcW w:w="1351" w:type="dxa"/>
            <w:vMerge w:val="restart"/>
            <w:shd w:val="clear" w:color="auto" w:fill="D9D9D9" w:themeFill="background1" w:themeFillShade="D9"/>
            <w:vAlign w:val="center"/>
          </w:tcPr>
          <w:p w14:paraId="19927FAD"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r w:rsidRPr="00D93D26">
              <w:rPr>
                <w:rFonts w:ascii="Arial" w:hAnsi="Arial" w:cs="Arial"/>
                <w:b/>
                <w:bCs/>
                <w:sz w:val="18"/>
                <w:szCs w:val="18"/>
                <w:lang w:eastAsia="en-GB"/>
              </w:rPr>
              <w:t>Primary and secondary poisoning</w:t>
            </w:r>
          </w:p>
        </w:tc>
        <w:tc>
          <w:tcPr>
            <w:tcW w:w="1246" w:type="dxa"/>
            <w:vMerge w:val="restart"/>
            <w:shd w:val="clear" w:color="auto" w:fill="D9D9D9" w:themeFill="background1" w:themeFillShade="D9"/>
            <w:vAlign w:val="center"/>
          </w:tcPr>
          <w:p w14:paraId="2438BD8E"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r w:rsidRPr="00D93D26">
              <w:rPr>
                <w:rFonts w:ascii="Arial" w:hAnsi="Arial" w:cs="Arial"/>
                <w:b/>
                <w:bCs/>
                <w:sz w:val="18"/>
                <w:szCs w:val="18"/>
                <w:lang w:eastAsia="en-GB"/>
              </w:rPr>
              <w:t>Acute</w:t>
            </w:r>
          </w:p>
        </w:tc>
        <w:tc>
          <w:tcPr>
            <w:tcW w:w="2073" w:type="dxa"/>
            <w:tcBorders>
              <w:top w:val="single" w:sz="4" w:space="0" w:color="auto"/>
              <w:bottom w:val="single" w:sz="4" w:space="0" w:color="auto"/>
            </w:tcBorders>
            <w:shd w:val="clear" w:color="auto" w:fill="D9D9D9" w:themeFill="background1" w:themeFillShade="D9"/>
            <w:vAlign w:val="center"/>
          </w:tcPr>
          <w:p w14:paraId="2FCCC2C9"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bCs/>
                <w:sz w:val="18"/>
                <w:szCs w:val="18"/>
                <w:lang w:eastAsia="en-GB"/>
              </w:rPr>
              <w:t>NAET</w:t>
            </w:r>
            <w:r w:rsidRPr="00D93D26">
              <w:rPr>
                <w:rFonts w:ascii="Arial" w:hAnsi="Arial" w:cs="Arial"/>
                <w:bCs/>
                <w:sz w:val="18"/>
                <w:szCs w:val="18"/>
                <w:vertAlign w:val="subscript"/>
                <w:lang w:eastAsia="en-GB"/>
              </w:rPr>
              <w:t>birds, TIER 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595676"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1.33E-02</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756C49C"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rPr>
            </w:pPr>
            <w:r w:rsidRPr="00D93D26">
              <w:rPr>
                <w:rFonts w:ascii="Arial" w:hAnsi="Arial" w:cs="Arial"/>
                <w:sz w:val="18"/>
                <w:szCs w:val="18"/>
                <w:lang w:eastAsia="en-GB"/>
              </w:rPr>
              <w:t>[mg/kg food]</w:t>
            </w:r>
          </w:p>
        </w:tc>
        <w:tc>
          <w:tcPr>
            <w:tcW w:w="1935" w:type="dxa"/>
            <w:vMerge w:val="restart"/>
            <w:tcBorders>
              <w:top w:val="single" w:sz="4" w:space="0" w:color="auto"/>
              <w:left w:val="nil"/>
              <w:right w:val="single" w:sz="4" w:space="0" w:color="auto"/>
            </w:tcBorders>
            <w:shd w:val="clear" w:color="auto" w:fill="D9D9D9" w:themeFill="background1" w:themeFillShade="D9"/>
            <w:vAlign w:val="center"/>
          </w:tcPr>
          <w:p w14:paraId="66C1630B"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lang w:eastAsia="en-GB"/>
              </w:rPr>
              <w:t>Calculated according the revised ESD for PT14 (2018) – see explanations below</w:t>
            </w:r>
          </w:p>
        </w:tc>
      </w:tr>
      <w:tr w:rsidR="00A47DE7" w:rsidRPr="00D93D26" w14:paraId="02964D1E" w14:textId="77777777" w:rsidTr="004A6E0B">
        <w:trPr>
          <w:trHeight w:val="87"/>
        </w:trPr>
        <w:tc>
          <w:tcPr>
            <w:tcW w:w="1351" w:type="dxa"/>
            <w:vMerge/>
            <w:shd w:val="clear" w:color="auto" w:fill="D9D9D9" w:themeFill="background1" w:themeFillShade="D9"/>
            <w:vAlign w:val="center"/>
          </w:tcPr>
          <w:p w14:paraId="6CF2BF75"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1246" w:type="dxa"/>
            <w:vMerge/>
            <w:shd w:val="clear" w:color="auto" w:fill="D9D9D9" w:themeFill="background1" w:themeFillShade="D9"/>
            <w:vAlign w:val="center"/>
          </w:tcPr>
          <w:p w14:paraId="37A7CD23"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tcBorders>
              <w:top w:val="single" w:sz="4" w:space="0" w:color="auto"/>
              <w:bottom w:val="single" w:sz="4" w:space="0" w:color="auto"/>
            </w:tcBorders>
            <w:shd w:val="clear" w:color="auto" w:fill="D9D9D9" w:themeFill="background1" w:themeFillShade="D9"/>
            <w:vAlign w:val="center"/>
          </w:tcPr>
          <w:p w14:paraId="3B758544"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NAET</w:t>
            </w:r>
            <w:r w:rsidRPr="00D93D26">
              <w:rPr>
                <w:rFonts w:ascii="Arial" w:hAnsi="Arial" w:cs="Arial"/>
                <w:bCs/>
                <w:sz w:val="18"/>
                <w:szCs w:val="18"/>
                <w:vertAlign w:val="subscript"/>
                <w:lang w:eastAsia="en-GB"/>
              </w:rPr>
              <w:t>mammals, TIER 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865B78"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1.20E-01</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6FD54D"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rPr>
            </w:pPr>
            <w:r w:rsidRPr="00D93D26">
              <w:rPr>
                <w:rFonts w:ascii="Arial" w:hAnsi="Arial" w:cs="Arial"/>
                <w:sz w:val="18"/>
                <w:szCs w:val="18"/>
                <w:lang w:eastAsia="en-GB"/>
              </w:rPr>
              <w:t>[mg/kg food]</w:t>
            </w:r>
          </w:p>
        </w:tc>
        <w:tc>
          <w:tcPr>
            <w:tcW w:w="1935" w:type="dxa"/>
            <w:vMerge/>
            <w:tcBorders>
              <w:left w:val="nil"/>
              <w:right w:val="single" w:sz="4" w:space="0" w:color="auto"/>
            </w:tcBorders>
            <w:shd w:val="clear" w:color="auto" w:fill="D9D9D9" w:themeFill="background1" w:themeFillShade="D9"/>
            <w:vAlign w:val="center"/>
          </w:tcPr>
          <w:p w14:paraId="5C56A21E"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p>
        </w:tc>
      </w:tr>
      <w:tr w:rsidR="00A47DE7" w:rsidRPr="00D93D26" w14:paraId="276D6F38" w14:textId="77777777" w:rsidTr="004A6E0B">
        <w:trPr>
          <w:trHeight w:val="87"/>
        </w:trPr>
        <w:tc>
          <w:tcPr>
            <w:tcW w:w="1351" w:type="dxa"/>
            <w:vMerge/>
            <w:shd w:val="clear" w:color="auto" w:fill="D9D9D9" w:themeFill="background1" w:themeFillShade="D9"/>
            <w:vAlign w:val="center"/>
          </w:tcPr>
          <w:p w14:paraId="5B1920CF"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1246" w:type="dxa"/>
            <w:vMerge/>
            <w:shd w:val="clear" w:color="auto" w:fill="D9D9D9" w:themeFill="background1" w:themeFillShade="D9"/>
            <w:vAlign w:val="center"/>
          </w:tcPr>
          <w:p w14:paraId="6E0C85C8"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tcBorders>
              <w:top w:val="single" w:sz="4" w:space="0" w:color="auto"/>
              <w:bottom w:val="single" w:sz="4" w:space="0" w:color="auto"/>
            </w:tcBorders>
            <w:shd w:val="clear" w:color="auto" w:fill="D9D9D9" w:themeFill="background1" w:themeFillShade="D9"/>
            <w:vAlign w:val="center"/>
          </w:tcPr>
          <w:p w14:paraId="71753FAA"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NAET</w:t>
            </w:r>
            <w:r w:rsidRPr="00D93D26">
              <w:rPr>
                <w:rFonts w:ascii="Arial" w:hAnsi="Arial" w:cs="Arial"/>
                <w:bCs/>
                <w:sz w:val="18"/>
                <w:szCs w:val="18"/>
                <w:vertAlign w:val="subscript"/>
                <w:lang w:eastAsia="en-GB"/>
              </w:rPr>
              <w:t>birds, TIER II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86042"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1.67E-03</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431956C"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rPr>
            </w:pPr>
            <w:r w:rsidRPr="00D93D26">
              <w:rPr>
                <w:rFonts w:ascii="Arial" w:hAnsi="Arial" w:cs="Arial"/>
                <w:sz w:val="18"/>
                <w:szCs w:val="18"/>
                <w:lang w:eastAsia="en-GB"/>
              </w:rPr>
              <w:t>[mg/kg bw]</w:t>
            </w:r>
          </w:p>
        </w:tc>
        <w:tc>
          <w:tcPr>
            <w:tcW w:w="1935" w:type="dxa"/>
            <w:vMerge/>
            <w:tcBorders>
              <w:left w:val="nil"/>
              <w:right w:val="single" w:sz="4" w:space="0" w:color="auto"/>
            </w:tcBorders>
            <w:shd w:val="clear" w:color="auto" w:fill="D9D9D9" w:themeFill="background1" w:themeFillShade="D9"/>
            <w:vAlign w:val="center"/>
          </w:tcPr>
          <w:p w14:paraId="0D3E3B16"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p>
        </w:tc>
      </w:tr>
      <w:tr w:rsidR="00A47DE7" w:rsidRPr="00D93D26" w14:paraId="3D9E067B" w14:textId="77777777" w:rsidTr="004A6E0B">
        <w:trPr>
          <w:trHeight w:val="87"/>
        </w:trPr>
        <w:tc>
          <w:tcPr>
            <w:tcW w:w="1351" w:type="dxa"/>
            <w:vMerge/>
            <w:shd w:val="clear" w:color="auto" w:fill="D9D9D9" w:themeFill="background1" w:themeFillShade="D9"/>
            <w:vAlign w:val="center"/>
          </w:tcPr>
          <w:p w14:paraId="2C5081F9"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1246" w:type="dxa"/>
            <w:vMerge/>
            <w:shd w:val="clear" w:color="auto" w:fill="D9D9D9" w:themeFill="background1" w:themeFillShade="D9"/>
            <w:vAlign w:val="center"/>
          </w:tcPr>
          <w:p w14:paraId="27970400"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tcBorders>
              <w:top w:val="single" w:sz="4" w:space="0" w:color="auto"/>
              <w:bottom w:val="single" w:sz="4" w:space="0" w:color="auto"/>
            </w:tcBorders>
            <w:shd w:val="clear" w:color="auto" w:fill="D9D9D9" w:themeFill="background1" w:themeFillShade="D9"/>
            <w:vAlign w:val="center"/>
          </w:tcPr>
          <w:p w14:paraId="678145F8"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NAET</w:t>
            </w:r>
            <w:r w:rsidRPr="00D93D26">
              <w:rPr>
                <w:rFonts w:ascii="Arial" w:hAnsi="Arial" w:cs="Arial"/>
                <w:bCs/>
                <w:sz w:val="18"/>
                <w:szCs w:val="18"/>
                <w:vertAlign w:val="subscript"/>
                <w:lang w:eastAsia="en-GB"/>
              </w:rPr>
              <w:t>mammals, TIER II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66305B"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6.00E-03</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C59F72A"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rPr>
            </w:pPr>
            <w:r w:rsidRPr="00D93D26">
              <w:rPr>
                <w:rFonts w:ascii="Arial" w:hAnsi="Arial" w:cs="Arial"/>
                <w:sz w:val="18"/>
                <w:szCs w:val="18"/>
                <w:lang w:eastAsia="en-GB"/>
              </w:rPr>
              <w:t>[mg/kg bw]</w:t>
            </w:r>
          </w:p>
        </w:tc>
        <w:tc>
          <w:tcPr>
            <w:tcW w:w="1935" w:type="dxa"/>
            <w:vMerge/>
            <w:tcBorders>
              <w:left w:val="nil"/>
              <w:bottom w:val="single" w:sz="4" w:space="0" w:color="auto"/>
              <w:right w:val="single" w:sz="4" w:space="0" w:color="auto"/>
            </w:tcBorders>
            <w:shd w:val="clear" w:color="auto" w:fill="D9D9D9" w:themeFill="background1" w:themeFillShade="D9"/>
            <w:vAlign w:val="center"/>
          </w:tcPr>
          <w:p w14:paraId="426BD382"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p>
        </w:tc>
      </w:tr>
      <w:tr w:rsidR="00A47DE7" w:rsidRPr="00D93D26" w14:paraId="2BB1FE1D" w14:textId="77777777" w:rsidTr="004A6E0B">
        <w:trPr>
          <w:trHeight w:val="87"/>
        </w:trPr>
        <w:tc>
          <w:tcPr>
            <w:tcW w:w="1351" w:type="dxa"/>
            <w:vMerge/>
            <w:shd w:val="clear" w:color="auto" w:fill="D9D9D9" w:themeFill="background1" w:themeFillShade="D9"/>
            <w:vAlign w:val="center"/>
          </w:tcPr>
          <w:p w14:paraId="726B77DE"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1246" w:type="dxa"/>
            <w:vMerge w:val="restart"/>
            <w:shd w:val="clear" w:color="auto" w:fill="D9D9D9" w:themeFill="background1" w:themeFillShade="D9"/>
            <w:vAlign w:val="center"/>
          </w:tcPr>
          <w:p w14:paraId="1FE28207"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r w:rsidRPr="00D93D26">
              <w:rPr>
                <w:rFonts w:ascii="Arial" w:hAnsi="Arial" w:cs="Arial"/>
                <w:b/>
                <w:bCs/>
                <w:sz w:val="18"/>
                <w:szCs w:val="18"/>
                <w:lang w:eastAsia="en-GB"/>
              </w:rPr>
              <w:t>Chronic</w:t>
            </w:r>
          </w:p>
        </w:tc>
        <w:tc>
          <w:tcPr>
            <w:tcW w:w="2073" w:type="dxa"/>
            <w:tcBorders>
              <w:bottom w:val="single" w:sz="4" w:space="0" w:color="auto"/>
            </w:tcBorders>
            <w:shd w:val="clear" w:color="auto" w:fill="D9D9D9" w:themeFill="background1" w:themeFillShade="D9"/>
            <w:vAlign w:val="center"/>
          </w:tcPr>
          <w:p w14:paraId="4FA2FC1E"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PNEC</w:t>
            </w:r>
            <w:r w:rsidRPr="00D93D26">
              <w:rPr>
                <w:rFonts w:ascii="Arial" w:hAnsi="Arial" w:cs="Arial"/>
                <w:bCs/>
                <w:sz w:val="18"/>
                <w:szCs w:val="18"/>
                <w:vertAlign w:val="subscript"/>
                <w:lang w:eastAsia="en-GB"/>
              </w:rPr>
              <w:t>oral,birds, TIER 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AEDFDE"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5.00E-04</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1CF20BD"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rPr>
            </w:pPr>
            <w:r w:rsidRPr="00D93D26">
              <w:rPr>
                <w:rFonts w:ascii="Arial" w:hAnsi="Arial" w:cs="Arial"/>
                <w:sz w:val="18"/>
                <w:szCs w:val="18"/>
                <w:lang w:eastAsia="en-GB"/>
              </w:rPr>
              <w:t>[mg/kg food]</w:t>
            </w:r>
          </w:p>
        </w:tc>
        <w:tc>
          <w:tcPr>
            <w:tcW w:w="1935" w:type="dxa"/>
            <w:vMerge w:val="restart"/>
            <w:tcBorders>
              <w:top w:val="single" w:sz="4" w:space="0" w:color="auto"/>
              <w:left w:val="nil"/>
              <w:right w:val="single" w:sz="4" w:space="0" w:color="auto"/>
            </w:tcBorders>
            <w:shd w:val="clear" w:color="auto" w:fill="D9D9D9" w:themeFill="background1" w:themeFillShade="D9"/>
            <w:vAlign w:val="center"/>
          </w:tcPr>
          <w:p w14:paraId="6227CB60"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color w:val="000000"/>
                <w:sz w:val="18"/>
                <w:szCs w:val="18"/>
                <w:lang w:val="en-US" w:eastAsia="fr-FR"/>
              </w:rPr>
              <w:t>AR 2009</w:t>
            </w:r>
          </w:p>
        </w:tc>
      </w:tr>
      <w:tr w:rsidR="00A47DE7" w:rsidRPr="00D93D26" w14:paraId="68ACE9F4" w14:textId="77777777" w:rsidTr="004A6E0B">
        <w:trPr>
          <w:trHeight w:val="87"/>
        </w:trPr>
        <w:tc>
          <w:tcPr>
            <w:tcW w:w="1351" w:type="dxa"/>
            <w:vMerge/>
            <w:shd w:val="clear" w:color="auto" w:fill="D9D9D9" w:themeFill="background1" w:themeFillShade="D9"/>
            <w:vAlign w:val="center"/>
          </w:tcPr>
          <w:p w14:paraId="666E6903"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1246" w:type="dxa"/>
            <w:vMerge/>
            <w:shd w:val="clear" w:color="auto" w:fill="D9D9D9" w:themeFill="background1" w:themeFillShade="D9"/>
            <w:vAlign w:val="center"/>
          </w:tcPr>
          <w:p w14:paraId="34BF870F"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tcBorders>
              <w:top w:val="single" w:sz="4" w:space="0" w:color="auto"/>
              <w:bottom w:val="single" w:sz="4" w:space="0" w:color="auto"/>
            </w:tcBorders>
            <w:shd w:val="clear" w:color="auto" w:fill="D9D9D9" w:themeFill="background1" w:themeFillShade="D9"/>
            <w:vAlign w:val="center"/>
          </w:tcPr>
          <w:p w14:paraId="32AD24AA"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PNEC</w:t>
            </w:r>
            <w:r w:rsidRPr="00D93D26">
              <w:rPr>
                <w:rFonts w:ascii="Arial" w:hAnsi="Arial" w:cs="Arial"/>
                <w:bCs/>
                <w:sz w:val="18"/>
                <w:szCs w:val="18"/>
                <w:vertAlign w:val="subscript"/>
                <w:lang w:eastAsia="en-GB"/>
              </w:rPr>
              <w:t>oral,mammals, TIER 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645BE9"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7.00E-03</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026BE6E"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sz w:val="18"/>
                <w:szCs w:val="18"/>
                <w:lang w:eastAsia="en-GB"/>
              </w:rPr>
              <w:t>[mg/kg food]</w:t>
            </w:r>
          </w:p>
        </w:tc>
        <w:tc>
          <w:tcPr>
            <w:tcW w:w="1935" w:type="dxa"/>
            <w:vMerge/>
            <w:tcBorders>
              <w:left w:val="nil"/>
              <w:right w:val="single" w:sz="4" w:space="0" w:color="auto"/>
            </w:tcBorders>
            <w:shd w:val="clear" w:color="auto" w:fill="D9D9D9" w:themeFill="background1" w:themeFillShade="D9"/>
            <w:vAlign w:val="center"/>
          </w:tcPr>
          <w:p w14:paraId="09645210"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p>
        </w:tc>
      </w:tr>
      <w:tr w:rsidR="00A47DE7" w:rsidRPr="00D93D26" w14:paraId="61B8A680" w14:textId="77777777" w:rsidTr="004A6E0B">
        <w:trPr>
          <w:trHeight w:val="87"/>
        </w:trPr>
        <w:tc>
          <w:tcPr>
            <w:tcW w:w="1351" w:type="dxa"/>
            <w:vMerge/>
            <w:shd w:val="clear" w:color="auto" w:fill="D9D9D9" w:themeFill="background1" w:themeFillShade="D9"/>
            <w:vAlign w:val="center"/>
          </w:tcPr>
          <w:p w14:paraId="4C98340B"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1246" w:type="dxa"/>
            <w:vMerge/>
            <w:shd w:val="clear" w:color="auto" w:fill="D9D9D9" w:themeFill="background1" w:themeFillShade="D9"/>
            <w:vAlign w:val="center"/>
          </w:tcPr>
          <w:p w14:paraId="06117440"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tcBorders>
              <w:top w:val="single" w:sz="4" w:space="0" w:color="auto"/>
              <w:bottom w:val="single" w:sz="4" w:space="0" w:color="auto"/>
            </w:tcBorders>
            <w:shd w:val="clear" w:color="auto" w:fill="D9D9D9" w:themeFill="background1" w:themeFillShade="D9"/>
            <w:vAlign w:val="center"/>
          </w:tcPr>
          <w:p w14:paraId="66A55E17"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PNEC</w:t>
            </w:r>
            <w:r w:rsidRPr="00D93D26">
              <w:rPr>
                <w:rFonts w:ascii="Arial" w:hAnsi="Arial" w:cs="Arial"/>
                <w:bCs/>
                <w:sz w:val="18"/>
                <w:szCs w:val="18"/>
                <w:vertAlign w:val="subscript"/>
                <w:lang w:eastAsia="en-GB"/>
              </w:rPr>
              <w:t>oral,birds, TIER II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1783F3"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1.00E-04</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E2DFB30"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sz w:val="18"/>
                <w:szCs w:val="18"/>
                <w:lang w:eastAsia="en-GB"/>
              </w:rPr>
              <w:t>[mg/kg bw]</w:t>
            </w:r>
          </w:p>
        </w:tc>
        <w:tc>
          <w:tcPr>
            <w:tcW w:w="1935" w:type="dxa"/>
            <w:vMerge/>
            <w:tcBorders>
              <w:left w:val="nil"/>
              <w:right w:val="single" w:sz="4" w:space="0" w:color="auto"/>
            </w:tcBorders>
            <w:shd w:val="clear" w:color="auto" w:fill="D9D9D9" w:themeFill="background1" w:themeFillShade="D9"/>
            <w:vAlign w:val="center"/>
          </w:tcPr>
          <w:p w14:paraId="350A284B"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p>
        </w:tc>
      </w:tr>
      <w:tr w:rsidR="00A47DE7" w:rsidRPr="00D93D26" w14:paraId="6F3CE398" w14:textId="77777777" w:rsidTr="004A6E0B">
        <w:trPr>
          <w:trHeight w:val="87"/>
        </w:trPr>
        <w:tc>
          <w:tcPr>
            <w:tcW w:w="1351" w:type="dxa"/>
            <w:vMerge/>
            <w:shd w:val="clear" w:color="auto" w:fill="D9D9D9" w:themeFill="background1" w:themeFillShade="D9"/>
            <w:vAlign w:val="center"/>
          </w:tcPr>
          <w:p w14:paraId="03D873DD"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1246" w:type="dxa"/>
            <w:vMerge/>
            <w:shd w:val="clear" w:color="auto" w:fill="D9D9D9" w:themeFill="background1" w:themeFillShade="D9"/>
            <w:vAlign w:val="center"/>
          </w:tcPr>
          <w:p w14:paraId="21E1A653"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tcBorders>
              <w:top w:val="single" w:sz="4" w:space="0" w:color="auto"/>
              <w:bottom w:val="single" w:sz="4" w:space="0" w:color="auto"/>
            </w:tcBorders>
            <w:shd w:val="clear" w:color="auto" w:fill="D9D9D9" w:themeFill="background1" w:themeFillShade="D9"/>
            <w:vAlign w:val="center"/>
          </w:tcPr>
          <w:p w14:paraId="68B68B1A"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bCs/>
                <w:sz w:val="18"/>
                <w:szCs w:val="18"/>
                <w:vertAlign w:val="subscript"/>
                <w:lang w:eastAsia="en-GB"/>
              </w:rPr>
            </w:pPr>
            <w:r w:rsidRPr="00D93D26">
              <w:rPr>
                <w:rFonts w:ascii="Arial" w:hAnsi="Arial" w:cs="Arial"/>
                <w:bCs/>
                <w:sz w:val="18"/>
                <w:szCs w:val="18"/>
                <w:lang w:eastAsia="en-GB"/>
              </w:rPr>
              <w:t>PNEC</w:t>
            </w:r>
            <w:r w:rsidRPr="00D93D26">
              <w:rPr>
                <w:rFonts w:ascii="Arial" w:hAnsi="Arial" w:cs="Arial"/>
                <w:bCs/>
                <w:sz w:val="18"/>
                <w:szCs w:val="18"/>
                <w:vertAlign w:val="subscript"/>
                <w:lang w:eastAsia="en-GB"/>
              </w:rPr>
              <w:t>oral,mammals, TIER II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035331"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3.00E-04</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09B441D"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lang w:eastAsia="en-GB"/>
              </w:rPr>
              <w:t>[mg/kg bw]</w:t>
            </w:r>
          </w:p>
        </w:tc>
        <w:tc>
          <w:tcPr>
            <w:tcW w:w="1935" w:type="dxa"/>
            <w:vMerge/>
            <w:tcBorders>
              <w:left w:val="nil"/>
              <w:bottom w:val="single" w:sz="4" w:space="0" w:color="auto"/>
              <w:right w:val="single" w:sz="4" w:space="0" w:color="auto"/>
            </w:tcBorders>
            <w:shd w:val="clear" w:color="auto" w:fill="D9D9D9" w:themeFill="background1" w:themeFillShade="D9"/>
            <w:vAlign w:val="center"/>
          </w:tcPr>
          <w:p w14:paraId="7F90C0AF" w14:textId="77777777" w:rsidR="00A47DE7" w:rsidRPr="00D93D26" w:rsidRDefault="00A47DE7" w:rsidP="004A6E0B">
            <w:pPr>
              <w:shd w:val="clear" w:color="auto" w:fill="D9D9D9" w:themeFill="background1" w:themeFillShade="D9"/>
              <w:spacing w:before="60" w:after="60" w:line="276" w:lineRule="auto"/>
              <w:jc w:val="center"/>
              <w:rPr>
                <w:rFonts w:ascii="Arial" w:hAnsi="Arial" w:cs="Arial"/>
                <w:sz w:val="18"/>
                <w:szCs w:val="18"/>
                <w:lang w:eastAsia="en-GB"/>
              </w:rPr>
            </w:pPr>
          </w:p>
        </w:tc>
      </w:tr>
    </w:tbl>
    <w:p w14:paraId="0DF43F53" w14:textId="77777777" w:rsidR="00A47DE7" w:rsidRPr="00D93D26" w:rsidRDefault="00A47DE7" w:rsidP="004A6E0B">
      <w:pPr>
        <w:shd w:val="clear" w:color="auto" w:fill="D9D9D9" w:themeFill="background1" w:themeFillShade="D9"/>
        <w:rPr>
          <w:rFonts w:ascii="Arial" w:hAnsi="Arial" w:cs="Arial"/>
          <w:color w:val="FF0000"/>
        </w:rPr>
      </w:pPr>
    </w:p>
    <w:p w14:paraId="6E2E056D" w14:textId="176DAC97" w:rsidR="00A47DE7" w:rsidRPr="00D93D26" w:rsidRDefault="00EA530B" w:rsidP="004A6E0B">
      <w:pPr>
        <w:shd w:val="clear" w:color="auto" w:fill="D9D9D9" w:themeFill="background1" w:themeFillShade="D9"/>
        <w:rPr>
          <w:rFonts w:ascii="Arial" w:eastAsia="Arial" w:hAnsi="Arial" w:cs="Arial"/>
          <w:i/>
          <w:spacing w:val="-8"/>
          <w:szCs w:val="22"/>
        </w:rPr>
      </w:pPr>
      <w:r>
        <w:rPr>
          <w:rFonts w:ascii="Arial" w:eastAsia="Arial" w:hAnsi="Arial" w:cs="Arial"/>
          <w:i/>
          <w:spacing w:val="-8"/>
          <w:szCs w:val="22"/>
        </w:rPr>
        <w:t>PNEC determination for p</w:t>
      </w:r>
      <w:r w:rsidR="00A47DE7" w:rsidRPr="00D93D26">
        <w:rPr>
          <w:rFonts w:ascii="Arial" w:eastAsia="Arial" w:hAnsi="Arial" w:cs="Arial"/>
          <w:i/>
          <w:spacing w:val="-8"/>
          <w:szCs w:val="22"/>
        </w:rPr>
        <w:t>rimary and secondary poisoning:</w:t>
      </w:r>
    </w:p>
    <w:p w14:paraId="7693223A" w14:textId="77777777" w:rsidR="00A47DE7" w:rsidRPr="00D93D26" w:rsidRDefault="00A47DE7" w:rsidP="004A6E0B">
      <w:pPr>
        <w:shd w:val="clear" w:color="auto" w:fill="D9D9D9" w:themeFill="background1" w:themeFillShade="D9"/>
        <w:rPr>
          <w:rFonts w:ascii="Arial" w:eastAsia="Arial" w:hAnsi="Arial" w:cs="Arial"/>
          <w:i/>
          <w:spacing w:val="-8"/>
          <w:szCs w:val="22"/>
        </w:rPr>
      </w:pPr>
    </w:p>
    <w:p w14:paraId="05950030" w14:textId="77777777" w:rsidR="00A47DE7" w:rsidRPr="00D93D26" w:rsidRDefault="00A47DE7" w:rsidP="004A6E0B">
      <w:pPr>
        <w:shd w:val="clear" w:color="auto" w:fill="D9D9D9" w:themeFill="background1" w:themeFillShade="D9"/>
        <w:jc w:val="both"/>
        <w:rPr>
          <w:rFonts w:ascii="Arial" w:eastAsia="Arial" w:hAnsi="Arial" w:cs="Arial"/>
          <w:spacing w:val="-8"/>
          <w:szCs w:val="22"/>
          <w:u w:val="single"/>
        </w:rPr>
      </w:pPr>
      <w:r w:rsidRPr="00D93D26">
        <w:rPr>
          <w:rFonts w:ascii="Arial" w:eastAsia="Arial" w:hAnsi="Arial" w:cs="Arial"/>
          <w:spacing w:val="-8"/>
          <w:szCs w:val="22"/>
          <w:u w:val="single"/>
        </w:rPr>
        <w:t>Acute/chronic poisoning:</w:t>
      </w:r>
    </w:p>
    <w:p w14:paraId="4034E151" w14:textId="77777777" w:rsidR="00A47DE7" w:rsidRDefault="00A47DE7" w:rsidP="004A6E0B">
      <w:pPr>
        <w:pStyle w:val="Commentaire"/>
        <w:shd w:val="clear" w:color="auto" w:fill="D9D9D9" w:themeFill="background1" w:themeFillShade="D9"/>
        <w:jc w:val="both"/>
        <w:rPr>
          <w:rFonts w:ascii="Arial" w:eastAsia="Arial" w:hAnsi="Arial" w:cs="Arial"/>
          <w:sz w:val="22"/>
          <w:szCs w:val="22"/>
        </w:rPr>
      </w:pPr>
      <w:r w:rsidRPr="00D93D26">
        <w:rPr>
          <w:rFonts w:ascii="Arial" w:eastAsia="Arial" w:hAnsi="Arial" w:cs="Arial"/>
          <w:sz w:val="22"/>
          <w:szCs w:val="22"/>
        </w:rPr>
        <w:t xml:space="preserve">In the revised ESD for PT14 (2018), a quantitative approach is proposed for acute and chronic </w:t>
      </w:r>
      <w:r>
        <w:rPr>
          <w:rFonts w:ascii="Arial" w:eastAsia="Arial" w:hAnsi="Arial" w:cs="Arial"/>
          <w:sz w:val="22"/>
          <w:szCs w:val="22"/>
        </w:rPr>
        <w:t>exposure of non-target birds and mammals</w:t>
      </w:r>
      <w:r w:rsidRPr="00D93D26">
        <w:rPr>
          <w:rFonts w:ascii="Arial" w:eastAsia="Arial" w:hAnsi="Arial" w:cs="Arial"/>
          <w:sz w:val="22"/>
          <w:szCs w:val="22"/>
        </w:rPr>
        <w:t>. Since the PNEC</w:t>
      </w:r>
      <w:r w:rsidRPr="00D93D26">
        <w:rPr>
          <w:rFonts w:ascii="Arial" w:eastAsia="Arial" w:hAnsi="Arial" w:cs="Arial"/>
          <w:sz w:val="22"/>
          <w:szCs w:val="22"/>
          <w:vertAlign w:val="subscript"/>
        </w:rPr>
        <w:t>oral</w:t>
      </w:r>
      <w:r w:rsidRPr="00D93D26">
        <w:rPr>
          <w:rFonts w:ascii="Arial" w:eastAsia="Arial" w:hAnsi="Arial" w:cs="Arial"/>
          <w:sz w:val="22"/>
          <w:szCs w:val="22"/>
        </w:rPr>
        <w:t xml:space="preserve"> is generally based on chronic effect concentrations, another threshold values were defined for the acute poisoning situation, named “NAET”, or “No acute Effect Threshold”. </w:t>
      </w:r>
    </w:p>
    <w:p w14:paraId="47B4BCE3" w14:textId="77777777" w:rsidR="00A47DE7" w:rsidRDefault="00A47DE7" w:rsidP="004A6E0B">
      <w:pPr>
        <w:pStyle w:val="Commentaire"/>
        <w:shd w:val="clear" w:color="auto" w:fill="D9D9D9" w:themeFill="background1" w:themeFillShade="D9"/>
        <w:jc w:val="both"/>
        <w:rPr>
          <w:rFonts w:ascii="Arial" w:eastAsia="Arial" w:hAnsi="Arial" w:cs="Arial"/>
          <w:sz w:val="22"/>
          <w:szCs w:val="22"/>
        </w:rPr>
      </w:pPr>
      <w:r>
        <w:rPr>
          <w:rFonts w:ascii="Arial" w:eastAsia="Arial" w:hAnsi="Arial" w:cs="Arial"/>
          <w:sz w:val="22"/>
          <w:szCs w:val="22"/>
        </w:rPr>
        <w:t>The available acute data from the AR (2016) are:</w:t>
      </w:r>
    </w:p>
    <w:p w14:paraId="7BBF2FD8" w14:textId="77777777" w:rsidR="00A47DE7" w:rsidRPr="004C3666" w:rsidRDefault="00A47DE7" w:rsidP="004A6E0B">
      <w:pPr>
        <w:pStyle w:val="Commentaire"/>
        <w:numPr>
          <w:ilvl w:val="0"/>
          <w:numId w:val="68"/>
        </w:numPr>
        <w:shd w:val="clear" w:color="auto" w:fill="D9D9D9" w:themeFill="background1" w:themeFillShade="D9"/>
        <w:suppressAutoHyphens/>
        <w:jc w:val="both"/>
        <w:rPr>
          <w:rFonts w:ascii="Arial" w:eastAsia="Arial" w:hAnsi="Arial" w:cs="Arial"/>
          <w:sz w:val="22"/>
          <w:szCs w:val="22"/>
        </w:rPr>
      </w:pPr>
      <w:r w:rsidRPr="00B852AF">
        <w:rPr>
          <w:rFonts w:ascii="Arial" w:eastAsia="Arial" w:hAnsi="Arial" w:cs="Arial"/>
          <w:sz w:val="22"/>
          <w:szCs w:val="22"/>
        </w:rPr>
        <w:t>A NOEC of 0.40 mg/</w:t>
      </w:r>
      <w:r w:rsidRPr="00B852AF">
        <w:rPr>
          <w:rFonts w:ascii="Arial" w:hAnsi="Arial" w:cs="Arial"/>
          <w:b/>
          <w:sz w:val="22"/>
          <w:szCs w:val="22"/>
          <w:lang w:eastAsia="en-GB"/>
        </w:rPr>
        <w:t>kg food</w:t>
      </w:r>
      <w:r w:rsidRPr="00B852AF">
        <w:rPr>
          <w:rFonts w:ascii="Arial" w:hAnsi="Arial" w:cs="Arial"/>
          <w:sz w:val="22"/>
          <w:szCs w:val="22"/>
          <w:lang w:eastAsia="en-GB"/>
        </w:rPr>
        <w:t xml:space="preserve"> from a dietary toxicity test </w:t>
      </w:r>
      <w:r w:rsidRPr="00B852AF">
        <w:rPr>
          <w:rFonts w:ascii="Arial" w:eastAsia="Arial" w:hAnsi="Arial" w:cs="Arial"/>
          <w:sz w:val="22"/>
          <w:szCs w:val="22"/>
        </w:rPr>
        <w:t xml:space="preserve">on </w:t>
      </w:r>
      <w:r w:rsidRPr="00B852AF">
        <w:rPr>
          <w:rFonts w:ascii="Arial" w:eastAsia="Arial" w:hAnsi="Arial" w:cs="Arial"/>
          <w:i/>
          <w:sz w:val="22"/>
          <w:szCs w:val="22"/>
        </w:rPr>
        <w:t>Japanese Quail</w:t>
      </w:r>
      <w:r w:rsidRPr="00B852AF">
        <w:rPr>
          <w:rFonts w:ascii="Arial" w:eastAsia="Arial" w:hAnsi="Arial" w:cs="Arial"/>
          <w:sz w:val="22"/>
          <w:szCs w:val="22"/>
        </w:rPr>
        <w:t xml:space="preserve"> </w:t>
      </w:r>
      <w:r>
        <w:rPr>
          <w:rFonts w:ascii="Arial" w:eastAsia="Arial" w:hAnsi="Arial" w:cs="Arial"/>
          <w:sz w:val="22"/>
          <w:szCs w:val="22"/>
        </w:rPr>
        <w:t xml:space="preserve">(IIIA Activa/Pelgar, A7.5.3.1.2) </w:t>
      </w:r>
      <w:r w:rsidRPr="00B852AF">
        <w:rPr>
          <w:rFonts w:ascii="Arial" w:eastAsia="Arial" w:hAnsi="Arial" w:cs="Arial"/>
          <w:sz w:val="22"/>
          <w:szCs w:val="22"/>
        </w:rPr>
        <w:t xml:space="preserve">and thus, a </w:t>
      </w:r>
      <w:r w:rsidRPr="00B852AF">
        <w:rPr>
          <w:rFonts w:ascii="Arial" w:eastAsia="Arial" w:hAnsi="Arial" w:cs="Arial"/>
          <w:b/>
          <w:sz w:val="22"/>
          <w:szCs w:val="22"/>
        </w:rPr>
        <w:t>NAET</w:t>
      </w:r>
      <w:r w:rsidRPr="00B852AF">
        <w:rPr>
          <w:rFonts w:ascii="Arial" w:eastAsia="Arial" w:hAnsi="Arial" w:cs="Arial"/>
          <w:b/>
          <w:sz w:val="22"/>
          <w:szCs w:val="22"/>
          <w:vertAlign w:val="subscript"/>
        </w:rPr>
        <w:t>birds</w:t>
      </w:r>
      <w:r w:rsidRPr="00B852AF">
        <w:rPr>
          <w:rFonts w:ascii="Arial" w:eastAsia="Arial" w:hAnsi="Arial" w:cs="Arial"/>
          <w:b/>
          <w:sz w:val="22"/>
          <w:szCs w:val="22"/>
        </w:rPr>
        <w:t xml:space="preserve"> of 1.33E-02</w:t>
      </w:r>
      <w:r w:rsidRPr="00B852AF">
        <w:rPr>
          <w:rFonts w:ascii="Arial" w:eastAsia="Arial" w:hAnsi="Arial" w:cs="Arial"/>
          <w:sz w:val="22"/>
          <w:szCs w:val="22"/>
        </w:rPr>
        <w:t xml:space="preserve"> (=0.40/30) </w:t>
      </w:r>
      <w:r w:rsidRPr="00B852AF">
        <w:rPr>
          <w:rFonts w:ascii="Arial" w:hAnsi="Arial" w:cs="Arial"/>
          <w:b/>
          <w:sz w:val="22"/>
          <w:szCs w:val="22"/>
          <w:lang w:eastAsia="en-GB"/>
        </w:rPr>
        <w:t>mg/kg food</w:t>
      </w:r>
      <w:r w:rsidRPr="00B852AF">
        <w:rPr>
          <w:rFonts w:ascii="Arial" w:eastAsia="Arial" w:hAnsi="Arial" w:cs="Arial"/>
          <w:sz w:val="22"/>
          <w:szCs w:val="22"/>
          <w:vertAlign w:val="subscript"/>
        </w:rPr>
        <w:t xml:space="preserve"> </w:t>
      </w:r>
      <w:r w:rsidRPr="00B852AF">
        <w:rPr>
          <w:rFonts w:ascii="Arial" w:hAnsi="Arial" w:cs="Arial"/>
          <w:sz w:val="22"/>
          <w:szCs w:val="22"/>
          <w:lang w:eastAsia="en-GB"/>
        </w:rPr>
        <w:t>is calculated.</w:t>
      </w:r>
    </w:p>
    <w:p w14:paraId="709B7A6F" w14:textId="77777777" w:rsidR="00A47DE7" w:rsidRDefault="00A47DE7" w:rsidP="004A6E0B">
      <w:pPr>
        <w:pStyle w:val="Commentaire"/>
        <w:numPr>
          <w:ilvl w:val="0"/>
          <w:numId w:val="68"/>
        </w:numPr>
        <w:shd w:val="clear" w:color="auto" w:fill="D9D9D9" w:themeFill="background1" w:themeFillShade="D9"/>
        <w:suppressAutoHyphens/>
        <w:jc w:val="both"/>
        <w:rPr>
          <w:rFonts w:ascii="Arial" w:eastAsia="Arial" w:hAnsi="Arial" w:cs="Arial"/>
          <w:sz w:val="22"/>
          <w:szCs w:val="22"/>
        </w:rPr>
      </w:pPr>
      <w:r w:rsidRPr="00D93D26">
        <w:rPr>
          <w:rFonts w:ascii="Arial" w:eastAsia="Arial" w:hAnsi="Arial" w:cs="Arial"/>
          <w:sz w:val="22"/>
          <w:szCs w:val="22"/>
        </w:rPr>
        <w:t>A LD</w:t>
      </w:r>
      <w:r w:rsidRPr="00D93D26">
        <w:rPr>
          <w:rFonts w:ascii="Arial" w:eastAsia="Arial" w:hAnsi="Arial" w:cs="Arial"/>
          <w:sz w:val="22"/>
          <w:szCs w:val="22"/>
          <w:vertAlign w:val="subscript"/>
        </w:rPr>
        <w:t>50</w:t>
      </w:r>
      <w:r w:rsidRPr="00D93D26">
        <w:rPr>
          <w:rFonts w:ascii="Arial" w:eastAsia="Arial" w:hAnsi="Arial" w:cs="Arial"/>
          <w:sz w:val="22"/>
          <w:szCs w:val="22"/>
        </w:rPr>
        <w:t xml:space="preserve"> of </w:t>
      </w:r>
      <w:r>
        <w:rPr>
          <w:rFonts w:ascii="Arial" w:eastAsia="Arial" w:hAnsi="Arial" w:cs="Arial"/>
          <w:sz w:val="22"/>
          <w:szCs w:val="22"/>
        </w:rPr>
        <w:t>1.8</w:t>
      </w:r>
      <w:r w:rsidRPr="00D93D26">
        <w:rPr>
          <w:rFonts w:ascii="Arial" w:eastAsia="Arial" w:hAnsi="Arial" w:cs="Arial"/>
          <w:sz w:val="22"/>
          <w:szCs w:val="22"/>
        </w:rPr>
        <w:t xml:space="preserve"> mg/</w:t>
      </w:r>
      <w:r w:rsidRPr="00323731">
        <w:rPr>
          <w:rFonts w:ascii="Arial" w:hAnsi="Arial" w:cs="Arial"/>
          <w:b/>
          <w:sz w:val="22"/>
          <w:szCs w:val="22"/>
          <w:lang w:eastAsia="en-GB"/>
        </w:rPr>
        <w:t>kg bw</w:t>
      </w:r>
      <w:r w:rsidRPr="00D93D26">
        <w:rPr>
          <w:rFonts w:ascii="Arial" w:eastAsia="Arial" w:hAnsi="Arial" w:cs="Arial"/>
          <w:sz w:val="22"/>
          <w:szCs w:val="22"/>
        </w:rPr>
        <w:t xml:space="preserve"> </w:t>
      </w:r>
      <w:r>
        <w:rPr>
          <w:rFonts w:ascii="Arial" w:eastAsia="Arial" w:hAnsi="Arial" w:cs="Arial"/>
          <w:sz w:val="22"/>
          <w:szCs w:val="22"/>
        </w:rPr>
        <w:t xml:space="preserve">from an acute oral toxicity test on </w:t>
      </w:r>
      <w:r w:rsidRPr="00323731">
        <w:rPr>
          <w:rFonts w:ascii="Arial" w:eastAsia="Arial" w:hAnsi="Arial" w:cs="Arial"/>
          <w:i/>
          <w:sz w:val="22"/>
          <w:szCs w:val="22"/>
        </w:rPr>
        <w:t>Rattus</w:t>
      </w:r>
      <w:r w:rsidRPr="007077D5">
        <w:rPr>
          <w:rFonts w:ascii="Arial" w:eastAsia="Arial" w:hAnsi="Arial" w:cs="Arial"/>
          <w:i/>
          <w:sz w:val="22"/>
          <w:szCs w:val="22"/>
        </w:rPr>
        <w:t xml:space="preserve"> norvegicus </w:t>
      </w:r>
      <w:r w:rsidRPr="007077D5">
        <w:rPr>
          <w:rFonts w:ascii="Arial" w:eastAsia="Arial" w:hAnsi="Arial" w:cs="Arial"/>
          <w:sz w:val="22"/>
          <w:szCs w:val="22"/>
        </w:rPr>
        <w:t>(IIIA SOREX A6.1.1/01),</w:t>
      </w:r>
      <w:r w:rsidRPr="00B852AF">
        <w:rPr>
          <w:rFonts w:ascii="Arial" w:eastAsia="Arial" w:hAnsi="Arial" w:cs="Arial"/>
          <w:sz w:val="22"/>
          <w:szCs w:val="22"/>
        </w:rPr>
        <w:t xml:space="preserve"> </w:t>
      </w:r>
      <w:r w:rsidRPr="00D93D26">
        <w:rPr>
          <w:rFonts w:ascii="Arial" w:eastAsia="Arial" w:hAnsi="Arial" w:cs="Arial"/>
          <w:sz w:val="22"/>
          <w:szCs w:val="22"/>
        </w:rPr>
        <w:t xml:space="preserve">and therefore, a </w:t>
      </w:r>
      <w:r w:rsidRPr="00D93D26">
        <w:rPr>
          <w:rFonts w:ascii="Arial" w:eastAsia="Arial" w:hAnsi="Arial" w:cs="Arial"/>
          <w:b/>
          <w:sz w:val="22"/>
          <w:szCs w:val="22"/>
        </w:rPr>
        <w:t>NAET</w:t>
      </w:r>
      <w:r w:rsidRPr="00D93D26">
        <w:rPr>
          <w:rFonts w:ascii="Arial" w:eastAsia="Arial" w:hAnsi="Arial" w:cs="Arial"/>
          <w:b/>
          <w:sz w:val="22"/>
          <w:szCs w:val="22"/>
          <w:vertAlign w:val="subscript"/>
        </w:rPr>
        <w:t>mammals</w:t>
      </w:r>
      <w:r w:rsidRPr="00D93D26">
        <w:rPr>
          <w:rFonts w:ascii="Arial" w:eastAsia="Arial" w:hAnsi="Arial" w:cs="Arial"/>
          <w:b/>
          <w:sz w:val="22"/>
          <w:szCs w:val="22"/>
        </w:rPr>
        <w:t xml:space="preserve"> of </w:t>
      </w:r>
      <w:r>
        <w:rPr>
          <w:rFonts w:ascii="Arial" w:eastAsia="Arial" w:hAnsi="Arial" w:cs="Arial"/>
          <w:b/>
          <w:sz w:val="22"/>
          <w:szCs w:val="22"/>
        </w:rPr>
        <w:t>6.00</w:t>
      </w:r>
      <w:r w:rsidRPr="00D93D26">
        <w:rPr>
          <w:rFonts w:ascii="Arial" w:eastAsia="Arial" w:hAnsi="Arial" w:cs="Arial"/>
          <w:b/>
          <w:sz w:val="22"/>
          <w:szCs w:val="22"/>
        </w:rPr>
        <w:t>E-03</w:t>
      </w:r>
      <w:r w:rsidRPr="00D93D26">
        <w:rPr>
          <w:rFonts w:ascii="Arial" w:eastAsia="Arial" w:hAnsi="Arial" w:cs="Arial"/>
          <w:sz w:val="22"/>
          <w:szCs w:val="22"/>
        </w:rPr>
        <w:t xml:space="preserve"> (=</w:t>
      </w:r>
      <w:r>
        <w:rPr>
          <w:rFonts w:ascii="Arial" w:eastAsia="Arial" w:hAnsi="Arial" w:cs="Arial"/>
          <w:sz w:val="22"/>
          <w:szCs w:val="22"/>
        </w:rPr>
        <w:t>1.8</w:t>
      </w:r>
      <w:r w:rsidRPr="00D93D26">
        <w:rPr>
          <w:rFonts w:ascii="Arial" w:eastAsia="Arial" w:hAnsi="Arial" w:cs="Arial"/>
          <w:sz w:val="22"/>
          <w:szCs w:val="22"/>
        </w:rPr>
        <w:t xml:space="preserve">/300) </w:t>
      </w:r>
      <w:r w:rsidRPr="00D93D26">
        <w:rPr>
          <w:rFonts w:ascii="Arial" w:eastAsia="Arial" w:hAnsi="Arial" w:cs="Arial"/>
          <w:b/>
          <w:sz w:val="22"/>
          <w:szCs w:val="22"/>
        </w:rPr>
        <w:t xml:space="preserve">mg/kg </w:t>
      </w:r>
      <w:r w:rsidRPr="00D93D26">
        <w:rPr>
          <w:rFonts w:ascii="Arial" w:hAnsi="Arial" w:cs="Arial"/>
          <w:b/>
          <w:sz w:val="22"/>
          <w:szCs w:val="22"/>
          <w:lang w:eastAsia="en-GB"/>
        </w:rPr>
        <w:t>bw</w:t>
      </w:r>
      <w:r w:rsidRPr="00D93D26">
        <w:rPr>
          <w:rFonts w:ascii="Arial" w:eastAsia="Arial" w:hAnsi="Arial" w:cs="Arial"/>
          <w:sz w:val="22"/>
          <w:szCs w:val="22"/>
        </w:rPr>
        <w:t xml:space="preserve"> is calculated.</w:t>
      </w:r>
    </w:p>
    <w:p w14:paraId="17B4F607" w14:textId="77777777" w:rsidR="00A47DE7" w:rsidRPr="00D93D26" w:rsidRDefault="00A47DE7" w:rsidP="004A6E0B">
      <w:pPr>
        <w:pStyle w:val="Commentaire"/>
        <w:shd w:val="clear" w:color="auto" w:fill="D9D9D9" w:themeFill="background1" w:themeFillShade="D9"/>
        <w:rPr>
          <w:rFonts w:ascii="Arial" w:eastAsia="Arial" w:hAnsi="Arial" w:cs="Arial"/>
          <w:sz w:val="22"/>
          <w:szCs w:val="22"/>
        </w:rPr>
      </w:pPr>
    </w:p>
    <w:p w14:paraId="144F2E35" w14:textId="77777777" w:rsidR="00A47DE7" w:rsidRPr="00D93D26" w:rsidRDefault="00A47DE7" w:rsidP="004A6E0B">
      <w:pPr>
        <w:shd w:val="clear" w:color="auto" w:fill="D9D9D9" w:themeFill="background1" w:themeFillShade="D9"/>
        <w:jc w:val="both"/>
        <w:rPr>
          <w:rFonts w:ascii="Arial" w:eastAsia="Arial" w:hAnsi="Arial" w:cs="Arial"/>
          <w:spacing w:val="-8"/>
        </w:rPr>
      </w:pPr>
      <w:r w:rsidRPr="00D93D26">
        <w:rPr>
          <w:rFonts w:ascii="Arial" w:eastAsia="Arial" w:hAnsi="Arial" w:cs="Arial"/>
          <w:spacing w:val="-8"/>
          <w:szCs w:val="22"/>
        </w:rPr>
        <w:t>In Tier I, the PEC</w:t>
      </w:r>
      <w:r w:rsidRPr="00D93D26">
        <w:rPr>
          <w:rFonts w:ascii="Arial" w:eastAsia="Arial" w:hAnsi="Arial" w:cs="Arial"/>
          <w:spacing w:val="-8"/>
          <w:szCs w:val="22"/>
          <w:vertAlign w:val="subscript"/>
        </w:rPr>
        <w:t xml:space="preserve">oral </w:t>
      </w:r>
      <w:r w:rsidRPr="00D93D26">
        <w:rPr>
          <w:rFonts w:ascii="Arial" w:eastAsia="Arial" w:hAnsi="Arial" w:cs="Arial"/>
          <w:spacing w:val="-8"/>
          <w:szCs w:val="22"/>
        </w:rPr>
        <w:t>represents the concentration of the active substance in bait (for primary poisoning) or the concentration in the rodent/slug eaten</w:t>
      </w:r>
      <w:r w:rsidRPr="00D93D26">
        <w:rPr>
          <w:rFonts w:ascii="Arial" w:eastAsia="Arial" w:hAnsi="Arial" w:cs="Arial"/>
          <w:spacing w:val="-8"/>
        </w:rPr>
        <w:t xml:space="preserve"> by the predator/scavenger (for secondary poisoning) in mg/kg food.</w:t>
      </w:r>
      <w:r>
        <w:rPr>
          <w:rFonts w:ascii="Arial" w:eastAsia="Arial" w:hAnsi="Arial" w:cs="Arial"/>
          <w:spacing w:val="-8"/>
        </w:rPr>
        <w:t xml:space="preserve"> </w:t>
      </w:r>
      <w:r w:rsidRPr="00D93D26">
        <w:rPr>
          <w:rFonts w:ascii="Arial" w:eastAsia="Arial" w:hAnsi="Arial" w:cs="Arial"/>
          <w:spacing w:val="-8"/>
        </w:rPr>
        <w:t>In Tier II, the PEC</w:t>
      </w:r>
      <w:r w:rsidRPr="00D93D26">
        <w:rPr>
          <w:rFonts w:ascii="Arial" w:eastAsia="Arial" w:hAnsi="Arial" w:cs="Arial"/>
          <w:spacing w:val="-8"/>
          <w:vertAlign w:val="subscript"/>
        </w:rPr>
        <w:t xml:space="preserve">oral </w:t>
      </w:r>
      <w:r w:rsidRPr="00D93D26">
        <w:rPr>
          <w:rFonts w:ascii="Arial" w:eastAsia="Arial" w:hAnsi="Arial" w:cs="Arial"/>
          <w:spacing w:val="-8"/>
        </w:rPr>
        <w:t xml:space="preserve">are in mg/kg bw, therefore, they can be compared with NAET/PNECoral calculated in mg/kg bw. </w:t>
      </w:r>
    </w:p>
    <w:p w14:paraId="3CAC5B8E" w14:textId="77777777" w:rsidR="00A47DE7" w:rsidRPr="00D93D26" w:rsidRDefault="00A47DE7" w:rsidP="004A6E0B">
      <w:pPr>
        <w:shd w:val="clear" w:color="auto" w:fill="D9D9D9" w:themeFill="background1" w:themeFillShade="D9"/>
        <w:jc w:val="both"/>
        <w:rPr>
          <w:rFonts w:ascii="Arial" w:eastAsia="Arial" w:hAnsi="Arial" w:cs="Arial"/>
          <w:spacing w:val="-8"/>
        </w:rPr>
      </w:pPr>
    </w:p>
    <w:p w14:paraId="3B41282F" w14:textId="77777777" w:rsidR="00A47DE7" w:rsidRPr="00D93D26" w:rsidRDefault="00A47DE7" w:rsidP="004A6E0B">
      <w:pPr>
        <w:shd w:val="clear" w:color="auto" w:fill="D9D9D9" w:themeFill="background1" w:themeFillShade="D9"/>
        <w:jc w:val="both"/>
        <w:rPr>
          <w:rFonts w:ascii="Arial" w:eastAsia="Arial" w:hAnsi="Arial" w:cs="Arial"/>
          <w:spacing w:val="-8"/>
        </w:rPr>
      </w:pPr>
      <w:r w:rsidRPr="00D93D26">
        <w:rPr>
          <w:rFonts w:ascii="Arial" w:eastAsia="Arial" w:hAnsi="Arial" w:cs="Arial"/>
          <w:spacing w:val="-8"/>
        </w:rPr>
        <w:t>In the Volume IV Part B+C (2017), conversion</w:t>
      </w:r>
      <w:r>
        <w:rPr>
          <w:rFonts w:ascii="Arial" w:eastAsia="Arial" w:hAnsi="Arial" w:cs="Arial"/>
          <w:spacing w:val="-8"/>
        </w:rPr>
        <w:t xml:space="preserve"> between</w:t>
      </w:r>
      <w:r w:rsidRPr="00D93D26">
        <w:rPr>
          <w:rFonts w:ascii="Arial" w:eastAsia="Arial" w:hAnsi="Arial" w:cs="Arial"/>
          <w:spacing w:val="-8"/>
        </w:rPr>
        <w:t xml:space="preserve"> mg/kg food</w:t>
      </w:r>
      <w:r>
        <w:rPr>
          <w:rFonts w:ascii="Arial" w:eastAsia="Arial" w:hAnsi="Arial" w:cs="Arial"/>
          <w:spacing w:val="-8"/>
        </w:rPr>
        <w:t xml:space="preserve"> and mg/kgbw</w:t>
      </w:r>
      <w:r w:rsidRPr="00D93D26">
        <w:rPr>
          <w:rFonts w:ascii="Arial" w:eastAsia="Arial" w:hAnsi="Arial" w:cs="Arial"/>
          <w:spacing w:val="-8"/>
        </w:rPr>
        <w:t xml:space="preserve"> is possible for birds and mammals according to equations 96 and 97:</w:t>
      </w:r>
    </w:p>
    <w:p w14:paraId="4DAF657F" w14:textId="77777777" w:rsidR="00A47DE7" w:rsidRPr="00D93D26" w:rsidRDefault="00A47DE7" w:rsidP="004A6E0B">
      <w:pPr>
        <w:shd w:val="clear" w:color="auto" w:fill="D9D9D9" w:themeFill="background1" w:themeFillShade="D9"/>
        <w:rPr>
          <w:rFonts w:ascii="Arial" w:eastAsia="Arial" w:hAnsi="Arial" w:cs="Arial"/>
          <w:spacing w:val="-8"/>
        </w:rPr>
      </w:pPr>
    </w:p>
    <w:tbl>
      <w:tblPr>
        <w:tblW w:w="0" w:type="auto"/>
        <w:tblLook w:val="04A0" w:firstRow="1" w:lastRow="0" w:firstColumn="1" w:lastColumn="0" w:noHBand="0" w:noVBand="1"/>
      </w:tblPr>
      <w:tblGrid>
        <w:gridCol w:w="9213"/>
      </w:tblGrid>
      <w:tr w:rsidR="00A47DE7" w:rsidRPr="00D93D26" w14:paraId="0754DF6E" w14:textId="77777777" w:rsidTr="00A47DE7">
        <w:trPr>
          <w:trHeight w:val="415"/>
        </w:trPr>
        <w:tc>
          <w:tcPr>
            <w:tcW w:w="9353" w:type="dxa"/>
            <w:vAlign w:val="center"/>
          </w:tcPr>
          <w:p w14:paraId="5CD58B7B" w14:textId="77777777" w:rsidR="00A47DE7" w:rsidRPr="00D93D26" w:rsidRDefault="00A47DE7" w:rsidP="004A6E0B">
            <w:pPr>
              <w:shd w:val="clear" w:color="auto" w:fill="D9D9D9" w:themeFill="background1" w:themeFillShade="D9"/>
              <w:jc w:val="center"/>
              <w:rPr>
                <w:rFonts w:ascii="Arial" w:eastAsia="Arial" w:hAnsi="Arial" w:cs="Arial"/>
                <w:spacing w:val="-8"/>
              </w:rPr>
            </w:pPr>
            <w:r w:rsidRPr="00D93D26">
              <w:rPr>
                <w:rFonts w:ascii="Arial" w:eastAsia="Arial" w:hAnsi="Arial" w:cs="Arial"/>
                <w:spacing w:val="-8"/>
              </w:rPr>
              <w:t>NOEC</w:t>
            </w:r>
            <w:r w:rsidRPr="00D93D26">
              <w:rPr>
                <w:rFonts w:ascii="Arial" w:eastAsia="Arial" w:hAnsi="Arial" w:cs="Arial"/>
                <w:spacing w:val="-8"/>
                <w:vertAlign w:val="subscript"/>
              </w:rPr>
              <w:t xml:space="preserve">birds/mammals </w:t>
            </w:r>
            <w:r w:rsidRPr="00D93D26">
              <w:rPr>
                <w:rFonts w:ascii="Arial" w:eastAsia="Arial" w:hAnsi="Arial" w:cs="Arial"/>
                <w:spacing w:val="-8"/>
              </w:rPr>
              <w:t>(in mg/kg food) = NOAEL</w:t>
            </w:r>
            <w:r w:rsidRPr="00D93D26">
              <w:rPr>
                <w:rFonts w:ascii="Arial" w:eastAsia="Arial" w:hAnsi="Arial" w:cs="Arial"/>
                <w:spacing w:val="-8"/>
                <w:vertAlign w:val="subscript"/>
              </w:rPr>
              <w:t>birds/mammals</w:t>
            </w:r>
            <w:r w:rsidRPr="00D93D26">
              <w:rPr>
                <w:rFonts w:ascii="Arial" w:eastAsia="Arial" w:hAnsi="Arial" w:cs="Arial"/>
                <w:spacing w:val="-8"/>
              </w:rPr>
              <w:t xml:space="preserve"> (in mg/kg bw/d) x CONV</w:t>
            </w:r>
            <w:r w:rsidRPr="00D93D26">
              <w:rPr>
                <w:rFonts w:ascii="Arial" w:eastAsia="Arial" w:hAnsi="Arial" w:cs="Arial"/>
                <w:spacing w:val="-8"/>
                <w:vertAlign w:val="subscript"/>
              </w:rPr>
              <w:t>bird/mammals</w:t>
            </w:r>
          </w:p>
        </w:tc>
      </w:tr>
    </w:tbl>
    <w:p w14:paraId="5E0C2818" w14:textId="77777777" w:rsidR="00A47DE7" w:rsidRPr="00D93D26" w:rsidRDefault="00A47DE7" w:rsidP="004A6E0B">
      <w:pPr>
        <w:shd w:val="clear" w:color="auto" w:fill="D9D9D9" w:themeFill="background1" w:themeFillShade="D9"/>
        <w:rPr>
          <w:rFonts w:ascii="Arial" w:hAnsi="Arial" w:cs="Arial"/>
          <w:b/>
          <w:i/>
          <w:szCs w:val="22"/>
          <w:lang w:eastAsia="en-US"/>
        </w:rPr>
      </w:pPr>
    </w:p>
    <w:p w14:paraId="136B1636" w14:textId="77777777" w:rsidR="00A47DE7" w:rsidRPr="00B852AF" w:rsidRDefault="00A47DE7" w:rsidP="004A6E0B">
      <w:pPr>
        <w:pStyle w:val="Commentaire"/>
        <w:shd w:val="clear" w:color="auto" w:fill="D9D9D9" w:themeFill="background1" w:themeFillShade="D9"/>
        <w:rPr>
          <w:rFonts w:ascii="Arial" w:eastAsia="Arial" w:hAnsi="Arial" w:cs="Arial"/>
          <w:spacing w:val="-8"/>
          <w:sz w:val="22"/>
          <w:szCs w:val="22"/>
        </w:rPr>
      </w:pPr>
      <w:r w:rsidRPr="00B852AF">
        <w:rPr>
          <w:rFonts w:ascii="Arial" w:eastAsia="Arial" w:hAnsi="Arial" w:cs="Arial"/>
          <w:spacing w:val="-8"/>
          <w:sz w:val="22"/>
          <w:szCs w:val="22"/>
        </w:rPr>
        <w:t xml:space="preserve">Therefore, for </w:t>
      </w:r>
      <w:r>
        <w:rPr>
          <w:rFonts w:ascii="Arial" w:eastAsia="Arial" w:hAnsi="Arial" w:cs="Arial"/>
          <w:spacing w:val="-8"/>
          <w:sz w:val="22"/>
          <w:szCs w:val="22"/>
        </w:rPr>
        <w:t>Difenacoum:</w:t>
      </w:r>
    </w:p>
    <w:p w14:paraId="0E3FC1E7" w14:textId="77777777" w:rsidR="00A47DE7" w:rsidRPr="00D93D26" w:rsidRDefault="00A47DE7" w:rsidP="004A6E0B">
      <w:pPr>
        <w:pStyle w:val="Commentaire"/>
        <w:shd w:val="clear" w:color="auto" w:fill="D9D9D9" w:themeFill="background1" w:themeFillShade="D9"/>
        <w:rPr>
          <w:rFonts w:ascii="Arial" w:eastAsia="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3692"/>
        <w:gridCol w:w="5511"/>
      </w:tblGrid>
      <w:tr w:rsidR="00A47DE7" w:rsidRPr="00D93D26" w14:paraId="14B0D59B" w14:textId="77777777" w:rsidTr="004A6E0B">
        <w:trPr>
          <w:trHeight w:val="220"/>
          <w:jc w:val="center"/>
        </w:trPr>
        <w:tc>
          <w:tcPr>
            <w:tcW w:w="3692" w:type="dxa"/>
            <w:shd w:val="clear" w:color="auto" w:fill="D9D9D9" w:themeFill="background1" w:themeFillShade="D9"/>
            <w:vAlign w:val="center"/>
          </w:tcPr>
          <w:p w14:paraId="3EFE7BCE" w14:textId="77777777" w:rsidR="00A47DE7" w:rsidRPr="00D93D26" w:rsidRDefault="00A47DE7" w:rsidP="004A6E0B">
            <w:pPr>
              <w:pStyle w:val="Commentaire"/>
              <w:shd w:val="clear" w:color="auto" w:fill="D9D9D9" w:themeFill="background1" w:themeFillShade="D9"/>
              <w:rPr>
                <w:rFonts w:ascii="Arial" w:eastAsia="Arial" w:hAnsi="Arial" w:cs="Arial"/>
                <w:b/>
                <w:spacing w:val="-8"/>
              </w:rPr>
            </w:pPr>
            <w:r w:rsidRPr="00D93D26">
              <w:rPr>
                <w:rFonts w:ascii="Arial" w:eastAsia="Arial" w:hAnsi="Arial" w:cs="Arial"/>
                <w:b/>
                <w:spacing w:val="-8"/>
              </w:rPr>
              <w:t>Parameters</w:t>
            </w:r>
          </w:p>
        </w:tc>
        <w:tc>
          <w:tcPr>
            <w:tcW w:w="5511" w:type="dxa"/>
            <w:shd w:val="clear" w:color="auto" w:fill="D9D9D9" w:themeFill="background1" w:themeFillShade="D9"/>
            <w:vAlign w:val="center"/>
          </w:tcPr>
          <w:p w14:paraId="43E07337" w14:textId="77777777" w:rsidR="00A47DE7" w:rsidRPr="00D93D26" w:rsidRDefault="00A47DE7" w:rsidP="004A6E0B">
            <w:pPr>
              <w:pStyle w:val="Commentaire"/>
              <w:shd w:val="clear" w:color="auto" w:fill="D9D9D9" w:themeFill="background1" w:themeFillShade="D9"/>
              <w:rPr>
                <w:rFonts w:ascii="Arial" w:eastAsia="Arial" w:hAnsi="Arial" w:cs="Arial"/>
                <w:b/>
              </w:rPr>
            </w:pPr>
            <w:r w:rsidRPr="00D93D26">
              <w:rPr>
                <w:rFonts w:ascii="Arial" w:eastAsia="Arial" w:hAnsi="Arial" w:cs="Arial"/>
                <w:b/>
              </w:rPr>
              <w:t>Values</w:t>
            </w:r>
          </w:p>
        </w:tc>
      </w:tr>
      <w:tr w:rsidR="00A47DE7" w:rsidRPr="00D93D26" w14:paraId="060DA935" w14:textId="77777777" w:rsidTr="004A6E0B">
        <w:trPr>
          <w:trHeight w:val="220"/>
          <w:jc w:val="center"/>
        </w:trPr>
        <w:tc>
          <w:tcPr>
            <w:tcW w:w="9203" w:type="dxa"/>
            <w:gridSpan w:val="2"/>
            <w:shd w:val="clear" w:color="auto" w:fill="D9D9D9" w:themeFill="background1" w:themeFillShade="D9"/>
            <w:vAlign w:val="center"/>
          </w:tcPr>
          <w:p w14:paraId="5EFF5FDE" w14:textId="77777777" w:rsidR="00A47DE7" w:rsidRPr="004C3666" w:rsidRDefault="00A47DE7" w:rsidP="004A6E0B">
            <w:pPr>
              <w:pStyle w:val="Commentaire"/>
              <w:shd w:val="clear" w:color="auto" w:fill="D9D9D9" w:themeFill="background1" w:themeFillShade="D9"/>
              <w:rPr>
                <w:rFonts w:ascii="Arial" w:eastAsia="Arial" w:hAnsi="Arial" w:cs="Arial"/>
                <w:b/>
              </w:rPr>
            </w:pPr>
            <w:r w:rsidRPr="004C3666">
              <w:rPr>
                <w:rFonts w:ascii="Arial" w:eastAsia="Arial" w:hAnsi="Arial" w:cs="Arial"/>
                <w:b/>
              </w:rPr>
              <w:t>BIRDS</w:t>
            </w:r>
          </w:p>
        </w:tc>
      </w:tr>
      <w:tr w:rsidR="00A47DE7" w:rsidRPr="00D93D26" w14:paraId="64564FED" w14:textId="77777777" w:rsidTr="004A6E0B">
        <w:trPr>
          <w:trHeight w:val="220"/>
          <w:jc w:val="center"/>
        </w:trPr>
        <w:tc>
          <w:tcPr>
            <w:tcW w:w="3692" w:type="dxa"/>
            <w:shd w:val="clear" w:color="auto" w:fill="D9D9D9" w:themeFill="background1" w:themeFillShade="D9"/>
            <w:vAlign w:val="center"/>
          </w:tcPr>
          <w:p w14:paraId="55211CC3" w14:textId="77777777" w:rsidR="00A47DE7" w:rsidRPr="004C3666" w:rsidRDefault="00A47DE7" w:rsidP="004A6E0B">
            <w:pPr>
              <w:pStyle w:val="Commentaire"/>
              <w:shd w:val="clear" w:color="auto" w:fill="D9D9D9" w:themeFill="background1" w:themeFillShade="D9"/>
              <w:rPr>
                <w:rFonts w:ascii="Arial" w:eastAsia="Arial" w:hAnsi="Arial" w:cs="Arial"/>
                <w:spacing w:val="-8"/>
              </w:rPr>
            </w:pPr>
            <w:r w:rsidRPr="004C3666">
              <w:rPr>
                <w:rFonts w:ascii="Arial" w:eastAsia="Arial" w:hAnsi="Arial" w:cs="Arial"/>
                <w:spacing w:val="-8"/>
              </w:rPr>
              <w:t>NAET</w:t>
            </w:r>
            <w:r w:rsidRPr="004C3666">
              <w:rPr>
                <w:rFonts w:ascii="Arial" w:eastAsia="Arial" w:hAnsi="Arial" w:cs="Arial"/>
                <w:spacing w:val="-8"/>
                <w:vertAlign w:val="subscript"/>
              </w:rPr>
              <w:t>birds</w:t>
            </w:r>
            <w:r w:rsidRPr="004C3666">
              <w:rPr>
                <w:rFonts w:ascii="Arial" w:hAnsi="Arial" w:cs="Arial"/>
                <w:i/>
                <w:sz w:val="22"/>
                <w:szCs w:val="22"/>
                <w:lang w:eastAsia="en-US"/>
              </w:rPr>
              <w:t xml:space="preserve"> </w:t>
            </w:r>
            <w:r w:rsidRPr="004C3666">
              <w:rPr>
                <w:rFonts w:ascii="Arial" w:eastAsia="Arial" w:hAnsi="Arial" w:cs="Arial"/>
                <w:spacing w:val="-8"/>
              </w:rPr>
              <w:t>(in mg/kg food)</w:t>
            </w:r>
          </w:p>
        </w:tc>
        <w:tc>
          <w:tcPr>
            <w:tcW w:w="5511" w:type="dxa"/>
            <w:shd w:val="clear" w:color="auto" w:fill="D9D9D9" w:themeFill="background1" w:themeFillShade="D9"/>
            <w:vAlign w:val="center"/>
          </w:tcPr>
          <w:p w14:paraId="72593BC1" w14:textId="77777777" w:rsidR="00A47DE7" w:rsidRPr="004C3666" w:rsidRDefault="00A47DE7" w:rsidP="004A6E0B">
            <w:pPr>
              <w:pStyle w:val="Commentaire"/>
              <w:shd w:val="clear" w:color="auto" w:fill="D9D9D9" w:themeFill="background1" w:themeFillShade="D9"/>
              <w:rPr>
                <w:rFonts w:ascii="Arial" w:eastAsia="Arial" w:hAnsi="Arial" w:cs="Arial"/>
              </w:rPr>
            </w:pPr>
            <w:r w:rsidRPr="004C3666">
              <w:rPr>
                <w:rFonts w:ascii="Arial" w:eastAsia="Arial" w:hAnsi="Arial" w:cs="Arial"/>
              </w:rPr>
              <w:t>1.33E-02</w:t>
            </w:r>
            <w:r w:rsidRPr="004C3666">
              <w:rPr>
                <w:rFonts w:ascii="Arial" w:eastAsia="Arial" w:hAnsi="Arial" w:cs="Arial"/>
                <w:spacing w:val="-8"/>
              </w:rPr>
              <w:t xml:space="preserve"> mg/kg food</w:t>
            </w:r>
          </w:p>
        </w:tc>
      </w:tr>
      <w:tr w:rsidR="00A47DE7" w:rsidRPr="00D93D26" w14:paraId="4BEE1740" w14:textId="77777777" w:rsidTr="004A6E0B">
        <w:trPr>
          <w:trHeight w:val="314"/>
          <w:jc w:val="center"/>
        </w:trPr>
        <w:tc>
          <w:tcPr>
            <w:tcW w:w="3692" w:type="dxa"/>
            <w:shd w:val="clear" w:color="auto" w:fill="D9D9D9" w:themeFill="background1" w:themeFillShade="D9"/>
            <w:vAlign w:val="center"/>
          </w:tcPr>
          <w:p w14:paraId="5E4517D4" w14:textId="77777777" w:rsidR="00A47DE7" w:rsidRPr="00D93D26" w:rsidRDefault="00A47DE7" w:rsidP="004A6E0B">
            <w:pPr>
              <w:pStyle w:val="Commentaire"/>
              <w:shd w:val="clear" w:color="auto" w:fill="D9D9D9" w:themeFill="background1" w:themeFillShade="D9"/>
              <w:rPr>
                <w:rFonts w:ascii="Arial" w:eastAsia="Arial" w:hAnsi="Arial" w:cs="Arial"/>
              </w:rPr>
            </w:pPr>
            <w:r w:rsidRPr="00D93D26">
              <w:rPr>
                <w:rFonts w:ascii="Arial" w:eastAsia="Arial" w:hAnsi="Arial" w:cs="Arial"/>
                <w:spacing w:val="-8"/>
              </w:rPr>
              <w:t>CONV</w:t>
            </w:r>
            <w:r w:rsidRPr="00D93D26">
              <w:rPr>
                <w:rFonts w:ascii="Arial" w:eastAsia="Arial" w:hAnsi="Arial" w:cs="Arial"/>
                <w:spacing w:val="-8"/>
                <w:vertAlign w:val="subscript"/>
              </w:rPr>
              <w:t>birds</w:t>
            </w:r>
          </w:p>
        </w:tc>
        <w:tc>
          <w:tcPr>
            <w:tcW w:w="5511" w:type="dxa"/>
            <w:shd w:val="clear" w:color="auto" w:fill="D9D9D9" w:themeFill="background1" w:themeFillShade="D9"/>
            <w:vAlign w:val="center"/>
          </w:tcPr>
          <w:p w14:paraId="1BB00CF7" w14:textId="77777777" w:rsidR="00A47DE7" w:rsidRPr="00D93D26" w:rsidRDefault="00A47DE7" w:rsidP="004A6E0B">
            <w:pPr>
              <w:pStyle w:val="Commentaire"/>
              <w:shd w:val="clear" w:color="auto" w:fill="D9D9D9" w:themeFill="background1" w:themeFillShade="D9"/>
              <w:rPr>
                <w:rFonts w:ascii="Arial" w:eastAsia="Arial" w:hAnsi="Arial" w:cs="Arial"/>
              </w:rPr>
            </w:pPr>
            <w:r w:rsidRPr="00D93D26">
              <w:rPr>
                <w:rFonts w:ascii="Arial" w:eastAsia="Arial" w:hAnsi="Arial" w:cs="Arial"/>
                <w:spacing w:val="-8"/>
              </w:rPr>
              <w:t xml:space="preserve">8 (reference for </w:t>
            </w:r>
            <w:r w:rsidRPr="00D93D26">
              <w:rPr>
                <w:rFonts w:ascii="Arial" w:eastAsia="Arial" w:hAnsi="Arial" w:cs="Arial"/>
                <w:i/>
                <w:spacing w:val="-8"/>
              </w:rPr>
              <w:t xml:space="preserve">Gallus domesticus, </w:t>
            </w:r>
            <w:r w:rsidRPr="00D93D26">
              <w:rPr>
                <w:rFonts w:ascii="Arial" w:eastAsia="Arial" w:hAnsi="Arial" w:cs="Arial"/>
                <w:spacing w:val="-8"/>
              </w:rPr>
              <w:t xml:space="preserve">as no value is available for </w:t>
            </w:r>
            <w:r w:rsidRPr="004C3666">
              <w:rPr>
                <w:rFonts w:ascii="Arial" w:eastAsia="Arial" w:hAnsi="Arial" w:cs="Arial"/>
                <w:i/>
                <w:spacing w:val="-8"/>
              </w:rPr>
              <w:t>Japanese Quail</w:t>
            </w:r>
            <w:r w:rsidRPr="00D93D26">
              <w:rPr>
                <w:rFonts w:ascii="Arial" w:eastAsia="Arial" w:hAnsi="Arial" w:cs="Arial"/>
                <w:spacing w:val="-8"/>
              </w:rPr>
              <w:t>)</w:t>
            </w:r>
          </w:p>
        </w:tc>
      </w:tr>
      <w:tr w:rsidR="00A47DE7" w:rsidRPr="00D93D26" w14:paraId="539CEE95" w14:textId="77777777" w:rsidTr="004A6E0B">
        <w:trPr>
          <w:trHeight w:val="220"/>
          <w:jc w:val="center"/>
        </w:trPr>
        <w:tc>
          <w:tcPr>
            <w:tcW w:w="3692" w:type="dxa"/>
            <w:shd w:val="clear" w:color="auto" w:fill="D9D9D9" w:themeFill="background1" w:themeFillShade="D9"/>
            <w:vAlign w:val="center"/>
          </w:tcPr>
          <w:p w14:paraId="07FEE2F2" w14:textId="77777777" w:rsidR="00A47DE7" w:rsidRPr="00D93D26" w:rsidRDefault="00A47DE7" w:rsidP="004A6E0B">
            <w:pPr>
              <w:pStyle w:val="Commentaire"/>
              <w:shd w:val="clear" w:color="auto" w:fill="D9D9D9" w:themeFill="background1" w:themeFillShade="D9"/>
              <w:rPr>
                <w:rFonts w:ascii="Arial" w:eastAsia="Arial" w:hAnsi="Arial" w:cs="Arial"/>
                <w:b/>
              </w:rPr>
            </w:pPr>
            <w:r w:rsidRPr="00D93D26">
              <w:rPr>
                <w:rFonts w:ascii="Arial" w:eastAsia="Arial" w:hAnsi="Arial" w:cs="Arial"/>
                <w:spacing w:val="-8"/>
              </w:rPr>
              <w:t>NAET</w:t>
            </w:r>
            <w:r w:rsidRPr="00D93D26">
              <w:rPr>
                <w:rFonts w:ascii="Arial" w:eastAsia="Arial" w:hAnsi="Arial" w:cs="Arial"/>
                <w:spacing w:val="-8"/>
                <w:vertAlign w:val="subscript"/>
              </w:rPr>
              <w:t>birds</w:t>
            </w:r>
            <w:r w:rsidRPr="00D93D26">
              <w:rPr>
                <w:rFonts w:ascii="Arial" w:hAnsi="Arial" w:cs="Arial"/>
                <w:b/>
                <w:i/>
                <w:sz w:val="22"/>
                <w:szCs w:val="22"/>
                <w:lang w:eastAsia="en-US"/>
              </w:rPr>
              <w:t xml:space="preserve"> </w:t>
            </w:r>
            <w:r w:rsidRPr="00D93D26">
              <w:rPr>
                <w:rFonts w:ascii="Arial" w:eastAsia="Arial" w:hAnsi="Arial" w:cs="Arial"/>
                <w:spacing w:val="-8"/>
              </w:rPr>
              <w:t>(in mg/kg bw/d)</w:t>
            </w:r>
          </w:p>
        </w:tc>
        <w:tc>
          <w:tcPr>
            <w:tcW w:w="5511" w:type="dxa"/>
            <w:shd w:val="clear" w:color="auto" w:fill="D9D9D9" w:themeFill="background1" w:themeFillShade="D9"/>
            <w:vAlign w:val="center"/>
          </w:tcPr>
          <w:p w14:paraId="58551895" w14:textId="77777777" w:rsidR="00A47DE7" w:rsidRPr="00D93D26" w:rsidRDefault="00A47DE7" w:rsidP="004A6E0B">
            <w:pPr>
              <w:pStyle w:val="Commentaire"/>
              <w:shd w:val="clear" w:color="auto" w:fill="D9D9D9" w:themeFill="background1" w:themeFillShade="D9"/>
              <w:rPr>
                <w:rFonts w:ascii="Arial" w:eastAsia="Arial" w:hAnsi="Arial" w:cs="Arial"/>
                <w:b/>
              </w:rPr>
            </w:pPr>
            <w:r>
              <w:rPr>
                <w:rFonts w:ascii="Arial" w:eastAsia="Arial" w:hAnsi="Arial" w:cs="Arial"/>
              </w:rPr>
              <w:t>1.67</w:t>
            </w:r>
            <w:r w:rsidRPr="00D93D26">
              <w:rPr>
                <w:rFonts w:ascii="Arial" w:eastAsia="Arial" w:hAnsi="Arial" w:cs="Arial"/>
              </w:rPr>
              <w:t>E-03</w:t>
            </w:r>
          </w:p>
        </w:tc>
      </w:tr>
      <w:tr w:rsidR="00A47DE7" w:rsidRPr="00D93D26" w14:paraId="4776C605" w14:textId="77777777" w:rsidTr="004A6E0B">
        <w:trPr>
          <w:trHeight w:val="220"/>
          <w:jc w:val="center"/>
        </w:trPr>
        <w:tc>
          <w:tcPr>
            <w:tcW w:w="9203" w:type="dxa"/>
            <w:gridSpan w:val="2"/>
            <w:shd w:val="clear" w:color="auto" w:fill="D9D9D9" w:themeFill="background1" w:themeFillShade="D9"/>
            <w:vAlign w:val="center"/>
          </w:tcPr>
          <w:p w14:paraId="4679BDE5" w14:textId="77777777" w:rsidR="00A47DE7" w:rsidRPr="004C3666" w:rsidRDefault="00A47DE7" w:rsidP="004A6E0B">
            <w:pPr>
              <w:pStyle w:val="Commentaire"/>
              <w:shd w:val="clear" w:color="auto" w:fill="D9D9D9" w:themeFill="background1" w:themeFillShade="D9"/>
              <w:rPr>
                <w:rFonts w:ascii="Arial" w:eastAsia="Arial" w:hAnsi="Arial" w:cs="Arial"/>
                <w:b/>
              </w:rPr>
            </w:pPr>
            <w:r w:rsidRPr="004C3666">
              <w:rPr>
                <w:rFonts w:ascii="Arial" w:eastAsia="Arial" w:hAnsi="Arial" w:cs="Arial"/>
                <w:b/>
              </w:rPr>
              <w:t>MAMMALS</w:t>
            </w:r>
          </w:p>
        </w:tc>
      </w:tr>
      <w:tr w:rsidR="00A47DE7" w:rsidRPr="00D93D26" w14:paraId="4AFF09D7" w14:textId="77777777" w:rsidTr="004A6E0B">
        <w:trPr>
          <w:trHeight w:val="220"/>
          <w:jc w:val="center"/>
        </w:trPr>
        <w:tc>
          <w:tcPr>
            <w:tcW w:w="3692" w:type="dxa"/>
            <w:shd w:val="clear" w:color="auto" w:fill="D9D9D9" w:themeFill="background1" w:themeFillShade="D9"/>
            <w:vAlign w:val="center"/>
          </w:tcPr>
          <w:p w14:paraId="329780C3" w14:textId="77777777" w:rsidR="00A47DE7" w:rsidRPr="00D93D26" w:rsidRDefault="00A47DE7" w:rsidP="004A6E0B">
            <w:pPr>
              <w:pStyle w:val="Commentaire"/>
              <w:shd w:val="clear" w:color="auto" w:fill="D9D9D9" w:themeFill="background1" w:themeFillShade="D9"/>
              <w:rPr>
                <w:rFonts w:ascii="Arial" w:eastAsia="Arial" w:hAnsi="Arial" w:cs="Arial"/>
                <w:spacing w:val="-8"/>
              </w:rPr>
            </w:pPr>
            <w:r w:rsidRPr="00D93D26">
              <w:rPr>
                <w:rFonts w:ascii="Arial" w:eastAsia="Arial" w:hAnsi="Arial" w:cs="Arial"/>
                <w:spacing w:val="-8"/>
              </w:rPr>
              <w:t>NAET</w:t>
            </w:r>
            <w:r w:rsidRPr="00D93D26">
              <w:rPr>
                <w:rFonts w:ascii="Arial" w:eastAsia="Arial" w:hAnsi="Arial" w:cs="Arial"/>
                <w:spacing w:val="-8"/>
                <w:vertAlign w:val="subscript"/>
              </w:rPr>
              <w:t>mammals</w:t>
            </w:r>
            <w:r w:rsidRPr="00D93D26">
              <w:rPr>
                <w:rFonts w:ascii="Arial" w:hAnsi="Arial" w:cs="Arial"/>
                <w:b/>
                <w:i/>
                <w:sz w:val="22"/>
                <w:szCs w:val="22"/>
                <w:lang w:eastAsia="en-US"/>
              </w:rPr>
              <w:t xml:space="preserve"> </w:t>
            </w:r>
            <w:r w:rsidRPr="00D93D26">
              <w:rPr>
                <w:rFonts w:ascii="Arial" w:eastAsia="Arial" w:hAnsi="Arial" w:cs="Arial"/>
                <w:spacing w:val="-8"/>
              </w:rPr>
              <w:t>(in mg/kg bw/d)</w:t>
            </w:r>
          </w:p>
        </w:tc>
        <w:tc>
          <w:tcPr>
            <w:tcW w:w="5511" w:type="dxa"/>
            <w:shd w:val="clear" w:color="auto" w:fill="D9D9D9" w:themeFill="background1" w:themeFillShade="D9"/>
            <w:vAlign w:val="center"/>
          </w:tcPr>
          <w:p w14:paraId="79339599" w14:textId="77777777" w:rsidR="00A47DE7" w:rsidRPr="00D93D26" w:rsidRDefault="00A47DE7" w:rsidP="004A6E0B">
            <w:pPr>
              <w:pStyle w:val="Commentaire"/>
              <w:shd w:val="clear" w:color="auto" w:fill="D9D9D9" w:themeFill="background1" w:themeFillShade="D9"/>
              <w:rPr>
                <w:rFonts w:ascii="Arial" w:eastAsia="Arial" w:hAnsi="Arial" w:cs="Arial"/>
              </w:rPr>
            </w:pPr>
            <w:r>
              <w:rPr>
                <w:rFonts w:ascii="Arial" w:eastAsia="Arial" w:hAnsi="Arial" w:cs="Arial"/>
              </w:rPr>
              <w:t>6.00E-03</w:t>
            </w:r>
          </w:p>
        </w:tc>
      </w:tr>
      <w:tr w:rsidR="00A47DE7" w:rsidRPr="00D93D26" w14:paraId="40FA4A09" w14:textId="77777777" w:rsidTr="004A6E0B">
        <w:trPr>
          <w:trHeight w:val="220"/>
          <w:jc w:val="center"/>
        </w:trPr>
        <w:tc>
          <w:tcPr>
            <w:tcW w:w="3692" w:type="dxa"/>
            <w:shd w:val="clear" w:color="auto" w:fill="D9D9D9" w:themeFill="background1" w:themeFillShade="D9"/>
            <w:vAlign w:val="center"/>
          </w:tcPr>
          <w:p w14:paraId="35294F4E" w14:textId="77777777" w:rsidR="00A47DE7" w:rsidRPr="00D93D26" w:rsidRDefault="00A47DE7" w:rsidP="004A6E0B">
            <w:pPr>
              <w:pStyle w:val="Commentaire"/>
              <w:shd w:val="clear" w:color="auto" w:fill="D9D9D9" w:themeFill="background1" w:themeFillShade="D9"/>
              <w:rPr>
                <w:rFonts w:ascii="Arial" w:eastAsia="Arial" w:hAnsi="Arial" w:cs="Arial"/>
                <w:spacing w:val="-8"/>
              </w:rPr>
            </w:pPr>
            <w:r w:rsidRPr="00D93D26">
              <w:rPr>
                <w:rFonts w:ascii="Arial" w:eastAsia="Arial" w:hAnsi="Arial" w:cs="Arial"/>
                <w:spacing w:val="-8"/>
              </w:rPr>
              <w:t>CONV</w:t>
            </w:r>
            <w:r w:rsidRPr="00D93D26">
              <w:rPr>
                <w:rFonts w:ascii="Arial" w:eastAsia="Arial" w:hAnsi="Arial" w:cs="Arial"/>
                <w:spacing w:val="-8"/>
                <w:vertAlign w:val="subscript"/>
              </w:rPr>
              <w:t>mammals</w:t>
            </w:r>
          </w:p>
        </w:tc>
        <w:tc>
          <w:tcPr>
            <w:tcW w:w="5511" w:type="dxa"/>
            <w:shd w:val="clear" w:color="auto" w:fill="D9D9D9" w:themeFill="background1" w:themeFillShade="D9"/>
            <w:vAlign w:val="center"/>
          </w:tcPr>
          <w:p w14:paraId="0CD420C8" w14:textId="77777777" w:rsidR="00A47DE7" w:rsidRPr="00D93D26" w:rsidRDefault="00A47DE7" w:rsidP="004A6E0B">
            <w:pPr>
              <w:pStyle w:val="Commentaire"/>
              <w:shd w:val="clear" w:color="auto" w:fill="D9D9D9" w:themeFill="background1" w:themeFillShade="D9"/>
              <w:rPr>
                <w:rFonts w:ascii="Arial" w:eastAsia="Arial" w:hAnsi="Arial" w:cs="Arial"/>
              </w:rPr>
            </w:pPr>
            <w:r w:rsidRPr="00D93D26">
              <w:rPr>
                <w:rFonts w:ascii="Arial" w:eastAsia="Arial" w:hAnsi="Arial" w:cs="Arial"/>
                <w:spacing w:val="-8"/>
              </w:rPr>
              <w:t>20 (</w:t>
            </w:r>
            <w:r w:rsidRPr="00D93D26">
              <w:rPr>
                <w:rFonts w:ascii="Arial" w:eastAsia="Arial" w:hAnsi="Arial" w:cs="Arial"/>
                <w:i/>
                <w:spacing w:val="-8"/>
              </w:rPr>
              <w:t>Ratus norvegicus</w:t>
            </w:r>
            <w:r w:rsidRPr="00D93D26">
              <w:rPr>
                <w:rFonts w:ascii="Arial" w:eastAsia="Arial" w:hAnsi="Arial" w:cs="Arial"/>
                <w:spacing w:val="-8"/>
              </w:rPr>
              <w:t xml:space="preserve"> &gt; 6 weeks)</w:t>
            </w:r>
          </w:p>
        </w:tc>
      </w:tr>
      <w:tr w:rsidR="00A47DE7" w:rsidRPr="00D93D26" w14:paraId="22388297" w14:textId="77777777" w:rsidTr="004A6E0B">
        <w:trPr>
          <w:trHeight w:val="220"/>
          <w:jc w:val="center"/>
        </w:trPr>
        <w:tc>
          <w:tcPr>
            <w:tcW w:w="3692" w:type="dxa"/>
            <w:shd w:val="clear" w:color="auto" w:fill="D9D9D9" w:themeFill="background1" w:themeFillShade="D9"/>
            <w:vAlign w:val="center"/>
          </w:tcPr>
          <w:p w14:paraId="5CF709A5" w14:textId="77777777" w:rsidR="00A47DE7" w:rsidRPr="004C3666" w:rsidRDefault="00A47DE7" w:rsidP="004A6E0B">
            <w:pPr>
              <w:pStyle w:val="Commentaire"/>
              <w:shd w:val="clear" w:color="auto" w:fill="D9D9D9" w:themeFill="background1" w:themeFillShade="D9"/>
              <w:rPr>
                <w:rFonts w:ascii="Arial" w:eastAsia="Arial" w:hAnsi="Arial" w:cs="Arial"/>
                <w:spacing w:val="-8"/>
              </w:rPr>
            </w:pPr>
            <w:r w:rsidRPr="004C3666">
              <w:rPr>
                <w:rFonts w:ascii="Arial" w:eastAsia="Arial" w:hAnsi="Arial" w:cs="Arial"/>
                <w:spacing w:val="-8"/>
              </w:rPr>
              <w:t>NAET</w:t>
            </w:r>
            <w:r w:rsidRPr="004C3666">
              <w:rPr>
                <w:rFonts w:ascii="Arial" w:eastAsia="Arial" w:hAnsi="Arial" w:cs="Arial"/>
                <w:spacing w:val="-8"/>
                <w:vertAlign w:val="subscript"/>
              </w:rPr>
              <w:t>mammals</w:t>
            </w:r>
            <w:r w:rsidRPr="004C3666">
              <w:rPr>
                <w:rFonts w:ascii="Arial" w:hAnsi="Arial" w:cs="Arial"/>
                <w:i/>
                <w:sz w:val="22"/>
                <w:szCs w:val="22"/>
                <w:lang w:eastAsia="en-US"/>
              </w:rPr>
              <w:t xml:space="preserve"> </w:t>
            </w:r>
            <w:r w:rsidRPr="004C3666">
              <w:rPr>
                <w:rFonts w:ascii="Arial" w:eastAsia="Arial" w:hAnsi="Arial" w:cs="Arial"/>
                <w:spacing w:val="-8"/>
              </w:rPr>
              <w:t>(in mg/kg food)</w:t>
            </w:r>
          </w:p>
        </w:tc>
        <w:tc>
          <w:tcPr>
            <w:tcW w:w="5511" w:type="dxa"/>
            <w:shd w:val="clear" w:color="auto" w:fill="D9D9D9" w:themeFill="background1" w:themeFillShade="D9"/>
            <w:vAlign w:val="center"/>
          </w:tcPr>
          <w:p w14:paraId="0C39D8A2" w14:textId="77777777" w:rsidR="00A47DE7" w:rsidRPr="004C3666" w:rsidRDefault="00A47DE7" w:rsidP="004A6E0B">
            <w:pPr>
              <w:pStyle w:val="Commentaire"/>
              <w:shd w:val="clear" w:color="auto" w:fill="D9D9D9" w:themeFill="background1" w:themeFillShade="D9"/>
              <w:rPr>
                <w:rFonts w:ascii="Arial" w:eastAsia="Arial" w:hAnsi="Arial" w:cs="Arial"/>
              </w:rPr>
            </w:pPr>
            <w:r>
              <w:rPr>
                <w:rFonts w:ascii="Arial" w:eastAsia="Arial" w:hAnsi="Arial" w:cs="Arial"/>
                <w:spacing w:val="-8"/>
              </w:rPr>
              <w:t>1.20</w:t>
            </w:r>
            <w:r w:rsidRPr="004C3666">
              <w:rPr>
                <w:rFonts w:ascii="Arial" w:eastAsia="Arial" w:hAnsi="Arial" w:cs="Arial"/>
                <w:spacing w:val="-8"/>
              </w:rPr>
              <w:t>E-0</w:t>
            </w:r>
            <w:r>
              <w:rPr>
                <w:rFonts w:ascii="Arial" w:eastAsia="Arial" w:hAnsi="Arial" w:cs="Arial"/>
                <w:spacing w:val="-8"/>
              </w:rPr>
              <w:t>1</w:t>
            </w:r>
            <w:r w:rsidRPr="004C3666">
              <w:rPr>
                <w:rFonts w:ascii="Arial" w:eastAsia="Arial" w:hAnsi="Arial" w:cs="Arial"/>
                <w:spacing w:val="-8"/>
              </w:rPr>
              <w:t xml:space="preserve"> mg/kg food</w:t>
            </w:r>
          </w:p>
        </w:tc>
      </w:tr>
    </w:tbl>
    <w:p w14:paraId="6CF6961F" w14:textId="77777777" w:rsidR="00A47DE7" w:rsidRPr="004C3666" w:rsidRDefault="00A47DE7" w:rsidP="004A6E0B">
      <w:pPr>
        <w:shd w:val="clear" w:color="auto" w:fill="D9D9D9" w:themeFill="background1" w:themeFillShade="D9"/>
        <w:rPr>
          <w:rFonts w:ascii="Arial" w:eastAsia="Arial" w:hAnsi="Arial" w:cs="Arial"/>
          <w:spacing w:val="-8"/>
        </w:rPr>
      </w:pPr>
    </w:p>
    <w:p w14:paraId="2965BC74" w14:textId="77777777" w:rsidR="00A47DE7" w:rsidRPr="00F27676" w:rsidRDefault="00A47DE7" w:rsidP="004A6E0B">
      <w:pPr>
        <w:shd w:val="clear" w:color="auto" w:fill="D9D9D9" w:themeFill="background1" w:themeFillShade="D9"/>
        <w:jc w:val="both"/>
        <w:rPr>
          <w:rFonts w:ascii="Arial" w:hAnsi="Arial" w:cs="Arial"/>
          <w:b/>
          <w:i/>
          <w:iCs/>
          <w:szCs w:val="22"/>
          <w:lang w:eastAsia="en-US"/>
        </w:rPr>
      </w:pPr>
      <w:r w:rsidRPr="00F27676">
        <w:rPr>
          <w:rFonts w:ascii="Arial" w:hAnsi="Arial" w:cs="Arial"/>
          <w:b/>
          <w:i/>
          <w:szCs w:val="22"/>
          <w:lang w:eastAsia="en-US"/>
        </w:rPr>
        <w:t>Foreseeable routes of entry into the environment on the basis of the use envisaged</w:t>
      </w:r>
    </w:p>
    <w:p w14:paraId="3EFB7852" w14:textId="77777777" w:rsidR="00A47DE7" w:rsidRPr="00F27676" w:rsidRDefault="00A47DE7" w:rsidP="004A6E0B">
      <w:pPr>
        <w:shd w:val="clear" w:color="auto" w:fill="D9D9D9" w:themeFill="background1" w:themeFillShade="D9"/>
        <w:rPr>
          <w:rFonts w:ascii="Arial" w:hAnsi="Arial" w:cs="Arial"/>
          <w:b/>
          <w:i/>
          <w:iCs/>
          <w:szCs w:val="22"/>
          <w:lang w:eastAsia="en-US"/>
        </w:rPr>
      </w:pPr>
    </w:p>
    <w:p w14:paraId="5043B4E2" w14:textId="7B039353" w:rsidR="00A47DE7" w:rsidRPr="00F27676" w:rsidRDefault="00A47DE7" w:rsidP="004A6E0B">
      <w:pPr>
        <w:shd w:val="clear" w:color="auto" w:fill="D9D9D9" w:themeFill="background1" w:themeFillShade="D9"/>
        <w:ind w:right="-1"/>
        <w:rPr>
          <w:rFonts w:ascii="Arial" w:hAnsi="Arial" w:cs="Arial"/>
          <w:color w:val="000000"/>
        </w:rPr>
      </w:pPr>
      <w:r w:rsidRPr="00F27676">
        <w:rPr>
          <w:rFonts w:ascii="Arial" w:hAnsi="Arial" w:cs="Arial"/>
          <w:color w:val="000000"/>
        </w:rPr>
        <w:t>According to the</w:t>
      </w:r>
      <w:r w:rsidR="009139B1">
        <w:rPr>
          <w:rFonts w:ascii="Arial" w:hAnsi="Arial" w:cs="Arial"/>
          <w:color w:val="000000"/>
        </w:rPr>
        <w:t xml:space="preserve"> new</w:t>
      </w:r>
      <w:r w:rsidRPr="00F27676">
        <w:rPr>
          <w:rFonts w:ascii="Arial" w:hAnsi="Arial" w:cs="Arial"/>
          <w:color w:val="000000"/>
        </w:rPr>
        <w:t xml:space="preserve"> intended uses (applicat</w:t>
      </w:r>
      <w:r w:rsidR="00EA530B">
        <w:rPr>
          <w:rFonts w:ascii="Arial" w:hAnsi="Arial" w:cs="Arial"/>
          <w:color w:val="000000"/>
        </w:rPr>
        <w:t>ion against mice and rats</w:t>
      </w:r>
      <w:r w:rsidRPr="00F27676">
        <w:rPr>
          <w:rFonts w:ascii="Arial" w:hAnsi="Arial" w:cs="Arial"/>
          <w:color w:val="000000"/>
        </w:rPr>
        <w:t xml:space="preserve"> around building</w:t>
      </w:r>
      <w:r w:rsidR="009139B1">
        <w:rPr>
          <w:rFonts w:ascii="Arial" w:hAnsi="Arial" w:cs="Arial"/>
          <w:color w:val="000000"/>
        </w:rPr>
        <w:t>s</w:t>
      </w:r>
      <w:r w:rsidRPr="00F27676">
        <w:rPr>
          <w:rFonts w:ascii="Arial" w:hAnsi="Arial" w:cs="Arial"/>
          <w:color w:val="000000"/>
        </w:rPr>
        <w:t>, in waste dumps, in open areas), two types of releases are taken into account:</w:t>
      </w:r>
    </w:p>
    <w:p w14:paraId="507F2CCC" w14:textId="77777777" w:rsidR="00A47DE7" w:rsidRPr="00F27676" w:rsidRDefault="00A47DE7" w:rsidP="004A6E0B">
      <w:pPr>
        <w:shd w:val="clear" w:color="auto" w:fill="D9D9D9" w:themeFill="background1" w:themeFillShade="D9"/>
        <w:ind w:right="-1"/>
        <w:jc w:val="both"/>
        <w:rPr>
          <w:rFonts w:ascii="Arial" w:hAnsi="Arial" w:cs="Arial"/>
          <w:color w:val="000000"/>
        </w:rPr>
      </w:pPr>
    </w:p>
    <w:p w14:paraId="39E68120" w14:textId="77777777" w:rsidR="00A47DE7" w:rsidRPr="00F27676" w:rsidRDefault="00A47DE7" w:rsidP="004A6E0B">
      <w:pPr>
        <w:numPr>
          <w:ilvl w:val="0"/>
          <w:numId w:val="82"/>
        </w:numPr>
        <w:shd w:val="clear" w:color="auto" w:fill="D9D9D9" w:themeFill="background1" w:themeFillShade="D9"/>
        <w:spacing w:line="240" w:lineRule="auto"/>
        <w:ind w:right="-1"/>
        <w:jc w:val="both"/>
        <w:rPr>
          <w:rFonts w:ascii="Arial" w:hAnsi="Arial" w:cs="Arial"/>
          <w:color w:val="000000"/>
        </w:rPr>
      </w:pPr>
      <w:r w:rsidRPr="00F27676">
        <w:rPr>
          <w:rFonts w:ascii="Arial" w:hAnsi="Arial" w:cs="Arial"/>
          <w:color w:val="000000"/>
        </w:rPr>
        <w:lastRenderedPageBreak/>
        <w:t>Direct releases to soil (including groundwater) relevant for:</w:t>
      </w:r>
    </w:p>
    <w:p w14:paraId="5AF47B7F" w14:textId="214F1E99" w:rsidR="00A47DE7" w:rsidRPr="00F27676" w:rsidRDefault="00EA530B" w:rsidP="004A6E0B">
      <w:pPr>
        <w:numPr>
          <w:ilvl w:val="1"/>
          <w:numId w:val="82"/>
        </w:numPr>
        <w:shd w:val="clear" w:color="auto" w:fill="D9D9D9" w:themeFill="background1" w:themeFillShade="D9"/>
        <w:spacing w:line="240" w:lineRule="auto"/>
        <w:ind w:right="-1"/>
        <w:jc w:val="both"/>
        <w:rPr>
          <w:rFonts w:ascii="Arial" w:hAnsi="Arial" w:cs="Arial"/>
          <w:color w:val="000000"/>
        </w:rPr>
      </w:pPr>
      <w:r>
        <w:rPr>
          <w:rFonts w:ascii="Arial" w:hAnsi="Arial" w:cs="Arial"/>
          <w:color w:val="000000"/>
        </w:rPr>
        <w:t>The treatment</w:t>
      </w:r>
      <w:r w:rsidR="00A47DE7" w:rsidRPr="00F27676">
        <w:rPr>
          <w:rFonts w:ascii="Arial" w:hAnsi="Arial" w:cs="Arial"/>
          <w:color w:val="000000"/>
        </w:rPr>
        <w:t xml:space="preserve"> around buildings, </w:t>
      </w:r>
    </w:p>
    <w:p w14:paraId="70328CED" w14:textId="77777777" w:rsidR="00A47DE7" w:rsidRPr="00F27676" w:rsidRDefault="00A47DE7" w:rsidP="004A6E0B">
      <w:pPr>
        <w:numPr>
          <w:ilvl w:val="1"/>
          <w:numId w:val="82"/>
        </w:numPr>
        <w:shd w:val="clear" w:color="auto" w:fill="D9D9D9" w:themeFill="background1" w:themeFillShade="D9"/>
        <w:spacing w:line="240" w:lineRule="auto"/>
        <w:ind w:right="-1"/>
        <w:jc w:val="both"/>
        <w:rPr>
          <w:rFonts w:ascii="Arial" w:hAnsi="Arial" w:cs="Arial"/>
          <w:color w:val="000000"/>
        </w:rPr>
      </w:pPr>
      <w:r w:rsidRPr="00F27676">
        <w:rPr>
          <w:rFonts w:ascii="Arial" w:hAnsi="Arial" w:cs="Arial"/>
          <w:color w:val="000000"/>
        </w:rPr>
        <w:t>The treatment of open areas and waste dumps.</w:t>
      </w:r>
    </w:p>
    <w:p w14:paraId="5E555F79" w14:textId="77777777" w:rsidR="00A47DE7" w:rsidRPr="00F27676" w:rsidRDefault="00A47DE7" w:rsidP="004A6E0B">
      <w:pPr>
        <w:shd w:val="clear" w:color="auto" w:fill="D9D9D9" w:themeFill="background1" w:themeFillShade="D9"/>
        <w:ind w:right="-1"/>
        <w:jc w:val="both"/>
        <w:rPr>
          <w:rFonts w:ascii="Arial" w:hAnsi="Arial" w:cs="Arial"/>
          <w:color w:val="000000"/>
        </w:rPr>
      </w:pPr>
    </w:p>
    <w:p w14:paraId="0C3C9D12" w14:textId="77777777" w:rsidR="00A47DE7" w:rsidRPr="00F27676" w:rsidRDefault="00A47DE7" w:rsidP="004A6E0B">
      <w:pPr>
        <w:pStyle w:val="Paragraphedeliste"/>
        <w:numPr>
          <w:ilvl w:val="0"/>
          <w:numId w:val="82"/>
        </w:numPr>
        <w:shd w:val="clear" w:color="auto" w:fill="D9D9D9" w:themeFill="background1" w:themeFillShade="D9"/>
        <w:spacing w:after="0" w:line="240" w:lineRule="auto"/>
        <w:ind w:right="-1"/>
        <w:contextualSpacing w:val="0"/>
        <w:rPr>
          <w:rFonts w:ascii="Arial" w:hAnsi="Arial" w:cs="Arial"/>
          <w:color w:val="000000"/>
          <w:lang w:val="en-GB"/>
        </w:rPr>
      </w:pPr>
      <w:r w:rsidRPr="00F27676">
        <w:rPr>
          <w:rFonts w:ascii="Arial" w:hAnsi="Arial" w:cs="Arial"/>
          <w:color w:val="000000"/>
          <w:lang w:val="en-GB"/>
        </w:rPr>
        <w:t>Direct releases to surface water (including sediments) relevant for:</w:t>
      </w:r>
    </w:p>
    <w:p w14:paraId="0C627589" w14:textId="6B380D6F" w:rsidR="00A47DE7" w:rsidRPr="00F27676" w:rsidRDefault="00EA530B" w:rsidP="004A6E0B">
      <w:pPr>
        <w:numPr>
          <w:ilvl w:val="1"/>
          <w:numId w:val="82"/>
        </w:numPr>
        <w:shd w:val="clear" w:color="auto" w:fill="D9D9D9" w:themeFill="background1" w:themeFillShade="D9"/>
        <w:spacing w:line="240" w:lineRule="auto"/>
        <w:ind w:right="-1"/>
        <w:jc w:val="both"/>
        <w:rPr>
          <w:rFonts w:ascii="Arial" w:hAnsi="Arial" w:cs="Arial"/>
          <w:color w:val="000000"/>
        </w:rPr>
      </w:pPr>
      <w:r>
        <w:rPr>
          <w:rFonts w:ascii="Arial" w:hAnsi="Arial" w:cs="Arial"/>
          <w:color w:val="000000"/>
        </w:rPr>
        <w:t>The treatment</w:t>
      </w:r>
      <w:r w:rsidR="00A47DE7" w:rsidRPr="00F27676">
        <w:rPr>
          <w:rFonts w:ascii="Arial" w:hAnsi="Arial" w:cs="Arial"/>
          <w:color w:val="000000"/>
        </w:rPr>
        <w:t xml:space="preserve"> around buildings, </w:t>
      </w:r>
    </w:p>
    <w:p w14:paraId="18B29478" w14:textId="2051D0BD" w:rsidR="004A6E0B" w:rsidRPr="004A6E0B" w:rsidRDefault="00A47DE7" w:rsidP="004A6E0B">
      <w:pPr>
        <w:numPr>
          <w:ilvl w:val="1"/>
          <w:numId w:val="82"/>
        </w:numPr>
        <w:shd w:val="clear" w:color="auto" w:fill="D9D9D9" w:themeFill="background1" w:themeFillShade="D9"/>
        <w:spacing w:line="240" w:lineRule="auto"/>
        <w:ind w:right="-1"/>
        <w:jc w:val="both"/>
        <w:rPr>
          <w:rFonts w:ascii="Arial" w:hAnsi="Arial" w:cs="Arial"/>
          <w:color w:val="000000"/>
        </w:rPr>
      </w:pPr>
      <w:r w:rsidRPr="004A6E0B">
        <w:rPr>
          <w:rFonts w:ascii="Arial" w:hAnsi="Arial" w:cs="Arial"/>
          <w:color w:val="000000"/>
        </w:rPr>
        <w:t>The treatment of open areas</w:t>
      </w:r>
      <w:r w:rsidRPr="00F27676">
        <w:rPr>
          <w:rFonts w:ascii="Arial" w:hAnsi="Arial" w:cs="Arial"/>
          <w:color w:val="000000"/>
        </w:rPr>
        <w:t>.</w:t>
      </w:r>
    </w:p>
    <w:p w14:paraId="20C04844" w14:textId="715ABB4D" w:rsidR="00A47DE7" w:rsidRPr="006F4376" w:rsidRDefault="00A47DE7" w:rsidP="004A6E0B">
      <w:pPr>
        <w:pStyle w:val="Titre30"/>
        <w:keepNext w:val="0"/>
        <w:shd w:val="clear" w:color="auto" w:fill="D9D9D9" w:themeFill="background1" w:themeFillShade="D9"/>
        <w:tabs>
          <w:tab w:val="clear" w:pos="1304"/>
        </w:tabs>
        <w:spacing w:after="240" w:line="276" w:lineRule="auto"/>
        <w:ind w:left="0" w:firstLine="0"/>
        <w:jc w:val="both"/>
      </w:pPr>
      <w:bookmarkStart w:id="101" w:name="_Toc2154606"/>
      <w:bookmarkStart w:id="102" w:name="_Toc97629929"/>
      <w:bookmarkStart w:id="103" w:name="_Toc100822402"/>
      <w:r w:rsidRPr="006F4376">
        <w:t>Exposure assessment</w:t>
      </w:r>
      <w:bookmarkEnd w:id="101"/>
      <w:bookmarkEnd w:id="102"/>
      <w:bookmarkEnd w:id="103"/>
    </w:p>
    <w:p w14:paraId="3F3CF147" w14:textId="66D2162D" w:rsidR="00A47DE7" w:rsidRPr="00D93D26" w:rsidRDefault="00A47DE7" w:rsidP="004A6E0B">
      <w:pPr>
        <w:shd w:val="clear" w:color="auto" w:fill="D9D9D9" w:themeFill="background1" w:themeFillShade="D9"/>
        <w:spacing w:line="240" w:lineRule="auto"/>
        <w:jc w:val="both"/>
        <w:rPr>
          <w:rFonts w:ascii="Arial" w:hAnsi="Arial" w:cs="Arial"/>
          <w:color w:val="000000"/>
          <w:lang w:val="en-US" w:eastAsia="fr-FR"/>
        </w:rPr>
      </w:pPr>
      <w:r w:rsidRPr="00D93D26">
        <w:rPr>
          <w:rFonts w:ascii="Arial" w:hAnsi="Arial" w:cs="Arial"/>
          <w:color w:val="000000"/>
          <w:lang w:val="en-US" w:eastAsia="fr-FR"/>
        </w:rPr>
        <w:t xml:space="preserve">The product </w:t>
      </w:r>
      <w:r>
        <w:rPr>
          <w:rFonts w:ascii="Arial" w:hAnsi="Arial" w:cs="Arial"/>
          <w:color w:val="000000"/>
          <w:lang w:val="en-US" w:eastAsia="fr-FR"/>
        </w:rPr>
        <w:t>SOURICIDE RATICIDE CANADIEN</w:t>
      </w:r>
      <w:r w:rsidRPr="00D93D26">
        <w:rPr>
          <w:rFonts w:ascii="Arial" w:hAnsi="Arial" w:cs="Arial"/>
          <w:color w:val="000000"/>
          <w:lang w:val="en-US" w:eastAsia="fr-FR"/>
        </w:rPr>
        <w:t xml:space="preserve"> is a rodenticide in </w:t>
      </w:r>
      <w:r>
        <w:rPr>
          <w:rFonts w:ascii="Arial" w:hAnsi="Arial" w:cs="Arial"/>
          <w:color w:val="000000"/>
          <w:lang w:val="en-US" w:eastAsia="fr-FR"/>
        </w:rPr>
        <w:t>grain</w:t>
      </w:r>
      <w:r w:rsidRPr="00D93D26">
        <w:rPr>
          <w:rFonts w:ascii="Arial" w:hAnsi="Arial" w:cs="Arial"/>
          <w:color w:val="000000"/>
          <w:lang w:val="en-US" w:eastAsia="fr-FR"/>
        </w:rPr>
        <w:t xml:space="preserve"> form individually packaged in sachet </w:t>
      </w:r>
      <w:r>
        <w:rPr>
          <w:rFonts w:ascii="Arial" w:hAnsi="Arial" w:cs="Arial"/>
          <w:color w:val="000000"/>
          <w:lang w:val="en-US" w:eastAsia="fr-FR"/>
        </w:rPr>
        <w:t xml:space="preserve">or bulk </w:t>
      </w:r>
      <w:r w:rsidRPr="00D93D26">
        <w:rPr>
          <w:rFonts w:ascii="Arial" w:hAnsi="Arial" w:cs="Arial"/>
          <w:color w:val="000000"/>
          <w:lang w:val="en-US" w:eastAsia="fr-FR"/>
        </w:rPr>
        <w:t>containing 0.005% w/w Difenacoum (CAS n° 56073-07-5)</w:t>
      </w:r>
      <w:r>
        <w:rPr>
          <w:rFonts w:ascii="Arial" w:hAnsi="Arial" w:cs="Arial"/>
          <w:color w:val="000000"/>
          <w:lang w:val="en-US" w:eastAsia="fr-FR"/>
        </w:rPr>
        <w:t xml:space="preserve"> and placed in secured bait box. </w:t>
      </w:r>
      <w:r w:rsidRPr="00D93D26">
        <w:rPr>
          <w:rFonts w:ascii="Arial" w:hAnsi="Arial" w:cs="Arial"/>
          <w:color w:val="000000"/>
          <w:lang w:val="en-US" w:eastAsia="fr-FR"/>
        </w:rPr>
        <w:t>The p</w:t>
      </w:r>
      <w:r>
        <w:rPr>
          <w:rFonts w:ascii="Arial" w:hAnsi="Arial" w:cs="Arial"/>
          <w:color w:val="000000"/>
          <w:lang w:val="en-US" w:eastAsia="fr-FR"/>
        </w:rPr>
        <w:t>roduct is used at a maximum of 40 g for mouse and 20</w:t>
      </w:r>
      <w:r w:rsidRPr="00D93D26">
        <w:rPr>
          <w:rFonts w:ascii="Arial" w:hAnsi="Arial" w:cs="Arial"/>
          <w:color w:val="000000"/>
          <w:lang w:val="en-US" w:eastAsia="fr-FR"/>
        </w:rPr>
        <w:t>0 g for rat / bait point. The following table is a summary of the claimed uses.</w:t>
      </w:r>
    </w:p>
    <w:p w14:paraId="2000F701" w14:textId="77777777" w:rsidR="00A47DE7" w:rsidRPr="00D93D26" w:rsidRDefault="00A47DE7" w:rsidP="004A6E0B">
      <w:pPr>
        <w:shd w:val="clear" w:color="auto" w:fill="D9D9D9" w:themeFill="background1" w:themeFillShade="D9"/>
        <w:autoSpaceDE w:val="0"/>
        <w:autoSpaceDN w:val="0"/>
        <w:adjustRightInd w:val="0"/>
        <w:jc w:val="both"/>
        <w:rPr>
          <w:rFonts w:ascii="Arial" w:hAnsi="Arial" w:cs="Arial"/>
          <w:color w:val="000000"/>
          <w:lang w:val="en-US" w:eastAsia="fr-FR"/>
        </w:rPr>
      </w:pP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98"/>
        <w:gridCol w:w="3256"/>
        <w:gridCol w:w="1106"/>
        <w:gridCol w:w="3595"/>
      </w:tblGrid>
      <w:tr w:rsidR="00A47DE7" w:rsidRPr="002C3F2B" w14:paraId="059B0B3D" w14:textId="77777777" w:rsidTr="00856802">
        <w:trPr>
          <w:trHeight w:val="486"/>
        </w:trPr>
        <w:tc>
          <w:tcPr>
            <w:tcW w:w="1198" w:type="dxa"/>
            <w:shd w:val="clear" w:color="auto" w:fill="D9D9D9" w:themeFill="background1" w:themeFillShade="D9"/>
            <w:vAlign w:val="center"/>
          </w:tcPr>
          <w:p w14:paraId="60109C68" w14:textId="77777777" w:rsidR="00A47DE7" w:rsidRPr="002C3F2B" w:rsidRDefault="00A47DE7" w:rsidP="004A6E0B">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Claimed uses</w:t>
            </w:r>
          </w:p>
        </w:tc>
        <w:tc>
          <w:tcPr>
            <w:tcW w:w="3256" w:type="dxa"/>
            <w:shd w:val="clear" w:color="auto" w:fill="D9D9D9" w:themeFill="background1" w:themeFillShade="D9"/>
            <w:vAlign w:val="center"/>
          </w:tcPr>
          <w:p w14:paraId="784D20B6" w14:textId="77777777" w:rsidR="00A47DE7" w:rsidRPr="002C3F2B" w:rsidRDefault="00A47DE7" w:rsidP="004A6E0B">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 xml:space="preserve">Field of use </w:t>
            </w:r>
          </w:p>
        </w:tc>
        <w:tc>
          <w:tcPr>
            <w:tcW w:w="1106" w:type="dxa"/>
            <w:shd w:val="clear" w:color="auto" w:fill="D9D9D9" w:themeFill="background1" w:themeFillShade="D9"/>
            <w:vAlign w:val="center"/>
          </w:tcPr>
          <w:p w14:paraId="41ECEBA4" w14:textId="77777777" w:rsidR="00A47DE7" w:rsidRPr="002C3F2B" w:rsidRDefault="00A47DE7" w:rsidP="004A6E0B">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Targets</w:t>
            </w:r>
          </w:p>
        </w:tc>
        <w:tc>
          <w:tcPr>
            <w:tcW w:w="3595" w:type="dxa"/>
            <w:shd w:val="clear" w:color="auto" w:fill="D9D9D9" w:themeFill="background1" w:themeFillShade="D9"/>
            <w:vAlign w:val="center"/>
          </w:tcPr>
          <w:p w14:paraId="3918C06E" w14:textId="77777777" w:rsidR="00A47DE7" w:rsidRPr="002C3F2B" w:rsidRDefault="00A47DE7" w:rsidP="004A6E0B">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Covered by</w:t>
            </w:r>
          </w:p>
        </w:tc>
      </w:tr>
      <w:tr w:rsidR="00A47DE7" w:rsidRPr="002C3F2B" w14:paraId="6FF4D5FB" w14:textId="77777777" w:rsidTr="00856802">
        <w:trPr>
          <w:trHeight w:val="141"/>
        </w:trPr>
        <w:tc>
          <w:tcPr>
            <w:tcW w:w="1198" w:type="dxa"/>
            <w:shd w:val="clear" w:color="auto" w:fill="D9D9D9" w:themeFill="background1" w:themeFillShade="D9"/>
            <w:vAlign w:val="center"/>
          </w:tcPr>
          <w:p w14:paraId="280ADD62" w14:textId="77777777" w:rsidR="00A47DE7" w:rsidRPr="002C3F2B" w:rsidRDefault="00A47DE7" w:rsidP="004A6E0B">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Use 1</w:t>
            </w:r>
          </w:p>
        </w:tc>
        <w:tc>
          <w:tcPr>
            <w:tcW w:w="3256" w:type="dxa"/>
            <w:shd w:val="clear" w:color="auto" w:fill="D9D9D9" w:themeFill="background1" w:themeFillShade="D9"/>
            <w:vAlign w:val="center"/>
          </w:tcPr>
          <w:p w14:paraId="43DBB13F" w14:textId="77777777" w:rsidR="00A47DE7" w:rsidRPr="002C3F2B" w:rsidRDefault="00A47DE7" w:rsidP="004A6E0B">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Indoor (trained professional)</w:t>
            </w:r>
          </w:p>
        </w:tc>
        <w:tc>
          <w:tcPr>
            <w:tcW w:w="1106" w:type="dxa"/>
            <w:shd w:val="clear" w:color="auto" w:fill="D9D9D9" w:themeFill="background1" w:themeFillShade="D9"/>
            <w:vAlign w:val="center"/>
          </w:tcPr>
          <w:p w14:paraId="5E2BA403" w14:textId="77777777" w:rsidR="00A47DE7" w:rsidRPr="002C3F2B" w:rsidRDefault="00A47DE7" w:rsidP="004A6E0B">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Mice/Rats</w:t>
            </w:r>
          </w:p>
        </w:tc>
        <w:tc>
          <w:tcPr>
            <w:tcW w:w="3595" w:type="dxa"/>
            <w:shd w:val="clear" w:color="auto" w:fill="D9D9D9" w:themeFill="background1" w:themeFillShade="D9"/>
            <w:vAlign w:val="center"/>
          </w:tcPr>
          <w:p w14:paraId="4B3FF708" w14:textId="77777777" w:rsidR="00A47DE7" w:rsidRPr="002C3F2B" w:rsidRDefault="00A47DE7" w:rsidP="004A6E0B">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Already validated in the RNL (2012/2017)</w:t>
            </w:r>
          </w:p>
        </w:tc>
      </w:tr>
      <w:tr w:rsidR="00A47DE7" w:rsidRPr="002C3F2B" w14:paraId="4460CD0D" w14:textId="77777777" w:rsidTr="00856802">
        <w:trPr>
          <w:trHeight w:val="141"/>
        </w:trPr>
        <w:tc>
          <w:tcPr>
            <w:tcW w:w="1198" w:type="dxa"/>
            <w:shd w:val="clear" w:color="auto" w:fill="D9D9D9" w:themeFill="background1" w:themeFillShade="D9"/>
            <w:vAlign w:val="center"/>
          </w:tcPr>
          <w:p w14:paraId="1EC1E37D" w14:textId="77777777" w:rsidR="00A47DE7" w:rsidRPr="002C3F2B" w:rsidRDefault="00A47DE7" w:rsidP="004A6E0B">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Use 2</w:t>
            </w:r>
          </w:p>
        </w:tc>
        <w:tc>
          <w:tcPr>
            <w:tcW w:w="3256" w:type="dxa"/>
            <w:shd w:val="clear" w:color="auto" w:fill="D9D9D9" w:themeFill="background1" w:themeFillShade="D9"/>
            <w:vAlign w:val="center"/>
          </w:tcPr>
          <w:p w14:paraId="0F40FC11" w14:textId="77777777" w:rsidR="00A47DE7" w:rsidRPr="002C3F2B" w:rsidRDefault="00A47DE7" w:rsidP="004A6E0B">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Indoor (professional)</w:t>
            </w:r>
          </w:p>
        </w:tc>
        <w:tc>
          <w:tcPr>
            <w:tcW w:w="1106" w:type="dxa"/>
            <w:shd w:val="clear" w:color="auto" w:fill="D9D9D9" w:themeFill="background1" w:themeFillShade="D9"/>
            <w:vAlign w:val="center"/>
          </w:tcPr>
          <w:p w14:paraId="4B12E0DB" w14:textId="77777777" w:rsidR="00A47DE7" w:rsidRPr="002C3F2B" w:rsidRDefault="00A47DE7" w:rsidP="004A6E0B">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Mice</w:t>
            </w:r>
          </w:p>
        </w:tc>
        <w:tc>
          <w:tcPr>
            <w:tcW w:w="3595" w:type="dxa"/>
            <w:shd w:val="clear" w:color="auto" w:fill="D9D9D9" w:themeFill="background1" w:themeFillShade="D9"/>
            <w:vAlign w:val="center"/>
          </w:tcPr>
          <w:p w14:paraId="2E4912BE" w14:textId="77777777" w:rsidR="00A47DE7" w:rsidRPr="002C3F2B" w:rsidRDefault="00A47DE7" w:rsidP="004A6E0B">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Already validated in the RNL (2012/2017)</w:t>
            </w:r>
          </w:p>
        </w:tc>
      </w:tr>
      <w:tr w:rsidR="00A47DE7" w:rsidRPr="002C3F2B" w14:paraId="5C279458" w14:textId="77777777" w:rsidTr="00856802">
        <w:trPr>
          <w:trHeight w:val="141"/>
        </w:trPr>
        <w:tc>
          <w:tcPr>
            <w:tcW w:w="1198" w:type="dxa"/>
            <w:shd w:val="clear" w:color="auto" w:fill="D9D9D9" w:themeFill="background1" w:themeFillShade="D9"/>
            <w:vAlign w:val="center"/>
          </w:tcPr>
          <w:p w14:paraId="50A7573E" w14:textId="77777777" w:rsidR="00A47DE7" w:rsidRPr="002C3F2B" w:rsidRDefault="00A47DE7" w:rsidP="004A6E0B">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Use 3</w:t>
            </w:r>
          </w:p>
        </w:tc>
        <w:tc>
          <w:tcPr>
            <w:tcW w:w="3256" w:type="dxa"/>
            <w:shd w:val="clear" w:color="auto" w:fill="D9D9D9" w:themeFill="background1" w:themeFillShade="D9"/>
            <w:vAlign w:val="center"/>
          </w:tcPr>
          <w:p w14:paraId="3ECAD877" w14:textId="77777777" w:rsidR="00A47DE7" w:rsidRPr="002C3F2B" w:rsidRDefault="00A47DE7" w:rsidP="004A6E0B">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Indoor (professional)</w:t>
            </w:r>
          </w:p>
        </w:tc>
        <w:tc>
          <w:tcPr>
            <w:tcW w:w="1106" w:type="dxa"/>
            <w:shd w:val="clear" w:color="auto" w:fill="D9D9D9" w:themeFill="background1" w:themeFillShade="D9"/>
            <w:vAlign w:val="center"/>
          </w:tcPr>
          <w:p w14:paraId="06DF1923" w14:textId="77777777" w:rsidR="00A47DE7" w:rsidRPr="002C3F2B" w:rsidRDefault="00A47DE7" w:rsidP="004A6E0B">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Rats</w:t>
            </w:r>
          </w:p>
        </w:tc>
        <w:tc>
          <w:tcPr>
            <w:tcW w:w="3595" w:type="dxa"/>
            <w:shd w:val="clear" w:color="auto" w:fill="D9D9D9" w:themeFill="background1" w:themeFillShade="D9"/>
            <w:vAlign w:val="center"/>
          </w:tcPr>
          <w:p w14:paraId="37D40744" w14:textId="77777777" w:rsidR="00A47DE7" w:rsidRPr="002C3F2B" w:rsidRDefault="00A47DE7" w:rsidP="004A6E0B">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Already validated in the RNL (2012/2017)</w:t>
            </w:r>
          </w:p>
        </w:tc>
      </w:tr>
      <w:tr w:rsidR="00A47DE7" w:rsidRPr="002C3F2B" w14:paraId="172FB614" w14:textId="77777777" w:rsidTr="00856802">
        <w:trPr>
          <w:trHeight w:val="175"/>
        </w:trPr>
        <w:tc>
          <w:tcPr>
            <w:tcW w:w="1198" w:type="dxa"/>
            <w:shd w:val="clear" w:color="auto" w:fill="D9D9D9" w:themeFill="background1" w:themeFillShade="D9"/>
            <w:vAlign w:val="center"/>
          </w:tcPr>
          <w:p w14:paraId="7572C93C" w14:textId="77777777" w:rsidR="00A47DE7" w:rsidRPr="002C3F2B" w:rsidRDefault="00A47DE7" w:rsidP="004A6E0B">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Use 4</w:t>
            </w:r>
          </w:p>
        </w:tc>
        <w:tc>
          <w:tcPr>
            <w:tcW w:w="3256" w:type="dxa"/>
            <w:shd w:val="clear" w:color="auto" w:fill="D9D9D9" w:themeFill="background1" w:themeFillShade="D9"/>
            <w:vAlign w:val="center"/>
          </w:tcPr>
          <w:p w14:paraId="4F9EF7C2" w14:textId="42A9F093" w:rsidR="00A47DE7" w:rsidRPr="002C3F2B" w:rsidRDefault="00A47DE7" w:rsidP="004A6E0B">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Outdoor – Around building (</w:t>
            </w:r>
            <w:r w:rsidR="00856802">
              <w:rPr>
                <w:rFonts w:ascii="Arial" w:hAnsi="Arial" w:cs="Arial"/>
                <w:sz w:val="20"/>
                <w:szCs w:val="18"/>
                <w:lang w:eastAsia="en-US"/>
              </w:rPr>
              <w:t xml:space="preserve">trained </w:t>
            </w:r>
            <w:r w:rsidRPr="002C3F2B">
              <w:rPr>
                <w:rFonts w:ascii="Arial" w:hAnsi="Arial" w:cs="Arial"/>
                <w:sz w:val="20"/>
                <w:szCs w:val="18"/>
                <w:lang w:eastAsia="en-US"/>
              </w:rPr>
              <w:t>professional)</w:t>
            </w:r>
          </w:p>
        </w:tc>
        <w:tc>
          <w:tcPr>
            <w:tcW w:w="1106" w:type="dxa"/>
            <w:shd w:val="clear" w:color="auto" w:fill="D9D9D9" w:themeFill="background1" w:themeFillShade="D9"/>
            <w:vAlign w:val="center"/>
          </w:tcPr>
          <w:p w14:paraId="2093BC26" w14:textId="77777777" w:rsidR="00A47DE7" w:rsidRPr="002C3F2B" w:rsidRDefault="00A47DE7" w:rsidP="004A6E0B">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Mice/Rats</w:t>
            </w:r>
          </w:p>
        </w:tc>
        <w:tc>
          <w:tcPr>
            <w:tcW w:w="3595" w:type="dxa"/>
            <w:shd w:val="clear" w:color="auto" w:fill="D9D9D9" w:themeFill="background1" w:themeFillShade="D9"/>
            <w:vAlign w:val="center"/>
          </w:tcPr>
          <w:p w14:paraId="5EA5BC25" w14:textId="0A85D13D" w:rsidR="00A47DE7" w:rsidRPr="002C3F2B" w:rsidRDefault="00EA530B" w:rsidP="004A6E0B">
            <w:pPr>
              <w:shd w:val="clear" w:color="auto" w:fill="D9D9D9" w:themeFill="background1" w:themeFillShade="D9"/>
              <w:spacing w:line="276" w:lineRule="auto"/>
              <w:rPr>
                <w:rFonts w:ascii="Arial" w:hAnsi="Arial" w:cs="Arial"/>
                <w:sz w:val="20"/>
                <w:szCs w:val="18"/>
                <w:lang w:eastAsia="en-US"/>
              </w:rPr>
            </w:pPr>
            <w:r>
              <w:rPr>
                <w:rFonts w:ascii="Arial" w:hAnsi="Arial" w:cs="Arial"/>
                <w:sz w:val="20"/>
                <w:szCs w:val="18"/>
                <w:lang w:eastAsia="en-US"/>
              </w:rPr>
              <w:t xml:space="preserve">Scenario 1 </w:t>
            </w:r>
            <w:r w:rsidR="00A47DE7" w:rsidRPr="002C3F2B">
              <w:rPr>
                <w:rFonts w:ascii="Arial" w:hAnsi="Arial" w:cs="Arial"/>
                <w:sz w:val="20"/>
                <w:szCs w:val="18"/>
                <w:lang w:eastAsia="en-US"/>
              </w:rPr>
              <w:t>/ Scenario 4</w:t>
            </w:r>
          </w:p>
        </w:tc>
      </w:tr>
      <w:tr w:rsidR="00856802" w:rsidRPr="002C3F2B" w14:paraId="6A350FE8" w14:textId="77777777" w:rsidTr="00856802">
        <w:trPr>
          <w:trHeight w:val="175"/>
        </w:trPr>
        <w:tc>
          <w:tcPr>
            <w:tcW w:w="1198" w:type="dxa"/>
            <w:shd w:val="clear" w:color="auto" w:fill="D9D9D9" w:themeFill="background1" w:themeFillShade="D9"/>
            <w:vAlign w:val="center"/>
          </w:tcPr>
          <w:p w14:paraId="1AA8A730" w14:textId="6C999349" w:rsidR="00856802" w:rsidRPr="002C3F2B" w:rsidRDefault="00856802" w:rsidP="00856802">
            <w:pPr>
              <w:shd w:val="clear" w:color="auto" w:fill="D9D9D9" w:themeFill="background1" w:themeFillShade="D9"/>
              <w:spacing w:line="276" w:lineRule="auto"/>
              <w:jc w:val="center"/>
              <w:rPr>
                <w:rFonts w:ascii="Arial" w:hAnsi="Arial" w:cs="Arial"/>
                <w:sz w:val="20"/>
                <w:szCs w:val="18"/>
                <w:lang w:eastAsia="en-US"/>
              </w:rPr>
            </w:pPr>
            <w:r>
              <w:rPr>
                <w:rFonts w:ascii="Arial" w:hAnsi="Arial" w:cs="Arial"/>
                <w:sz w:val="20"/>
                <w:szCs w:val="18"/>
                <w:lang w:eastAsia="en-US"/>
              </w:rPr>
              <w:t>Use 5</w:t>
            </w:r>
          </w:p>
        </w:tc>
        <w:tc>
          <w:tcPr>
            <w:tcW w:w="3256" w:type="dxa"/>
            <w:shd w:val="clear" w:color="auto" w:fill="D9D9D9" w:themeFill="background1" w:themeFillShade="D9"/>
            <w:vAlign w:val="center"/>
          </w:tcPr>
          <w:p w14:paraId="5322A950" w14:textId="526573A9" w:rsidR="00856802" w:rsidRDefault="00856802">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Outdoor – Around building (professional)</w:t>
            </w:r>
          </w:p>
        </w:tc>
        <w:tc>
          <w:tcPr>
            <w:tcW w:w="1106" w:type="dxa"/>
            <w:shd w:val="clear" w:color="auto" w:fill="D9D9D9" w:themeFill="background1" w:themeFillShade="D9"/>
            <w:vAlign w:val="center"/>
          </w:tcPr>
          <w:p w14:paraId="73C649D6" w14:textId="3CEC8AD8" w:rsidR="00856802" w:rsidRPr="002C3F2B" w:rsidRDefault="00856802" w:rsidP="00856802">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Mice/Rats</w:t>
            </w:r>
          </w:p>
        </w:tc>
        <w:tc>
          <w:tcPr>
            <w:tcW w:w="3595" w:type="dxa"/>
            <w:shd w:val="clear" w:color="auto" w:fill="D9D9D9" w:themeFill="background1" w:themeFillShade="D9"/>
            <w:vAlign w:val="center"/>
          </w:tcPr>
          <w:p w14:paraId="190B868A" w14:textId="4FADA0AD" w:rsidR="00856802" w:rsidRDefault="00856802" w:rsidP="00856802">
            <w:pPr>
              <w:shd w:val="clear" w:color="auto" w:fill="D9D9D9" w:themeFill="background1" w:themeFillShade="D9"/>
              <w:spacing w:line="276" w:lineRule="auto"/>
              <w:rPr>
                <w:rFonts w:ascii="Arial" w:hAnsi="Arial" w:cs="Arial"/>
                <w:sz w:val="20"/>
                <w:szCs w:val="18"/>
                <w:lang w:eastAsia="en-US"/>
              </w:rPr>
            </w:pPr>
            <w:r>
              <w:rPr>
                <w:rFonts w:ascii="Arial" w:hAnsi="Arial" w:cs="Arial"/>
                <w:sz w:val="20"/>
                <w:szCs w:val="18"/>
                <w:lang w:eastAsia="en-US"/>
              </w:rPr>
              <w:t xml:space="preserve">Scenario 1 </w:t>
            </w:r>
            <w:r w:rsidRPr="002C3F2B">
              <w:rPr>
                <w:rFonts w:ascii="Arial" w:hAnsi="Arial" w:cs="Arial"/>
                <w:sz w:val="20"/>
                <w:szCs w:val="18"/>
                <w:lang w:eastAsia="en-US"/>
              </w:rPr>
              <w:t>/ Scenario 4</w:t>
            </w:r>
          </w:p>
        </w:tc>
      </w:tr>
      <w:tr w:rsidR="00856802" w:rsidRPr="002C3F2B" w14:paraId="3B34AEAC" w14:textId="77777777" w:rsidTr="00856802">
        <w:trPr>
          <w:trHeight w:val="62"/>
        </w:trPr>
        <w:tc>
          <w:tcPr>
            <w:tcW w:w="1198" w:type="dxa"/>
            <w:shd w:val="clear" w:color="auto" w:fill="D9D9D9" w:themeFill="background1" w:themeFillShade="D9"/>
            <w:vAlign w:val="center"/>
          </w:tcPr>
          <w:p w14:paraId="1C68E08E" w14:textId="43B8BC64" w:rsidR="00856802" w:rsidRPr="002C3F2B" w:rsidRDefault="00856802" w:rsidP="00856802">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 xml:space="preserve">Use </w:t>
            </w:r>
            <w:r>
              <w:rPr>
                <w:rFonts w:ascii="Arial" w:hAnsi="Arial" w:cs="Arial"/>
                <w:sz w:val="20"/>
                <w:szCs w:val="18"/>
                <w:lang w:eastAsia="en-US"/>
              </w:rPr>
              <w:t>6</w:t>
            </w:r>
          </w:p>
        </w:tc>
        <w:tc>
          <w:tcPr>
            <w:tcW w:w="3256" w:type="dxa"/>
            <w:shd w:val="clear" w:color="auto" w:fill="D9D9D9" w:themeFill="background1" w:themeFillShade="D9"/>
            <w:vAlign w:val="center"/>
          </w:tcPr>
          <w:p w14:paraId="7E7B5F67" w14:textId="104274A3" w:rsidR="00856802" w:rsidRPr="002C3F2B" w:rsidRDefault="00856802" w:rsidP="00856802">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Outdoor – Open area/Waste dumps (</w:t>
            </w:r>
            <w:r>
              <w:rPr>
                <w:rFonts w:ascii="Arial" w:hAnsi="Arial" w:cs="Arial"/>
                <w:sz w:val="20"/>
                <w:szCs w:val="18"/>
                <w:lang w:eastAsia="en-US"/>
              </w:rPr>
              <w:t xml:space="preserve">trained </w:t>
            </w:r>
            <w:r w:rsidRPr="002C3F2B">
              <w:rPr>
                <w:rFonts w:ascii="Arial" w:hAnsi="Arial" w:cs="Arial"/>
                <w:sz w:val="20"/>
                <w:szCs w:val="18"/>
                <w:lang w:eastAsia="en-US"/>
              </w:rPr>
              <w:t>professional)</w:t>
            </w:r>
          </w:p>
        </w:tc>
        <w:tc>
          <w:tcPr>
            <w:tcW w:w="1106" w:type="dxa"/>
            <w:shd w:val="clear" w:color="auto" w:fill="D9D9D9" w:themeFill="background1" w:themeFillShade="D9"/>
            <w:vAlign w:val="center"/>
          </w:tcPr>
          <w:p w14:paraId="5E07FEFB" w14:textId="77777777" w:rsidR="00856802" w:rsidRPr="002C3F2B" w:rsidRDefault="00856802" w:rsidP="00856802">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Mice/rats</w:t>
            </w:r>
          </w:p>
        </w:tc>
        <w:tc>
          <w:tcPr>
            <w:tcW w:w="3595" w:type="dxa"/>
            <w:shd w:val="clear" w:color="auto" w:fill="D9D9D9" w:themeFill="background1" w:themeFillShade="D9"/>
            <w:vAlign w:val="center"/>
          </w:tcPr>
          <w:p w14:paraId="73CDDA18" w14:textId="77777777" w:rsidR="00856802" w:rsidRPr="002C3F2B" w:rsidRDefault="00856802" w:rsidP="00856802">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Scenario 2 / Scenario 3 / Scenario 4</w:t>
            </w:r>
          </w:p>
        </w:tc>
      </w:tr>
    </w:tbl>
    <w:p w14:paraId="6F1DE24F" w14:textId="77777777" w:rsidR="00A47DE7" w:rsidRPr="00D93D26" w:rsidRDefault="00A47DE7" w:rsidP="004A6E0B">
      <w:pPr>
        <w:shd w:val="clear" w:color="auto" w:fill="D9D9D9" w:themeFill="background1" w:themeFillShade="D9"/>
        <w:spacing w:line="276" w:lineRule="auto"/>
        <w:rPr>
          <w:rFonts w:ascii="Arial" w:hAnsi="Arial" w:cs="Arial"/>
          <w:color w:val="000000"/>
          <w:u w:val="single"/>
          <w:lang w:val="en-US" w:eastAsia="fr-FR"/>
        </w:rPr>
      </w:pPr>
    </w:p>
    <w:p w14:paraId="687FEB21" w14:textId="77777777" w:rsidR="00A47DE7" w:rsidRPr="00D93D26" w:rsidRDefault="00A47DE7" w:rsidP="004A6E0B">
      <w:pPr>
        <w:shd w:val="clear" w:color="auto" w:fill="D9D9D9" w:themeFill="background1" w:themeFillShade="D9"/>
        <w:autoSpaceDE w:val="0"/>
        <w:autoSpaceDN w:val="0"/>
        <w:adjustRightInd w:val="0"/>
        <w:spacing w:after="30"/>
        <w:jc w:val="both"/>
        <w:rPr>
          <w:rFonts w:ascii="Arial" w:hAnsi="Arial" w:cs="Arial"/>
          <w:lang w:eastAsia="en-US"/>
        </w:rPr>
      </w:pPr>
      <w:r>
        <w:rPr>
          <w:rFonts w:ascii="Arial" w:hAnsi="Arial" w:cs="Arial"/>
          <w:u w:val="single"/>
          <w:lang w:eastAsia="en-US"/>
        </w:rPr>
        <w:t>Scenario 1</w:t>
      </w:r>
      <w:r w:rsidRPr="00D93D26">
        <w:rPr>
          <w:rFonts w:ascii="Arial" w:hAnsi="Arial" w:cs="Arial"/>
          <w:u w:val="single"/>
          <w:lang w:eastAsia="en-US"/>
        </w:rPr>
        <w:t>:</w:t>
      </w:r>
      <w:r w:rsidRPr="00D93D26">
        <w:rPr>
          <w:rFonts w:ascii="Arial" w:hAnsi="Arial" w:cs="Arial"/>
          <w:lang w:eastAsia="en-US"/>
        </w:rPr>
        <w:t xml:space="preserve"> Around buildings - Emission to soil due to the use around building on unpaved ground,</w:t>
      </w:r>
    </w:p>
    <w:p w14:paraId="0E6C49B3" w14:textId="77777777" w:rsidR="00A47DE7" w:rsidRPr="00D93D26" w:rsidRDefault="00A47DE7" w:rsidP="004A6E0B">
      <w:pPr>
        <w:shd w:val="clear" w:color="auto" w:fill="D9D9D9" w:themeFill="background1" w:themeFillShade="D9"/>
        <w:spacing w:line="276" w:lineRule="auto"/>
        <w:rPr>
          <w:rFonts w:ascii="Arial" w:hAnsi="Arial" w:cs="Arial"/>
          <w:lang w:eastAsia="en-US"/>
        </w:rPr>
      </w:pPr>
      <w:r w:rsidRPr="00D93D26">
        <w:rPr>
          <w:rFonts w:ascii="Arial" w:hAnsi="Arial" w:cs="Arial"/>
          <w:u w:val="single"/>
          <w:lang w:eastAsia="en-US"/>
        </w:rPr>
        <w:t>Scenario 2:</w:t>
      </w:r>
      <w:r w:rsidRPr="00D93D26">
        <w:rPr>
          <w:rFonts w:ascii="Arial" w:hAnsi="Arial" w:cs="Arial"/>
          <w:lang w:eastAsia="en-US"/>
        </w:rPr>
        <w:t xml:space="preserve"> Open area,</w:t>
      </w:r>
    </w:p>
    <w:p w14:paraId="6B542367" w14:textId="77777777" w:rsidR="00A47DE7" w:rsidRPr="00D93D26" w:rsidRDefault="00A47DE7" w:rsidP="004A6E0B">
      <w:pPr>
        <w:shd w:val="clear" w:color="auto" w:fill="D9D9D9" w:themeFill="background1" w:themeFillShade="D9"/>
        <w:spacing w:line="276" w:lineRule="auto"/>
        <w:rPr>
          <w:rFonts w:ascii="Arial" w:hAnsi="Arial" w:cs="Arial"/>
          <w:lang w:eastAsia="en-US"/>
        </w:rPr>
      </w:pPr>
      <w:r w:rsidRPr="00D93D26">
        <w:rPr>
          <w:rFonts w:ascii="Arial" w:hAnsi="Arial" w:cs="Arial"/>
          <w:u w:val="single"/>
          <w:lang w:eastAsia="en-US"/>
        </w:rPr>
        <w:t>Scenario 3:</w:t>
      </w:r>
      <w:r w:rsidRPr="00D93D26">
        <w:rPr>
          <w:rFonts w:ascii="Arial" w:hAnsi="Arial" w:cs="Arial"/>
          <w:lang w:eastAsia="en-US"/>
        </w:rPr>
        <w:t xml:space="preserve"> Waste dumps/landfills,</w:t>
      </w:r>
    </w:p>
    <w:p w14:paraId="2B4CC55B" w14:textId="36D64095" w:rsidR="00A47DE7" w:rsidRPr="00D93D26" w:rsidRDefault="00A47DE7" w:rsidP="004A6E0B">
      <w:pPr>
        <w:shd w:val="clear" w:color="auto" w:fill="D9D9D9" w:themeFill="background1" w:themeFillShade="D9"/>
        <w:spacing w:line="276" w:lineRule="auto"/>
        <w:rPr>
          <w:rFonts w:ascii="Arial" w:hAnsi="Arial" w:cs="Arial"/>
          <w:sz w:val="16"/>
          <w:szCs w:val="16"/>
        </w:rPr>
      </w:pPr>
      <w:r w:rsidRPr="00D93D26">
        <w:rPr>
          <w:rFonts w:ascii="Arial" w:hAnsi="Arial" w:cs="Arial"/>
          <w:u w:val="single"/>
          <w:lang w:eastAsia="en-US"/>
        </w:rPr>
        <w:t>Scenario 4:</w:t>
      </w:r>
      <w:r w:rsidRPr="00D93D26">
        <w:rPr>
          <w:rFonts w:ascii="Arial" w:hAnsi="Arial" w:cs="Arial"/>
          <w:lang w:eastAsia="en-US"/>
        </w:rPr>
        <w:t xml:space="preserve"> Bank slopes.</w:t>
      </w:r>
    </w:p>
    <w:p w14:paraId="3B3C0DAC" w14:textId="77777777" w:rsidR="00A47DE7" w:rsidRPr="00D93D26" w:rsidRDefault="00A47DE7" w:rsidP="004A6E0B">
      <w:pPr>
        <w:shd w:val="clear" w:color="auto" w:fill="D9D9D9" w:themeFill="background1" w:themeFillShade="D9"/>
        <w:rPr>
          <w:rFonts w:ascii="Arial" w:hAnsi="Arial" w:cs="Arial"/>
          <w:b/>
        </w:rPr>
      </w:pPr>
      <w:r w:rsidRPr="00D93D26">
        <w:rPr>
          <w:rFonts w:ascii="Arial" w:hAnsi="Arial" w:cs="Arial"/>
          <w:b/>
        </w:rPr>
        <w:br w:type="page"/>
      </w:r>
    </w:p>
    <w:p w14:paraId="09E5629E" w14:textId="77777777" w:rsidR="00A47DE7" w:rsidRPr="00D93D26" w:rsidRDefault="00A47DE7" w:rsidP="004A6E0B">
      <w:pPr>
        <w:shd w:val="clear" w:color="auto" w:fill="D9D9D9" w:themeFill="background1" w:themeFillShade="D9"/>
        <w:spacing w:line="276" w:lineRule="auto"/>
        <w:rPr>
          <w:rFonts w:ascii="Arial" w:hAnsi="Arial" w:cs="Arial"/>
          <w:b/>
        </w:rPr>
      </w:pPr>
      <w:r w:rsidRPr="00D93D26">
        <w:rPr>
          <w:rFonts w:ascii="Arial" w:hAnsi="Arial" w:cs="Arial"/>
          <w:b/>
        </w:rPr>
        <w:lastRenderedPageBreak/>
        <w:t>General information</w:t>
      </w:r>
    </w:p>
    <w:p w14:paraId="400506CA" w14:textId="77777777" w:rsidR="00A47DE7" w:rsidRPr="00D93D26" w:rsidRDefault="00A47DE7" w:rsidP="004A6E0B">
      <w:pPr>
        <w:shd w:val="clear" w:color="auto" w:fill="D9D9D9" w:themeFill="background1" w:themeFillShade="D9"/>
        <w:spacing w:line="276" w:lineRule="auto"/>
        <w:rPr>
          <w:rFonts w:ascii="Arial" w:hAnsi="Arial" w:cs="Arial"/>
          <w:b/>
          <w:lang w:eastAsia="en-US"/>
        </w:rPr>
      </w:pPr>
    </w:p>
    <w:tbl>
      <w:tblPr>
        <w:tblW w:w="0" w:type="auto"/>
        <w:tblInd w:w="108" w:type="dxa"/>
        <w:shd w:val="clear" w:color="auto" w:fill="D9D9D9" w:themeFill="background1" w:themeFillShade="D9"/>
        <w:tblLayout w:type="fixed"/>
        <w:tblLook w:val="0000" w:firstRow="0" w:lastRow="0" w:firstColumn="0" w:lastColumn="0" w:noHBand="0" w:noVBand="0"/>
      </w:tblPr>
      <w:tblGrid>
        <w:gridCol w:w="2943"/>
        <w:gridCol w:w="6423"/>
      </w:tblGrid>
      <w:tr w:rsidR="00A47DE7" w:rsidRPr="00D93D26" w14:paraId="4D4AF237" w14:textId="77777777" w:rsidTr="009F79F5">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1BE2407D" w14:textId="77777777" w:rsidR="00A47DE7" w:rsidRPr="00D93D26" w:rsidRDefault="00A47DE7" w:rsidP="004A6E0B">
            <w:pPr>
              <w:shd w:val="clear" w:color="auto" w:fill="D9D9D9" w:themeFill="background1" w:themeFillShade="D9"/>
              <w:spacing w:line="276" w:lineRule="auto"/>
              <w:rPr>
                <w:rFonts w:ascii="Arial" w:hAnsi="Arial" w:cs="Arial"/>
                <w:i/>
                <w:color w:val="FF0000"/>
                <w:lang w:eastAsia="en-US"/>
              </w:rPr>
            </w:pPr>
            <w:r w:rsidRPr="00D93D26">
              <w:rPr>
                <w:rFonts w:ascii="Arial" w:hAnsi="Arial" w:cs="Arial"/>
                <w:lang w:eastAsia="en-US"/>
              </w:rPr>
              <w:t>Assessed PT</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D0AB5D" w14:textId="77777777" w:rsidR="00A47DE7" w:rsidRPr="00D93D26" w:rsidRDefault="00A47DE7" w:rsidP="004A6E0B">
            <w:pPr>
              <w:shd w:val="clear" w:color="auto" w:fill="D9D9D9" w:themeFill="background1" w:themeFillShade="D9"/>
              <w:spacing w:line="276" w:lineRule="auto"/>
              <w:rPr>
                <w:rFonts w:ascii="Arial" w:hAnsi="Arial" w:cs="Arial"/>
                <w:lang w:eastAsia="en-US"/>
              </w:rPr>
            </w:pPr>
            <w:r w:rsidRPr="00D93D26">
              <w:rPr>
                <w:rFonts w:ascii="Arial" w:hAnsi="Arial" w:cs="Arial"/>
                <w:lang w:eastAsia="en-US"/>
              </w:rPr>
              <w:t>PT 14</w:t>
            </w:r>
          </w:p>
        </w:tc>
      </w:tr>
      <w:tr w:rsidR="00A47DE7" w:rsidRPr="00D93D26" w14:paraId="7AA5D3A3" w14:textId="77777777" w:rsidTr="009F79F5">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4F3B033E" w14:textId="77777777" w:rsidR="00A47DE7" w:rsidRPr="00D93D26" w:rsidRDefault="00A47DE7" w:rsidP="004A6E0B">
            <w:pPr>
              <w:shd w:val="clear" w:color="auto" w:fill="D9D9D9" w:themeFill="background1" w:themeFillShade="D9"/>
              <w:spacing w:line="276" w:lineRule="auto"/>
              <w:rPr>
                <w:rFonts w:ascii="Arial" w:hAnsi="Arial" w:cs="Arial"/>
                <w:i/>
                <w:color w:val="FF0000"/>
                <w:lang w:eastAsia="en-US"/>
              </w:rPr>
            </w:pPr>
            <w:r w:rsidRPr="00D93D26">
              <w:rPr>
                <w:rFonts w:ascii="Arial" w:hAnsi="Arial" w:cs="Arial"/>
                <w:lang w:eastAsia="en-US"/>
              </w:rPr>
              <w:t>Assessed scenarios</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F84481" w14:textId="77777777" w:rsidR="00A47DE7" w:rsidRPr="00D93D26" w:rsidRDefault="00A47DE7" w:rsidP="004A6E0B">
            <w:pPr>
              <w:shd w:val="clear" w:color="auto" w:fill="D9D9D9" w:themeFill="background1" w:themeFillShade="D9"/>
              <w:spacing w:line="276" w:lineRule="auto"/>
              <w:rPr>
                <w:rFonts w:ascii="Arial" w:hAnsi="Arial" w:cs="Arial"/>
                <w:lang w:eastAsia="en-US"/>
              </w:rPr>
            </w:pPr>
            <w:r w:rsidRPr="00D93D26">
              <w:rPr>
                <w:rFonts w:ascii="Arial" w:hAnsi="Arial" w:cs="Arial"/>
                <w:u w:val="single"/>
                <w:lang w:eastAsia="en-US"/>
              </w:rPr>
              <w:t>Scenario 1:</w:t>
            </w:r>
            <w:r w:rsidRPr="00D93D26">
              <w:rPr>
                <w:rFonts w:ascii="Arial" w:hAnsi="Arial" w:cs="Arial"/>
                <w:lang w:eastAsia="en-US"/>
              </w:rPr>
              <w:t xml:space="preserve"> Around buildings - Emission to soil due to use around building on unpaved ground,</w:t>
            </w:r>
          </w:p>
          <w:p w14:paraId="4068E0AE" w14:textId="77777777" w:rsidR="00A47DE7" w:rsidRPr="00D93D26" w:rsidRDefault="00A47DE7" w:rsidP="004A6E0B">
            <w:pPr>
              <w:shd w:val="clear" w:color="auto" w:fill="D9D9D9" w:themeFill="background1" w:themeFillShade="D9"/>
              <w:spacing w:line="276" w:lineRule="auto"/>
              <w:rPr>
                <w:rFonts w:ascii="Arial" w:hAnsi="Arial" w:cs="Arial"/>
                <w:lang w:eastAsia="en-US"/>
              </w:rPr>
            </w:pPr>
            <w:r w:rsidRPr="00D93D26">
              <w:rPr>
                <w:rFonts w:ascii="Arial" w:hAnsi="Arial" w:cs="Arial"/>
                <w:u w:val="single"/>
                <w:lang w:eastAsia="en-US"/>
              </w:rPr>
              <w:t>Scenario 2:</w:t>
            </w:r>
            <w:r w:rsidRPr="00D93D26">
              <w:rPr>
                <w:rFonts w:ascii="Arial" w:hAnsi="Arial" w:cs="Arial"/>
                <w:lang w:eastAsia="en-US"/>
              </w:rPr>
              <w:t xml:space="preserve"> Open area,</w:t>
            </w:r>
          </w:p>
          <w:p w14:paraId="1280488F" w14:textId="77777777" w:rsidR="00A47DE7" w:rsidRPr="00D93D26" w:rsidRDefault="00A47DE7" w:rsidP="004A6E0B">
            <w:pPr>
              <w:shd w:val="clear" w:color="auto" w:fill="D9D9D9" w:themeFill="background1" w:themeFillShade="D9"/>
              <w:spacing w:line="276" w:lineRule="auto"/>
              <w:rPr>
                <w:rFonts w:ascii="Arial" w:hAnsi="Arial" w:cs="Arial"/>
                <w:lang w:eastAsia="en-US"/>
              </w:rPr>
            </w:pPr>
            <w:r w:rsidRPr="00D93D26">
              <w:rPr>
                <w:rFonts w:ascii="Arial" w:hAnsi="Arial" w:cs="Arial"/>
                <w:u w:val="single"/>
                <w:lang w:eastAsia="en-US"/>
              </w:rPr>
              <w:t>Scenario 3:</w:t>
            </w:r>
            <w:r w:rsidRPr="00D93D26">
              <w:rPr>
                <w:rFonts w:ascii="Arial" w:hAnsi="Arial" w:cs="Arial"/>
                <w:lang w:eastAsia="en-US"/>
              </w:rPr>
              <w:t xml:space="preserve"> Waste dumps/landfills,</w:t>
            </w:r>
          </w:p>
          <w:p w14:paraId="5E6C4527" w14:textId="77777777" w:rsidR="00A47DE7" w:rsidRPr="00D93D26" w:rsidRDefault="00A47DE7" w:rsidP="004A6E0B">
            <w:pPr>
              <w:shd w:val="clear" w:color="auto" w:fill="D9D9D9" w:themeFill="background1" w:themeFillShade="D9"/>
              <w:spacing w:line="276" w:lineRule="auto"/>
              <w:rPr>
                <w:rFonts w:ascii="Arial" w:hAnsi="Arial" w:cs="Arial"/>
                <w:lang w:eastAsia="en-US"/>
              </w:rPr>
            </w:pPr>
            <w:r w:rsidRPr="00D93D26">
              <w:rPr>
                <w:rFonts w:ascii="Arial" w:hAnsi="Arial" w:cs="Arial"/>
                <w:u w:val="single"/>
                <w:lang w:eastAsia="en-US"/>
              </w:rPr>
              <w:t>Scenario 4</w:t>
            </w:r>
            <w:r w:rsidRPr="00D93D26">
              <w:rPr>
                <w:rFonts w:ascii="Arial" w:hAnsi="Arial" w:cs="Arial"/>
                <w:lang w:eastAsia="en-US"/>
              </w:rPr>
              <w:t>: Bank slopes.</w:t>
            </w:r>
          </w:p>
        </w:tc>
      </w:tr>
      <w:tr w:rsidR="00A47DE7" w:rsidRPr="00D93D26" w14:paraId="6A9727A7" w14:textId="77777777" w:rsidTr="009F79F5">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46B518B0" w14:textId="77777777" w:rsidR="00A47DE7" w:rsidRPr="00D93D26" w:rsidRDefault="00A47DE7" w:rsidP="004A6E0B">
            <w:pPr>
              <w:shd w:val="clear" w:color="auto" w:fill="D9D9D9" w:themeFill="background1" w:themeFillShade="D9"/>
              <w:spacing w:line="276" w:lineRule="auto"/>
              <w:rPr>
                <w:rFonts w:ascii="Arial" w:hAnsi="Arial" w:cs="Arial"/>
                <w:i/>
                <w:color w:val="FF0000"/>
                <w:lang w:eastAsia="en-US"/>
              </w:rPr>
            </w:pPr>
            <w:r w:rsidRPr="00D93D26">
              <w:rPr>
                <w:rFonts w:ascii="Arial" w:hAnsi="Arial" w:cs="Arial"/>
                <w:lang w:eastAsia="en-US"/>
              </w:rPr>
              <w:t>ESD(s) used</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80F72C" w14:textId="77777777" w:rsidR="00A47DE7" w:rsidRPr="00D93D26" w:rsidRDefault="00A47DE7" w:rsidP="004A6E0B">
            <w:pPr>
              <w:shd w:val="clear" w:color="auto" w:fill="D9D9D9" w:themeFill="background1" w:themeFillShade="D9"/>
              <w:spacing w:line="276" w:lineRule="auto"/>
              <w:rPr>
                <w:rFonts w:ascii="Arial" w:hAnsi="Arial" w:cs="Arial"/>
              </w:rPr>
            </w:pPr>
            <w:r w:rsidRPr="00D93D26">
              <w:rPr>
                <w:rFonts w:ascii="Arial" w:hAnsi="Arial" w:cs="Arial"/>
                <w:lang w:eastAsia="en-US"/>
              </w:rPr>
              <w:t>Revised Emission Scenario Document for Product Type 14: Rodenticides, August 2018</w:t>
            </w:r>
          </w:p>
        </w:tc>
      </w:tr>
      <w:tr w:rsidR="00A47DE7" w:rsidRPr="00D93D26" w14:paraId="18525808" w14:textId="77777777" w:rsidTr="009F79F5">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43D9153F" w14:textId="77777777" w:rsidR="00A47DE7" w:rsidRPr="00D93D26" w:rsidRDefault="00A47DE7" w:rsidP="004A6E0B">
            <w:pPr>
              <w:shd w:val="clear" w:color="auto" w:fill="D9D9D9" w:themeFill="background1" w:themeFillShade="D9"/>
              <w:spacing w:line="276" w:lineRule="auto"/>
              <w:rPr>
                <w:rFonts w:ascii="Arial" w:hAnsi="Arial" w:cs="Arial"/>
                <w:i/>
                <w:lang w:eastAsia="en-US"/>
              </w:rPr>
            </w:pPr>
            <w:r w:rsidRPr="00D93D26">
              <w:rPr>
                <w:rFonts w:ascii="Arial" w:hAnsi="Arial" w:cs="Arial"/>
                <w:lang w:eastAsia="en-US"/>
              </w:rPr>
              <w:t>Approach</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10FB15" w14:textId="77777777" w:rsidR="00A47DE7" w:rsidRPr="00D93D26" w:rsidRDefault="00A47DE7" w:rsidP="004A6E0B">
            <w:pPr>
              <w:shd w:val="clear" w:color="auto" w:fill="D9D9D9" w:themeFill="background1" w:themeFillShade="D9"/>
              <w:spacing w:line="276" w:lineRule="auto"/>
              <w:rPr>
                <w:rFonts w:ascii="Arial" w:hAnsi="Arial" w:cs="Arial"/>
                <w:u w:val="single"/>
                <w:lang w:eastAsia="en-US"/>
              </w:rPr>
            </w:pPr>
            <w:r w:rsidRPr="00D93D26">
              <w:rPr>
                <w:rFonts w:ascii="Arial" w:hAnsi="Arial" w:cs="Arial"/>
                <w:u w:val="single"/>
                <w:lang w:eastAsia="en-US"/>
              </w:rPr>
              <w:t>Scenario 1:</w:t>
            </w:r>
            <w:r w:rsidRPr="00D93D26">
              <w:rPr>
                <w:rFonts w:ascii="Arial" w:hAnsi="Arial" w:cs="Arial"/>
                <w:lang w:eastAsia="en-US"/>
              </w:rPr>
              <w:t xml:space="preserve"> Consumption based</w:t>
            </w:r>
          </w:p>
          <w:p w14:paraId="787D55BA" w14:textId="77777777" w:rsidR="00A47DE7" w:rsidRPr="00D93D26" w:rsidRDefault="00A47DE7" w:rsidP="004A6E0B">
            <w:pPr>
              <w:shd w:val="clear" w:color="auto" w:fill="D9D9D9" w:themeFill="background1" w:themeFillShade="D9"/>
              <w:spacing w:line="276" w:lineRule="auto"/>
              <w:rPr>
                <w:rFonts w:ascii="Arial" w:hAnsi="Arial" w:cs="Arial"/>
                <w:u w:val="single"/>
                <w:lang w:eastAsia="en-US"/>
              </w:rPr>
            </w:pPr>
            <w:r w:rsidRPr="00D93D26">
              <w:rPr>
                <w:rFonts w:ascii="Arial" w:hAnsi="Arial" w:cs="Arial"/>
                <w:u w:val="single"/>
                <w:lang w:eastAsia="en-US"/>
              </w:rPr>
              <w:t>Scenario 2:</w:t>
            </w:r>
            <w:r w:rsidRPr="00D93D26">
              <w:rPr>
                <w:rFonts w:ascii="Arial" w:hAnsi="Arial" w:cs="Arial"/>
                <w:lang w:eastAsia="en-US"/>
              </w:rPr>
              <w:t xml:space="preserve"> Consumption based</w:t>
            </w:r>
          </w:p>
          <w:p w14:paraId="7B4EBF92" w14:textId="77777777" w:rsidR="00A47DE7" w:rsidRPr="00D93D26" w:rsidRDefault="00A47DE7" w:rsidP="004A6E0B">
            <w:pPr>
              <w:shd w:val="clear" w:color="auto" w:fill="D9D9D9" w:themeFill="background1" w:themeFillShade="D9"/>
              <w:spacing w:line="276" w:lineRule="auto"/>
              <w:rPr>
                <w:rFonts w:ascii="Arial" w:hAnsi="Arial" w:cs="Arial"/>
                <w:u w:val="single"/>
                <w:lang w:eastAsia="en-US"/>
              </w:rPr>
            </w:pPr>
            <w:r w:rsidRPr="00D93D26">
              <w:rPr>
                <w:rFonts w:ascii="Arial" w:hAnsi="Arial" w:cs="Arial"/>
                <w:u w:val="single"/>
                <w:lang w:eastAsia="en-US"/>
              </w:rPr>
              <w:t>Scenario 3:</w:t>
            </w:r>
            <w:r w:rsidRPr="00D93D26">
              <w:rPr>
                <w:rFonts w:ascii="Arial" w:hAnsi="Arial" w:cs="Arial"/>
                <w:lang w:eastAsia="en-US"/>
              </w:rPr>
              <w:t xml:space="preserve"> Consumption based</w:t>
            </w:r>
          </w:p>
          <w:p w14:paraId="17183FC0" w14:textId="77777777" w:rsidR="00A47DE7" w:rsidRPr="00D93D26" w:rsidRDefault="00A47DE7" w:rsidP="004A6E0B">
            <w:pPr>
              <w:shd w:val="clear" w:color="auto" w:fill="D9D9D9" w:themeFill="background1" w:themeFillShade="D9"/>
              <w:spacing w:line="276" w:lineRule="auto"/>
              <w:rPr>
                <w:rFonts w:ascii="Arial" w:hAnsi="Arial" w:cs="Arial"/>
                <w:lang w:eastAsia="en-US"/>
              </w:rPr>
            </w:pPr>
            <w:r w:rsidRPr="00D93D26">
              <w:rPr>
                <w:rFonts w:ascii="Arial" w:hAnsi="Arial" w:cs="Arial"/>
                <w:u w:val="single"/>
                <w:lang w:eastAsia="en-US"/>
              </w:rPr>
              <w:t>Scenario 4:</w:t>
            </w:r>
            <w:r w:rsidRPr="00D93D26">
              <w:rPr>
                <w:rFonts w:ascii="Arial" w:hAnsi="Arial" w:cs="Arial"/>
                <w:lang w:eastAsia="en-US"/>
              </w:rPr>
              <w:t xml:space="preserve"> Consumption based</w:t>
            </w:r>
          </w:p>
        </w:tc>
      </w:tr>
      <w:tr w:rsidR="00A47DE7" w:rsidRPr="00D93D26" w14:paraId="3EB9D08C" w14:textId="77777777" w:rsidTr="009F79F5">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2A07F5FC" w14:textId="77777777" w:rsidR="00A47DE7" w:rsidRPr="00D93D26" w:rsidRDefault="00A47DE7" w:rsidP="004A6E0B">
            <w:pPr>
              <w:shd w:val="clear" w:color="auto" w:fill="D9D9D9" w:themeFill="background1" w:themeFillShade="D9"/>
              <w:spacing w:line="276" w:lineRule="auto"/>
              <w:rPr>
                <w:rFonts w:ascii="Arial" w:hAnsi="Arial" w:cs="Arial"/>
                <w:i/>
                <w:color w:val="FF0000"/>
                <w:lang w:eastAsia="en-US"/>
              </w:rPr>
            </w:pPr>
            <w:r w:rsidRPr="00D93D26">
              <w:rPr>
                <w:rFonts w:ascii="Arial" w:hAnsi="Arial" w:cs="Arial"/>
                <w:lang w:eastAsia="en-US"/>
              </w:rPr>
              <w:t>Distribution in the environment</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749E8A" w14:textId="77777777" w:rsidR="00A47DE7" w:rsidRPr="00D93D26" w:rsidRDefault="00A47DE7" w:rsidP="004A6E0B">
            <w:pPr>
              <w:shd w:val="clear" w:color="auto" w:fill="D9D9D9" w:themeFill="background1" w:themeFillShade="D9"/>
              <w:spacing w:line="276" w:lineRule="auto"/>
              <w:rPr>
                <w:rFonts w:ascii="Arial" w:hAnsi="Arial" w:cs="Arial"/>
              </w:rPr>
            </w:pPr>
            <w:r w:rsidRPr="00D93D26">
              <w:rPr>
                <w:rFonts w:ascii="Arial" w:hAnsi="Arial" w:cs="Arial"/>
              </w:rPr>
              <w:t>Calculated based on Guidance for BPR IV Part B+C (2017).</w:t>
            </w:r>
          </w:p>
          <w:p w14:paraId="2AF2CD61" w14:textId="77777777" w:rsidR="00A47DE7" w:rsidRPr="00D93D26" w:rsidRDefault="00A47DE7" w:rsidP="004A6E0B">
            <w:pPr>
              <w:shd w:val="clear" w:color="auto" w:fill="D9D9D9" w:themeFill="background1" w:themeFillShade="D9"/>
              <w:spacing w:line="276" w:lineRule="auto"/>
              <w:rPr>
                <w:rFonts w:ascii="Arial" w:hAnsi="Arial" w:cs="Arial"/>
              </w:rPr>
            </w:pPr>
          </w:p>
          <w:p w14:paraId="3FBDD363" w14:textId="77777777" w:rsidR="00A47DE7" w:rsidRPr="00D93D26" w:rsidRDefault="00A47DE7" w:rsidP="004A6E0B">
            <w:pPr>
              <w:shd w:val="clear" w:color="auto" w:fill="D9D9D9" w:themeFill="background1" w:themeFillShade="D9"/>
              <w:spacing w:line="276" w:lineRule="auto"/>
              <w:rPr>
                <w:rFonts w:ascii="Arial" w:hAnsi="Arial" w:cs="Arial"/>
              </w:rPr>
            </w:pPr>
            <w:r w:rsidRPr="00D93D26">
              <w:rPr>
                <w:rFonts w:ascii="Arial" w:hAnsi="Arial" w:cs="Arial"/>
              </w:rPr>
              <w:t xml:space="preserve">Assessment report: </w:t>
            </w:r>
            <w:r w:rsidRPr="00D93D26">
              <w:rPr>
                <w:rFonts w:ascii="Arial" w:hAnsi="Arial" w:cs="Arial"/>
                <w:lang w:eastAsia="en-US"/>
              </w:rPr>
              <w:t xml:space="preserve">Difenacoum (Renewal of approval, </w:t>
            </w:r>
            <w:r>
              <w:rPr>
                <w:rFonts w:ascii="Arial" w:hAnsi="Arial" w:cs="Arial"/>
                <w:color w:val="000000"/>
                <w:lang w:val="en-US" w:eastAsia="fr-FR"/>
              </w:rPr>
              <w:t>July</w:t>
            </w:r>
            <w:r w:rsidRPr="00D93D26">
              <w:rPr>
                <w:rFonts w:ascii="Arial" w:hAnsi="Arial" w:cs="Arial"/>
                <w:color w:val="000000"/>
                <w:lang w:val="en-US" w:eastAsia="fr-FR"/>
              </w:rPr>
              <w:t xml:space="preserve"> 2016)</w:t>
            </w:r>
          </w:p>
          <w:p w14:paraId="70634BF0" w14:textId="77777777" w:rsidR="00A47DE7" w:rsidRPr="00D93D26" w:rsidRDefault="00A47DE7" w:rsidP="004A6E0B">
            <w:pPr>
              <w:shd w:val="clear" w:color="auto" w:fill="D9D9D9" w:themeFill="background1" w:themeFillShade="D9"/>
              <w:spacing w:line="276" w:lineRule="auto"/>
              <w:rPr>
                <w:rFonts w:ascii="Arial" w:hAnsi="Arial" w:cs="Arial"/>
              </w:rPr>
            </w:pPr>
          </w:p>
          <w:p w14:paraId="2C652143" w14:textId="77777777" w:rsidR="00A47DE7" w:rsidRPr="00D93D26" w:rsidRDefault="00A47DE7" w:rsidP="004A6E0B">
            <w:pPr>
              <w:shd w:val="clear" w:color="auto" w:fill="D9D9D9" w:themeFill="background1" w:themeFillShade="D9"/>
              <w:spacing w:line="276" w:lineRule="auto"/>
              <w:rPr>
                <w:rFonts w:ascii="Arial" w:hAnsi="Arial" w:cs="Arial"/>
                <w:lang w:val="en-US"/>
              </w:rPr>
            </w:pPr>
            <w:r w:rsidRPr="00D93D26">
              <w:rPr>
                <w:rFonts w:ascii="Arial" w:hAnsi="Arial" w:cs="Arial"/>
              </w:rPr>
              <w:t>Technical Agreements for Biocides of November, 2021</w:t>
            </w:r>
          </w:p>
        </w:tc>
      </w:tr>
      <w:tr w:rsidR="00A47DE7" w:rsidRPr="00D93D26" w14:paraId="2C770490" w14:textId="77777777" w:rsidTr="009F79F5">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79825017" w14:textId="77777777" w:rsidR="00A47DE7" w:rsidRPr="00D93D26" w:rsidRDefault="00A47DE7" w:rsidP="004A6E0B">
            <w:pPr>
              <w:shd w:val="clear" w:color="auto" w:fill="D9D9D9" w:themeFill="background1" w:themeFillShade="D9"/>
              <w:spacing w:line="276" w:lineRule="auto"/>
              <w:rPr>
                <w:rFonts w:ascii="Arial" w:hAnsi="Arial" w:cs="Arial"/>
                <w:i/>
                <w:lang w:eastAsia="en-US"/>
              </w:rPr>
            </w:pPr>
            <w:r w:rsidRPr="00D93D26">
              <w:rPr>
                <w:rFonts w:ascii="Arial" w:hAnsi="Arial" w:cs="Arial"/>
                <w:lang w:eastAsia="en-US"/>
              </w:rPr>
              <w:t>Groundwater simulation</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477C44" w14:textId="77777777" w:rsidR="00A47DE7" w:rsidRPr="00D93D26" w:rsidRDefault="00A47DE7" w:rsidP="004A6E0B">
            <w:pPr>
              <w:shd w:val="clear" w:color="auto" w:fill="D9D9D9" w:themeFill="background1" w:themeFillShade="D9"/>
              <w:spacing w:line="276" w:lineRule="auto"/>
              <w:rPr>
                <w:rFonts w:ascii="Arial" w:hAnsi="Arial" w:cs="Arial"/>
              </w:rPr>
            </w:pPr>
            <w:r>
              <w:rPr>
                <w:rFonts w:ascii="Arial" w:hAnsi="Arial" w:cs="Arial"/>
                <w:lang w:eastAsia="en-US"/>
              </w:rPr>
              <w:t>No</w:t>
            </w:r>
          </w:p>
        </w:tc>
      </w:tr>
      <w:tr w:rsidR="00A47DE7" w:rsidRPr="00D93D26" w14:paraId="3F2313BA" w14:textId="77777777" w:rsidTr="009F79F5">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6CF6C334" w14:textId="77777777" w:rsidR="00A47DE7" w:rsidRPr="00D93D26" w:rsidRDefault="00A47DE7" w:rsidP="004A6E0B">
            <w:pPr>
              <w:shd w:val="clear" w:color="auto" w:fill="D9D9D9" w:themeFill="background1" w:themeFillShade="D9"/>
              <w:spacing w:line="276" w:lineRule="auto"/>
              <w:rPr>
                <w:rFonts w:ascii="Arial" w:hAnsi="Arial" w:cs="Arial"/>
                <w:i/>
                <w:color w:val="FF0000"/>
                <w:lang w:eastAsia="en-US"/>
              </w:rPr>
            </w:pPr>
            <w:r w:rsidRPr="00D93D26">
              <w:rPr>
                <w:rFonts w:ascii="Arial" w:hAnsi="Arial" w:cs="Arial"/>
                <w:lang w:eastAsia="en-US"/>
              </w:rPr>
              <w:t>Confidential Annexes</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AB9940" w14:textId="77777777" w:rsidR="00A47DE7" w:rsidRPr="00D93D26" w:rsidRDefault="00A47DE7" w:rsidP="004A6E0B">
            <w:pPr>
              <w:shd w:val="clear" w:color="auto" w:fill="D9D9D9" w:themeFill="background1" w:themeFillShade="D9"/>
              <w:spacing w:before="60" w:after="60" w:line="276" w:lineRule="auto"/>
              <w:rPr>
                <w:rFonts w:ascii="Arial" w:hAnsi="Arial" w:cs="Arial"/>
              </w:rPr>
            </w:pPr>
            <w:r w:rsidRPr="00D93D26">
              <w:rPr>
                <w:rFonts w:ascii="Arial" w:hAnsi="Arial" w:cs="Arial"/>
                <w:lang w:eastAsia="en-US"/>
              </w:rPr>
              <w:t>No</w:t>
            </w:r>
          </w:p>
        </w:tc>
      </w:tr>
      <w:tr w:rsidR="00A47DE7" w:rsidRPr="00D93D26" w14:paraId="6E55B65F" w14:textId="77777777" w:rsidTr="009F79F5">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3FB89A7E" w14:textId="77777777" w:rsidR="00A47DE7" w:rsidRPr="00D93D26" w:rsidRDefault="00A47DE7" w:rsidP="004A6E0B">
            <w:pPr>
              <w:shd w:val="clear" w:color="auto" w:fill="D9D9D9" w:themeFill="background1" w:themeFillShade="D9"/>
              <w:spacing w:line="276" w:lineRule="auto"/>
              <w:rPr>
                <w:rFonts w:ascii="Arial" w:hAnsi="Arial" w:cs="Arial"/>
                <w:i/>
                <w:color w:val="000000"/>
                <w:sz w:val="18"/>
                <w:szCs w:val="18"/>
                <w:lang w:eastAsia="en-US"/>
              </w:rPr>
            </w:pPr>
            <w:r w:rsidRPr="00D93D26">
              <w:rPr>
                <w:rFonts w:ascii="Arial" w:hAnsi="Arial" w:cs="Arial"/>
                <w:lang w:eastAsia="en-US"/>
              </w:rPr>
              <w:t>Life cycle steps assessed</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0B9809" w14:textId="77777777" w:rsidR="00A47DE7" w:rsidRPr="00D93D26" w:rsidRDefault="00A47DE7" w:rsidP="004A6E0B">
            <w:pPr>
              <w:shd w:val="clear" w:color="auto" w:fill="D9D9D9" w:themeFill="background1" w:themeFillShade="D9"/>
              <w:spacing w:before="60" w:after="60" w:line="276" w:lineRule="auto"/>
              <w:rPr>
                <w:rFonts w:ascii="Arial" w:hAnsi="Arial" w:cs="Arial"/>
                <w:lang w:eastAsia="en-US"/>
              </w:rPr>
            </w:pPr>
            <w:r w:rsidRPr="00D93D26">
              <w:rPr>
                <w:rFonts w:ascii="Arial" w:hAnsi="Arial" w:cs="Arial"/>
                <w:lang w:eastAsia="en-US"/>
              </w:rPr>
              <w:t>Scenarios 1/2/3/4:</w:t>
            </w:r>
          </w:p>
          <w:p w14:paraId="5FD456F4" w14:textId="77777777" w:rsidR="00A47DE7" w:rsidRPr="00D93D26" w:rsidRDefault="00A47DE7" w:rsidP="004A6E0B">
            <w:pPr>
              <w:shd w:val="clear" w:color="auto" w:fill="D9D9D9" w:themeFill="background1" w:themeFillShade="D9"/>
              <w:spacing w:before="60" w:after="60" w:line="276" w:lineRule="auto"/>
              <w:rPr>
                <w:rFonts w:ascii="Arial" w:hAnsi="Arial" w:cs="Arial"/>
                <w:lang w:eastAsia="en-US"/>
              </w:rPr>
            </w:pPr>
            <w:r w:rsidRPr="00D93D26">
              <w:rPr>
                <w:rFonts w:ascii="Arial" w:hAnsi="Arial" w:cs="Arial"/>
                <w:lang w:eastAsia="en-US"/>
              </w:rPr>
              <w:t>Production: No</w:t>
            </w:r>
          </w:p>
          <w:p w14:paraId="7018A5A1" w14:textId="77777777" w:rsidR="00A47DE7" w:rsidRPr="00D93D26" w:rsidRDefault="00A47DE7" w:rsidP="004A6E0B">
            <w:pPr>
              <w:shd w:val="clear" w:color="auto" w:fill="D9D9D9" w:themeFill="background1" w:themeFillShade="D9"/>
              <w:spacing w:before="60" w:after="60" w:line="276" w:lineRule="auto"/>
              <w:rPr>
                <w:rFonts w:ascii="Arial" w:hAnsi="Arial" w:cs="Arial"/>
                <w:lang w:eastAsia="en-US"/>
              </w:rPr>
            </w:pPr>
            <w:r w:rsidRPr="00D93D26">
              <w:rPr>
                <w:rFonts w:ascii="Arial" w:hAnsi="Arial" w:cs="Arial"/>
                <w:lang w:eastAsia="en-US"/>
              </w:rPr>
              <w:t>Formulation No</w:t>
            </w:r>
          </w:p>
          <w:p w14:paraId="7C970D44" w14:textId="77777777" w:rsidR="00A47DE7" w:rsidRPr="00D93D26" w:rsidRDefault="00A47DE7" w:rsidP="004A6E0B">
            <w:pPr>
              <w:shd w:val="clear" w:color="auto" w:fill="D9D9D9" w:themeFill="background1" w:themeFillShade="D9"/>
              <w:spacing w:before="60" w:after="60" w:line="276" w:lineRule="auto"/>
              <w:rPr>
                <w:rFonts w:ascii="Arial" w:hAnsi="Arial" w:cs="Arial"/>
                <w:lang w:eastAsia="en-US"/>
              </w:rPr>
            </w:pPr>
            <w:r w:rsidRPr="00D93D26">
              <w:rPr>
                <w:rFonts w:ascii="Arial" w:hAnsi="Arial" w:cs="Arial"/>
                <w:lang w:eastAsia="en-US"/>
              </w:rPr>
              <w:t>Use: Yes</w:t>
            </w:r>
          </w:p>
          <w:p w14:paraId="49E4EC9A" w14:textId="77777777" w:rsidR="00A47DE7" w:rsidRPr="00D93D26" w:rsidRDefault="00A47DE7" w:rsidP="004A6E0B">
            <w:pPr>
              <w:shd w:val="clear" w:color="auto" w:fill="D9D9D9" w:themeFill="background1" w:themeFillShade="D9"/>
              <w:spacing w:line="276" w:lineRule="auto"/>
              <w:rPr>
                <w:rFonts w:ascii="Arial" w:hAnsi="Arial" w:cs="Arial"/>
              </w:rPr>
            </w:pPr>
            <w:r w:rsidRPr="00D93D26">
              <w:rPr>
                <w:rFonts w:ascii="Arial" w:hAnsi="Arial" w:cs="Arial"/>
                <w:lang w:eastAsia="en-US"/>
              </w:rPr>
              <w:t>Service life: No</w:t>
            </w:r>
          </w:p>
        </w:tc>
      </w:tr>
      <w:tr w:rsidR="00A47DE7" w:rsidRPr="00D93D26" w14:paraId="64AC48D9" w14:textId="77777777" w:rsidTr="009F79F5">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69423FF6" w14:textId="77777777" w:rsidR="00A47DE7" w:rsidRPr="00D93D26" w:rsidRDefault="00A47DE7" w:rsidP="004A6E0B">
            <w:pPr>
              <w:shd w:val="clear" w:color="auto" w:fill="D9D9D9" w:themeFill="background1" w:themeFillShade="D9"/>
              <w:spacing w:line="276" w:lineRule="auto"/>
              <w:rPr>
                <w:rFonts w:ascii="Arial" w:hAnsi="Arial" w:cs="Arial"/>
                <w:i/>
                <w:color w:val="000000"/>
                <w:lang w:eastAsia="en-US"/>
              </w:rPr>
            </w:pPr>
            <w:r w:rsidRPr="00D93D26">
              <w:rPr>
                <w:rFonts w:ascii="Arial" w:hAnsi="Arial" w:cs="Arial"/>
                <w:lang w:eastAsia="en-US"/>
              </w:rPr>
              <w:t>Remarks</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9CBE79" w14:textId="77777777" w:rsidR="00A47DE7" w:rsidRPr="00D93D26" w:rsidRDefault="00A47DE7" w:rsidP="004A6E0B">
            <w:pPr>
              <w:shd w:val="clear" w:color="auto" w:fill="D9D9D9" w:themeFill="background1" w:themeFillShade="D9"/>
              <w:snapToGrid w:val="0"/>
              <w:spacing w:line="276" w:lineRule="auto"/>
              <w:rPr>
                <w:rFonts w:ascii="Arial" w:hAnsi="Arial" w:cs="Arial"/>
                <w:i/>
                <w:color w:val="000000"/>
                <w:lang w:eastAsia="en-US"/>
              </w:rPr>
            </w:pPr>
          </w:p>
          <w:p w14:paraId="7143F654" w14:textId="77777777" w:rsidR="00A47DE7" w:rsidRPr="00D93D26" w:rsidRDefault="00A47DE7" w:rsidP="004A6E0B">
            <w:pPr>
              <w:shd w:val="clear" w:color="auto" w:fill="D9D9D9" w:themeFill="background1" w:themeFillShade="D9"/>
              <w:spacing w:line="276" w:lineRule="auto"/>
              <w:rPr>
                <w:rFonts w:ascii="Arial" w:hAnsi="Arial" w:cs="Arial"/>
                <w:i/>
                <w:color w:val="000000"/>
                <w:lang w:eastAsia="en-US"/>
              </w:rPr>
            </w:pPr>
          </w:p>
          <w:p w14:paraId="574DF491" w14:textId="77777777" w:rsidR="00A47DE7" w:rsidRPr="00D93D26" w:rsidRDefault="00A47DE7" w:rsidP="004A6E0B">
            <w:pPr>
              <w:shd w:val="clear" w:color="auto" w:fill="D9D9D9" w:themeFill="background1" w:themeFillShade="D9"/>
              <w:spacing w:line="276" w:lineRule="auto"/>
              <w:rPr>
                <w:rFonts w:ascii="Arial" w:hAnsi="Arial" w:cs="Arial"/>
                <w:i/>
                <w:color w:val="000000"/>
                <w:lang w:eastAsia="en-US"/>
              </w:rPr>
            </w:pPr>
          </w:p>
        </w:tc>
      </w:tr>
    </w:tbl>
    <w:p w14:paraId="2D388CAE" w14:textId="77777777" w:rsidR="00A47DE7" w:rsidRPr="00D93D26" w:rsidRDefault="00A47DE7" w:rsidP="004A6E0B">
      <w:pPr>
        <w:pageBreakBefore/>
        <w:shd w:val="clear" w:color="auto" w:fill="D9D9D9" w:themeFill="background1" w:themeFillShade="D9"/>
        <w:rPr>
          <w:rFonts w:ascii="Arial" w:hAnsi="Arial" w:cs="Arial"/>
          <w:b/>
          <w:bCs/>
          <w:i/>
          <w:szCs w:val="22"/>
          <w:lang w:eastAsia="en-US"/>
        </w:rPr>
      </w:pPr>
      <w:r w:rsidRPr="00D93D26">
        <w:rPr>
          <w:rFonts w:ascii="Arial" w:hAnsi="Arial" w:cs="Arial"/>
          <w:b/>
          <w:i/>
          <w:szCs w:val="22"/>
          <w:lang w:eastAsia="en-US"/>
        </w:rPr>
        <w:lastRenderedPageBreak/>
        <w:t>Emission estimation</w:t>
      </w:r>
    </w:p>
    <w:p w14:paraId="6D79C261" w14:textId="77777777" w:rsidR="00A47DE7" w:rsidRPr="00D93D26" w:rsidRDefault="00A47DE7" w:rsidP="004A6E0B">
      <w:pPr>
        <w:shd w:val="clear" w:color="auto" w:fill="D9D9D9" w:themeFill="background1" w:themeFillShade="D9"/>
        <w:rPr>
          <w:rFonts w:ascii="Arial" w:hAnsi="Arial" w:cs="Arial"/>
          <w:lang w:eastAsia="en-US"/>
        </w:rPr>
      </w:pPr>
    </w:p>
    <w:p w14:paraId="7322F4E7" w14:textId="77777777" w:rsidR="00A47DE7" w:rsidRPr="004C0832" w:rsidRDefault="00A47DE7" w:rsidP="004A6E0B">
      <w:pPr>
        <w:shd w:val="clear" w:color="auto" w:fill="D9D9D9" w:themeFill="background1" w:themeFillShade="D9"/>
        <w:jc w:val="both"/>
        <w:rPr>
          <w:rFonts w:ascii="Arial" w:hAnsi="Arial" w:cs="Arial"/>
          <w:szCs w:val="22"/>
        </w:rPr>
      </w:pPr>
      <w:r w:rsidRPr="004C0832">
        <w:rPr>
          <w:rFonts w:ascii="Arial" w:hAnsi="Arial" w:cs="Arial"/>
          <w:bCs/>
          <w:szCs w:val="22"/>
          <w:lang w:eastAsia="en-US"/>
        </w:rPr>
        <w:t>The local emissions for e</w:t>
      </w:r>
      <w:r w:rsidRPr="004C0832">
        <w:rPr>
          <w:rFonts w:ascii="Arial" w:hAnsi="Arial" w:cs="Arial"/>
          <w:szCs w:val="22"/>
        </w:rPr>
        <w:t>ach scenario were assessed according to the</w:t>
      </w:r>
      <w:r w:rsidRPr="004C0832">
        <w:rPr>
          <w:rFonts w:ascii="Arial" w:hAnsi="Arial" w:cs="Arial"/>
          <w:szCs w:val="22"/>
          <w:lang w:eastAsia="en-US"/>
        </w:rPr>
        <w:t xml:space="preserve"> Revised Emission Scenario Document for Product Type 14: Rodenticides, August 2018</w:t>
      </w:r>
      <w:r w:rsidRPr="004C0832">
        <w:rPr>
          <w:rFonts w:ascii="Arial" w:hAnsi="Arial" w:cs="Arial"/>
          <w:szCs w:val="22"/>
        </w:rPr>
        <w:t>. Updates of the Technical agreement for Biocides (November, 2021) were also taken into account.</w:t>
      </w:r>
    </w:p>
    <w:p w14:paraId="1F1A30E4" w14:textId="77777777" w:rsidR="00A47DE7" w:rsidRPr="004C0832" w:rsidRDefault="00A47DE7" w:rsidP="004A6E0B">
      <w:pPr>
        <w:shd w:val="clear" w:color="auto" w:fill="D9D9D9" w:themeFill="background1" w:themeFillShade="D9"/>
        <w:jc w:val="both"/>
        <w:rPr>
          <w:rFonts w:ascii="Arial" w:hAnsi="Arial" w:cs="Arial"/>
          <w:szCs w:val="22"/>
          <w:lang w:eastAsia="en-US"/>
        </w:rPr>
      </w:pPr>
    </w:p>
    <w:p w14:paraId="4AD24EC1" w14:textId="77777777" w:rsidR="00A47DE7" w:rsidRPr="004C0832" w:rsidRDefault="00A47DE7" w:rsidP="004A6E0B">
      <w:pPr>
        <w:shd w:val="clear" w:color="auto" w:fill="D9D9D9" w:themeFill="background1" w:themeFillShade="D9"/>
        <w:jc w:val="both"/>
        <w:rPr>
          <w:rFonts w:ascii="Arial" w:hAnsi="Arial" w:cs="Arial"/>
          <w:bCs/>
          <w:i/>
          <w:szCs w:val="22"/>
          <w:lang w:eastAsia="en-US"/>
        </w:rPr>
      </w:pPr>
      <w:r w:rsidRPr="004C0832">
        <w:rPr>
          <w:rFonts w:ascii="Arial" w:hAnsi="Arial" w:cs="Arial"/>
          <w:bCs/>
          <w:i/>
          <w:szCs w:val="22"/>
          <w:lang w:eastAsia="en-US"/>
        </w:rPr>
        <w:t>Worst-case target and packaging of product:</w:t>
      </w:r>
    </w:p>
    <w:p w14:paraId="0124173C" w14:textId="2E4FAF73" w:rsidR="00A47DE7" w:rsidRDefault="00EA530B" w:rsidP="004A6E0B">
      <w:pPr>
        <w:shd w:val="clear" w:color="auto" w:fill="D9D9D9" w:themeFill="background1" w:themeFillShade="D9"/>
        <w:jc w:val="both"/>
        <w:rPr>
          <w:rFonts w:ascii="Arial" w:hAnsi="Arial" w:cs="Arial"/>
          <w:bCs/>
          <w:szCs w:val="22"/>
          <w:lang w:eastAsia="en-US"/>
        </w:rPr>
      </w:pPr>
      <w:r>
        <w:rPr>
          <w:rFonts w:ascii="Arial" w:hAnsi="Arial" w:cs="Arial"/>
          <w:bCs/>
          <w:szCs w:val="22"/>
          <w:lang w:eastAsia="en-US"/>
        </w:rPr>
        <w:t xml:space="preserve">As </w:t>
      </w:r>
      <w:r w:rsidRPr="004C0832">
        <w:rPr>
          <w:rFonts w:ascii="Arial" w:hAnsi="Arial" w:cs="Arial"/>
          <w:bCs/>
          <w:szCs w:val="22"/>
          <w:lang w:eastAsia="en-US"/>
        </w:rPr>
        <w:t xml:space="preserve">the product </w:t>
      </w:r>
      <w:r w:rsidR="00A47DE7">
        <w:rPr>
          <w:rFonts w:ascii="Arial" w:hAnsi="Arial" w:cs="Arial"/>
          <w:bCs/>
          <w:szCs w:val="22"/>
          <w:lang w:eastAsia="en-US"/>
        </w:rPr>
        <w:t>SOURICIDE RATICIDE CANADIEN</w:t>
      </w:r>
      <w:r>
        <w:rPr>
          <w:rFonts w:ascii="Arial" w:hAnsi="Arial" w:cs="Arial"/>
          <w:bCs/>
          <w:szCs w:val="22"/>
          <w:lang w:eastAsia="en-US"/>
        </w:rPr>
        <w:t xml:space="preserve"> is not intended to be used directly in burrows</w:t>
      </w:r>
      <w:r w:rsidR="00A47DE7" w:rsidRPr="004C0832">
        <w:rPr>
          <w:rFonts w:ascii="Arial" w:hAnsi="Arial" w:cs="Arial"/>
          <w:bCs/>
          <w:szCs w:val="22"/>
          <w:lang w:eastAsia="en-US"/>
        </w:rPr>
        <w:t xml:space="preserve">, the highest emissions to the environment are due to the treatment of rats with </w:t>
      </w:r>
      <w:r w:rsidR="00A47DE7">
        <w:rPr>
          <w:rFonts w:ascii="Arial" w:hAnsi="Arial" w:cs="Arial"/>
          <w:bCs/>
          <w:szCs w:val="22"/>
          <w:lang w:eastAsia="en-US"/>
        </w:rPr>
        <w:t>loose</w:t>
      </w:r>
      <w:r w:rsidR="00A47DE7" w:rsidRPr="004C0832">
        <w:rPr>
          <w:rFonts w:ascii="Arial" w:hAnsi="Arial" w:cs="Arial"/>
          <w:bCs/>
          <w:szCs w:val="22"/>
          <w:lang w:eastAsia="en-US"/>
        </w:rPr>
        <w:t xml:space="preserve"> baits placed in tamper bait station. Therefore, only this worst-case situation is assessed.</w:t>
      </w:r>
    </w:p>
    <w:p w14:paraId="420A8C5E" w14:textId="77777777" w:rsidR="008D249C" w:rsidRPr="004C0832" w:rsidRDefault="008D249C" w:rsidP="004A6E0B">
      <w:pPr>
        <w:shd w:val="clear" w:color="auto" w:fill="D9D9D9" w:themeFill="background1" w:themeFillShade="D9"/>
        <w:jc w:val="both"/>
        <w:rPr>
          <w:rFonts w:ascii="Arial" w:hAnsi="Arial" w:cs="Arial"/>
          <w:bCs/>
          <w:szCs w:val="22"/>
          <w:lang w:eastAsia="en-US"/>
        </w:rPr>
      </w:pPr>
    </w:p>
    <w:p w14:paraId="609C1975" w14:textId="77777777" w:rsidR="00A47DE7" w:rsidRPr="004C0832" w:rsidRDefault="00A47DE7" w:rsidP="004A6E0B">
      <w:pPr>
        <w:pStyle w:val="Titre5"/>
        <w:numPr>
          <w:ilvl w:val="0"/>
          <w:numId w:val="0"/>
        </w:numPr>
        <w:shd w:val="clear" w:color="auto" w:fill="D9D9D9" w:themeFill="background1" w:themeFillShade="D9"/>
        <w:spacing w:before="0" w:after="0"/>
        <w:jc w:val="both"/>
        <w:rPr>
          <w:rFonts w:cs="Arial"/>
          <w:i w:val="0"/>
          <w:sz w:val="22"/>
          <w:szCs w:val="22"/>
          <w:u w:val="single"/>
          <w:lang w:val="en-GB" w:eastAsia="en-US"/>
        </w:rPr>
      </w:pPr>
      <w:r w:rsidRPr="004C0832">
        <w:rPr>
          <w:rFonts w:cs="Arial"/>
          <w:i w:val="0"/>
          <w:sz w:val="22"/>
          <w:szCs w:val="22"/>
          <w:u w:val="single"/>
          <w:lang w:val="en-GB" w:eastAsia="en-US"/>
        </w:rPr>
        <w:t>Scenario 1: Around building - Emission to soil due to use around building on unpaved ground</w:t>
      </w:r>
    </w:p>
    <w:p w14:paraId="5F899457" w14:textId="77777777" w:rsidR="00A47DE7" w:rsidRPr="004C0832" w:rsidRDefault="00A47DE7" w:rsidP="004A6E0B">
      <w:pPr>
        <w:shd w:val="clear" w:color="auto" w:fill="D9D9D9" w:themeFill="background1" w:themeFillShade="D9"/>
        <w:rPr>
          <w:szCs w:val="22"/>
          <w:lang w:val="en-GB" w:eastAsia="en-US"/>
        </w:rPr>
      </w:pPr>
    </w:p>
    <w:p w14:paraId="3C0CB60E" w14:textId="77777777" w:rsidR="00A47DE7" w:rsidRPr="004C0832" w:rsidRDefault="00A47DE7" w:rsidP="004A6E0B">
      <w:pPr>
        <w:shd w:val="clear" w:color="auto" w:fill="D9D9D9" w:themeFill="background1" w:themeFillShade="D9"/>
        <w:tabs>
          <w:tab w:val="left" w:pos="2091"/>
        </w:tabs>
        <w:jc w:val="both"/>
        <w:rPr>
          <w:rFonts w:ascii="Arial" w:hAnsi="Arial" w:cs="Arial"/>
          <w:szCs w:val="22"/>
        </w:rPr>
      </w:pPr>
      <w:r w:rsidRPr="004C0832">
        <w:rPr>
          <w:rFonts w:ascii="Arial" w:hAnsi="Arial" w:cs="Arial"/>
          <w:szCs w:val="22"/>
        </w:rPr>
        <w:t>The following input parameters are used to calculate the local emissions to soil.</w:t>
      </w:r>
    </w:p>
    <w:p w14:paraId="4EB118DE" w14:textId="77777777" w:rsidR="00A47DE7" w:rsidRPr="004C0832" w:rsidRDefault="00A47DE7" w:rsidP="004A6E0B">
      <w:pPr>
        <w:shd w:val="clear" w:color="auto" w:fill="D9D9D9" w:themeFill="background1" w:themeFillShade="D9"/>
        <w:tabs>
          <w:tab w:val="left" w:pos="2091"/>
        </w:tabs>
        <w:jc w:val="both"/>
        <w:rPr>
          <w:rFonts w:ascii="Arial" w:hAnsi="Arial" w:cs="Arial"/>
          <w:szCs w:val="22"/>
        </w:rPr>
      </w:pPr>
    </w:p>
    <w:tbl>
      <w:tblPr>
        <w:tblW w:w="9392" w:type="dxa"/>
        <w:tblInd w:w="108" w:type="dxa"/>
        <w:shd w:val="clear" w:color="auto" w:fill="D9D9D9" w:themeFill="background1" w:themeFillShade="D9"/>
        <w:tblLayout w:type="fixed"/>
        <w:tblLook w:val="0000" w:firstRow="0" w:lastRow="0" w:firstColumn="0" w:lastColumn="0" w:noHBand="0" w:noVBand="0"/>
      </w:tblPr>
      <w:tblGrid>
        <w:gridCol w:w="3686"/>
        <w:gridCol w:w="1701"/>
        <w:gridCol w:w="1417"/>
        <w:gridCol w:w="880"/>
        <w:gridCol w:w="1708"/>
      </w:tblGrid>
      <w:tr w:rsidR="00A47DE7" w:rsidRPr="00537BB7" w14:paraId="4354A85E" w14:textId="77777777" w:rsidTr="009F79F5">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13D80F" w14:textId="77777777" w:rsidR="00A47DE7" w:rsidRPr="00537BB7" w:rsidRDefault="00A47DE7" w:rsidP="004A6E0B">
            <w:pPr>
              <w:shd w:val="clear" w:color="auto" w:fill="D9D9D9" w:themeFill="background1" w:themeFillShade="D9"/>
              <w:spacing w:before="60" w:after="60"/>
              <w:rPr>
                <w:rFonts w:ascii="Arial" w:hAnsi="Arial" w:cs="Arial"/>
                <w:sz w:val="20"/>
                <w:szCs w:val="20"/>
              </w:rPr>
            </w:pPr>
            <w:r w:rsidRPr="00537BB7">
              <w:rPr>
                <w:rFonts w:ascii="Arial" w:hAnsi="Arial" w:cs="Arial"/>
                <w:b/>
                <w:sz w:val="20"/>
                <w:szCs w:val="20"/>
                <w:lang w:eastAsia="en-US"/>
              </w:rPr>
              <w:t>Input parameters for calculating the local emission</w:t>
            </w:r>
          </w:p>
        </w:tc>
      </w:tr>
      <w:tr w:rsidR="00A47DE7" w:rsidRPr="00537BB7" w14:paraId="45F0CAF4" w14:textId="77777777" w:rsidTr="009F79F5">
        <w:trPr>
          <w:trHeight w:val="75"/>
        </w:trPr>
        <w:tc>
          <w:tcPr>
            <w:tcW w:w="3686" w:type="dxa"/>
            <w:tcBorders>
              <w:top w:val="single" w:sz="4" w:space="0" w:color="000000"/>
              <w:left w:val="single" w:sz="4" w:space="0" w:color="000000"/>
              <w:bottom w:val="single" w:sz="4" w:space="0" w:color="000000"/>
            </w:tcBorders>
            <w:shd w:val="clear" w:color="auto" w:fill="D9D9D9" w:themeFill="background1" w:themeFillShade="D9"/>
            <w:vAlign w:val="center"/>
          </w:tcPr>
          <w:p w14:paraId="21CBEDCD" w14:textId="77777777" w:rsidR="00A47DE7" w:rsidRPr="00537BB7"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537BB7">
              <w:rPr>
                <w:rFonts w:ascii="Arial" w:hAnsi="Arial" w:cs="Arial"/>
                <w:b/>
                <w:bCs/>
                <w:color w:val="000000"/>
                <w:sz w:val="20"/>
                <w:szCs w:val="20"/>
                <w:lang w:eastAsia="en-GB"/>
              </w:rPr>
              <w:t xml:space="preserve">Input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6E882C" w14:textId="77777777" w:rsidR="00A47DE7" w:rsidRPr="00537BB7"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537BB7">
              <w:rPr>
                <w:rFonts w:ascii="Arial" w:hAnsi="Arial" w:cs="Arial"/>
                <w:b/>
                <w:bCs/>
                <w:color w:val="000000"/>
                <w:sz w:val="20"/>
                <w:szCs w:val="20"/>
                <w:lang w:eastAsia="en-GB"/>
              </w:rPr>
              <w:t>Symbol</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566ACA63" w14:textId="77777777" w:rsidR="00A47DE7" w:rsidRPr="00537BB7"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537BB7">
              <w:rPr>
                <w:rFonts w:ascii="Arial" w:hAnsi="Arial" w:cs="Arial"/>
                <w:b/>
                <w:bCs/>
                <w:color w:val="000000"/>
                <w:sz w:val="20"/>
                <w:szCs w:val="20"/>
                <w:lang w:eastAsia="en-GB"/>
              </w:rPr>
              <w:t xml:space="preserve">Value </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59E31FF7" w14:textId="77777777" w:rsidR="00A47DE7" w:rsidRPr="00537BB7"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537BB7">
              <w:rPr>
                <w:rFonts w:ascii="Arial" w:hAnsi="Arial" w:cs="Arial"/>
                <w:b/>
                <w:bCs/>
                <w:color w:val="000000"/>
                <w:sz w:val="20"/>
                <w:szCs w:val="20"/>
                <w:lang w:eastAsia="en-GB"/>
              </w:rPr>
              <w:t>Unit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4E2510" w14:textId="77777777" w:rsidR="00A47DE7" w:rsidRPr="00537BB7" w:rsidRDefault="00A47DE7" w:rsidP="004A6E0B">
            <w:pPr>
              <w:shd w:val="clear" w:color="auto" w:fill="D9D9D9" w:themeFill="background1" w:themeFillShade="D9"/>
              <w:spacing w:before="60" w:after="60"/>
              <w:rPr>
                <w:rFonts w:ascii="Arial" w:hAnsi="Arial" w:cs="Arial"/>
                <w:sz w:val="20"/>
                <w:szCs w:val="20"/>
              </w:rPr>
            </w:pPr>
            <w:r w:rsidRPr="00537BB7">
              <w:rPr>
                <w:rFonts w:ascii="Arial" w:hAnsi="Arial" w:cs="Arial"/>
                <w:b/>
                <w:bCs/>
                <w:color w:val="000000"/>
                <w:sz w:val="20"/>
                <w:szCs w:val="20"/>
                <w:lang w:eastAsia="en-GB"/>
              </w:rPr>
              <w:t>Remarks</w:t>
            </w:r>
          </w:p>
        </w:tc>
      </w:tr>
      <w:tr w:rsidR="00A47DE7" w:rsidRPr="00537BB7" w14:paraId="34647A5C" w14:textId="77777777" w:rsidTr="009F79F5">
        <w:trPr>
          <w:trHeight w:val="73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A6BB19" w14:textId="77777777" w:rsidR="00A47DE7" w:rsidRPr="00537BB7" w:rsidRDefault="00A47DE7" w:rsidP="004A6E0B">
            <w:pPr>
              <w:pStyle w:val="Titre5"/>
              <w:numPr>
                <w:ilvl w:val="0"/>
                <w:numId w:val="0"/>
              </w:numPr>
              <w:shd w:val="clear" w:color="auto" w:fill="D9D9D9" w:themeFill="background1" w:themeFillShade="D9"/>
              <w:spacing w:before="0" w:after="0"/>
              <w:rPr>
                <w:rFonts w:cs="Arial"/>
                <w:b w:val="0"/>
                <w:i w:val="0"/>
                <w:szCs w:val="20"/>
                <w:u w:val="single"/>
                <w:lang w:val="en-GB" w:eastAsia="en-US"/>
              </w:rPr>
            </w:pPr>
            <w:r w:rsidRPr="00537BB7">
              <w:rPr>
                <w:rFonts w:cs="Arial"/>
                <w:b w:val="0"/>
                <w:i w:val="0"/>
                <w:szCs w:val="20"/>
                <w:u w:val="single"/>
                <w:lang w:val="en-GB" w:eastAsia="en-US"/>
              </w:rPr>
              <w:t>Scenario 1: Exposure scenario for areas around building - Emission to soil due to use around building on unpaved ground</w:t>
            </w:r>
          </w:p>
        </w:tc>
      </w:tr>
      <w:tr w:rsidR="00A47DE7" w:rsidRPr="00537BB7" w14:paraId="20043257" w14:textId="77777777" w:rsidTr="009F79F5">
        <w:trPr>
          <w:trHeight w:val="75"/>
        </w:trPr>
        <w:tc>
          <w:tcPr>
            <w:tcW w:w="3686" w:type="dxa"/>
            <w:tcBorders>
              <w:top w:val="single" w:sz="4" w:space="0" w:color="000000"/>
              <w:left w:val="single" w:sz="4" w:space="0" w:color="000000"/>
              <w:bottom w:val="single" w:sz="4" w:space="0" w:color="000000"/>
            </w:tcBorders>
            <w:shd w:val="clear" w:color="auto" w:fill="D9D9D9" w:themeFill="background1" w:themeFillShade="D9"/>
            <w:vAlign w:val="center"/>
          </w:tcPr>
          <w:p w14:paraId="0DB6F1D1" w14:textId="77777777" w:rsidR="00A47DE7" w:rsidRPr="00537BB7" w:rsidRDefault="00A47DE7" w:rsidP="004A6E0B">
            <w:pPr>
              <w:shd w:val="clear" w:color="auto" w:fill="D9D9D9" w:themeFill="background1" w:themeFillShade="D9"/>
              <w:spacing w:before="60" w:after="60"/>
              <w:rPr>
                <w:rFonts w:ascii="Arial" w:hAnsi="Arial" w:cs="Arial"/>
                <w:i/>
                <w:color w:val="000000"/>
                <w:sz w:val="20"/>
                <w:szCs w:val="20"/>
                <w:lang w:eastAsia="en-GB"/>
              </w:rPr>
            </w:pPr>
          </w:p>
        </w:tc>
        <w:tc>
          <w:tcPr>
            <w:tcW w:w="170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3E67A2F6" w14:textId="77777777" w:rsidR="00A47DE7" w:rsidRPr="00537BB7" w:rsidRDefault="00A47DE7" w:rsidP="004A6E0B">
            <w:pPr>
              <w:shd w:val="clear" w:color="auto" w:fill="D9D9D9" w:themeFill="background1" w:themeFillShade="D9"/>
              <w:snapToGrid w:val="0"/>
              <w:spacing w:before="60" w:after="60"/>
              <w:rPr>
                <w:rFonts w:ascii="Arial" w:hAnsi="Arial" w:cs="Arial"/>
                <w:i/>
                <w:color w:val="000000"/>
                <w:sz w:val="20"/>
                <w:szCs w:val="20"/>
                <w:lang w:eastAsia="en-GB"/>
              </w:rPr>
            </w:pP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28E38E83" w14:textId="77777777" w:rsidR="00A47DE7" w:rsidRPr="00537BB7" w:rsidRDefault="00A47DE7" w:rsidP="004A6E0B">
            <w:pPr>
              <w:shd w:val="clear" w:color="auto" w:fill="D9D9D9" w:themeFill="background1" w:themeFillShade="D9"/>
              <w:snapToGrid w:val="0"/>
              <w:spacing w:before="60" w:after="60"/>
              <w:rPr>
                <w:rFonts w:ascii="Arial" w:hAnsi="Arial" w:cs="Arial"/>
                <w:i/>
                <w:color w:val="000000"/>
                <w:sz w:val="20"/>
                <w:szCs w:val="20"/>
                <w:lang w:eastAsia="en-GB"/>
              </w:rPr>
            </w:pP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3CDEF495" w14:textId="77777777" w:rsidR="00A47DE7" w:rsidRPr="00537BB7" w:rsidRDefault="00A47DE7" w:rsidP="004A6E0B">
            <w:pPr>
              <w:shd w:val="clear" w:color="auto" w:fill="D9D9D9" w:themeFill="background1" w:themeFillShade="D9"/>
              <w:spacing w:before="60" w:after="60"/>
              <w:rPr>
                <w:rFonts w:ascii="Arial" w:hAnsi="Arial" w:cs="Arial"/>
                <w:i/>
                <w:color w:val="000000"/>
                <w:sz w:val="20"/>
                <w:szCs w:val="20"/>
                <w:lang w:eastAsia="en-GB"/>
              </w:rPr>
            </w:pP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59CC6C" w14:textId="77777777" w:rsidR="00A47DE7" w:rsidRPr="00537BB7" w:rsidRDefault="00A47DE7" w:rsidP="004A6E0B">
            <w:pPr>
              <w:shd w:val="clear" w:color="auto" w:fill="D9D9D9" w:themeFill="background1" w:themeFillShade="D9"/>
              <w:snapToGrid w:val="0"/>
              <w:spacing w:before="60" w:after="60"/>
              <w:rPr>
                <w:rFonts w:ascii="Arial" w:hAnsi="Arial" w:cs="Arial"/>
                <w:i/>
                <w:color w:val="000000"/>
                <w:sz w:val="20"/>
                <w:szCs w:val="20"/>
                <w:lang w:eastAsia="en-GB"/>
              </w:rPr>
            </w:pPr>
          </w:p>
        </w:tc>
      </w:tr>
      <w:tr w:rsidR="00A47DE7" w:rsidRPr="00537BB7" w14:paraId="2A91F284" w14:textId="77777777" w:rsidTr="009F79F5">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C0BE4AF" w14:textId="77777777" w:rsidR="00A47DE7" w:rsidRPr="00537BB7" w:rsidRDefault="00A47DE7" w:rsidP="004A6E0B">
            <w:pPr>
              <w:shd w:val="clear" w:color="auto" w:fill="D9D9D9" w:themeFill="background1" w:themeFillShade="D9"/>
              <w:spacing w:before="60" w:after="60"/>
              <w:rPr>
                <w:rFonts w:ascii="Arial" w:hAnsi="Arial" w:cs="Arial"/>
                <w:color w:val="000000"/>
                <w:sz w:val="20"/>
                <w:szCs w:val="20"/>
              </w:rPr>
            </w:pPr>
            <w:r w:rsidRPr="00537BB7">
              <w:rPr>
                <w:rFonts w:ascii="Arial" w:hAnsi="Arial" w:cs="Arial"/>
                <w:color w:val="000000"/>
                <w:sz w:val="20"/>
                <w:szCs w:val="20"/>
              </w:rPr>
              <w:t>Worst-case rodent to be controlled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50E670" w14:textId="77777777" w:rsidR="00A47DE7" w:rsidRPr="00537BB7" w:rsidRDefault="00A47DE7" w:rsidP="004A6E0B">
            <w:pPr>
              <w:shd w:val="clear" w:color="auto" w:fill="D9D9D9" w:themeFill="background1" w:themeFillShade="D9"/>
              <w:snapToGrid w:val="0"/>
              <w:spacing w:before="60" w:after="60"/>
              <w:jc w:val="center"/>
              <w:rPr>
                <w:rFonts w:ascii="Arial" w:hAnsi="Arial" w:cs="Arial"/>
                <w:i/>
                <w:color w:val="000000"/>
                <w:sz w:val="20"/>
                <w:szCs w:val="20"/>
                <w:lang w:eastAsia="en-GB"/>
              </w:rPr>
            </w:pPr>
            <w:r w:rsidRPr="00537BB7">
              <w:rPr>
                <w:rFonts w:ascii="Arial" w:hAnsi="Arial" w:cs="Arial"/>
                <w:i/>
                <w:color w:val="000000"/>
                <w:sz w:val="20"/>
                <w:szCs w:val="20"/>
                <w:lang w:eastAsia="en-GB"/>
              </w:rPr>
              <w:t>-</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6DA540DC"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Rats</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77B62085"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10A7E09"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S</w:t>
            </w:r>
          </w:p>
        </w:tc>
      </w:tr>
      <w:tr w:rsidR="00A47DE7" w:rsidRPr="00537BB7" w14:paraId="5AE50E63" w14:textId="77777777" w:rsidTr="009F79F5">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C11843A" w14:textId="77777777" w:rsidR="00A47DE7" w:rsidRPr="00537BB7" w:rsidRDefault="00A47DE7" w:rsidP="004A6E0B">
            <w:pPr>
              <w:shd w:val="clear" w:color="auto" w:fill="D9D9D9" w:themeFill="background1" w:themeFillShade="D9"/>
              <w:spacing w:before="60" w:after="60"/>
              <w:rPr>
                <w:rFonts w:ascii="Arial" w:hAnsi="Arial" w:cs="Arial"/>
                <w:i/>
                <w:color w:val="000000"/>
                <w:sz w:val="20"/>
                <w:szCs w:val="20"/>
                <w:lang w:eastAsia="en-GB"/>
              </w:rPr>
            </w:pPr>
            <w:r w:rsidRPr="00537BB7">
              <w:rPr>
                <w:rFonts w:ascii="Arial" w:hAnsi="Arial" w:cs="Arial"/>
                <w:color w:val="000000"/>
                <w:sz w:val="20"/>
                <w:szCs w:val="20"/>
              </w:rPr>
              <w:t>Type of bait formulation (worst-case)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A697C" w14:textId="77777777" w:rsidR="00A47DE7" w:rsidRPr="00537BB7" w:rsidRDefault="00A47DE7" w:rsidP="004A6E0B">
            <w:pPr>
              <w:shd w:val="clear" w:color="auto" w:fill="D9D9D9" w:themeFill="background1" w:themeFillShade="D9"/>
              <w:snapToGrid w:val="0"/>
              <w:spacing w:before="60" w:after="60"/>
              <w:jc w:val="center"/>
              <w:rPr>
                <w:rFonts w:ascii="Arial" w:hAnsi="Arial" w:cs="Arial"/>
                <w:i/>
                <w:color w:val="000000"/>
                <w:sz w:val="20"/>
                <w:szCs w:val="20"/>
                <w:lang w:eastAsia="en-GB"/>
              </w:rPr>
            </w:pPr>
            <w:r w:rsidRPr="00537BB7">
              <w:rPr>
                <w:rFonts w:ascii="Arial" w:hAnsi="Arial" w:cs="Arial"/>
                <w:color w:val="000000"/>
                <w:sz w:val="20"/>
                <w:szCs w:val="20"/>
              </w:rPr>
              <w:t>-</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357D674E" w14:textId="50B1098D"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Pr>
                <w:rFonts w:ascii="Arial" w:hAnsi="Arial" w:cs="Arial"/>
                <w:color w:val="000000"/>
                <w:sz w:val="20"/>
                <w:szCs w:val="20"/>
                <w:lang w:eastAsia="en-GB"/>
              </w:rPr>
              <w:t>Loose</w:t>
            </w:r>
            <w:r w:rsidRPr="00537BB7">
              <w:rPr>
                <w:rFonts w:ascii="Arial" w:hAnsi="Arial" w:cs="Arial"/>
                <w:color w:val="000000"/>
                <w:sz w:val="20"/>
                <w:szCs w:val="20"/>
                <w:lang w:eastAsia="en-GB"/>
              </w:rPr>
              <w:t xml:space="preserve"> baits</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26F0EA16"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51242A"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rPr>
              <w:t>S</w:t>
            </w:r>
          </w:p>
        </w:tc>
      </w:tr>
      <w:tr w:rsidR="00A47DE7" w:rsidRPr="00537BB7" w14:paraId="358BC3D2" w14:textId="77777777" w:rsidTr="009F79F5">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065CF79" w14:textId="77777777" w:rsidR="00A47DE7" w:rsidRPr="00537BB7" w:rsidRDefault="00A47DE7" w:rsidP="004A6E0B">
            <w:pPr>
              <w:shd w:val="clear" w:color="auto" w:fill="D9D9D9" w:themeFill="background1" w:themeFillShade="D9"/>
              <w:spacing w:before="60" w:after="60"/>
              <w:rPr>
                <w:rFonts w:ascii="Arial" w:hAnsi="Arial" w:cs="Arial"/>
                <w:color w:val="000000"/>
                <w:sz w:val="20"/>
                <w:szCs w:val="20"/>
              </w:rPr>
            </w:pPr>
            <w:r w:rsidRPr="00537BB7">
              <w:rPr>
                <w:rFonts w:ascii="Arial" w:hAnsi="Arial" w:cs="Arial"/>
                <w:color w:val="000000"/>
                <w:sz w:val="20"/>
                <w:szCs w:val="20"/>
              </w:rPr>
              <w:t>Amount of product used at each refill for one bait station/box</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D527D3" w14:textId="77777777" w:rsidR="00A47DE7" w:rsidRPr="00537BB7"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537BB7">
              <w:rPr>
                <w:rFonts w:ascii="Arial" w:hAnsi="Arial" w:cs="Arial"/>
                <w:color w:val="000000"/>
                <w:sz w:val="20"/>
                <w:szCs w:val="20"/>
              </w:rPr>
              <w:t>Q</w:t>
            </w:r>
            <w:r w:rsidRPr="00537BB7">
              <w:rPr>
                <w:rFonts w:ascii="Arial" w:hAnsi="Arial" w:cs="Arial"/>
                <w:color w:val="000000"/>
                <w:sz w:val="20"/>
                <w:szCs w:val="20"/>
                <w:vertAlign w:val="subscript"/>
              </w:rPr>
              <w:t>prod</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1865C5D0" w14:textId="6451ECCC"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Pr>
                <w:rFonts w:ascii="Arial" w:hAnsi="Arial" w:cs="Arial"/>
                <w:color w:val="000000"/>
                <w:sz w:val="20"/>
                <w:szCs w:val="20"/>
                <w:lang w:eastAsia="en-GB"/>
              </w:rPr>
              <w:t>20</w:t>
            </w:r>
            <w:r w:rsidRPr="00537BB7">
              <w:rPr>
                <w:rFonts w:ascii="Arial" w:hAnsi="Arial" w:cs="Arial"/>
                <w:color w:val="000000"/>
                <w:sz w:val="20"/>
                <w:szCs w:val="20"/>
                <w:lang w:eastAsia="en-GB"/>
              </w:rPr>
              <w:t>0</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13626F4B"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[g]</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544299"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rPr>
            </w:pPr>
            <w:r w:rsidRPr="00537BB7">
              <w:rPr>
                <w:rFonts w:ascii="Arial" w:hAnsi="Arial" w:cs="Arial"/>
                <w:color w:val="000000"/>
                <w:sz w:val="20"/>
                <w:szCs w:val="20"/>
              </w:rPr>
              <w:t>S</w:t>
            </w:r>
          </w:p>
        </w:tc>
      </w:tr>
      <w:tr w:rsidR="00A47DE7" w:rsidRPr="00537BB7" w14:paraId="6357909B" w14:textId="77777777" w:rsidTr="009F79F5">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DE419C4" w14:textId="77777777" w:rsidR="00A47DE7" w:rsidRPr="00537BB7" w:rsidRDefault="00A47DE7" w:rsidP="004A6E0B">
            <w:pPr>
              <w:shd w:val="clear" w:color="auto" w:fill="D9D9D9" w:themeFill="background1" w:themeFillShade="D9"/>
              <w:spacing w:before="60" w:after="60"/>
              <w:rPr>
                <w:rFonts w:ascii="Arial" w:hAnsi="Arial" w:cs="Arial"/>
                <w:i/>
                <w:color w:val="000000"/>
                <w:sz w:val="20"/>
                <w:szCs w:val="20"/>
                <w:lang w:eastAsia="en-GB"/>
              </w:rPr>
            </w:pPr>
            <w:r w:rsidRPr="00537BB7">
              <w:rPr>
                <w:rFonts w:ascii="Arial" w:hAnsi="Arial" w:cs="Arial"/>
                <w:color w:val="000000"/>
                <w:sz w:val="20"/>
                <w:szCs w:val="20"/>
              </w:rPr>
              <w:t>Fraction of substance in product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BD632C" w14:textId="77777777" w:rsidR="00A47DE7" w:rsidRPr="00537BB7" w:rsidRDefault="00A47DE7" w:rsidP="004A6E0B">
            <w:pPr>
              <w:shd w:val="clear" w:color="auto" w:fill="D9D9D9" w:themeFill="background1" w:themeFillShade="D9"/>
              <w:snapToGrid w:val="0"/>
              <w:spacing w:before="60" w:after="60"/>
              <w:jc w:val="center"/>
              <w:rPr>
                <w:rFonts w:ascii="Arial" w:hAnsi="Arial" w:cs="Arial"/>
                <w:i/>
                <w:color w:val="000000"/>
                <w:sz w:val="20"/>
                <w:szCs w:val="20"/>
                <w:lang w:eastAsia="en-GB"/>
              </w:rPr>
            </w:pPr>
            <w:r w:rsidRPr="00537BB7">
              <w:rPr>
                <w:rFonts w:ascii="Arial" w:hAnsi="Arial" w:cs="Arial"/>
                <w:color w:val="000000"/>
                <w:sz w:val="20"/>
                <w:szCs w:val="20"/>
              </w:rPr>
              <w:t>Fc</w:t>
            </w:r>
            <w:r w:rsidRPr="00537BB7">
              <w:rPr>
                <w:rFonts w:ascii="Arial" w:hAnsi="Arial" w:cs="Arial"/>
                <w:color w:val="000000"/>
                <w:sz w:val="20"/>
                <w:szCs w:val="20"/>
                <w:vertAlign w:val="subscript"/>
              </w:rPr>
              <w:t>product</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76926932"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5E-05</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69DA97AD"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F9B313"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S</w:t>
            </w:r>
          </w:p>
        </w:tc>
      </w:tr>
      <w:tr w:rsidR="00A47DE7" w:rsidRPr="00537BB7" w14:paraId="0D66BD4A" w14:textId="77777777" w:rsidTr="009F79F5">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15366B3" w14:textId="77777777" w:rsidR="00A47DE7" w:rsidRPr="00537BB7" w:rsidRDefault="00A47DE7" w:rsidP="004A6E0B">
            <w:pPr>
              <w:shd w:val="clear" w:color="auto" w:fill="D9D9D9" w:themeFill="background1" w:themeFillShade="D9"/>
              <w:spacing w:before="60" w:after="60"/>
              <w:rPr>
                <w:rFonts w:ascii="Arial" w:hAnsi="Arial" w:cs="Arial"/>
                <w:i/>
                <w:color w:val="000000"/>
                <w:sz w:val="20"/>
                <w:szCs w:val="20"/>
                <w:lang w:eastAsia="en-GB"/>
              </w:rPr>
            </w:pPr>
            <w:r w:rsidRPr="00537BB7">
              <w:rPr>
                <w:rFonts w:ascii="Arial" w:hAnsi="Arial" w:cs="Arial"/>
                <w:color w:val="000000"/>
                <w:sz w:val="20"/>
                <w:szCs w:val="20"/>
              </w:rPr>
              <w:t>Number of application sites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97AA15" w14:textId="77777777" w:rsidR="00A47DE7" w:rsidRPr="00537BB7" w:rsidRDefault="00A47DE7" w:rsidP="004A6E0B">
            <w:pPr>
              <w:shd w:val="clear" w:color="auto" w:fill="D9D9D9" w:themeFill="background1" w:themeFillShade="D9"/>
              <w:snapToGrid w:val="0"/>
              <w:spacing w:before="60" w:after="60"/>
              <w:jc w:val="center"/>
              <w:rPr>
                <w:rFonts w:ascii="Arial" w:hAnsi="Arial" w:cs="Arial"/>
                <w:i/>
                <w:color w:val="000000"/>
                <w:sz w:val="20"/>
                <w:szCs w:val="20"/>
                <w:lang w:eastAsia="en-GB"/>
              </w:rPr>
            </w:pPr>
            <w:r w:rsidRPr="00537BB7">
              <w:rPr>
                <w:rFonts w:ascii="Arial" w:hAnsi="Arial" w:cs="Arial"/>
                <w:color w:val="000000"/>
                <w:sz w:val="20"/>
                <w:szCs w:val="20"/>
              </w:rPr>
              <w:t>N</w:t>
            </w:r>
            <w:r w:rsidRPr="00537BB7">
              <w:rPr>
                <w:rFonts w:ascii="Arial" w:hAnsi="Arial" w:cs="Arial"/>
                <w:color w:val="000000"/>
                <w:sz w:val="20"/>
                <w:szCs w:val="20"/>
                <w:vertAlign w:val="subscript"/>
              </w:rPr>
              <w:t>sites</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4064C54A"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10</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74F183AB"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552484"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D</w:t>
            </w:r>
          </w:p>
        </w:tc>
      </w:tr>
      <w:tr w:rsidR="00A47DE7" w:rsidRPr="00537BB7" w14:paraId="01880B6D" w14:textId="77777777" w:rsidTr="009F79F5">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9787190" w14:textId="77777777" w:rsidR="00A47DE7" w:rsidRPr="00537BB7" w:rsidRDefault="00A47DE7" w:rsidP="004A6E0B">
            <w:pPr>
              <w:shd w:val="clear" w:color="auto" w:fill="D9D9D9" w:themeFill="background1" w:themeFillShade="D9"/>
              <w:spacing w:before="60" w:after="60"/>
              <w:rPr>
                <w:rFonts w:ascii="Arial" w:hAnsi="Arial" w:cs="Arial"/>
                <w:color w:val="000000"/>
                <w:sz w:val="20"/>
                <w:szCs w:val="20"/>
                <w:lang w:eastAsia="en-GB"/>
              </w:rPr>
            </w:pPr>
            <w:r w:rsidRPr="00537BB7">
              <w:rPr>
                <w:rFonts w:ascii="Arial" w:hAnsi="Arial" w:cs="Arial"/>
                <w:color w:val="000000"/>
                <w:sz w:val="20"/>
                <w:szCs w:val="20"/>
              </w:rPr>
              <w:t>Number of applications (initial baiting+refillings)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A96532" w14:textId="77777777" w:rsidR="00A47DE7" w:rsidRPr="00537BB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rPr>
              <w:t>N</w:t>
            </w:r>
            <w:r w:rsidRPr="00537BB7">
              <w:rPr>
                <w:rFonts w:ascii="Arial" w:hAnsi="Arial" w:cs="Arial"/>
                <w:color w:val="000000"/>
                <w:sz w:val="20"/>
                <w:szCs w:val="20"/>
                <w:vertAlign w:val="subscript"/>
              </w:rPr>
              <w:t>appl</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699C1EBB"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5</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2553D788"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804FF4"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D</w:t>
            </w:r>
          </w:p>
        </w:tc>
      </w:tr>
      <w:tr w:rsidR="00A47DE7" w:rsidRPr="00537BB7" w14:paraId="38127A7C" w14:textId="77777777" w:rsidTr="009F79F5">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B2B0886" w14:textId="77777777" w:rsidR="00A47DE7" w:rsidRPr="00537BB7" w:rsidRDefault="00A47DE7" w:rsidP="004A6E0B">
            <w:pPr>
              <w:shd w:val="clear" w:color="auto" w:fill="D9D9D9" w:themeFill="background1" w:themeFillShade="D9"/>
              <w:snapToGrid w:val="0"/>
              <w:spacing w:before="60" w:after="60"/>
              <w:rPr>
                <w:rFonts w:ascii="Arial" w:hAnsi="Arial" w:cs="Arial"/>
                <w:color w:val="000000"/>
                <w:sz w:val="20"/>
                <w:szCs w:val="20"/>
                <w:lang w:eastAsia="en-GB"/>
              </w:rPr>
            </w:pPr>
            <w:r w:rsidRPr="00537BB7">
              <w:rPr>
                <w:rFonts w:ascii="Arial" w:hAnsi="Arial" w:cs="Arial"/>
                <w:color w:val="000000"/>
                <w:sz w:val="20"/>
                <w:szCs w:val="20"/>
              </w:rPr>
              <w:t>Fraction of substance released directly to soil</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F2D1CD" w14:textId="77777777" w:rsidR="00A47DE7" w:rsidRPr="00537BB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rPr>
              <w:t>F</w:t>
            </w:r>
            <w:r w:rsidRPr="00537BB7">
              <w:rPr>
                <w:rFonts w:ascii="Arial" w:hAnsi="Arial" w:cs="Arial"/>
                <w:color w:val="000000"/>
                <w:sz w:val="20"/>
                <w:szCs w:val="20"/>
                <w:vertAlign w:val="subscript"/>
              </w:rPr>
              <w:t>release-D,soil</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2A67719A" w14:textId="3A1465E1"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0.0</w:t>
            </w:r>
            <w:r>
              <w:rPr>
                <w:rFonts w:ascii="Arial" w:hAnsi="Arial" w:cs="Arial"/>
                <w:color w:val="000000"/>
                <w:sz w:val="20"/>
                <w:szCs w:val="20"/>
                <w:lang w:eastAsia="en-GB"/>
              </w:rPr>
              <w:t>5</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5D7DE966"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6FE0B2"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 xml:space="preserve">D </w:t>
            </w:r>
          </w:p>
          <w:p w14:paraId="590BE30E" w14:textId="4E7AFC8F"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Pr>
                <w:rFonts w:ascii="Arial" w:hAnsi="Arial" w:cs="Arial"/>
                <w:color w:val="000000"/>
                <w:sz w:val="20"/>
                <w:szCs w:val="20"/>
                <w:lang w:eastAsia="en-GB"/>
              </w:rPr>
              <w:t>Loose</w:t>
            </w:r>
            <w:r w:rsidRPr="00537BB7">
              <w:rPr>
                <w:rFonts w:ascii="Arial" w:hAnsi="Arial" w:cs="Arial"/>
                <w:color w:val="000000"/>
                <w:sz w:val="20"/>
                <w:szCs w:val="20"/>
                <w:lang w:eastAsia="en-GB"/>
              </w:rPr>
              <w:t xml:space="preserve"> bait</w:t>
            </w:r>
          </w:p>
        </w:tc>
      </w:tr>
      <w:tr w:rsidR="00A47DE7" w:rsidRPr="00537BB7" w14:paraId="5A2E28CC" w14:textId="77777777" w:rsidTr="009F79F5">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7F1BE30" w14:textId="77777777" w:rsidR="00A47DE7" w:rsidRPr="00537BB7" w:rsidRDefault="00A47DE7" w:rsidP="004A6E0B">
            <w:pPr>
              <w:shd w:val="clear" w:color="auto" w:fill="D9D9D9" w:themeFill="background1" w:themeFillShade="D9"/>
              <w:snapToGrid w:val="0"/>
              <w:spacing w:before="60" w:after="60"/>
              <w:rPr>
                <w:rFonts w:ascii="Arial" w:hAnsi="Arial" w:cs="Arial"/>
                <w:color w:val="000000"/>
                <w:sz w:val="20"/>
                <w:szCs w:val="20"/>
                <w:lang w:eastAsia="en-GB"/>
              </w:rPr>
            </w:pPr>
            <w:r w:rsidRPr="00537BB7">
              <w:rPr>
                <w:rFonts w:ascii="Arial" w:hAnsi="Arial" w:cs="Arial"/>
                <w:color w:val="000000"/>
                <w:sz w:val="20"/>
                <w:szCs w:val="20"/>
              </w:rPr>
              <w:t>Fraction of substance metabolised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1A1ACB" w14:textId="77777777" w:rsidR="00A47DE7" w:rsidRPr="00537BB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rPr>
              <w:t>F</w:t>
            </w:r>
            <w:r w:rsidRPr="00537BB7">
              <w:rPr>
                <w:rFonts w:ascii="Arial" w:hAnsi="Arial" w:cs="Arial"/>
                <w:color w:val="000000"/>
                <w:sz w:val="20"/>
                <w:szCs w:val="20"/>
                <w:vertAlign w:val="subscript"/>
              </w:rPr>
              <w:t>metab</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1482B20B" w14:textId="77777777" w:rsidR="00A47DE7" w:rsidRPr="00537BB7" w:rsidRDefault="00A47DE7" w:rsidP="004A6E0B">
            <w:pPr>
              <w:shd w:val="clear" w:color="auto" w:fill="D9D9D9" w:themeFill="background1" w:themeFillShade="D9"/>
              <w:spacing w:before="60" w:after="60"/>
              <w:jc w:val="center"/>
              <w:rPr>
                <w:rFonts w:ascii="Arial" w:hAnsi="Arial" w:cs="Arial"/>
                <w:sz w:val="20"/>
                <w:szCs w:val="20"/>
                <w:lang w:eastAsia="en-GB"/>
              </w:rPr>
            </w:pPr>
            <w:r w:rsidRPr="00537BB7">
              <w:rPr>
                <w:rFonts w:ascii="Arial" w:hAnsi="Arial" w:cs="Arial"/>
                <w:sz w:val="20"/>
                <w:szCs w:val="20"/>
                <w:lang w:eastAsia="en-GB"/>
              </w:rPr>
              <w:t>0.6</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74F510BB"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8FD3BC"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 xml:space="preserve">S </w:t>
            </w:r>
          </w:p>
          <w:p w14:paraId="40BAD29A"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Pr>
                <w:rFonts w:ascii="Arial" w:hAnsi="Arial" w:cs="Arial"/>
                <w:color w:val="000000"/>
                <w:sz w:val="20"/>
                <w:szCs w:val="20"/>
                <w:lang w:eastAsia="en-GB"/>
              </w:rPr>
              <w:t>IIB Difenacoum,</w:t>
            </w:r>
            <w:r w:rsidRPr="00537BB7">
              <w:rPr>
                <w:rFonts w:ascii="Arial" w:hAnsi="Arial" w:cs="Arial"/>
                <w:color w:val="000000"/>
                <w:sz w:val="20"/>
                <w:szCs w:val="20"/>
                <w:lang w:eastAsia="en-GB"/>
              </w:rPr>
              <w:t xml:space="preserve"> 2008</w:t>
            </w:r>
          </w:p>
        </w:tc>
      </w:tr>
      <w:tr w:rsidR="00A47DE7" w:rsidRPr="00537BB7" w14:paraId="7432AF45" w14:textId="77777777" w:rsidTr="009F79F5">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7E0058F" w14:textId="77777777" w:rsidR="00A47DE7" w:rsidRPr="00537BB7" w:rsidRDefault="00A47DE7" w:rsidP="004A6E0B">
            <w:pPr>
              <w:shd w:val="clear" w:color="auto" w:fill="D9D9D9" w:themeFill="background1" w:themeFillShade="D9"/>
              <w:snapToGrid w:val="0"/>
              <w:spacing w:before="60" w:after="60"/>
              <w:rPr>
                <w:rFonts w:ascii="Arial" w:hAnsi="Arial" w:cs="Arial"/>
                <w:color w:val="000000"/>
                <w:sz w:val="20"/>
                <w:szCs w:val="20"/>
                <w:lang w:eastAsia="en-GB"/>
              </w:rPr>
            </w:pPr>
            <w:r w:rsidRPr="00537BB7">
              <w:rPr>
                <w:rFonts w:ascii="Arial" w:hAnsi="Arial" w:cs="Arial"/>
                <w:color w:val="000000"/>
                <w:sz w:val="20"/>
                <w:szCs w:val="20"/>
              </w:rPr>
              <w:t>Fraction of substance released indirectly to soil</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2048F" w14:textId="77777777" w:rsidR="00A47DE7" w:rsidRPr="00537BB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rPr>
              <w:t>F</w:t>
            </w:r>
            <w:r w:rsidRPr="00537BB7">
              <w:rPr>
                <w:rFonts w:ascii="Arial" w:hAnsi="Arial" w:cs="Arial"/>
                <w:color w:val="000000"/>
                <w:sz w:val="20"/>
                <w:szCs w:val="20"/>
                <w:vertAlign w:val="subscript"/>
              </w:rPr>
              <w:t>released-ID,soil</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07B5B1FA" w14:textId="77777777" w:rsidR="00A47DE7" w:rsidRPr="00537BB7" w:rsidRDefault="00A47DE7" w:rsidP="004A6E0B">
            <w:pPr>
              <w:shd w:val="clear" w:color="auto" w:fill="D9D9D9" w:themeFill="background1" w:themeFillShade="D9"/>
              <w:spacing w:before="60" w:after="60"/>
              <w:jc w:val="center"/>
              <w:rPr>
                <w:rFonts w:ascii="Arial" w:hAnsi="Arial" w:cs="Arial"/>
                <w:sz w:val="20"/>
                <w:szCs w:val="20"/>
                <w:lang w:eastAsia="en-GB"/>
              </w:rPr>
            </w:pPr>
            <w:r w:rsidRPr="00537BB7">
              <w:rPr>
                <w:rFonts w:ascii="Arial" w:hAnsi="Arial" w:cs="Arial"/>
                <w:sz w:val="20"/>
                <w:szCs w:val="20"/>
                <w:lang w:eastAsia="en-GB"/>
              </w:rPr>
              <w:t>0.36</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607976FF"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D6F0CD"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O</w:t>
            </w:r>
          </w:p>
          <w:p w14:paraId="06E0ABFD"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0.9 x (1 - F</w:t>
            </w:r>
            <w:r w:rsidRPr="00537BB7">
              <w:rPr>
                <w:rFonts w:ascii="Arial" w:hAnsi="Arial" w:cs="Arial"/>
                <w:color w:val="000000"/>
                <w:sz w:val="20"/>
                <w:szCs w:val="20"/>
                <w:vertAlign w:val="subscript"/>
                <w:lang w:eastAsia="en-GB"/>
              </w:rPr>
              <w:t>metab</w:t>
            </w:r>
            <w:r w:rsidRPr="00537BB7">
              <w:rPr>
                <w:rFonts w:ascii="Arial" w:hAnsi="Arial" w:cs="Arial"/>
                <w:color w:val="000000"/>
                <w:sz w:val="20"/>
                <w:szCs w:val="20"/>
                <w:lang w:eastAsia="en-GB"/>
              </w:rPr>
              <w:t>)</w:t>
            </w:r>
          </w:p>
        </w:tc>
      </w:tr>
      <w:tr w:rsidR="00A47DE7" w:rsidRPr="00537BB7" w14:paraId="64B85A40" w14:textId="77777777" w:rsidTr="009F79F5">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77AEA45" w14:textId="77777777" w:rsidR="00A47DE7" w:rsidRPr="00537BB7" w:rsidRDefault="00A47DE7" w:rsidP="004A6E0B">
            <w:pPr>
              <w:shd w:val="clear" w:color="auto" w:fill="D9D9D9" w:themeFill="background1" w:themeFillShade="D9"/>
              <w:snapToGrid w:val="0"/>
              <w:spacing w:before="60" w:after="60"/>
              <w:rPr>
                <w:rFonts w:ascii="Arial" w:hAnsi="Arial" w:cs="Arial"/>
                <w:color w:val="000000"/>
                <w:sz w:val="20"/>
                <w:szCs w:val="20"/>
              </w:rPr>
            </w:pPr>
            <w:r w:rsidRPr="00537BB7">
              <w:rPr>
                <w:rFonts w:ascii="Arial" w:hAnsi="Arial" w:cs="Arial"/>
                <w:color w:val="000000"/>
                <w:sz w:val="20"/>
                <w:szCs w:val="20"/>
              </w:rPr>
              <w:t>Soil area exposed directly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7A2AD1" w14:textId="77777777" w:rsidR="00A47DE7" w:rsidRPr="00537BB7"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537BB7">
              <w:rPr>
                <w:rFonts w:ascii="Arial" w:hAnsi="Arial" w:cs="Arial"/>
                <w:color w:val="000000"/>
                <w:sz w:val="20"/>
                <w:szCs w:val="20"/>
              </w:rPr>
              <w:t>AREA</w:t>
            </w:r>
            <w:r w:rsidRPr="00537BB7">
              <w:rPr>
                <w:rFonts w:ascii="Arial" w:hAnsi="Arial" w:cs="Arial"/>
                <w:color w:val="000000"/>
                <w:sz w:val="20"/>
                <w:szCs w:val="20"/>
                <w:vertAlign w:val="subscript"/>
              </w:rPr>
              <w:t>exposed-D</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66C94DEB"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0.09</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53BF20D6"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[m²]</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5BA43B"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D</w:t>
            </w:r>
          </w:p>
        </w:tc>
      </w:tr>
      <w:tr w:rsidR="00A47DE7" w:rsidRPr="00537BB7" w14:paraId="1E2AD755" w14:textId="77777777" w:rsidTr="009F79F5">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F6B3BE5" w14:textId="77777777" w:rsidR="00A47DE7" w:rsidRPr="00537BB7" w:rsidRDefault="00A47DE7" w:rsidP="004A6E0B">
            <w:pPr>
              <w:shd w:val="clear" w:color="auto" w:fill="D9D9D9" w:themeFill="background1" w:themeFillShade="D9"/>
              <w:snapToGrid w:val="0"/>
              <w:spacing w:before="60" w:after="60"/>
              <w:rPr>
                <w:rFonts w:ascii="Arial" w:hAnsi="Arial" w:cs="Arial"/>
                <w:color w:val="000000"/>
                <w:sz w:val="20"/>
                <w:szCs w:val="20"/>
              </w:rPr>
            </w:pPr>
            <w:r w:rsidRPr="00537BB7">
              <w:rPr>
                <w:rFonts w:ascii="Arial" w:hAnsi="Arial" w:cs="Arial"/>
                <w:color w:val="000000"/>
                <w:sz w:val="20"/>
                <w:szCs w:val="20"/>
              </w:rPr>
              <w:t>Soil area exposed indirectly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E57039" w14:textId="77777777" w:rsidR="00A47DE7" w:rsidRPr="00537BB7"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537BB7">
              <w:rPr>
                <w:rFonts w:ascii="Arial" w:hAnsi="Arial" w:cs="Arial"/>
                <w:color w:val="000000"/>
                <w:sz w:val="20"/>
                <w:szCs w:val="20"/>
              </w:rPr>
              <w:t>AREA</w:t>
            </w:r>
            <w:r w:rsidRPr="00537BB7">
              <w:rPr>
                <w:rFonts w:ascii="Arial" w:hAnsi="Arial" w:cs="Arial"/>
                <w:color w:val="000000"/>
                <w:sz w:val="20"/>
                <w:szCs w:val="20"/>
                <w:vertAlign w:val="subscript"/>
              </w:rPr>
              <w:t>exposed-ID</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400EFEBE"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550</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1A4F962B"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[m²]</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40AC9C"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D</w:t>
            </w:r>
          </w:p>
        </w:tc>
      </w:tr>
      <w:tr w:rsidR="00A47DE7" w:rsidRPr="00537BB7" w14:paraId="54889B5C" w14:textId="77777777" w:rsidTr="009F79F5">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C9398B1" w14:textId="77777777" w:rsidR="00A47DE7" w:rsidRPr="00537BB7" w:rsidRDefault="00A47DE7" w:rsidP="004A6E0B">
            <w:pPr>
              <w:shd w:val="clear" w:color="auto" w:fill="D9D9D9" w:themeFill="background1" w:themeFillShade="D9"/>
              <w:snapToGrid w:val="0"/>
              <w:spacing w:before="60" w:after="60"/>
              <w:rPr>
                <w:rFonts w:ascii="Arial" w:hAnsi="Arial" w:cs="Arial"/>
                <w:color w:val="000000"/>
                <w:sz w:val="20"/>
                <w:szCs w:val="20"/>
              </w:rPr>
            </w:pPr>
            <w:r w:rsidRPr="00537BB7">
              <w:rPr>
                <w:rFonts w:ascii="Arial" w:hAnsi="Arial" w:cs="Arial"/>
                <w:color w:val="000000"/>
                <w:sz w:val="20"/>
                <w:szCs w:val="20"/>
              </w:rPr>
              <w:t>Depth of exposed soil</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59CB5" w14:textId="77777777" w:rsidR="00A47DE7" w:rsidRPr="00537BB7"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537BB7">
              <w:rPr>
                <w:rFonts w:ascii="Arial" w:hAnsi="Arial" w:cs="Arial"/>
                <w:color w:val="000000"/>
                <w:sz w:val="20"/>
                <w:szCs w:val="20"/>
              </w:rPr>
              <w:t>DEPTH</w:t>
            </w:r>
            <w:r w:rsidRPr="00537BB7">
              <w:rPr>
                <w:rFonts w:ascii="Arial" w:hAnsi="Arial" w:cs="Arial"/>
                <w:color w:val="000000"/>
                <w:sz w:val="20"/>
                <w:szCs w:val="20"/>
                <w:vertAlign w:val="subscript"/>
              </w:rPr>
              <w:t>soil</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7069C6DC"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0.1</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24FED08C"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[m]</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93509E"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D</w:t>
            </w:r>
          </w:p>
        </w:tc>
      </w:tr>
      <w:tr w:rsidR="00A47DE7" w:rsidRPr="00537BB7" w14:paraId="455F14C1" w14:textId="77777777" w:rsidTr="009F79F5">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BCE9B9" w14:textId="77777777" w:rsidR="00A47DE7" w:rsidRPr="00537BB7" w:rsidRDefault="00A47DE7" w:rsidP="004A6E0B">
            <w:pPr>
              <w:shd w:val="clear" w:color="auto" w:fill="D9D9D9" w:themeFill="background1" w:themeFillShade="D9"/>
              <w:spacing w:before="60" w:after="60"/>
              <w:rPr>
                <w:rFonts w:ascii="Arial" w:hAnsi="Arial" w:cs="Arial"/>
                <w:color w:val="000000"/>
                <w:sz w:val="20"/>
                <w:szCs w:val="20"/>
              </w:rPr>
            </w:pPr>
            <w:r w:rsidRPr="00537BB7">
              <w:rPr>
                <w:rFonts w:ascii="Arial" w:hAnsi="Arial" w:cs="Arial"/>
                <w:b/>
                <w:bCs/>
                <w:color w:val="000000"/>
                <w:sz w:val="20"/>
                <w:szCs w:val="20"/>
                <w:lang w:eastAsia="en-GB"/>
              </w:rPr>
              <w:t>Output</w:t>
            </w:r>
          </w:p>
        </w:tc>
      </w:tr>
      <w:tr w:rsidR="00A47DE7" w:rsidRPr="00537BB7" w14:paraId="11505914" w14:textId="77777777" w:rsidTr="009F79F5">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BAC12F1" w14:textId="77777777" w:rsidR="00A47DE7" w:rsidRPr="00537BB7" w:rsidRDefault="00A47DE7" w:rsidP="004A6E0B">
            <w:pPr>
              <w:shd w:val="clear" w:color="auto" w:fill="D9D9D9" w:themeFill="background1" w:themeFillShade="D9"/>
              <w:snapToGrid w:val="0"/>
              <w:spacing w:before="60" w:after="60"/>
              <w:rPr>
                <w:rFonts w:ascii="Arial" w:hAnsi="Arial" w:cs="Arial"/>
                <w:b/>
                <w:color w:val="000000"/>
                <w:sz w:val="20"/>
                <w:szCs w:val="20"/>
              </w:rPr>
            </w:pPr>
            <w:r w:rsidRPr="00537BB7">
              <w:rPr>
                <w:rFonts w:ascii="Arial" w:hAnsi="Arial" w:cs="Arial"/>
                <w:b/>
                <w:color w:val="000000"/>
                <w:sz w:val="20"/>
                <w:szCs w:val="20"/>
              </w:rPr>
              <w:lastRenderedPageBreak/>
              <w:t>Local direct emission of substance to soil from a campaign</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5F97CB" w14:textId="77777777" w:rsidR="00A47DE7" w:rsidRPr="00537BB7" w:rsidRDefault="00A47DE7" w:rsidP="004A6E0B">
            <w:pPr>
              <w:shd w:val="clear" w:color="auto" w:fill="D9D9D9" w:themeFill="background1" w:themeFillShade="D9"/>
              <w:snapToGrid w:val="0"/>
              <w:spacing w:before="60" w:after="60"/>
              <w:jc w:val="center"/>
              <w:rPr>
                <w:rFonts w:ascii="Arial" w:hAnsi="Arial" w:cs="Arial"/>
                <w:b/>
                <w:color w:val="000000"/>
                <w:sz w:val="20"/>
                <w:szCs w:val="20"/>
              </w:rPr>
            </w:pPr>
            <w:r w:rsidRPr="00537BB7">
              <w:rPr>
                <w:rFonts w:ascii="Arial" w:hAnsi="Arial" w:cs="Arial"/>
                <w:b/>
                <w:color w:val="000000"/>
                <w:sz w:val="20"/>
                <w:szCs w:val="20"/>
              </w:rPr>
              <w:t>Elocal</w:t>
            </w:r>
            <w:r w:rsidRPr="00537BB7">
              <w:rPr>
                <w:rFonts w:ascii="Arial" w:hAnsi="Arial" w:cs="Arial"/>
                <w:b/>
                <w:color w:val="000000"/>
                <w:sz w:val="20"/>
                <w:szCs w:val="20"/>
                <w:vertAlign w:val="subscript"/>
              </w:rPr>
              <w:t>soil-D-campaign</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454F247B" w14:textId="70FB7201" w:rsidR="00A47DE7" w:rsidRPr="00537BB7" w:rsidRDefault="00A47DE7" w:rsidP="004A6E0B">
            <w:pPr>
              <w:shd w:val="clear" w:color="auto" w:fill="D9D9D9" w:themeFill="background1" w:themeFillShade="D9"/>
              <w:snapToGrid w:val="0"/>
              <w:spacing w:before="60" w:after="60"/>
              <w:jc w:val="center"/>
              <w:rPr>
                <w:rFonts w:ascii="Arial" w:hAnsi="Arial" w:cs="Arial"/>
                <w:b/>
                <w:color w:val="000000"/>
                <w:sz w:val="20"/>
                <w:szCs w:val="20"/>
                <w:lang w:eastAsia="en-GB"/>
              </w:rPr>
            </w:pPr>
            <w:r>
              <w:rPr>
                <w:rFonts w:ascii="Arial" w:hAnsi="Arial" w:cs="Arial"/>
                <w:b/>
                <w:color w:val="000000"/>
                <w:sz w:val="20"/>
                <w:szCs w:val="20"/>
                <w:lang w:eastAsia="en-GB"/>
              </w:rPr>
              <w:t>2.50E-03</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08376571" w14:textId="77777777" w:rsidR="00A47DE7" w:rsidRPr="00537BB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[g]</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3B62F6" w14:textId="77777777" w:rsidR="00A47DE7" w:rsidRPr="00537BB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O</w:t>
            </w:r>
          </w:p>
        </w:tc>
      </w:tr>
      <w:tr w:rsidR="00A47DE7" w:rsidRPr="00537BB7" w14:paraId="06B1D6A5" w14:textId="77777777" w:rsidTr="009F79F5">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2760259" w14:textId="77777777" w:rsidR="00A47DE7" w:rsidRPr="00537BB7" w:rsidRDefault="00A47DE7" w:rsidP="004A6E0B">
            <w:pPr>
              <w:shd w:val="clear" w:color="auto" w:fill="D9D9D9" w:themeFill="background1" w:themeFillShade="D9"/>
              <w:snapToGrid w:val="0"/>
              <w:spacing w:before="60" w:after="60"/>
              <w:rPr>
                <w:rFonts w:ascii="Arial" w:hAnsi="Arial" w:cs="Arial"/>
                <w:b/>
                <w:color w:val="000000"/>
                <w:sz w:val="20"/>
                <w:szCs w:val="20"/>
              </w:rPr>
            </w:pPr>
            <w:r w:rsidRPr="00537BB7">
              <w:rPr>
                <w:rFonts w:ascii="Arial" w:hAnsi="Arial" w:cs="Arial"/>
                <w:b/>
                <w:color w:val="000000"/>
                <w:sz w:val="20"/>
                <w:szCs w:val="20"/>
              </w:rPr>
              <w:t>Local indirect emission of substance to soil from a campaign</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44DF02" w14:textId="77777777" w:rsidR="00A47DE7" w:rsidRPr="00537BB7" w:rsidRDefault="00A47DE7" w:rsidP="004A6E0B">
            <w:pPr>
              <w:shd w:val="clear" w:color="auto" w:fill="D9D9D9" w:themeFill="background1" w:themeFillShade="D9"/>
              <w:snapToGrid w:val="0"/>
              <w:spacing w:before="60" w:after="60"/>
              <w:jc w:val="center"/>
              <w:rPr>
                <w:rFonts w:ascii="Arial" w:hAnsi="Arial" w:cs="Arial"/>
                <w:b/>
                <w:color w:val="000000"/>
                <w:sz w:val="20"/>
                <w:szCs w:val="20"/>
              </w:rPr>
            </w:pPr>
            <w:r w:rsidRPr="00537BB7">
              <w:rPr>
                <w:rFonts w:ascii="Arial" w:hAnsi="Arial" w:cs="Arial"/>
                <w:b/>
                <w:color w:val="000000"/>
                <w:sz w:val="20"/>
                <w:szCs w:val="20"/>
              </w:rPr>
              <w:t>Elocal</w:t>
            </w:r>
            <w:r w:rsidRPr="00537BB7">
              <w:rPr>
                <w:rFonts w:ascii="Arial" w:hAnsi="Arial" w:cs="Arial"/>
                <w:b/>
                <w:color w:val="000000"/>
                <w:sz w:val="20"/>
                <w:szCs w:val="20"/>
                <w:vertAlign w:val="subscript"/>
              </w:rPr>
              <w:t>soil-ID-campaign</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312C1EED" w14:textId="7C876048" w:rsidR="00A47DE7" w:rsidRPr="00537BB7" w:rsidRDefault="00A47DE7" w:rsidP="004A6E0B">
            <w:pPr>
              <w:shd w:val="clear" w:color="auto" w:fill="D9D9D9" w:themeFill="background1" w:themeFillShade="D9"/>
              <w:snapToGrid w:val="0"/>
              <w:spacing w:before="60" w:after="60"/>
              <w:jc w:val="center"/>
              <w:rPr>
                <w:rFonts w:ascii="Arial" w:hAnsi="Arial" w:cs="Arial"/>
                <w:b/>
                <w:color w:val="000000"/>
                <w:sz w:val="20"/>
                <w:szCs w:val="20"/>
                <w:lang w:eastAsia="en-GB"/>
              </w:rPr>
            </w:pPr>
            <w:r>
              <w:rPr>
                <w:rFonts w:ascii="Arial" w:hAnsi="Arial" w:cs="Arial"/>
                <w:b/>
                <w:color w:val="000000"/>
                <w:sz w:val="20"/>
                <w:szCs w:val="20"/>
                <w:lang w:eastAsia="en-GB"/>
              </w:rPr>
              <w:t>1.80</w:t>
            </w:r>
            <w:r w:rsidRPr="00537BB7">
              <w:rPr>
                <w:rFonts w:ascii="Arial" w:hAnsi="Arial" w:cs="Arial"/>
                <w:b/>
                <w:color w:val="000000"/>
                <w:sz w:val="20"/>
                <w:szCs w:val="20"/>
                <w:lang w:eastAsia="en-GB"/>
              </w:rPr>
              <w:t>E-01</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04AB43B7" w14:textId="77777777" w:rsidR="00A47DE7" w:rsidRPr="00537BB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[g]</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518040" w14:textId="77777777" w:rsidR="00A47DE7" w:rsidRPr="00537BB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O</w:t>
            </w:r>
          </w:p>
        </w:tc>
      </w:tr>
      <w:tr w:rsidR="00A47DE7" w:rsidRPr="00537BB7" w14:paraId="446C4CF8" w14:textId="77777777" w:rsidTr="009F79F5">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F841EAD" w14:textId="77777777" w:rsidR="00A47DE7" w:rsidRPr="00537BB7" w:rsidRDefault="00A47DE7" w:rsidP="004A6E0B">
            <w:pPr>
              <w:shd w:val="clear" w:color="auto" w:fill="D9D9D9" w:themeFill="background1" w:themeFillShade="D9"/>
              <w:snapToGrid w:val="0"/>
              <w:spacing w:before="60" w:after="60"/>
              <w:rPr>
                <w:rFonts w:ascii="Arial" w:hAnsi="Arial" w:cs="Arial"/>
                <w:b/>
                <w:color w:val="000000"/>
                <w:sz w:val="20"/>
                <w:szCs w:val="20"/>
              </w:rPr>
            </w:pPr>
            <w:r w:rsidRPr="00537BB7">
              <w:rPr>
                <w:rFonts w:ascii="Arial" w:hAnsi="Arial" w:cs="Arial"/>
                <w:b/>
                <w:color w:val="000000"/>
                <w:sz w:val="20"/>
                <w:szCs w:val="20"/>
              </w:rPr>
              <w:t>Elocal total (Tier II)</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99CF87" w14:textId="77777777" w:rsidR="00A47DE7" w:rsidRPr="00537BB7" w:rsidRDefault="00A47DE7" w:rsidP="004A6E0B">
            <w:pPr>
              <w:shd w:val="clear" w:color="auto" w:fill="D9D9D9" w:themeFill="background1" w:themeFillShade="D9"/>
              <w:snapToGrid w:val="0"/>
              <w:spacing w:before="60" w:after="60"/>
              <w:jc w:val="center"/>
              <w:rPr>
                <w:rFonts w:ascii="Arial" w:hAnsi="Arial" w:cs="Arial"/>
                <w:b/>
                <w:color w:val="000000"/>
                <w:sz w:val="20"/>
                <w:szCs w:val="20"/>
              </w:rPr>
            </w:pPr>
            <w:r w:rsidRPr="00537BB7">
              <w:rPr>
                <w:rFonts w:ascii="Arial" w:hAnsi="Arial" w:cs="Arial"/>
                <w:b/>
                <w:color w:val="000000"/>
                <w:sz w:val="20"/>
                <w:szCs w:val="20"/>
              </w:rPr>
              <w:t>Elocal</w:t>
            </w:r>
            <w:r w:rsidRPr="00537BB7">
              <w:rPr>
                <w:rFonts w:ascii="Arial" w:hAnsi="Arial" w:cs="Arial"/>
                <w:b/>
                <w:color w:val="000000"/>
                <w:sz w:val="20"/>
                <w:szCs w:val="20"/>
                <w:vertAlign w:val="subscript"/>
              </w:rPr>
              <w:t>total Tier II</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39BB5179" w14:textId="5EC0022C" w:rsidR="00A47DE7" w:rsidRPr="00537BB7" w:rsidRDefault="00A47DE7" w:rsidP="004A6E0B">
            <w:pPr>
              <w:shd w:val="clear" w:color="auto" w:fill="D9D9D9" w:themeFill="background1" w:themeFillShade="D9"/>
              <w:snapToGrid w:val="0"/>
              <w:spacing w:before="60" w:after="60"/>
              <w:jc w:val="center"/>
              <w:rPr>
                <w:rFonts w:ascii="Arial" w:hAnsi="Arial" w:cs="Arial"/>
                <w:b/>
                <w:color w:val="000000"/>
                <w:sz w:val="20"/>
                <w:szCs w:val="20"/>
                <w:lang w:eastAsia="en-GB"/>
              </w:rPr>
            </w:pPr>
            <w:r>
              <w:rPr>
                <w:rFonts w:ascii="Arial" w:hAnsi="Arial" w:cs="Arial"/>
                <w:b/>
                <w:color w:val="000000"/>
                <w:sz w:val="20"/>
                <w:szCs w:val="20"/>
                <w:lang w:eastAsia="en-GB"/>
              </w:rPr>
              <w:t>2.05</w:t>
            </w:r>
            <w:r w:rsidRPr="00537BB7">
              <w:rPr>
                <w:rFonts w:ascii="Arial" w:hAnsi="Arial" w:cs="Arial"/>
                <w:b/>
                <w:color w:val="000000"/>
                <w:sz w:val="20"/>
                <w:szCs w:val="20"/>
                <w:lang w:eastAsia="en-GB"/>
              </w:rPr>
              <w:t>E-01</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62316A38" w14:textId="77777777" w:rsidR="00A47DE7" w:rsidRPr="00537BB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[g]</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C4C954" w14:textId="77777777" w:rsidR="00A47DE7" w:rsidRPr="00537BB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b/>
                <w:color w:val="000000"/>
                <w:sz w:val="20"/>
                <w:szCs w:val="20"/>
              </w:rPr>
              <w:t>Nsites x Elocal</w:t>
            </w:r>
            <w:r w:rsidRPr="00537BB7">
              <w:rPr>
                <w:rFonts w:ascii="Arial" w:hAnsi="Arial" w:cs="Arial"/>
                <w:b/>
                <w:color w:val="000000"/>
                <w:sz w:val="20"/>
                <w:szCs w:val="20"/>
                <w:vertAlign w:val="subscript"/>
              </w:rPr>
              <w:t>soil-D +</w:t>
            </w:r>
            <w:r w:rsidRPr="00537BB7">
              <w:rPr>
                <w:rFonts w:ascii="Arial" w:hAnsi="Arial" w:cs="Arial"/>
                <w:b/>
                <w:color w:val="000000"/>
                <w:sz w:val="20"/>
                <w:szCs w:val="20"/>
              </w:rPr>
              <w:t xml:space="preserve"> Elocal</w:t>
            </w:r>
            <w:r w:rsidRPr="00537BB7">
              <w:rPr>
                <w:rFonts w:ascii="Arial" w:hAnsi="Arial" w:cs="Arial"/>
                <w:b/>
                <w:color w:val="000000"/>
                <w:sz w:val="20"/>
                <w:szCs w:val="20"/>
                <w:vertAlign w:val="subscript"/>
              </w:rPr>
              <w:t xml:space="preserve">soil-ID </w:t>
            </w:r>
          </w:p>
        </w:tc>
      </w:tr>
    </w:tbl>
    <w:p w14:paraId="09D19B71" w14:textId="77777777" w:rsidR="00A47DE7" w:rsidRPr="00D93D26" w:rsidRDefault="00A47DE7" w:rsidP="004A6E0B">
      <w:pPr>
        <w:pStyle w:val="Absatz"/>
        <w:shd w:val="clear" w:color="auto" w:fill="D9D9D9" w:themeFill="background1" w:themeFillShade="D9"/>
        <w:spacing w:before="0" w:after="0" w:line="240" w:lineRule="auto"/>
        <w:ind w:left="0"/>
        <w:jc w:val="both"/>
        <w:rPr>
          <w:rFonts w:ascii="Arial" w:eastAsia="Calibri" w:hAnsi="Arial" w:cs="Arial"/>
          <w:lang w:eastAsia="en-US"/>
        </w:rPr>
      </w:pPr>
    </w:p>
    <w:p w14:paraId="4944ED41" w14:textId="77777777" w:rsidR="00A47DE7" w:rsidRPr="004C0832" w:rsidRDefault="00A47DE7" w:rsidP="004A6E0B">
      <w:pPr>
        <w:pStyle w:val="Absatz"/>
        <w:shd w:val="clear" w:color="auto" w:fill="D9D9D9" w:themeFill="background1" w:themeFillShade="D9"/>
        <w:spacing w:before="0" w:after="0" w:line="240" w:lineRule="auto"/>
        <w:ind w:left="0"/>
        <w:jc w:val="both"/>
        <w:rPr>
          <w:rFonts w:ascii="Arial" w:hAnsi="Arial" w:cs="Arial"/>
          <w:szCs w:val="22"/>
        </w:rPr>
      </w:pPr>
      <w:r w:rsidRPr="004C0832">
        <w:rPr>
          <w:rFonts w:ascii="Arial" w:hAnsi="Arial" w:cs="Arial"/>
          <w:szCs w:val="22"/>
        </w:rPr>
        <w:t>The total concentration resulting from Indirect + Direct emissions will be presented as it is proposed in the ESD (Tier I). The refined total concentration (Tier II), resulting from Indirect and Direct emissions emitted to the entire zone indirectly exposed (550 m²) will be also presented as this seems more relevant for groundwater and secondary poisoning via the terrestrial compartment.</w:t>
      </w:r>
    </w:p>
    <w:p w14:paraId="744EC115" w14:textId="77777777" w:rsidR="00A47DE7" w:rsidRPr="004C0832" w:rsidRDefault="00A47DE7" w:rsidP="004A6E0B">
      <w:pPr>
        <w:pStyle w:val="Titre5"/>
        <w:numPr>
          <w:ilvl w:val="0"/>
          <w:numId w:val="0"/>
        </w:numPr>
        <w:shd w:val="clear" w:color="auto" w:fill="D9D9D9" w:themeFill="background1" w:themeFillShade="D9"/>
        <w:rPr>
          <w:rFonts w:cs="Arial"/>
          <w:i w:val="0"/>
          <w:sz w:val="22"/>
          <w:szCs w:val="22"/>
          <w:u w:val="single"/>
          <w:lang w:val="en-GB" w:eastAsia="en-US"/>
        </w:rPr>
      </w:pPr>
      <w:r w:rsidRPr="004C0832">
        <w:rPr>
          <w:rFonts w:cs="Arial"/>
          <w:i w:val="0"/>
          <w:sz w:val="22"/>
          <w:szCs w:val="22"/>
          <w:u w:val="single"/>
          <w:lang w:val="en-GB" w:eastAsia="en-US"/>
        </w:rPr>
        <w:t>Scenario 2: Open area</w:t>
      </w:r>
    </w:p>
    <w:p w14:paraId="0C52471B" w14:textId="44534197" w:rsidR="00A47DE7" w:rsidRDefault="00A47DE7" w:rsidP="004A6E0B">
      <w:pPr>
        <w:shd w:val="clear" w:color="auto" w:fill="D9D9D9" w:themeFill="background1" w:themeFillShade="D9"/>
        <w:rPr>
          <w:lang w:val="en-GB" w:eastAsia="en-US"/>
        </w:rPr>
      </w:pPr>
    </w:p>
    <w:p w14:paraId="0E859B39" w14:textId="77777777" w:rsidR="00B9748A" w:rsidRPr="006E0839" w:rsidRDefault="00B9748A" w:rsidP="004A6E0B">
      <w:pPr>
        <w:shd w:val="clear" w:color="auto" w:fill="D9D9D9" w:themeFill="background1" w:themeFillShade="D9"/>
        <w:tabs>
          <w:tab w:val="left" w:pos="2091"/>
        </w:tabs>
        <w:jc w:val="both"/>
        <w:rPr>
          <w:rFonts w:ascii="Arial" w:hAnsi="Arial" w:cs="Arial"/>
        </w:rPr>
      </w:pPr>
      <w:r>
        <w:rPr>
          <w:rFonts w:ascii="Arial" w:hAnsi="Arial" w:cs="Arial"/>
        </w:rPr>
        <w:t>As the product is applied only in tamper bait station, the scenario ”Outdoor around building” covers the scenario ”Open area” (</w:t>
      </w:r>
      <w:r w:rsidRPr="000170E3">
        <w:rPr>
          <w:rFonts w:ascii="Arial" w:hAnsi="Arial" w:cs="Arial"/>
        </w:rPr>
        <w:t>Revised ESD for PT14 (2018)</w:t>
      </w:r>
      <w:r>
        <w:rPr>
          <w:rFonts w:ascii="Arial" w:hAnsi="Arial" w:cs="Arial"/>
        </w:rPr>
        <w:t>.</w:t>
      </w:r>
    </w:p>
    <w:p w14:paraId="15BD2DE9" w14:textId="77777777" w:rsidR="00A47DE7" w:rsidRPr="004C0832" w:rsidRDefault="00A47DE7" w:rsidP="004A6E0B">
      <w:pPr>
        <w:pStyle w:val="Titre5"/>
        <w:numPr>
          <w:ilvl w:val="0"/>
          <w:numId w:val="0"/>
        </w:numPr>
        <w:shd w:val="clear" w:color="auto" w:fill="D9D9D9" w:themeFill="background1" w:themeFillShade="D9"/>
        <w:rPr>
          <w:rFonts w:cs="Arial"/>
          <w:i w:val="0"/>
          <w:sz w:val="22"/>
          <w:u w:val="single"/>
          <w:lang w:val="en-GB" w:eastAsia="en-US"/>
        </w:rPr>
      </w:pPr>
      <w:r w:rsidRPr="004C0832">
        <w:rPr>
          <w:rFonts w:cs="Arial"/>
          <w:i w:val="0"/>
          <w:sz w:val="22"/>
          <w:u w:val="single"/>
          <w:lang w:val="en-GB" w:eastAsia="en-US"/>
        </w:rPr>
        <w:t>Scenario 3: Waste dumps/landfills</w:t>
      </w:r>
    </w:p>
    <w:p w14:paraId="1596F746" w14:textId="77777777" w:rsidR="00A47DE7" w:rsidRPr="00D93D26" w:rsidRDefault="00A47DE7" w:rsidP="004A6E0B">
      <w:pPr>
        <w:shd w:val="clear" w:color="auto" w:fill="D9D9D9" w:themeFill="background1" w:themeFillShade="D9"/>
        <w:rPr>
          <w:rFonts w:ascii="Arial" w:hAnsi="Arial" w:cs="Arial"/>
          <w:lang w:val="en-GB" w:eastAsia="en-US"/>
        </w:rPr>
      </w:pPr>
    </w:p>
    <w:p w14:paraId="5B98F1AC" w14:textId="77777777" w:rsidR="00A47DE7" w:rsidRPr="00D93D26" w:rsidRDefault="00A47DE7" w:rsidP="004A6E0B">
      <w:pPr>
        <w:shd w:val="clear" w:color="auto" w:fill="D9D9D9" w:themeFill="background1" w:themeFillShade="D9"/>
        <w:tabs>
          <w:tab w:val="left" w:pos="2091"/>
        </w:tabs>
        <w:jc w:val="both"/>
        <w:rPr>
          <w:rFonts w:ascii="Arial" w:hAnsi="Arial" w:cs="Arial"/>
        </w:rPr>
      </w:pPr>
      <w:r w:rsidRPr="00D93D26">
        <w:rPr>
          <w:rFonts w:ascii="Arial" w:hAnsi="Arial" w:cs="Arial"/>
        </w:rPr>
        <w:t>The following input parameters are used to calculate the local emissions to soil.</w:t>
      </w:r>
    </w:p>
    <w:p w14:paraId="157C4AFF" w14:textId="77777777" w:rsidR="00A47DE7" w:rsidRPr="00D93D26" w:rsidRDefault="00A47DE7" w:rsidP="004A6E0B">
      <w:pPr>
        <w:shd w:val="clear" w:color="auto" w:fill="D9D9D9" w:themeFill="background1" w:themeFillShade="D9"/>
        <w:tabs>
          <w:tab w:val="left" w:pos="2091"/>
        </w:tabs>
        <w:jc w:val="both"/>
        <w:rPr>
          <w:rFonts w:ascii="Arial" w:hAnsi="Arial" w:cs="Arial"/>
        </w:rPr>
      </w:pPr>
    </w:p>
    <w:tbl>
      <w:tblPr>
        <w:tblW w:w="9392" w:type="dxa"/>
        <w:tblInd w:w="108" w:type="dxa"/>
        <w:shd w:val="clear" w:color="auto" w:fill="D9D9D9" w:themeFill="background1" w:themeFillShade="D9"/>
        <w:tblLayout w:type="fixed"/>
        <w:tblLook w:val="0000" w:firstRow="0" w:lastRow="0" w:firstColumn="0" w:lastColumn="0" w:noHBand="0" w:noVBand="0"/>
      </w:tblPr>
      <w:tblGrid>
        <w:gridCol w:w="3413"/>
        <w:gridCol w:w="1390"/>
        <w:gridCol w:w="1293"/>
        <w:gridCol w:w="992"/>
        <w:gridCol w:w="2304"/>
      </w:tblGrid>
      <w:tr w:rsidR="00A47DE7" w:rsidRPr="000A73A7" w14:paraId="66A336BE" w14:textId="77777777" w:rsidTr="009F79F5">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55E79C" w14:textId="77777777" w:rsidR="00A47DE7" w:rsidRPr="000A73A7" w:rsidRDefault="00A47DE7" w:rsidP="004A6E0B">
            <w:pPr>
              <w:shd w:val="clear" w:color="auto" w:fill="D9D9D9" w:themeFill="background1" w:themeFillShade="D9"/>
              <w:spacing w:before="60" w:after="60"/>
              <w:rPr>
                <w:rFonts w:ascii="Arial" w:hAnsi="Arial" w:cs="Arial"/>
                <w:sz w:val="20"/>
                <w:szCs w:val="20"/>
              </w:rPr>
            </w:pPr>
            <w:r w:rsidRPr="000A73A7">
              <w:rPr>
                <w:rFonts w:ascii="Arial" w:hAnsi="Arial" w:cs="Arial"/>
                <w:b/>
                <w:sz w:val="20"/>
                <w:szCs w:val="20"/>
                <w:lang w:eastAsia="en-US"/>
              </w:rPr>
              <w:t>Input parameters for calculating the local emission</w:t>
            </w:r>
          </w:p>
        </w:tc>
      </w:tr>
      <w:tr w:rsidR="00A47DE7" w:rsidRPr="000A73A7" w14:paraId="127C9959" w14:textId="77777777" w:rsidTr="009F79F5">
        <w:trPr>
          <w:trHeight w:val="75"/>
        </w:trPr>
        <w:tc>
          <w:tcPr>
            <w:tcW w:w="3413" w:type="dxa"/>
            <w:tcBorders>
              <w:top w:val="single" w:sz="4" w:space="0" w:color="000000"/>
              <w:left w:val="single" w:sz="4" w:space="0" w:color="000000"/>
              <w:bottom w:val="single" w:sz="4" w:space="0" w:color="000000"/>
            </w:tcBorders>
            <w:shd w:val="clear" w:color="auto" w:fill="D9D9D9" w:themeFill="background1" w:themeFillShade="D9"/>
            <w:vAlign w:val="center"/>
          </w:tcPr>
          <w:p w14:paraId="1E780685" w14:textId="77777777" w:rsidR="00A47DE7" w:rsidRPr="000A73A7"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 xml:space="preserve">Input </w:t>
            </w:r>
          </w:p>
        </w:tc>
        <w:tc>
          <w:tcPr>
            <w:tcW w:w="13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9EDA94" w14:textId="77777777" w:rsidR="00A47DE7" w:rsidRPr="000A73A7"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Symbol</w:t>
            </w:r>
          </w:p>
        </w:tc>
        <w:tc>
          <w:tcPr>
            <w:tcW w:w="1293" w:type="dxa"/>
            <w:tcBorders>
              <w:top w:val="single" w:sz="4" w:space="0" w:color="000000"/>
              <w:left w:val="single" w:sz="4" w:space="0" w:color="000000"/>
              <w:bottom w:val="single" w:sz="4" w:space="0" w:color="000000"/>
            </w:tcBorders>
            <w:shd w:val="clear" w:color="auto" w:fill="D9D9D9" w:themeFill="background1" w:themeFillShade="D9"/>
            <w:vAlign w:val="center"/>
          </w:tcPr>
          <w:p w14:paraId="52345DCB" w14:textId="77777777" w:rsidR="00A47DE7" w:rsidRPr="000A73A7"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 xml:space="preserve">Value </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3DFF22AB" w14:textId="77777777" w:rsidR="00A47DE7" w:rsidRPr="000A73A7"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Unit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E1BF80" w14:textId="77777777" w:rsidR="00A47DE7" w:rsidRPr="000A73A7" w:rsidRDefault="00A47DE7" w:rsidP="004A6E0B">
            <w:pPr>
              <w:shd w:val="clear" w:color="auto" w:fill="D9D9D9" w:themeFill="background1" w:themeFillShade="D9"/>
              <w:spacing w:before="60" w:after="60"/>
              <w:rPr>
                <w:rFonts w:ascii="Arial" w:hAnsi="Arial" w:cs="Arial"/>
                <w:sz w:val="20"/>
                <w:szCs w:val="20"/>
              </w:rPr>
            </w:pPr>
            <w:r w:rsidRPr="000A73A7">
              <w:rPr>
                <w:rFonts w:ascii="Arial" w:hAnsi="Arial" w:cs="Arial"/>
                <w:b/>
                <w:bCs/>
                <w:color w:val="000000"/>
                <w:sz w:val="20"/>
                <w:szCs w:val="20"/>
                <w:lang w:eastAsia="en-GB"/>
              </w:rPr>
              <w:t>Remarks</w:t>
            </w:r>
          </w:p>
        </w:tc>
      </w:tr>
      <w:tr w:rsidR="00A47DE7" w:rsidRPr="000A73A7" w14:paraId="7A91E7EB" w14:textId="77777777" w:rsidTr="009F79F5">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13AAF2" w14:textId="77777777" w:rsidR="00A47DE7" w:rsidRPr="000A73A7" w:rsidRDefault="00A47DE7" w:rsidP="004A6E0B">
            <w:pPr>
              <w:shd w:val="clear" w:color="auto" w:fill="D9D9D9" w:themeFill="background1" w:themeFillShade="D9"/>
              <w:spacing w:before="60" w:after="60"/>
              <w:rPr>
                <w:rFonts w:ascii="Arial" w:hAnsi="Arial" w:cs="Arial"/>
                <w:sz w:val="20"/>
                <w:szCs w:val="20"/>
              </w:rPr>
            </w:pPr>
            <w:r w:rsidRPr="000A73A7">
              <w:rPr>
                <w:rFonts w:ascii="Arial" w:hAnsi="Arial" w:cs="Arial"/>
                <w:color w:val="000000"/>
                <w:sz w:val="20"/>
                <w:szCs w:val="20"/>
                <w:u w:val="single"/>
                <w:lang w:eastAsia="en-GB"/>
              </w:rPr>
              <w:t>Scenario 3:</w:t>
            </w:r>
            <w:r w:rsidRPr="000A73A7">
              <w:rPr>
                <w:rFonts w:ascii="Arial" w:hAnsi="Arial" w:cs="Arial"/>
                <w:i/>
                <w:color w:val="FF0000"/>
                <w:sz w:val="20"/>
                <w:szCs w:val="20"/>
                <w:u w:val="single"/>
                <w:lang w:eastAsia="en-GB"/>
              </w:rPr>
              <w:t xml:space="preserve"> </w:t>
            </w:r>
            <w:r w:rsidRPr="000A73A7">
              <w:rPr>
                <w:rFonts w:ascii="Arial" w:hAnsi="Arial" w:cs="Arial"/>
                <w:sz w:val="20"/>
                <w:szCs w:val="20"/>
                <w:u w:val="single"/>
                <w:lang w:eastAsia="en-US"/>
              </w:rPr>
              <w:t>Exposure scenarios for waste dumps/landfills</w:t>
            </w:r>
          </w:p>
        </w:tc>
      </w:tr>
      <w:tr w:rsidR="00A47DE7" w:rsidRPr="000A73A7" w14:paraId="00272E15" w14:textId="77777777" w:rsidTr="009F79F5">
        <w:trPr>
          <w:trHeight w:val="75"/>
        </w:trPr>
        <w:tc>
          <w:tcPr>
            <w:tcW w:w="3413" w:type="dxa"/>
            <w:tcBorders>
              <w:top w:val="single" w:sz="4" w:space="0" w:color="000000"/>
              <w:left w:val="single" w:sz="4" w:space="0" w:color="000000"/>
              <w:bottom w:val="single" w:sz="4" w:space="0" w:color="000000"/>
            </w:tcBorders>
            <w:shd w:val="clear" w:color="auto" w:fill="D9D9D9" w:themeFill="background1" w:themeFillShade="D9"/>
            <w:vAlign w:val="center"/>
          </w:tcPr>
          <w:p w14:paraId="4A7B12B0" w14:textId="77777777" w:rsidR="00A47DE7" w:rsidRPr="000A73A7" w:rsidRDefault="00A47DE7" w:rsidP="004A6E0B">
            <w:pPr>
              <w:shd w:val="clear" w:color="auto" w:fill="D9D9D9" w:themeFill="background1" w:themeFillShade="D9"/>
              <w:spacing w:before="60" w:after="60"/>
              <w:rPr>
                <w:rFonts w:ascii="Arial" w:hAnsi="Arial" w:cs="Arial"/>
                <w:i/>
                <w:color w:val="000000"/>
                <w:sz w:val="20"/>
                <w:szCs w:val="20"/>
                <w:lang w:eastAsia="en-GB"/>
              </w:rPr>
            </w:pPr>
          </w:p>
        </w:tc>
        <w:tc>
          <w:tcPr>
            <w:tcW w:w="139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6E88CE90" w14:textId="77777777" w:rsidR="00A47DE7" w:rsidRPr="000A73A7" w:rsidRDefault="00A47DE7" w:rsidP="004A6E0B">
            <w:pPr>
              <w:shd w:val="clear" w:color="auto" w:fill="D9D9D9" w:themeFill="background1" w:themeFillShade="D9"/>
              <w:snapToGrid w:val="0"/>
              <w:spacing w:before="60" w:after="60"/>
              <w:rPr>
                <w:rFonts w:ascii="Arial" w:hAnsi="Arial" w:cs="Arial"/>
                <w:i/>
                <w:color w:val="000000"/>
                <w:sz w:val="20"/>
                <w:szCs w:val="20"/>
                <w:lang w:eastAsia="en-GB"/>
              </w:rPr>
            </w:pPr>
          </w:p>
        </w:tc>
        <w:tc>
          <w:tcPr>
            <w:tcW w:w="1293" w:type="dxa"/>
            <w:tcBorders>
              <w:top w:val="single" w:sz="4" w:space="0" w:color="000000"/>
              <w:left w:val="single" w:sz="4" w:space="0" w:color="000000"/>
              <w:bottom w:val="single" w:sz="4" w:space="0" w:color="000000"/>
            </w:tcBorders>
            <w:shd w:val="clear" w:color="auto" w:fill="D9D9D9" w:themeFill="background1" w:themeFillShade="D9"/>
            <w:vAlign w:val="center"/>
          </w:tcPr>
          <w:p w14:paraId="11696858" w14:textId="77777777" w:rsidR="00A47DE7" w:rsidRPr="000A73A7" w:rsidRDefault="00A47DE7" w:rsidP="004A6E0B">
            <w:pPr>
              <w:shd w:val="clear" w:color="auto" w:fill="D9D9D9" w:themeFill="background1" w:themeFillShade="D9"/>
              <w:snapToGrid w:val="0"/>
              <w:spacing w:before="60" w:after="60"/>
              <w:rPr>
                <w:rFonts w:ascii="Arial" w:hAnsi="Arial" w:cs="Arial"/>
                <w:i/>
                <w:color w:val="000000"/>
                <w:sz w:val="20"/>
                <w:szCs w:val="20"/>
                <w:lang w:eastAsia="en-GB"/>
              </w:rPr>
            </w:pP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13D4BF87" w14:textId="77777777" w:rsidR="00A47DE7" w:rsidRPr="000A73A7" w:rsidRDefault="00A47DE7" w:rsidP="004A6E0B">
            <w:pPr>
              <w:shd w:val="clear" w:color="auto" w:fill="D9D9D9" w:themeFill="background1" w:themeFillShade="D9"/>
              <w:spacing w:before="60" w:after="60"/>
              <w:rPr>
                <w:rFonts w:ascii="Arial" w:hAnsi="Arial" w:cs="Arial"/>
                <w:i/>
                <w:color w:val="000000"/>
                <w:sz w:val="20"/>
                <w:szCs w:val="20"/>
                <w:lang w:eastAsia="en-GB"/>
              </w:rPr>
            </w:pP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C4636D" w14:textId="77777777" w:rsidR="00A47DE7" w:rsidRPr="000A73A7" w:rsidRDefault="00A47DE7" w:rsidP="004A6E0B">
            <w:pPr>
              <w:shd w:val="clear" w:color="auto" w:fill="D9D9D9" w:themeFill="background1" w:themeFillShade="D9"/>
              <w:snapToGrid w:val="0"/>
              <w:spacing w:before="60" w:after="60"/>
              <w:rPr>
                <w:rFonts w:ascii="Arial" w:hAnsi="Arial" w:cs="Arial"/>
                <w:i/>
                <w:color w:val="000000"/>
                <w:sz w:val="20"/>
                <w:szCs w:val="20"/>
                <w:lang w:eastAsia="en-GB"/>
              </w:rPr>
            </w:pPr>
          </w:p>
        </w:tc>
      </w:tr>
      <w:tr w:rsidR="00A47DE7" w:rsidRPr="000A73A7" w14:paraId="3DDDD012" w14:textId="77777777" w:rsidTr="009F79F5">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A1F9B2A" w14:textId="77777777" w:rsidR="00A47DE7" w:rsidRPr="000A73A7" w:rsidRDefault="00A47DE7" w:rsidP="004A6E0B">
            <w:pPr>
              <w:shd w:val="clear" w:color="auto" w:fill="D9D9D9" w:themeFill="background1" w:themeFillShade="D9"/>
              <w:spacing w:before="60" w:after="60"/>
              <w:rPr>
                <w:rFonts w:ascii="Arial" w:hAnsi="Arial" w:cs="Arial"/>
                <w:color w:val="000000"/>
                <w:sz w:val="20"/>
                <w:szCs w:val="20"/>
              </w:rPr>
            </w:pPr>
            <w:r w:rsidRPr="000A73A7">
              <w:rPr>
                <w:rFonts w:ascii="Arial" w:hAnsi="Arial" w:cs="Arial"/>
                <w:color w:val="000000"/>
                <w:sz w:val="20"/>
                <w:szCs w:val="20"/>
              </w:rPr>
              <w:t>Worst-case rodent to be controlled</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909BAA"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color w:val="000000"/>
                <w:sz w:val="20"/>
                <w:szCs w:val="20"/>
              </w:rPr>
              <w:t>-</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2BB07EEF"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Rats</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2D0256D1"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C9480C"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S</w:t>
            </w:r>
          </w:p>
        </w:tc>
      </w:tr>
      <w:tr w:rsidR="00A47DE7" w:rsidRPr="000A73A7" w14:paraId="1FA3883B" w14:textId="77777777" w:rsidTr="009F79F5">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18428F8" w14:textId="77777777" w:rsidR="00A47DE7" w:rsidRPr="000A73A7" w:rsidRDefault="00A47DE7" w:rsidP="004A6E0B">
            <w:pPr>
              <w:shd w:val="clear" w:color="auto" w:fill="D9D9D9" w:themeFill="background1" w:themeFillShade="D9"/>
              <w:spacing w:before="60" w:after="60"/>
              <w:rPr>
                <w:rFonts w:ascii="Arial" w:hAnsi="Arial" w:cs="Arial"/>
                <w:color w:val="000000"/>
                <w:sz w:val="20"/>
                <w:szCs w:val="20"/>
              </w:rPr>
            </w:pPr>
            <w:r w:rsidRPr="000A73A7">
              <w:rPr>
                <w:rFonts w:ascii="Arial" w:hAnsi="Arial" w:cs="Arial"/>
                <w:color w:val="000000"/>
                <w:sz w:val="20"/>
                <w:szCs w:val="20"/>
              </w:rPr>
              <w:t>Type of bait formulation</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24712F"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color w:val="000000"/>
                <w:sz w:val="20"/>
                <w:szCs w:val="20"/>
              </w:rPr>
              <w:t>-</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7F16EFAA" w14:textId="14FEA1F7" w:rsidR="00A47DE7" w:rsidRPr="000A73A7" w:rsidRDefault="001C3B33" w:rsidP="004A6E0B">
            <w:pPr>
              <w:shd w:val="clear" w:color="auto" w:fill="D9D9D9" w:themeFill="background1" w:themeFillShade="D9"/>
              <w:spacing w:before="60" w:after="60"/>
              <w:jc w:val="center"/>
              <w:rPr>
                <w:rFonts w:ascii="Arial" w:hAnsi="Arial" w:cs="Arial"/>
                <w:color w:val="000000"/>
                <w:sz w:val="20"/>
                <w:szCs w:val="20"/>
                <w:lang w:eastAsia="en-GB"/>
              </w:rPr>
            </w:pPr>
            <w:r>
              <w:rPr>
                <w:rFonts w:ascii="Arial" w:hAnsi="Arial" w:cs="Arial"/>
                <w:color w:val="000000"/>
                <w:sz w:val="20"/>
                <w:szCs w:val="20"/>
                <w:lang w:eastAsia="en-GB"/>
              </w:rPr>
              <w:t xml:space="preserve">Loose </w:t>
            </w:r>
            <w:r w:rsidR="00A47DE7" w:rsidRPr="000A73A7">
              <w:rPr>
                <w:rFonts w:ascii="Arial" w:hAnsi="Arial" w:cs="Arial"/>
                <w:color w:val="000000"/>
                <w:sz w:val="20"/>
                <w:szCs w:val="20"/>
                <w:lang w:eastAsia="en-GB"/>
              </w:rPr>
              <w:t>baits</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2DF53F06"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7FA32B"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S</w:t>
            </w:r>
          </w:p>
        </w:tc>
      </w:tr>
      <w:tr w:rsidR="00A47DE7" w:rsidRPr="000A73A7" w14:paraId="715671A9" w14:textId="77777777" w:rsidTr="009F79F5">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FAE1094" w14:textId="77777777" w:rsidR="00A47DE7" w:rsidRPr="000A73A7" w:rsidRDefault="00A47DE7" w:rsidP="004A6E0B">
            <w:pPr>
              <w:shd w:val="clear" w:color="auto" w:fill="D9D9D9" w:themeFill="background1" w:themeFillShade="D9"/>
              <w:spacing w:before="60" w:after="60"/>
              <w:rPr>
                <w:rFonts w:ascii="Arial" w:hAnsi="Arial" w:cs="Arial"/>
                <w:i/>
                <w:color w:val="000000"/>
                <w:sz w:val="20"/>
                <w:szCs w:val="20"/>
                <w:lang w:eastAsia="en-GB"/>
              </w:rPr>
            </w:pPr>
            <w:r w:rsidRPr="000A73A7">
              <w:rPr>
                <w:rFonts w:ascii="Arial" w:hAnsi="Arial" w:cs="Arial"/>
                <w:color w:val="000000"/>
                <w:sz w:val="20"/>
                <w:szCs w:val="20"/>
              </w:rPr>
              <w:t>Amount of product used at each application for one bait station/box</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BEF31B" w14:textId="77777777" w:rsidR="00A47DE7" w:rsidRPr="000A73A7" w:rsidRDefault="00A47DE7" w:rsidP="004A6E0B">
            <w:pPr>
              <w:shd w:val="clear" w:color="auto" w:fill="D9D9D9" w:themeFill="background1" w:themeFillShade="D9"/>
              <w:snapToGrid w:val="0"/>
              <w:spacing w:before="60" w:after="60"/>
              <w:jc w:val="center"/>
              <w:rPr>
                <w:rFonts w:ascii="Arial" w:hAnsi="Arial" w:cs="Arial"/>
                <w:i/>
                <w:color w:val="000000"/>
                <w:sz w:val="20"/>
                <w:szCs w:val="20"/>
                <w:lang w:eastAsia="en-GB"/>
              </w:rPr>
            </w:pPr>
            <w:r w:rsidRPr="000A73A7">
              <w:rPr>
                <w:rFonts w:ascii="Arial" w:hAnsi="Arial" w:cs="Arial"/>
                <w:color w:val="000000"/>
                <w:sz w:val="20"/>
                <w:szCs w:val="20"/>
              </w:rPr>
              <w:t>Q</w:t>
            </w:r>
            <w:r w:rsidRPr="000A73A7">
              <w:rPr>
                <w:rFonts w:ascii="Arial" w:hAnsi="Arial" w:cs="Arial"/>
                <w:color w:val="000000"/>
                <w:sz w:val="20"/>
                <w:szCs w:val="20"/>
                <w:vertAlign w:val="subscript"/>
              </w:rPr>
              <w:t>prod</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3F811785" w14:textId="5561F11E" w:rsidR="00A47DE7" w:rsidRPr="000A73A7" w:rsidRDefault="001C3B33" w:rsidP="004A6E0B">
            <w:pPr>
              <w:shd w:val="clear" w:color="auto" w:fill="D9D9D9" w:themeFill="background1" w:themeFillShade="D9"/>
              <w:spacing w:before="60" w:after="60"/>
              <w:jc w:val="center"/>
              <w:rPr>
                <w:rFonts w:ascii="Arial" w:hAnsi="Arial" w:cs="Arial"/>
                <w:color w:val="000000"/>
                <w:sz w:val="20"/>
                <w:szCs w:val="20"/>
                <w:lang w:eastAsia="en-GB"/>
              </w:rPr>
            </w:pPr>
            <w:r>
              <w:rPr>
                <w:rFonts w:ascii="Arial" w:hAnsi="Arial" w:cs="Arial"/>
                <w:color w:val="000000"/>
                <w:sz w:val="20"/>
                <w:szCs w:val="20"/>
                <w:lang w:eastAsia="en-GB"/>
              </w:rPr>
              <w:t>20</w:t>
            </w:r>
            <w:r w:rsidR="00A47DE7" w:rsidRPr="000A73A7">
              <w:rPr>
                <w:rFonts w:ascii="Arial" w:hAnsi="Arial" w:cs="Arial"/>
                <w:color w:val="000000"/>
                <w:sz w:val="20"/>
                <w:szCs w:val="20"/>
                <w:lang w:eastAsia="en-GB"/>
              </w:rPr>
              <w:t>0</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56701272"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80840B"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S</w:t>
            </w:r>
          </w:p>
        </w:tc>
      </w:tr>
      <w:tr w:rsidR="00A47DE7" w:rsidRPr="000A73A7" w14:paraId="46D74B09" w14:textId="77777777" w:rsidTr="009F79F5">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C534E2B" w14:textId="77777777" w:rsidR="00A47DE7" w:rsidRPr="000A73A7" w:rsidRDefault="00A47DE7" w:rsidP="004A6E0B">
            <w:pPr>
              <w:shd w:val="clear" w:color="auto" w:fill="D9D9D9" w:themeFill="background1" w:themeFillShade="D9"/>
              <w:spacing w:before="60" w:after="60"/>
              <w:rPr>
                <w:rFonts w:ascii="Arial" w:hAnsi="Arial" w:cs="Arial"/>
                <w:i/>
                <w:color w:val="000000"/>
                <w:sz w:val="20"/>
                <w:szCs w:val="20"/>
                <w:lang w:eastAsia="en-GB"/>
              </w:rPr>
            </w:pPr>
            <w:r w:rsidRPr="000A73A7">
              <w:rPr>
                <w:rFonts w:ascii="Arial" w:hAnsi="Arial" w:cs="Arial"/>
                <w:color w:val="000000"/>
                <w:sz w:val="20"/>
                <w:szCs w:val="20"/>
              </w:rPr>
              <w:t>Fraction of substance in product</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EA7F25" w14:textId="77777777" w:rsidR="00A47DE7" w:rsidRPr="000A73A7" w:rsidRDefault="00A47DE7" w:rsidP="004A6E0B">
            <w:pPr>
              <w:shd w:val="clear" w:color="auto" w:fill="D9D9D9" w:themeFill="background1" w:themeFillShade="D9"/>
              <w:snapToGrid w:val="0"/>
              <w:spacing w:before="60" w:after="60"/>
              <w:jc w:val="center"/>
              <w:rPr>
                <w:rFonts w:ascii="Arial" w:hAnsi="Arial" w:cs="Arial"/>
                <w:i/>
                <w:color w:val="000000"/>
                <w:sz w:val="20"/>
                <w:szCs w:val="20"/>
                <w:lang w:eastAsia="en-GB"/>
              </w:rPr>
            </w:pPr>
            <w:r w:rsidRPr="000A73A7">
              <w:rPr>
                <w:rFonts w:ascii="Arial" w:hAnsi="Arial" w:cs="Arial"/>
                <w:color w:val="000000"/>
                <w:sz w:val="20"/>
                <w:szCs w:val="20"/>
              </w:rPr>
              <w:t>Fc</w:t>
            </w:r>
            <w:r w:rsidRPr="000A73A7">
              <w:rPr>
                <w:rFonts w:ascii="Arial" w:hAnsi="Arial" w:cs="Arial"/>
                <w:color w:val="000000"/>
                <w:sz w:val="20"/>
                <w:szCs w:val="20"/>
                <w:vertAlign w:val="subscript"/>
              </w:rPr>
              <w:t>product</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391C78C5"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5E-05</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1451FE9A"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A1160A"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S</w:t>
            </w:r>
          </w:p>
        </w:tc>
      </w:tr>
      <w:tr w:rsidR="00A47DE7" w:rsidRPr="000A73A7" w14:paraId="1C55496D" w14:textId="77777777" w:rsidTr="009F79F5">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C666419" w14:textId="77777777" w:rsidR="00A47DE7" w:rsidRPr="000A73A7" w:rsidRDefault="00A47DE7" w:rsidP="004A6E0B">
            <w:pPr>
              <w:shd w:val="clear" w:color="auto" w:fill="D9D9D9" w:themeFill="background1" w:themeFillShade="D9"/>
              <w:spacing w:before="60" w:after="60"/>
              <w:rPr>
                <w:rFonts w:ascii="Arial" w:hAnsi="Arial" w:cs="Arial"/>
                <w:i/>
                <w:color w:val="000000"/>
                <w:sz w:val="20"/>
                <w:szCs w:val="20"/>
                <w:lang w:eastAsia="en-GB"/>
              </w:rPr>
            </w:pPr>
            <w:r w:rsidRPr="000A73A7">
              <w:rPr>
                <w:rFonts w:ascii="Arial" w:hAnsi="Arial" w:cs="Arial"/>
                <w:color w:val="000000"/>
                <w:sz w:val="20"/>
                <w:szCs w:val="20"/>
              </w:rPr>
              <w:t>Number of application sites</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AE608" w14:textId="77777777" w:rsidR="00A47DE7" w:rsidRPr="000A73A7" w:rsidRDefault="00A47DE7" w:rsidP="004A6E0B">
            <w:pPr>
              <w:shd w:val="clear" w:color="auto" w:fill="D9D9D9" w:themeFill="background1" w:themeFillShade="D9"/>
              <w:snapToGrid w:val="0"/>
              <w:spacing w:before="60" w:after="60"/>
              <w:jc w:val="center"/>
              <w:rPr>
                <w:rFonts w:ascii="Arial" w:hAnsi="Arial" w:cs="Arial"/>
                <w:i/>
                <w:color w:val="000000"/>
                <w:sz w:val="20"/>
                <w:szCs w:val="20"/>
                <w:lang w:eastAsia="en-GB"/>
              </w:rPr>
            </w:pPr>
            <w:r w:rsidRPr="000A73A7">
              <w:rPr>
                <w:rFonts w:ascii="Arial" w:hAnsi="Arial" w:cs="Arial"/>
                <w:color w:val="000000"/>
                <w:sz w:val="20"/>
                <w:szCs w:val="20"/>
              </w:rPr>
              <w:t>N</w:t>
            </w:r>
            <w:r w:rsidRPr="000A73A7">
              <w:rPr>
                <w:rFonts w:ascii="Arial" w:hAnsi="Arial" w:cs="Arial"/>
                <w:color w:val="000000"/>
                <w:sz w:val="20"/>
                <w:szCs w:val="20"/>
                <w:vertAlign w:val="subscript"/>
              </w:rPr>
              <w:t>sites</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15F7774F"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121</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51A8C03B"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E3698E"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A47DE7" w:rsidRPr="000A73A7" w14:paraId="673E7F11" w14:textId="77777777" w:rsidTr="009F79F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EEE901A" w14:textId="77777777" w:rsidR="00A47DE7" w:rsidRPr="000A73A7" w:rsidRDefault="00A47DE7" w:rsidP="004A6E0B">
            <w:pPr>
              <w:shd w:val="clear" w:color="auto" w:fill="D9D9D9" w:themeFill="background1" w:themeFillShade="D9"/>
              <w:spacing w:before="60" w:after="60"/>
              <w:rPr>
                <w:rFonts w:ascii="Arial" w:hAnsi="Arial" w:cs="Arial"/>
                <w:color w:val="000000"/>
                <w:sz w:val="20"/>
                <w:szCs w:val="20"/>
                <w:lang w:eastAsia="en-GB"/>
              </w:rPr>
            </w:pPr>
            <w:r w:rsidRPr="000A73A7">
              <w:rPr>
                <w:rFonts w:ascii="Arial" w:hAnsi="Arial" w:cs="Arial"/>
                <w:color w:val="000000"/>
                <w:sz w:val="20"/>
                <w:szCs w:val="20"/>
              </w:rPr>
              <w:t>Number of applications</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1ADD14"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rPr>
              <w:t>N</w:t>
            </w:r>
            <w:r w:rsidRPr="000A73A7">
              <w:rPr>
                <w:rFonts w:ascii="Arial" w:hAnsi="Arial" w:cs="Arial"/>
                <w:color w:val="000000"/>
                <w:sz w:val="20"/>
                <w:szCs w:val="20"/>
                <w:vertAlign w:val="subscript"/>
              </w:rPr>
              <w:t>appl</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2EA04BD7"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7</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568A4F72"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16A82D"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A47DE7" w:rsidRPr="000A73A7" w14:paraId="1A33E8AA" w14:textId="77777777" w:rsidTr="009F79F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39D9C45" w14:textId="77777777" w:rsidR="00A47DE7" w:rsidRPr="000A73A7" w:rsidRDefault="00A47DE7" w:rsidP="004A6E0B">
            <w:pPr>
              <w:shd w:val="clear" w:color="auto" w:fill="D9D9D9" w:themeFill="background1" w:themeFillShade="D9"/>
              <w:snapToGrid w:val="0"/>
              <w:spacing w:before="60" w:after="60"/>
              <w:rPr>
                <w:rFonts w:ascii="Arial" w:hAnsi="Arial" w:cs="Arial"/>
                <w:color w:val="000000"/>
                <w:sz w:val="20"/>
                <w:szCs w:val="20"/>
                <w:lang w:eastAsia="en-GB"/>
              </w:rPr>
            </w:pPr>
            <w:r w:rsidRPr="000A73A7">
              <w:rPr>
                <w:rFonts w:ascii="Arial" w:hAnsi="Arial" w:cs="Arial"/>
                <w:color w:val="000000"/>
                <w:sz w:val="20"/>
                <w:szCs w:val="20"/>
              </w:rPr>
              <w:t>Fraction of substance released directly to soil</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80EEE4"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rPr>
              <w:t>F</w:t>
            </w:r>
            <w:r w:rsidRPr="000A73A7">
              <w:rPr>
                <w:rFonts w:ascii="Arial" w:hAnsi="Arial" w:cs="Arial"/>
                <w:color w:val="000000"/>
                <w:sz w:val="20"/>
                <w:szCs w:val="20"/>
                <w:vertAlign w:val="subscript"/>
              </w:rPr>
              <w:t>release-D,soil</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5D5962EA" w14:textId="0A0A82C9"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0.0</w:t>
            </w:r>
            <w:r w:rsidR="001C3B33">
              <w:rPr>
                <w:rFonts w:ascii="Arial" w:hAnsi="Arial" w:cs="Arial"/>
                <w:color w:val="000000"/>
                <w:sz w:val="20"/>
                <w:szCs w:val="20"/>
                <w:lang w:eastAsia="en-GB"/>
              </w:rPr>
              <w:t>5</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49348CCA"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09FCCD"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A47DE7" w:rsidRPr="000A73A7" w14:paraId="26DEA0E3" w14:textId="77777777" w:rsidTr="009F79F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4719155" w14:textId="77777777" w:rsidR="00A47DE7" w:rsidRPr="000A73A7" w:rsidRDefault="00A47DE7" w:rsidP="004A6E0B">
            <w:pPr>
              <w:shd w:val="clear" w:color="auto" w:fill="D9D9D9" w:themeFill="background1" w:themeFillShade="D9"/>
              <w:snapToGrid w:val="0"/>
              <w:spacing w:before="60" w:after="60"/>
              <w:rPr>
                <w:rFonts w:ascii="Arial" w:hAnsi="Arial" w:cs="Arial"/>
                <w:color w:val="000000"/>
                <w:sz w:val="20"/>
                <w:szCs w:val="20"/>
                <w:lang w:eastAsia="en-GB"/>
              </w:rPr>
            </w:pPr>
            <w:r w:rsidRPr="000A73A7">
              <w:rPr>
                <w:rFonts w:ascii="Arial" w:hAnsi="Arial" w:cs="Arial"/>
                <w:color w:val="000000"/>
                <w:sz w:val="20"/>
                <w:szCs w:val="20"/>
              </w:rPr>
              <w:t>Fraction of substance metabolised</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E14DA1"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rPr>
              <w:t>F</w:t>
            </w:r>
            <w:r w:rsidRPr="000A73A7">
              <w:rPr>
                <w:rFonts w:ascii="Arial" w:hAnsi="Arial" w:cs="Arial"/>
                <w:color w:val="000000"/>
                <w:sz w:val="20"/>
                <w:szCs w:val="20"/>
                <w:vertAlign w:val="subscript"/>
              </w:rPr>
              <w:t>metab</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156BE265"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0</w:t>
            </w:r>
            <w:r>
              <w:rPr>
                <w:rFonts w:ascii="Arial" w:hAnsi="Arial" w:cs="Arial"/>
                <w:color w:val="000000"/>
                <w:sz w:val="20"/>
                <w:szCs w:val="20"/>
                <w:lang w:eastAsia="en-GB"/>
              </w:rPr>
              <w:t>.6</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66D90C6A"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BE228A"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 xml:space="preserve">S </w:t>
            </w:r>
          </w:p>
          <w:p w14:paraId="2C3FCE6B"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Pr>
                <w:rFonts w:ascii="Arial" w:hAnsi="Arial" w:cs="Arial"/>
                <w:color w:val="000000"/>
                <w:sz w:val="20"/>
                <w:szCs w:val="20"/>
                <w:lang w:eastAsia="en-GB"/>
              </w:rPr>
              <w:t>IIB Difenacoum,</w:t>
            </w:r>
            <w:r w:rsidRPr="00537BB7">
              <w:rPr>
                <w:rFonts w:ascii="Arial" w:hAnsi="Arial" w:cs="Arial"/>
                <w:color w:val="000000"/>
                <w:sz w:val="20"/>
                <w:szCs w:val="20"/>
                <w:lang w:eastAsia="en-GB"/>
              </w:rPr>
              <w:t xml:space="preserve"> 2008</w:t>
            </w:r>
          </w:p>
        </w:tc>
      </w:tr>
      <w:tr w:rsidR="00A47DE7" w:rsidRPr="000A73A7" w14:paraId="08BCB0CB" w14:textId="77777777" w:rsidTr="009F79F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5CED8EA" w14:textId="77777777" w:rsidR="00A47DE7" w:rsidRPr="000A73A7" w:rsidRDefault="00A47DE7" w:rsidP="004A6E0B">
            <w:pPr>
              <w:shd w:val="clear" w:color="auto" w:fill="D9D9D9" w:themeFill="background1" w:themeFillShade="D9"/>
              <w:snapToGrid w:val="0"/>
              <w:spacing w:before="60" w:after="60"/>
              <w:rPr>
                <w:rFonts w:ascii="Arial" w:hAnsi="Arial" w:cs="Arial"/>
                <w:color w:val="000000"/>
                <w:sz w:val="20"/>
                <w:szCs w:val="20"/>
                <w:lang w:eastAsia="en-GB"/>
              </w:rPr>
            </w:pPr>
            <w:r w:rsidRPr="000A73A7">
              <w:rPr>
                <w:rFonts w:ascii="Arial" w:hAnsi="Arial" w:cs="Arial"/>
                <w:color w:val="000000"/>
                <w:sz w:val="20"/>
                <w:szCs w:val="20"/>
              </w:rPr>
              <w:t>Fraction of substance released indirectly to soil</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64688B"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rPr>
              <w:t>F</w:t>
            </w:r>
            <w:r w:rsidRPr="000A73A7">
              <w:rPr>
                <w:rFonts w:ascii="Arial" w:hAnsi="Arial" w:cs="Arial"/>
                <w:color w:val="000000"/>
                <w:sz w:val="20"/>
                <w:szCs w:val="20"/>
                <w:vertAlign w:val="subscript"/>
              </w:rPr>
              <w:t>released-ID,soil</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460B66AD"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Pr>
                <w:rFonts w:ascii="Arial" w:hAnsi="Arial" w:cs="Arial"/>
                <w:color w:val="000000"/>
                <w:sz w:val="20"/>
                <w:szCs w:val="20"/>
                <w:lang w:eastAsia="en-GB"/>
              </w:rPr>
              <w:t>0.36</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3E6ECDF2"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DF8140" w14:textId="77777777" w:rsidR="00A47DE7" w:rsidRPr="00537BB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O</w:t>
            </w:r>
          </w:p>
          <w:p w14:paraId="086E40E8"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0.9 x (1 - F</w:t>
            </w:r>
            <w:r w:rsidRPr="00537BB7">
              <w:rPr>
                <w:rFonts w:ascii="Arial" w:hAnsi="Arial" w:cs="Arial"/>
                <w:color w:val="000000"/>
                <w:sz w:val="20"/>
                <w:szCs w:val="20"/>
                <w:vertAlign w:val="subscript"/>
                <w:lang w:eastAsia="en-GB"/>
              </w:rPr>
              <w:t>metab</w:t>
            </w:r>
            <w:r w:rsidRPr="00537BB7">
              <w:rPr>
                <w:rFonts w:ascii="Arial" w:hAnsi="Arial" w:cs="Arial"/>
                <w:color w:val="000000"/>
                <w:sz w:val="20"/>
                <w:szCs w:val="20"/>
                <w:lang w:eastAsia="en-GB"/>
              </w:rPr>
              <w:t>)</w:t>
            </w:r>
          </w:p>
        </w:tc>
      </w:tr>
      <w:tr w:rsidR="00A47DE7" w:rsidRPr="000A73A7" w14:paraId="34CECBD4" w14:textId="77777777" w:rsidTr="009F79F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9D70B2D" w14:textId="77777777" w:rsidR="00A47DE7" w:rsidRPr="000A73A7" w:rsidRDefault="00A47DE7" w:rsidP="004A6E0B">
            <w:pPr>
              <w:shd w:val="clear" w:color="auto" w:fill="D9D9D9" w:themeFill="background1" w:themeFillShade="D9"/>
              <w:snapToGrid w:val="0"/>
              <w:spacing w:before="60" w:after="60"/>
              <w:rPr>
                <w:rFonts w:ascii="Arial" w:hAnsi="Arial" w:cs="Arial"/>
                <w:color w:val="000000"/>
                <w:sz w:val="20"/>
                <w:szCs w:val="20"/>
              </w:rPr>
            </w:pPr>
            <w:r w:rsidRPr="000A73A7">
              <w:rPr>
                <w:rFonts w:ascii="Arial" w:hAnsi="Arial" w:cs="Arial"/>
                <w:color w:val="000000"/>
                <w:sz w:val="20"/>
                <w:szCs w:val="20"/>
              </w:rPr>
              <w:t>Soil area exposed directly</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4965C"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color w:val="000000"/>
                <w:sz w:val="20"/>
                <w:szCs w:val="20"/>
              </w:rPr>
              <w:t>AREA</w:t>
            </w:r>
            <w:r w:rsidRPr="000A73A7">
              <w:rPr>
                <w:rFonts w:ascii="Arial" w:hAnsi="Arial" w:cs="Arial"/>
                <w:color w:val="000000"/>
                <w:sz w:val="20"/>
                <w:szCs w:val="20"/>
                <w:vertAlign w:val="subscript"/>
              </w:rPr>
              <w:t>exposed-D</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4B993F88"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0.14</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512724C3"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[m²]</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BA3D4E"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A47DE7" w:rsidRPr="000A73A7" w14:paraId="6C3BAADC" w14:textId="77777777" w:rsidTr="009F79F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C6E4C78" w14:textId="77777777" w:rsidR="00A47DE7" w:rsidRPr="000A73A7" w:rsidRDefault="00A47DE7" w:rsidP="004A6E0B">
            <w:pPr>
              <w:shd w:val="clear" w:color="auto" w:fill="D9D9D9" w:themeFill="background1" w:themeFillShade="D9"/>
              <w:snapToGrid w:val="0"/>
              <w:spacing w:before="60" w:after="60"/>
              <w:rPr>
                <w:rFonts w:ascii="Arial" w:hAnsi="Arial" w:cs="Arial"/>
                <w:color w:val="000000"/>
                <w:sz w:val="20"/>
                <w:szCs w:val="20"/>
              </w:rPr>
            </w:pPr>
            <w:r w:rsidRPr="000A73A7">
              <w:rPr>
                <w:rFonts w:ascii="Arial" w:hAnsi="Arial" w:cs="Arial"/>
                <w:color w:val="000000"/>
                <w:sz w:val="20"/>
                <w:szCs w:val="20"/>
              </w:rPr>
              <w:lastRenderedPageBreak/>
              <w:t>Soil area exposed indirectly</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788A3C"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color w:val="000000"/>
                <w:sz w:val="20"/>
                <w:szCs w:val="20"/>
              </w:rPr>
              <w:t>AREA</w:t>
            </w:r>
            <w:r w:rsidRPr="000A73A7">
              <w:rPr>
                <w:rFonts w:ascii="Arial" w:hAnsi="Arial" w:cs="Arial"/>
                <w:color w:val="000000"/>
                <w:sz w:val="20"/>
                <w:szCs w:val="20"/>
                <w:vertAlign w:val="subscript"/>
              </w:rPr>
              <w:t>exposed-ID</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615BF656"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10000</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20063994"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[m²]</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DBB1AB"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A47DE7" w:rsidRPr="000A73A7" w14:paraId="705AB3B7" w14:textId="77777777" w:rsidTr="009F79F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816AD89" w14:textId="77777777" w:rsidR="00A47DE7" w:rsidRPr="000A73A7" w:rsidRDefault="00A47DE7" w:rsidP="004A6E0B">
            <w:pPr>
              <w:shd w:val="clear" w:color="auto" w:fill="D9D9D9" w:themeFill="background1" w:themeFillShade="D9"/>
              <w:snapToGrid w:val="0"/>
              <w:spacing w:before="60" w:after="60"/>
              <w:rPr>
                <w:rFonts w:ascii="Arial" w:hAnsi="Arial" w:cs="Arial"/>
                <w:color w:val="000000"/>
                <w:sz w:val="20"/>
                <w:szCs w:val="20"/>
              </w:rPr>
            </w:pPr>
            <w:r w:rsidRPr="000A73A7">
              <w:rPr>
                <w:rFonts w:ascii="Arial" w:hAnsi="Arial" w:cs="Arial"/>
                <w:color w:val="000000"/>
                <w:sz w:val="20"/>
                <w:szCs w:val="20"/>
              </w:rPr>
              <w:t>Depth of exposed soil</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C451A"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color w:val="000000"/>
                <w:sz w:val="20"/>
                <w:szCs w:val="20"/>
              </w:rPr>
              <w:t>DEPTH</w:t>
            </w:r>
            <w:r w:rsidRPr="000A73A7">
              <w:rPr>
                <w:rFonts w:ascii="Arial" w:hAnsi="Arial" w:cs="Arial"/>
                <w:color w:val="000000"/>
                <w:sz w:val="20"/>
                <w:szCs w:val="20"/>
                <w:vertAlign w:val="subscript"/>
              </w:rPr>
              <w:t>soil</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56C3B23D"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0.1</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2C99A60D"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841D09"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A47DE7" w:rsidRPr="000A73A7" w14:paraId="30089741" w14:textId="77777777" w:rsidTr="009F79F5">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AD5E54" w14:textId="77777777" w:rsidR="00A47DE7" w:rsidRPr="000A73A7" w:rsidRDefault="00A47DE7" w:rsidP="004A6E0B">
            <w:pPr>
              <w:shd w:val="clear" w:color="auto" w:fill="D9D9D9" w:themeFill="background1" w:themeFillShade="D9"/>
              <w:spacing w:before="60" w:after="60"/>
              <w:rPr>
                <w:rFonts w:ascii="Arial" w:hAnsi="Arial" w:cs="Arial"/>
                <w:color w:val="000000"/>
                <w:sz w:val="20"/>
                <w:szCs w:val="20"/>
              </w:rPr>
            </w:pPr>
            <w:r w:rsidRPr="000A73A7">
              <w:rPr>
                <w:rFonts w:ascii="Arial" w:hAnsi="Arial" w:cs="Arial"/>
                <w:b/>
                <w:bCs/>
                <w:color w:val="000000"/>
                <w:sz w:val="20"/>
                <w:szCs w:val="20"/>
                <w:lang w:eastAsia="en-GB"/>
              </w:rPr>
              <w:t>Output</w:t>
            </w:r>
          </w:p>
        </w:tc>
      </w:tr>
      <w:tr w:rsidR="00A47DE7" w:rsidRPr="000A73A7" w14:paraId="3D13A8FC" w14:textId="77777777" w:rsidTr="009F79F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49F712D" w14:textId="77777777" w:rsidR="00A47DE7" w:rsidRPr="000A73A7" w:rsidRDefault="00A47DE7" w:rsidP="004A6E0B">
            <w:pPr>
              <w:shd w:val="clear" w:color="auto" w:fill="D9D9D9" w:themeFill="background1" w:themeFillShade="D9"/>
              <w:snapToGrid w:val="0"/>
              <w:spacing w:before="60" w:after="60"/>
              <w:rPr>
                <w:rFonts w:ascii="Arial" w:hAnsi="Arial" w:cs="Arial"/>
                <w:b/>
                <w:color w:val="000000"/>
                <w:sz w:val="20"/>
                <w:szCs w:val="20"/>
              </w:rPr>
            </w:pPr>
            <w:r w:rsidRPr="000A73A7">
              <w:rPr>
                <w:rFonts w:ascii="Arial" w:hAnsi="Arial" w:cs="Arial"/>
                <w:b/>
                <w:color w:val="000000"/>
                <w:sz w:val="20"/>
                <w:szCs w:val="20"/>
              </w:rPr>
              <w:t>Local direct emission of substance to soil from a campaign</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C5C004"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b/>
                <w:color w:val="000000"/>
                <w:sz w:val="20"/>
                <w:szCs w:val="20"/>
              </w:rPr>
              <w:t>Elocal</w:t>
            </w:r>
            <w:r w:rsidRPr="000A73A7">
              <w:rPr>
                <w:rFonts w:ascii="Arial" w:hAnsi="Arial" w:cs="Arial"/>
                <w:b/>
                <w:color w:val="000000"/>
                <w:sz w:val="20"/>
                <w:szCs w:val="20"/>
                <w:vertAlign w:val="subscript"/>
              </w:rPr>
              <w:t>soil-D-campaign</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546405CF" w14:textId="43E1006F" w:rsidR="00A47DE7" w:rsidRPr="000A73A7" w:rsidRDefault="001C3B33" w:rsidP="004A6E0B">
            <w:pPr>
              <w:shd w:val="clear" w:color="auto" w:fill="D9D9D9" w:themeFill="background1" w:themeFillShade="D9"/>
              <w:snapToGrid w:val="0"/>
              <w:spacing w:before="60" w:after="60"/>
              <w:jc w:val="center"/>
              <w:rPr>
                <w:rFonts w:ascii="Arial" w:hAnsi="Arial" w:cs="Arial"/>
                <w:b/>
                <w:color w:val="000000"/>
                <w:sz w:val="20"/>
                <w:szCs w:val="20"/>
                <w:lang w:eastAsia="en-GB"/>
              </w:rPr>
            </w:pPr>
            <w:r>
              <w:rPr>
                <w:rFonts w:ascii="Arial" w:hAnsi="Arial" w:cs="Arial"/>
                <w:b/>
                <w:color w:val="000000"/>
                <w:sz w:val="20"/>
                <w:szCs w:val="20"/>
                <w:lang w:eastAsia="en-GB"/>
              </w:rPr>
              <w:t>3</w:t>
            </w:r>
            <w:r w:rsidR="00A47DE7" w:rsidRPr="000A73A7">
              <w:rPr>
                <w:rFonts w:ascii="Arial" w:hAnsi="Arial" w:cs="Arial"/>
                <w:b/>
                <w:color w:val="000000"/>
                <w:sz w:val="20"/>
                <w:szCs w:val="20"/>
                <w:lang w:eastAsia="en-GB"/>
              </w:rPr>
              <w:t>.</w:t>
            </w:r>
            <w:r>
              <w:rPr>
                <w:rFonts w:ascii="Arial" w:hAnsi="Arial" w:cs="Arial"/>
                <w:b/>
                <w:color w:val="000000"/>
                <w:sz w:val="20"/>
                <w:szCs w:val="20"/>
                <w:lang w:eastAsia="en-GB"/>
              </w:rPr>
              <w:t>5</w:t>
            </w:r>
            <w:r w:rsidR="00A47DE7" w:rsidRPr="000A73A7">
              <w:rPr>
                <w:rFonts w:ascii="Arial" w:hAnsi="Arial" w:cs="Arial"/>
                <w:b/>
                <w:color w:val="000000"/>
                <w:sz w:val="20"/>
                <w:szCs w:val="20"/>
                <w:lang w:eastAsia="en-GB"/>
              </w:rPr>
              <w:t>0E-0</w:t>
            </w:r>
            <w:r>
              <w:rPr>
                <w:rFonts w:ascii="Arial" w:hAnsi="Arial" w:cs="Arial"/>
                <w:b/>
                <w:color w:val="000000"/>
                <w:sz w:val="20"/>
                <w:szCs w:val="20"/>
                <w:lang w:eastAsia="en-GB"/>
              </w:rPr>
              <w:t>3</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1C3FC46C"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5F1E21"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O</w:t>
            </w:r>
          </w:p>
        </w:tc>
      </w:tr>
      <w:tr w:rsidR="00A47DE7" w:rsidRPr="000A73A7" w14:paraId="3ACF13B9" w14:textId="77777777" w:rsidTr="009F79F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646B2F3" w14:textId="77777777" w:rsidR="00A47DE7" w:rsidRPr="000A73A7" w:rsidRDefault="00A47DE7" w:rsidP="004A6E0B">
            <w:pPr>
              <w:shd w:val="clear" w:color="auto" w:fill="D9D9D9" w:themeFill="background1" w:themeFillShade="D9"/>
              <w:snapToGrid w:val="0"/>
              <w:spacing w:before="60" w:after="60"/>
              <w:rPr>
                <w:rFonts w:ascii="Arial" w:hAnsi="Arial" w:cs="Arial"/>
                <w:b/>
                <w:color w:val="000000"/>
                <w:sz w:val="20"/>
                <w:szCs w:val="20"/>
              </w:rPr>
            </w:pPr>
            <w:r w:rsidRPr="000A73A7">
              <w:rPr>
                <w:rFonts w:ascii="Arial" w:hAnsi="Arial" w:cs="Arial"/>
                <w:b/>
                <w:color w:val="000000"/>
                <w:sz w:val="20"/>
                <w:szCs w:val="20"/>
              </w:rPr>
              <w:t>Local indirect emission of substance to soil from a campaign</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4BE13A"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b/>
                <w:color w:val="000000"/>
                <w:sz w:val="20"/>
                <w:szCs w:val="20"/>
              </w:rPr>
              <w:t>Elocal</w:t>
            </w:r>
            <w:r w:rsidRPr="000A73A7">
              <w:rPr>
                <w:rFonts w:ascii="Arial" w:hAnsi="Arial" w:cs="Arial"/>
                <w:b/>
                <w:color w:val="000000"/>
                <w:sz w:val="20"/>
                <w:szCs w:val="20"/>
                <w:vertAlign w:val="subscript"/>
              </w:rPr>
              <w:t>soil-ID-campaign</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670C5CD0" w14:textId="2C38A4D3" w:rsidR="00A47DE7" w:rsidRPr="000A73A7" w:rsidRDefault="001C3B33" w:rsidP="004A6E0B">
            <w:pPr>
              <w:shd w:val="clear" w:color="auto" w:fill="D9D9D9" w:themeFill="background1" w:themeFillShade="D9"/>
              <w:snapToGrid w:val="0"/>
              <w:spacing w:before="60" w:after="60"/>
              <w:jc w:val="center"/>
              <w:rPr>
                <w:rFonts w:ascii="Arial" w:hAnsi="Arial" w:cs="Arial"/>
                <w:b/>
                <w:color w:val="000000"/>
                <w:sz w:val="20"/>
                <w:szCs w:val="20"/>
                <w:lang w:eastAsia="en-GB"/>
              </w:rPr>
            </w:pPr>
            <w:r>
              <w:rPr>
                <w:rFonts w:ascii="Arial" w:hAnsi="Arial" w:cs="Arial"/>
                <w:b/>
                <w:color w:val="000000"/>
                <w:sz w:val="20"/>
                <w:szCs w:val="20"/>
                <w:lang w:eastAsia="en-GB"/>
              </w:rPr>
              <w:t>3</w:t>
            </w:r>
            <w:r w:rsidR="00A47DE7">
              <w:rPr>
                <w:rFonts w:ascii="Arial" w:hAnsi="Arial" w:cs="Arial"/>
                <w:b/>
                <w:color w:val="000000"/>
                <w:sz w:val="20"/>
                <w:szCs w:val="20"/>
                <w:lang w:eastAsia="en-GB"/>
              </w:rPr>
              <w:t>.</w:t>
            </w:r>
            <w:r>
              <w:rPr>
                <w:rFonts w:ascii="Arial" w:hAnsi="Arial" w:cs="Arial"/>
                <w:b/>
                <w:color w:val="000000"/>
                <w:sz w:val="20"/>
                <w:szCs w:val="20"/>
                <w:lang w:eastAsia="en-GB"/>
              </w:rPr>
              <w:t>05</w:t>
            </w:r>
            <w:r w:rsidR="00A47DE7" w:rsidRPr="000A73A7">
              <w:rPr>
                <w:rFonts w:ascii="Arial" w:hAnsi="Arial" w:cs="Arial"/>
                <w:b/>
                <w:color w:val="000000"/>
                <w:sz w:val="20"/>
                <w:szCs w:val="20"/>
                <w:lang w:eastAsia="en-GB"/>
              </w:rPr>
              <w:t>E+00</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6051833C"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246F50"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O</w:t>
            </w:r>
          </w:p>
        </w:tc>
      </w:tr>
      <w:tr w:rsidR="00A47DE7" w:rsidRPr="000A73A7" w14:paraId="451EA216" w14:textId="77777777" w:rsidTr="009F79F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5347ADF" w14:textId="77777777" w:rsidR="00A47DE7" w:rsidRPr="000A73A7" w:rsidRDefault="00A47DE7" w:rsidP="004A6E0B">
            <w:pPr>
              <w:shd w:val="clear" w:color="auto" w:fill="D9D9D9" w:themeFill="background1" w:themeFillShade="D9"/>
              <w:snapToGrid w:val="0"/>
              <w:spacing w:before="60" w:after="60"/>
              <w:rPr>
                <w:rFonts w:ascii="Arial" w:hAnsi="Arial" w:cs="Arial"/>
                <w:b/>
                <w:color w:val="000000"/>
                <w:sz w:val="20"/>
                <w:szCs w:val="20"/>
              </w:rPr>
            </w:pPr>
            <w:r w:rsidRPr="000A73A7">
              <w:rPr>
                <w:rFonts w:ascii="Arial" w:hAnsi="Arial" w:cs="Arial"/>
                <w:b/>
                <w:color w:val="000000"/>
                <w:sz w:val="20"/>
                <w:szCs w:val="20"/>
              </w:rPr>
              <w:t>Local total (Tier II)</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5A8E9C" w14:textId="77777777" w:rsidR="00A47DE7" w:rsidRPr="000A73A7" w:rsidRDefault="00A47DE7" w:rsidP="004A6E0B">
            <w:pPr>
              <w:shd w:val="clear" w:color="auto" w:fill="D9D9D9" w:themeFill="background1" w:themeFillShade="D9"/>
              <w:snapToGrid w:val="0"/>
              <w:spacing w:before="60" w:after="60"/>
              <w:jc w:val="center"/>
              <w:rPr>
                <w:rFonts w:ascii="Arial" w:hAnsi="Arial" w:cs="Arial"/>
                <w:b/>
                <w:color w:val="000000"/>
                <w:sz w:val="20"/>
                <w:szCs w:val="20"/>
              </w:rPr>
            </w:pPr>
            <w:r w:rsidRPr="000A73A7">
              <w:rPr>
                <w:rFonts w:ascii="Arial" w:hAnsi="Arial" w:cs="Arial"/>
                <w:b/>
                <w:color w:val="000000"/>
                <w:sz w:val="20"/>
                <w:szCs w:val="20"/>
              </w:rPr>
              <w:t>Elocal</w:t>
            </w:r>
            <w:r w:rsidRPr="000A73A7">
              <w:rPr>
                <w:rFonts w:ascii="Arial" w:hAnsi="Arial" w:cs="Arial"/>
                <w:b/>
                <w:color w:val="000000"/>
                <w:sz w:val="20"/>
                <w:szCs w:val="20"/>
                <w:vertAlign w:val="subscript"/>
              </w:rPr>
              <w:t>total Tier II</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621DC917" w14:textId="6165E55D" w:rsidR="00A47DE7" w:rsidRPr="000A73A7" w:rsidRDefault="001C3B33" w:rsidP="004A6E0B">
            <w:pPr>
              <w:shd w:val="clear" w:color="auto" w:fill="D9D9D9" w:themeFill="background1" w:themeFillShade="D9"/>
              <w:snapToGrid w:val="0"/>
              <w:spacing w:before="60" w:after="60"/>
              <w:jc w:val="center"/>
              <w:rPr>
                <w:rFonts w:ascii="Arial" w:hAnsi="Arial" w:cs="Arial"/>
                <w:b/>
                <w:color w:val="000000"/>
                <w:sz w:val="20"/>
                <w:szCs w:val="20"/>
                <w:lang w:eastAsia="en-GB"/>
              </w:rPr>
            </w:pPr>
            <w:r>
              <w:rPr>
                <w:rFonts w:ascii="Arial" w:hAnsi="Arial" w:cs="Arial"/>
                <w:b/>
                <w:color w:val="000000"/>
                <w:sz w:val="20"/>
                <w:szCs w:val="20"/>
                <w:lang w:eastAsia="en-GB"/>
              </w:rPr>
              <w:t>3</w:t>
            </w:r>
            <w:r w:rsidR="00A47DE7">
              <w:rPr>
                <w:rFonts w:ascii="Arial" w:hAnsi="Arial" w:cs="Arial"/>
                <w:b/>
                <w:color w:val="000000"/>
                <w:sz w:val="20"/>
                <w:szCs w:val="20"/>
                <w:lang w:eastAsia="en-GB"/>
              </w:rPr>
              <w:t>.</w:t>
            </w:r>
            <w:r>
              <w:rPr>
                <w:rFonts w:ascii="Arial" w:hAnsi="Arial" w:cs="Arial"/>
                <w:b/>
                <w:color w:val="000000"/>
                <w:sz w:val="20"/>
                <w:szCs w:val="20"/>
                <w:lang w:eastAsia="en-GB"/>
              </w:rPr>
              <w:t>47</w:t>
            </w:r>
            <w:r w:rsidR="00A47DE7" w:rsidRPr="000A73A7">
              <w:rPr>
                <w:rFonts w:ascii="Arial" w:hAnsi="Arial" w:cs="Arial"/>
                <w:b/>
                <w:color w:val="000000"/>
                <w:sz w:val="20"/>
                <w:szCs w:val="20"/>
                <w:lang w:eastAsia="en-GB"/>
              </w:rPr>
              <w:t>E+00</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2BB87011"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B0078D"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b/>
                <w:color w:val="000000"/>
                <w:sz w:val="20"/>
                <w:szCs w:val="20"/>
              </w:rPr>
              <w:t>Nsites x Elocal</w:t>
            </w:r>
            <w:r w:rsidRPr="000A73A7">
              <w:rPr>
                <w:rFonts w:ascii="Arial" w:hAnsi="Arial" w:cs="Arial"/>
                <w:b/>
                <w:color w:val="000000"/>
                <w:sz w:val="20"/>
                <w:szCs w:val="20"/>
                <w:vertAlign w:val="subscript"/>
              </w:rPr>
              <w:t>soil-D +</w:t>
            </w:r>
            <w:r w:rsidRPr="000A73A7">
              <w:rPr>
                <w:rFonts w:ascii="Arial" w:hAnsi="Arial" w:cs="Arial"/>
                <w:b/>
                <w:color w:val="000000"/>
                <w:sz w:val="20"/>
                <w:szCs w:val="20"/>
              </w:rPr>
              <w:t xml:space="preserve"> Elocal</w:t>
            </w:r>
            <w:r w:rsidRPr="000A73A7">
              <w:rPr>
                <w:rFonts w:ascii="Arial" w:hAnsi="Arial" w:cs="Arial"/>
                <w:b/>
                <w:color w:val="000000"/>
                <w:sz w:val="20"/>
                <w:szCs w:val="20"/>
                <w:vertAlign w:val="subscript"/>
              </w:rPr>
              <w:t xml:space="preserve">soil-ID </w:t>
            </w:r>
          </w:p>
        </w:tc>
      </w:tr>
    </w:tbl>
    <w:p w14:paraId="433CF51E" w14:textId="77777777" w:rsidR="00A47DE7" w:rsidRPr="00D93D26" w:rsidRDefault="00A47DE7" w:rsidP="004A6E0B">
      <w:pPr>
        <w:pStyle w:val="Absatz"/>
        <w:shd w:val="clear" w:color="auto" w:fill="D9D9D9" w:themeFill="background1" w:themeFillShade="D9"/>
        <w:spacing w:before="0" w:after="0" w:line="240" w:lineRule="auto"/>
        <w:ind w:left="0"/>
        <w:jc w:val="both"/>
        <w:rPr>
          <w:rFonts w:ascii="Arial" w:eastAsia="Calibri" w:hAnsi="Arial" w:cs="Arial"/>
          <w:lang w:eastAsia="en-US"/>
        </w:rPr>
      </w:pPr>
    </w:p>
    <w:p w14:paraId="1494528C" w14:textId="77777777" w:rsidR="00A47DE7" w:rsidRPr="00D93D26" w:rsidRDefault="00A47DE7" w:rsidP="004A6E0B">
      <w:pPr>
        <w:pStyle w:val="Absatz"/>
        <w:shd w:val="clear" w:color="auto" w:fill="D9D9D9" w:themeFill="background1" w:themeFillShade="D9"/>
        <w:spacing w:before="0" w:after="0" w:line="240" w:lineRule="auto"/>
        <w:ind w:left="0"/>
        <w:jc w:val="both"/>
        <w:rPr>
          <w:rFonts w:ascii="Arial" w:hAnsi="Arial" w:cs="Arial"/>
        </w:rPr>
      </w:pPr>
      <w:r w:rsidRPr="00D93D26">
        <w:rPr>
          <w:rFonts w:ascii="Arial" w:hAnsi="Arial" w:cs="Arial"/>
        </w:rPr>
        <w:t>The total concentration resulting from Indirect + Direct emissions will be presented as it is proposed in the ESD (Tier I). The refined total concentration (Tier II), resulting from Indirect and Direct emissions emitted to the entire zone indirectly exposed (10 000 m²) will be also presented as it seems more relevant for groundwater and secondary poisoning via the terrestrial compartment.</w:t>
      </w:r>
    </w:p>
    <w:p w14:paraId="192F85C0" w14:textId="77777777" w:rsidR="00A47DE7" w:rsidRPr="004C0832" w:rsidRDefault="00A47DE7" w:rsidP="004A6E0B">
      <w:pPr>
        <w:pStyle w:val="Titre5"/>
        <w:numPr>
          <w:ilvl w:val="0"/>
          <w:numId w:val="0"/>
        </w:numPr>
        <w:shd w:val="clear" w:color="auto" w:fill="D9D9D9" w:themeFill="background1" w:themeFillShade="D9"/>
        <w:rPr>
          <w:rFonts w:cs="Arial"/>
          <w:b w:val="0"/>
          <w:i w:val="0"/>
          <w:sz w:val="22"/>
          <w:u w:val="single"/>
          <w:lang w:val="en-GB" w:eastAsia="en-US"/>
        </w:rPr>
      </w:pPr>
      <w:r w:rsidRPr="004C0832">
        <w:rPr>
          <w:rFonts w:cs="Arial"/>
          <w:i w:val="0"/>
          <w:sz w:val="22"/>
          <w:u w:val="single"/>
          <w:lang w:val="en-GB" w:eastAsia="en-US"/>
        </w:rPr>
        <w:t>Scenario 4: Bank slopes</w:t>
      </w:r>
    </w:p>
    <w:p w14:paraId="4F2AD5C4" w14:textId="3A66F246" w:rsidR="00A47DE7" w:rsidRPr="00D93D26" w:rsidRDefault="00A47DE7" w:rsidP="004A6E0B">
      <w:pPr>
        <w:pStyle w:val="Absatz"/>
        <w:shd w:val="clear" w:color="auto" w:fill="D9D9D9" w:themeFill="background1" w:themeFillShade="D9"/>
        <w:spacing w:before="0" w:after="0" w:line="240" w:lineRule="auto"/>
        <w:ind w:left="0"/>
        <w:rPr>
          <w:rFonts w:ascii="Arial" w:hAnsi="Arial" w:cs="Arial"/>
        </w:rPr>
      </w:pPr>
      <w:r w:rsidRPr="00D93D26">
        <w:rPr>
          <w:rFonts w:ascii="Arial" w:hAnsi="Arial" w:cs="Arial"/>
        </w:rPr>
        <w:br/>
      </w:r>
      <w:r w:rsidRPr="00467B64">
        <w:rPr>
          <w:rFonts w:ascii="Arial" w:hAnsi="Arial" w:cs="Arial"/>
        </w:rPr>
        <w:t>As the use</w:t>
      </w:r>
      <w:r w:rsidR="00B9748A">
        <w:rPr>
          <w:rFonts w:ascii="Arial" w:hAnsi="Arial" w:cs="Arial"/>
        </w:rPr>
        <w:t>s “O</w:t>
      </w:r>
      <w:r w:rsidR="00EA530B">
        <w:rPr>
          <w:rFonts w:ascii="Arial" w:hAnsi="Arial" w:cs="Arial"/>
        </w:rPr>
        <w:t>pen area” as well as “</w:t>
      </w:r>
      <w:r w:rsidR="00B9748A">
        <w:rPr>
          <w:rFonts w:ascii="Arial" w:hAnsi="Arial" w:cs="Arial"/>
        </w:rPr>
        <w:t>Outdoor a</w:t>
      </w:r>
      <w:r w:rsidRPr="00467B64">
        <w:rPr>
          <w:rFonts w:ascii="Arial" w:hAnsi="Arial" w:cs="Arial"/>
        </w:rPr>
        <w:t>round building” are claimed, the scenario “Bank slope” is also evaluated (TAB, November, 2021, ENV180).</w:t>
      </w:r>
      <w:r w:rsidRPr="00D93D26">
        <w:rPr>
          <w:rFonts w:ascii="Arial" w:hAnsi="Arial" w:cs="Arial"/>
        </w:rPr>
        <w:br/>
      </w:r>
    </w:p>
    <w:tbl>
      <w:tblPr>
        <w:tblW w:w="9392" w:type="dxa"/>
        <w:tblInd w:w="108" w:type="dxa"/>
        <w:shd w:val="clear" w:color="auto" w:fill="D9D9D9" w:themeFill="background1" w:themeFillShade="D9"/>
        <w:tblLayout w:type="fixed"/>
        <w:tblLook w:val="0000" w:firstRow="0" w:lastRow="0" w:firstColumn="0" w:lastColumn="0" w:noHBand="0" w:noVBand="0"/>
      </w:tblPr>
      <w:tblGrid>
        <w:gridCol w:w="3413"/>
        <w:gridCol w:w="1390"/>
        <w:gridCol w:w="1293"/>
        <w:gridCol w:w="992"/>
        <w:gridCol w:w="2304"/>
      </w:tblGrid>
      <w:tr w:rsidR="00A47DE7" w:rsidRPr="000A73A7" w14:paraId="6F5BD993" w14:textId="77777777" w:rsidTr="009F79F5">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5790D4" w14:textId="77777777" w:rsidR="00A47DE7" w:rsidRPr="000A73A7" w:rsidRDefault="00A47DE7" w:rsidP="004A6E0B">
            <w:pPr>
              <w:shd w:val="clear" w:color="auto" w:fill="D9D9D9" w:themeFill="background1" w:themeFillShade="D9"/>
              <w:spacing w:before="60" w:after="60"/>
              <w:rPr>
                <w:rFonts w:ascii="Arial" w:hAnsi="Arial" w:cs="Arial"/>
                <w:sz w:val="20"/>
                <w:szCs w:val="20"/>
              </w:rPr>
            </w:pPr>
            <w:r w:rsidRPr="000A73A7">
              <w:rPr>
                <w:rFonts w:ascii="Arial" w:hAnsi="Arial" w:cs="Arial"/>
                <w:b/>
                <w:sz w:val="20"/>
                <w:szCs w:val="20"/>
                <w:lang w:eastAsia="en-US"/>
              </w:rPr>
              <w:t>Input parameters for calculating the local emission</w:t>
            </w:r>
          </w:p>
        </w:tc>
      </w:tr>
      <w:tr w:rsidR="00A47DE7" w:rsidRPr="000A73A7" w14:paraId="5BE2CE81" w14:textId="77777777" w:rsidTr="009F79F5">
        <w:trPr>
          <w:trHeight w:val="75"/>
        </w:trPr>
        <w:tc>
          <w:tcPr>
            <w:tcW w:w="3413" w:type="dxa"/>
            <w:tcBorders>
              <w:top w:val="single" w:sz="4" w:space="0" w:color="000000"/>
              <w:left w:val="single" w:sz="4" w:space="0" w:color="000000"/>
              <w:bottom w:val="single" w:sz="4" w:space="0" w:color="000000"/>
            </w:tcBorders>
            <w:shd w:val="clear" w:color="auto" w:fill="D9D9D9" w:themeFill="background1" w:themeFillShade="D9"/>
            <w:vAlign w:val="center"/>
          </w:tcPr>
          <w:p w14:paraId="31B6BDF6" w14:textId="77777777" w:rsidR="00A47DE7" w:rsidRPr="000A73A7"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 xml:space="preserve">Input </w:t>
            </w:r>
          </w:p>
        </w:tc>
        <w:tc>
          <w:tcPr>
            <w:tcW w:w="13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A24D06" w14:textId="77777777" w:rsidR="00A47DE7" w:rsidRPr="000A73A7"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Symbol</w:t>
            </w:r>
          </w:p>
        </w:tc>
        <w:tc>
          <w:tcPr>
            <w:tcW w:w="1293" w:type="dxa"/>
            <w:tcBorders>
              <w:top w:val="single" w:sz="4" w:space="0" w:color="000000"/>
              <w:left w:val="single" w:sz="4" w:space="0" w:color="000000"/>
              <w:bottom w:val="single" w:sz="4" w:space="0" w:color="000000"/>
            </w:tcBorders>
            <w:shd w:val="clear" w:color="auto" w:fill="D9D9D9" w:themeFill="background1" w:themeFillShade="D9"/>
            <w:vAlign w:val="center"/>
          </w:tcPr>
          <w:p w14:paraId="4F71C408" w14:textId="77777777" w:rsidR="00A47DE7" w:rsidRPr="000A73A7"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 xml:space="preserve">Value </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5A7A537A" w14:textId="77777777" w:rsidR="00A47DE7" w:rsidRPr="000A73A7"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Unit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1E150BB" w14:textId="77777777" w:rsidR="00A47DE7" w:rsidRPr="000A73A7" w:rsidRDefault="00A47DE7" w:rsidP="004A6E0B">
            <w:pPr>
              <w:shd w:val="clear" w:color="auto" w:fill="D9D9D9" w:themeFill="background1" w:themeFillShade="D9"/>
              <w:spacing w:before="60" w:after="60"/>
              <w:rPr>
                <w:rFonts w:ascii="Arial" w:hAnsi="Arial" w:cs="Arial"/>
                <w:sz w:val="20"/>
                <w:szCs w:val="20"/>
              </w:rPr>
            </w:pPr>
            <w:r w:rsidRPr="000A73A7">
              <w:rPr>
                <w:rFonts w:ascii="Arial" w:hAnsi="Arial" w:cs="Arial"/>
                <w:b/>
                <w:bCs/>
                <w:color w:val="000000"/>
                <w:sz w:val="20"/>
                <w:szCs w:val="20"/>
                <w:lang w:eastAsia="en-GB"/>
              </w:rPr>
              <w:t>Remarks</w:t>
            </w:r>
          </w:p>
        </w:tc>
      </w:tr>
      <w:tr w:rsidR="00A47DE7" w:rsidRPr="000A73A7" w14:paraId="06A255E2" w14:textId="77777777" w:rsidTr="009F79F5">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190A06" w14:textId="77777777" w:rsidR="00A47DE7" w:rsidRPr="000A73A7" w:rsidRDefault="00A47DE7" w:rsidP="004A6E0B">
            <w:pPr>
              <w:shd w:val="clear" w:color="auto" w:fill="D9D9D9" w:themeFill="background1" w:themeFillShade="D9"/>
              <w:spacing w:before="60" w:after="60"/>
              <w:rPr>
                <w:rFonts w:ascii="Arial" w:hAnsi="Arial" w:cs="Arial"/>
                <w:sz w:val="20"/>
                <w:szCs w:val="20"/>
              </w:rPr>
            </w:pPr>
            <w:r w:rsidRPr="000A73A7">
              <w:rPr>
                <w:rFonts w:ascii="Arial" w:hAnsi="Arial" w:cs="Arial"/>
                <w:color w:val="000000"/>
                <w:sz w:val="20"/>
                <w:szCs w:val="20"/>
                <w:u w:val="single"/>
                <w:lang w:eastAsia="en-GB"/>
              </w:rPr>
              <w:t xml:space="preserve">Scenario </w:t>
            </w:r>
            <w:r w:rsidRPr="000A73A7">
              <w:rPr>
                <w:rFonts w:ascii="Arial" w:hAnsi="Arial" w:cs="Arial"/>
                <w:sz w:val="20"/>
                <w:szCs w:val="20"/>
                <w:u w:val="single"/>
                <w:lang w:eastAsia="en-GB"/>
              </w:rPr>
              <w:t>4:</w:t>
            </w:r>
            <w:r w:rsidRPr="000A73A7">
              <w:rPr>
                <w:rFonts w:ascii="Arial" w:hAnsi="Arial" w:cs="Arial"/>
                <w:sz w:val="20"/>
                <w:szCs w:val="20"/>
                <w:lang w:eastAsia="en-GB"/>
              </w:rPr>
              <w:t xml:space="preserve"> Exposure scenario for bank slopes:</w:t>
            </w:r>
          </w:p>
        </w:tc>
      </w:tr>
      <w:tr w:rsidR="00A47DE7" w:rsidRPr="000A73A7" w14:paraId="46CA11B6" w14:textId="77777777" w:rsidTr="009F79F5">
        <w:trPr>
          <w:trHeight w:val="75"/>
        </w:trPr>
        <w:tc>
          <w:tcPr>
            <w:tcW w:w="3413" w:type="dxa"/>
            <w:tcBorders>
              <w:top w:val="single" w:sz="4" w:space="0" w:color="000000"/>
              <w:left w:val="single" w:sz="4" w:space="0" w:color="000000"/>
              <w:bottom w:val="single" w:sz="4" w:space="0" w:color="000000"/>
            </w:tcBorders>
            <w:shd w:val="clear" w:color="auto" w:fill="D9D9D9" w:themeFill="background1" w:themeFillShade="D9"/>
            <w:vAlign w:val="center"/>
          </w:tcPr>
          <w:p w14:paraId="1CC58071" w14:textId="77777777" w:rsidR="00A47DE7" w:rsidRPr="000A73A7" w:rsidRDefault="00A47DE7" w:rsidP="004A6E0B">
            <w:pPr>
              <w:shd w:val="clear" w:color="auto" w:fill="D9D9D9" w:themeFill="background1" w:themeFillShade="D9"/>
              <w:spacing w:before="60" w:after="60"/>
              <w:rPr>
                <w:rFonts w:ascii="Arial" w:hAnsi="Arial" w:cs="Arial"/>
                <w:i/>
                <w:color w:val="000000"/>
                <w:sz w:val="20"/>
                <w:szCs w:val="20"/>
                <w:lang w:eastAsia="en-GB"/>
              </w:rPr>
            </w:pPr>
          </w:p>
        </w:tc>
        <w:tc>
          <w:tcPr>
            <w:tcW w:w="139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FDD3183" w14:textId="77777777" w:rsidR="00A47DE7" w:rsidRPr="000A73A7" w:rsidRDefault="00A47DE7" w:rsidP="004A6E0B">
            <w:pPr>
              <w:shd w:val="clear" w:color="auto" w:fill="D9D9D9" w:themeFill="background1" w:themeFillShade="D9"/>
              <w:snapToGrid w:val="0"/>
              <w:spacing w:before="60" w:after="60"/>
              <w:rPr>
                <w:rFonts w:ascii="Arial" w:hAnsi="Arial" w:cs="Arial"/>
                <w:i/>
                <w:color w:val="000000"/>
                <w:sz w:val="20"/>
                <w:szCs w:val="20"/>
                <w:lang w:eastAsia="en-GB"/>
              </w:rPr>
            </w:pPr>
          </w:p>
        </w:tc>
        <w:tc>
          <w:tcPr>
            <w:tcW w:w="1293" w:type="dxa"/>
            <w:tcBorders>
              <w:top w:val="single" w:sz="4" w:space="0" w:color="000000"/>
              <w:left w:val="single" w:sz="4" w:space="0" w:color="000000"/>
              <w:bottom w:val="single" w:sz="4" w:space="0" w:color="000000"/>
            </w:tcBorders>
            <w:shd w:val="clear" w:color="auto" w:fill="D9D9D9" w:themeFill="background1" w:themeFillShade="D9"/>
            <w:vAlign w:val="center"/>
          </w:tcPr>
          <w:p w14:paraId="43C14CDA" w14:textId="77777777" w:rsidR="00A47DE7" w:rsidRPr="000A73A7" w:rsidRDefault="00A47DE7" w:rsidP="004A6E0B">
            <w:pPr>
              <w:shd w:val="clear" w:color="auto" w:fill="D9D9D9" w:themeFill="background1" w:themeFillShade="D9"/>
              <w:snapToGrid w:val="0"/>
              <w:spacing w:before="60" w:after="60"/>
              <w:rPr>
                <w:rFonts w:ascii="Arial" w:hAnsi="Arial" w:cs="Arial"/>
                <w:i/>
                <w:color w:val="000000"/>
                <w:sz w:val="20"/>
                <w:szCs w:val="20"/>
                <w:lang w:eastAsia="en-GB"/>
              </w:rPr>
            </w:pP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69AE0E00" w14:textId="77777777" w:rsidR="00A47DE7" w:rsidRPr="000A73A7" w:rsidRDefault="00A47DE7" w:rsidP="004A6E0B">
            <w:pPr>
              <w:shd w:val="clear" w:color="auto" w:fill="D9D9D9" w:themeFill="background1" w:themeFillShade="D9"/>
              <w:spacing w:before="60" w:after="60"/>
              <w:rPr>
                <w:rFonts w:ascii="Arial" w:hAnsi="Arial" w:cs="Arial"/>
                <w:i/>
                <w:color w:val="000000"/>
                <w:sz w:val="20"/>
                <w:szCs w:val="20"/>
                <w:lang w:eastAsia="en-GB"/>
              </w:rPr>
            </w:pP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5C08CA" w14:textId="77777777" w:rsidR="00A47DE7" w:rsidRPr="000A73A7" w:rsidRDefault="00A47DE7" w:rsidP="004A6E0B">
            <w:pPr>
              <w:shd w:val="clear" w:color="auto" w:fill="D9D9D9" w:themeFill="background1" w:themeFillShade="D9"/>
              <w:snapToGrid w:val="0"/>
              <w:spacing w:before="60" w:after="60"/>
              <w:rPr>
                <w:rFonts w:ascii="Arial" w:hAnsi="Arial" w:cs="Arial"/>
                <w:i/>
                <w:color w:val="000000"/>
                <w:sz w:val="20"/>
                <w:szCs w:val="20"/>
                <w:lang w:eastAsia="en-GB"/>
              </w:rPr>
            </w:pPr>
          </w:p>
        </w:tc>
      </w:tr>
      <w:tr w:rsidR="00A47DE7" w:rsidRPr="000A73A7" w14:paraId="3765024F" w14:textId="77777777" w:rsidTr="009F79F5">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1165546" w14:textId="77777777" w:rsidR="00A47DE7" w:rsidRPr="000A73A7" w:rsidRDefault="00A47DE7" w:rsidP="004A6E0B">
            <w:pPr>
              <w:shd w:val="clear" w:color="auto" w:fill="D9D9D9" w:themeFill="background1" w:themeFillShade="D9"/>
              <w:spacing w:before="60" w:after="60"/>
              <w:rPr>
                <w:rFonts w:ascii="Arial" w:hAnsi="Arial" w:cs="Arial"/>
                <w:i/>
                <w:color w:val="000000"/>
                <w:sz w:val="20"/>
                <w:szCs w:val="20"/>
                <w:lang w:eastAsia="en-GB"/>
              </w:rPr>
            </w:pPr>
            <w:r w:rsidRPr="000A73A7">
              <w:rPr>
                <w:rFonts w:ascii="Arial" w:hAnsi="Arial" w:cs="Arial"/>
                <w:color w:val="000000"/>
                <w:sz w:val="20"/>
                <w:szCs w:val="20"/>
              </w:rPr>
              <w:t>Amount of product used at each application for one bait station/box</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23652" w14:textId="77777777" w:rsidR="00A47DE7" w:rsidRPr="000A73A7" w:rsidRDefault="00A47DE7" w:rsidP="004A6E0B">
            <w:pPr>
              <w:shd w:val="clear" w:color="auto" w:fill="D9D9D9" w:themeFill="background1" w:themeFillShade="D9"/>
              <w:snapToGrid w:val="0"/>
              <w:spacing w:before="60" w:after="60"/>
              <w:jc w:val="center"/>
              <w:rPr>
                <w:rFonts w:ascii="Arial" w:hAnsi="Arial" w:cs="Arial"/>
                <w:i/>
                <w:color w:val="000000"/>
                <w:sz w:val="20"/>
                <w:szCs w:val="20"/>
                <w:lang w:eastAsia="en-GB"/>
              </w:rPr>
            </w:pPr>
            <w:r w:rsidRPr="000A73A7">
              <w:rPr>
                <w:rFonts w:ascii="Arial" w:hAnsi="Arial" w:cs="Arial"/>
                <w:color w:val="000000"/>
                <w:sz w:val="20"/>
                <w:szCs w:val="20"/>
              </w:rPr>
              <w:t>Q</w:t>
            </w:r>
            <w:r w:rsidRPr="000A73A7">
              <w:rPr>
                <w:rFonts w:ascii="Arial" w:hAnsi="Arial" w:cs="Arial"/>
                <w:color w:val="000000"/>
                <w:sz w:val="20"/>
                <w:szCs w:val="20"/>
                <w:vertAlign w:val="subscript"/>
              </w:rPr>
              <w:t>prod</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7B7AC419" w14:textId="3FFB2F17" w:rsidR="00A47DE7" w:rsidRPr="000A73A7" w:rsidRDefault="001C3B33" w:rsidP="004A6E0B">
            <w:pPr>
              <w:shd w:val="clear" w:color="auto" w:fill="D9D9D9" w:themeFill="background1" w:themeFillShade="D9"/>
              <w:spacing w:before="60" w:after="60"/>
              <w:jc w:val="center"/>
              <w:rPr>
                <w:rFonts w:ascii="Arial" w:hAnsi="Arial" w:cs="Arial"/>
                <w:color w:val="000000"/>
                <w:sz w:val="20"/>
                <w:szCs w:val="20"/>
                <w:lang w:eastAsia="en-GB"/>
              </w:rPr>
            </w:pPr>
            <w:r>
              <w:rPr>
                <w:rFonts w:ascii="Arial" w:hAnsi="Arial" w:cs="Arial"/>
                <w:color w:val="000000"/>
                <w:sz w:val="20"/>
                <w:szCs w:val="20"/>
                <w:lang w:eastAsia="en-GB"/>
              </w:rPr>
              <w:t>20</w:t>
            </w:r>
            <w:r w:rsidR="00A47DE7" w:rsidRPr="000A73A7">
              <w:rPr>
                <w:rFonts w:ascii="Arial" w:hAnsi="Arial" w:cs="Arial"/>
                <w:color w:val="000000"/>
                <w:sz w:val="20"/>
                <w:szCs w:val="20"/>
                <w:lang w:eastAsia="en-GB"/>
              </w:rPr>
              <w:t>0</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2FC1EAE5"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5D17C0"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S</w:t>
            </w:r>
          </w:p>
        </w:tc>
      </w:tr>
      <w:tr w:rsidR="00A47DE7" w:rsidRPr="000A73A7" w14:paraId="2A1680FA" w14:textId="77777777" w:rsidTr="009F79F5">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9165735" w14:textId="77777777" w:rsidR="00A47DE7" w:rsidRPr="000A73A7" w:rsidRDefault="00A47DE7" w:rsidP="004A6E0B">
            <w:pPr>
              <w:shd w:val="clear" w:color="auto" w:fill="D9D9D9" w:themeFill="background1" w:themeFillShade="D9"/>
              <w:spacing w:before="60" w:after="60"/>
              <w:rPr>
                <w:rFonts w:ascii="Arial" w:hAnsi="Arial" w:cs="Arial"/>
                <w:i/>
                <w:color w:val="000000"/>
                <w:sz w:val="20"/>
                <w:szCs w:val="20"/>
                <w:lang w:eastAsia="en-GB"/>
              </w:rPr>
            </w:pPr>
            <w:r w:rsidRPr="000A73A7">
              <w:rPr>
                <w:rFonts w:ascii="Arial" w:hAnsi="Arial" w:cs="Arial"/>
                <w:color w:val="000000"/>
                <w:sz w:val="20"/>
                <w:szCs w:val="20"/>
              </w:rPr>
              <w:t>Fraction of substance in product</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1C632C" w14:textId="77777777" w:rsidR="00A47DE7" w:rsidRPr="000A73A7" w:rsidRDefault="00A47DE7" w:rsidP="004A6E0B">
            <w:pPr>
              <w:shd w:val="clear" w:color="auto" w:fill="D9D9D9" w:themeFill="background1" w:themeFillShade="D9"/>
              <w:snapToGrid w:val="0"/>
              <w:spacing w:before="60" w:after="60"/>
              <w:jc w:val="center"/>
              <w:rPr>
                <w:rFonts w:ascii="Arial" w:hAnsi="Arial" w:cs="Arial"/>
                <w:i/>
                <w:color w:val="000000"/>
                <w:sz w:val="20"/>
                <w:szCs w:val="20"/>
                <w:lang w:eastAsia="en-GB"/>
              </w:rPr>
            </w:pPr>
            <w:r w:rsidRPr="000A73A7">
              <w:rPr>
                <w:rFonts w:ascii="Arial" w:hAnsi="Arial" w:cs="Arial"/>
                <w:color w:val="000000"/>
                <w:sz w:val="20"/>
                <w:szCs w:val="20"/>
              </w:rPr>
              <w:t>Fc</w:t>
            </w:r>
            <w:r w:rsidRPr="000A73A7">
              <w:rPr>
                <w:rFonts w:ascii="Arial" w:hAnsi="Arial" w:cs="Arial"/>
                <w:color w:val="000000"/>
                <w:sz w:val="20"/>
                <w:szCs w:val="20"/>
                <w:vertAlign w:val="subscript"/>
              </w:rPr>
              <w:t>product</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41155D6F"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5E-05</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6BAE4BFB"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A5C22A"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S</w:t>
            </w:r>
          </w:p>
        </w:tc>
      </w:tr>
      <w:tr w:rsidR="00A47DE7" w:rsidRPr="000A73A7" w14:paraId="76B7038A" w14:textId="77777777" w:rsidTr="009F79F5">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C5EC7BE" w14:textId="77777777" w:rsidR="00A47DE7" w:rsidRPr="000A73A7" w:rsidRDefault="00A47DE7" w:rsidP="004A6E0B">
            <w:pPr>
              <w:shd w:val="clear" w:color="auto" w:fill="D9D9D9" w:themeFill="background1" w:themeFillShade="D9"/>
              <w:spacing w:before="60" w:after="60"/>
              <w:rPr>
                <w:rFonts w:ascii="Arial" w:hAnsi="Arial" w:cs="Arial"/>
                <w:i/>
                <w:color w:val="000000"/>
                <w:sz w:val="20"/>
                <w:szCs w:val="20"/>
                <w:lang w:eastAsia="en-GB"/>
              </w:rPr>
            </w:pPr>
            <w:r w:rsidRPr="000A73A7">
              <w:rPr>
                <w:rFonts w:ascii="Arial" w:hAnsi="Arial" w:cs="Arial"/>
                <w:color w:val="000000"/>
                <w:sz w:val="20"/>
                <w:szCs w:val="20"/>
              </w:rPr>
              <w:t>Number of application sites</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21A475" w14:textId="77777777" w:rsidR="00A47DE7" w:rsidRPr="000A73A7" w:rsidRDefault="00A47DE7" w:rsidP="004A6E0B">
            <w:pPr>
              <w:shd w:val="clear" w:color="auto" w:fill="D9D9D9" w:themeFill="background1" w:themeFillShade="D9"/>
              <w:snapToGrid w:val="0"/>
              <w:spacing w:before="60" w:after="60"/>
              <w:jc w:val="center"/>
              <w:rPr>
                <w:rFonts w:ascii="Arial" w:hAnsi="Arial" w:cs="Arial"/>
                <w:i/>
                <w:color w:val="000000"/>
                <w:sz w:val="20"/>
                <w:szCs w:val="20"/>
                <w:lang w:eastAsia="en-GB"/>
              </w:rPr>
            </w:pPr>
            <w:r w:rsidRPr="000A73A7">
              <w:rPr>
                <w:rFonts w:ascii="Arial" w:hAnsi="Arial" w:cs="Arial"/>
                <w:color w:val="000000"/>
                <w:sz w:val="20"/>
                <w:szCs w:val="20"/>
              </w:rPr>
              <w:t>N</w:t>
            </w:r>
            <w:r w:rsidRPr="000A73A7">
              <w:rPr>
                <w:rFonts w:ascii="Arial" w:hAnsi="Arial" w:cs="Arial"/>
                <w:color w:val="000000"/>
                <w:sz w:val="20"/>
                <w:szCs w:val="20"/>
                <w:vertAlign w:val="subscript"/>
              </w:rPr>
              <w:t>sites</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74AEED93"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12</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75DD0EC5"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8C8AD6"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A47DE7" w:rsidRPr="000A73A7" w14:paraId="5FBB4F65" w14:textId="77777777" w:rsidTr="009F79F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60FB021" w14:textId="77777777" w:rsidR="00A47DE7" w:rsidRPr="000A73A7" w:rsidRDefault="00A47DE7" w:rsidP="004A6E0B">
            <w:pPr>
              <w:shd w:val="clear" w:color="auto" w:fill="D9D9D9" w:themeFill="background1" w:themeFillShade="D9"/>
              <w:spacing w:before="60" w:after="60"/>
              <w:rPr>
                <w:rFonts w:ascii="Arial" w:hAnsi="Arial" w:cs="Arial"/>
                <w:color w:val="000000"/>
                <w:sz w:val="20"/>
                <w:szCs w:val="20"/>
                <w:lang w:eastAsia="en-GB"/>
              </w:rPr>
            </w:pPr>
            <w:r w:rsidRPr="000A73A7">
              <w:rPr>
                <w:rFonts w:ascii="Arial" w:hAnsi="Arial" w:cs="Arial"/>
                <w:color w:val="000000"/>
                <w:sz w:val="20"/>
                <w:szCs w:val="20"/>
              </w:rPr>
              <w:t>Number of applications</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E4CA84"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rPr>
              <w:t>N</w:t>
            </w:r>
            <w:r w:rsidRPr="000A73A7">
              <w:rPr>
                <w:rFonts w:ascii="Arial" w:hAnsi="Arial" w:cs="Arial"/>
                <w:color w:val="000000"/>
                <w:sz w:val="20"/>
                <w:szCs w:val="20"/>
                <w:vertAlign w:val="subscript"/>
              </w:rPr>
              <w:t>appl</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1E39EC58"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1</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2F2C9CE7"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8C057C"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A47DE7" w:rsidRPr="000A73A7" w14:paraId="47306D8E" w14:textId="77777777" w:rsidTr="009F79F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FE1BE5E" w14:textId="77777777" w:rsidR="00A47DE7" w:rsidRPr="000A73A7" w:rsidRDefault="00A47DE7" w:rsidP="004A6E0B">
            <w:pPr>
              <w:shd w:val="clear" w:color="auto" w:fill="D9D9D9" w:themeFill="background1" w:themeFillShade="D9"/>
              <w:snapToGrid w:val="0"/>
              <w:spacing w:before="60" w:after="60"/>
              <w:rPr>
                <w:rFonts w:ascii="Arial" w:hAnsi="Arial" w:cs="Arial"/>
                <w:color w:val="000000"/>
                <w:sz w:val="20"/>
                <w:szCs w:val="20"/>
                <w:lang w:eastAsia="en-GB"/>
              </w:rPr>
            </w:pPr>
            <w:r w:rsidRPr="000A73A7">
              <w:rPr>
                <w:rFonts w:ascii="Arial" w:hAnsi="Arial" w:cs="Arial"/>
                <w:color w:val="000000"/>
                <w:sz w:val="20"/>
                <w:szCs w:val="20"/>
              </w:rPr>
              <w:t>Fraction of substance released directly to water</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50EC7A"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rPr>
              <w:t>F</w:t>
            </w:r>
            <w:r w:rsidRPr="000A73A7">
              <w:rPr>
                <w:rFonts w:ascii="Arial" w:hAnsi="Arial" w:cs="Arial"/>
                <w:color w:val="000000"/>
                <w:sz w:val="20"/>
                <w:szCs w:val="20"/>
                <w:vertAlign w:val="subscript"/>
              </w:rPr>
              <w:t>release-D,water</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758CAD01"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0.4</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30D5F168"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9AFEDF"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A47DE7" w:rsidRPr="000A73A7" w14:paraId="5D38A508" w14:textId="77777777" w:rsidTr="009F79F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7E7B16F" w14:textId="77777777" w:rsidR="00A47DE7" w:rsidRPr="000A73A7" w:rsidRDefault="00A47DE7" w:rsidP="004A6E0B">
            <w:pPr>
              <w:shd w:val="clear" w:color="auto" w:fill="D9D9D9" w:themeFill="background1" w:themeFillShade="D9"/>
              <w:snapToGrid w:val="0"/>
              <w:spacing w:before="60" w:after="60"/>
              <w:rPr>
                <w:rFonts w:ascii="Arial" w:hAnsi="Arial" w:cs="Arial"/>
                <w:color w:val="000000"/>
                <w:sz w:val="20"/>
                <w:szCs w:val="20"/>
              </w:rPr>
            </w:pPr>
            <w:r w:rsidRPr="000A73A7">
              <w:rPr>
                <w:rFonts w:ascii="Arial" w:hAnsi="Arial" w:cs="Arial"/>
                <w:color w:val="000000"/>
                <w:sz w:val="20"/>
                <w:szCs w:val="20"/>
              </w:rPr>
              <w:t>Water volume of channel</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8EC8C9"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vertAlign w:val="subscript"/>
              </w:rPr>
            </w:pPr>
            <w:r w:rsidRPr="000A73A7">
              <w:rPr>
                <w:rFonts w:ascii="Arial" w:hAnsi="Arial" w:cs="Arial"/>
                <w:color w:val="000000"/>
                <w:sz w:val="20"/>
                <w:szCs w:val="20"/>
              </w:rPr>
              <w:t>V</w:t>
            </w:r>
            <w:r w:rsidRPr="000A73A7">
              <w:rPr>
                <w:rFonts w:ascii="Arial" w:hAnsi="Arial" w:cs="Arial"/>
                <w:color w:val="000000"/>
                <w:sz w:val="20"/>
                <w:szCs w:val="20"/>
                <w:vertAlign w:val="subscript"/>
              </w:rPr>
              <w:t>channel</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46B9C294"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450000</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5F6A6F78" w14:textId="77777777" w:rsidR="00A47DE7" w:rsidRPr="000A73A7" w:rsidRDefault="00A47DE7" w:rsidP="004A6E0B">
            <w:pPr>
              <w:shd w:val="clear" w:color="auto" w:fill="D9D9D9" w:themeFill="background1" w:themeFillShade="D9"/>
              <w:spacing w:before="60" w:after="60" w:line="360" w:lineRule="auto"/>
              <w:jc w:val="center"/>
              <w:rPr>
                <w:rFonts w:ascii="Arial" w:hAnsi="Arial" w:cs="Arial"/>
                <w:color w:val="000000"/>
                <w:sz w:val="20"/>
                <w:szCs w:val="20"/>
                <w:lang w:eastAsia="en-GB"/>
              </w:rPr>
            </w:pPr>
            <w:r w:rsidRPr="000A73A7">
              <w:rPr>
                <w:rFonts w:ascii="Arial" w:hAnsi="Arial" w:cs="Arial"/>
                <w:color w:val="000000"/>
                <w:sz w:val="20"/>
                <w:szCs w:val="20"/>
                <w:lang w:eastAsia="en-GB"/>
              </w:rPr>
              <w:t>[L]</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434848" w14:textId="77777777" w:rsidR="00A47DE7" w:rsidRPr="000A73A7"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A47DE7" w:rsidRPr="000A73A7" w14:paraId="2541E3F2" w14:textId="77777777" w:rsidTr="009F79F5">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1200A8E" w14:textId="77777777" w:rsidR="00A47DE7" w:rsidRPr="000A73A7" w:rsidRDefault="00A47DE7" w:rsidP="004A6E0B">
            <w:pPr>
              <w:shd w:val="clear" w:color="auto" w:fill="D9D9D9" w:themeFill="background1" w:themeFillShade="D9"/>
              <w:spacing w:before="60" w:after="60"/>
              <w:rPr>
                <w:rFonts w:ascii="Arial" w:hAnsi="Arial" w:cs="Arial"/>
                <w:color w:val="000000"/>
                <w:sz w:val="20"/>
                <w:szCs w:val="20"/>
              </w:rPr>
            </w:pPr>
            <w:r w:rsidRPr="000A73A7">
              <w:rPr>
                <w:rFonts w:ascii="Arial" w:hAnsi="Arial" w:cs="Arial"/>
                <w:b/>
                <w:bCs/>
                <w:color w:val="000000"/>
                <w:sz w:val="20"/>
                <w:szCs w:val="20"/>
                <w:lang w:eastAsia="en-GB"/>
              </w:rPr>
              <w:t>Output</w:t>
            </w:r>
          </w:p>
        </w:tc>
      </w:tr>
      <w:tr w:rsidR="00A47DE7" w:rsidRPr="000A73A7" w14:paraId="4E22C120" w14:textId="77777777" w:rsidTr="009F79F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BD28624" w14:textId="77777777" w:rsidR="00A47DE7" w:rsidRPr="000A73A7" w:rsidRDefault="00A47DE7" w:rsidP="004A6E0B">
            <w:pPr>
              <w:shd w:val="clear" w:color="auto" w:fill="D9D9D9" w:themeFill="background1" w:themeFillShade="D9"/>
              <w:snapToGrid w:val="0"/>
              <w:spacing w:before="60" w:after="60"/>
              <w:rPr>
                <w:rFonts w:ascii="Arial" w:hAnsi="Arial" w:cs="Arial"/>
                <w:b/>
                <w:color w:val="000000"/>
                <w:sz w:val="20"/>
                <w:szCs w:val="20"/>
              </w:rPr>
            </w:pPr>
            <w:r w:rsidRPr="000A73A7">
              <w:rPr>
                <w:rFonts w:ascii="Arial" w:hAnsi="Arial" w:cs="Arial"/>
                <w:b/>
                <w:color w:val="000000"/>
                <w:sz w:val="20"/>
                <w:szCs w:val="20"/>
              </w:rPr>
              <w:t>Local direct emission of substance to water</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0FB02"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b/>
                <w:color w:val="000000"/>
                <w:sz w:val="20"/>
                <w:szCs w:val="20"/>
              </w:rPr>
              <w:t>Elocal</w:t>
            </w:r>
            <w:r w:rsidRPr="000A73A7">
              <w:rPr>
                <w:rFonts w:ascii="Arial" w:hAnsi="Arial" w:cs="Arial"/>
                <w:b/>
                <w:color w:val="000000"/>
                <w:sz w:val="20"/>
                <w:szCs w:val="20"/>
                <w:vertAlign w:val="subscript"/>
              </w:rPr>
              <w:t>water-D-</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375A2CCE" w14:textId="1E72EF06" w:rsidR="00A47DE7" w:rsidRPr="000A73A7" w:rsidRDefault="00A47DE7" w:rsidP="004A6E0B">
            <w:pPr>
              <w:shd w:val="clear" w:color="auto" w:fill="D9D9D9" w:themeFill="background1" w:themeFillShade="D9"/>
              <w:snapToGrid w:val="0"/>
              <w:spacing w:before="60" w:after="60"/>
              <w:jc w:val="center"/>
              <w:rPr>
                <w:rFonts w:ascii="Arial" w:hAnsi="Arial" w:cs="Arial"/>
                <w:b/>
                <w:color w:val="000000"/>
                <w:sz w:val="20"/>
                <w:szCs w:val="20"/>
                <w:lang w:eastAsia="en-GB"/>
              </w:rPr>
            </w:pPr>
            <w:r>
              <w:rPr>
                <w:rFonts w:ascii="Arial" w:hAnsi="Arial" w:cs="Arial"/>
                <w:b/>
                <w:color w:val="000000"/>
                <w:sz w:val="20"/>
                <w:szCs w:val="20"/>
                <w:lang w:eastAsia="en-GB"/>
              </w:rPr>
              <w:t>4.</w:t>
            </w:r>
            <w:r w:rsidR="001C3B33">
              <w:rPr>
                <w:rFonts w:ascii="Arial" w:hAnsi="Arial" w:cs="Arial"/>
                <w:b/>
                <w:color w:val="000000"/>
                <w:sz w:val="20"/>
                <w:szCs w:val="20"/>
                <w:lang w:eastAsia="en-GB"/>
              </w:rPr>
              <w:t>80</w:t>
            </w:r>
            <w:r>
              <w:rPr>
                <w:rFonts w:ascii="Arial" w:hAnsi="Arial" w:cs="Arial"/>
                <w:b/>
                <w:color w:val="000000"/>
                <w:sz w:val="20"/>
                <w:szCs w:val="20"/>
                <w:lang w:eastAsia="en-GB"/>
              </w:rPr>
              <w:t>E-02</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1975B3B4"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7BC433" w14:textId="77777777" w:rsidR="00A47DE7" w:rsidRPr="000A73A7"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O</w:t>
            </w:r>
          </w:p>
        </w:tc>
      </w:tr>
    </w:tbl>
    <w:p w14:paraId="2657D858" w14:textId="77777777" w:rsidR="00A47DE7" w:rsidRPr="00D93D26" w:rsidRDefault="00A47DE7" w:rsidP="004A6E0B">
      <w:pPr>
        <w:shd w:val="clear" w:color="auto" w:fill="D9D9D9" w:themeFill="background1" w:themeFillShade="D9"/>
        <w:rPr>
          <w:rFonts w:ascii="Arial" w:hAnsi="Arial" w:cs="Arial"/>
          <w:b/>
          <w:i/>
          <w:szCs w:val="22"/>
          <w:lang w:eastAsia="en-US"/>
        </w:rPr>
      </w:pPr>
    </w:p>
    <w:p w14:paraId="13137B24" w14:textId="77777777" w:rsidR="00A47DE7" w:rsidRPr="00D93D26" w:rsidRDefault="00A47DE7" w:rsidP="004A6E0B">
      <w:pPr>
        <w:shd w:val="clear" w:color="auto" w:fill="D9D9D9" w:themeFill="background1" w:themeFillShade="D9"/>
        <w:rPr>
          <w:rFonts w:ascii="Arial" w:hAnsi="Arial" w:cs="Arial"/>
          <w:i/>
          <w:iCs/>
          <w:lang w:eastAsia="en-US"/>
        </w:rPr>
      </w:pPr>
      <w:r w:rsidRPr="00D93D26">
        <w:rPr>
          <w:rFonts w:ascii="Arial" w:hAnsi="Arial" w:cs="Arial"/>
          <w:b/>
          <w:i/>
          <w:szCs w:val="22"/>
          <w:lang w:eastAsia="en-US"/>
        </w:rPr>
        <w:t>Fate and distribution in exposed environmental compartments</w:t>
      </w:r>
    </w:p>
    <w:p w14:paraId="6D67DF61" w14:textId="77777777" w:rsidR="00A47DE7" w:rsidRPr="00A0257D" w:rsidRDefault="00A47DE7" w:rsidP="004A6E0B">
      <w:pPr>
        <w:shd w:val="clear" w:color="auto" w:fill="D9D9D9" w:themeFill="background1" w:themeFillShade="D9"/>
        <w:rPr>
          <w:rFonts w:ascii="Arial" w:hAnsi="Arial" w:cs="Arial"/>
          <w:i/>
          <w:iCs/>
          <w:lang w:eastAsia="en-US"/>
        </w:rPr>
      </w:pPr>
    </w:p>
    <w:tbl>
      <w:tblPr>
        <w:tblW w:w="498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4A0" w:firstRow="1" w:lastRow="0" w:firstColumn="1" w:lastColumn="0" w:noHBand="0" w:noVBand="1"/>
      </w:tblPr>
      <w:tblGrid>
        <w:gridCol w:w="3488"/>
        <w:gridCol w:w="864"/>
        <w:gridCol w:w="1188"/>
        <w:gridCol w:w="633"/>
        <w:gridCol w:w="655"/>
        <w:gridCol w:w="1099"/>
        <w:gridCol w:w="1250"/>
      </w:tblGrid>
      <w:tr w:rsidR="00A47DE7" w:rsidRPr="000A73A7" w14:paraId="0C43EAD5" w14:textId="77777777" w:rsidTr="009F79F5">
        <w:trPr>
          <w:trHeight w:val="535"/>
          <w:tblHeader/>
        </w:trPr>
        <w:tc>
          <w:tcPr>
            <w:tcW w:w="1900" w:type="pct"/>
            <w:shd w:val="clear" w:color="auto" w:fill="D9D9D9" w:themeFill="background1" w:themeFillShade="D9"/>
            <w:vAlign w:val="center"/>
          </w:tcPr>
          <w:p w14:paraId="44F17B22" w14:textId="77777777" w:rsidR="00A47DE7" w:rsidRPr="000A73A7" w:rsidRDefault="00A47DE7" w:rsidP="004A6E0B">
            <w:pPr>
              <w:widowControl w:val="0"/>
              <w:shd w:val="clear" w:color="auto" w:fill="D9D9D9" w:themeFill="background1" w:themeFillShade="D9"/>
              <w:jc w:val="center"/>
              <w:rPr>
                <w:rFonts w:ascii="Arial" w:hAnsi="Arial" w:cs="Arial"/>
                <w:bCs/>
                <w:color w:val="000000"/>
                <w:sz w:val="20"/>
                <w:szCs w:val="20"/>
                <w:lang w:eastAsia="en-GB"/>
              </w:rPr>
            </w:pPr>
          </w:p>
        </w:tc>
        <w:tc>
          <w:tcPr>
            <w:tcW w:w="471" w:type="pct"/>
            <w:shd w:val="clear" w:color="auto" w:fill="D9D9D9" w:themeFill="background1" w:themeFillShade="D9"/>
            <w:tcMar>
              <w:top w:w="57" w:type="dxa"/>
              <w:left w:w="70" w:type="dxa"/>
              <w:bottom w:w="57" w:type="dxa"/>
              <w:right w:w="70" w:type="dxa"/>
            </w:tcMar>
            <w:vAlign w:val="center"/>
          </w:tcPr>
          <w:p w14:paraId="7F0D9A98" w14:textId="77777777" w:rsidR="00A47DE7" w:rsidRPr="000A73A7" w:rsidRDefault="00A47DE7" w:rsidP="004A6E0B">
            <w:pPr>
              <w:widowControl w:val="0"/>
              <w:shd w:val="clear" w:color="auto" w:fill="D9D9D9" w:themeFill="background1" w:themeFillShade="D9"/>
              <w:jc w:val="center"/>
              <w:rPr>
                <w:rFonts w:ascii="Arial" w:hAnsi="Arial" w:cs="Arial"/>
                <w:color w:val="000000"/>
                <w:sz w:val="20"/>
                <w:szCs w:val="20"/>
                <w:lang w:eastAsia="en-GB"/>
              </w:rPr>
            </w:pPr>
            <w:r w:rsidRPr="000A73A7">
              <w:rPr>
                <w:rFonts w:ascii="Arial" w:hAnsi="Arial" w:cs="Arial"/>
                <w:color w:val="000000"/>
                <w:sz w:val="20"/>
                <w:szCs w:val="20"/>
                <w:lang w:eastAsia="en-GB"/>
              </w:rPr>
              <w:t>STP</w:t>
            </w:r>
          </w:p>
        </w:tc>
        <w:tc>
          <w:tcPr>
            <w:tcW w:w="647" w:type="pct"/>
            <w:shd w:val="clear" w:color="auto" w:fill="D9D9D9" w:themeFill="background1" w:themeFillShade="D9"/>
            <w:tcMar>
              <w:top w:w="57" w:type="dxa"/>
              <w:left w:w="70" w:type="dxa"/>
              <w:bottom w:w="57" w:type="dxa"/>
              <w:right w:w="70" w:type="dxa"/>
            </w:tcMar>
            <w:vAlign w:val="center"/>
          </w:tcPr>
          <w:p w14:paraId="47F0B1DA" w14:textId="77777777" w:rsidR="00A47DE7" w:rsidRPr="000A73A7" w:rsidRDefault="00A47DE7" w:rsidP="004A6E0B">
            <w:pPr>
              <w:widowControl w:val="0"/>
              <w:shd w:val="clear" w:color="auto" w:fill="D9D9D9" w:themeFill="background1" w:themeFillShade="D9"/>
              <w:jc w:val="center"/>
              <w:rPr>
                <w:rFonts w:ascii="Arial" w:hAnsi="Arial" w:cs="Arial"/>
                <w:color w:val="000000"/>
                <w:sz w:val="20"/>
                <w:szCs w:val="20"/>
                <w:lang w:eastAsia="en-GB"/>
              </w:rPr>
            </w:pPr>
            <w:r w:rsidRPr="000A73A7">
              <w:rPr>
                <w:rFonts w:ascii="Arial" w:hAnsi="Arial" w:cs="Arial"/>
                <w:color w:val="000000"/>
                <w:sz w:val="20"/>
                <w:szCs w:val="20"/>
                <w:lang w:eastAsia="en-GB"/>
              </w:rPr>
              <w:t>Freshwater</w:t>
            </w:r>
          </w:p>
        </w:tc>
        <w:tc>
          <w:tcPr>
            <w:tcW w:w="345" w:type="pct"/>
            <w:shd w:val="clear" w:color="auto" w:fill="D9D9D9" w:themeFill="background1" w:themeFillShade="D9"/>
            <w:vAlign w:val="center"/>
          </w:tcPr>
          <w:p w14:paraId="77E3E31D" w14:textId="77777777" w:rsidR="00A47DE7" w:rsidRPr="000A73A7" w:rsidRDefault="00A47DE7" w:rsidP="004A6E0B">
            <w:pPr>
              <w:shd w:val="clear" w:color="auto" w:fill="D9D9D9" w:themeFill="background1" w:themeFillShade="D9"/>
              <w:jc w:val="center"/>
              <w:rPr>
                <w:rFonts w:ascii="Arial" w:hAnsi="Arial" w:cs="Arial"/>
                <w:color w:val="000000"/>
                <w:sz w:val="20"/>
                <w:szCs w:val="20"/>
                <w:lang w:eastAsia="en-GB"/>
              </w:rPr>
            </w:pPr>
            <w:r w:rsidRPr="000A73A7">
              <w:rPr>
                <w:rFonts w:ascii="Arial" w:hAnsi="Arial" w:cs="Arial"/>
                <w:color w:val="000000"/>
                <w:sz w:val="20"/>
                <w:szCs w:val="20"/>
                <w:lang w:eastAsia="en-GB"/>
              </w:rPr>
              <w:t>Sediment</w:t>
            </w:r>
          </w:p>
        </w:tc>
        <w:tc>
          <w:tcPr>
            <w:tcW w:w="357" w:type="pct"/>
            <w:shd w:val="clear" w:color="auto" w:fill="D9D9D9" w:themeFill="background1" w:themeFillShade="D9"/>
            <w:vAlign w:val="center"/>
          </w:tcPr>
          <w:p w14:paraId="7C8CD774"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bCs/>
                <w:color w:val="000000"/>
                <w:sz w:val="20"/>
                <w:szCs w:val="20"/>
                <w:lang w:eastAsia="en-GB"/>
              </w:rPr>
            </w:pPr>
            <w:r w:rsidRPr="000A73A7">
              <w:rPr>
                <w:rFonts w:ascii="Arial" w:hAnsi="Arial" w:cs="Arial"/>
                <w:bCs/>
                <w:color w:val="000000"/>
                <w:sz w:val="20"/>
                <w:szCs w:val="20"/>
                <w:lang w:eastAsia="en-GB"/>
              </w:rPr>
              <w:t>Soil</w:t>
            </w:r>
          </w:p>
        </w:tc>
        <w:tc>
          <w:tcPr>
            <w:tcW w:w="599" w:type="pct"/>
            <w:shd w:val="clear" w:color="auto" w:fill="D9D9D9" w:themeFill="background1" w:themeFillShade="D9"/>
            <w:vAlign w:val="center"/>
          </w:tcPr>
          <w:p w14:paraId="42326A29"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bCs/>
                <w:color w:val="000000"/>
                <w:sz w:val="20"/>
                <w:szCs w:val="20"/>
                <w:lang w:eastAsia="en-GB"/>
              </w:rPr>
            </w:pPr>
            <w:r w:rsidRPr="000A73A7">
              <w:rPr>
                <w:rFonts w:ascii="Arial" w:hAnsi="Arial" w:cs="Arial"/>
                <w:bCs/>
                <w:color w:val="000000"/>
                <w:sz w:val="20"/>
                <w:szCs w:val="20"/>
                <w:lang w:eastAsia="en-GB"/>
              </w:rPr>
              <w:t>Ground-water</w:t>
            </w:r>
          </w:p>
        </w:tc>
        <w:tc>
          <w:tcPr>
            <w:tcW w:w="681" w:type="pct"/>
            <w:shd w:val="clear" w:color="auto" w:fill="D9D9D9" w:themeFill="background1" w:themeFillShade="D9"/>
            <w:tcMar>
              <w:top w:w="57" w:type="dxa"/>
              <w:left w:w="70" w:type="dxa"/>
              <w:bottom w:w="57" w:type="dxa"/>
              <w:right w:w="70" w:type="dxa"/>
            </w:tcMar>
            <w:vAlign w:val="center"/>
          </w:tcPr>
          <w:p w14:paraId="231F8BD3"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bCs/>
                <w:color w:val="000000"/>
                <w:sz w:val="20"/>
                <w:szCs w:val="20"/>
                <w:lang w:eastAsia="en-GB"/>
              </w:rPr>
            </w:pPr>
            <w:r w:rsidRPr="000A73A7">
              <w:rPr>
                <w:rFonts w:ascii="Arial" w:hAnsi="Arial" w:cs="Arial"/>
                <w:bCs/>
                <w:color w:val="000000"/>
                <w:sz w:val="20"/>
                <w:szCs w:val="20"/>
                <w:lang w:eastAsia="en-GB"/>
              </w:rPr>
              <w:t>Secondary poisoning</w:t>
            </w:r>
          </w:p>
        </w:tc>
      </w:tr>
      <w:tr w:rsidR="00A47DE7" w:rsidRPr="000A73A7" w14:paraId="3BB6DE34" w14:textId="77777777" w:rsidTr="009F79F5">
        <w:trPr>
          <w:trHeight w:val="154"/>
          <w:tblHeader/>
        </w:trPr>
        <w:tc>
          <w:tcPr>
            <w:tcW w:w="1900" w:type="pct"/>
            <w:shd w:val="clear" w:color="auto" w:fill="D9D9D9" w:themeFill="background1" w:themeFillShade="D9"/>
            <w:tcMar>
              <w:top w:w="57" w:type="dxa"/>
              <w:left w:w="70" w:type="dxa"/>
              <w:bottom w:w="57" w:type="dxa"/>
              <w:right w:w="70" w:type="dxa"/>
            </w:tcMar>
            <w:vAlign w:val="center"/>
          </w:tcPr>
          <w:p w14:paraId="2494A44E" w14:textId="77777777" w:rsidR="00A47DE7" w:rsidRPr="000A73A7" w:rsidRDefault="00A47DE7" w:rsidP="004A6E0B">
            <w:pPr>
              <w:widowControl w:val="0"/>
              <w:shd w:val="clear" w:color="auto" w:fill="D9D9D9" w:themeFill="background1" w:themeFillShade="D9"/>
              <w:tabs>
                <w:tab w:val="center" w:pos="4536"/>
                <w:tab w:val="right" w:pos="9072"/>
              </w:tabs>
              <w:rPr>
                <w:rFonts w:ascii="Arial" w:hAnsi="Arial" w:cs="Arial"/>
                <w:color w:val="000000"/>
                <w:sz w:val="20"/>
                <w:szCs w:val="20"/>
                <w:lang w:eastAsia="en-GB"/>
              </w:rPr>
            </w:pPr>
            <w:r>
              <w:rPr>
                <w:rFonts w:ascii="Arial" w:hAnsi="Arial" w:cs="Arial"/>
                <w:color w:val="000000"/>
                <w:sz w:val="20"/>
                <w:szCs w:val="20"/>
                <w:lang w:eastAsia="en-GB"/>
              </w:rPr>
              <w:t>Scenario 1</w:t>
            </w:r>
            <w:r w:rsidRPr="000A73A7">
              <w:rPr>
                <w:rFonts w:ascii="Arial" w:hAnsi="Arial" w:cs="Arial"/>
                <w:color w:val="000000"/>
                <w:sz w:val="20"/>
                <w:szCs w:val="20"/>
                <w:lang w:eastAsia="en-GB"/>
              </w:rPr>
              <w:t xml:space="preserve">: </w:t>
            </w:r>
            <w:r>
              <w:rPr>
                <w:rFonts w:ascii="Arial" w:hAnsi="Arial" w:cs="Arial"/>
                <w:color w:val="000000"/>
                <w:sz w:val="20"/>
                <w:szCs w:val="20"/>
                <w:lang w:eastAsia="en-GB"/>
              </w:rPr>
              <w:t>A</w:t>
            </w:r>
            <w:r w:rsidRPr="000A73A7">
              <w:rPr>
                <w:rFonts w:ascii="Arial" w:hAnsi="Arial" w:cs="Arial"/>
                <w:color w:val="000000"/>
                <w:sz w:val="20"/>
                <w:szCs w:val="20"/>
                <w:lang w:eastAsia="en-GB"/>
              </w:rPr>
              <w:t>round building</w:t>
            </w:r>
          </w:p>
        </w:tc>
        <w:tc>
          <w:tcPr>
            <w:tcW w:w="471" w:type="pct"/>
            <w:shd w:val="clear" w:color="auto" w:fill="D9D9D9" w:themeFill="background1" w:themeFillShade="D9"/>
            <w:tcMar>
              <w:top w:w="57" w:type="dxa"/>
              <w:left w:w="70" w:type="dxa"/>
              <w:bottom w:w="57" w:type="dxa"/>
              <w:right w:w="70" w:type="dxa"/>
            </w:tcMar>
            <w:vAlign w:val="center"/>
          </w:tcPr>
          <w:p w14:paraId="756FFD47"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647" w:type="pct"/>
            <w:shd w:val="clear" w:color="auto" w:fill="D9D9D9" w:themeFill="background1" w:themeFillShade="D9"/>
            <w:tcMar>
              <w:top w:w="57" w:type="dxa"/>
              <w:left w:w="70" w:type="dxa"/>
              <w:bottom w:w="57" w:type="dxa"/>
              <w:right w:w="70" w:type="dxa"/>
            </w:tcMar>
            <w:vAlign w:val="center"/>
          </w:tcPr>
          <w:p w14:paraId="64548ECB"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345" w:type="pct"/>
            <w:shd w:val="clear" w:color="auto" w:fill="D9D9D9" w:themeFill="background1" w:themeFillShade="D9"/>
            <w:vAlign w:val="center"/>
          </w:tcPr>
          <w:p w14:paraId="1AF6E148"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357" w:type="pct"/>
            <w:shd w:val="clear" w:color="auto" w:fill="D9D9D9" w:themeFill="background1" w:themeFillShade="D9"/>
            <w:vAlign w:val="center"/>
          </w:tcPr>
          <w:p w14:paraId="0C2D5157"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599" w:type="pct"/>
            <w:shd w:val="clear" w:color="auto" w:fill="D9D9D9" w:themeFill="background1" w:themeFillShade="D9"/>
            <w:vAlign w:val="center"/>
          </w:tcPr>
          <w:p w14:paraId="41962357"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681" w:type="pct"/>
            <w:shd w:val="clear" w:color="auto" w:fill="D9D9D9" w:themeFill="background1" w:themeFillShade="D9"/>
            <w:tcMar>
              <w:top w:w="57" w:type="dxa"/>
              <w:left w:w="70" w:type="dxa"/>
              <w:bottom w:w="57" w:type="dxa"/>
              <w:right w:w="70" w:type="dxa"/>
            </w:tcMar>
            <w:vAlign w:val="center"/>
          </w:tcPr>
          <w:p w14:paraId="37D684F1"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r>
      <w:tr w:rsidR="00B9748A" w:rsidRPr="000A73A7" w14:paraId="4CFD74E1" w14:textId="77777777" w:rsidTr="009F79F5">
        <w:trPr>
          <w:trHeight w:val="220"/>
          <w:tblHeader/>
        </w:trPr>
        <w:tc>
          <w:tcPr>
            <w:tcW w:w="1900" w:type="pct"/>
            <w:shd w:val="clear" w:color="auto" w:fill="D9D9D9" w:themeFill="background1" w:themeFillShade="D9"/>
            <w:tcMar>
              <w:top w:w="57" w:type="dxa"/>
              <w:left w:w="70" w:type="dxa"/>
              <w:bottom w:w="57" w:type="dxa"/>
              <w:right w:w="70" w:type="dxa"/>
            </w:tcMar>
            <w:vAlign w:val="center"/>
          </w:tcPr>
          <w:p w14:paraId="717743C2" w14:textId="77777777" w:rsidR="00B9748A" w:rsidRPr="000A73A7" w:rsidRDefault="00B9748A" w:rsidP="004A6E0B">
            <w:pPr>
              <w:widowControl w:val="0"/>
              <w:shd w:val="clear" w:color="auto" w:fill="D9D9D9" w:themeFill="background1" w:themeFillShade="D9"/>
              <w:tabs>
                <w:tab w:val="center" w:pos="4536"/>
                <w:tab w:val="right" w:pos="9072"/>
              </w:tabs>
              <w:rPr>
                <w:rFonts w:ascii="Arial" w:hAnsi="Arial" w:cs="Arial"/>
                <w:color w:val="000000"/>
                <w:sz w:val="20"/>
                <w:szCs w:val="20"/>
                <w:lang w:eastAsia="en-GB"/>
              </w:rPr>
            </w:pPr>
            <w:r w:rsidRPr="000A73A7">
              <w:rPr>
                <w:rFonts w:ascii="Arial" w:hAnsi="Arial" w:cs="Arial"/>
                <w:color w:val="000000"/>
                <w:sz w:val="20"/>
                <w:szCs w:val="20"/>
                <w:lang w:eastAsia="en-GB"/>
              </w:rPr>
              <w:t>Scenario 2: Open areas</w:t>
            </w:r>
          </w:p>
        </w:tc>
        <w:tc>
          <w:tcPr>
            <w:tcW w:w="3100" w:type="pct"/>
            <w:gridSpan w:val="6"/>
            <w:shd w:val="clear" w:color="auto" w:fill="D9D9D9" w:themeFill="background1" w:themeFillShade="D9"/>
            <w:tcMar>
              <w:top w:w="57" w:type="dxa"/>
              <w:left w:w="70" w:type="dxa"/>
              <w:bottom w:w="57" w:type="dxa"/>
              <w:right w:w="70" w:type="dxa"/>
            </w:tcMar>
            <w:vAlign w:val="center"/>
          </w:tcPr>
          <w:p w14:paraId="546F4D83" w14:textId="0CB37E40" w:rsidR="00B9748A" w:rsidRPr="000A73A7" w:rsidRDefault="00B9748A"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Pr>
                <w:rFonts w:ascii="Arial" w:hAnsi="Arial" w:cs="Arial"/>
                <w:color w:val="000000"/>
                <w:sz w:val="20"/>
                <w:szCs w:val="20"/>
                <w:lang w:eastAsia="en-GB"/>
              </w:rPr>
              <w:t>Covered by scenario 1</w:t>
            </w:r>
          </w:p>
        </w:tc>
      </w:tr>
      <w:tr w:rsidR="00A47DE7" w:rsidRPr="000A73A7" w14:paraId="4C5B4784" w14:textId="77777777" w:rsidTr="009F79F5">
        <w:trPr>
          <w:trHeight w:val="220"/>
          <w:tblHeader/>
        </w:trPr>
        <w:tc>
          <w:tcPr>
            <w:tcW w:w="1900" w:type="pct"/>
            <w:shd w:val="clear" w:color="auto" w:fill="D9D9D9" w:themeFill="background1" w:themeFillShade="D9"/>
            <w:tcMar>
              <w:top w:w="57" w:type="dxa"/>
              <w:left w:w="70" w:type="dxa"/>
              <w:bottom w:w="57" w:type="dxa"/>
              <w:right w:w="70" w:type="dxa"/>
            </w:tcMar>
            <w:vAlign w:val="center"/>
          </w:tcPr>
          <w:p w14:paraId="3279B0DC" w14:textId="77777777" w:rsidR="00A47DE7" w:rsidRPr="000A73A7" w:rsidRDefault="00A47DE7" w:rsidP="004A6E0B">
            <w:pPr>
              <w:widowControl w:val="0"/>
              <w:shd w:val="clear" w:color="auto" w:fill="D9D9D9" w:themeFill="background1" w:themeFillShade="D9"/>
              <w:tabs>
                <w:tab w:val="center" w:pos="4536"/>
                <w:tab w:val="right" w:pos="9072"/>
              </w:tabs>
              <w:rPr>
                <w:rFonts w:ascii="Arial" w:hAnsi="Arial" w:cs="Arial"/>
                <w:color w:val="000000"/>
                <w:sz w:val="20"/>
                <w:szCs w:val="20"/>
                <w:lang w:eastAsia="en-GB"/>
              </w:rPr>
            </w:pPr>
            <w:r w:rsidRPr="000A73A7">
              <w:rPr>
                <w:rFonts w:ascii="Arial" w:hAnsi="Arial" w:cs="Arial"/>
                <w:color w:val="000000"/>
                <w:sz w:val="20"/>
                <w:szCs w:val="20"/>
                <w:lang w:eastAsia="en-GB"/>
              </w:rPr>
              <w:t>Scenario 3: Waste dumps</w:t>
            </w:r>
          </w:p>
        </w:tc>
        <w:tc>
          <w:tcPr>
            <w:tcW w:w="471" w:type="pct"/>
            <w:shd w:val="clear" w:color="auto" w:fill="D9D9D9" w:themeFill="background1" w:themeFillShade="D9"/>
            <w:tcMar>
              <w:top w:w="57" w:type="dxa"/>
              <w:left w:w="70" w:type="dxa"/>
              <w:bottom w:w="57" w:type="dxa"/>
              <w:right w:w="70" w:type="dxa"/>
            </w:tcMar>
            <w:vAlign w:val="center"/>
          </w:tcPr>
          <w:p w14:paraId="0182A897"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647" w:type="pct"/>
            <w:shd w:val="clear" w:color="auto" w:fill="D9D9D9" w:themeFill="background1" w:themeFillShade="D9"/>
            <w:tcMar>
              <w:top w:w="57" w:type="dxa"/>
              <w:left w:w="70" w:type="dxa"/>
              <w:bottom w:w="57" w:type="dxa"/>
              <w:right w:w="70" w:type="dxa"/>
            </w:tcMar>
            <w:vAlign w:val="center"/>
          </w:tcPr>
          <w:p w14:paraId="0C8A52F8"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345" w:type="pct"/>
            <w:shd w:val="clear" w:color="auto" w:fill="D9D9D9" w:themeFill="background1" w:themeFillShade="D9"/>
            <w:vAlign w:val="center"/>
          </w:tcPr>
          <w:p w14:paraId="319DAAB8"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357" w:type="pct"/>
            <w:shd w:val="clear" w:color="auto" w:fill="D9D9D9" w:themeFill="background1" w:themeFillShade="D9"/>
            <w:vAlign w:val="center"/>
          </w:tcPr>
          <w:p w14:paraId="08AB23C9"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599" w:type="pct"/>
            <w:shd w:val="clear" w:color="auto" w:fill="D9D9D9" w:themeFill="background1" w:themeFillShade="D9"/>
            <w:vAlign w:val="center"/>
          </w:tcPr>
          <w:p w14:paraId="28888411"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681" w:type="pct"/>
            <w:shd w:val="clear" w:color="auto" w:fill="D9D9D9" w:themeFill="background1" w:themeFillShade="D9"/>
            <w:tcMar>
              <w:top w:w="57" w:type="dxa"/>
              <w:left w:w="70" w:type="dxa"/>
              <w:bottom w:w="57" w:type="dxa"/>
              <w:right w:w="70" w:type="dxa"/>
            </w:tcMar>
            <w:vAlign w:val="center"/>
          </w:tcPr>
          <w:p w14:paraId="183F3830"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r>
      <w:tr w:rsidR="00A47DE7" w:rsidRPr="000A73A7" w14:paraId="2BFA27E8" w14:textId="77777777" w:rsidTr="009F79F5">
        <w:trPr>
          <w:trHeight w:val="270"/>
          <w:tblHeader/>
        </w:trPr>
        <w:tc>
          <w:tcPr>
            <w:tcW w:w="1900" w:type="pct"/>
            <w:shd w:val="clear" w:color="auto" w:fill="D9D9D9" w:themeFill="background1" w:themeFillShade="D9"/>
            <w:tcMar>
              <w:top w:w="57" w:type="dxa"/>
              <w:left w:w="70" w:type="dxa"/>
              <w:bottom w:w="57" w:type="dxa"/>
              <w:right w:w="70" w:type="dxa"/>
            </w:tcMar>
            <w:vAlign w:val="center"/>
          </w:tcPr>
          <w:p w14:paraId="64D36C61" w14:textId="77777777" w:rsidR="00A47DE7" w:rsidRPr="000A73A7" w:rsidRDefault="00A47DE7" w:rsidP="004A6E0B">
            <w:pPr>
              <w:widowControl w:val="0"/>
              <w:shd w:val="clear" w:color="auto" w:fill="D9D9D9" w:themeFill="background1" w:themeFillShade="D9"/>
              <w:tabs>
                <w:tab w:val="center" w:pos="4536"/>
                <w:tab w:val="right" w:pos="9072"/>
              </w:tabs>
              <w:rPr>
                <w:rFonts w:ascii="Arial" w:hAnsi="Arial" w:cs="Arial"/>
                <w:color w:val="000000"/>
                <w:sz w:val="20"/>
                <w:szCs w:val="20"/>
                <w:lang w:eastAsia="en-GB"/>
              </w:rPr>
            </w:pPr>
            <w:r w:rsidRPr="000A73A7">
              <w:rPr>
                <w:rFonts w:ascii="Arial" w:hAnsi="Arial" w:cs="Arial"/>
                <w:color w:val="000000"/>
                <w:sz w:val="20"/>
                <w:szCs w:val="20"/>
                <w:lang w:eastAsia="en-GB"/>
              </w:rPr>
              <w:t>Scenario 4: Bank slopes</w:t>
            </w:r>
          </w:p>
        </w:tc>
        <w:tc>
          <w:tcPr>
            <w:tcW w:w="471" w:type="pct"/>
            <w:shd w:val="clear" w:color="auto" w:fill="D9D9D9" w:themeFill="background1" w:themeFillShade="D9"/>
            <w:tcMar>
              <w:top w:w="57" w:type="dxa"/>
              <w:left w:w="70" w:type="dxa"/>
              <w:bottom w:w="57" w:type="dxa"/>
              <w:right w:w="70" w:type="dxa"/>
            </w:tcMar>
            <w:vAlign w:val="center"/>
          </w:tcPr>
          <w:p w14:paraId="1DF1AA18"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647" w:type="pct"/>
            <w:shd w:val="clear" w:color="auto" w:fill="D9D9D9" w:themeFill="background1" w:themeFillShade="D9"/>
            <w:tcMar>
              <w:top w:w="57" w:type="dxa"/>
              <w:left w:w="70" w:type="dxa"/>
              <w:bottom w:w="57" w:type="dxa"/>
              <w:right w:w="70" w:type="dxa"/>
            </w:tcMar>
            <w:vAlign w:val="center"/>
          </w:tcPr>
          <w:p w14:paraId="5B1720ED"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345" w:type="pct"/>
            <w:shd w:val="clear" w:color="auto" w:fill="D9D9D9" w:themeFill="background1" w:themeFillShade="D9"/>
            <w:vAlign w:val="center"/>
          </w:tcPr>
          <w:p w14:paraId="21570582"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357" w:type="pct"/>
            <w:shd w:val="clear" w:color="auto" w:fill="D9D9D9" w:themeFill="background1" w:themeFillShade="D9"/>
            <w:vAlign w:val="center"/>
          </w:tcPr>
          <w:p w14:paraId="227B04CD"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599" w:type="pct"/>
            <w:shd w:val="clear" w:color="auto" w:fill="D9D9D9" w:themeFill="background1" w:themeFillShade="D9"/>
            <w:vAlign w:val="center"/>
          </w:tcPr>
          <w:p w14:paraId="6473E544"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681" w:type="pct"/>
            <w:shd w:val="clear" w:color="auto" w:fill="D9D9D9" w:themeFill="background1" w:themeFillShade="D9"/>
            <w:tcMar>
              <w:top w:w="57" w:type="dxa"/>
              <w:left w:w="70" w:type="dxa"/>
              <w:bottom w:w="57" w:type="dxa"/>
              <w:right w:w="70" w:type="dxa"/>
            </w:tcMar>
            <w:vAlign w:val="center"/>
          </w:tcPr>
          <w:p w14:paraId="4D2F55C4" w14:textId="77777777" w:rsidR="00A47DE7" w:rsidRPr="000A73A7" w:rsidRDefault="00A47DE7" w:rsidP="004A6E0B">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r>
    </w:tbl>
    <w:p w14:paraId="36D9B1BE" w14:textId="77777777" w:rsidR="00A47DE7" w:rsidRPr="00A0257D" w:rsidRDefault="00A47DE7" w:rsidP="004A6E0B">
      <w:pPr>
        <w:shd w:val="clear" w:color="auto" w:fill="D9D9D9" w:themeFill="background1" w:themeFillShade="D9"/>
        <w:jc w:val="center"/>
        <w:rPr>
          <w:rFonts w:ascii="Arial" w:hAnsi="Arial" w:cs="Arial"/>
          <w:i/>
          <w:sz w:val="18"/>
          <w:szCs w:val="18"/>
          <w:lang w:eastAsia="en-US"/>
        </w:rPr>
      </w:pPr>
      <w:r w:rsidRPr="00A0257D">
        <w:rPr>
          <w:rFonts w:ascii="Arial" w:hAnsi="Arial" w:cs="Arial"/>
          <w:i/>
          <w:sz w:val="18"/>
          <w:szCs w:val="18"/>
          <w:lang w:eastAsia="en-US"/>
        </w:rPr>
        <w:t>++: direct exposure</w:t>
      </w:r>
      <w:r w:rsidRPr="00A0257D">
        <w:rPr>
          <w:rFonts w:ascii="Arial" w:hAnsi="Arial" w:cs="Arial"/>
          <w:i/>
          <w:sz w:val="18"/>
          <w:szCs w:val="18"/>
          <w:lang w:eastAsia="en-US"/>
        </w:rPr>
        <w:tab/>
        <w:t>+: indirect exposure</w:t>
      </w:r>
      <w:r w:rsidRPr="00A0257D">
        <w:rPr>
          <w:rFonts w:ascii="Arial" w:hAnsi="Arial" w:cs="Arial"/>
          <w:i/>
          <w:sz w:val="18"/>
          <w:szCs w:val="18"/>
          <w:lang w:eastAsia="en-US"/>
        </w:rPr>
        <w:tab/>
        <w:t>-: no exposure</w:t>
      </w:r>
    </w:p>
    <w:p w14:paraId="5884A448" w14:textId="77777777" w:rsidR="00A47DE7" w:rsidRPr="00D93D26" w:rsidRDefault="00A47DE7" w:rsidP="004A6E0B">
      <w:pPr>
        <w:shd w:val="clear" w:color="auto" w:fill="D9D9D9" w:themeFill="background1" w:themeFillShade="D9"/>
        <w:rPr>
          <w:rFonts w:ascii="Arial" w:hAnsi="Arial" w:cs="Arial"/>
          <w:i/>
          <w:iCs/>
          <w:lang w:eastAsia="en-US"/>
        </w:rPr>
      </w:pPr>
    </w:p>
    <w:p w14:paraId="739F4B53" w14:textId="77777777" w:rsidR="00A47DE7" w:rsidRPr="00D93D26" w:rsidRDefault="00A47DE7" w:rsidP="004A6E0B">
      <w:pPr>
        <w:shd w:val="clear" w:color="auto" w:fill="D9D9D9" w:themeFill="background1" w:themeFillShade="D9"/>
        <w:jc w:val="both"/>
        <w:rPr>
          <w:rFonts w:ascii="Arial" w:hAnsi="Arial" w:cs="Arial"/>
          <w:lang w:eastAsia="en-US"/>
        </w:rPr>
      </w:pPr>
      <w:r w:rsidRPr="00D93D26">
        <w:rPr>
          <w:rFonts w:ascii="Arial" w:hAnsi="Arial" w:cs="Arial"/>
          <w:lang w:eastAsia="en-US"/>
        </w:rPr>
        <w:t xml:space="preserve">Input parameters for calculating the fate and distribution of the active substance in the environment were selected from the revised </w:t>
      </w:r>
      <w:r>
        <w:rPr>
          <w:rFonts w:ascii="Arial" w:hAnsi="Arial" w:cs="Arial"/>
          <w:lang w:eastAsia="en-US"/>
        </w:rPr>
        <w:t>Difena</w:t>
      </w:r>
      <w:r w:rsidRPr="00D93D26">
        <w:rPr>
          <w:rFonts w:ascii="Arial" w:hAnsi="Arial" w:cs="Arial"/>
          <w:lang w:eastAsia="en-US"/>
        </w:rPr>
        <w:t xml:space="preserve">coum </w:t>
      </w:r>
      <w:r>
        <w:rPr>
          <w:rFonts w:ascii="Arial" w:hAnsi="Arial" w:cs="Arial"/>
          <w:lang w:eastAsia="en-US"/>
        </w:rPr>
        <w:t xml:space="preserve">RNL </w:t>
      </w:r>
      <w:r w:rsidRPr="00D93D26">
        <w:rPr>
          <w:rFonts w:ascii="Arial" w:hAnsi="Arial" w:cs="Arial"/>
          <w:lang w:eastAsia="en-US"/>
        </w:rPr>
        <w:t xml:space="preserve">assessment report (2016). </w:t>
      </w:r>
    </w:p>
    <w:p w14:paraId="4119A1F1" w14:textId="77777777" w:rsidR="00A47DE7" w:rsidRPr="00025161" w:rsidRDefault="00A47DE7" w:rsidP="004A6E0B">
      <w:pPr>
        <w:shd w:val="clear" w:color="auto" w:fill="D9D9D9" w:themeFill="background1" w:themeFillShade="D9"/>
        <w:rPr>
          <w:rFonts w:ascii="Arial" w:hAnsi="Arial" w:cs="Arial"/>
          <w:i/>
          <w:lang w:eastAsia="en-US"/>
        </w:rPr>
      </w:pPr>
    </w:p>
    <w:tbl>
      <w:tblPr>
        <w:tblW w:w="9284" w:type="dxa"/>
        <w:tblInd w:w="108" w:type="dxa"/>
        <w:shd w:val="clear" w:color="auto" w:fill="D9D9D9" w:themeFill="background1" w:themeFillShade="D9"/>
        <w:tblLayout w:type="fixed"/>
        <w:tblLook w:val="0000" w:firstRow="0" w:lastRow="0" w:firstColumn="0" w:lastColumn="0" w:noHBand="0" w:noVBand="0"/>
      </w:tblPr>
      <w:tblGrid>
        <w:gridCol w:w="3573"/>
        <w:gridCol w:w="1417"/>
        <w:gridCol w:w="1134"/>
        <w:gridCol w:w="3160"/>
      </w:tblGrid>
      <w:tr w:rsidR="00A47DE7" w:rsidRPr="000A73A7" w14:paraId="6A1E5FE4" w14:textId="77777777" w:rsidTr="009F79F5">
        <w:trPr>
          <w:trHeight w:val="257"/>
        </w:trPr>
        <w:tc>
          <w:tcPr>
            <w:tcW w:w="928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667EE2" w14:textId="77777777" w:rsidR="00A47DE7" w:rsidRPr="00025161" w:rsidRDefault="00A47DE7" w:rsidP="004A6E0B">
            <w:pPr>
              <w:shd w:val="clear" w:color="auto" w:fill="D9D9D9" w:themeFill="background1" w:themeFillShade="D9"/>
              <w:autoSpaceDE w:val="0"/>
              <w:jc w:val="center"/>
              <w:rPr>
                <w:rFonts w:ascii="Arial" w:hAnsi="Arial" w:cs="Arial"/>
                <w:sz w:val="20"/>
                <w:szCs w:val="20"/>
              </w:rPr>
            </w:pPr>
            <w:r w:rsidRPr="00025161">
              <w:rPr>
                <w:rFonts w:ascii="Arial" w:hAnsi="Arial" w:cs="Arial"/>
                <w:b/>
                <w:color w:val="000000"/>
                <w:sz w:val="20"/>
                <w:szCs w:val="20"/>
                <w:lang w:eastAsia="en-GB"/>
              </w:rPr>
              <w:t>Input parameters (only set values) for calculating the fate and distribution in the environment</w:t>
            </w:r>
          </w:p>
        </w:tc>
      </w:tr>
      <w:tr w:rsidR="00A47DE7" w:rsidRPr="000A73A7" w14:paraId="62B2BBA2" w14:textId="77777777" w:rsidTr="009F79F5">
        <w:trPr>
          <w:trHeight w:val="257"/>
        </w:trPr>
        <w:tc>
          <w:tcPr>
            <w:tcW w:w="3573" w:type="dxa"/>
            <w:tcBorders>
              <w:top w:val="single" w:sz="4" w:space="0" w:color="000000"/>
              <w:left w:val="single" w:sz="4" w:space="0" w:color="000000"/>
              <w:bottom w:val="single" w:sz="4" w:space="0" w:color="000000"/>
            </w:tcBorders>
            <w:shd w:val="clear" w:color="auto" w:fill="D9D9D9" w:themeFill="background1" w:themeFillShade="D9"/>
            <w:vAlign w:val="center"/>
          </w:tcPr>
          <w:p w14:paraId="2A51AC15" w14:textId="77777777" w:rsidR="00A47DE7" w:rsidRPr="00025161" w:rsidRDefault="00A47DE7" w:rsidP="004A6E0B">
            <w:pPr>
              <w:shd w:val="clear" w:color="auto" w:fill="D9D9D9" w:themeFill="background1" w:themeFillShade="D9"/>
              <w:autoSpaceDE w:val="0"/>
              <w:rPr>
                <w:rFonts w:ascii="Arial" w:hAnsi="Arial" w:cs="Arial"/>
                <w:bCs/>
                <w:color w:val="000000"/>
                <w:sz w:val="20"/>
                <w:szCs w:val="20"/>
                <w:lang w:eastAsia="en-GB"/>
              </w:rPr>
            </w:pPr>
            <w:r w:rsidRPr="00025161">
              <w:rPr>
                <w:rFonts w:ascii="Arial" w:hAnsi="Arial" w:cs="Arial"/>
                <w:bCs/>
                <w:color w:val="000000"/>
                <w:sz w:val="20"/>
                <w:szCs w:val="20"/>
                <w:lang w:eastAsia="en-GB"/>
              </w:rPr>
              <w:t xml:space="preserve">Input </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1A437DF1" w14:textId="77777777" w:rsidR="00A47DE7" w:rsidRPr="00025161" w:rsidRDefault="00A47DE7" w:rsidP="004A6E0B">
            <w:pPr>
              <w:shd w:val="clear" w:color="auto" w:fill="D9D9D9" w:themeFill="background1" w:themeFillShade="D9"/>
              <w:autoSpaceDE w:val="0"/>
              <w:rPr>
                <w:rFonts w:ascii="Arial" w:hAnsi="Arial" w:cs="Arial"/>
                <w:bCs/>
                <w:color w:val="000000"/>
                <w:sz w:val="20"/>
                <w:szCs w:val="20"/>
                <w:lang w:eastAsia="en-GB"/>
              </w:rPr>
            </w:pPr>
            <w:r w:rsidRPr="00025161">
              <w:rPr>
                <w:rFonts w:ascii="Arial" w:hAnsi="Arial" w:cs="Arial"/>
                <w:bCs/>
                <w:color w:val="000000"/>
                <w:sz w:val="20"/>
                <w:szCs w:val="20"/>
                <w:lang w:eastAsia="en-GB"/>
              </w:rPr>
              <w:t xml:space="preserve">Value </w:t>
            </w:r>
          </w:p>
        </w:tc>
        <w:tc>
          <w:tcPr>
            <w:tcW w:w="1134" w:type="dxa"/>
            <w:tcBorders>
              <w:top w:val="single" w:sz="4" w:space="0" w:color="000000"/>
              <w:left w:val="single" w:sz="4" w:space="0" w:color="000000"/>
              <w:bottom w:val="single" w:sz="4" w:space="0" w:color="000000"/>
            </w:tcBorders>
            <w:shd w:val="clear" w:color="auto" w:fill="D9D9D9" w:themeFill="background1" w:themeFillShade="D9"/>
            <w:vAlign w:val="center"/>
          </w:tcPr>
          <w:p w14:paraId="2A435800" w14:textId="77777777" w:rsidR="00A47DE7" w:rsidRPr="00025161" w:rsidRDefault="00A47DE7" w:rsidP="004A6E0B">
            <w:pPr>
              <w:shd w:val="clear" w:color="auto" w:fill="D9D9D9" w:themeFill="background1" w:themeFillShade="D9"/>
              <w:autoSpaceDE w:val="0"/>
              <w:rPr>
                <w:rFonts w:ascii="Arial" w:hAnsi="Arial" w:cs="Arial"/>
                <w:bCs/>
                <w:color w:val="000000"/>
                <w:sz w:val="20"/>
                <w:szCs w:val="20"/>
                <w:lang w:eastAsia="en-GB"/>
              </w:rPr>
            </w:pPr>
            <w:r w:rsidRPr="00025161">
              <w:rPr>
                <w:rFonts w:ascii="Arial" w:hAnsi="Arial" w:cs="Arial"/>
                <w:bCs/>
                <w:color w:val="000000"/>
                <w:sz w:val="20"/>
                <w:szCs w:val="20"/>
                <w:lang w:eastAsia="en-GB"/>
              </w:rPr>
              <w:t>Unit</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93BC7B" w14:textId="77777777" w:rsidR="00A47DE7" w:rsidRPr="00025161" w:rsidRDefault="00A47DE7" w:rsidP="004A6E0B">
            <w:pPr>
              <w:shd w:val="clear" w:color="auto" w:fill="D9D9D9" w:themeFill="background1" w:themeFillShade="D9"/>
              <w:autoSpaceDE w:val="0"/>
              <w:rPr>
                <w:rFonts w:ascii="Arial" w:hAnsi="Arial" w:cs="Arial"/>
                <w:sz w:val="20"/>
                <w:szCs w:val="20"/>
              </w:rPr>
            </w:pPr>
            <w:r w:rsidRPr="00025161">
              <w:rPr>
                <w:rFonts w:ascii="Arial" w:hAnsi="Arial" w:cs="Arial"/>
                <w:bCs/>
                <w:color w:val="000000"/>
                <w:sz w:val="20"/>
                <w:szCs w:val="20"/>
                <w:lang w:eastAsia="en-GB"/>
              </w:rPr>
              <w:t>Remarks</w:t>
            </w:r>
          </w:p>
        </w:tc>
      </w:tr>
      <w:tr w:rsidR="003B514D" w:rsidRPr="000A73A7" w14:paraId="01FE0177" w14:textId="77777777" w:rsidTr="009F79F5">
        <w:trPr>
          <w:trHeight w:val="61"/>
        </w:trPr>
        <w:tc>
          <w:tcPr>
            <w:tcW w:w="3573" w:type="dxa"/>
            <w:tcBorders>
              <w:top w:val="single" w:sz="4" w:space="0" w:color="000000"/>
              <w:left w:val="single" w:sz="4" w:space="0" w:color="000000"/>
              <w:bottom w:val="single" w:sz="4" w:space="0" w:color="000000"/>
            </w:tcBorders>
            <w:shd w:val="clear" w:color="auto" w:fill="D9D9D9" w:themeFill="background1" w:themeFillShade="D9"/>
            <w:vAlign w:val="center"/>
          </w:tcPr>
          <w:p w14:paraId="7DD526EA" w14:textId="77777777" w:rsidR="003B514D" w:rsidRPr="00025161" w:rsidRDefault="003B514D" w:rsidP="003B514D">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Molecular weight</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7542E2E1" w14:textId="4DD5AB79" w:rsidR="003B514D" w:rsidRPr="00025161" w:rsidRDefault="003B514D" w:rsidP="003B514D">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444.5</w:t>
            </w:r>
          </w:p>
        </w:tc>
        <w:tc>
          <w:tcPr>
            <w:tcW w:w="1134" w:type="dxa"/>
            <w:tcBorders>
              <w:top w:val="single" w:sz="4" w:space="0" w:color="000000"/>
              <w:left w:val="single" w:sz="4" w:space="0" w:color="000000"/>
              <w:bottom w:val="single" w:sz="4" w:space="0" w:color="000000"/>
            </w:tcBorders>
            <w:shd w:val="clear" w:color="auto" w:fill="D9D9D9" w:themeFill="background1" w:themeFillShade="D9"/>
            <w:vAlign w:val="center"/>
          </w:tcPr>
          <w:p w14:paraId="2206C5F4" w14:textId="77777777" w:rsidR="003B514D" w:rsidRPr="00025161" w:rsidRDefault="003B514D" w:rsidP="003B514D">
            <w:pPr>
              <w:shd w:val="clear" w:color="auto" w:fill="D9D9D9" w:themeFill="background1" w:themeFillShade="D9"/>
              <w:autoSpaceDE w:val="0"/>
              <w:snapToGrid w:val="0"/>
              <w:rPr>
                <w:rFonts w:ascii="Arial" w:hAnsi="Arial" w:cs="Arial"/>
                <w:color w:val="000000"/>
                <w:sz w:val="20"/>
                <w:szCs w:val="20"/>
                <w:lang w:eastAsia="en-GB"/>
              </w:rPr>
            </w:pPr>
            <w:r w:rsidRPr="00025161">
              <w:rPr>
                <w:rFonts w:ascii="Arial" w:hAnsi="Arial" w:cs="Arial"/>
                <w:color w:val="000000"/>
                <w:sz w:val="20"/>
                <w:szCs w:val="20"/>
                <w:lang w:eastAsia="en-GB"/>
              </w:rPr>
              <w:t>g/mol</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E4F0FD" w14:textId="77777777" w:rsidR="003B514D" w:rsidRPr="00025161" w:rsidRDefault="003B514D" w:rsidP="003B514D">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3B514D" w:rsidRPr="000A73A7" w14:paraId="1FFA3B9F" w14:textId="77777777" w:rsidTr="009F79F5">
        <w:trPr>
          <w:trHeight w:val="61"/>
        </w:trPr>
        <w:tc>
          <w:tcPr>
            <w:tcW w:w="3573" w:type="dxa"/>
            <w:tcBorders>
              <w:top w:val="single" w:sz="4" w:space="0" w:color="000000"/>
              <w:left w:val="single" w:sz="4" w:space="0" w:color="000000"/>
              <w:bottom w:val="single" w:sz="4" w:space="0" w:color="000000"/>
            </w:tcBorders>
            <w:shd w:val="clear" w:color="auto" w:fill="D9D9D9" w:themeFill="background1" w:themeFillShade="D9"/>
            <w:vAlign w:val="center"/>
          </w:tcPr>
          <w:p w14:paraId="088AE6E9" w14:textId="77777777" w:rsidR="003B514D" w:rsidRPr="00025161" w:rsidRDefault="003B514D" w:rsidP="003B514D">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Vapour pressure (at 20°C)</w:t>
            </w:r>
          </w:p>
        </w:tc>
        <w:tc>
          <w:tcPr>
            <w:tcW w:w="1417" w:type="dxa"/>
            <w:tcBorders>
              <w:top w:val="single" w:sz="4" w:space="0" w:color="000000"/>
              <w:left w:val="single" w:sz="4" w:space="0" w:color="000000"/>
              <w:bottom w:val="single" w:sz="4" w:space="0" w:color="auto"/>
            </w:tcBorders>
            <w:shd w:val="clear" w:color="auto" w:fill="D9D9D9" w:themeFill="background1" w:themeFillShade="D9"/>
            <w:vAlign w:val="center"/>
          </w:tcPr>
          <w:p w14:paraId="53C9205C" w14:textId="76E1A064" w:rsidR="003B514D" w:rsidRPr="00025161" w:rsidRDefault="003B514D" w:rsidP="003B514D">
            <w:pPr>
              <w:shd w:val="clear" w:color="auto" w:fill="D9D9D9" w:themeFill="background1" w:themeFillShade="D9"/>
              <w:autoSpaceDE w:val="0"/>
              <w:snapToGrid w:val="0"/>
              <w:rPr>
                <w:rFonts w:ascii="Arial" w:hAnsi="Arial" w:cs="Arial"/>
                <w:color w:val="000000"/>
                <w:sz w:val="20"/>
                <w:szCs w:val="20"/>
                <w:lang w:eastAsia="en-GB"/>
              </w:rPr>
            </w:pPr>
            <w:r w:rsidRPr="002648F1">
              <w:rPr>
                <w:rFonts w:ascii="Arial" w:hAnsi="Arial" w:cs="Arial"/>
                <w:color w:val="000000"/>
                <w:sz w:val="20"/>
                <w:szCs w:val="20"/>
                <w:lang w:eastAsia="en-GB"/>
              </w:rPr>
              <w:t>6.70E-09</w:t>
            </w:r>
          </w:p>
        </w:tc>
        <w:tc>
          <w:tcPr>
            <w:tcW w:w="1134" w:type="dxa"/>
            <w:tcBorders>
              <w:top w:val="single" w:sz="4" w:space="0" w:color="000000"/>
              <w:left w:val="single" w:sz="4" w:space="0" w:color="000000"/>
              <w:bottom w:val="single" w:sz="4" w:space="0" w:color="000000"/>
            </w:tcBorders>
            <w:shd w:val="clear" w:color="auto" w:fill="D9D9D9" w:themeFill="background1" w:themeFillShade="D9"/>
            <w:vAlign w:val="center"/>
          </w:tcPr>
          <w:p w14:paraId="65EB3E3B" w14:textId="77777777" w:rsidR="003B514D" w:rsidRPr="00025161" w:rsidRDefault="003B514D" w:rsidP="003B514D">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Pa</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CBF3FAB" w14:textId="77777777" w:rsidR="003B514D" w:rsidRPr="00025161" w:rsidRDefault="003B514D" w:rsidP="003B514D">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A47DE7" w:rsidRPr="000A73A7" w14:paraId="1FDA5F88" w14:textId="77777777" w:rsidTr="009F79F5">
        <w:trPr>
          <w:trHeight w:val="61"/>
        </w:trPr>
        <w:tc>
          <w:tcPr>
            <w:tcW w:w="357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DCDF496" w14:textId="77777777" w:rsidR="00A47DE7" w:rsidRPr="00025161" w:rsidRDefault="00A47DE7" w:rsidP="004A6E0B">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Water solubility (at 20°C)</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2D16AD"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1.7</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79CBD22C" w14:textId="77777777" w:rsidR="00A47DE7" w:rsidRPr="00025161" w:rsidRDefault="00A47DE7" w:rsidP="004A6E0B">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mg/L</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4ACE55"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A47DE7" w:rsidRPr="000A73A7" w14:paraId="192BBBD1" w14:textId="77777777" w:rsidTr="009F79F5">
        <w:trPr>
          <w:trHeight w:val="61"/>
        </w:trPr>
        <w:tc>
          <w:tcPr>
            <w:tcW w:w="357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78FB748" w14:textId="77777777" w:rsidR="00A47DE7" w:rsidRPr="00025161" w:rsidRDefault="00A47DE7" w:rsidP="004A6E0B">
            <w:pPr>
              <w:shd w:val="clear" w:color="auto" w:fill="D9D9D9" w:themeFill="background1" w:themeFillShade="D9"/>
              <w:autoSpaceDE w:val="0"/>
              <w:rPr>
                <w:rFonts w:ascii="Arial" w:hAnsi="Arial" w:cs="Arial"/>
                <w:color w:val="000000"/>
                <w:sz w:val="20"/>
                <w:szCs w:val="20"/>
                <w:lang w:val="fr-BE" w:eastAsia="en-GB"/>
              </w:rPr>
            </w:pPr>
            <w:r w:rsidRPr="00025161">
              <w:rPr>
                <w:rFonts w:ascii="Arial" w:hAnsi="Arial" w:cs="Arial"/>
                <w:color w:val="000000"/>
                <w:sz w:val="20"/>
                <w:szCs w:val="20"/>
                <w:lang w:val="fr-BE" w:eastAsia="en-GB"/>
              </w:rPr>
              <w:t>Log Octanol/water partition coefficient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76F495"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4.78</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1191F783" w14:textId="77777777" w:rsidR="00A47DE7" w:rsidRPr="00025161" w:rsidRDefault="00A47DE7" w:rsidP="004A6E0B">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val="fr-BE" w:eastAsia="en-GB"/>
              </w:rPr>
              <w:t>Log 10</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D107FA"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A47DE7" w:rsidRPr="000A73A7" w14:paraId="645F5939" w14:textId="77777777" w:rsidTr="009F79F5">
        <w:trPr>
          <w:trHeight w:val="61"/>
        </w:trPr>
        <w:tc>
          <w:tcPr>
            <w:tcW w:w="357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DD10B08" w14:textId="77777777" w:rsidR="00A47DE7" w:rsidRPr="00025161" w:rsidRDefault="00A47DE7" w:rsidP="004A6E0B">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Organic carbon/water partition coefficient (Koc)</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A0FE09"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1803018</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163E67BA" w14:textId="77777777" w:rsidR="00A47DE7" w:rsidRPr="00025161" w:rsidRDefault="00A47DE7" w:rsidP="004A6E0B">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L/kg</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1E16D8"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A47DE7" w:rsidRPr="000A73A7" w14:paraId="7EDBE1E9" w14:textId="77777777" w:rsidTr="009F79F5">
        <w:trPr>
          <w:trHeight w:val="61"/>
        </w:trPr>
        <w:tc>
          <w:tcPr>
            <w:tcW w:w="357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8EECA2E" w14:textId="77777777" w:rsidR="00A47DE7" w:rsidRPr="00025161" w:rsidRDefault="00A47DE7" w:rsidP="004A6E0B">
            <w:pPr>
              <w:shd w:val="clear" w:color="auto" w:fill="D9D9D9" w:themeFill="background1" w:themeFillShade="D9"/>
              <w:autoSpaceDE w:val="0"/>
              <w:rPr>
                <w:rFonts w:ascii="Arial" w:hAnsi="Arial" w:cs="Arial"/>
                <w:i/>
                <w:color w:val="FF0000"/>
                <w:sz w:val="20"/>
                <w:szCs w:val="20"/>
                <w:lang w:eastAsia="en-GB"/>
              </w:rPr>
            </w:pPr>
            <w:r w:rsidRPr="00025161">
              <w:rPr>
                <w:rFonts w:ascii="Arial" w:hAnsi="Arial" w:cs="Arial"/>
                <w:color w:val="000000"/>
                <w:sz w:val="20"/>
                <w:szCs w:val="20"/>
                <w:lang w:eastAsia="en-GB"/>
              </w:rPr>
              <w:t>Biodegradability</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CF24D2"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No</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14C46B87" w14:textId="77777777" w:rsidR="00A47DE7" w:rsidRPr="00025161" w:rsidRDefault="00A47DE7" w:rsidP="004A6E0B">
            <w:pPr>
              <w:shd w:val="clear" w:color="auto" w:fill="D9D9D9" w:themeFill="background1" w:themeFillShade="D9"/>
              <w:autoSpaceDE w:val="0"/>
              <w:snapToGrid w:val="0"/>
              <w:rPr>
                <w:rFonts w:ascii="Arial" w:hAnsi="Arial" w:cs="Arial"/>
                <w:i/>
                <w:color w:val="000000"/>
                <w:sz w:val="20"/>
                <w:szCs w:val="20"/>
                <w:lang w:eastAsia="en-GB"/>
              </w:rPr>
            </w:pP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5DC859"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A47DE7" w:rsidRPr="000A73A7" w14:paraId="1F795FA7" w14:textId="77777777" w:rsidTr="009F79F5">
        <w:trPr>
          <w:trHeight w:val="76"/>
        </w:trPr>
        <w:tc>
          <w:tcPr>
            <w:tcW w:w="357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47690D8" w14:textId="77777777" w:rsidR="00A47DE7" w:rsidRPr="00025161" w:rsidRDefault="00A47DE7" w:rsidP="004A6E0B">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DT</w:t>
            </w:r>
            <w:r w:rsidRPr="00025161">
              <w:rPr>
                <w:rFonts w:ascii="Arial" w:hAnsi="Arial" w:cs="Arial"/>
                <w:color w:val="000000"/>
                <w:sz w:val="20"/>
                <w:szCs w:val="20"/>
                <w:vertAlign w:val="subscript"/>
                <w:lang w:eastAsia="en-GB"/>
              </w:rPr>
              <w:t>50</w:t>
            </w:r>
            <w:r w:rsidRPr="00025161">
              <w:rPr>
                <w:rFonts w:ascii="Arial" w:hAnsi="Arial" w:cs="Arial"/>
                <w:color w:val="000000"/>
                <w:sz w:val="20"/>
                <w:szCs w:val="20"/>
                <w:lang w:eastAsia="en-GB"/>
              </w:rPr>
              <w:t xml:space="preserve"> for degradation in soil</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9F8934"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833</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7A5F8ED1" w14:textId="77777777" w:rsidR="00A47DE7" w:rsidRPr="00025161" w:rsidRDefault="00A47DE7" w:rsidP="004A6E0B">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d (at 12ºC)</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F6DC97"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A47DE7" w:rsidRPr="000A73A7" w14:paraId="119A2E97" w14:textId="77777777" w:rsidTr="009F79F5">
        <w:trPr>
          <w:trHeight w:val="231"/>
        </w:trPr>
        <w:tc>
          <w:tcPr>
            <w:tcW w:w="3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7587F" w14:textId="77777777" w:rsidR="00A47DE7" w:rsidRPr="00025161" w:rsidRDefault="00A47DE7" w:rsidP="004A6E0B">
            <w:pPr>
              <w:shd w:val="clear" w:color="auto" w:fill="D9D9D9" w:themeFill="background1" w:themeFillShade="D9"/>
              <w:rPr>
                <w:rFonts w:ascii="Arial" w:hAnsi="Arial" w:cs="Arial"/>
                <w:sz w:val="20"/>
                <w:szCs w:val="20"/>
                <w:lang w:eastAsia="en-GB"/>
              </w:rPr>
            </w:pPr>
            <w:r w:rsidRPr="00025161">
              <w:rPr>
                <w:rFonts w:ascii="Arial" w:hAnsi="Arial" w:cs="Arial"/>
                <w:sz w:val="20"/>
                <w:szCs w:val="20"/>
                <w:lang w:eastAsia="en-GB"/>
              </w:rPr>
              <w:t>BCF</w:t>
            </w:r>
            <w:r w:rsidRPr="00025161">
              <w:rPr>
                <w:rFonts w:ascii="Arial" w:hAnsi="Arial" w:cs="Arial"/>
                <w:sz w:val="20"/>
                <w:szCs w:val="20"/>
                <w:vertAlign w:val="subscript"/>
                <w:lang w:eastAsia="en-GB"/>
              </w:rPr>
              <w:t>fish</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14:paraId="47EAB6E9"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1100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77DA05"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25161">
              <w:rPr>
                <w:rFonts w:ascii="Arial" w:hAnsi="Arial" w:cs="Arial"/>
                <w:color w:val="000000"/>
                <w:sz w:val="20"/>
                <w:szCs w:val="20"/>
                <w:lang w:eastAsia="en-GB"/>
              </w:rPr>
              <w:t>L/kg</w:t>
            </w:r>
            <w:r w:rsidRPr="00025161">
              <w:rPr>
                <w:rFonts w:ascii="Arial" w:hAnsi="Arial" w:cs="Arial"/>
                <w:color w:val="000000"/>
                <w:sz w:val="20"/>
                <w:szCs w:val="20"/>
                <w:vertAlign w:val="subscript"/>
                <w:lang w:eastAsia="en-GB"/>
              </w:rPr>
              <w:t>ww</w:t>
            </w:r>
          </w:p>
        </w:tc>
        <w:tc>
          <w:tcPr>
            <w:tcW w:w="3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F3AF56"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A47DE7" w:rsidRPr="000A73A7" w14:paraId="54BEB144" w14:textId="77777777" w:rsidTr="009F79F5">
        <w:trPr>
          <w:trHeight w:val="248"/>
        </w:trPr>
        <w:tc>
          <w:tcPr>
            <w:tcW w:w="3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FA211C" w14:textId="77777777" w:rsidR="00A47DE7" w:rsidRPr="00025161" w:rsidRDefault="00A47DE7" w:rsidP="004A6E0B">
            <w:pPr>
              <w:shd w:val="clear" w:color="auto" w:fill="D9D9D9" w:themeFill="background1" w:themeFillShade="D9"/>
              <w:rPr>
                <w:rFonts w:ascii="Arial" w:hAnsi="Arial" w:cs="Arial"/>
                <w:sz w:val="20"/>
                <w:szCs w:val="20"/>
                <w:lang w:eastAsia="en-GB"/>
              </w:rPr>
            </w:pPr>
            <w:r w:rsidRPr="00025161">
              <w:rPr>
                <w:rFonts w:ascii="Arial" w:hAnsi="Arial" w:cs="Arial"/>
                <w:sz w:val="20"/>
                <w:szCs w:val="20"/>
                <w:lang w:eastAsia="en-GB"/>
              </w:rPr>
              <w:t>BCF</w:t>
            </w:r>
            <w:r w:rsidRPr="00025161">
              <w:rPr>
                <w:rFonts w:ascii="Arial" w:hAnsi="Arial" w:cs="Arial"/>
                <w:sz w:val="20"/>
                <w:szCs w:val="20"/>
                <w:vertAlign w:val="subscript"/>
                <w:lang w:eastAsia="en-GB"/>
              </w:rPr>
              <w:t>earthworms</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14:paraId="30D5093D"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1.32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D0295F"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25161">
              <w:rPr>
                <w:rFonts w:ascii="Arial" w:hAnsi="Arial" w:cs="Arial"/>
                <w:color w:val="000000"/>
                <w:sz w:val="20"/>
                <w:szCs w:val="20"/>
                <w:lang w:eastAsia="en-GB"/>
              </w:rPr>
              <w:t>L/kg</w:t>
            </w:r>
            <w:r w:rsidRPr="00025161">
              <w:rPr>
                <w:rFonts w:ascii="Arial" w:hAnsi="Arial" w:cs="Arial"/>
                <w:color w:val="000000"/>
                <w:sz w:val="20"/>
                <w:szCs w:val="20"/>
                <w:vertAlign w:val="subscript"/>
                <w:lang w:eastAsia="en-GB"/>
              </w:rPr>
              <w:t>ww</w:t>
            </w:r>
          </w:p>
        </w:tc>
        <w:tc>
          <w:tcPr>
            <w:tcW w:w="3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D014E8"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A47DE7" w:rsidRPr="000A73A7" w14:paraId="2BC1A8B5" w14:textId="77777777" w:rsidTr="009F79F5">
        <w:trPr>
          <w:trHeight w:val="267"/>
        </w:trPr>
        <w:tc>
          <w:tcPr>
            <w:tcW w:w="3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A36541" w14:textId="77777777" w:rsidR="00A47DE7" w:rsidRPr="00025161" w:rsidRDefault="00A47DE7" w:rsidP="004A6E0B">
            <w:pPr>
              <w:shd w:val="clear" w:color="auto" w:fill="D9D9D9" w:themeFill="background1" w:themeFillShade="D9"/>
              <w:rPr>
                <w:rFonts w:ascii="Arial" w:hAnsi="Arial" w:cs="Arial"/>
                <w:sz w:val="20"/>
                <w:szCs w:val="20"/>
                <w:lang w:eastAsia="en-GB"/>
              </w:rPr>
            </w:pPr>
            <w:r w:rsidRPr="00025161">
              <w:rPr>
                <w:rFonts w:ascii="Arial" w:hAnsi="Arial" w:cs="Arial"/>
                <w:sz w:val="20"/>
                <w:szCs w:val="20"/>
                <w:lang w:eastAsia="en-GB"/>
              </w:rPr>
              <w:t>BMF</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14:paraId="41704980"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C09A01"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25161">
              <w:rPr>
                <w:rFonts w:ascii="Arial" w:hAnsi="Arial" w:cs="Arial"/>
                <w:color w:val="000000"/>
                <w:sz w:val="20"/>
                <w:szCs w:val="20"/>
                <w:lang w:eastAsia="en-GB"/>
              </w:rPr>
              <w:t>-</w:t>
            </w:r>
          </w:p>
        </w:tc>
        <w:tc>
          <w:tcPr>
            <w:tcW w:w="3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E0DE6B" w14:textId="77777777" w:rsidR="00A47DE7" w:rsidRPr="00025161" w:rsidRDefault="00A47DE7" w:rsidP="004A6E0B">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bl>
    <w:p w14:paraId="3F71E8B8" w14:textId="77777777" w:rsidR="00A47DE7" w:rsidRPr="00025161" w:rsidRDefault="00A47DE7" w:rsidP="004A6E0B">
      <w:pPr>
        <w:shd w:val="clear" w:color="auto" w:fill="D9D9D9" w:themeFill="background1" w:themeFillShade="D9"/>
        <w:rPr>
          <w:rFonts w:ascii="Arial" w:hAnsi="Arial" w:cs="Arial"/>
          <w:i/>
          <w:lang w:eastAsia="en-US"/>
        </w:rPr>
      </w:pPr>
    </w:p>
    <w:p w14:paraId="0FF9A0D4" w14:textId="77777777" w:rsidR="00A47DE7" w:rsidRPr="000A73A7" w:rsidRDefault="00A47DE7" w:rsidP="004A6E0B">
      <w:pPr>
        <w:shd w:val="clear" w:color="auto" w:fill="D9D9D9" w:themeFill="background1" w:themeFillShade="D9"/>
        <w:jc w:val="both"/>
        <w:rPr>
          <w:rFonts w:ascii="Arial" w:hAnsi="Arial" w:cs="Arial"/>
          <w:lang w:eastAsia="en-US"/>
        </w:rPr>
      </w:pPr>
      <w:r w:rsidRPr="00025161">
        <w:rPr>
          <w:rFonts w:ascii="Arial" w:hAnsi="Arial" w:cs="Arial"/>
          <w:lang w:eastAsia="en-US"/>
        </w:rPr>
        <w:t xml:space="preserve">The fractioning of the actives substance between air, water, sludge and degradation is indicated in the following table. </w:t>
      </w:r>
    </w:p>
    <w:p w14:paraId="769BB184" w14:textId="77777777" w:rsidR="00A47DE7" w:rsidRPr="000A73A7" w:rsidRDefault="00A47DE7" w:rsidP="004A6E0B">
      <w:pPr>
        <w:shd w:val="clear" w:color="auto" w:fill="D9D9D9" w:themeFill="background1" w:themeFillShade="D9"/>
        <w:rPr>
          <w:rFonts w:ascii="Arial" w:hAnsi="Arial" w:cs="Arial"/>
          <w:i/>
          <w:lang w:eastAsia="en-US"/>
        </w:rPr>
      </w:pP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000" w:firstRow="0" w:lastRow="0" w:firstColumn="0" w:lastColumn="0" w:noHBand="0" w:noVBand="0"/>
      </w:tblPr>
      <w:tblGrid>
        <w:gridCol w:w="2678"/>
        <w:gridCol w:w="2838"/>
        <w:gridCol w:w="3787"/>
      </w:tblGrid>
      <w:tr w:rsidR="00A47DE7" w:rsidRPr="000A73A7" w14:paraId="71747548" w14:textId="77777777" w:rsidTr="009F79F5">
        <w:trPr>
          <w:trHeight w:val="311"/>
        </w:trPr>
        <w:tc>
          <w:tcPr>
            <w:tcW w:w="9303" w:type="dxa"/>
            <w:gridSpan w:val="3"/>
            <w:shd w:val="clear" w:color="auto" w:fill="D9D9D9" w:themeFill="background1" w:themeFillShade="D9"/>
            <w:vAlign w:val="center"/>
          </w:tcPr>
          <w:p w14:paraId="4DF60040" w14:textId="77777777" w:rsidR="00A47DE7" w:rsidRPr="000A73A7" w:rsidRDefault="00A47DE7" w:rsidP="004A6E0B">
            <w:pPr>
              <w:keepNext/>
              <w:shd w:val="clear" w:color="auto" w:fill="D9D9D9" w:themeFill="background1" w:themeFillShade="D9"/>
              <w:autoSpaceDE w:val="0"/>
              <w:autoSpaceDN w:val="0"/>
              <w:adjustRightInd w:val="0"/>
              <w:jc w:val="center"/>
              <w:rPr>
                <w:rFonts w:ascii="Arial" w:hAnsi="Arial" w:cs="Arial"/>
                <w:b/>
                <w:sz w:val="20"/>
                <w:szCs w:val="20"/>
                <w:lang w:eastAsia="en-US"/>
              </w:rPr>
            </w:pPr>
            <w:r w:rsidRPr="000A73A7">
              <w:rPr>
                <w:rFonts w:ascii="Arial" w:hAnsi="Arial" w:cs="Arial"/>
                <w:b/>
                <w:sz w:val="20"/>
                <w:szCs w:val="20"/>
                <w:lang w:eastAsia="en-US"/>
              </w:rPr>
              <w:t xml:space="preserve">Calculated fate and distribution in the STP </w:t>
            </w:r>
          </w:p>
        </w:tc>
      </w:tr>
      <w:tr w:rsidR="00A47DE7" w:rsidRPr="000A73A7" w14:paraId="4000D3EC" w14:textId="77777777" w:rsidTr="009F79F5">
        <w:trPr>
          <w:trHeight w:val="215"/>
        </w:trPr>
        <w:tc>
          <w:tcPr>
            <w:tcW w:w="2678" w:type="dxa"/>
            <w:shd w:val="clear" w:color="auto" w:fill="D9D9D9" w:themeFill="background1" w:themeFillShade="D9"/>
            <w:vAlign w:val="center"/>
          </w:tcPr>
          <w:p w14:paraId="1BC449CA" w14:textId="77777777" w:rsidR="00A47DE7" w:rsidRPr="000A73A7" w:rsidRDefault="00A47DE7" w:rsidP="004A6E0B">
            <w:pPr>
              <w:shd w:val="clear" w:color="auto" w:fill="D9D9D9" w:themeFill="background1" w:themeFillShade="D9"/>
              <w:autoSpaceDE w:val="0"/>
              <w:autoSpaceDN w:val="0"/>
              <w:adjustRightInd w:val="0"/>
              <w:jc w:val="center"/>
              <w:rPr>
                <w:rFonts w:ascii="Arial" w:hAnsi="Arial" w:cs="Arial"/>
                <w:b/>
                <w:color w:val="000000"/>
                <w:sz w:val="20"/>
                <w:szCs w:val="20"/>
                <w:lang w:eastAsia="en-GB"/>
              </w:rPr>
            </w:pPr>
            <w:r w:rsidRPr="000A73A7">
              <w:rPr>
                <w:rFonts w:ascii="Arial" w:hAnsi="Arial" w:cs="Arial"/>
                <w:b/>
                <w:bCs/>
                <w:color w:val="000000"/>
                <w:sz w:val="20"/>
                <w:szCs w:val="20"/>
                <w:lang w:eastAsia="en-GB"/>
              </w:rPr>
              <w:t>Compartment</w:t>
            </w:r>
          </w:p>
        </w:tc>
        <w:tc>
          <w:tcPr>
            <w:tcW w:w="2838" w:type="dxa"/>
            <w:tcBorders>
              <w:bottom w:val="single" w:sz="4" w:space="0" w:color="auto"/>
            </w:tcBorders>
            <w:shd w:val="clear" w:color="auto" w:fill="D9D9D9" w:themeFill="background1" w:themeFillShade="D9"/>
            <w:vAlign w:val="center"/>
          </w:tcPr>
          <w:p w14:paraId="544F7CF5" w14:textId="77777777" w:rsidR="00A47DE7" w:rsidRPr="000A73A7" w:rsidRDefault="00A47DE7" w:rsidP="004A6E0B">
            <w:pPr>
              <w:shd w:val="clear" w:color="auto" w:fill="D9D9D9" w:themeFill="background1" w:themeFillShade="D9"/>
              <w:autoSpaceDE w:val="0"/>
              <w:autoSpaceDN w:val="0"/>
              <w:adjustRightInd w:val="0"/>
              <w:jc w:val="center"/>
              <w:rPr>
                <w:rFonts w:ascii="Arial" w:hAnsi="Arial" w:cs="Arial"/>
                <w:b/>
                <w:bCs/>
                <w:color w:val="000000"/>
                <w:sz w:val="20"/>
                <w:szCs w:val="20"/>
                <w:lang w:eastAsia="en-GB"/>
              </w:rPr>
            </w:pPr>
            <w:r w:rsidRPr="000A73A7">
              <w:rPr>
                <w:rFonts w:ascii="Arial" w:hAnsi="Arial" w:cs="Arial"/>
                <w:b/>
                <w:bCs/>
                <w:color w:val="000000"/>
                <w:sz w:val="20"/>
                <w:szCs w:val="20"/>
                <w:lang w:eastAsia="en-GB"/>
              </w:rPr>
              <w:t>Percentage [%]</w:t>
            </w:r>
          </w:p>
        </w:tc>
        <w:tc>
          <w:tcPr>
            <w:tcW w:w="3787" w:type="dxa"/>
            <w:shd w:val="clear" w:color="auto" w:fill="D9D9D9" w:themeFill="background1" w:themeFillShade="D9"/>
            <w:vAlign w:val="center"/>
          </w:tcPr>
          <w:p w14:paraId="0879B426" w14:textId="77777777" w:rsidR="00A47DE7" w:rsidRPr="000A73A7" w:rsidRDefault="00A47DE7" w:rsidP="004A6E0B">
            <w:pPr>
              <w:shd w:val="clear" w:color="auto" w:fill="D9D9D9" w:themeFill="background1" w:themeFillShade="D9"/>
              <w:autoSpaceDE w:val="0"/>
              <w:autoSpaceDN w:val="0"/>
              <w:adjustRightInd w:val="0"/>
              <w:jc w:val="center"/>
              <w:rPr>
                <w:rFonts w:ascii="Arial" w:hAnsi="Arial" w:cs="Arial"/>
                <w:b/>
                <w:color w:val="000000"/>
                <w:sz w:val="20"/>
                <w:szCs w:val="20"/>
                <w:lang w:eastAsia="en-GB"/>
              </w:rPr>
            </w:pPr>
            <w:r w:rsidRPr="000A73A7">
              <w:rPr>
                <w:rFonts w:ascii="Arial" w:hAnsi="Arial" w:cs="Arial"/>
                <w:b/>
                <w:bCs/>
                <w:color w:val="000000"/>
                <w:sz w:val="20"/>
                <w:szCs w:val="20"/>
                <w:lang w:eastAsia="en-GB"/>
              </w:rPr>
              <w:t>Remarks</w:t>
            </w:r>
          </w:p>
        </w:tc>
      </w:tr>
      <w:tr w:rsidR="00A47DE7" w:rsidRPr="000A73A7" w14:paraId="6C2EF0D2" w14:textId="77777777" w:rsidTr="009F79F5">
        <w:trPr>
          <w:trHeight w:val="85"/>
        </w:trPr>
        <w:tc>
          <w:tcPr>
            <w:tcW w:w="2678" w:type="dxa"/>
            <w:shd w:val="clear" w:color="auto" w:fill="D9D9D9" w:themeFill="background1" w:themeFillShade="D9"/>
            <w:vAlign w:val="center"/>
          </w:tcPr>
          <w:p w14:paraId="7ACECE76" w14:textId="77777777" w:rsidR="00A47DE7" w:rsidRPr="000A73A7" w:rsidRDefault="00A47DE7" w:rsidP="004A6E0B">
            <w:pPr>
              <w:shd w:val="clear" w:color="auto" w:fill="D9D9D9" w:themeFill="background1" w:themeFillShade="D9"/>
              <w:autoSpaceDE w:val="0"/>
              <w:autoSpaceDN w:val="0"/>
              <w:adjustRightInd w:val="0"/>
              <w:rPr>
                <w:rFonts w:ascii="Arial" w:hAnsi="Arial" w:cs="Arial"/>
                <w:color w:val="000000"/>
                <w:sz w:val="20"/>
                <w:szCs w:val="20"/>
                <w:lang w:eastAsia="en-GB"/>
              </w:rPr>
            </w:pPr>
            <w:r w:rsidRPr="000A73A7">
              <w:rPr>
                <w:rFonts w:ascii="Arial" w:hAnsi="Arial" w:cs="Arial"/>
                <w:color w:val="000000"/>
                <w:sz w:val="20"/>
                <w:szCs w:val="20"/>
                <w:lang w:eastAsia="en-GB"/>
              </w:rPr>
              <w:t>Air</w:t>
            </w:r>
          </w:p>
        </w:tc>
        <w:tc>
          <w:tcPr>
            <w:tcW w:w="2838" w:type="dxa"/>
            <w:tcBorders>
              <w:top w:val="single" w:sz="4" w:space="0" w:color="auto"/>
              <w:left w:val="nil"/>
              <w:bottom w:val="single" w:sz="4" w:space="0" w:color="auto"/>
              <w:right w:val="nil"/>
            </w:tcBorders>
            <w:shd w:val="clear" w:color="auto" w:fill="D9D9D9" w:themeFill="background1" w:themeFillShade="D9"/>
            <w:vAlign w:val="center"/>
          </w:tcPr>
          <w:p w14:paraId="6AD37AE1" w14:textId="77777777" w:rsidR="00A47DE7" w:rsidRPr="000A73A7" w:rsidRDefault="00A47DE7" w:rsidP="004A6E0B">
            <w:pPr>
              <w:shd w:val="clear" w:color="auto" w:fill="D9D9D9" w:themeFill="background1" w:themeFillShade="D9"/>
              <w:autoSpaceDE w:val="0"/>
              <w:autoSpaceDN w:val="0"/>
              <w:adjustRightInd w:val="0"/>
              <w:jc w:val="center"/>
              <w:rPr>
                <w:rFonts w:ascii="Arial" w:hAnsi="Arial" w:cs="Arial"/>
                <w:color w:val="000000"/>
                <w:sz w:val="20"/>
                <w:szCs w:val="20"/>
                <w:lang w:eastAsia="en-GB"/>
              </w:rPr>
            </w:pPr>
            <w:r w:rsidRPr="000A73A7">
              <w:rPr>
                <w:rFonts w:ascii="Arial" w:hAnsi="Arial" w:cs="Arial"/>
                <w:color w:val="000000"/>
                <w:sz w:val="20"/>
                <w:szCs w:val="20"/>
                <w:lang w:eastAsia="en-GB"/>
              </w:rPr>
              <w:t>0.0000000128</w:t>
            </w:r>
          </w:p>
        </w:tc>
        <w:tc>
          <w:tcPr>
            <w:tcW w:w="3787" w:type="dxa"/>
            <w:vMerge w:val="restart"/>
            <w:shd w:val="clear" w:color="auto" w:fill="D9D9D9" w:themeFill="background1" w:themeFillShade="D9"/>
            <w:vAlign w:val="center"/>
          </w:tcPr>
          <w:p w14:paraId="4E1DE6E0" w14:textId="77777777" w:rsidR="00A47DE7" w:rsidRPr="000A73A7" w:rsidRDefault="00A47DE7" w:rsidP="004A6E0B">
            <w:pPr>
              <w:shd w:val="clear" w:color="auto" w:fill="D9D9D9" w:themeFill="background1" w:themeFillShade="D9"/>
              <w:autoSpaceDE w:val="0"/>
              <w:autoSpaceDN w:val="0"/>
              <w:adjustRightInd w:val="0"/>
              <w:jc w:val="center"/>
              <w:rPr>
                <w:rFonts w:ascii="Arial" w:hAnsi="Arial" w:cs="Arial"/>
                <w:color w:val="000000"/>
                <w:sz w:val="20"/>
                <w:szCs w:val="20"/>
                <w:lang w:eastAsia="en-GB"/>
              </w:rPr>
            </w:pPr>
            <w:r w:rsidRPr="000A73A7">
              <w:rPr>
                <w:rFonts w:ascii="Arial" w:hAnsi="Arial" w:cs="Arial"/>
                <w:color w:val="000000"/>
                <w:sz w:val="20"/>
                <w:szCs w:val="20"/>
                <w:lang w:eastAsia="en-GB"/>
              </w:rPr>
              <w:t>Simple Treat v4.0, considering a concentration suspended solids effluents (Css) of 30 mg/L or 0.03 kg/m</w:t>
            </w:r>
            <w:r w:rsidRPr="000A73A7">
              <w:rPr>
                <w:rFonts w:ascii="Arial" w:hAnsi="Arial" w:cs="Arial"/>
                <w:color w:val="000000"/>
                <w:sz w:val="20"/>
                <w:szCs w:val="20"/>
                <w:vertAlign w:val="superscript"/>
                <w:lang w:eastAsia="en-GB"/>
              </w:rPr>
              <w:t>3</w:t>
            </w:r>
            <w:r w:rsidRPr="000A73A7">
              <w:rPr>
                <w:rFonts w:ascii="Arial" w:hAnsi="Arial" w:cs="Arial"/>
                <w:color w:val="000000"/>
                <w:sz w:val="20"/>
                <w:szCs w:val="20"/>
                <w:lang w:eastAsia="en-GB"/>
              </w:rPr>
              <w:t xml:space="preserve"> (TAB 2021, ENV9)</w:t>
            </w:r>
          </w:p>
        </w:tc>
      </w:tr>
      <w:tr w:rsidR="00A47DE7" w:rsidRPr="000A73A7" w14:paraId="3981800E" w14:textId="77777777" w:rsidTr="009F79F5">
        <w:trPr>
          <w:trHeight w:val="85"/>
        </w:trPr>
        <w:tc>
          <w:tcPr>
            <w:tcW w:w="2678" w:type="dxa"/>
            <w:shd w:val="clear" w:color="auto" w:fill="D9D9D9" w:themeFill="background1" w:themeFillShade="D9"/>
            <w:vAlign w:val="center"/>
          </w:tcPr>
          <w:p w14:paraId="5FD99323" w14:textId="77777777" w:rsidR="00A47DE7" w:rsidRPr="000A73A7" w:rsidRDefault="00A47DE7" w:rsidP="004A6E0B">
            <w:pPr>
              <w:shd w:val="clear" w:color="auto" w:fill="D9D9D9" w:themeFill="background1" w:themeFillShade="D9"/>
              <w:autoSpaceDE w:val="0"/>
              <w:autoSpaceDN w:val="0"/>
              <w:adjustRightInd w:val="0"/>
              <w:rPr>
                <w:rFonts w:ascii="Arial" w:hAnsi="Arial" w:cs="Arial"/>
                <w:color w:val="000000"/>
                <w:sz w:val="20"/>
                <w:szCs w:val="20"/>
                <w:lang w:eastAsia="en-GB"/>
              </w:rPr>
            </w:pPr>
            <w:r w:rsidRPr="000A73A7">
              <w:rPr>
                <w:rFonts w:ascii="Arial" w:hAnsi="Arial" w:cs="Arial"/>
                <w:color w:val="000000"/>
                <w:sz w:val="20"/>
                <w:szCs w:val="20"/>
                <w:lang w:eastAsia="en-GB"/>
              </w:rPr>
              <w:t>Water</w:t>
            </w:r>
          </w:p>
        </w:tc>
        <w:tc>
          <w:tcPr>
            <w:tcW w:w="2838" w:type="dxa"/>
            <w:tcBorders>
              <w:top w:val="single" w:sz="4" w:space="0" w:color="auto"/>
              <w:left w:val="nil"/>
              <w:bottom w:val="single" w:sz="4" w:space="0" w:color="auto"/>
              <w:right w:val="nil"/>
            </w:tcBorders>
            <w:shd w:val="clear" w:color="auto" w:fill="D9D9D9" w:themeFill="background1" w:themeFillShade="D9"/>
            <w:vAlign w:val="center"/>
          </w:tcPr>
          <w:p w14:paraId="38EE8074" w14:textId="77777777" w:rsidR="00A47DE7" w:rsidRPr="000A73A7" w:rsidRDefault="00A47DE7" w:rsidP="004A6E0B">
            <w:pPr>
              <w:shd w:val="clear" w:color="auto" w:fill="D9D9D9" w:themeFill="background1" w:themeFillShade="D9"/>
              <w:autoSpaceDE w:val="0"/>
              <w:autoSpaceDN w:val="0"/>
              <w:adjustRightInd w:val="0"/>
              <w:jc w:val="center"/>
              <w:rPr>
                <w:rFonts w:ascii="Arial" w:hAnsi="Arial" w:cs="Arial"/>
                <w:color w:val="000000"/>
                <w:sz w:val="20"/>
                <w:szCs w:val="20"/>
                <w:lang w:eastAsia="en-GB"/>
              </w:rPr>
            </w:pPr>
            <w:r w:rsidRPr="000A73A7">
              <w:rPr>
                <w:rFonts w:ascii="Arial" w:hAnsi="Arial" w:cs="Arial"/>
                <w:color w:val="000000"/>
                <w:sz w:val="20"/>
                <w:szCs w:val="20"/>
                <w:lang w:eastAsia="en-GB"/>
              </w:rPr>
              <w:t>7.63</w:t>
            </w:r>
          </w:p>
        </w:tc>
        <w:tc>
          <w:tcPr>
            <w:tcW w:w="3787" w:type="dxa"/>
            <w:vMerge/>
            <w:shd w:val="clear" w:color="auto" w:fill="D9D9D9" w:themeFill="background1" w:themeFillShade="D9"/>
            <w:vAlign w:val="center"/>
          </w:tcPr>
          <w:p w14:paraId="30C2BAB5" w14:textId="77777777" w:rsidR="00A47DE7" w:rsidRPr="000A73A7" w:rsidRDefault="00A47DE7" w:rsidP="004A6E0B">
            <w:pPr>
              <w:shd w:val="clear" w:color="auto" w:fill="D9D9D9" w:themeFill="background1" w:themeFillShade="D9"/>
              <w:autoSpaceDE w:val="0"/>
              <w:autoSpaceDN w:val="0"/>
              <w:adjustRightInd w:val="0"/>
              <w:rPr>
                <w:rFonts w:ascii="Arial" w:hAnsi="Arial" w:cs="Arial"/>
                <w:color w:val="000000"/>
                <w:sz w:val="20"/>
                <w:szCs w:val="20"/>
                <w:lang w:eastAsia="en-GB"/>
              </w:rPr>
            </w:pPr>
          </w:p>
        </w:tc>
      </w:tr>
      <w:tr w:rsidR="00A47DE7" w:rsidRPr="000A73A7" w14:paraId="347FDEF8" w14:textId="77777777" w:rsidTr="009F79F5">
        <w:trPr>
          <w:trHeight w:val="85"/>
        </w:trPr>
        <w:tc>
          <w:tcPr>
            <w:tcW w:w="2678" w:type="dxa"/>
            <w:shd w:val="clear" w:color="auto" w:fill="D9D9D9" w:themeFill="background1" w:themeFillShade="D9"/>
            <w:vAlign w:val="center"/>
          </w:tcPr>
          <w:p w14:paraId="381A6BCF" w14:textId="77777777" w:rsidR="00A47DE7" w:rsidRPr="000A73A7" w:rsidRDefault="00A47DE7" w:rsidP="004A6E0B">
            <w:pPr>
              <w:shd w:val="clear" w:color="auto" w:fill="D9D9D9" w:themeFill="background1" w:themeFillShade="D9"/>
              <w:autoSpaceDE w:val="0"/>
              <w:autoSpaceDN w:val="0"/>
              <w:adjustRightInd w:val="0"/>
              <w:rPr>
                <w:rFonts w:ascii="Arial" w:hAnsi="Arial" w:cs="Arial"/>
                <w:color w:val="000000"/>
                <w:sz w:val="20"/>
                <w:szCs w:val="20"/>
                <w:lang w:eastAsia="en-GB"/>
              </w:rPr>
            </w:pPr>
            <w:r w:rsidRPr="000A73A7">
              <w:rPr>
                <w:rFonts w:ascii="Arial" w:hAnsi="Arial" w:cs="Arial"/>
                <w:color w:val="000000"/>
                <w:sz w:val="20"/>
                <w:szCs w:val="20"/>
                <w:lang w:eastAsia="en-GB"/>
              </w:rPr>
              <w:t>Sludge</w:t>
            </w:r>
          </w:p>
        </w:tc>
        <w:tc>
          <w:tcPr>
            <w:tcW w:w="2838" w:type="dxa"/>
            <w:tcBorders>
              <w:top w:val="single" w:sz="4" w:space="0" w:color="auto"/>
              <w:left w:val="nil"/>
              <w:bottom w:val="single" w:sz="4" w:space="0" w:color="auto"/>
              <w:right w:val="nil"/>
            </w:tcBorders>
            <w:shd w:val="clear" w:color="auto" w:fill="D9D9D9" w:themeFill="background1" w:themeFillShade="D9"/>
            <w:vAlign w:val="center"/>
          </w:tcPr>
          <w:p w14:paraId="68A6AC0E" w14:textId="77777777" w:rsidR="00A47DE7" w:rsidRPr="000A73A7" w:rsidRDefault="00A47DE7" w:rsidP="004A6E0B">
            <w:pPr>
              <w:shd w:val="clear" w:color="auto" w:fill="D9D9D9" w:themeFill="background1" w:themeFillShade="D9"/>
              <w:autoSpaceDE w:val="0"/>
              <w:autoSpaceDN w:val="0"/>
              <w:adjustRightInd w:val="0"/>
              <w:jc w:val="center"/>
              <w:rPr>
                <w:rFonts w:ascii="Arial" w:hAnsi="Arial" w:cs="Arial"/>
                <w:color w:val="000000"/>
                <w:sz w:val="20"/>
                <w:szCs w:val="20"/>
                <w:lang w:eastAsia="en-GB"/>
              </w:rPr>
            </w:pPr>
            <w:r w:rsidRPr="000A73A7">
              <w:rPr>
                <w:rFonts w:ascii="Arial" w:hAnsi="Arial" w:cs="Arial"/>
                <w:color w:val="000000"/>
                <w:sz w:val="20"/>
                <w:szCs w:val="20"/>
                <w:lang w:eastAsia="en-GB"/>
              </w:rPr>
              <w:t>92.37</w:t>
            </w:r>
          </w:p>
        </w:tc>
        <w:tc>
          <w:tcPr>
            <w:tcW w:w="3787" w:type="dxa"/>
            <w:vMerge/>
            <w:shd w:val="clear" w:color="auto" w:fill="D9D9D9" w:themeFill="background1" w:themeFillShade="D9"/>
            <w:vAlign w:val="center"/>
          </w:tcPr>
          <w:p w14:paraId="5D237657" w14:textId="77777777" w:rsidR="00A47DE7" w:rsidRPr="000A73A7" w:rsidRDefault="00A47DE7" w:rsidP="004A6E0B">
            <w:pPr>
              <w:shd w:val="clear" w:color="auto" w:fill="D9D9D9" w:themeFill="background1" w:themeFillShade="D9"/>
              <w:autoSpaceDE w:val="0"/>
              <w:autoSpaceDN w:val="0"/>
              <w:adjustRightInd w:val="0"/>
              <w:rPr>
                <w:rFonts w:ascii="Arial" w:hAnsi="Arial" w:cs="Arial"/>
                <w:color w:val="000000"/>
                <w:sz w:val="20"/>
                <w:szCs w:val="20"/>
                <w:lang w:eastAsia="en-GB"/>
              </w:rPr>
            </w:pPr>
          </w:p>
        </w:tc>
      </w:tr>
      <w:tr w:rsidR="00A47DE7" w:rsidRPr="000A73A7" w14:paraId="2E419227" w14:textId="77777777" w:rsidTr="009F79F5">
        <w:trPr>
          <w:trHeight w:val="85"/>
        </w:trPr>
        <w:tc>
          <w:tcPr>
            <w:tcW w:w="2678" w:type="dxa"/>
            <w:shd w:val="clear" w:color="auto" w:fill="D9D9D9" w:themeFill="background1" w:themeFillShade="D9"/>
            <w:vAlign w:val="center"/>
          </w:tcPr>
          <w:p w14:paraId="28999122" w14:textId="77777777" w:rsidR="00A47DE7" w:rsidRPr="000A73A7" w:rsidRDefault="00A47DE7" w:rsidP="004A6E0B">
            <w:pPr>
              <w:shd w:val="clear" w:color="auto" w:fill="D9D9D9" w:themeFill="background1" w:themeFillShade="D9"/>
              <w:autoSpaceDE w:val="0"/>
              <w:autoSpaceDN w:val="0"/>
              <w:adjustRightInd w:val="0"/>
              <w:rPr>
                <w:rFonts w:ascii="Arial" w:hAnsi="Arial" w:cs="Arial"/>
                <w:color w:val="000000"/>
                <w:sz w:val="20"/>
                <w:szCs w:val="20"/>
                <w:lang w:eastAsia="en-GB"/>
              </w:rPr>
            </w:pPr>
            <w:r w:rsidRPr="000A73A7">
              <w:rPr>
                <w:rFonts w:ascii="Arial" w:hAnsi="Arial" w:cs="Arial"/>
                <w:color w:val="000000"/>
                <w:sz w:val="20"/>
                <w:szCs w:val="20"/>
                <w:lang w:eastAsia="en-GB"/>
              </w:rPr>
              <w:t>Degraded in STP</w:t>
            </w:r>
          </w:p>
        </w:tc>
        <w:tc>
          <w:tcPr>
            <w:tcW w:w="2838" w:type="dxa"/>
            <w:tcBorders>
              <w:top w:val="single" w:sz="4" w:space="0" w:color="auto"/>
            </w:tcBorders>
            <w:shd w:val="clear" w:color="auto" w:fill="D9D9D9" w:themeFill="background1" w:themeFillShade="D9"/>
            <w:vAlign w:val="center"/>
          </w:tcPr>
          <w:p w14:paraId="2661924E" w14:textId="77777777" w:rsidR="00A47DE7" w:rsidRPr="000A73A7" w:rsidRDefault="00A47DE7" w:rsidP="004A6E0B">
            <w:pPr>
              <w:shd w:val="clear" w:color="auto" w:fill="D9D9D9" w:themeFill="background1" w:themeFillShade="D9"/>
              <w:autoSpaceDE w:val="0"/>
              <w:autoSpaceDN w:val="0"/>
              <w:adjustRightInd w:val="0"/>
              <w:jc w:val="center"/>
              <w:rPr>
                <w:rFonts w:ascii="Arial" w:hAnsi="Arial" w:cs="Arial"/>
                <w:color w:val="000000"/>
                <w:sz w:val="20"/>
                <w:szCs w:val="20"/>
                <w:lang w:eastAsia="en-GB"/>
              </w:rPr>
            </w:pPr>
            <w:r w:rsidRPr="000A73A7">
              <w:rPr>
                <w:rFonts w:ascii="Arial" w:hAnsi="Arial" w:cs="Arial"/>
                <w:color w:val="000000"/>
                <w:sz w:val="20"/>
                <w:szCs w:val="20"/>
                <w:lang w:eastAsia="en-GB"/>
              </w:rPr>
              <w:t>0</w:t>
            </w:r>
          </w:p>
        </w:tc>
        <w:tc>
          <w:tcPr>
            <w:tcW w:w="3787" w:type="dxa"/>
            <w:vMerge/>
            <w:shd w:val="clear" w:color="auto" w:fill="D9D9D9" w:themeFill="background1" w:themeFillShade="D9"/>
            <w:vAlign w:val="center"/>
          </w:tcPr>
          <w:p w14:paraId="083682B8" w14:textId="77777777" w:rsidR="00A47DE7" w:rsidRPr="000A73A7" w:rsidRDefault="00A47DE7" w:rsidP="004A6E0B">
            <w:pPr>
              <w:shd w:val="clear" w:color="auto" w:fill="D9D9D9" w:themeFill="background1" w:themeFillShade="D9"/>
              <w:autoSpaceDE w:val="0"/>
              <w:autoSpaceDN w:val="0"/>
              <w:adjustRightInd w:val="0"/>
              <w:rPr>
                <w:rFonts w:ascii="Arial" w:hAnsi="Arial" w:cs="Arial"/>
                <w:color w:val="000000"/>
                <w:sz w:val="20"/>
                <w:szCs w:val="20"/>
                <w:lang w:eastAsia="en-GB"/>
              </w:rPr>
            </w:pPr>
          </w:p>
        </w:tc>
      </w:tr>
    </w:tbl>
    <w:p w14:paraId="2490BCAF" w14:textId="0E1F56CD" w:rsidR="00A47DE7" w:rsidRPr="004C0832" w:rsidRDefault="00A47DE7" w:rsidP="004A6E0B">
      <w:pPr>
        <w:pStyle w:val="Titre4"/>
        <w:numPr>
          <w:ilvl w:val="0"/>
          <w:numId w:val="0"/>
        </w:numPr>
        <w:shd w:val="clear" w:color="auto" w:fill="D9D9D9" w:themeFill="background1" w:themeFillShade="D9"/>
        <w:tabs>
          <w:tab w:val="clear" w:pos="1304"/>
        </w:tabs>
        <w:suppressAutoHyphens/>
        <w:spacing w:after="120" w:line="240" w:lineRule="auto"/>
        <w:ind w:left="1304" w:hanging="1304"/>
        <w:jc w:val="both"/>
        <w:rPr>
          <w:rFonts w:cs="Arial"/>
          <w:sz w:val="22"/>
          <w:szCs w:val="22"/>
        </w:rPr>
      </w:pPr>
      <w:bookmarkStart w:id="104" w:name="_Toc97629930"/>
      <w:r w:rsidRPr="004C0832">
        <w:rPr>
          <w:rFonts w:cs="Arial"/>
          <w:sz w:val="22"/>
          <w:szCs w:val="22"/>
        </w:rPr>
        <w:t>Calculated PEC values</w:t>
      </w:r>
      <w:bookmarkEnd w:id="104"/>
    </w:p>
    <w:p w14:paraId="5FA3493C" w14:textId="77777777" w:rsidR="00A47DE7" w:rsidRPr="00025161" w:rsidRDefault="00A47DE7" w:rsidP="004A6E0B">
      <w:pPr>
        <w:shd w:val="clear" w:color="auto" w:fill="D9D9D9" w:themeFill="background1" w:themeFillShade="D9"/>
        <w:rPr>
          <w:rFonts w:ascii="Arial" w:hAnsi="Arial" w:cs="Arial"/>
          <w:b/>
          <w:i/>
          <w:szCs w:val="22"/>
          <w:lang w:eastAsia="en-US"/>
        </w:rPr>
      </w:pPr>
    </w:p>
    <w:p w14:paraId="163D5D77" w14:textId="77777777" w:rsidR="00A47DE7" w:rsidRPr="00025161" w:rsidRDefault="00A47DE7" w:rsidP="004A6E0B">
      <w:pPr>
        <w:shd w:val="clear" w:color="auto" w:fill="D9D9D9" w:themeFill="background1" w:themeFillShade="D9"/>
        <w:jc w:val="both"/>
        <w:rPr>
          <w:rFonts w:ascii="Arial" w:hAnsi="Arial" w:cs="Arial"/>
          <w:lang w:eastAsia="en-US"/>
        </w:rPr>
      </w:pPr>
      <w:r w:rsidRPr="00025161">
        <w:rPr>
          <w:rFonts w:ascii="Arial" w:hAnsi="Arial" w:cs="Arial"/>
          <w:lang w:eastAsia="en-US"/>
        </w:rPr>
        <w:t>A summary of the calculated PEC values for each scenario and each environmental compartment is indicated in the following table.</w:t>
      </w:r>
    </w:p>
    <w:p w14:paraId="4B374977" w14:textId="77777777" w:rsidR="00A47DE7" w:rsidRPr="00025161" w:rsidRDefault="00A47DE7" w:rsidP="004A6E0B">
      <w:pPr>
        <w:shd w:val="clear" w:color="auto" w:fill="D9D9D9" w:themeFill="background1" w:themeFillShade="D9"/>
        <w:jc w:val="both"/>
        <w:rPr>
          <w:rFonts w:ascii="Arial" w:hAnsi="Arial" w:cs="Arial"/>
        </w:rPr>
      </w:pPr>
      <w:r>
        <w:rPr>
          <w:rFonts w:ascii="Arial" w:hAnsi="Arial" w:cs="Arial"/>
          <w:lang w:eastAsia="en-US"/>
        </w:rPr>
        <w:t>For scenarios 1</w:t>
      </w:r>
      <w:r w:rsidRPr="00025161">
        <w:rPr>
          <w:rFonts w:ascii="Arial" w:hAnsi="Arial" w:cs="Arial"/>
          <w:lang w:eastAsia="en-US"/>
        </w:rPr>
        <w:t xml:space="preserve"> and 3, the total concentration resulting from Indirect + Direct emissions is presented as it is proposed in the ESD (Tier I). The refined total concentration (Tier II), resulting from Indirect and Direct emissions emitted to the entire zone indirectly exp</w:t>
      </w:r>
      <w:r>
        <w:rPr>
          <w:rFonts w:ascii="Arial" w:hAnsi="Arial" w:cs="Arial"/>
          <w:lang w:eastAsia="en-US"/>
        </w:rPr>
        <w:t>osed (550 m² for scenario 1</w:t>
      </w:r>
      <w:r w:rsidRPr="00025161">
        <w:rPr>
          <w:rFonts w:ascii="Arial" w:hAnsi="Arial" w:cs="Arial"/>
          <w:lang w:eastAsia="en-US"/>
        </w:rPr>
        <w:t xml:space="preserve"> and 10000 m² for scenario 3) is also presented as this seems more relevant for groundwater and secondary poisoning via the terrestrial compartment.</w:t>
      </w:r>
    </w:p>
    <w:p w14:paraId="230A2CA7" w14:textId="77777777" w:rsidR="00A47DE7" w:rsidRPr="00025161" w:rsidRDefault="00A47DE7" w:rsidP="004A6E0B">
      <w:pPr>
        <w:shd w:val="clear" w:color="auto" w:fill="D9D9D9" w:themeFill="background1" w:themeFillShade="D9"/>
        <w:rPr>
          <w:rFonts w:ascii="Arial" w:hAnsi="Arial" w:cs="Arial"/>
          <w:b/>
          <w:i/>
          <w:szCs w:val="22"/>
          <w:lang w:eastAsia="en-US"/>
        </w:rPr>
      </w:pPr>
    </w:p>
    <w:tbl>
      <w:tblPr>
        <w:tblW w:w="8945" w:type="dxa"/>
        <w:jc w:val="center"/>
        <w:shd w:val="clear" w:color="auto" w:fill="D9D9D9" w:themeFill="background1" w:themeFillShade="D9"/>
        <w:tblLayout w:type="fixed"/>
        <w:tblLook w:val="0000" w:firstRow="0" w:lastRow="0" w:firstColumn="0" w:lastColumn="0" w:noHBand="0" w:noVBand="0"/>
      </w:tblPr>
      <w:tblGrid>
        <w:gridCol w:w="1679"/>
        <w:gridCol w:w="2127"/>
        <w:gridCol w:w="1559"/>
        <w:gridCol w:w="1134"/>
        <w:gridCol w:w="1276"/>
        <w:gridCol w:w="1170"/>
      </w:tblGrid>
      <w:tr w:rsidR="00A47DE7" w:rsidRPr="009F79F5" w14:paraId="6F7BC5D4" w14:textId="77777777" w:rsidTr="009F79F5">
        <w:trPr>
          <w:trHeight w:val="271"/>
          <w:jc w:val="center"/>
        </w:trPr>
        <w:tc>
          <w:tcPr>
            <w:tcW w:w="8945" w:type="dxa"/>
            <w:gridSpan w:val="6"/>
            <w:tcBorders>
              <w:top w:val="single" w:sz="4" w:space="0" w:color="auto"/>
              <w:left w:val="single" w:sz="4" w:space="0" w:color="auto"/>
              <w:right w:val="single" w:sz="4" w:space="0" w:color="000000"/>
            </w:tcBorders>
            <w:shd w:val="clear" w:color="auto" w:fill="D9D9D9" w:themeFill="background1" w:themeFillShade="D9"/>
            <w:vAlign w:val="center"/>
          </w:tcPr>
          <w:p w14:paraId="585FD503" w14:textId="77777777" w:rsidR="00A47DE7" w:rsidRPr="009F79F5" w:rsidRDefault="00A47DE7" w:rsidP="004A6E0B">
            <w:pPr>
              <w:shd w:val="clear" w:color="auto" w:fill="D9D9D9" w:themeFill="background1" w:themeFillShade="D9"/>
              <w:autoSpaceDE w:val="0"/>
              <w:spacing w:before="60" w:after="60"/>
              <w:jc w:val="center"/>
              <w:rPr>
                <w:rFonts w:ascii="Arial" w:hAnsi="Arial" w:cs="Arial"/>
                <w:b/>
                <w:bCs/>
                <w:sz w:val="20"/>
                <w:szCs w:val="20"/>
                <w:lang w:eastAsia="en-GB"/>
              </w:rPr>
            </w:pPr>
            <w:r w:rsidRPr="009F79F5">
              <w:rPr>
                <w:rFonts w:ascii="Arial" w:hAnsi="Arial" w:cs="Arial"/>
                <w:b/>
                <w:bCs/>
                <w:sz w:val="20"/>
                <w:szCs w:val="20"/>
                <w:lang w:eastAsia="en-GB"/>
              </w:rPr>
              <w:lastRenderedPageBreak/>
              <w:t>Elocal and PEC values summary</w:t>
            </w:r>
          </w:p>
        </w:tc>
      </w:tr>
      <w:tr w:rsidR="00A47DE7" w:rsidRPr="009F79F5" w14:paraId="7E66C1F1" w14:textId="77777777" w:rsidTr="009F79F5">
        <w:trPr>
          <w:trHeight w:val="271"/>
          <w:jc w:val="center"/>
        </w:trPr>
        <w:tc>
          <w:tcPr>
            <w:tcW w:w="3806" w:type="dxa"/>
            <w:gridSpan w:val="2"/>
            <w:vMerge w:val="restart"/>
            <w:tcBorders>
              <w:top w:val="single" w:sz="4" w:space="0" w:color="auto"/>
              <w:left w:val="single" w:sz="4" w:space="0" w:color="auto"/>
              <w:right w:val="single" w:sz="4" w:space="0" w:color="000000"/>
            </w:tcBorders>
            <w:shd w:val="clear" w:color="auto" w:fill="D9D9D9" w:themeFill="background1" w:themeFillShade="D9"/>
            <w:vAlign w:val="center"/>
          </w:tcPr>
          <w:p w14:paraId="7A614BE0" w14:textId="77777777" w:rsidR="00A47DE7" w:rsidRPr="009F79F5" w:rsidRDefault="00A47DE7" w:rsidP="004A6E0B">
            <w:pPr>
              <w:shd w:val="clear" w:color="auto" w:fill="D9D9D9" w:themeFill="background1" w:themeFillShade="D9"/>
              <w:autoSpaceDE w:val="0"/>
              <w:spacing w:before="60" w:after="60"/>
              <w:jc w:val="center"/>
              <w:rPr>
                <w:rFonts w:ascii="Arial" w:hAnsi="Arial" w:cs="Arial"/>
                <w:b/>
                <w:bCs/>
                <w:sz w:val="20"/>
                <w:szCs w:val="20"/>
                <w:lang w:eastAsia="en-GB"/>
              </w:rPr>
            </w:pPr>
          </w:p>
        </w:tc>
        <w:tc>
          <w:tcPr>
            <w:tcW w:w="1559" w:type="dxa"/>
            <w:vMerge w:val="restart"/>
            <w:tcBorders>
              <w:top w:val="single" w:sz="4" w:space="0" w:color="000000"/>
              <w:left w:val="single" w:sz="4" w:space="0" w:color="000000"/>
            </w:tcBorders>
            <w:shd w:val="clear" w:color="auto" w:fill="D9D9D9" w:themeFill="background1" w:themeFillShade="D9"/>
            <w:vAlign w:val="center"/>
          </w:tcPr>
          <w:p w14:paraId="01A8C5F1" w14:textId="77777777" w:rsidR="00A47DE7" w:rsidRPr="009F79F5" w:rsidRDefault="00A47DE7" w:rsidP="004A6E0B">
            <w:pPr>
              <w:shd w:val="clear" w:color="auto" w:fill="D9D9D9" w:themeFill="background1" w:themeFillShade="D9"/>
              <w:spacing w:before="60" w:after="60" w:line="276" w:lineRule="auto"/>
              <w:jc w:val="center"/>
              <w:rPr>
                <w:rFonts w:ascii="Arial" w:hAnsi="Arial" w:cs="Arial"/>
                <w:b/>
                <w:sz w:val="20"/>
                <w:szCs w:val="20"/>
                <w:lang w:eastAsia="en-GB"/>
              </w:rPr>
            </w:pPr>
            <w:r w:rsidRPr="009F79F5">
              <w:rPr>
                <w:rFonts w:ascii="Arial" w:hAnsi="Arial" w:cs="Arial"/>
                <w:b/>
                <w:sz w:val="20"/>
                <w:szCs w:val="20"/>
                <w:lang w:eastAsia="en-GB"/>
              </w:rPr>
              <w:t>Elocal</w:t>
            </w:r>
          </w:p>
          <w:p w14:paraId="42BE61E0" w14:textId="77777777" w:rsidR="00A47DE7" w:rsidRPr="009F79F5" w:rsidRDefault="00A47DE7" w:rsidP="004A6E0B">
            <w:pPr>
              <w:shd w:val="clear" w:color="auto" w:fill="D9D9D9" w:themeFill="background1" w:themeFillShade="D9"/>
              <w:spacing w:before="60" w:after="60" w:line="276" w:lineRule="auto"/>
              <w:jc w:val="center"/>
              <w:rPr>
                <w:rFonts w:ascii="Arial" w:hAnsi="Arial" w:cs="Arial"/>
                <w:b/>
                <w:sz w:val="20"/>
                <w:szCs w:val="20"/>
                <w:lang w:eastAsia="en-GB"/>
              </w:rPr>
            </w:pPr>
            <w:r w:rsidRPr="009F79F5">
              <w:rPr>
                <w:rFonts w:ascii="Arial" w:hAnsi="Arial" w:cs="Arial"/>
                <w:sz w:val="20"/>
                <w:szCs w:val="20"/>
                <w:lang w:eastAsia="en-GB"/>
              </w:rPr>
              <w:t>[g/campaign]</w:t>
            </w:r>
          </w:p>
        </w:tc>
        <w:tc>
          <w:tcPr>
            <w:tcW w:w="1134" w:type="dxa"/>
            <w:tcBorders>
              <w:top w:val="single" w:sz="4" w:space="0" w:color="000000"/>
              <w:left w:val="single" w:sz="4" w:space="0" w:color="000000"/>
              <w:bottom w:val="single" w:sz="4" w:space="0" w:color="000000"/>
            </w:tcBorders>
            <w:shd w:val="clear" w:color="auto" w:fill="D9D9D9" w:themeFill="background1" w:themeFillShade="D9"/>
            <w:vAlign w:val="center"/>
          </w:tcPr>
          <w:p w14:paraId="1CBDB87A" w14:textId="77777777" w:rsidR="00A47DE7" w:rsidRPr="009F79F5" w:rsidRDefault="00A47DE7" w:rsidP="004A6E0B">
            <w:pPr>
              <w:shd w:val="clear" w:color="auto" w:fill="D9D9D9" w:themeFill="background1" w:themeFillShade="D9"/>
              <w:spacing w:before="60" w:after="60" w:line="276" w:lineRule="auto"/>
              <w:jc w:val="center"/>
              <w:rPr>
                <w:rFonts w:ascii="Arial" w:hAnsi="Arial" w:cs="Arial"/>
                <w:b/>
                <w:bCs/>
                <w:sz w:val="20"/>
                <w:szCs w:val="20"/>
                <w:lang w:eastAsia="en-GB"/>
              </w:rPr>
            </w:pPr>
            <w:r w:rsidRPr="009F79F5">
              <w:rPr>
                <w:rFonts w:ascii="Arial" w:hAnsi="Arial" w:cs="Arial"/>
                <w:b/>
                <w:bCs/>
                <w:sz w:val="20"/>
                <w:szCs w:val="20"/>
                <w:lang w:eastAsia="en-GB"/>
              </w:rPr>
              <w:t>PEC</w:t>
            </w:r>
            <w:r w:rsidRPr="009F79F5">
              <w:rPr>
                <w:rFonts w:ascii="Arial" w:hAnsi="Arial" w:cs="Arial"/>
                <w:b/>
                <w:bCs/>
                <w:sz w:val="20"/>
                <w:szCs w:val="20"/>
                <w:vertAlign w:val="subscript"/>
                <w:lang w:eastAsia="en-GB"/>
              </w:rPr>
              <w:t>water*</w:t>
            </w:r>
          </w:p>
        </w:tc>
        <w:tc>
          <w:tcPr>
            <w:tcW w:w="1276" w:type="dxa"/>
            <w:tcBorders>
              <w:top w:val="single" w:sz="4" w:space="0" w:color="000000"/>
              <w:left w:val="single" w:sz="4" w:space="0" w:color="000000"/>
              <w:bottom w:val="single" w:sz="4" w:space="0" w:color="000000"/>
            </w:tcBorders>
            <w:shd w:val="clear" w:color="auto" w:fill="D9D9D9" w:themeFill="background1" w:themeFillShade="D9"/>
            <w:vAlign w:val="center"/>
          </w:tcPr>
          <w:p w14:paraId="355AE70E" w14:textId="77777777" w:rsidR="00A47DE7" w:rsidRPr="009F79F5" w:rsidRDefault="00A47DE7" w:rsidP="004A6E0B">
            <w:pPr>
              <w:shd w:val="clear" w:color="auto" w:fill="D9D9D9" w:themeFill="background1" w:themeFillShade="D9"/>
              <w:spacing w:before="60" w:after="60" w:line="276" w:lineRule="auto"/>
              <w:jc w:val="center"/>
              <w:rPr>
                <w:rFonts w:ascii="Arial" w:hAnsi="Arial" w:cs="Arial"/>
                <w:b/>
                <w:bCs/>
                <w:sz w:val="20"/>
                <w:szCs w:val="20"/>
                <w:lang w:eastAsia="en-GB"/>
              </w:rPr>
            </w:pPr>
            <w:r w:rsidRPr="009F79F5">
              <w:rPr>
                <w:rFonts w:ascii="Arial" w:hAnsi="Arial" w:cs="Arial"/>
                <w:b/>
                <w:bCs/>
                <w:sz w:val="20"/>
                <w:szCs w:val="20"/>
                <w:lang w:eastAsia="en-GB"/>
              </w:rPr>
              <w:t>PEC</w:t>
            </w:r>
            <w:r w:rsidRPr="009F79F5">
              <w:rPr>
                <w:rFonts w:ascii="Arial" w:hAnsi="Arial" w:cs="Arial"/>
                <w:b/>
                <w:bCs/>
                <w:sz w:val="20"/>
                <w:szCs w:val="20"/>
                <w:vertAlign w:val="subscript"/>
                <w:lang w:eastAsia="en-GB"/>
              </w:rPr>
              <w:t>soil</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5EC98B" w14:textId="77777777" w:rsidR="00A47DE7" w:rsidRPr="009F79F5" w:rsidRDefault="00A47DE7" w:rsidP="004A6E0B">
            <w:pPr>
              <w:shd w:val="clear" w:color="auto" w:fill="D9D9D9" w:themeFill="background1" w:themeFillShade="D9"/>
              <w:spacing w:before="60" w:after="60" w:line="276" w:lineRule="auto"/>
              <w:jc w:val="center"/>
              <w:rPr>
                <w:rFonts w:ascii="Arial" w:hAnsi="Arial" w:cs="Arial"/>
                <w:b/>
                <w:bCs/>
                <w:sz w:val="20"/>
                <w:szCs w:val="20"/>
                <w:vertAlign w:val="subscript"/>
                <w:lang w:eastAsia="en-GB"/>
              </w:rPr>
            </w:pPr>
            <w:r w:rsidRPr="009F79F5">
              <w:rPr>
                <w:rFonts w:ascii="Arial" w:hAnsi="Arial" w:cs="Arial"/>
                <w:b/>
                <w:bCs/>
                <w:sz w:val="20"/>
                <w:szCs w:val="20"/>
                <w:lang w:eastAsia="en-GB"/>
              </w:rPr>
              <w:t>PEC</w:t>
            </w:r>
            <w:r w:rsidRPr="009F79F5">
              <w:rPr>
                <w:rFonts w:ascii="Arial" w:hAnsi="Arial" w:cs="Arial"/>
                <w:b/>
                <w:bCs/>
                <w:sz w:val="20"/>
                <w:szCs w:val="20"/>
                <w:vertAlign w:val="subscript"/>
                <w:lang w:eastAsia="en-GB"/>
              </w:rPr>
              <w:t>GW**</w:t>
            </w:r>
          </w:p>
        </w:tc>
      </w:tr>
      <w:tr w:rsidR="00A47DE7" w:rsidRPr="009F79F5" w14:paraId="017A26F3" w14:textId="77777777" w:rsidTr="009F79F5">
        <w:trPr>
          <w:trHeight w:val="271"/>
          <w:jc w:val="center"/>
        </w:trPr>
        <w:tc>
          <w:tcPr>
            <w:tcW w:w="3806" w:type="dxa"/>
            <w:gridSpan w:val="2"/>
            <w:vMerge/>
            <w:tcBorders>
              <w:left w:val="single" w:sz="4" w:space="0" w:color="auto"/>
              <w:bottom w:val="single" w:sz="4" w:space="0" w:color="auto"/>
              <w:right w:val="single" w:sz="4" w:space="0" w:color="000000"/>
            </w:tcBorders>
            <w:shd w:val="clear" w:color="auto" w:fill="D9D9D9" w:themeFill="background1" w:themeFillShade="D9"/>
            <w:vAlign w:val="center"/>
          </w:tcPr>
          <w:p w14:paraId="472B42D8" w14:textId="77777777" w:rsidR="00A47DE7" w:rsidRPr="009F79F5" w:rsidRDefault="00A47DE7" w:rsidP="004A6E0B">
            <w:pPr>
              <w:shd w:val="clear" w:color="auto" w:fill="D9D9D9" w:themeFill="background1" w:themeFillShade="D9"/>
              <w:autoSpaceDE w:val="0"/>
              <w:spacing w:before="60" w:after="60"/>
              <w:jc w:val="center"/>
              <w:rPr>
                <w:rFonts w:ascii="Arial" w:hAnsi="Arial" w:cs="Arial"/>
                <w:bCs/>
                <w:color w:val="000000"/>
                <w:sz w:val="20"/>
                <w:szCs w:val="20"/>
                <w:lang w:eastAsia="en-GB"/>
              </w:rPr>
            </w:pPr>
          </w:p>
        </w:tc>
        <w:tc>
          <w:tcPr>
            <w:tcW w:w="1559" w:type="dxa"/>
            <w:vMerge/>
            <w:tcBorders>
              <w:left w:val="single" w:sz="4" w:space="0" w:color="000000"/>
              <w:bottom w:val="single" w:sz="4" w:space="0" w:color="000000"/>
            </w:tcBorders>
            <w:shd w:val="clear" w:color="auto" w:fill="D9D9D9" w:themeFill="background1" w:themeFillShade="D9"/>
            <w:vAlign w:val="center"/>
          </w:tcPr>
          <w:p w14:paraId="61B041E4" w14:textId="77777777" w:rsidR="00A47DE7" w:rsidRPr="009F79F5" w:rsidRDefault="00A47DE7" w:rsidP="004A6E0B">
            <w:pPr>
              <w:shd w:val="clear" w:color="auto" w:fill="D9D9D9" w:themeFill="background1" w:themeFillShade="D9"/>
              <w:autoSpaceDE w:val="0"/>
              <w:spacing w:before="60" w:after="60"/>
              <w:jc w:val="center"/>
              <w:rPr>
                <w:rFonts w:ascii="Arial" w:hAnsi="Arial" w:cs="Arial"/>
                <w:bCs/>
                <w:color w:val="000000"/>
                <w:sz w:val="20"/>
                <w:szCs w:val="20"/>
                <w:lang w:eastAsia="en-GB"/>
              </w:rPr>
            </w:pPr>
          </w:p>
        </w:tc>
        <w:tc>
          <w:tcPr>
            <w:tcW w:w="1134" w:type="dxa"/>
            <w:tcBorders>
              <w:top w:val="single" w:sz="4" w:space="0" w:color="000000"/>
              <w:left w:val="single" w:sz="4" w:space="0" w:color="000000"/>
              <w:bottom w:val="single" w:sz="4" w:space="0" w:color="auto"/>
            </w:tcBorders>
            <w:shd w:val="clear" w:color="auto" w:fill="D9D9D9" w:themeFill="background1" w:themeFillShade="D9"/>
            <w:vAlign w:val="center"/>
          </w:tcPr>
          <w:p w14:paraId="41DCB779" w14:textId="77777777" w:rsidR="00A47DE7" w:rsidRPr="009F79F5" w:rsidRDefault="00A47DE7" w:rsidP="004A6E0B">
            <w:pPr>
              <w:shd w:val="clear" w:color="auto" w:fill="D9D9D9" w:themeFill="background1" w:themeFillShade="D9"/>
              <w:autoSpaceDE w:val="0"/>
              <w:spacing w:before="60" w:after="60"/>
              <w:jc w:val="center"/>
              <w:rPr>
                <w:rFonts w:ascii="Arial" w:hAnsi="Arial" w:cs="Arial"/>
                <w:bCs/>
                <w:color w:val="000000"/>
                <w:sz w:val="20"/>
                <w:szCs w:val="20"/>
                <w:lang w:eastAsia="en-GB"/>
              </w:rPr>
            </w:pPr>
            <w:r w:rsidRPr="009F79F5">
              <w:rPr>
                <w:rFonts w:ascii="Arial" w:hAnsi="Arial" w:cs="Arial"/>
                <w:bCs/>
                <w:color w:val="000000"/>
                <w:sz w:val="20"/>
                <w:szCs w:val="20"/>
                <w:lang w:eastAsia="en-GB"/>
              </w:rPr>
              <w:t>[mg/l]</w:t>
            </w:r>
          </w:p>
        </w:tc>
        <w:tc>
          <w:tcPr>
            <w:tcW w:w="1276" w:type="dxa"/>
            <w:tcBorders>
              <w:top w:val="single" w:sz="4" w:space="0" w:color="000000"/>
              <w:left w:val="single" w:sz="4" w:space="0" w:color="000000"/>
              <w:bottom w:val="single" w:sz="4" w:space="0" w:color="auto"/>
            </w:tcBorders>
            <w:shd w:val="clear" w:color="auto" w:fill="D9D9D9" w:themeFill="background1" w:themeFillShade="D9"/>
            <w:vAlign w:val="center"/>
          </w:tcPr>
          <w:p w14:paraId="4B776929" w14:textId="77777777" w:rsidR="00A47DE7" w:rsidRPr="009F79F5" w:rsidRDefault="00A47DE7" w:rsidP="004A6E0B">
            <w:pPr>
              <w:shd w:val="clear" w:color="auto" w:fill="D9D9D9" w:themeFill="background1" w:themeFillShade="D9"/>
              <w:autoSpaceDE w:val="0"/>
              <w:spacing w:before="60" w:after="60"/>
              <w:jc w:val="center"/>
              <w:rPr>
                <w:rFonts w:ascii="Arial" w:hAnsi="Arial" w:cs="Arial"/>
                <w:bCs/>
                <w:color w:val="000000"/>
                <w:sz w:val="20"/>
                <w:szCs w:val="20"/>
                <w:lang w:eastAsia="en-GB"/>
              </w:rPr>
            </w:pPr>
            <w:r w:rsidRPr="009F79F5">
              <w:rPr>
                <w:rFonts w:ascii="Arial" w:hAnsi="Arial" w:cs="Arial"/>
                <w:bCs/>
                <w:color w:val="000000"/>
                <w:sz w:val="20"/>
                <w:szCs w:val="20"/>
                <w:lang w:eastAsia="en-GB"/>
              </w:rPr>
              <w:t xml:space="preserve">[mg/kg </w:t>
            </w:r>
            <w:r w:rsidRPr="009F79F5">
              <w:rPr>
                <w:rFonts w:ascii="Arial" w:hAnsi="Arial" w:cs="Arial"/>
                <w:bCs/>
                <w:color w:val="000000"/>
                <w:sz w:val="20"/>
                <w:szCs w:val="20"/>
                <w:vertAlign w:val="subscript"/>
                <w:lang w:eastAsia="en-GB"/>
              </w:rPr>
              <w:t>ww]</w:t>
            </w:r>
          </w:p>
        </w:tc>
        <w:tc>
          <w:tcPr>
            <w:tcW w:w="117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3F0A1952" w14:textId="77777777" w:rsidR="00A47DE7" w:rsidRPr="009F79F5" w:rsidRDefault="00A47DE7" w:rsidP="004A6E0B">
            <w:pPr>
              <w:shd w:val="clear" w:color="auto" w:fill="D9D9D9" w:themeFill="background1" w:themeFillShade="D9"/>
              <w:spacing w:before="60" w:after="60" w:line="276" w:lineRule="auto"/>
              <w:jc w:val="center"/>
              <w:rPr>
                <w:rFonts w:ascii="Arial" w:hAnsi="Arial" w:cs="Arial"/>
                <w:bCs/>
                <w:color w:val="000000"/>
                <w:sz w:val="20"/>
                <w:szCs w:val="20"/>
                <w:lang w:eastAsia="en-GB"/>
              </w:rPr>
            </w:pPr>
            <w:r w:rsidRPr="009F79F5">
              <w:rPr>
                <w:rFonts w:ascii="Arial" w:hAnsi="Arial" w:cs="Arial"/>
                <w:bCs/>
                <w:color w:val="000000"/>
                <w:sz w:val="20"/>
                <w:szCs w:val="20"/>
                <w:lang w:eastAsia="en-GB"/>
              </w:rPr>
              <w:t>[μg/l]</w:t>
            </w:r>
          </w:p>
        </w:tc>
      </w:tr>
      <w:tr w:rsidR="001C3B33" w:rsidRPr="009F79F5" w14:paraId="10EA1F6C" w14:textId="77777777" w:rsidTr="009F79F5">
        <w:trPr>
          <w:trHeight w:val="81"/>
          <w:jc w:val="center"/>
        </w:trPr>
        <w:tc>
          <w:tcPr>
            <w:tcW w:w="167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34E8AE"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color w:val="00B050"/>
                <w:sz w:val="20"/>
                <w:szCs w:val="20"/>
                <w:lang w:eastAsia="en-GB"/>
              </w:rPr>
            </w:pPr>
            <w:r w:rsidRPr="009F79F5">
              <w:rPr>
                <w:rFonts w:ascii="Arial" w:hAnsi="Arial" w:cs="Arial"/>
                <w:color w:val="000000"/>
                <w:sz w:val="20"/>
                <w:szCs w:val="20"/>
                <w:lang w:eastAsia="en-GB"/>
              </w:rPr>
              <w:t>Scenario 1: Around building</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CF4216"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9F79F5">
              <w:rPr>
                <w:rFonts w:ascii="Arial" w:hAnsi="Arial" w:cs="Arial"/>
                <w:sz w:val="20"/>
                <w:szCs w:val="20"/>
                <w:lang w:eastAsia="en-GB"/>
              </w:rPr>
              <w:t>Direct emissions</w:t>
            </w:r>
          </w:p>
        </w:tc>
        <w:tc>
          <w:tcPr>
            <w:tcW w:w="1559"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08273A5C" w14:textId="26FEB2AE"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bookmarkStart w:id="105" w:name="RANGE!F62"/>
            <w:r w:rsidRPr="009F79F5">
              <w:rPr>
                <w:rFonts w:ascii="Arial" w:hAnsi="Arial" w:cs="Arial"/>
                <w:sz w:val="20"/>
                <w:szCs w:val="20"/>
                <w:lang w:eastAsia="en-GB"/>
              </w:rPr>
              <w:t>2.50E-0</w:t>
            </w:r>
            <w:bookmarkEnd w:id="105"/>
            <w:r w:rsidRPr="009F79F5">
              <w:rPr>
                <w:rFonts w:ascii="Arial" w:hAnsi="Arial" w:cs="Arial"/>
                <w:sz w:val="20"/>
                <w:szCs w:val="20"/>
                <w:lang w:eastAsia="en-GB"/>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F69258" w14:textId="77777777"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9F79F5">
              <w:rPr>
                <w:rFonts w:ascii="Arial" w:hAnsi="Arial" w:cs="Arial"/>
                <w:sz w:val="20"/>
                <w:szCs w:val="20"/>
                <w:lang w:eastAsia="en-GB"/>
              </w:rPr>
              <w:t>-</w:t>
            </w:r>
          </w:p>
        </w:tc>
        <w:tc>
          <w:tcPr>
            <w:tcW w:w="1276" w:type="dxa"/>
            <w:tcBorders>
              <w:top w:val="single" w:sz="4" w:space="0" w:color="auto"/>
              <w:left w:val="nil"/>
              <w:bottom w:val="single" w:sz="4" w:space="0" w:color="auto"/>
              <w:right w:val="nil"/>
            </w:tcBorders>
            <w:shd w:val="clear" w:color="auto" w:fill="D9D9D9" w:themeFill="background1" w:themeFillShade="D9"/>
            <w:vAlign w:val="center"/>
          </w:tcPr>
          <w:p w14:paraId="05591948" w14:textId="4AEF85C2" w:rsidR="001C3B33" w:rsidRPr="009F79F5" w:rsidRDefault="001C3B33" w:rsidP="004A6E0B">
            <w:pPr>
              <w:shd w:val="clear" w:color="auto" w:fill="D9D9D9" w:themeFill="background1" w:themeFillShade="D9"/>
              <w:jc w:val="center"/>
              <w:rPr>
                <w:rFonts w:ascii="Arial" w:hAnsi="Arial" w:cs="Arial"/>
                <w:sz w:val="20"/>
                <w:szCs w:val="20"/>
                <w:lang w:eastAsia="en-GB"/>
              </w:rPr>
            </w:pPr>
            <w:r w:rsidRPr="009F79F5">
              <w:rPr>
                <w:rFonts w:ascii="Arial" w:hAnsi="Arial" w:cs="Arial"/>
                <w:sz w:val="20"/>
                <w:szCs w:val="20"/>
                <w:lang w:eastAsia="en-GB"/>
              </w:rPr>
              <w:t>1.63E-01</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2B946E" w14:textId="713C4920" w:rsidR="001C3B33" w:rsidRPr="009F79F5" w:rsidRDefault="001C3B33" w:rsidP="004A6E0B">
            <w:pPr>
              <w:shd w:val="clear" w:color="auto" w:fill="D9D9D9" w:themeFill="background1" w:themeFillShade="D9"/>
              <w:jc w:val="center"/>
              <w:rPr>
                <w:rFonts w:ascii="Arial" w:hAnsi="Arial" w:cs="Arial"/>
                <w:sz w:val="20"/>
                <w:szCs w:val="20"/>
                <w:lang w:eastAsia="en-GB"/>
              </w:rPr>
            </w:pPr>
            <w:r w:rsidRPr="009F79F5">
              <w:rPr>
                <w:rFonts w:ascii="Arial" w:hAnsi="Arial" w:cs="Arial"/>
                <w:sz w:val="20"/>
                <w:szCs w:val="20"/>
                <w:lang w:eastAsia="en-GB"/>
              </w:rPr>
              <w:t>5.14E-03</w:t>
            </w:r>
          </w:p>
        </w:tc>
      </w:tr>
      <w:tr w:rsidR="001C3B33" w:rsidRPr="009F79F5" w14:paraId="67268717" w14:textId="77777777" w:rsidTr="009F79F5">
        <w:trPr>
          <w:trHeight w:val="81"/>
          <w:jc w:val="center"/>
        </w:trPr>
        <w:tc>
          <w:tcPr>
            <w:tcW w:w="1679" w:type="dxa"/>
            <w:vMerge/>
            <w:tcBorders>
              <w:top w:val="single" w:sz="4" w:space="0" w:color="auto"/>
              <w:left w:val="single" w:sz="4" w:space="0" w:color="auto"/>
              <w:right w:val="single" w:sz="4" w:space="0" w:color="auto"/>
            </w:tcBorders>
            <w:shd w:val="clear" w:color="auto" w:fill="D9D9D9" w:themeFill="background1" w:themeFillShade="D9"/>
            <w:vAlign w:val="center"/>
          </w:tcPr>
          <w:p w14:paraId="00C43573"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color w:val="000000"/>
                <w:sz w:val="20"/>
                <w:szCs w:val="20"/>
                <w:lang w:eastAsia="en-GB"/>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432DA2"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9F79F5">
              <w:rPr>
                <w:rFonts w:ascii="Arial" w:hAnsi="Arial" w:cs="Arial"/>
                <w:sz w:val="20"/>
                <w:szCs w:val="20"/>
                <w:lang w:eastAsia="en-GB"/>
              </w:rPr>
              <w:t>Indirect emissions</w:t>
            </w:r>
          </w:p>
        </w:tc>
        <w:tc>
          <w:tcPr>
            <w:tcW w:w="1559" w:type="dxa"/>
            <w:tcBorders>
              <w:top w:val="nil"/>
              <w:left w:val="nil"/>
              <w:bottom w:val="nil"/>
              <w:right w:val="nil"/>
            </w:tcBorders>
            <w:shd w:val="clear" w:color="auto" w:fill="D9D9D9" w:themeFill="background1" w:themeFillShade="D9"/>
            <w:vAlign w:val="center"/>
          </w:tcPr>
          <w:p w14:paraId="663A63D0" w14:textId="4A21E368"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bookmarkStart w:id="106" w:name="RANGE!F64"/>
            <w:r w:rsidRPr="009F79F5">
              <w:rPr>
                <w:rFonts w:ascii="Arial" w:hAnsi="Arial" w:cs="Arial"/>
                <w:sz w:val="20"/>
                <w:szCs w:val="20"/>
                <w:lang w:eastAsia="en-GB"/>
              </w:rPr>
              <w:t>1.80E-01</w:t>
            </w:r>
            <w:bookmarkEnd w:id="106"/>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13FE3C" w14:textId="77777777"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9F79F5">
              <w:rPr>
                <w:rFonts w:ascii="Arial" w:hAnsi="Arial" w:cs="Arial"/>
                <w:sz w:val="20"/>
                <w:szCs w:val="20"/>
                <w:lang w:eastAsia="en-GB"/>
              </w:rPr>
              <w:t>-</w:t>
            </w:r>
          </w:p>
        </w:tc>
        <w:tc>
          <w:tcPr>
            <w:tcW w:w="1276" w:type="dxa"/>
            <w:tcBorders>
              <w:top w:val="single" w:sz="4" w:space="0" w:color="auto"/>
              <w:left w:val="nil"/>
              <w:bottom w:val="single" w:sz="4" w:space="0" w:color="auto"/>
              <w:right w:val="nil"/>
            </w:tcBorders>
            <w:shd w:val="clear" w:color="auto" w:fill="D9D9D9" w:themeFill="background1" w:themeFillShade="D9"/>
            <w:vAlign w:val="center"/>
          </w:tcPr>
          <w:p w14:paraId="3F0D22F5" w14:textId="187C7F86" w:rsidR="001C3B33" w:rsidRPr="009F79F5" w:rsidRDefault="001C3B33" w:rsidP="004A6E0B">
            <w:pPr>
              <w:shd w:val="clear" w:color="auto" w:fill="D9D9D9" w:themeFill="background1" w:themeFillShade="D9"/>
              <w:jc w:val="center"/>
              <w:rPr>
                <w:rFonts w:ascii="Arial" w:hAnsi="Arial" w:cs="Arial"/>
                <w:sz w:val="20"/>
                <w:szCs w:val="20"/>
                <w:lang w:eastAsia="en-GB"/>
              </w:rPr>
            </w:pPr>
            <w:r w:rsidRPr="009F79F5">
              <w:rPr>
                <w:rFonts w:ascii="Arial" w:hAnsi="Arial" w:cs="Arial"/>
                <w:sz w:val="20"/>
                <w:szCs w:val="20"/>
                <w:lang w:eastAsia="en-GB"/>
              </w:rPr>
              <w:t>1.93E-03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02DEB4" w14:textId="732E2725" w:rsidR="001C3B33" w:rsidRPr="009F79F5" w:rsidRDefault="001C3B33" w:rsidP="004A6E0B">
            <w:pPr>
              <w:shd w:val="clear" w:color="auto" w:fill="D9D9D9" w:themeFill="background1" w:themeFillShade="D9"/>
              <w:jc w:val="center"/>
              <w:rPr>
                <w:rFonts w:ascii="Arial" w:hAnsi="Arial" w:cs="Arial"/>
                <w:sz w:val="20"/>
                <w:szCs w:val="20"/>
                <w:lang w:eastAsia="en-GB"/>
              </w:rPr>
            </w:pPr>
            <w:r w:rsidRPr="009F79F5">
              <w:rPr>
                <w:rFonts w:ascii="Arial" w:hAnsi="Arial" w:cs="Arial"/>
                <w:sz w:val="20"/>
                <w:szCs w:val="20"/>
                <w:lang w:eastAsia="en-GB"/>
              </w:rPr>
              <w:t>6.05E-05</w:t>
            </w:r>
          </w:p>
        </w:tc>
      </w:tr>
      <w:tr w:rsidR="001C3B33" w:rsidRPr="009F79F5" w14:paraId="7E554B04" w14:textId="77777777" w:rsidTr="009F79F5">
        <w:trPr>
          <w:trHeight w:val="81"/>
          <w:jc w:val="center"/>
        </w:trPr>
        <w:tc>
          <w:tcPr>
            <w:tcW w:w="1679" w:type="dxa"/>
            <w:vMerge/>
            <w:tcBorders>
              <w:left w:val="single" w:sz="4" w:space="0" w:color="auto"/>
              <w:right w:val="single" w:sz="4" w:space="0" w:color="auto"/>
            </w:tcBorders>
            <w:shd w:val="clear" w:color="auto" w:fill="D9D9D9" w:themeFill="background1" w:themeFillShade="D9"/>
            <w:vAlign w:val="center"/>
          </w:tcPr>
          <w:p w14:paraId="4C19662E"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color w:val="000000"/>
                <w:sz w:val="20"/>
                <w:szCs w:val="20"/>
                <w:lang w:eastAsia="en-GB"/>
              </w:rPr>
            </w:pPr>
          </w:p>
        </w:tc>
        <w:tc>
          <w:tcPr>
            <w:tcW w:w="2127"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0571D0FA"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9F79F5">
              <w:rPr>
                <w:rFonts w:ascii="Arial" w:hAnsi="Arial" w:cs="Arial"/>
                <w:sz w:val="20"/>
                <w:szCs w:val="20"/>
                <w:lang w:eastAsia="en-GB"/>
              </w:rPr>
              <w:t>Total Tier I</w:t>
            </w:r>
          </w:p>
        </w:tc>
        <w:tc>
          <w:tcPr>
            <w:tcW w:w="1559"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7A6AA743" w14:textId="77777777"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9F79F5">
              <w:rPr>
                <w:rFonts w:ascii="Arial" w:hAnsi="Arial" w:cs="Arial"/>
                <w:sz w:val="20"/>
                <w:szCs w:val="20"/>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9FA821" w14:textId="77777777"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9F79F5">
              <w:rPr>
                <w:rFonts w:ascii="Arial" w:hAnsi="Arial" w:cs="Arial"/>
                <w:sz w:val="20"/>
                <w:szCs w:val="20"/>
                <w:lang w:eastAsia="en-GB"/>
              </w:rPr>
              <w:t>-</w:t>
            </w:r>
          </w:p>
        </w:tc>
        <w:tc>
          <w:tcPr>
            <w:tcW w:w="1276" w:type="dxa"/>
            <w:tcBorders>
              <w:top w:val="single" w:sz="4" w:space="0" w:color="auto"/>
              <w:left w:val="nil"/>
              <w:bottom w:val="single" w:sz="4" w:space="0" w:color="auto"/>
              <w:right w:val="nil"/>
            </w:tcBorders>
            <w:shd w:val="clear" w:color="auto" w:fill="D9D9D9" w:themeFill="background1" w:themeFillShade="D9"/>
            <w:vAlign w:val="center"/>
          </w:tcPr>
          <w:p w14:paraId="5001DE51" w14:textId="392843F4" w:rsidR="001C3B33" w:rsidRPr="009F79F5" w:rsidRDefault="001C3B33" w:rsidP="004A6E0B">
            <w:pPr>
              <w:shd w:val="clear" w:color="auto" w:fill="D9D9D9" w:themeFill="background1" w:themeFillShade="D9"/>
              <w:jc w:val="center"/>
              <w:rPr>
                <w:rFonts w:ascii="Arial" w:hAnsi="Arial" w:cs="Arial"/>
                <w:sz w:val="20"/>
                <w:szCs w:val="20"/>
                <w:lang w:eastAsia="en-GB"/>
              </w:rPr>
            </w:pPr>
            <w:r w:rsidRPr="009F79F5">
              <w:rPr>
                <w:rFonts w:ascii="Arial" w:hAnsi="Arial" w:cs="Arial"/>
                <w:sz w:val="20"/>
                <w:szCs w:val="20"/>
                <w:lang w:eastAsia="en-GB"/>
              </w:rPr>
              <w:t>1.65E-01</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AAB94" w14:textId="4C43CCFF" w:rsidR="001C3B33" w:rsidRPr="009F79F5" w:rsidRDefault="001C3B33" w:rsidP="004A6E0B">
            <w:pPr>
              <w:shd w:val="clear" w:color="auto" w:fill="D9D9D9" w:themeFill="background1" w:themeFillShade="D9"/>
              <w:jc w:val="center"/>
              <w:rPr>
                <w:rFonts w:ascii="Arial" w:hAnsi="Arial" w:cs="Arial"/>
                <w:sz w:val="20"/>
                <w:szCs w:val="20"/>
                <w:lang w:eastAsia="en-GB"/>
              </w:rPr>
            </w:pPr>
            <w:r w:rsidRPr="009F79F5">
              <w:rPr>
                <w:rFonts w:ascii="Arial" w:hAnsi="Arial" w:cs="Arial"/>
                <w:sz w:val="20"/>
                <w:szCs w:val="20"/>
                <w:lang w:eastAsia="en-GB"/>
              </w:rPr>
              <w:t>5.20E-03</w:t>
            </w:r>
          </w:p>
        </w:tc>
      </w:tr>
      <w:tr w:rsidR="001C3B33" w:rsidRPr="009F79F5" w14:paraId="619378E2" w14:textId="77777777" w:rsidTr="009F79F5">
        <w:trPr>
          <w:trHeight w:val="81"/>
          <w:jc w:val="center"/>
        </w:trPr>
        <w:tc>
          <w:tcPr>
            <w:tcW w:w="1679" w:type="dxa"/>
            <w:vMerge/>
            <w:tcBorders>
              <w:left w:val="single" w:sz="4" w:space="0" w:color="auto"/>
              <w:right w:val="single" w:sz="4" w:space="0" w:color="auto"/>
            </w:tcBorders>
            <w:shd w:val="clear" w:color="auto" w:fill="D9D9D9" w:themeFill="background1" w:themeFillShade="D9"/>
            <w:vAlign w:val="center"/>
          </w:tcPr>
          <w:p w14:paraId="292BDB34"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color w:val="000000"/>
                <w:sz w:val="20"/>
                <w:szCs w:val="20"/>
                <w:lang w:eastAsia="en-GB"/>
              </w:rPr>
            </w:pPr>
          </w:p>
        </w:tc>
        <w:tc>
          <w:tcPr>
            <w:tcW w:w="2127"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12853262"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9F79F5">
              <w:rPr>
                <w:rFonts w:ascii="Arial" w:hAnsi="Arial" w:cs="Arial"/>
                <w:sz w:val="20"/>
                <w:szCs w:val="20"/>
                <w:lang w:eastAsia="en-GB"/>
              </w:rPr>
              <w:t xml:space="preserve">Total Tier II </w:t>
            </w:r>
          </w:p>
        </w:tc>
        <w:tc>
          <w:tcPr>
            <w:tcW w:w="1559" w:type="dxa"/>
            <w:tcBorders>
              <w:top w:val="nil"/>
              <w:left w:val="nil"/>
              <w:bottom w:val="nil"/>
              <w:right w:val="nil"/>
            </w:tcBorders>
            <w:shd w:val="clear" w:color="auto" w:fill="D9D9D9" w:themeFill="background1" w:themeFillShade="D9"/>
            <w:vAlign w:val="center"/>
          </w:tcPr>
          <w:p w14:paraId="1AEAA0F0" w14:textId="2893BDA1"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9F79F5">
              <w:rPr>
                <w:rFonts w:ascii="Arial" w:hAnsi="Arial" w:cs="Arial"/>
                <w:sz w:val="20"/>
                <w:szCs w:val="20"/>
                <w:lang w:eastAsia="en-GB"/>
              </w:rPr>
              <w:t>2.05E-01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2CC7AB" w14:textId="77777777"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9F79F5">
              <w:rPr>
                <w:rFonts w:ascii="Arial" w:hAnsi="Arial" w:cs="Arial"/>
                <w:sz w:val="20"/>
                <w:szCs w:val="20"/>
                <w:lang w:eastAsia="en-GB"/>
              </w:rPr>
              <w:t>-</w:t>
            </w:r>
          </w:p>
        </w:tc>
        <w:tc>
          <w:tcPr>
            <w:tcW w:w="1276" w:type="dxa"/>
            <w:tcBorders>
              <w:top w:val="single" w:sz="4" w:space="0" w:color="auto"/>
              <w:left w:val="nil"/>
              <w:bottom w:val="single" w:sz="4" w:space="0" w:color="auto"/>
              <w:right w:val="nil"/>
            </w:tcBorders>
            <w:shd w:val="clear" w:color="auto" w:fill="D9D9D9" w:themeFill="background1" w:themeFillShade="D9"/>
            <w:vAlign w:val="center"/>
          </w:tcPr>
          <w:p w14:paraId="6EF4B29A" w14:textId="66D734E4" w:rsidR="001C3B33" w:rsidRPr="009F79F5" w:rsidRDefault="001C3B33" w:rsidP="004A6E0B">
            <w:pPr>
              <w:shd w:val="clear" w:color="auto" w:fill="D9D9D9" w:themeFill="background1" w:themeFillShade="D9"/>
              <w:jc w:val="center"/>
              <w:rPr>
                <w:rFonts w:ascii="Arial" w:hAnsi="Arial" w:cs="Arial"/>
                <w:sz w:val="20"/>
                <w:szCs w:val="20"/>
                <w:lang w:eastAsia="en-GB"/>
              </w:rPr>
            </w:pPr>
            <w:r w:rsidRPr="009F79F5">
              <w:rPr>
                <w:rFonts w:ascii="Arial" w:hAnsi="Arial" w:cs="Arial"/>
                <w:sz w:val="20"/>
                <w:szCs w:val="20"/>
                <w:lang w:eastAsia="en-GB"/>
              </w:rPr>
              <w:t>2.19E-03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74A2B9" w14:textId="3419B389" w:rsidR="001C3B33" w:rsidRPr="009F79F5" w:rsidRDefault="001C3B33" w:rsidP="004A6E0B">
            <w:pPr>
              <w:shd w:val="clear" w:color="auto" w:fill="D9D9D9" w:themeFill="background1" w:themeFillShade="D9"/>
              <w:jc w:val="center"/>
              <w:rPr>
                <w:rFonts w:ascii="Arial" w:hAnsi="Arial" w:cs="Arial"/>
                <w:sz w:val="20"/>
                <w:szCs w:val="20"/>
                <w:lang w:eastAsia="en-GB"/>
              </w:rPr>
            </w:pPr>
            <w:r w:rsidRPr="009F79F5">
              <w:rPr>
                <w:rFonts w:ascii="Arial" w:hAnsi="Arial" w:cs="Arial"/>
                <w:sz w:val="20"/>
                <w:szCs w:val="20"/>
                <w:lang w:eastAsia="en-GB"/>
              </w:rPr>
              <w:t>6.89E-05</w:t>
            </w:r>
          </w:p>
        </w:tc>
      </w:tr>
      <w:tr w:rsidR="00B9748A" w:rsidRPr="009F79F5" w14:paraId="1B6FC111" w14:textId="77777777" w:rsidTr="009F79F5">
        <w:trPr>
          <w:trHeight w:val="81"/>
          <w:jc w:val="center"/>
        </w:trPr>
        <w:tc>
          <w:tcPr>
            <w:tcW w:w="3806"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71916298" w14:textId="77777777" w:rsidR="00B9748A" w:rsidRPr="009F79F5" w:rsidRDefault="00B9748A" w:rsidP="004A6E0B">
            <w:pPr>
              <w:shd w:val="clear" w:color="auto" w:fill="D9D9D9" w:themeFill="background1" w:themeFillShade="D9"/>
              <w:snapToGrid w:val="0"/>
              <w:spacing w:before="60" w:after="60" w:line="276" w:lineRule="auto"/>
              <w:rPr>
                <w:rFonts w:ascii="Arial" w:hAnsi="Arial" w:cs="Arial"/>
                <w:color w:val="000000"/>
                <w:sz w:val="20"/>
                <w:szCs w:val="20"/>
                <w:lang w:eastAsia="en-GB"/>
              </w:rPr>
            </w:pPr>
            <w:r w:rsidRPr="009F79F5">
              <w:rPr>
                <w:rFonts w:ascii="Arial" w:hAnsi="Arial" w:cs="Arial"/>
                <w:color w:val="000000"/>
                <w:sz w:val="20"/>
                <w:szCs w:val="20"/>
                <w:lang w:eastAsia="en-GB"/>
              </w:rPr>
              <w:t>Scenario 2: Open areas</w:t>
            </w:r>
          </w:p>
        </w:tc>
        <w:tc>
          <w:tcPr>
            <w:tcW w:w="5139" w:type="dxa"/>
            <w:gridSpan w:val="4"/>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E7B4E18" w14:textId="6002BE86" w:rsidR="00B9748A" w:rsidRPr="009F79F5" w:rsidRDefault="00B9748A" w:rsidP="004A6E0B">
            <w:pPr>
              <w:shd w:val="clear" w:color="auto" w:fill="D9D9D9" w:themeFill="background1" w:themeFillShade="D9"/>
              <w:jc w:val="center"/>
              <w:rPr>
                <w:rFonts w:ascii="Arial" w:hAnsi="Arial" w:cs="Arial"/>
                <w:color w:val="000000"/>
                <w:sz w:val="20"/>
                <w:szCs w:val="20"/>
              </w:rPr>
            </w:pPr>
            <w:r w:rsidRPr="009F79F5">
              <w:rPr>
                <w:rFonts w:ascii="Arial" w:hAnsi="Arial" w:cs="Arial"/>
                <w:sz w:val="20"/>
                <w:szCs w:val="20"/>
                <w:lang w:eastAsia="en-GB"/>
              </w:rPr>
              <w:t>Covered by scenario 1</w:t>
            </w:r>
          </w:p>
        </w:tc>
      </w:tr>
      <w:tr w:rsidR="001C3B33" w:rsidRPr="009F79F5" w14:paraId="63A69FB7" w14:textId="77777777" w:rsidTr="009F79F5">
        <w:trPr>
          <w:trHeight w:val="81"/>
          <w:jc w:val="center"/>
        </w:trPr>
        <w:tc>
          <w:tcPr>
            <w:tcW w:w="167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94E748E"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color w:val="00B050"/>
                <w:sz w:val="20"/>
                <w:szCs w:val="20"/>
                <w:lang w:eastAsia="en-GB"/>
              </w:rPr>
            </w:pPr>
            <w:r w:rsidRPr="009F79F5">
              <w:rPr>
                <w:rFonts w:ascii="Arial" w:hAnsi="Arial" w:cs="Arial"/>
                <w:color w:val="000000"/>
                <w:sz w:val="20"/>
                <w:szCs w:val="20"/>
                <w:lang w:eastAsia="en-GB"/>
              </w:rPr>
              <w:t>Scenario 3: Waste dumps</w:t>
            </w:r>
          </w:p>
        </w:tc>
        <w:tc>
          <w:tcPr>
            <w:tcW w:w="2127"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vAlign w:val="center"/>
          </w:tcPr>
          <w:p w14:paraId="41DA3B16"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9F79F5">
              <w:rPr>
                <w:rFonts w:ascii="Arial" w:hAnsi="Arial" w:cs="Arial"/>
                <w:sz w:val="20"/>
                <w:szCs w:val="20"/>
                <w:lang w:eastAsia="en-GB"/>
              </w:rPr>
              <w:t>Direct emissions</w:t>
            </w:r>
          </w:p>
        </w:tc>
        <w:tc>
          <w:tcPr>
            <w:tcW w:w="1559"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C198A1D" w14:textId="5991412C"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bookmarkStart w:id="107" w:name="RANGE!F54"/>
            <w:r w:rsidRPr="009F79F5">
              <w:rPr>
                <w:rFonts w:ascii="Arial" w:hAnsi="Arial" w:cs="Arial"/>
                <w:sz w:val="20"/>
                <w:szCs w:val="20"/>
                <w:lang w:eastAsia="en-GB"/>
              </w:rPr>
              <w:t>3.50E-0</w:t>
            </w:r>
            <w:bookmarkEnd w:id="107"/>
            <w:r w:rsidRPr="009F79F5">
              <w:rPr>
                <w:rFonts w:ascii="Arial" w:hAnsi="Arial" w:cs="Arial"/>
                <w:sz w:val="20"/>
                <w:szCs w:val="20"/>
                <w:lang w:eastAsia="en-GB"/>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D4738C" w14:textId="1E9D48B4"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9F79F5">
              <w:rPr>
                <w:rFonts w:ascii="Arial" w:hAnsi="Arial" w:cs="Arial"/>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6182D3" w14:textId="66D604C0" w:rsidR="001C3B33" w:rsidRPr="009F79F5" w:rsidRDefault="001C3B33" w:rsidP="004A6E0B">
            <w:pPr>
              <w:shd w:val="clear" w:color="auto" w:fill="D9D9D9" w:themeFill="background1" w:themeFillShade="D9"/>
              <w:jc w:val="center"/>
              <w:rPr>
                <w:rFonts w:ascii="Arial" w:hAnsi="Arial" w:cs="Arial"/>
                <w:sz w:val="20"/>
                <w:szCs w:val="20"/>
                <w:lang w:eastAsia="en-GB"/>
              </w:rPr>
            </w:pPr>
            <w:r w:rsidRPr="009F79F5">
              <w:rPr>
                <w:rFonts w:ascii="Arial" w:hAnsi="Arial" w:cs="Arial"/>
                <w:sz w:val="20"/>
                <w:szCs w:val="20"/>
                <w:lang w:eastAsia="en-GB"/>
              </w:rPr>
              <w:t>1.47E-01</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E49EA3" w14:textId="46EA0471" w:rsidR="001C3B33" w:rsidRPr="009F79F5" w:rsidRDefault="00FC1B5B" w:rsidP="004A6E0B">
            <w:pPr>
              <w:shd w:val="clear" w:color="auto" w:fill="D9D9D9" w:themeFill="background1" w:themeFillShade="D9"/>
              <w:jc w:val="center"/>
              <w:rPr>
                <w:rFonts w:ascii="Arial" w:hAnsi="Arial" w:cs="Arial"/>
                <w:color w:val="000000"/>
                <w:sz w:val="20"/>
                <w:szCs w:val="20"/>
              </w:rPr>
            </w:pPr>
            <w:r w:rsidRPr="009F79F5">
              <w:rPr>
                <w:rFonts w:ascii="Arial" w:hAnsi="Arial" w:cs="Arial"/>
                <w:color w:val="000000"/>
                <w:sz w:val="20"/>
                <w:szCs w:val="20"/>
              </w:rPr>
              <w:t>4.62E-03</w:t>
            </w:r>
          </w:p>
        </w:tc>
      </w:tr>
      <w:tr w:rsidR="001C3B33" w:rsidRPr="009F79F5" w14:paraId="7863DF21" w14:textId="77777777" w:rsidTr="009F79F5">
        <w:trPr>
          <w:trHeight w:val="81"/>
          <w:jc w:val="center"/>
        </w:trPr>
        <w:tc>
          <w:tcPr>
            <w:tcW w:w="1679" w:type="dxa"/>
            <w:vMerge/>
            <w:tcBorders>
              <w:left w:val="single" w:sz="4" w:space="0" w:color="auto"/>
              <w:right w:val="single" w:sz="4" w:space="0" w:color="auto"/>
            </w:tcBorders>
            <w:shd w:val="clear" w:color="auto" w:fill="D9D9D9" w:themeFill="background1" w:themeFillShade="D9"/>
            <w:vAlign w:val="center"/>
          </w:tcPr>
          <w:p w14:paraId="0A4A1AC8"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color w:val="000000"/>
                <w:sz w:val="20"/>
                <w:szCs w:val="20"/>
                <w:lang w:eastAsia="en-GB"/>
              </w:rPr>
            </w:pPr>
          </w:p>
        </w:tc>
        <w:tc>
          <w:tcPr>
            <w:tcW w:w="2127"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57F22254"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9F79F5">
              <w:rPr>
                <w:rFonts w:ascii="Arial" w:hAnsi="Arial" w:cs="Arial"/>
                <w:sz w:val="20"/>
                <w:szCs w:val="20"/>
                <w:lang w:eastAsia="en-GB"/>
              </w:rPr>
              <w:t>Indirect emissions</w:t>
            </w:r>
          </w:p>
        </w:tc>
        <w:tc>
          <w:tcPr>
            <w:tcW w:w="1559"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F1BC8C7" w14:textId="31F2D6C8"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bookmarkStart w:id="108" w:name="RANGE!F56"/>
            <w:r w:rsidRPr="009F79F5">
              <w:rPr>
                <w:rFonts w:ascii="Arial" w:hAnsi="Arial" w:cs="Arial"/>
                <w:sz w:val="20"/>
                <w:szCs w:val="20"/>
                <w:lang w:eastAsia="en-GB"/>
              </w:rPr>
              <w:t>3.05E+00</w:t>
            </w:r>
            <w:bookmarkEnd w:id="108"/>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F27972" w14:textId="12FAF11E"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9F79F5">
              <w:rPr>
                <w:rFonts w:ascii="Arial" w:hAnsi="Arial" w:cs="Arial"/>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29EDB1" w14:textId="66AA820B" w:rsidR="001C3B33" w:rsidRPr="009F79F5" w:rsidRDefault="001C3B33" w:rsidP="004A6E0B">
            <w:pPr>
              <w:shd w:val="clear" w:color="auto" w:fill="D9D9D9" w:themeFill="background1" w:themeFillShade="D9"/>
              <w:jc w:val="center"/>
              <w:rPr>
                <w:rFonts w:ascii="Arial" w:hAnsi="Arial" w:cs="Arial"/>
                <w:sz w:val="20"/>
                <w:szCs w:val="20"/>
                <w:lang w:eastAsia="en-GB"/>
              </w:rPr>
            </w:pPr>
            <w:r w:rsidRPr="009F79F5">
              <w:rPr>
                <w:rFonts w:ascii="Arial" w:hAnsi="Arial" w:cs="Arial"/>
                <w:sz w:val="20"/>
                <w:szCs w:val="20"/>
                <w:lang w:eastAsia="en-GB"/>
              </w:rPr>
              <w:t>1.79E-03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9092FD" w14:textId="1FEB829F" w:rsidR="001C3B33" w:rsidRPr="009F79F5" w:rsidRDefault="00FC1B5B" w:rsidP="004A6E0B">
            <w:pPr>
              <w:shd w:val="clear" w:color="auto" w:fill="D9D9D9" w:themeFill="background1" w:themeFillShade="D9"/>
              <w:jc w:val="center"/>
              <w:rPr>
                <w:rFonts w:ascii="Arial" w:hAnsi="Arial" w:cs="Arial"/>
                <w:color w:val="000000"/>
                <w:sz w:val="20"/>
                <w:szCs w:val="20"/>
              </w:rPr>
            </w:pPr>
            <w:r w:rsidRPr="009F79F5">
              <w:rPr>
                <w:rFonts w:ascii="Arial" w:hAnsi="Arial" w:cs="Arial"/>
                <w:color w:val="000000"/>
                <w:sz w:val="20"/>
                <w:szCs w:val="20"/>
              </w:rPr>
              <w:t>5.64</w:t>
            </w:r>
            <w:r w:rsidR="001C3B33" w:rsidRPr="009F79F5">
              <w:rPr>
                <w:rFonts w:ascii="Arial" w:hAnsi="Arial" w:cs="Arial"/>
                <w:color w:val="000000"/>
                <w:sz w:val="20"/>
                <w:szCs w:val="20"/>
              </w:rPr>
              <w:t>E-05</w:t>
            </w:r>
          </w:p>
        </w:tc>
      </w:tr>
      <w:tr w:rsidR="001C3B33" w:rsidRPr="009F79F5" w14:paraId="3D9F8A21" w14:textId="77777777" w:rsidTr="009F79F5">
        <w:trPr>
          <w:trHeight w:val="81"/>
          <w:jc w:val="center"/>
        </w:trPr>
        <w:tc>
          <w:tcPr>
            <w:tcW w:w="1679" w:type="dxa"/>
            <w:vMerge/>
            <w:tcBorders>
              <w:left w:val="single" w:sz="4" w:space="0" w:color="auto"/>
              <w:right w:val="single" w:sz="4" w:space="0" w:color="auto"/>
            </w:tcBorders>
            <w:shd w:val="clear" w:color="auto" w:fill="D9D9D9" w:themeFill="background1" w:themeFillShade="D9"/>
            <w:vAlign w:val="center"/>
          </w:tcPr>
          <w:p w14:paraId="2A73F26B"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color w:val="000000"/>
                <w:sz w:val="20"/>
                <w:szCs w:val="20"/>
                <w:lang w:eastAsia="en-GB"/>
              </w:rPr>
            </w:pPr>
          </w:p>
        </w:tc>
        <w:tc>
          <w:tcPr>
            <w:tcW w:w="2127"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3D27CF68"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9F79F5">
              <w:rPr>
                <w:rFonts w:ascii="Arial" w:hAnsi="Arial" w:cs="Arial"/>
                <w:sz w:val="20"/>
                <w:szCs w:val="20"/>
                <w:lang w:eastAsia="en-GB"/>
              </w:rPr>
              <w:t>Total Tier I</w:t>
            </w:r>
          </w:p>
        </w:tc>
        <w:tc>
          <w:tcPr>
            <w:tcW w:w="1559"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B4CAF22" w14:textId="77777777"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9F79F5">
              <w:rPr>
                <w:rFonts w:ascii="Arial" w:hAnsi="Arial" w:cs="Arial"/>
                <w:sz w:val="20"/>
                <w:szCs w:val="20"/>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E789D7" w14:textId="4000C991"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9F79F5">
              <w:rPr>
                <w:rFonts w:ascii="Arial" w:hAnsi="Arial" w:cs="Arial"/>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9FB274" w14:textId="1757FC8A" w:rsidR="001C3B33" w:rsidRPr="009F79F5" w:rsidRDefault="001C3B33" w:rsidP="004A6E0B">
            <w:pPr>
              <w:shd w:val="clear" w:color="auto" w:fill="D9D9D9" w:themeFill="background1" w:themeFillShade="D9"/>
              <w:jc w:val="center"/>
              <w:rPr>
                <w:rFonts w:ascii="Arial" w:hAnsi="Arial" w:cs="Arial"/>
                <w:sz w:val="20"/>
                <w:szCs w:val="20"/>
                <w:lang w:eastAsia="en-GB"/>
              </w:rPr>
            </w:pPr>
            <w:r w:rsidRPr="009F79F5">
              <w:rPr>
                <w:rFonts w:ascii="Arial" w:hAnsi="Arial" w:cs="Arial"/>
                <w:sz w:val="20"/>
                <w:szCs w:val="20"/>
                <w:lang w:eastAsia="en-GB"/>
              </w:rPr>
              <w:t>1.49E-01</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8DF292" w14:textId="60363A57" w:rsidR="001C3B33" w:rsidRPr="009F79F5" w:rsidRDefault="00FC1B5B" w:rsidP="004A6E0B">
            <w:pPr>
              <w:shd w:val="clear" w:color="auto" w:fill="D9D9D9" w:themeFill="background1" w:themeFillShade="D9"/>
              <w:jc w:val="center"/>
              <w:rPr>
                <w:rFonts w:ascii="Arial" w:hAnsi="Arial" w:cs="Arial"/>
                <w:color w:val="000000"/>
                <w:sz w:val="20"/>
                <w:szCs w:val="20"/>
              </w:rPr>
            </w:pPr>
            <w:r w:rsidRPr="009F79F5">
              <w:rPr>
                <w:rFonts w:ascii="Arial" w:hAnsi="Arial" w:cs="Arial"/>
                <w:color w:val="000000"/>
                <w:sz w:val="20"/>
                <w:szCs w:val="20"/>
              </w:rPr>
              <w:t>4.68E-03</w:t>
            </w:r>
          </w:p>
        </w:tc>
      </w:tr>
      <w:tr w:rsidR="001C3B33" w:rsidRPr="009F79F5" w14:paraId="3DB1B9BE" w14:textId="77777777" w:rsidTr="009F79F5">
        <w:trPr>
          <w:trHeight w:val="81"/>
          <w:jc w:val="center"/>
        </w:trPr>
        <w:tc>
          <w:tcPr>
            <w:tcW w:w="167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C82EB95"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color w:val="000000"/>
                <w:sz w:val="20"/>
                <w:szCs w:val="20"/>
                <w:lang w:eastAsia="en-GB"/>
              </w:rPr>
            </w:pPr>
          </w:p>
        </w:tc>
        <w:tc>
          <w:tcPr>
            <w:tcW w:w="2127" w:type="dxa"/>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tcPr>
          <w:p w14:paraId="35947F08" w14:textId="77777777" w:rsidR="001C3B33" w:rsidRPr="009F79F5" w:rsidRDefault="001C3B33"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9F79F5">
              <w:rPr>
                <w:rFonts w:ascii="Arial" w:hAnsi="Arial" w:cs="Arial"/>
                <w:sz w:val="20"/>
                <w:szCs w:val="20"/>
                <w:lang w:eastAsia="en-GB"/>
              </w:rPr>
              <w:t>Total Tier II</w:t>
            </w:r>
          </w:p>
        </w:tc>
        <w:tc>
          <w:tcPr>
            <w:tcW w:w="1559"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CDA2FD3" w14:textId="6255E299"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9F79F5">
              <w:rPr>
                <w:rFonts w:ascii="Arial" w:hAnsi="Arial" w:cs="Arial"/>
                <w:sz w:val="20"/>
                <w:szCs w:val="20"/>
                <w:lang w:eastAsia="en-GB"/>
              </w:rPr>
              <w:t>3.47E+00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6963ED" w14:textId="794185F5" w:rsidR="001C3B33"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9F79F5">
              <w:rPr>
                <w:rFonts w:ascii="Arial" w:hAnsi="Arial" w:cs="Arial"/>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2B76BA" w14:textId="393E1AA9" w:rsidR="001C3B33" w:rsidRPr="009F79F5" w:rsidRDefault="001C3B33" w:rsidP="004A6E0B">
            <w:pPr>
              <w:shd w:val="clear" w:color="auto" w:fill="D9D9D9" w:themeFill="background1" w:themeFillShade="D9"/>
              <w:jc w:val="center"/>
              <w:rPr>
                <w:rFonts w:ascii="Arial" w:hAnsi="Arial" w:cs="Arial"/>
                <w:sz w:val="20"/>
                <w:szCs w:val="20"/>
                <w:lang w:eastAsia="en-GB"/>
              </w:rPr>
            </w:pPr>
            <w:r w:rsidRPr="009F79F5">
              <w:rPr>
                <w:rFonts w:ascii="Arial" w:hAnsi="Arial" w:cs="Arial"/>
                <w:sz w:val="20"/>
                <w:szCs w:val="20"/>
                <w:lang w:eastAsia="en-GB"/>
              </w:rPr>
              <w:t>2.04E-03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76B2AF" w14:textId="17A7761A" w:rsidR="001C3B33" w:rsidRPr="009F79F5" w:rsidRDefault="00FC1B5B" w:rsidP="004A6E0B">
            <w:pPr>
              <w:shd w:val="clear" w:color="auto" w:fill="D9D9D9" w:themeFill="background1" w:themeFillShade="D9"/>
              <w:jc w:val="center"/>
              <w:rPr>
                <w:rFonts w:ascii="Arial" w:hAnsi="Arial" w:cs="Arial"/>
                <w:color w:val="000000"/>
                <w:sz w:val="20"/>
                <w:szCs w:val="20"/>
              </w:rPr>
            </w:pPr>
            <w:r w:rsidRPr="009F79F5">
              <w:rPr>
                <w:rFonts w:ascii="Arial" w:hAnsi="Arial" w:cs="Arial"/>
                <w:color w:val="000000"/>
                <w:sz w:val="20"/>
                <w:szCs w:val="20"/>
              </w:rPr>
              <w:t>6.42</w:t>
            </w:r>
            <w:r w:rsidR="001C3B33" w:rsidRPr="009F79F5">
              <w:rPr>
                <w:rFonts w:ascii="Arial" w:hAnsi="Arial" w:cs="Arial"/>
                <w:color w:val="000000"/>
                <w:sz w:val="20"/>
                <w:szCs w:val="20"/>
              </w:rPr>
              <w:t>E-05</w:t>
            </w:r>
          </w:p>
        </w:tc>
      </w:tr>
      <w:tr w:rsidR="00A47DE7" w:rsidRPr="009F79F5" w14:paraId="6D2DE007" w14:textId="77777777" w:rsidTr="009F79F5">
        <w:trPr>
          <w:trHeight w:val="81"/>
          <w:jc w:val="center"/>
        </w:trPr>
        <w:tc>
          <w:tcPr>
            <w:tcW w:w="3806"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662F8384" w14:textId="77777777" w:rsidR="00A47DE7" w:rsidRPr="009F79F5" w:rsidRDefault="00A47DE7"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9F79F5">
              <w:rPr>
                <w:rFonts w:ascii="Arial" w:hAnsi="Arial" w:cs="Arial"/>
                <w:sz w:val="20"/>
                <w:szCs w:val="20"/>
                <w:lang w:eastAsia="en-GB"/>
              </w:rPr>
              <w:t>Scenario 4: Bank slopes</w:t>
            </w:r>
          </w:p>
        </w:tc>
        <w:tc>
          <w:tcPr>
            <w:tcW w:w="1559" w:type="dxa"/>
            <w:tcBorders>
              <w:top w:val="single" w:sz="4" w:space="0" w:color="000000"/>
              <w:left w:val="single" w:sz="4" w:space="0" w:color="000000"/>
              <w:bottom w:val="single" w:sz="4" w:space="0" w:color="auto"/>
              <w:right w:val="inset" w:sz="6" w:space="0" w:color="000000"/>
            </w:tcBorders>
            <w:shd w:val="clear" w:color="auto" w:fill="D9D9D9" w:themeFill="background1" w:themeFillShade="D9"/>
            <w:vAlign w:val="center"/>
          </w:tcPr>
          <w:p w14:paraId="47D54275" w14:textId="23E489D0" w:rsidR="00A47DE7" w:rsidRPr="009F79F5" w:rsidRDefault="001C3B33" w:rsidP="004A6E0B">
            <w:pPr>
              <w:shd w:val="clear" w:color="auto" w:fill="D9D9D9" w:themeFill="background1" w:themeFillShade="D9"/>
              <w:spacing w:line="240" w:lineRule="auto"/>
              <w:jc w:val="center"/>
              <w:rPr>
                <w:rFonts w:ascii="Arial" w:hAnsi="Arial" w:cs="Arial"/>
                <w:b/>
                <w:bCs/>
                <w:color w:val="3F3F3F"/>
                <w:sz w:val="20"/>
                <w:szCs w:val="20"/>
                <w:lang w:val="fr-FR" w:eastAsia="fr-FR"/>
              </w:rPr>
            </w:pPr>
            <w:r w:rsidRPr="009F79F5">
              <w:rPr>
                <w:rFonts w:ascii="Arial" w:hAnsi="Arial" w:cs="Arial"/>
                <w:sz w:val="20"/>
                <w:szCs w:val="20"/>
                <w:lang w:eastAsia="en-GB"/>
              </w:rPr>
              <w:t>4.80</w:t>
            </w:r>
            <w:r w:rsidR="00A47DE7" w:rsidRPr="009F79F5">
              <w:rPr>
                <w:rFonts w:ascii="Arial" w:hAnsi="Arial" w:cs="Arial"/>
                <w:sz w:val="20"/>
                <w:szCs w:val="20"/>
                <w:lang w:eastAsia="en-GB"/>
              </w:rPr>
              <w:t>E-02</w:t>
            </w:r>
          </w:p>
        </w:tc>
        <w:tc>
          <w:tcPr>
            <w:tcW w:w="1134"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14:paraId="5B6364BC" w14:textId="2CBDE77C" w:rsidR="00A47DE7" w:rsidRPr="009F79F5" w:rsidRDefault="001C3B33"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9F79F5">
              <w:rPr>
                <w:rFonts w:ascii="Arial" w:hAnsi="Arial" w:cs="Arial"/>
                <w:color w:val="000000"/>
                <w:sz w:val="20"/>
                <w:szCs w:val="20"/>
              </w:rPr>
              <w:t>1.07E-04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C5F29" w14:textId="77777777" w:rsidR="00A47DE7" w:rsidRPr="009F79F5" w:rsidRDefault="00A47DE7" w:rsidP="004A6E0B">
            <w:pPr>
              <w:shd w:val="clear" w:color="auto" w:fill="D9D9D9" w:themeFill="background1" w:themeFillShade="D9"/>
              <w:spacing w:line="240" w:lineRule="auto"/>
              <w:jc w:val="center"/>
              <w:rPr>
                <w:rFonts w:ascii="Arial" w:hAnsi="Arial" w:cs="Arial"/>
                <w:color w:val="000000"/>
                <w:sz w:val="20"/>
                <w:szCs w:val="20"/>
                <w:lang w:val="fr-FR" w:eastAsia="fr-FR"/>
              </w:rPr>
            </w:pPr>
            <w:r w:rsidRPr="009F79F5">
              <w:rPr>
                <w:rFonts w:ascii="Arial" w:hAnsi="Arial" w:cs="Arial"/>
                <w:color w:val="000000"/>
                <w:sz w:val="20"/>
                <w:szCs w:val="20"/>
                <w:lang w:val="fr-FR" w:eastAsia="fr-FR"/>
              </w:rPr>
              <w:t>-</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7B59B9" w14:textId="77777777" w:rsidR="00A47DE7" w:rsidRPr="009F79F5" w:rsidRDefault="00A47DE7" w:rsidP="004A6E0B">
            <w:pPr>
              <w:shd w:val="clear" w:color="auto" w:fill="D9D9D9" w:themeFill="background1" w:themeFillShade="D9"/>
              <w:autoSpaceDE w:val="0"/>
              <w:jc w:val="center"/>
              <w:rPr>
                <w:rFonts w:ascii="Arial" w:hAnsi="Arial" w:cs="Arial"/>
                <w:color w:val="000000"/>
                <w:sz w:val="20"/>
                <w:szCs w:val="20"/>
              </w:rPr>
            </w:pPr>
            <w:r w:rsidRPr="009F79F5">
              <w:rPr>
                <w:rFonts w:ascii="Arial" w:hAnsi="Arial" w:cs="Arial"/>
                <w:color w:val="000000"/>
                <w:sz w:val="20"/>
                <w:szCs w:val="20"/>
              </w:rPr>
              <w:t>-</w:t>
            </w:r>
          </w:p>
        </w:tc>
      </w:tr>
    </w:tbl>
    <w:p w14:paraId="13F853DF" w14:textId="404C1C7A" w:rsidR="00A47DE7" w:rsidRPr="00025161" w:rsidRDefault="00A47DE7" w:rsidP="004A6E0B">
      <w:pPr>
        <w:shd w:val="clear" w:color="auto" w:fill="D9D9D9" w:themeFill="background1" w:themeFillShade="D9"/>
        <w:ind w:right="77"/>
        <w:jc w:val="both"/>
        <w:rPr>
          <w:rFonts w:ascii="Arial" w:eastAsia="Arial" w:hAnsi="Arial" w:cs="Arial"/>
          <w:sz w:val="18"/>
          <w:szCs w:val="18"/>
        </w:rPr>
      </w:pPr>
      <w:r w:rsidRPr="00025161">
        <w:rPr>
          <w:rFonts w:ascii="Arial" w:hAnsi="Arial" w:cs="Arial"/>
          <w:i/>
          <w:sz w:val="18"/>
          <w:szCs w:val="18"/>
        </w:rPr>
        <w:t>*PEC</w:t>
      </w:r>
      <w:r w:rsidRPr="00025161">
        <w:rPr>
          <w:rFonts w:ascii="Arial" w:hAnsi="Arial" w:cs="Arial"/>
          <w:i/>
          <w:sz w:val="18"/>
          <w:szCs w:val="18"/>
          <w:vertAlign w:val="subscript"/>
        </w:rPr>
        <w:t>sediment</w:t>
      </w:r>
      <w:r w:rsidRPr="00025161">
        <w:rPr>
          <w:rFonts w:ascii="Arial" w:hAnsi="Arial" w:cs="Arial"/>
          <w:i/>
          <w:sz w:val="18"/>
          <w:szCs w:val="18"/>
        </w:rPr>
        <w:t xml:space="preserve">: </w:t>
      </w:r>
      <w:r>
        <w:rPr>
          <w:rFonts w:ascii="Arial" w:eastAsia="Arial" w:hAnsi="Arial" w:cs="Arial"/>
          <w:sz w:val="18"/>
          <w:szCs w:val="18"/>
        </w:rPr>
        <w:t>The</w:t>
      </w:r>
      <w:r w:rsidRPr="00025161">
        <w:rPr>
          <w:rFonts w:ascii="Arial" w:eastAsia="Arial" w:hAnsi="Arial" w:cs="Arial"/>
          <w:spacing w:val="50"/>
          <w:sz w:val="18"/>
          <w:szCs w:val="18"/>
        </w:rPr>
        <w:t xml:space="preserve"> </w:t>
      </w:r>
      <w:r w:rsidRPr="00025161">
        <w:rPr>
          <w:rFonts w:ascii="Arial" w:eastAsia="Arial" w:hAnsi="Arial" w:cs="Arial"/>
          <w:spacing w:val="-1"/>
          <w:sz w:val="18"/>
          <w:szCs w:val="18"/>
        </w:rPr>
        <w:t>P</w:t>
      </w:r>
      <w:r w:rsidRPr="00025161">
        <w:rPr>
          <w:rFonts w:ascii="Arial" w:eastAsia="Arial" w:hAnsi="Arial" w:cs="Arial"/>
          <w:spacing w:val="2"/>
          <w:sz w:val="18"/>
          <w:szCs w:val="18"/>
        </w:rPr>
        <w:t>N</w:t>
      </w:r>
      <w:r w:rsidRPr="00025161">
        <w:rPr>
          <w:rFonts w:ascii="Arial" w:eastAsia="Arial" w:hAnsi="Arial" w:cs="Arial"/>
          <w:spacing w:val="-1"/>
          <w:sz w:val="18"/>
          <w:szCs w:val="18"/>
        </w:rPr>
        <w:t>E</w:t>
      </w:r>
      <w:r w:rsidRPr="00025161">
        <w:rPr>
          <w:rFonts w:ascii="Arial" w:eastAsia="Arial" w:hAnsi="Arial" w:cs="Arial"/>
          <w:spacing w:val="8"/>
          <w:sz w:val="18"/>
          <w:szCs w:val="18"/>
        </w:rPr>
        <w:t>C</w:t>
      </w:r>
      <w:r w:rsidRPr="00025161">
        <w:rPr>
          <w:rFonts w:ascii="Arial" w:eastAsia="Arial" w:hAnsi="Arial" w:cs="Arial"/>
          <w:position w:val="-3"/>
          <w:sz w:val="18"/>
          <w:szCs w:val="18"/>
          <w:vertAlign w:val="subscript"/>
        </w:rPr>
        <w:t>sed</w:t>
      </w:r>
      <w:r w:rsidRPr="00025161">
        <w:rPr>
          <w:rFonts w:ascii="Arial" w:eastAsia="Arial" w:hAnsi="Arial" w:cs="Arial"/>
          <w:spacing w:val="2"/>
          <w:position w:val="-3"/>
          <w:sz w:val="18"/>
          <w:szCs w:val="18"/>
          <w:vertAlign w:val="subscript"/>
        </w:rPr>
        <w:t>i</w:t>
      </w:r>
      <w:r w:rsidRPr="00025161">
        <w:rPr>
          <w:rFonts w:ascii="Arial" w:eastAsia="Arial" w:hAnsi="Arial" w:cs="Arial"/>
          <w:position w:val="-3"/>
          <w:sz w:val="18"/>
          <w:szCs w:val="18"/>
          <w:vertAlign w:val="subscript"/>
        </w:rPr>
        <w:t>m</w:t>
      </w:r>
      <w:r w:rsidRPr="00025161">
        <w:rPr>
          <w:rFonts w:ascii="Arial" w:eastAsia="Arial" w:hAnsi="Arial" w:cs="Arial"/>
          <w:spacing w:val="2"/>
          <w:position w:val="-3"/>
          <w:sz w:val="18"/>
          <w:szCs w:val="18"/>
          <w:vertAlign w:val="subscript"/>
        </w:rPr>
        <w:t>e</w:t>
      </w:r>
      <w:r w:rsidRPr="00025161">
        <w:rPr>
          <w:rFonts w:ascii="Arial" w:eastAsia="Arial" w:hAnsi="Arial" w:cs="Arial"/>
          <w:spacing w:val="-2"/>
          <w:position w:val="-3"/>
          <w:sz w:val="18"/>
          <w:szCs w:val="18"/>
          <w:vertAlign w:val="subscript"/>
        </w:rPr>
        <w:t>n</w:t>
      </w:r>
      <w:r w:rsidRPr="00025161">
        <w:rPr>
          <w:rFonts w:ascii="Arial" w:eastAsia="Arial" w:hAnsi="Arial" w:cs="Arial"/>
          <w:position w:val="-3"/>
          <w:sz w:val="18"/>
          <w:szCs w:val="18"/>
          <w:vertAlign w:val="subscript"/>
        </w:rPr>
        <w:t>t</w:t>
      </w:r>
      <w:r w:rsidRPr="00025161">
        <w:rPr>
          <w:rFonts w:ascii="Arial" w:eastAsia="Arial" w:hAnsi="Arial" w:cs="Arial"/>
          <w:spacing w:val="25"/>
          <w:position w:val="-3"/>
          <w:sz w:val="18"/>
          <w:szCs w:val="18"/>
        </w:rPr>
        <w:t xml:space="preserve"> </w:t>
      </w:r>
      <w:r w:rsidRPr="00025161">
        <w:rPr>
          <w:rFonts w:ascii="Arial" w:eastAsia="Arial" w:hAnsi="Arial" w:cs="Arial"/>
          <w:spacing w:val="-1"/>
          <w:sz w:val="18"/>
          <w:szCs w:val="18"/>
        </w:rPr>
        <w:t>wa</w:t>
      </w:r>
      <w:r w:rsidRPr="00025161">
        <w:rPr>
          <w:rFonts w:ascii="Arial" w:eastAsia="Arial" w:hAnsi="Arial" w:cs="Arial"/>
          <w:sz w:val="18"/>
          <w:szCs w:val="18"/>
        </w:rPr>
        <w:t>s d</w:t>
      </w:r>
      <w:r w:rsidRPr="00025161">
        <w:rPr>
          <w:rFonts w:ascii="Arial" w:eastAsia="Arial" w:hAnsi="Arial" w:cs="Arial"/>
          <w:spacing w:val="-1"/>
          <w:sz w:val="18"/>
          <w:szCs w:val="18"/>
        </w:rPr>
        <w:t>e</w:t>
      </w:r>
      <w:r w:rsidRPr="00025161">
        <w:rPr>
          <w:rFonts w:ascii="Arial" w:eastAsia="Arial" w:hAnsi="Arial" w:cs="Arial"/>
          <w:spacing w:val="1"/>
          <w:sz w:val="18"/>
          <w:szCs w:val="18"/>
        </w:rPr>
        <w:t>ri</w:t>
      </w:r>
      <w:r w:rsidRPr="00025161">
        <w:rPr>
          <w:rFonts w:ascii="Arial" w:eastAsia="Arial" w:hAnsi="Arial" w:cs="Arial"/>
          <w:spacing w:val="-1"/>
          <w:sz w:val="18"/>
          <w:szCs w:val="18"/>
        </w:rPr>
        <w:t>v</w:t>
      </w:r>
      <w:r w:rsidRPr="00025161">
        <w:rPr>
          <w:rFonts w:ascii="Arial" w:eastAsia="Arial" w:hAnsi="Arial" w:cs="Arial"/>
          <w:sz w:val="18"/>
          <w:szCs w:val="18"/>
        </w:rPr>
        <w:t>ed</w:t>
      </w:r>
      <w:r w:rsidRPr="00025161">
        <w:rPr>
          <w:rFonts w:ascii="Arial" w:eastAsia="Arial" w:hAnsi="Arial" w:cs="Arial"/>
          <w:spacing w:val="4"/>
          <w:sz w:val="18"/>
          <w:szCs w:val="18"/>
        </w:rPr>
        <w:t xml:space="preserve"> </w:t>
      </w:r>
      <w:r w:rsidRPr="00025161">
        <w:rPr>
          <w:rFonts w:ascii="Arial" w:eastAsia="Arial" w:hAnsi="Arial" w:cs="Arial"/>
          <w:sz w:val="18"/>
          <w:szCs w:val="18"/>
        </w:rPr>
        <w:t>thro</w:t>
      </w:r>
      <w:r w:rsidRPr="00025161">
        <w:rPr>
          <w:rFonts w:ascii="Arial" w:eastAsia="Arial" w:hAnsi="Arial" w:cs="Arial"/>
          <w:spacing w:val="2"/>
          <w:sz w:val="18"/>
          <w:szCs w:val="18"/>
        </w:rPr>
        <w:t>u</w:t>
      </w:r>
      <w:r w:rsidRPr="00025161">
        <w:rPr>
          <w:rFonts w:ascii="Arial" w:eastAsia="Arial" w:hAnsi="Arial" w:cs="Arial"/>
          <w:sz w:val="18"/>
          <w:szCs w:val="18"/>
        </w:rPr>
        <w:t>gh</w:t>
      </w:r>
      <w:r w:rsidRPr="00025161">
        <w:rPr>
          <w:rFonts w:ascii="Arial" w:eastAsia="Arial" w:hAnsi="Arial" w:cs="Arial"/>
          <w:spacing w:val="2"/>
          <w:sz w:val="18"/>
          <w:szCs w:val="18"/>
        </w:rPr>
        <w:t xml:space="preserve"> t</w:t>
      </w:r>
      <w:r w:rsidRPr="00025161">
        <w:rPr>
          <w:rFonts w:ascii="Arial" w:eastAsia="Arial" w:hAnsi="Arial" w:cs="Arial"/>
          <w:sz w:val="18"/>
          <w:szCs w:val="18"/>
        </w:rPr>
        <w:t>he</w:t>
      </w:r>
      <w:r w:rsidRPr="00025161">
        <w:rPr>
          <w:rFonts w:ascii="Arial" w:eastAsia="Arial" w:hAnsi="Arial" w:cs="Arial"/>
          <w:spacing w:val="10"/>
          <w:sz w:val="18"/>
          <w:szCs w:val="18"/>
        </w:rPr>
        <w:t xml:space="preserve"> </w:t>
      </w:r>
      <w:r w:rsidRPr="00025161">
        <w:rPr>
          <w:rFonts w:ascii="Arial" w:eastAsia="Arial" w:hAnsi="Arial" w:cs="Arial"/>
          <w:spacing w:val="-1"/>
          <w:sz w:val="18"/>
          <w:szCs w:val="18"/>
        </w:rPr>
        <w:t>E</w:t>
      </w:r>
      <w:r w:rsidRPr="00025161">
        <w:rPr>
          <w:rFonts w:ascii="Arial" w:eastAsia="Arial" w:hAnsi="Arial" w:cs="Arial"/>
          <w:sz w:val="18"/>
          <w:szCs w:val="18"/>
        </w:rPr>
        <w:t>q</w:t>
      </w:r>
      <w:r w:rsidRPr="00025161">
        <w:rPr>
          <w:rFonts w:ascii="Arial" w:eastAsia="Arial" w:hAnsi="Arial" w:cs="Arial"/>
          <w:spacing w:val="1"/>
          <w:sz w:val="18"/>
          <w:szCs w:val="18"/>
        </w:rPr>
        <w:t>u</w:t>
      </w:r>
      <w:r w:rsidRPr="00025161">
        <w:rPr>
          <w:rFonts w:ascii="Arial" w:eastAsia="Arial" w:hAnsi="Arial" w:cs="Arial"/>
          <w:spacing w:val="-1"/>
          <w:sz w:val="18"/>
          <w:szCs w:val="18"/>
        </w:rPr>
        <w:t>i</w:t>
      </w:r>
      <w:r w:rsidRPr="00025161">
        <w:rPr>
          <w:rFonts w:ascii="Arial" w:eastAsia="Arial" w:hAnsi="Arial" w:cs="Arial"/>
          <w:spacing w:val="1"/>
          <w:sz w:val="18"/>
          <w:szCs w:val="18"/>
        </w:rPr>
        <w:t>l</w:t>
      </w:r>
      <w:r w:rsidRPr="00025161">
        <w:rPr>
          <w:rFonts w:ascii="Arial" w:eastAsia="Arial" w:hAnsi="Arial" w:cs="Arial"/>
          <w:spacing w:val="-1"/>
          <w:sz w:val="18"/>
          <w:szCs w:val="18"/>
        </w:rPr>
        <w:t>i</w:t>
      </w:r>
      <w:r w:rsidRPr="00025161">
        <w:rPr>
          <w:rFonts w:ascii="Arial" w:eastAsia="Arial" w:hAnsi="Arial" w:cs="Arial"/>
          <w:spacing w:val="2"/>
          <w:sz w:val="18"/>
          <w:szCs w:val="18"/>
        </w:rPr>
        <w:t>b</w:t>
      </w:r>
      <w:r w:rsidRPr="00025161">
        <w:rPr>
          <w:rFonts w:ascii="Arial" w:eastAsia="Arial" w:hAnsi="Arial" w:cs="Arial"/>
          <w:spacing w:val="1"/>
          <w:sz w:val="18"/>
          <w:szCs w:val="18"/>
        </w:rPr>
        <w:t>r</w:t>
      </w:r>
      <w:r w:rsidRPr="00025161">
        <w:rPr>
          <w:rFonts w:ascii="Arial" w:eastAsia="Arial" w:hAnsi="Arial" w:cs="Arial"/>
          <w:spacing w:val="-1"/>
          <w:sz w:val="18"/>
          <w:szCs w:val="18"/>
        </w:rPr>
        <w:t>i</w:t>
      </w:r>
      <w:r w:rsidRPr="00025161">
        <w:rPr>
          <w:rFonts w:ascii="Arial" w:eastAsia="Arial" w:hAnsi="Arial" w:cs="Arial"/>
          <w:sz w:val="18"/>
          <w:szCs w:val="18"/>
        </w:rPr>
        <w:t>um</w:t>
      </w:r>
      <w:r w:rsidRPr="00025161">
        <w:rPr>
          <w:rFonts w:ascii="Arial" w:eastAsia="Arial" w:hAnsi="Arial" w:cs="Arial"/>
          <w:spacing w:val="3"/>
          <w:sz w:val="18"/>
          <w:szCs w:val="18"/>
        </w:rPr>
        <w:t xml:space="preserve"> </w:t>
      </w:r>
      <w:r w:rsidRPr="00025161">
        <w:rPr>
          <w:rFonts w:ascii="Arial" w:eastAsia="Arial" w:hAnsi="Arial" w:cs="Arial"/>
          <w:spacing w:val="-1"/>
          <w:sz w:val="18"/>
          <w:szCs w:val="18"/>
        </w:rPr>
        <w:t>P</w:t>
      </w:r>
      <w:r w:rsidRPr="00025161">
        <w:rPr>
          <w:rFonts w:ascii="Arial" w:eastAsia="Arial" w:hAnsi="Arial" w:cs="Arial"/>
          <w:sz w:val="18"/>
          <w:szCs w:val="18"/>
        </w:rPr>
        <w:t>art</w:t>
      </w:r>
      <w:r w:rsidRPr="00025161">
        <w:rPr>
          <w:rFonts w:ascii="Arial" w:eastAsia="Arial" w:hAnsi="Arial" w:cs="Arial"/>
          <w:spacing w:val="-1"/>
          <w:sz w:val="18"/>
          <w:szCs w:val="18"/>
        </w:rPr>
        <w:t>i</w:t>
      </w:r>
      <w:r w:rsidRPr="00025161">
        <w:rPr>
          <w:rFonts w:ascii="Arial" w:eastAsia="Arial" w:hAnsi="Arial" w:cs="Arial"/>
          <w:sz w:val="18"/>
          <w:szCs w:val="18"/>
        </w:rPr>
        <w:t>t</w:t>
      </w:r>
      <w:r w:rsidRPr="00025161">
        <w:rPr>
          <w:rFonts w:ascii="Arial" w:eastAsia="Arial" w:hAnsi="Arial" w:cs="Arial"/>
          <w:spacing w:val="-1"/>
          <w:sz w:val="18"/>
          <w:szCs w:val="18"/>
        </w:rPr>
        <w:t>i</w:t>
      </w:r>
      <w:r w:rsidRPr="00025161">
        <w:rPr>
          <w:rFonts w:ascii="Arial" w:eastAsia="Arial" w:hAnsi="Arial" w:cs="Arial"/>
          <w:spacing w:val="2"/>
          <w:sz w:val="18"/>
          <w:szCs w:val="18"/>
        </w:rPr>
        <w:t>o</w:t>
      </w:r>
      <w:r w:rsidRPr="00025161">
        <w:rPr>
          <w:rFonts w:ascii="Arial" w:eastAsia="Arial" w:hAnsi="Arial" w:cs="Arial"/>
          <w:sz w:val="18"/>
          <w:szCs w:val="18"/>
        </w:rPr>
        <w:t>n</w:t>
      </w:r>
      <w:r w:rsidRPr="00025161">
        <w:rPr>
          <w:rFonts w:ascii="Arial" w:eastAsia="Arial" w:hAnsi="Arial" w:cs="Arial"/>
          <w:spacing w:val="1"/>
          <w:sz w:val="18"/>
          <w:szCs w:val="18"/>
        </w:rPr>
        <w:t>i</w:t>
      </w:r>
      <w:r w:rsidRPr="00025161">
        <w:rPr>
          <w:rFonts w:ascii="Arial" w:eastAsia="Arial" w:hAnsi="Arial" w:cs="Arial"/>
          <w:sz w:val="18"/>
          <w:szCs w:val="18"/>
        </w:rPr>
        <w:t>ng</w:t>
      </w:r>
      <w:r w:rsidRPr="00025161">
        <w:rPr>
          <w:rFonts w:ascii="Arial" w:eastAsia="Arial" w:hAnsi="Arial" w:cs="Arial"/>
          <w:spacing w:val="1"/>
          <w:sz w:val="18"/>
          <w:szCs w:val="18"/>
        </w:rPr>
        <w:t xml:space="preserve"> </w:t>
      </w:r>
      <w:r w:rsidRPr="00025161">
        <w:rPr>
          <w:rFonts w:ascii="Arial" w:eastAsia="Arial" w:hAnsi="Arial" w:cs="Arial"/>
          <w:sz w:val="18"/>
          <w:szCs w:val="18"/>
        </w:rPr>
        <w:t>M</w:t>
      </w:r>
      <w:r w:rsidRPr="00025161">
        <w:rPr>
          <w:rFonts w:ascii="Arial" w:eastAsia="Arial" w:hAnsi="Arial" w:cs="Arial"/>
          <w:spacing w:val="-1"/>
          <w:sz w:val="18"/>
          <w:szCs w:val="18"/>
        </w:rPr>
        <w:t>e</w:t>
      </w:r>
      <w:r w:rsidRPr="00025161">
        <w:rPr>
          <w:rFonts w:ascii="Arial" w:eastAsia="Arial" w:hAnsi="Arial" w:cs="Arial"/>
          <w:sz w:val="18"/>
          <w:szCs w:val="18"/>
        </w:rPr>
        <w:t>t</w:t>
      </w:r>
      <w:r w:rsidRPr="00025161">
        <w:rPr>
          <w:rFonts w:ascii="Arial" w:eastAsia="Arial" w:hAnsi="Arial" w:cs="Arial"/>
          <w:spacing w:val="2"/>
          <w:sz w:val="18"/>
          <w:szCs w:val="18"/>
        </w:rPr>
        <w:t>h</w:t>
      </w:r>
      <w:r w:rsidRPr="00025161">
        <w:rPr>
          <w:rFonts w:ascii="Arial" w:eastAsia="Arial" w:hAnsi="Arial" w:cs="Arial"/>
          <w:sz w:val="18"/>
          <w:szCs w:val="18"/>
        </w:rPr>
        <w:t>o</w:t>
      </w:r>
      <w:r>
        <w:rPr>
          <w:rFonts w:ascii="Arial" w:eastAsia="Arial" w:hAnsi="Arial" w:cs="Arial"/>
          <w:spacing w:val="-1"/>
          <w:sz w:val="18"/>
          <w:szCs w:val="18"/>
        </w:rPr>
        <w:t>d, therefore, the risk for the sediment compartment is covered by the Risk assessment for Surface water</w:t>
      </w:r>
      <w:r w:rsidR="00F96BB9">
        <w:rPr>
          <w:rFonts w:ascii="Arial" w:eastAsia="Arial" w:hAnsi="Arial" w:cs="Arial"/>
          <w:spacing w:val="-1"/>
          <w:sz w:val="18"/>
          <w:szCs w:val="18"/>
        </w:rPr>
        <w:t xml:space="preserve"> with an additional factor or 10</w:t>
      </w:r>
      <w:r>
        <w:rPr>
          <w:rFonts w:ascii="Arial" w:eastAsia="Arial" w:hAnsi="Arial" w:cs="Arial"/>
          <w:sz w:val="18"/>
          <w:szCs w:val="18"/>
        </w:rPr>
        <w:t>.</w:t>
      </w:r>
    </w:p>
    <w:p w14:paraId="38B65812" w14:textId="77777777" w:rsidR="00A47DE7" w:rsidRPr="00AF6299" w:rsidRDefault="00A47DE7" w:rsidP="004A6E0B">
      <w:pPr>
        <w:shd w:val="clear" w:color="auto" w:fill="D9D9D9" w:themeFill="background1" w:themeFillShade="D9"/>
        <w:jc w:val="both"/>
        <w:rPr>
          <w:rFonts w:ascii="Arial" w:hAnsi="Arial" w:cs="Arial"/>
        </w:rPr>
      </w:pPr>
      <w:r w:rsidRPr="00025161">
        <w:rPr>
          <w:rFonts w:ascii="Arial" w:hAnsi="Arial" w:cs="Arial"/>
          <w:i/>
          <w:sz w:val="18"/>
          <w:szCs w:val="18"/>
          <w:lang w:eastAsia="en-US"/>
        </w:rPr>
        <w:t>**PEC</w:t>
      </w:r>
      <w:r w:rsidRPr="00025161">
        <w:rPr>
          <w:rFonts w:ascii="Arial" w:hAnsi="Arial" w:cs="Arial"/>
          <w:i/>
          <w:sz w:val="18"/>
          <w:szCs w:val="18"/>
          <w:vertAlign w:val="subscript"/>
          <w:lang w:eastAsia="en-US"/>
        </w:rPr>
        <w:t>GW</w:t>
      </w:r>
      <w:r w:rsidRPr="00025161">
        <w:rPr>
          <w:rFonts w:ascii="Arial" w:hAnsi="Arial" w:cs="Arial"/>
          <w:i/>
          <w:sz w:val="18"/>
          <w:szCs w:val="18"/>
          <w:lang w:eastAsia="en-US"/>
        </w:rPr>
        <w:t xml:space="preserve">: </w:t>
      </w:r>
      <w:r w:rsidRPr="00025161">
        <w:rPr>
          <w:rFonts w:ascii="Arial" w:hAnsi="Arial" w:cs="Arial"/>
          <w:sz w:val="18"/>
          <w:szCs w:val="18"/>
          <w:lang w:eastAsia="en-US"/>
        </w:rPr>
        <w:t xml:space="preserve">Considering the very low AEL derived during the substance assessment of </w:t>
      </w:r>
      <w:r>
        <w:rPr>
          <w:rFonts w:ascii="Arial" w:hAnsi="Arial" w:cs="Arial"/>
          <w:sz w:val="18"/>
          <w:szCs w:val="18"/>
          <w:lang w:eastAsia="en-US"/>
        </w:rPr>
        <w:t>Difen</w:t>
      </w:r>
      <w:r w:rsidRPr="00025161">
        <w:rPr>
          <w:rFonts w:ascii="Arial" w:hAnsi="Arial" w:cs="Arial"/>
          <w:sz w:val="18"/>
          <w:szCs w:val="18"/>
          <w:lang w:eastAsia="en-US"/>
        </w:rPr>
        <w:t>acoum, much lower threshold value for groundwater is considered (</w:t>
      </w:r>
      <w:r w:rsidRPr="00025161">
        <w:rPr>
          <w:rFonts w:ascii="Arial" w:hAnsi="Arial" w:cs="Arial"/>
          <w:b/>
          <w:sz w:val="18"/>
          <w:szCs w:val="18"/>
          <w:lang w:eastAsia="en-US"/>
        </w:rPr>
        <w:t>0.0</w:t>
      </w:r>
      <w:r>
        <w:rPr>
          <w:rFonts w:ascii="Arial" w:hAnsi="Arial" w:cs="Arial"/>
          <w:b/>
          <w:sz w:val="18"/>
          <w:szCs w:val="18"/>
          <w:lang w:eastAsia="en-US"/>
        </w:rPr>
        <w:t>1</w:t>
      </w:r>
      <w:r w:rsidRPr="00025161">
        <w:rPr>
          <w:rFonts w:ascii="Arial" w:hAnsi="Arial" w:cs="Arial"/>
          <w:b/>
          <w:sz w:val="18"/>
          <w:szCs w:val="18"/>
          <w:lang w:eastAsia="en-US"/>
        </w:rPr>
        <w:t xml:space="preserve"> µg/L</w:t>
      </w:r>
      <w:r w:rsidRPr="00025161">
        <w:rPr>
          <w:rFonts w:ascii="Arial" w:hAnsi="Arial" w:cs="Arial"/>
          <w:sz w:val="18"/>
          <w:szCs w:val="18"/>
          <w:lang w:eastAsia="en-US"/>
        </w:rPr>
        <w:t>) to prevent risks for humans via contaminated water (France proposal for specific References Values in groundwater for rodenticides, December 2012).</w:t>
      </w:r>
    </w:p>
    <w:p w14:paraId="465D7E02" w14:textId="77777777" w:rsidR="00A47DE7" w:rsidRPr="004C0832" w:rsidRDefault="00A47DE7" w:rsidP="004A6E0B">
      <w:pPr>
        <w:pStyle w:val="Titre5"/>
        <w:numPr>
          <w:ilvl w:val="0"/>
          <w:numId w:val="0"/>
        </w:numPr>
        <w:shd w:val="clear" w:color="auto" w:fill="D9D9D9" w:themeFill="background1" w:themeFillShade="D9"/>
        <w:ind w:left="1008" w:hanging="1008"/>
        <w:rPr>
          <w:rFonts w:cs="Arial"/>
          <w:b w:val="0"/>
          <w:i w:val="0"/>
          <w:sz w:val="22"/>
          <w:lang w:eastAsia="en-US"/>
        </w:rPr>
      </w:pPr>
      <w:r w:rsidRPr="004C0832">
        <w:rPr>
          <w:rFonts w:cs="Arial"/>
          <w:sz w:val="22"/>
          <w:lang w:eastAsia="en-US"/>
        </w:rPr>
        <w:t>Primary and secondary poisoning</w:t>
      </w:r>
    </w:p>
    <w:p w14:paraId="0BB7F9E8" w14:textId="56465283" w:rsidR="00A47DE7" w:rsidRPr="000170E3" w:rsidRDefault="00A47DE7" w:rsidP="004A6E0B">
      <w:pPr>
        <w:shd w:val="clear" w:color="auto" w:fill="D9D9D9" w:themeFill="background1" w:themeFillShade="D9"/>
        <w:jc w:val="both"/>
        <w:rPr>
          <w:rFonts w:ascii="Arial" w:hAnsi="Arial" w:cs="Arial"/>
        </w:rPr>
      </w:pPr>
      <w:r w:rsidRPr="000170E3">
        <w:rPr>
          <w:rFonts w:ascii="Arial" w:hAnsi="Arial" w:cs="Arial"/>
        </w:rPr>
        <w:t>As outdoor u</w:t>
      </w:r>
      <w:r w:rsidR="00EA530B">
        <w:rPr>
          <w:rFonts w:ascii="Arial" w:hAnsi="Arial" w:cs="Arial"/>
        </w:rPr>
        <w:t>ses such as in scenarios “A</w:t>
      </w:r>
      <w:r w:rsidRPr="000170E3">
        <w:rPr>
          <w:rFonts w:ascii="Arial" w:hAnsi="Arial" w:cs="Arial"/>
        </w:rPr>
        <w:t>round building”, “Open area”, “Waste dumps” are claimed, both primary and secondary poisoning are relevant (Table 40 from the Revised ESD for PT14, 2018).</w:t>
      </w:r>
    </w:p>
    <w:p w14:paraId="2BFAF154" w14:textId="77777777" w:rsidR="00A47DE7" w:rsidRPr="000170E3" w:rsidRDefault="00A47DE7" w:rsidP="004A6E0B">
      <w:pPr>
        <w:shd w:val="clear" w:color="auto" w:fill="D9D9D9" w:themeFill="background1" w:themeFillShade="D9"/>
        <w:jc w:val="both"/>
        <w:rPr>
          <w:rFonts w:ascii="Arial" w:hAnsi="Arial" w:cs="Arial"/>
          <w:b/>
          <w:i/>
          <w:szCs w:val="22"/>
          <w:lang w:eastAsia="en-US"/>
        </w:rPr>
      </w:pPr>
    </w:p>
    <w:p w14:paraId="5508F842" w14:textId="77777777" w:rsidR="00A47DE7" w:rsidRPr="000170E3" w:rsidRDefault="00A47DE7" w:rsidP="004A6E0B">
      <w:pPr>
        <w:shd w:val="clear" w:color="auto" w:fill="D9D9D9" w:themeFill="background1" w:themeFillShade="D9"/>
        <w:rPr>
          <w:rFonts w:ascii="Arial" w:hAnsi="Arial" w:cs="Arial"/>
          <w:b/>
          <w:u w:val="single"/>
          <w:lang w:eastAsia="en-US"/>
        </w:rPr>
      </w:pPr>
      <w:r w:rsidRPr="000170E3">
        <w:rPr>
          <w:rFonts w:ascii="Arial" w:hAnsi="Arial" w:cs="Arial"/>
          <w:b/>
          <w:u w:val="single"/>
          <w:lang w:eastAsia="en-US"/>
        </w:rPr>
        <w:t xml:space="preserve">Primary poisoning </w:t>
      </w:r>
    </w:p>
    <w:p w14:paraId="5428E686" w14:textId="77777777" w:rsidR="00A47DE7" w:rsidRPr="000170E3" w:rsidRDefault="00A47DE7" w:rsidP="004A6E0B">
      <w:pPr>
        <w:shd w:val="clear" w:color="auto" w:fill="D9D9D9" w:themeFill="background1" w:themeFillShade="D9"/>
        <w:rPr>
          <w:rFonts w:ascii="Arial" w:hAnsi="Arial" w:cs="Arial"/>
          <w:u w:val="single"/>
          <w:lang w:eastAsia="en-US"/>
        </w:rPr>
      </w:pPr>
    </w:p>
    <w:p w14:paraId="06DAA0DA" w14:textId="77777777" w:rsidR="00B9748A" w:rsidRPr="000170E3" w:rsidRDefault="00B9748A" w:rsidP="004A6E0B">
      <w:pPr>
        <w:shd w:val="clear" w:color="auto" w:fill="D9D9D9" w:themeFill="background1" w:themeFillShade="D9"/>
        <w:spacing w:line="276" w:lineRule="auto"/>
        <w:jc w:val="both"/>
        <w:rPr>
          <w:rFonts w:ascii="Arial" w:hAnsi="Arial" w:cs="Arial"/>
        </w:rPr>
      </w:pPr>
      <w:r w:rsidRPr="000170E3">
        <w:rPr>
          <w:rFonts w:ascii="Arial" w:hAnsi="Arial" w:cs="Arial"/>
        </w:rPr>
        <w:t>Non-target birds and mammals may</w:t>
      </w:r>
      <w:r>
        <w:rPr>
          <w:rFonts w:ascii="Arial" w:hAnsi="Arial" w:cs="Arial"/>
        </w:rPr>
        <w:t xml:space="preserve"> encounter bait containing Difena</w:t>
      </w:r>
      <w:r w:rsidRPr="000170E3">
        <w:rPr>
          <w:rFonts w:ascii="Arial" w:hAnsi="Arial" w:cs="Arial"/>
        </w:rPr>
        <w:t>coum if they are small enough to be able to reach the bait, or because the bait is inadequately safeguarded or a secured bait point has become damaged, or by finding pieces of bait which have been removed by target rodents. The scenarios assessed are taken from the Revised ESD for PT14 (2018) and the worst-case concentration of a</w:t>
      </w:r>
      <w:r>
        <w:rPr>
          <w:rFonts w:ascii="Arial" w:hAnsi="Arial" w:cs="Arial"/>
        </w:rPr>
        <w:t>ctive substance in the bait (50</w:t>
      </w:r>
      <w:r w:rsidRPr="000170E3">
        <w:rPr>
          <w:rFonts w:ascii="Arial" w:hAnsi="Arial" w:cs="Arial"/>
        </w:rPr>
        <w:t xml:space="preserve"> mg/kg) is used in the calculations.</w:t>
      </w:r>
    </w:p>
    <w:p w14:paraId="3B04F897" w14:textId="77777777" w:rsidR="00A47DE7" w:rsidRPr="000170E3" w:rsidRDefault="00A47DE7" w:rsidP="004A6E0B">
      <w:pPr>
        <w:shd w:val="clear" w:color="auto" w:fill="D9D9D9" w:themeFill="background1" w:themeFillShade="D9"/>
        <w:spacing w:line="276" w:lineRule="auto"/>
        <w:jc w:val="both"/>
        <w:rPr>
          <w:rFonts w:ascii="Arial" w:hAnsi="Arial" w:cs="Arial"/>
        </w:rPr>
      </w:pPr>
    </w:p>
    <w:p w14:paraId="48C18DE6" w14:textId="77777777" w:rsidR="00A47DE7" w:rsidRPr="000170E3" w:rsidRDefault="00A47DE7" w:rsidP="004A6E0B">
      <w:pPr>
        <w:shd w:val="clear" w:color="auto" w:fill="D9D9D9" w:themeFill="background1" w:themeFillShade="D9"/>
        <w:spacing w:line="276" w:lineRule="auto"/>
        <w:jc w:val="both"/>
        <w:rPr>
          <w:rFonts w:ascii="Arial" w:hAnsi="Arial" w:cs="Arial"/>
        </w:rPr>
      </w:pPr>
      <w:r w:rsidRPr="000170E3">
        <w:rPr>
          <w:rFonts w:ascii="Arial" w:hAnsi="Arial" w:cs="Arial"/>
        </w:rPr>
        <w:t>TIER I (acute/chronic)</w:t>
      </w:r>
    </w:p>
    <w:p w14:paraId="446D909D" w14:textId="77777777" w:rsidR="00A47DE7" w:rsidRPr="000170E3" w:rsidRDefault="00A47DE7" w:rsidP="004A6E0B">
      <w:pPr>
        <w:shd w:val="clear" w:color="auto" w:fill="D9D9D9" w:themeFill="background1" w:themeFillShade="D9"/>
        <w:spacing w:line="276" w:lineRule="auto"/>
        <w:jc w:val="both"/>
        <w:rPr>
          <w:rFonts w:ascii="Arial" w:hAnsi="Arial" w:cs="Arial"/>
        </w:rPr>
      </w:pPr>
      <w:r w:rsidRPr="000170E3">
        <w:rPr>
          <w:rFonts w:ascii="Arial" w:hAnsi="Arial" w:cs="Arial"/>
        </w:rPr>
        <w:t>In Tier I, it is assumed that the whole day’s food requirement of the non-target species consists in the consumption of the rodenticide. Avoidance is not considered to be relevant. Therefore, the concentration in the food is the same as the concentration of the active substance in the bait.</w:t>
      </w:r>
    </w:p>
    <w:p w14:paraId="3A51ABA1" w14:textId="77777777" w:rsidR="00A47DE7" w:rsidRPr="000170E3" w:rsidRDefault="00A47DE7" w:rsidP="004A6E0B">
      <w:pPr>
        <w:shd w:val="clear" w:color="auto" w:fill="D9D9D9" w:themeFill="background1" w:themeFillShade="D9"/>
        <w:spacing w:line="276" w:lineRule="auto"/>
        <w:jc w:val="both"/>
        <w:rPr>
          <w:rFonts w:ascii="Arial" w:hAnsi="Arial" w:cs="Arial"/>
        </w:rPr>
      </w:pPr>
      <w:r w:rsidRPr="000170E3">
        <w:rPr>
          <w:rFonts w:ascii="Arial" w:hAnsi="Arial" w:cs="Arial"/>
          <w:b/>
          <w:lang w:eastAsia="en-US"/>
        </w:rPr>
        <w:t>Tier 1 PEC</w:t>
      </w:r>
      <w:r w:rsidRPr="000170E3">
        <w:rPr>
          <w:rFonts w:ascii="Arial" w:hAnsi="Arial" w:cs="Arial"/>
          <w:b/>
          <w:vertAlign w:val="subscript"/>
          <w:lang w:eastAsia="en-US"/>
        </w:rPr>
        <w:t>oral</w:t>
      </w:r>
      <w:r>
        <w:rPr>
          <w:rFonts w:ascii="Arial" w:hAnsi="Arial" w:cs="Arial"/>
          <w:b/>
          <w:lang w:eastAsia="en-US"/>
        </w:rPr>
        <w:t xml:space="preserve"> = 5</w:t>
      </w:r>
      <w:r w:rsidRPr="000170E3">
        <w:rPr>
          <w:rFonts w:ascii="Arial" w:hAnsi="Arial" w:cs="Arial"/>
          <w:b/>
          <w:lang w:eastAsia="en-US"/>
        </w:rPr>
        <w:t>.</w:t>
      </w:r>
      <w:r>
        <w:rPr>
          <w:rFonts w:ascii="Arial" w:hAnsi="Arial" w:cs="Arial"/>
          <w:b/>
          <w:lang w:eastAsia="en-US"/>
        </w:rPr>
        <w:t>00</w:t>
      </w:r>
      <w:r w:rsidRPr="000170E3">
        <w:rPr>
          <w:rFonts w:ascii="Arial" w:hAnsi="Arial" w:cs="Arial"/>
          <w:b/>
          <w:lang w:eastAsia="en-US"/>
        </w:rPr>
        <w:t>E+01 mg/kg food</w:t>
      </w:r>
    </w:p>
    <w:p w14:paraId="6A321C19" w14:textId="77777777" w:rsidR="00A47DE7" w:rsidRPr="000170E3" w:rsidRDefault="00A47DE7" w:rsidP="004A6E0B">
      <w:pPr>
        <w:shd w:val="clear" w:color="auto" w:fill="D9D9D9" w:themeFill="background1" w:themeFillShade="D9"/>
        <w:spacing w:line="276" w:lineRule="auto"/>
        <w:jc w:val="both"/>
        <w:rPr>
          <w:rFonts w:ascii="Arial" w:hAnsi="Arial" w:cs="Arial"/>
        </w:rPr>
      </w:pPr>
    </w:p>
    <w:p w14:paraId="1F6CD868" w14:textId="77777777" w:rsidR="00A47DE7" w:rsidRPr="000170E3" w:rsidRDefault="00A47DE7" w:rsidP="004A6E0B">
      <w:pPr>
        <w:shd w:val="clear" w:color="auto" w:fill="D9D9D9" w:themeFill="background1" w:themeFillShade="D9"/>
        <w:spacing w:line="276" w:lineRule="auto"/>
        <w:jc w:val="both"/>
        <w:rPr>
          <w:rFonts w:ascii="Arial" w:hAnsi="Arial" w:cs="Arial"/>
        </w:rPr>
      </w:pPr>
      <w:r w:rsidRPr="000170E3">
        <w:rPr>
          <w:rFonts w:ascii="Arial" w:hAnsi="Arial" w:cs="Arial"/>
        </w:rPr>
        <w:t>TIER II</w:t>
      </w:r>
    </w:p>
    <w:p w14:paraId="2DB6C1C8" w14:textId="77777777" w:rsidR="00A47DE7" w:rsidRPr="000170E3" w:rsidRDefault="00A47DE7" w:rsidP="004A6E0B">
      <w:pPr>
        <w:shd w:val="clear" w:color="auto" w:fill="D9D9D9" w:themeFill="background1" w:themeFillShade="D9"/>
        <w:spacing w:line="276" w:lineRule="auto"/>
        <w:jc w:val="both"/>
        <w:rPr>
          <w:rFonts w:ascii="Arial" w:hAnsi="Arial" w:cs="Arial"/>
        </w:rPr>
      </w:pPr>
      <w:r w:rsidRPr="000170E3">
        <w:rPr>
          <w:rFonts w:ascii="Arial" w:hAnsi="Arial" w:cs="Arial"/>
        </w:rPr>
        <w:lastRenderedPageBreak/>
        <w:t xml:space="preserve">In Tier II, a more realistic feeding behaviour of defined generic focal species is taken into account, considering parameters such as their food intake rate (FIR), the fraction of diet obtained in the treated area (PT), an avoidance factor… </w:t>
      </w:r>
    </w:p>
    <w:p w14:paraId="5734F1BE" w14:textId="77777777" w:rsidR="00A47DE7" w:rsidRPr="000170E3" w:rsidRDefault="00A47DE7" w:rsidP="004A6E0B">
      <w:pPr>
        <w:pStyle w:val="Paragraphedeliste"/>
        <w:numPr>
          <w:ilvl w:val="0"/>
          <w:numId w:val="68"/>
        </w:numPr>
        <w:shd w:val="clear" w:color="auto" w:fill="D9D9D9" w:themeFill="background1" w:themeFillShade="D9"/>
        <w:suppressAutoHyphens/>
        <w:spacing w:after="0"/>
        <w:contextualSpacing w:val="0"/>
        <w:rPr>
          <w:rFonts w:ascii="Arial" w:hAnsi="Arial" w:cs="Arial"/>
          <w:lang w:val="en-GB"/>
        </w:rPr>
      </w:pPr>
      <w:r w:rsidRPr="000170E3">
        <w:rPr>
          <w:rFonts w:ascii="Arial" w:hAnsi="Arial" w:cs="Arial"/>
          <w:lang w:val="en-GB"/>
        </w:rPr>
        <w:t>For acute poisoning: Risk is quantified using the estimated daily intake of a compound (ETE) by general focal species,</w:t>
      </w:r>
    </w:p>
    <w:p w14:paraId="252AE8EE" w14:textId="77777777" w:rsidR="00A47DE7" w:rsidRPr="000170E3" w:rsidRDefault="00A47DE7" w:rsidP="004A6E0B">
      <w:pPr>
        <w:pStyle w:val="Paragraphedeliste"/>
        <w:numPr>
          <w:ilvl w:val="0"/>
          <w:numId w:val="68"/>
        </w:numPr>
        <w:shd w:val="clear" w:color="auto" w:fill="D9D9D9" w:themeFill="background1" w:themeFillShade="D9"/>
        <w:suppressAutoHyphens/>
        <w:spacing w:after="0"/>
        <w:contextualSpacing w:val="0"/>
        <w:rPr>
          <w:rFonts w:ascii="Arial" w:hAnsi="Arial" w:cs="Arial"/>
          <w:lang w:val="en-GB"/>
        </w:rPr>
      </w:pPr>
      <w:r w:rsidRPr="000170E3">
        <w:rPr>
          <w:rFonts w:ascii="Arial" w:hAnsi="Arial" w:cs="Arial"/>
          <w:lang w:val="en-GB"/>
        </w:rPr>
        <w:t>For chronic poisoning: Risk is quantified using the estimated intake of a compound for 5 consecutive days (immediately after the last meal).</w:t>
      </w:r>
    </w:p>
    <w:p w14:paraId="7A36C34E" w14:textId="77777777" w:rsidR="00A47DE7" w:rsidRPr="000170E3" w:rsidRDefault="00A47DE7" w:rsidP="004A6E0B">
      <w:pPr>
        <w:shd w:val="clear" w:color="auto" w:fill="D9D9D9" w:themeFill="background1" w:themeFillShade="D9"/>
        <w:spacing w:line="276" w:lineRule="auto"/>
        <w:jc w:val="both"/>
        <w:rPr>
          <w:rFonts w:ascii="Arial" w:hAnsi="Arial" w:cs="Arial"/>
        </w:rPr>
      </w:pPr>
      <w:r w:rsidRPr="000170E3">
        <w:rPr>
          <w:rFonts w:ascii="Arial" w:hAnsi="Arial" w:cs="Arial"/>
        </w:rPr>
        <w:tab/>
      </w:r>
    </w:p>
    <w:tbl>
      <w:tblPr>
        <w:tblW w:w="9392" w:type="dxa"/>
        <w:tblInd w:w="108" w:type="dxa"/>
        <w:shd w:val="clear" w:color="auto" w:fill="D9D9D9" w:themeFill="background1" w:themeFillShade="D9"/>
        <w:tblLayout w:type="fixed"/>
        <w:tblLook w:val="0000" w:firstRow="0" w:lastRow="0" w:firstColumn="0" w:lastColumn="0" w:noHBand="0" w:noVBand="0"/>
      </w:tblPr>
      <w:tblGrid>
        <w:gridCol w:w="3413"/>
        <w:gridCol w:w="1549"/>
        <w:gridCol w:w="1134"/>
        <w:gridCol w:w="1559"/>
        <w:gridCol w:w="1737"/>
      </w:tblGrid>
      <w:tr w:rsidR="00A47DE7" w:rsidRPr="0077660A" w14:paraId="7D212B99" w14:textId="77777777" w:rsidTr="0077660A">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1EF872A" w14:textId="77777777" w:rsidR="00A47DE7" w:rsidRPr="0077660A" w:rsidRDefault="00A47DE7" w:rsidP="004A6E0B">
            <w:pPr>
              <w:shd w:val="clear" w:color="auto" w:fill="D9D9D9" w:themeFill="background1" w:themeFillShade="D9"/>
              <w:spacing w:before="60" w:after="60"/>
              <w:jc w:val="center"/>
              <w:rPr>
                <w:rFonts w:ascii="Arial" w:hAnsi="Arial" w:cs="Arial"/>
                <w:sz w:val="20"/>
                <w:szCs w:val="20"/>
              </w:rPr>
            </w:pPr>
            <w:r w:rsidRPr="0077660A">
              <w:rPr>
                <w:rFonts w:ascii="Arial" w:hAnsi="Arial" w:cs="Arial"/>
                <w:b/>
                <w:sz w:val="20"/>
                <w:szCs w:val="20"/>
                <w:lang w:eastAsia="en-US"/>
              </w:rPr>
              <w:t>Input parameters for calculating the PEC values (Primary poisoning, Tier I and Tier II)</w:t>
            </w:r>
          </w:p>
        </w:tc>
      </w:tr>
      <w:tr w:rsidR="00A47DE7" w:rsidRPr="0077660A" w14:paraId="7BD3005B" w14:textId="77777777" w:rsidTr="0077660A">
        <w:trPr>
          <w:trHeight w:val="75"/>
        </w:trPr>
        <w:tc>
          <w:tcPr>
            <w:tcW w:w="3413" w:type="dxa"/>
            <w:tcBorders>
              <w:top w:val="single" w:sz="4" w:space="0" w:color="000000"/>
              <w:left w:val="single" w:sz="4" w:space="0" w:color="000000"/>
              <w:bottom w:val="single" w:sz="4" w:space="0" w:color="000000"/>
            </w:tcBorders>
            <w:shd w:val="clear" w:color="auto" w:fill="D9D9D9" w:themeFill="background1" w:themeFillShade="D9"/>
            <w:vAlign w:val="center"/>
          </w:tcPr>
          <w:p w14:paraId="7C928883" w14:textId="77777777" w:rsidR="00A47DE7" w:rsidRPr="0077660A"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77660A">
              <w:rPr>
                <w:rFonts w:ascii="Arial" w:hAnsi="Arial" w:cs="Arial"/>
                <w:b/>
                <w:bCs/>
                <w:color w:val="000000"/>
                <w:sz w:val="20"/>
                <w:szCs w:val="20"/>
                <w:lang w:eastAsia="en-GB"/>
              </w:rPr>
              <w:t xml:space="preserve">Input </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8BF437" w14:textId="77777777" w:rsidR="00A47DE7" w:rsidRPr="0077660A"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77660A">
              <w:rPr>
                <w:rFonts w:ascii="Arial" w:hAnsi="Arial" w:cs="Arial"/>
                <w:b/>
                <w:bCs/>
                <w:color w:val="000000"/>
                <w:sz w:val="20"/>
                <w:szCs w:val="20"/>
                <w:lang w:eastAsia="en-GB"/>
              </w:rPr>
              <w:t>Symbol</w:t>
            </w:r>
          </w:p>
        </w:tc>
        <w:tc>
          <w:tcPr>
            <w:tcW w:w="1134" w:type="dxa"/>
            <w:tcBorders>
              <w:top w:val="single" w:sz="4" w:space="0" w:color="000000"/>
              <w:left w:val="single" w:sz="4" w:space="0" w:color="000000"/>
              <w:bottom w:val="single" w:sz="4" w:space="0" w:color="000000"/>
            </w:tcBorders>
            <w:shd w:val="clear" w:color="auto" w:fill="D9D9D9" w:themeFill="background1" w:themeFillShade="D9"/>
            <w:vAlign w:val="center"/>
          </w:tcPr>
          <w:p w14:paraId="4024A7BD" w14:textId="77777777" w:rsidR="00A47DE7" w:rsidRPr="0077660A"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77660A">
              <w:rPr>
                <w:rFonts w:ascii="Arial" w:hAnsi="Arial" w:cs="Arial"/>
                <w:b/>
                <w:bCs/>
                <w:color w:val="000000"/>
                <w:sz w:val="20"/>
                <w:szCs w:val="20"/>
                <w:lang w:eastAsia="en-GB"/>
              </w:rPr>
              <w:t xml:space="preserve">Value </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5943DB9E" w14:textId="77777777" w:rsidR="00A47DE7" w:rsidRPr="0077660A"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77660A">
              <w:rPr>
                <w:rFonts w:ascii="Arial" w:hAnsi="Arial" w:cs="Arial"/>
                <w:b/>
                <w:bCs/>
                <w:color w:val="000000"/>
                <w:sz w:val="20"/>
                <w:szCs w:val="20"/>
                <w:lang w:eastAsia="en-GB"/>
              </w:rPr>
              <w:t>Unit</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4D3410" w14:textId="77777777" w:rsidR="00A47DE7" w:rsidRPr="0077660A" w:rsidRDefault="00A47DE7" w:rsidP="004A6E0B">
            <w:pPr>
              <w:shd w:val="clear" w:color="auto" w:fill="D9D9D9" w:themeFill="background1" w:themeFillShade="D9"/>
              <w:spacing w:before="60" w:after="60"/>
              <w:rPr>
                <w:rFonts w:ascii="Arial" w:hAnsi="Arial" w:cs="Arial"/>
                <w:sz w:val="20"/>
                <w:szCs w:val="20"/>
              </w:rPr>
            </w:pPr>
            <w:r w:rsidRPr="0077660A">
              <w:rPr>
                <w:rFonts w:ascii="Arial" w:hAnsi="Arial" w:cs="Arial"/>
                <w:b/>
                <w:bCs/>
                <w:color w:val="000000"/>
                <w:sz w:val="20"/>
                <w:szCs w:val="20"/>
                <w:lang w:eastAsia="en-GB"/>
              </w:rPr>
              <w:t>Remarks</w:t>
            </w:r>
          </w:p>
        </w:tc>
      </w:tr>
      <w:tr w:rsidR="00A47DE7" w:rsidRPr="0077660A" w14:paraId="68FA0391" w14:textId="77777777" w:rsidTr="0077660A">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C1AC40" w14:textId="77777777" w:rsidR="00A47DE7" w:rsidRPr="0077660A" w:rsidRDefault="00A47DE7" w:rsidP="004A6E0B">
            <w:pPr>
              <w:shd w:val="clear" w:color="auto" w:fill="D9D9D9" w:themeFill="background1" w:themeFillShade="D9"/>
              <w:spacing w:before="60" w:after="60"/>
              <w:rPr>
                <w:rFonts w:ascii="Arial" w:hAnsi="Arial" w:cs="Arial"/>
                <w:sz w:val="20"/>
                <w:szCs w:val="20"/>
              </w:rPr>
            </w:pPr>
            <w:r w:rsidRPr="0077660A">
              <w:rPr>
                <w:rFonts w:ascii="Arial" w:hAnsi="Arial" w:cs="Arial"/>
                <w:color w:val="000000"/>
                <w:sz w:val="20"/>
                <w:szCs w:val="20"/>
                <w:u w:val="single"/>
                <w:lang w:eastAsia="en-GB"/>
              </w:rPr>
              <w:t>Primary poisoning: Acute/Chronic PEC calculations</w:t>
            </w:r>
          </w:p>
        </w:tc>
      </w:tr>
      <w:tr w:rsidR="00A47DE7" w:rsidRPr="0077660A" w14:paraId="3A24EDC6" w14:textId="77777777" w:rsidTr="0077660A">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A67B63A" w14:textId="77777777" w:rsidR="00A47DE7" w:rsidRPr="0077660A" w:rsidRDefault="00A47DE7" w:rsidP="004A6E0B">
            <w:pPr>
              <w:shd w:val="clear" w:color="auto" w:fill="D9D9D9" w:themeFill="background1" w:themeFillShade="D9"/>
              <w:spacing w:before="60" w:after="60"/>
              <w:rPr>
                <w:rFonts w:ascii="Arial" w:hAnsi="Arial" w:cs="Arial"/>
                <w:i/>
                <w:color w:val="000000"/>
                <w:sz w:val="20"/>
                <w:szCs w:val="20"/>
                <w:lang w:eastAsia="en-GB"/>
              </w:rPr>
            </w:pPr>
            <w:r w:rsidRPr="0077660A">
              <w:rPr>
                <w:rFonts w:ascii="Arial" w:hAnsi="Arial" w:cs="Arial"/>
                <w:color w:val="000000"/>
                <w:sz w:val="20"/>
                <w:szCs w:val="20"/>
              </w:rPr>
              <w:t>Concentration of the active substance (bait)</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C6C621" w14:textId="77777777" w:rsidR="00A47DE7" w:rsidRPr="0077660A" w:rsidRDefault="00A47DE7" w:rsidP="004A6E0B">
            <w:pPr>
              <w:shd w:val="clear" w:color="auto" w:fill="D9D9D9" w:themeFill="background1" w:themeFillShade="D9"/>
              <w:snapToGrid w:val="0"/>
              <w:spacing w:before="60" w:after="60"/>
              <w:jc w:val="center"/>
              <w:rPr>
                <w:rFonts w:ascii="Arial" w:hAnsi="Arial" w:cs="Arial"/>
                <w:i/>
                <w:color w:val="000000"/>
                <w:sz w:val="20"/>
                <w:szCs w:val="20"/>
                <w:lang w:eastAsia="en-GB"/>
              </w:rPr>
            </w:pPr>
            <w:r w:rsidRPr="0077660A">
              <w:rPr>
                <w:rFonts w:ascii="Arial" w:hAnsi="Arial" w:cs="Arial"/>
                <w:color w:val="000000"/>
                <w:sz w:val="20"/>
                <w:szCs w:val="20"/>
              </w:rPr>
              <w:t>C</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7FABD1E0"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50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7D9F822C"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[mg/kg]</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51BF4D"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S</w:t>
            </w:r>
          </w:p>
        </w:tc>
      </w:tr>
      <w:tr w:rsidR="00A47DE7" w:rsidRPr="0077660A" w14:paraId="0F9005C9" w14:textId="77777777" w:rsidTr="0077660A">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5C2A810" w14:textId="77777777" w:rsidR="00A47DE7" w:rsidRPr="0077660A" w:rsidRDefault="00A47DE7" w:rsidP="004A6E0B">
            <w:pPr>
              <w:shd w:val="clear" w:color="auto" w:fill="D9D9D9" w:themeFill="background1" w:themeFillShade="D9"/>
              <w:spacing w:before="60" w:after="60"/>
              <w:rPr>
                <w:rFonts w:ascii="Arial" w:hAnsi="Arial" w:cs="Arial"/>
                <w:color w:val="000000"/>
                <w:sz w:val="20"/>
                <w:szCs w:val="20"/>
              </w:rPr>
            </w:pPr>
            <w:r w:rsidRPr="0077660A">
              <w:rPr>
                <w:rFonts w:ascii="Arial" w:hAnsi="Arial" w:cs="Arial"/>
                <w:color w:val="000000"/>
                <w:sz w:val="20"/>
                <w:szCs w:val="20"/>
              </w:rPr>
              <w:t>Avoidance factor</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B62D35"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77660A">
              <w:rPr>
                <w:rFonts w:ascii="Arial" w:hAnsi="Arial" w:cs="Arial"/>
                <w:color w:val="000000"/>
                <w:sz w:val="20"/>
                <w:szCs w:val="20"/>
              </w:rPr>
              <w:t>AV</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72F0F0FD"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205A1698"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218249"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D</w:t>
            </w:r>
          </w:p>
        </w:tc>
      </w:tr>
      <w:tr w:rsidR="00A47DE7" w:rsidRPr="0077660A" w14:paraId="6AC4782A" w14:textId="77777777" w:rsidTr="0077660A">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33AACA3" w14:textId="77777777" w:rsidR="00A47DE7" w:rsidRPr="0077660A" w:rsidRDefault="00A47DE7" w:rsidP="004A6E0B">
            <w:pPr>
              <w:shd w:val="clear" w:color="auto" w:fill="D9D9D9" w:themeFill="background1" w:themeFillShade="D9"/>
              <w:spacing w:before="60" w:after="60"/>
              <w:rPr>
                <w:rFonts w:ascii="Arial" w:hAnsi="Arial" w:cs="Arial"/>
                <w:color w:val="000000"/>
                <w:sz w:val="20"/>
                <w:szCs w:val="20"/>
              </w:rPr>
            </w:pPr>
            <w:r w:rsidRPr="0077660A">
              <w:rPr>
                <w:rFonts w:ascii="Arial" w:hAnsi="Arial" w:cs="Arial"/>
                <w:color w:val="000000"/>
                <w:sz w:val="20"/>
                <w:szCs w:val="20"/>
              </w:rPr>
              <w:t>Fraction of diet obtained in treated area</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FDC109"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77660A">
              <w:rPr>
                <w:rFonts w:ascii="Arial" w:hAnsi="Arial" w:cs="Arial"/>
                <w:color w:val="000000"/>
                <w:sz w:val="20"/>
                <w:szCs w:val="20"/>
              </w:rPr>
              <w:t>PT</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4DE32540"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1E18DDD2"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028566"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D</w:t>
            </w:r>
          </w:p>
        </w:tc>
      </w:tr>
      <w:tr w:rsidR="00A47DE7" w:rsidRPr="0077660A" w14:paraId="576509C8" w14:textId="77777777" w:rsidTr="0077660A">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E42C27F" w14:textId="77777777" w:rsidR="00A47DE7" w:rsidRPr="0077660A" w:rsidRDefault="00A47DE7" w:rsidP="004A6E0B">
            <w:pPr>
              <w:shd w:val="clear" w:color="auto" w:fill="D9D9D9" w:themeFill="background1" w:themeFillShade="D9"/>
              <w:spacing w:before="60" w:after="60"/>
              <w:rPr>
                <w:rFonts w:ascii="Arial" w:hAnsi="Arial" w:cs="Arial"/>
                <w:color w:val="000000"/>
                <w:sz w:val="20"/>
                <w:szCs w:val="20"/>
              </w:rPr>
            </w:pPr>
            <w:r w:rsidRPr="0077660A">
              <w:rPr>
                <w:rFonts w:ascii="Arial" w:hAnsi="Arial" w:cs="Arial"/>
                <w:color w:val="000000"/>
                <w:sz w:val="20"/>
                <w:szCs w:val="20"/>
              </w:rPr>
              <w:t>Composition of diet obtain from treated area</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2C3085"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77660A">
              <w:rPr>
                <w:rFonts w:ascii="Arial" w:hAnsi="Arial" w:cs="Arial"/>
                <w:color w:val="000000"/>
                <w:sz w:val="20"/>
                <w:szCs w:val="20"/>
              </w:rPr>
              <w:t>PD</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644E2280"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248E6D95"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0EA1E2"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D</w:t>
            </w:r>
          </w:p>
        </w:tc>
      </w:tr>
      <w:tr w:rsidR="00A47DE7" w:rsidRPr="0077660A" w14:paraId="0E3DAAF7" w14:textId="77777777" w:rsidTr="0077660A">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A351DB7" w14:textId="77777777" w:rsidR="00A47DE7" w:rsidRPr="0077660A" w:rsidRDefault="00A47DE7" w:rsidP="004A6E0B">
            <w:pPr>
              <w:shd w:val="clear" w:color="auto" w:fill="D9D9D9" w:themeFill="background1" w:themeFillShade="D9"/>
              <w:spacing w:before="60" w:after="60"/>
              <w:rPr>
                <w:rFonts w:ascii="Arial" w:hAnsi="Arial" w:cs="Arial"/>
                <w:color w:val="000000"/>
                <w:sz w:val="20"/>
                <w:szCs w:val="20"/>
              </w:rPr>
            </w:pPr>
            <w:r w:rsidRPr="0077660A">
              <w:rPr>
                <w:rFonts w:ascii="Arial" w:hAnsi="Arial" w:cs="Arial"/>
                <w:color w:val="000000"/>
                <w:sz w:val="20"/>
                <w:szCs w:val="20"/>
              </w:rPr>
              <w:t>ADME factor</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C1CA13"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77660A">
              <w:rPr>
                <w:rFonts w:ascii="Arial" w:hAnsi="Arial" w:cs="Arial"/>
                <w:color w:val="000000"/>
                <w:sz w:val="20"/>
                <w:szCs w:val="20"/>
              </w:rPr>
              <w:t>ADME</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1F721784"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76FCE9E8"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FA66A02"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D</w:t>
            </w:r>
          </w:p>
        </w:tc>
      </w:tr>
      <w:tr w:rsidR="00A47DE7" w:rsidRPr="0077660A" w14:paraId="1C50ED51" w14:textId="77777777" w:rsidTr="0077660A">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ED49035" w14:textId="77777777" w:rsidR="00A47DE7" w:rsidRPr="0077660A" w:rsidRDefault="00A47DE7" w:rsidP="004A6E0B">
            <w:pPr>
              <w:shd w:val="clear" w:color="auto" w:fill="D9D9D9" w:themeFill="background1" w:themeFillShade="D9"/>
              <w:spacing w:before="60" w:after="60"/>
              <w:rPr>
                <w:rFonts w:ascii="Arial" w:hAnsi="Arial" w:cs="Arial"/>
                <w:color w:val="000000"/>
                <w:sz w:val="20"/>
                <w:szCs w:val="20"/>
              </w:rPr>
            </w:pPr>
            <w:r w:rsidRPr="0077660A">
              <w:rPr>
                <w:rFonts w:ascii="Arial" w:hAnsi="Arial" w:cs="Arial"/>
                <w:color w:val="000000"/>
                <w:sz w:val="20"/>
                <w:szCs w:val="20"/>
              </w:rPr>
              <w:t>Number of days the not-target species is consuming rodenticide baits</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AD3038"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77660A">
              <w:rPr>
                <w:rFonts w:ascii="Arial" w:hAnsi="Arial" w:cs="Arial"/>
                <w:color w:val="000000"/>
                <w:sz w:val="20"/>
                <w:szCs w:val="20"/>
              </w:rPr>
              <w:t>n</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6E1FD4FE"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1 to 4</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563B0FD4"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DB2616"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D</w:t>
            </w:r>
          </w:p>
        </w:tc>
      </w:tr>
      <w:tr w:rsidR="00A47DE7" w:rsidRPr="0077660A" w14:paraId="527EDCF2" w14:textId="77777777" w:rsidTr="0077660A">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7ACEF4D" w14:textId="77777777" w:rsidR="00A47DE7" w:rsidRPr="0077660A" w:rsidRDefault="00A47DE7" w:rsidP="004A6E0B">
            <w:pPr>
              <w:shd w:val="clear" w:color="auto" w:fill="D9D9D9" w:themeFill="background1" w:themeFillShade="D9"/>
              <w:spacing w:before="60" w:after="60"/>
              <w:rPr>
                <w:rFonts w:ascii="Arial" w:hAnsi="Arial" w:cs="Arial"/>
                <w:color w:val="000000"/>
                <w:sz w:val="20"/>
                <w:szCs w:val="20"/>
              </w:rPr>
            </w:pPr>
            <w:r w:rsidRPr="0077660A">
              <w:rPr>
                <w:rFonts w:ascii="Arial" w:hAnsi="Arial" w:cs="Arial"/>
                <w:color w:val="000000"/>
                <w:sz w:val="20"/>
                <w:szCs w:val="20"/>
              </w:rPr>
              <w:t>Food intake rate:</w:t>
            </w:r>
          </w:p>
          <w:p w14:paraId="7065439F" w14:textId="77777777" w:rsidR="00A47DE7" w:rsidRPr="0077660A" w:rsidRDefault="00A47DE7" w:rsidP="004A6E0B">
            <w:pPr>
              <w:shd w:val="clear" w:color="auto" w:fill="D9D9D9" w:themeFill="background1" w:themeFillShade="D9"/>
              <w:spacing w:before="60" w:after="60"/>
              <w:jc w:val="right"/>
              <w:rPr>
                <w:rFonts w:ascii="Arial" w:hAnsi="Arial" w:cs="Arial"/>
                <w:color w:val="000000"/>
                <w:sz w:val="20"/>
                <w:szCs w:val="20"/>
              </w:rPr>
            </w:pPr>
            <w:r w:rsidRPr="0077660A">
              <w:rPr>
                <w:rFonts w:ascii="Arial" w:hAnsi="Arial" w:cs="Arial"/>
                <w:color w:val="000000"/>
                <w:sz w:val="20"/>
                <w:szCs w:val="20"/>
              </w:rPr>
              <w:t>-House sparrow</w:t>
            </w:r>
          </w:p>
          <w:p w14:paraId="77E0251E" w14:textId="77777777" w:rsidR="00A47DE7" w:rsidRPr="0077660A" w:rsidRDefault="00A47DE7" w:rsidP="004A6E0B">
            <w:pPr>
              <w:shd w:val="clear" w:color="auto" w:fill="D9D9D9" w:themeFill="background1" w:themeFillShade="D9"/>
              <w:spacing w:before="60" w:after="60"/>
              <w:jc w:val="right"/>
              <w:rPr>
                <w:rFonts w:ascii="Arial" w:hAnsi="Arial" w:cs="Arial"/>
                <w:color w:val="000000"/>
                <w:sz w:val="20"/>
                <w:szCs w:val="20"/>
              </w:rPr>
            </w:pPr>
            <w:r w:rsidRPr="0077660A">
              <w:rPr>
                <w:rFonts w:ascii="Arial" w:hAnsi="Arial" w:cs="Arial"/>
                <w:color w:val="000000"/>
                <w:sz w:val="20"/>
                <w:szCs w:val="20"/>
              </w:rPr>
              <w:t>-Shrew</w:t>
            </w:r>
          </w:p>
          <w:p w14:paraId="6CFCE190" w14:textId="77777777" w:rsidR="00A47DE7" w:rsidRPr="0077660A" w:rsidRDefault="00A47DE7" w:rsidP="004A6E0B">
            <w:pPr>
              <w:shd w:val="clear" w:color="auto" w:fill="D9D9D9" w:themeFill="background1" w:themeFillShade="D9"/>
              <w:spacing w:before="60" w:after="60"/>
              <w:jc w:val="right"/>
              <w:rPr>
                <w:rFonts w:ascii="Arial" w:hAnsi="Arial" w:cs="Arial"/>
                <w:color w:val="000000"/>
                <w:sz w:val="20"/>
                <w:szCs w:val="20"/>
              </w:rPr>
            </w:pPr>
            <w:r w:rsidRPr="0077660A">
              <w:rPr>
                <w:rFonts w:ascii="Arial" w:hAnsi="Arial" w:cs="Arial"/>
                <w:color w:val="000000"/>
                <w:sz w:val="20"/>
                <w:szCs w:val="20"/>
              </w:rPr>
              <w:t>-Woodpigeon</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64048"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77660A">
              <w:rPr>
                <w:rFonts w:ascii="Arial" w:hAnsi="Arial" w:cs="Arial"/>
                <w:color w:val="000000"/>
                <w:sz w:val="20"/>
                <w:szCs w:val="20"/>
              </w:rPr>
              <w:t>FIR</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39BCE472"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p>
          <w:p w14:paraId="1E94BE89"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0.23</w:t>
            </w:r>
          </w:p>
          <w:p w14:paraId="4B5E4E6F"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0.55</w:t>
            </w:r>
          </w:p>
          <w:p w14:paraId="7BF3C8CB"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526B1718"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[g/g bw per day]</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61DD97"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D</w:t>
            </w:r>
          </w:p>
        </w:tc>
      </w:tr>
      <w:tr w:rsidR="00A47DE7" w:rsidRPr="0077660A" w14:paraId="10ABAFFE" w14:textId="77777777" w:rsidTr="0077660A">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7EF09C0" w14:textId="77777777" w:rsidR="00A47DE7" w:rsidRPr="0077660A" w:rsidRDefault="00A47DE7" w:rsidP="004A6E0B">
            <w:pPr>
              <w:shd w:val="clear" w:color="auto" w:fill="D9D9D9" w:themeFill="background1" w:themeFillShade="D9"/>
              <w:spacing w:before="60" w:after="60"/>
              <w:rPr>
                <w:rFonts w:ascii="Arial" w:hAnsi="Arial" w:cs="Arial"/>
                <w:color w:val="000000"/>
                <w:sz w:val="20"/>
                <w:szCs w:val="20"/>
              </w:rPr>
            </w:pPr>
            <w:r w:rsidRPr="0077660A">
              <w:rPr>
                <w:rFonts w:ascii="Arial" w:hAnsi="Arial" w:cs="Arial"/>
                <w:color w:val="000000"/>
                <w:sz w:val="20"/>
                <w:szCs w:val="20"/>
              </w:rPr>
              <w:t>Rodenticide product consumption:</w:t>
            </w:r>
          </w:p>
          <w:p w14:paraId="585602C9" w14:textId="77777777" w:rsidR="00A47DE7" w:rsidRPr="0077660A" w:rsidRDefault="00A47DE7" w:rsidP="004A6E0B">
            <w:pPr>
              <w:shd w:val="clear" w:color="auto" w:fill="D9D9D9" w:themeFill="background1" w:themeFillShade="D9"/>
              <w:spacing w:before="60" w:after="60"/>
              <w:jc w:val="right"/>
              <w:rPr>
                <w:rFonts w:ascii="Arial" w:hAnsi="Arial" w:cs="Arial"/>
                <w:color w:val="000000"/>
                <w:sz w:val="20"/>
                <w:szCs w:val="20"/>
              </w:rPr>
            </w:pPr>
            <w:r w:rsidRPr="0077660A">
              <w:rPr>
                <w:rFonts w:ascii="Arial" w:hAnsi="Arial" w:cs="Arial"/>
                <w:color w:val="000000"/>
                <w:sz w:val="20"/>
                <w:szCs w:val="20"/>
              </w:rPr>
              <w:t>-Dogs</w:t>
            </w:r>
          </w:p>
          <w:p w14:paraId="76B5B268" w14:textId="77777777" w:rsidR="00A47DE7" w:rsidRPr="0077660A" w:rsidRDefault="00A47DE7" w:rsidP="004A6E0B">
            <w:pPr>
              <w:shd w:val="clear" w:color="auto" w:fill="D9D9D9" w:themeFill="background1" w:themeFillShade="D9"/>
              <w:spacing w:before="60" w:after="60"/>
              <w:jc w:val="right"/>
              <w:rPr>
                <w:rFonts w:ascii="Arial" w:hAnsi="Arial" w:cs="Arial"/>
                <w:color w:val="000000"/>
                <w:sz w:val="20"/>
                <w:szCs w:val="20"/>
              </w:rPr>
            </w:pPr>
            <w:r w:rsidRPr="0077660A">
              <w:rPr>
                <w:rFonts w:ascii="Arial" w:hAnsi="Arial" w:cs="Arial"/>
                <w:color w:val="000000"/>
                <w:sz w:val="20"/>
                <w:szCs w:val="20"/>
              </w:rPr>
              <w:t>-Young pigs</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8A345F"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77660A">
              <w:rPr>
                <w:rFonts w:ascii="Arial" w:hAnsi="Arial" w:cs="Arial"/>
                <w:color w:val="000000"/>
                <w:sz w:val="20"/>
                <w:szCs w:val="20"/>
              </w:rPr>
              <w:t>RPC</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5807EC43"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p>
          <w:p w14:paraId="42FFB8AE"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0.06</w:t>
            </w:r>
          </w:p>
          <w:p w14:paraId="675CCC17"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0.024</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6E0E893C"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[g/g bw per day]</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B3BECE"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D</w:t>
            </w:r>
          </w:p>
        </w:tc>
      </w:tr>
      <w:tr w:rsidR="00A47DE7" w:rsidRPr="0077660A" w14:paraId="6E9CE922" w14:textId="77777777" w:rsidTr="0077660A">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8B5DDF" w14:textId="77777777" w:rsidR="00A47DE7" w:rsidRPr="0077660A" w:rsidRDefault="00A47DE7" w:rsidP="004A6E0B">
            <w:pPr>
              <w:shd w:val="clear" w:color="auto" w:fill="D9D9D9" w:themeFill="background1" w:themeFillShade="D9"/>
              <w:spacing w:before="60" w:after="60"/>
              <w:rPr>
                <w:rFonts w:ascii="Arial" w:hAnsi="Arial" w:cs="Arial"/>
                <w:b/>
                <w:color w:val="000000"/>
                <w:sz w:val="20"/>
                <w:szCs w:val="20"/>
                <w:lang w:eastAsia="en-GB"/>
              </w:rPr>
            </w:pPr>
            <w:r w:rsidRPr="0077660A">
              <w:rPr>
                <w:rFonts w:ascii="Arial" w:hAnsi="Arial" w:cs="Arial"/>
                <w:b/>
                <w:color w:val="000000"/>
                <w:sz w:val="20"/>
                <w:szCs w:val="20"/>
                <w:lang w:eastAsia="en-GB"/>
              </w:rPr>
              <w:t>Output</w:t>
            </w:r>
          </w:p>
        </w:tc>
      </w:tr>
      <w:tr w:rsidR="00A47DE7" w:rsidRPr="0077660A" w14:paraId="273DB09D" w14:textId="77777777" w:rsidTr="0077660A">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A8B53D" w14:textId="77777777" w:rsidR="00A47DE7" w:rsidRPr="0077660A" w:rsidRDefault="00A47DE7" w:rsidP="004A6E0B">
            <w:pPr>
              <w:shd w:val="clear" w:color="auto" w:fill="D9D9D9" w:themeFill="background1" w:themeFillShade="D9"/>
              <w:spacing w:before="60" w:after="60"/>
              <w:rPr>
                <w:rFonts w:ascii="Arial" w:hAnsi="Arial" w:cs="Arial"/>
                <w:b/>
                <w:color w:val="000000"/>
                <w:sz w:val="20"/>
                <w:szCs w:val="20"/>
                <w:lang w:eastAsia="en-GB"/>
              </w:rPr>
            </w:pPr>
            <w:r w:rsidRPr="0077660A">
              <w:rPr>
                <w:rFonts w:ascii="Arial" w:hAnsi="Arial" w:cs="Arial"/>
                <w:b/>
                <w:color w:val="000000"/>
                <w:sz w:val="20"/>
                <w:szCs w:val="20"/>
                <w:lang w:eastAsia="en-GB"/>
              </w:rPr>
              <w:t>Primary poisoning – Tier I</w:t>
            </w:r>
          </w:p>
        </w:tc>
      </w:tr>
      <w:tr w:rsidR="00A47DE7" w:rsidRPr="0077660A" w14:paraId="5430272B" w14:textId="77777777" w:rsidTr="0077660A">
        <w:trPr>
          <w:trHeight w:val="568"/>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4AD4D82" w14:textId="77777777" w:rsidR="00A47DE7" w:rsidRPr="0077660A" w:rsidRDefault="00A47DE7" w:rsidP="004A6E0B">
            <w:pPr>
              <w:shd w:val="clear" w:color="auto" w:fill="D9D9D9" w:themeFill="background1" w:themeFillShade="D9"/>
              <w:rPr>
                <w:rFonts w:ascii="Arial" w:hAnsi="Arial" w:cs="Arial"/>
                <w:color w:val="000000"/>
                <w:sz w:val="20"/>
                <w:szCs w:val="20"/>
                <w:lang w:val="en-US" w:eastAsia="fr-FR"/>
              </w:rPr>
            </w:pPr>
            <w:r w:rsidRPr="0077660A">
              <w:rPr>
                <w:rFonts w:ascii="Arial" w:hAnsi="Arial" w:cs="Arial"/>
                <w:color w:val="000000"/>
                <w:sz w:val="20"/>
                <w:szCs w:val="20"/>
                <w:u w:val="single"/>
              </w:rPr>
              <w:t>Acute</w:t>
            </w:r>
            <w:r w:rsidRPr="0077660A">
              <w:rPr>
                <w:rFonts w:ascii="Arial" w:hAnsi="Arial" w:cs="Arial"/>
                <w:color w:val="000000"/>
                <w:sz w:val="20"/>
                <w:szCs w:val="20"/>
              </w:rPr>
              <w:t xml:space="preserve"> - Concentration of the active substance (bait)</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318DF" w14:textId="77777777" w:rsidR="00A47DE7" w:rsidRPr="0077660A" w:rsidRDefault="00A47DE7" w:rsidP="004A6E0B">
            <w:pPr>
              <w:shd w:val="clear" w:color="auto" w:fill="D9D9D9" w:themeFill="background1" w:themeFillShade="D9"/>
              <w:snapToGrid w:val="0"/>
              <w:spacing w:before="60" w:after="60"/>
              <w:jc w:val="center"/>
              <w:rPr>
                <w:rFonts w:ascii="Arial" w:hAnsi="Arial" w:cs="Arial"/>
                <w:i/>
                <w:color w:val="000000"/>
                <w:sz w:val="20"/>
                <w:szCs w:val="20"/>
                <w:lang w:eastAsia="en-GB"/>
              </w:rPr>
            </w:pPr>
            <w:r w:rsidRPr="0077660A">
              <w:rPr>
                <w:rFonts w:ascii="Arial" w:hAnsi="Arial" w:cs="Arial"/>
                <w:color w:val="000000"/>
                <w:sz w:val="20"/>
                <w:szCs w:val="20"/>
              </w:rPr>
              <w:t>PEC</w:t>
            </w:r>
            <w:r w:rsidRPr="0077660A">
              <w:rPr>
                <w:rFonts w:ascii="Arial" w:hAnsi="Arial" w:cs="Arial"/>
                <w:color w:val="000000"/>
                <w:sz w:val="20"/>
                <w:szCs w:val="20"/>
                <w:vertAlign w:val="subscript"/>
              </w:rPr>
              <w:t>oral, acute</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4B5DCFAB"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sz w:val="20"/>
                <w:szCs w:val="20"/>
                <w:lang w:eastAsia="en-US"/>
              </w:rPr>
              <w:t>5.00E+01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68F4B6D9"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[mg/kg food]</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1799F9"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O</w:t>
            </w:r>
          </w:p>
          <w:p w14:paraId="177A9198"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rPr>
              <w:t>PEC</w:t>
            </w:r>
            <w:r w:rsidRPr="0077660A">
              <w:rPr>
                <w:rFonts w:ascii="Arial" w:hAnsi="Arial" w:cs="Arial"/>
                <w:color w:val="000000"/>
                <w:sz w:val="20"/>
                <w:szCs w:val="20"/>
                <w:vertAlign w:val="subscript"/>
              </w:rPr>
              <w:t xml:space="preserve">oral, acute </w:t>
            </w:r>
            <w:r w:rsidRPr="0077660A">
              <w:rPr>
                <w:rFonts w:ascii="Arial" w:hAnsi="Arial" w:cs="Arial"/>
                <w:color w:val="000000"/>
                <w:sz w:val="20"/>
                <w:szCs w:val="20"/>
              </w:rPr>
              <w:t>= C</w:t>
            </w:r>
          </w:p>
        </w:tc>
      </w:tr>
      <w:tr w:rsidR="00A47DE7" w:rsidRPr="0077660A" w14:paraId="6BB5A28B" w14:textId="77777777" w:rsidTr="0077660A">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65B8A3D" w14:textId="77777777" w:rsidR="00A47DE7" w:rsidRPr="0077660A" w:rsidRDefault="00A47DE7" w:rsidP="004A6E0B">
            <w:pPr>
              <w:shd w:val="clear" w:color="auto" w:fill="D9D9D9" w:themeFill="background1" w:themeFillShade="D9"/>
              <w:spacing w:before="60" w:after="60"/>
              <w:rPr>
                <w:rFonts w:ascii="Arial" w:hAnsi="Arial" w:cs="Arial"/>
                <w:i/>
                <w:color w:val="000000"/>
                <w:sz w:val="20"/>
                <w:szCs w:val="20"/>
                <w:lang w:eastAsia="en-GB"/>
              </w:rPr>
            </w:pPr>
            <w:r w:rsidRPr="0077660A">
              <w:rPr>
                <w:rFonts w:ascii="Arial" w:hAnsi="Arial" w:cs="Arial"/>
                <w:color w:val="000000"/>
                <w:sz w:val="20"/>
                <w:szCs w:val="20"/>
                <w:u w:val="single"/>
              </w:rPr>
              <w:t>Chronic</w:t>
            </w:r>
            <w:r w:rsidRPr="0077660A">
              <w:rPr>
                <w:rFonts w:ascii="Arial" w:hAnsi="Arial" w:cs="Arial"/>
                <w:color w:val="000000"/>
                <w:sz w:val="20"/>
                <w:szCs w:val="20"/>
              </w:rPr>
              <w:t xml:space="preserve"> - Concentration of the active substance (bait)</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D33C66" w14:textId="77777777" w:rsidR="00A47DE7" w:rsidRPr="0077660A" w:rsidRDefault="00A47DE7" w:rsidP="004A6E0B">
            <w:pPr>
              <w:shd w:val="clear" w:color="auto" w:fill="D9D9D9" w:themeFill="background1" w:themeFillShade="D9"/>
              <w:snapToGrid w:val="0"/>
              <w:spacing w:before="60" w:after="60"/>
              <w:jc w:val="center"/>
              <w:rPr>
                <w:rFonts w:ascii="Arial" w:hAnsi="Arial" w:cs="Arial"/>
                <w:i/>
                <w:color w:val="000000"/>
                <w:sz w:val="20"/>
                <w:szCs w:val="20"/>
                <w:lang w:eastAsia="en-GB"/>
              </w:rPr>
            </w:pPr>
            <w:r w:rsidRPr="0077660A">
              <w:rPr>
                <w:rFonts w:ascii="Arial" w:hAnsi="Arial" w:cs="Arial"/>
                <w:color w:val="000000"/>
                <w:sz w:val="20"/>
                <w:szCs w:val="20"/>
              </w:rPr>
              <w:t>PEC</w:t>
            </w:r>
            <w:r w:rsidRPr="0077660A">
              <w:rPr>
                <w:rFonts w:ascii="Arial" w:hAnsi="Arial" w:cs="Arial"/>
                <w:color w:val="000000"/>
                <w:sz w:val="20"/>
                <w:szCs w:val="20"/>
                <w:vertAlign w:val="subscript"/>
              </w:rPr>
              <w:t>oral, chronic</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12C0E0A9"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sz w:val="20"/>
                <w:szCs w:val="20"/>
                <w:lang w:eastAsia="en-US"/>
              </w:rPr>
              <w:t>5.00E+01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0C777170"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[mg/kg food]</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479872"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O</w:t>
            </w:r>
          </w:p>
          <w:p w14:paraId="1EB0478D"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rPr>
              <w:t>PEC</w:t>
            </w:r>
            <w:r w:rsidRPr="0077660A">
              <w:rPr>
                <w:rFonts w:ascii="Arial" w:hAnsi="Arial" w:cs="Arial"/>
                <w:color w:val="000000"/>
                <w:sz w:val="20"/>
                <w:szCs w:val="20"/>
                <w:vertAlign w:val="subscript"/>
              </w:rPr>
              <w:t xml:space="preserve">oral, chronic </w:t>
            </w:r>
            <w:r w:rsidRPr="0077660A">
              <w:rPr>
                <w:rFonts w:ascii="Arial" w:hAnsi="Arial" w:cs="Arial"/>
                <w:color w:val="000000"/>
                <w:sz w:val="20"/>
                <w:szCs w:val="20"/>
              </w:rPr>
              <w:t>= C</w:t>
            </w:r>
          </w:p>
        </w:tc>
      </w:tr>
      <w:tr w:rsidR="00A47DE7" w:rsidRPr="0077660A" w14:paraId="0256CF44" w14:textId="77777777" w:rsidTr="0077660A">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29A2C9" w14:textId="77777777" w:rsidR="00A47DE7" w:rsidRPr="0077660A" w:rsidRDefault="00A47DE7" w:rsidP="004A6E0B">
            <w:pPr>
              <w:shd w:val="clear" w:color="auto" w:fill="D9D9D9" w:themeFill="background1" w:themeFillShade="D9"/>
              <w:spacing w:before="60" w:after="60"/>
              <w:rPr>
                <w:rFonts w:ascii="Arial" w:hAnsi="Arial" w:cs="Arial"/>
                <w:color w:val="000000"/>
                <w:sz w:val="20"/>
                <w:szCs w:val="20"/>
                <w:lang w:eastAsia="en-GB"/>
              </w:rPr>
            </w:pPr>
            <w:r w:rsidRPr="0077660A">
              <w:rPr>
                <w:rFonts w:ascii="Arial" w:hAnsi="Arial" w:cs="Arial"/>
                <w:b/>
                <w:color w:val="000000"/>
                <w:sz w:val="20"/>
                <w:szCs w:val="20"/>
                <w:lang w:eastAsia="en-GB"/>
              </w:rPr>
              <w:t>Primary poisoning – Tier II</w:t>
            </w:r>
          </w:p>
        </w:tc>
      </w:tr>
      <w:tr w:rsidR="00A47DE7" w:rsidRPr="0077660A" w14:paraId="369CACDC" w14:textId="77777777" w:rsidTr="0077660A">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5A19CD" w14:textId="77777777" w:rsidR="00A47DE7" w:rsidRPr="0077660A" w:rsidRDefault="00A47DE7" w:rsidP="004A6E0B">
            <w:pPr>
              <w:shd w:val="clear" w:color="auto" w:fill="D9D9D9" w:themeFill="background1" w:themeFillShade="D9"/>
              <w:spacing w:before="60" w:after="60"/>
              <w:rPr>
                <w:rFonts w:ascii="Arial" w:hAnsi="Arial" w:cs="Arial"/>
                <w:color w:val="000000"/>
                <w:sz w:val="20"/>
                <w:szCs w:val="20"/>
                <w:lang w:eastAsia="en-GB"/>
              </w:rPr>
            </w:pPr>
            <w:r w:rsidRPr="0077660A">
              <w:rPr>
                <w:rFonts w:ascii="Arial" w:hAnsi="Arial" w:cs="Arial"/>
                <w:color w:val="000000"/>
                <w:sz w:val="20"/>
                <w:szCs w:val="20"/>
                <w:u w:val="single"/>
              </w:rPr>
              <w:t>Acute</w:t>
            </w:r>
            <w:r w:rsidRPr="0077660A">
              <w:rPr>
                <w:rFonts w:ascii="Arial" w:hAnsi="Arial" w:cs="Arial"/>
                <w:color w:val="000000"/>
                <w:sz w:val="20"/>
                <w:szCs w:val="20"/>
              </w:rPr>
              <w:t xml:space="preserve"> - Estimated daily uptake of a compound (=PEC</w:t>
            </w:r>
            <w:r w:rsidRPr="0077660A">
              <w:rPr>
                <w:rFonts w:ascii="Arial" w:hAnsi="Arial" w:cs="Arial"/>
                <w:color w:val="000000"/>
                <w:sz w:val="20"/>
                <w:szCs w:val="20"/>
                <w:vertAlign w:val="subscript"/>
              </w:rPr>
              <w:t>oral,acute</w:t>
            </w:r>
            <w:r w:rsidRPr="0077660A">
              <w:rPr>
                <w:rFonts w:ascii="Arial" w:hAnsi="Arial" w:cs="Arial"/>
                <w:color w:val="000000"/>
                <w:sz w:val="20"/>
                <w:szCs w:val="20"/>
              </w:rPr>
              <w:t>):</w:t>
            </w:r>
          </w:p>
        </w:tc>
      </w:tr>
      <w:tr w:rsidR="00A47DE7" w:rsidRPr="0077660A" w14:paraId="5C4226C4" w14:textId="77777777" w:rsidTr="0077660A">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3A0472B" w14:textId="77777777" w:rsidR="00A47DE7" w:rsidRPr="0077660A" w:rsidRDefault="00A47DE7" w:rsidP="004A6E0B">
            <w:pPr>
              <w:shd w:val="clear" w:color="auto" w:fill="D9D9D9" w:themeFill="background1" w:themeFillShade="D9"/>
              <w:spacing w:before="60" w:after="60"/>
              <w:jc w:val="right"/>
              <w:rPr>
                <w:rFonts w:ascii="Arial" w:hAnsi="Arial" w:cs="Arial"/>
                <w:color w:val="000000"/>
                <w:sz w:val="20"/>
                <w:szCs w:val="20"/>
              </w:rPr>
            </w:pPr>
            <w:r w:rsidRPr="0077660A">
              <w:rPr>
                <w:rFonts w:ascii="Arial" w:hAnsi="Arial" w:cs="Arial"/>
                <w:color w:val="000000"/>
                <w:sz w:val="20"/>
                <w:szCs w:val="20"/>
              </w:rPr>
              <w:t>House sparrow</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D70EE5"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77660A">
              <w:rPr>
                <w:rFonts w:ascii="Arial" w:hAnsi="Arial" w:cs="Arial"/>
                <w:color w:val="000000"/>
                <w:sz w:val="20"/>
                <w:szCs w:val="20"/>
              </w:rPr>
              <w:t xml:space="preserve">ETE </w:t>
            </w:r>
          </w:p>
        </w:tc>
        <w:tc>
          <w:tcPr>
            <w:tcW w:w="1134"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23632B9A" w14:textId="77777777" w:rsidR="00A47DE7" w:rsidRPr="0077660A" w:rsidRDefault="00A47DE7" w:rsidP="004A6E0B">
            <w:pPr>
              <w:shd w:val="clear" w:color="auto" w:fill="D9D9D9" w:themeFill="background1" w:themeFillShade="D9"/>
              <w:spacing w:before="60" w:after="60"/>
              <w:jc w:val="center"/>
              <w:rPr>
                <w:rFonts w:ascii="Arial" w:hAnsi="Arial" w:cs="Arial"/>
                <w:sz w:val="20"/>
                <w:szCs w:val="20"/>
                <w:lang w:eastAsia="en-US"/>
              </w:rPr>
            </w:pPr>
            <w:r w:rsidRPr="0077660A">
              <w:rPr>
                <w:rFonts w:ascii="Arial" w:hAnsi="Arial" w:cs="Arial"/>
                <w:sz w:val="20"/>
                <w:szCs w:val="20"/>
                <w:lang w:eastAsia="en-US"/>
              </w:rPr>
              <w:t>1.15E+01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2E8C8691"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13376C"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O</w:t>
            </w:r>
          </w:p>
        </w:tc>
      </w:tr>
      <w:tr w:rsidR="00A47DE7" w:rsidRPr="0077660A" w14:paraId="2E01255C" w14:textId="77777777" w:rsidTr="0077660A">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0D602B2" w14:textId="77777777" w:rsidR="00A47DE7" w:rsidRPr="0077660A" w:rsidRDefault="00A47DE7" w:rsidP="004A6E0B">
            <w:pPr>
              <w:shd w:val="clear" w:color="auto" w:fill="D9D9D9" w:themeFill="background1" w:themeFillShade="D9"/>
              <w:spacing w:before="60" w:after="60"/>
              <w:jc w:val="right"/>
              <w:rPr>
                <w:rFonts w:ascii="Arial" w:hAnsi="Arial" w:cs="Arial"/>
                <w:color w:val="000000"/>
                <w:sz w:val="20"/>
                <w:szCs w:val="20"/>
              </w:rPr>
            </w:pPr>
            <w:r w:rsidRPr="0077660A">
              <w:rPr>
                <w:rFonts w:ascii="Arial" w:hAnsi="Arial" w:cs="Arial"/>
                <w:color w:val="000000"/>
                <w:sz w:val="20"/>
                <w:szCs w:val="20"/>
              </w:rPr>
              <w:lastRenderedPageBreak/>
              <w:t>Shrew</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24A2B"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77660A">
              <w:rPr>
                <w:rFonts w:ascii="Arial" w:hAnsi="Arial" w:cs="Arial"/>
                <w:color w:val="000000"/>
                <w:sz w:val="20"/>
                <w:szCs w:val="20"/>
              </w:rPr>
              <w:t>ETE</w:t>
            </w:r>
          </w:p>
        </w:tc>
        <w:tc>
          <w:tcPr>
            <w:tcW w:w="1134" w:type="dxa"/>
            <w:tcBorders>
              <w:top w:val="nil"/>
              <w:left w:val="single" w:sz="4" w:space="0" w:color="3F3F3F"/>
              <w:bottom w:val="single" w:sz="4" w:space="0" w:color="auto"/>
              <w:right w:val="single" w:sz="4" w:space="0" w:color="3F3F3F"/>
            </w:tcBorders>
            <w:shd w:val="clear" w:color="auto" w:fill="D9D9D9" w:themeFill="background1" w:themeFillShade="D9"/>
            <w:vAlign w:val="center"/>
          </w:tcPr>
          <w:p w14:paraId="6D5435DA" w14:textId="77777777" w:rsidR="00A47DE7" w:rsidRPr="0077660A" w:rsidRDefault="00A47DE7" w:rsidP="004A6E0B">
            <w:pPr>
              <w:shd w:val="clear" w:color="auto" w:fill="D9D9D9" w:themeFill="background1" w:themeFillShade="D9"/>
              <w:spacing w:before="60" w:after="60"/>
              <w:jc w:val="center"/>
              <w:rPr>
                <w:rFonts w:ascii="Arial" w:hAnsi="Arial" w:cs="Arial"/>
                <w:sz w:val="20"/>
                <w:szCs w:val="20"/>
                <w:lang w:eastAsia="en-US"/>
              </w:rPr>
            </w:pPr>
            <w:r w:rsidRPr="0077660A">
              <w:rPr>
                <w:rFonts w:ascii="Arial" w:hAnsi="Arial" w:cs="Arial"/>
                <w:sz w:val="20"/>
                <w:szCs w:val="20"/>
                <w:lang w:eastAsia="en-US"/>
              </w:rPr>
              <w:t>2.75E+01</w:t>
            </w:r>
          </w:p>
        </w:tc>
        <w:tc>
          <w:tcPr>
            <w:tcW w:w="1559" w:type="dxa"/>
            <w:tcBorders>
              <w:top w:val="single" w:sz="4" w:space="0" w:color="000000"/>
              <w:left w:val="single" w:sz="4" w:space="0" w:color="auto"/>
              <w:bottom w:val="single" w:sz="4" w:space="0" w:color="000000"/>
            </w:tcBorders>
            <w:shd w:val="clear" w:color="auto" w:fill="D9D9D9" w:themeFill="background1" w:themeFillShade="D9"/>
            <w:vAlign w:val="center"/>
          </w:tcPr>
          <w:p w14:paraId="52A2CB0E"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54B06D"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O</w:t>
            </w:r>
          </w:p>
        </w:tc>
      </w:tr>
      <w:tr w:rsidR="00A47DE7" w:rsidRPr="0077660A" w14:paraId="1257D047" w14:textId="77777777" w:rsidTr="0077660A">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D02F324" w14:textId="77777777" w:rsidR="00A47DE7" w:rsidRPr="0077660A" w:rsidRDefault="00A47DE7" w:rsidP="004A6E0B">
            <w:pPr>
              <w:shd w:val="clear" w:color="auto" w:fill="D9D9D9" w:themeFill="background1" w:themeFillShade="D9"/>
              <w:spacing w:before="60" w:after="60"/>
              <w:jc w:val="right"/>
              <w:rPr>
                <w:rFonts w:ascii="Arial" w:hAnsi="Arial" w:cs="Arial"/>
                <w:color w:val="000000"/>
                <w:sz w:val="20"/>
                <w:szCs w:val="20"/>
              </w:rPr>
            </w:pPr>
            <w:r w:rsidRPr="0077660A">
              <w:rPr>
                <w:rFonts w:ascii="Arial" w:hAnsi="Arial" w:cs="Arial"/>
                <w:color w:val="000000"/>
                <w:sz w:val="20"/>
                <w:szCs w:val="20"/>
              </w:rPr>
              <w:t>Woodpigeon</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6992C"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77660A">
              <w:rPr>
                <w:rFonts w:ascii="Arial" w:hAnsi="Arial" w:cs="Arial"/>
                <w:color w:val="000000"/>
                <w:sz w:val="20"/>
                <w:szCs w:val="20"/>
              </w:rPr>
              <w:t>ETE</w:t>
            </w:r>
          </w:p>
        </w:tc>
        <w:tc>
          <w:tcPr>
            <w:tcW w:w="1134" w:type="dxa"/>
            <w:tcBorders>
              <w:top w:val="single" w:sz="4" w:space="0" w:color="auto"/>
              <w:left w:val="single" w:sz="4" w:space="0" w:color="3F3F3F"/>
              <w:bottom w:val="single" w:sz="4" w:space="0" w:color="auto"/>
              <w:right w:val="single" w:sz="4" w:space="0" w:color="3F3F3F"/>
            </w:tcBorders>
            <w:shd w:val="clear" w:color="auto" w:fill="D9D9D9" w:themeFill="background1" w:themeFillShade="D9"/>
            <w:vAlign w:val="center"/>
          </w:tcPr>
          <w:p w14:paraId="4A9F18CE" w14:textId="77777777" w:rsidR="00A47DE7" w:rsidRPr="0077660A" w:rsidRDefault="00A47DE7" w:rsidP="004A6E0B">
            <w:pPr>
              <w:shd w:val="clear" w:color="auto" w:fill="D9D9D9" w:themeFill="background1" w:themeFillShade="D9"/>
              <w:spacing w:before="60" w:after="60"/>
              <w:jc w:val="center"/>
              <w:rPr>
                <w:rFonts w:ascii="Arial" w:hAnsi="Arial" w:cs="Arial"/>
                <w:sz w:val="20"/>
                <w:szCs w:val="20"/>
                <w:lang w:eastAsia="en-US"/>
              </w:rPr>
            </w:pPr>
            <w:r w:rsidRPr="0077660A">
              <w:rPr>
                <w:rFonts w:ascii="Arial" w:hAnsi="Arial" w:cs="Arial"/>
                <w:sz w:val="20"/>
                <w:szCs w:val="20"/>
                <w:lang w:eastAsia="en-US"/>
              </w:rPr>
              <w:t>5.00E+00</w:t>
            </w:r>
          </w:p>
        </w:tc>
        <w:tc>
          <w:tcPr>
            <w:tcW w:w="1559" w:type="dxa"/>
            <w:tcBorders>
              <w:top w:val="single" w:sz="4" w:space="0" w:color="000000"/>
              <w:left w:val="single" w:sz="4" w:space="0" w:color="auto"/>
              <w:bottom w:val="single" w:sz="4" w:space="0" w:color="000000"/>
            </w:tcBorders>
            <w:shd w:val="clear" w:color="auto" w:fill="D9D9D9" w:themeFill="background1" w:themeFillShade="D9"/>
            <w:vAlign w:val="center"/>
          </w:tcPr>
          <w:p w14:paraId="54877F5C"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D2DD52B"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O</w:t>
            </w:r>
          </w:p>
        </w:tc>
      </w:tr>
      <w:tr w:rsidR="00A47DE7" w:rsidRPr="0077660A" w14:paraId="6CFB8C3F" w14:textId="77777777" w:rsidTr="0077660A">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DDDFECC" w14:textId="77777777" w:rsidR="00A47DE7" w:rsidRPr="0077660A" w:rsidRDefault="00A47DE7" w:rsidP="004A6E0B">
            <w:pPr>
              <w:shd w:val="clear" w:color="auto" w:fill="D9D9D9" w:themeFill="background1" w:themeFillShade="D9"/>
              <w:spacing w:before="60" w:after="60"/>
              <w:jc w:val="right"/>
              <w:rPr>
                <w:rFonts w:ascii="Arial" w:hAnsi="Arial" w:cs="Arial"/>
                <w:color w:val="000000"/>
                <w:sz w:val="20"/>
                <w:szCs w:val="20"/>
              </w:rPr>
            </w:pPr>
            <w:r w:rsidRPr="0077660A">
              <w:rPr>
                <w:rFonts w:ascii="Arial" w:hAnsi="Arial" w:cs="Arial"/>
                <w:color w:val="000000"/>
                <w:sz w:val="20"/>
                <w:szCs w:val="20"/>
              </w:rPr>
              <w:t>Dogs</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84AB21"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77660A">
              <w:rPr>
                <w:rFonts w:ascii="Arial" w:hAnsi="Arial" w:cs="Arial"/>
                <w:color w:val="000000"/>
                <w:sz w:val="20"/>
                <w:szCs w:val="20"/>
              </w:rPr>
              <w:t>ETE</w:t>
            </w:r>
          </w:p>
        </w:tc>
        <w:tc>
          <w:tcPr>
            <w:tcW w:w="1134" w:type="dxa"/>
            <w:tcBorders>
              <w:top w:val="single" w:sz="4" w:space="0" w:color="auto"/>
              <w:left w:val="single" w:sz="4" w:space="0" w:color="3F3F3F"/>
              <w:bottom w:val="single" w:sz="4" w:space="0" w:color="3F3F3F"/>
              <w:right w:val="single" w:sz="4" w:space="0" w:color="3F3F3F"/>
            </w:tcBorders>
            <w:shd w:val="clear" w:color="auto" w:fill="D9D9D9" w:themeFill="background1" w:themeFillShade="D9"/>
            <w:vAlign w:val="center"/>
          </w:tcPr>
          <w:p w14:paraId="74A5F4B7" w14:textId="77777777" w:rsidR="00A47DE7" w:rsidRPr="0077660A" w:rsidRDefault="00A47DE7" w:rsidP="004A6E0B">
            <w:pPr>
              <w:shd w:val="clear" w:color="auto" w:fill="D9D9D9" w:themeFill="background1" w:themeFillShade="D9"/>
              <w:spacing w:before="60" w:after="60"/>
              <w:jc w:val="center"/>
              <w:rPr>
                <w:rFonts w:ascii="Arial" w:hAnsi="Arial" w:cs="Arial"/>
                <w:sz w:val="20"/>
                <w:szCs w:val="20"/>
                <w:lang w:eastAsia="en-US"/>
              </w:rPr>
            </w:pPr>
            <w:r w:rsidRPr="0077660A">
              <w:rPr>
                <w:rFonts w:ascii="Arial" w:hAnsi="Arial" w:cs="Arial"/>
                <w:sz w:val="20"/>
                <w:szCs w:val="20"/>
                <w:lang w:eastAsia="en-US"/>
              </w:rPr>
              <w:t>3.00E+00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1DAA079E"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F30B0C"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O</w:t>
            </w:r>
          </w:p>
        </w:tc>
      </w:tr>
      <w:tr w:rsidR="00A47DE7" w:rsidRPr="0077660A" w14:paraId="2AC17E2A" w14:textId="77777777" w:rsidTr="0077660A">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9403245" w14:textId="77777777" w:rsidR="00A47DE7" w:rsidRPr="0077660A" w:rsidRDefault="00A47DE7" w:rsidP="004A6E0B">
            <w:pPr>
              <w:shd w:val="clear" w:color="auto" w:fill="D9D9D9" w:themeFill="background1" w:themeFillShade="D9"/>
              <w:spacing w:before="60" w:after="60"/>
              <w:jc w:val="right"/>
              <w:rPr>
                <w:rFonts w:ascii="Arial" w:hAnsi="Arial" w:cs="Arial"/>
                <w:color w:val="000000"/>
                <w:sz w:val="20"/>
                <w:szCs w:val="20"/>
              </w:rPr>
            </w:pPr>
            <w:r w:rsidRPr="0077660A">
              <w:rPr>
                <w:rFonts w:ascii="Arial" w:hAnsi="Arial" w:cs="Arial"/>
                <w:color w:val="000000"/>
                <w:sz w:val="20"/>
                <w:szCs w:val="20"/>
              </w:rPr>
              <w:t>Young Pigs</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D52B66"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rPr>
            </w:pPr>
            <w:r w:rsidRPr="0077660A">
              <w:rPr>
                <w:rFonts w:ascii="Arial" w:hAnsi="Arial" w:cs="Arial"/>
                <w:color w:val="000000"/>
                <w:sz w:val="20"/>
                <w:szCs w:val="20"/>
              </w:rPr>
              <w:t>ETE</w:t>
            </w:r>
          </w:p>
        </w:tc>
        <w:tc>
          <w:tcPr>
            <w:tcW w:w="1134"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52EED9F2" w14:textId="77777777" w:rsidR="00A47DE7" w:rsidRPr="0077660A" w:rsidRDefault="00A47DE7" w:rsidP="004A6E0B">
            <w:pPr>
              <w:shd w:val="clear" w:color="auto" w:fill="D9D9D9" w:themeFill="background1" w:themeFillShade="D9"/>
              <w:spacing w:before="60" w:after="60"/>
              <w:jc w:val="center"/>
              <w:rPr>
                <w:rFonts w:ascii="Arial" w:hAnsi="Arial" w:cs="Arial"/>
                <w:sz w:val="20"/>
                <w:szCs w:val="20"/>
                <w:lang w:eastAsia="en-US"/>
              </w:rPr>
            </w:pPr>
            <w:r w:rsidRPr="0077660A">
              <w:rPr>
                <w:rFonts w:ascii="Arial" w:hAnsi="Arial" w:cs="Arial"/>
                <w:sz w:val="20"/>
                <w:szCs w:val="20"/>
                <w:lang w:eastAsia="en-US"/>
              </w:rPr>
              <w:t>1.20E+00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302BF65A"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196A194"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O</w:t>
            </w:r>
          </w:p>
        </w:tc>
      </w:tr>
      <w:tr w:rsidR="00A47DE7" w:rsidRPr="0077660A" w14:paraId="31A986FA" w14:textId="77777777" w:rsidTr="0077660A">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11CB1A" w14:textId="77777777" w:rsidR="00A47DE7" w:rsidRPr="0077660A" w:rsidRDefault="00A47DE7" w:rsidP="004A6E0B">
            <w:pPr>
              <w:shd w:val="clear" w:color="auto" w:fill="D9D9D9" w:themeFill="background1" w:themeFillShade="D9"/>
              <w:spacing w:before="60" w:after="60"/>
              <w:rPr>
                <w:rFonts w:ascii="Arial" w:hAnsi="Arial" w:cs="Arial"/>
                <w:color w:val="000000"/>
                <w:sz w:val="20"/>
                <w:szCs w:val="20"/>
                <w:lang w:eastAsia="en-GB"/>
              </w:rPr>
            </w:pPr>
            <w:r w:rsidRPr="0077660A">
              <w:rPr>
                <w:rFonts w:ascii="Arial" w:hAnsi="Arial" w:cs="Arial"/>
                <w:color w:val="000000"/>
                <w:sz w:val="20"/>
                <w:szCs w:val="20"/>
                <w:u w:val="single"/>
                <w:lang w:eastAsia="en-GB"/>
              </w:rPr>
              <w:t>Chronic</w:t>
            </w:r>
            <w:r w:rsidRPr="0077660A">
              <w:rPr>
                <w:rFonts w:ascii="Arial" w:hAnsi="Arial" w:cs="Arial"/>
                <w:color w:val="000000"/>
                <w:sz w:val="20"/>
                <w:szCs w:val="20"/>
                <w:lang w:eastAsia="en-GB"/>
              </w:rPr>
              <w:t xml:space="preserve"> - Expected concentration of an active substance in the non-target species on day 5 immediately after the 5</w:t>
            </w:r>
            <w:r w:rsidRPr="0077660A">
              <w:rPr>
                <w:rFonts w:ascii="Arial" w:hAnsi="Arial" w:cs="Arial"/>
                <w:color w:val="000000"/>
                <w:sz w:val="20"/>
                <w:szCs w:val="20"/>
                <w:vertAlign w:val="superscript"/>
                <w:lang w:eastAsia="en-GB"/>
              </w:rPr>
              <w:t>th</w:t>
            </w:r>
            <w:r w:rsidRPr="0077660A">
              <w:rPr>
                <w:rFonts w:ascii="Arial" w:hAnsi="Arial" w:cs="Arial"/>
                <w:color w:val="000000"/>
                <w:sz w:val="20"/>
                <w:szCs w:val="20"/>
                <w:lang w:eastAsia="en-GB"/>
              </w:rPr>
              <w:t xml:space="preserve"> meal </w:t>
            </w:r>
            <w:r w:rsidRPr="0077660A">
              <w:rPr>
                <w:rFonts w:ascii="Arial" w:hAnsi="Arial" w:cs="Arial"/>
                <w:color w:val="000000"/>
                <w:sz w:val="20"/>
                <w:szCs w:val="20"/>
              </w:rPr>
              <w:t>(=PEC</w:t>
            </w:r>
            <w:r w:rsidRPr="0077660A">
              <w:rPr>
                <w:rFonts w:ascii="Arial" w:hAnsi="Arial" w:cs="Arial"/>
                <w:color w:val="000000"/>
                <w:sz w:val="20"/>
                <w:szCs w:val="20"/>
                <w:vertAlign w:val="subscript"/>
              </w:rPr>
              <w:t>oral,chronic</w:t>
            </w:r>
            <w:r w:rsidRPr="0077660A">
              <w:rPr>
                <w:rFonts w:ascii="Arial" w:hAnsi="Arial" w:cs="Arial"/>
                <w:color w:val="000000"/>
                <w:sz w:val="20"/>
                <w:szCs w:val="20"/>
              </w:rPr>
              <w:t>)</w:t>
            </w:r>
            <w:r w:rsidRPr="0077660A">
              <w:rPr>
                <w:rFonts w:ascii="Arial" w:hAnsi="Arial" w:cs="Arial"/>
                <w:color w:val="000000"/>
                <w:sz w:val="20"/>
                <w:szCs w:val="20"/>
                <w:lang w:eastAsia="en-GB"/>
              </w:rPr>
              <w:t>:</w:t>
            </w:r>
          </w:p>
        </w:tc>
      </w:tr>
      <w:tr w:rsidR="00A47DE7" w:rsidRPr="0077660A" w14:paraId="494FBF4B" w14:textId="77777777" w:rsidTr="0077660A">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FABF930" w14:textId="77777777" w:rsidR="00A47DE7" w:rsidRPr="0077660A" w:rsidRDefault="00A47DE7" w:rsidP="004A6E0B">
            <w:pPr>
              <w:shd w:val="clear" w:color="auto" w:fill="D9D9D9" w:themeFill="background1" w:themeFillShade="D9"/>
              <w:snapToGrid w:val="0"/>
              <w:spacing w:before="60" w:after="60"/>
              <w:jc w:val="right"/>
              <w:rPr>
                <w:rFonts w:ascii="Arial" w:hAnsi="Arial" w:cs="Arial"/>
                <w:color w:val="000000"/>
                <w:sz w:val="20"/>
                <w:szCs w:val="20"/>
                <w:lang w:eastAsia="en-GB"/>
              </w:rPr>
            </w:pPr>
            <w:r w:rsidRPr="0077660A">
              <w:rPr>
                <w:rFonts w:ascii="Arial" w:hAnsi="Arial" w:cs="Arial"/>
                <w:color w:val="000000"/>
                <w:sz w:val="20"/>
                <w:szCs w:val="20"/>
              </w:rPr>
              <w:t>House sparrow</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39483"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77660A">
              <w:rPr>
                <w:rFonts w:ascii="Arial" w:hAnsi="Arial" w:cs="Arial"/>
                <w:color w:val="000000"/>
                <w:sz w:val="20"/>
                <w:szCs w:val="20"/>
              </w:rPr>
              <w:t>PEC</w:t>
            </w:r>
            <w:r w:rsidRPr="0077660A">
              <w:rPr>
                <w:rFonts w:ascii="Arial" w:hAnsi="Arial" w:cs="Arial"/>
                <w:color w:val="000000"/>
                <w:sz w:val="20"/>
                <w:szCs w:val="20"/>
                <w:vertAlign w:val="subscript"/>
              </w:rPr>
              <w:t>oral,5-d</w:t>
            </w:r>
          </w:p>
        </w:tc>
        <w:tc>
          <w:tcPr>
            <w:tcW w:w="1134"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39E5128C" w14:textId="77777777" w:rsidR="00A47DE7" w:rsidRPr="0077660A" w:rsidRDefault="00A47DE7" w:rsidP="004A6E0B">
            <w:pPr>
              <w:shd w:val="clear" w:color="auto" w:fill="D9D9D9" w:themeFill="background1" w:themeFillShade="D9"/>
              <w:spacing w:before="60" w:after="60"/>
              <w:jc w:val="center"/>
              <w:rPr>
                <w:rFonts w:ascii="Arial" w:hAnsi="Arial" w:cs="Arial"/>
                <w:sz w:val="20"/>
                <w:szCs w:val="20"/>
                <w:lang w:eastAsia="en-US"/>
              </w:rPr>
            </w:pPr>
            <w:r w:rsidRPr="0077660A">
              <w:rPr>
                <w:rFonts w:ascii="Arial" w:hAnsi="Arial" w:cs="Arial"/>
                <w:sz w:val="20"/>
                <w:szCs w:val="20"/>
                <w:lang w:eastAsia="en-US"/>
              </w:rPr>
              <w:t>5.75E+01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24055E1A"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F7CBBB"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O</w:t>
            </w:r>
          </w:p>
        </w:tc>
      </w:tr>
      <w:tr w:rsidR="00A47DE7" w:rsidRPr="0077660A" w14:paraId="2A52D96A" w14:textId="77777777" w:rsidTr="0077660A">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36A6B8D" w14:textId="77777777" w:rsidR="00A47DE7" w:rsidRPr="0077660A" w:rsidRDefault="00A47DE7" w:rsidP="004A6E0B">
            <w:pPr>
              <w:shd w:val="clear" w:color="auto" w:fill="D9D9D9" w:themeFill="background1" w:themeFillShade="D9"/>
              <w:snapToGrid w:val="0"/>
              <w:spacing w:before="60" w:after="60"/>
              <w:jc w:val="right"/>
              <w:rPr>
                <w:rFonts w:ascii="Arial" w:hAnsi="Arial" w:cs="Arial"/>
                <w:color w:val="000000"/>
                <w:sz w:val="20"/>
                <w:szCs w:val="20"/>
                <w:lang w:eastAsia="en-GB"/>
              </w:rPr>
            </w:pPr>
            <w:r w:rsidRPr="0077660A">
              <w:rPr>
                <w:rFonts w:ascii="Arial" w:hAnsi="Arial" w:cs="Arial"/>
                <w:color w:val="000000"/>
                <w:sz w:val="20"/>
                <w:szCs w:val="20"/>
              </w:rPr>
              <w:t>Shrew</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ACC8C0"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77660A">
              <w:rPr>
                <w:rFonts w:ascii="Arial" w:hAnsi="Arial" w:cs="Arial"/>
                <w:color w:val="000000"/>
                <w:sz w:val="20"/>
                <w:szCs w:val="20"/>
              </w:rPr>
              <w:t>PEC</w:t>
            </w:r>
            <w:r w:rsidRPr="0077660A">
              <w:rPr>
                <w:rFonts w:ascii="Arial" w:hAnsi="Arial" w:cs="Arial"/>
                <w:color w:val="000000"/>
                <w:sz w:val="20"/>
                <w:szCs w:val="20"/>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239E675C" w14:textId="77777777" w:rsidR="00A47DE7" w:rsidRPr="0077660A" w:rsidRDefault="00A47DE7" w:rsidP="004A6E0B">
            <w:pPr>
              <w:shd w:val="clear" w:color="auto" w:fill="D9D9D9" w:themeFill="background1" w:themeFillShade="D9"/>
              <w:spacing w:before="60" w:after="60"/>
              <w:jc w:val="center"/>
              <w:rPr>
                <w:rFonts w:ascii="Arial" w:hAnsi="Arial" w:cs="Arial"/>
                <w:sz w:val="20"/>
                <w:szCs w:val="20"/>
                <w:lang w:eastAsia="en-US"/>
              </w:rPr>
            </w:pPr>
            <w:r w:rsidRPr="0077660A">
              <w:rPr>
                <w:rFonts w:ascii="Arial" w:hAnsi="Arial" w:cs="Arial"/>
                <w:sz w:val="20"/>
                <w:szCs w:val="20"/>
                <w:lang w:eastAsia="en-US"/>
              </w:rPr>
              <w:t>1.38E+02</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0EF006C5"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407EF2"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O</w:t>
            </w:r>
          </w:p>
        </w:tc>
      </w:tr>
      <w:tr w:rsidR="00A47DE7" w:rsidRPr="0077660A" w14:paraId="707FF913" w14:textId="77777777" w:rsidTr="0077660A">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76B86A2" w14:textId="77777777" w:rsidR="00A47DE7" w:rsidRPr="0077660A" w:rsidRDefault="00A47DE7" w:rsidP="004A6E0B">
            <w:pPr>
              <w:shd w:val="clear" w:color="auto" w:fill="D9D9D9" w:themeFill="background1" w:themeFillShade="D9"/>
              <w:snapToGrid w:val="0"/>
              <w:spacing w:before="60" w:after="60"/>
              <w:jc w:val="right"/>
              <w:rPr>
                <w:rFonts w:ascii="Arial" w:hAnsi="Arial" w:cs="Arial"/>
                <w:color w:val="000000"/>
                <w:sz w:val="20"/>
                <w:szCs w:val="20"/>
                <w:lang w:eastAsia="en-GB"/>
              </w:rPr>
            </w:pPr>
            <w:r w:rsidRPr="0077660A">
              <w:rPr>
                <w:rFonts w:ascii="Arial" w:hAnsi="Arial" w:cs="Arial"/>
                <w:color w:val="000000"/>
                <w:sz w:val="20"/>
                <w:szCs w:val="20"/>
              </w:rPr>
              <w:t>Woodpigeon</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18C780"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77660A">
              <w:rPr>
                <w:rFonts w:ascii="Arial" w:hAnsi="Arial" w:cs="Arial"/>
                <w:color w:val="000000"/>
                <w:sz w:val="20"/>
                <w:szCs w:val="20"/>
              </w:rPr>
              <w:t>PEC</w:t>
            </w:r>
            <w:r w:rsidRPr="0077660A">
              <w:rPr>
                <w:rFonts w:ascii="Arial" w:hAnsi="Arial" w:cs="Arial"/>
                <w:color w:val="000000"/>
                <w:sz w:val="20"/>
                <w:szCs w:val="20"/>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68AA3A63" w14:textId="77777777" w:rsidR="00A47DE7" w:rsidRPr="0077660A" w:rsidRDefault="00A47DE7" w:rsidP="004A6E0B">
            <w:pPr>
              <w:shd w:val="clear" w:color="auto" w:fill="D9D9D9" w:themeFill="background1" w:themeFillShade="D9"/>
              <w:spacing w:before="60" w:after="60"/>
              <w:jc w:val="center"/>
              <w:rPr>
                <w:rFonts w:ascii="Arial" w:hAnsi="Arial" w:cs="Arial"/>
                <w:sz w:val="20"/>
                <w:szCs w:val="20"/>
                <w:lang w:eastAsia="en-US"/>
              </w:rPr>
            </w:pPr>
            <w:r w:rsidRPr="0077660A">
              <w:rPr>
                <w:rFonts w:ascii="Arial" w:hAnsi="Arial" w:cs="Arial"/>
                <w:sz w:val="20"/>
                <w:szCs w:val="20"/>
                <w:lang w:eastAsia="en-US"/>
              </w:rPr>
              <w:t>2.50E+01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658ECD58"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689099"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O</w:t>
            </w:r>
          </w:p>
        </w:tc>
      </w:tr>
      <w:tr w:rsidR="00A47DE7" w:rsidRPr="0077660A" w14:paraId="48923ACF" w14:textId="77777777" w:rsidTr="0077660A">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8833048" w14:textId="77777777" w:rsidR="00A47DE7" w:rsidRPr="0077660A" w:rsidRDefault="00A47DE7" w:rsidP="004A6E0B">
            <w:pPr>
              <w:shd w:val="clear" w:color="auto" w:fill="D9D9D9" w:themeFill="background1" w:themeFillShade="D9"/>
              <w:snapToGrid w:val="0"/>
              <w:spacing w:before="60" w:after="60"/>
              <w:jc w:val="right"/>
              <w:rPr>
                <w:rFonts w:ascii="Arial" w:hAnsi="Arial" w:cs="Arial"/>
                <w:color w:val="000000"/>
                <w:sz w:val="20"/>
                <w:szCs w:val="20"/>
                <w:lang w:eastAsia="en-GB"/>
              </w:rPr>
            </w:pPr>
            <w:r w:rsidRPr="0077660A">
              <w:rPr>
                <w:rFonts w:ascii="Arial" w:hAnsi="Arial" w:cs="Arial"/>
                <w:color w:val="000000"/>
                <w:sz w:val="20"/>
                <w:szCs w:val="20"/>
              </w:rPr>
              <w:t>Dogs</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E02707"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77660A">
              <w:rPr>
                <w:rFonts w:ascii="Arial" w:hAnsi="Arial" w:cs="Arial"/>
                <w:color w:val="000000"/>
                <w:sz w:val="20"/>
                <w:szCs w:val="20"/>
              </w:rPr>
              <w:t>PEC</w:t>
            </w:r>
            <w:r w:rsidRPr="0077660A">
              <w:rPr>
                <w:rFonts w:ascii="Arial" w:hAnsi="Arial" w:cs="Arial"/>
                <w:color w:val="000000"/>
                <w:sz w:val="20"/>
                <w:szCs w:val="20"/>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41460E89" w14:textId="77777777" w:rsidR="00A47DE7" w:rsidRPr="0077660A" w:rsidRDefault="00A47DE7" w:rsidP="004A6E0B">
            <w:pPr>
              <w:shd w:val="clear" w:color="auto" w:fill="D9D9D9" w:themeFill="background1" w:themeFillShade="D9"/>
              <w:spacing w:before="60" w:after="60"/>
              <w:jc w:val="center"/>
              <w:rPr>
                <w:rFonts w:ascii="Arial" w:hAnsi="Arial" w:cs="Arial"/>
                <w:sz w:val="20"/>
                <w:szCs w:val="20"/>
                <w:lang w:eastAsia="en-US"/>
              </w:rPr>
            </w:pPr>
            <w:r w:rsidRPr="0077660A">
              <w:rPr>
                <w:rFonts w:ascii="Arial" w:hAnsi="Arial" w:cs="Arial"/>
                <w:sz w:val="20"/>
                <w:szCs w:val="20"/>
                <w:lang w:eastAsia="en-US"/>
              </w:rPr>
              <w:t>1.50E+01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37A87330"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57D4F9"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O</w:t>
            </w:r>
          </w:p>
        </w:tc>
      </w:tr>
      <w:tr w:rsidR="00A47DE7" w:rsidRPr="0077660A" w14:paraId="6FBCA776" w14:textId="77777777" w:rsidTr="0077660A">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CE6F5AF" w14:textId="77777777" w:rsidR="00A47DE7" w:rsidRPr="0077660A" w:rsidRDefault="00A47DE7" w:rsidP="004A6E0B">
            <w:pPr>
              <w:shd w:val="clear" w:color="auto" w:fill="D9D9D9" w:themeFill="background1" w:themeFillShade="D9"/>
              <w:snapToGrid w:val="0"/>
              <w:spacing w:before="60" w:after="60"/>
              <w:jc w:val="right"/>
              <w:rPr>
                <w:rFonts w:ascii="Arial" w:hAnsi="Arial" w:cs="Arial"/>
                <w:color w:val="000000"/>
                <w:sz w:val="20"/>
                <w:szCs w:val="20"/>
                <w:lang w:eastAsia="en-GB"/>
              </w:rPr>
            </w:pPr>
            <w:r w:rsidRPr="0077660A">
              <w:rPr>
                <w:rFonts w:ascii="Arial" w:hAnsi="Arial" w:cs="Arial"/>
                <w:color w:val="000000"/>
                <w:sz w:val="20"/>
                <w:szCs w:val="20"/>
              </w:rPr>
              <w:t>Young Pigs</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6C164A" w14:textId="77777777" w:rsidR="00A47DE7" w:rsidRPr="0077660A" w:rsidRDefault="00A47DE7" w:rsidP="004A6E0B">
            <w:pPr>
              <w:shd w:val="clear" w:color="auto" w:fill="D9D9D9" w:themeFill="background1" w:themeFillShade="D9"/>
              <w:snapToGrid w:val="0"/>
              <w:spacing w:before="60" w:after="60"/>
              <w:jc w:val="center"/>
              <w:rPr>
                <w:rFonts w:ascii="Arial" w:hAnsi="Arial" w:cs="Arial"/>
                <w:color w:val="000000"/>
                <w:sz w:val="20"/>
                <w:szCs w:val="20"/>
                <w:lang w:eastAsia="en-GB"/>
              </w:rPr>
            </w:pPr>
            <w:r w:rsidRPr="0077660A">
              <w:rPr>
                <w:rFonts w:ascii="Arial" w:hAnsi="Arial" w:cs="Arial"/>
                <w:color w:val="000000"/>
                <w:sz w:val="20"/>
                <w:szCs w:val="20"/>
              </w:rPr>
              <w:t>PEC</w:t>
            </w:r>
            <w:r w:rsidRPr="0077660A">
              <w:rPr>
                <w:rFonts w:ascii="Arial" w:hAnsi="Arial" w:cs="Arial"/>
                <w:color w:val="000000"/>
                <w:sz w:val="20"/>
                <w:szCs w:val="20"/>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549FD4F2" w14:textId="77777777" w:rsidR="00A47DE7" w:rsidRPr="0077660A" w:rsidRDefault="00A47DE7" w:rsidP="004A6E0B">
            <w:pPr>
              <w:shd w:val="clear" w:color="auto" w:fill="D9D9D9" w:themeFill="background1" w:themeFillShade="D9"/>
              <w:spacing w:before="60" w:after="60"/>
              <w:jc w:val="center"/>
              <w:rPr>
                <w:rFonts w:ascii="Arial" w:hAnsi="Arial" w:cs="Arial"/>
                <w:sz w:val="20"/>
                <w:szCs w:val="20"/>
                <w:lang w:eastAsia="en-US"/>
              </w:rPr>
            </w:pPr>
            <w:r w:rsidRPr="0077660A">
              <w:rPr>
                <w:rFonts w:ascii="Arial" w:hAnsi="Arial" w:cs="Arial"/>
                <w:sz w:val="20"/>
                <w:szCs w:val="20"/>
                <w:lang w:eastAsia="en-US"/>
              </w:rPr>
              <w:t>6.00E+00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12B92D5F"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0E46BD" w14:textId="77777777" w:rsidR="00A47DE7" w:rsidRPr="0077660A" w:rsidRDefault="00A47DE7" w:rsidP="004A6E0B">
            <w:pPr>
              <w:shd w:val="clear" w:color="auto" w:fill="D9D9D9" w:themeFill="background1" w:themeFillShade="D9"/>
              <w:spacing w:before="60" w:after="60"/>
              <w:jc w:val="center"/>
              <w:rPr>
                <w:rFonts w:ascii="Arial" w:hAnsi="Arial" w:cs="Arial"/>
                <w:color w:val="000000"/>
                <w:sz w:val="20"/>
                <w:szCs w:val="20"/>
                <w:lang w:eastAsia="en-GB"/>
              </w:rPr>
            </w:pPr>
            <w:r w:rsidRPr="0077660A">
              <w:rPr>
                <w:rFonts w:ascii="Arial" w:hAnsi="Arial" w:cs="Arial"/>
                <w:color w:val="000000"/>
                <w:sz w:val="20"/>
                <w:szCs w:val="20"/>
                <w:lang w:eastAsia="en-GB"/>
              </w:rPr>
              <w:t>O</w:t>
            </w:r>
          </w:p>
        </w:tc>
      </w:tr>
    </w:tbl>
    <w:p w14:paraId="33713BCD" w14:textId="77777777" w:rsidR="00A47DE7" w:rsidRPr="000170E3" w:rsidRDefault="00A47DE7" w:rsidP="004A6E0B">
      <w:pPr>
        <w:shd w:val="clear" w:color="auto" w:fill="D9D9D9" w:themeFill="background1" w:themeFillShade="D9"/>
        <w:spacing w:line="276" w:lineRule="auto"/>
        <w:jc w:val="both"/>
        <w:rPr>
          <w:rFonts w:ascii="Arial" w:hAnsi="Arial" w:cs="Arial"/>
          <w:lang w:eastAsia="de-DE"/>
        </w:rPr>
      </w:pPr>
    </w:p>
    <w:p w14:paraId="1A0FEA89" w14:textId="77777777" w:rsidR="00A47DE7" w:rsidRPr="000170E3" w:rsidRDefault="00A47DE7" w:rsidP="004A6E0B">
      <w:pPr>
        <w:shd w:val="clear" w:color="auto" w:fill="D9D9D9" w:themeFill="background1" w:themeFillShade="D9"/>
        <w:rPr>
          <w:rFonts w:ascii="Arial" w:hAnsi="Arial" w:cs="Arial"/>
          <w:b/>
          <w:u w:val="single"/>
          <w:lang w:eastAsia="en-US"/>
        </w:rPr>
      </w:pPr>
      <w:r w:rsidRPr="000170E3">
        <w:rPr>
          <w:rFonts w:ascii="Arial" w:hAnsi="Arial" w:cs="Arial"/>
          <w:b/>
          <w:u w:val="single"/>
          <w:lang w:eastAsia="en-US"/>
        </w:rPr>
        <w:t>Secondary poisoning</w:t>
      </w:r>
    </w:p>
    <w:p w14:paraId="6FA5530C" w14:textId="77777777" w:rsidR="00A47DE7" w:rsidRPr="000170E3" w:rsidRDefault="00A47DE7" w:rsidP="004A6E0B">
      <w:pPr>
        <w:shd w:val="clear" w:color="auto" w:fill="D9D9D9" w:themeFill="background1" w:themeFillShade="D9"/>
        <w:rPr>
          <w:rFonts w:ascii="Arial" w:hAnsi="Arial" w:cs="Arial"/>
          <w:u w:val="single"/>
          <w:lang w:eastAsia="en-US"/>
        </w:rPr>
      </w:pPr>
    </w:p>
    <w:p w14:paraId="346FE5ED" w14:textId="77777777" w:rsidR="00A47DE7" w:rsidRPr="000170E3" w:rsidRDefault="00A47DE7" w:rsidP="004A6E0B">
      <w:pPr>
        <w:shd w:val="clear" w:color="auto" w:fill="D9D9D9" w:themeFill="background1" w:themeFillShade="D9"/>
        <w:jc w:val="both"/>
        <w:rPr>
          <w:rFonts w:ascii="Arial" w:hAnsi="Arial" w:cs="Arial"/>
        </w:rPr>
      </w:pPr>
      <w:r w:rsidRPr="000170E3">
        <w:rPr>
          <w:rFonts w:ascii="Arial" w:hAnsi="Arial" w:cs="Arial"/>
        </w:rPr>
        <w:t>Different types of secondary poisoning are considered in the Revised ESD for PT14 (2018):</w:t>
      </w:r>
    </w:p>
    <w:p w14:paraId="43D48499" w14:textId="77777777" w:rsidR="00A47DE7" w:rsidRPr="000170E3" w:rsidRDefault="00A47DE7" w:rsidP="004A6E0B">
      <w:pPr>
        <w:pStyle w:val="Paragraphedeliste"/>
        <w:numPr>
          <w:ilvl w:val="0"/>
          <w:numId w:val="68"/>
        </w:numPr>
        <w:shd w:val="clear" w:color="auto" w:fill="D9D9D9" w:themeFill="background1" w:themeFillShade="D9"/>
        <w:suppressAutoHyphens/>
        <w:spacing w:after="0" w:line="240" w:lineRule="auto"/>
        <w:contextualSpacing w:val="0"/>
        <w:rPr>
          <w:rFonts w:ascii="Arial" w:hAnsi="Arial" w:cs="Arial"/>
          <w:lang w:val="en-GB"/>
        </w:rPr>
      </w:pPr>
      <w:r w:rsidRPr="000170E3">
        <w:rPr>
          <w:rFonts w:ascii="Arial" w:hAnsi="Arial" w:cs="Arial"/>
          <w:lang w:val="en-GB"/>
        </w:rPr>
        <w:t>From consuming primarily exposed target and non-target organisms (</w:t>
      </w:r>
      <w:r w:rsidRPr="000170E3">
        <w:rPr>
          <w:rFonts w:ascii="Arial" w:hAnsi="Arial" w:cs="Arial"/>
          <w:u w:val="single"/>
          <w:lang w:val="en-GB"/>
        </w:rPr>
        <w:t>Secondary poisoning - Tier I</w:t>
      </w:r>
      <w:r w:rsidRPr="000170E3">
        <w:rPr>
          <w:rFonts w:ascii="Arial" w:hAnsi="Arial" w:cs="Arial"/>
          <w:lang w:val="en-GB"/>
        </w:rPr>
        <w:t>).</w:t>
      </w:r>
    </w:p>
    <w:p w14:paraId="4AEFB0B5" w14:textId="77777777" w:rsidR="00A47DE7" w:rsidRPr="000170E3" w:rsidRDefault="00A47DE7" w:rsidP="004A6E0B">
      <w:pPr>
        <w:pStyle w:val="Paragraphedeliste"/>
        <w:numPr>
          <w:ilvl w:val="0"/>
          <w:numId w:val="68"/>
        </w:numPr>
        <w:shd w:val="clear" w:color="auto" w:fill="D9D9D9" w:themeFill="background1" w:themeFillShade="D9"/>
        <w:suppressAutoHyphens/>
        <w:spacing w:after="0" w:line="240" w:lineRule="auto"/>
        <w:contextualSpacing w:val="0"/>
        <w:rPr>
          <w:rFonts w:ascii="Arial" w:hAnsi="Arial" w:cs="Arial"/>
          <w:lang w:val="en-GB"/>
        </w:rPr>
      </w:pPr>
      <w:r w:rsidRPr="000170E3">
        <w:rPr>
          <w:rFonts w:ascii="Arial" w:hAnsi="Arial" w:cs="Arial"/>
          <w:lang w:val="en-GB"/>
        </w:rPr>
        <w:t>From consuming secondary exposed non-target organisms (</w:t>
      </w:r>
      <w:r w:rsidRPr="000170E3">
        <w:rPr>
          <w:rFonts w:ascii="Arial" w:hAnsi="Arial" w:cs="Arial"/>
          <w:u w:val="single"/>
          <w:lang w:val="en-GB"/>
        </w:rPr>
        <w:t>Secondary poisoning - Tier II</w:t>
      </w:r>
      <w:r w:rsidRPr="000170E3">
        <w:rPr>
          <w:rFonts w:ascii="Arial" w:hAnsi="Arial" w:cs="Arial"/>
          <w:lang w:val="en-GB"/>
        </w:rPr>
        <w:t>).</w:t>
      </w:r>
    </w:p>
    <w:p w14:paraId="685AE266" w14:textId="4D6FB99C" w:rsidR="00A47DE7" w:rsidRPr="000170E3" w:rsidRDefault="00A47DE7" w:rsidP="004A6E0B">
      <w:pPr>
        <w:pStyle w:val="Paragraphedeliste"/>
        <w:numPr>
          <w:ilvl w:val="0"/>
          <w:numId w:val="68"/>
        </w:numPr>
        <w:shd w:val="clear" w:color="auto" w:fill="D9D9D9" w:themeFill="background1" w:themeFillShade="D9"/>
        <w:suppressAutoHyphens/>
        <w:spacing w:after="0" w:line="240" w:lineRule="auto"/>
        <w:contextualSpacing w:val="0"/>
        <w:rPr>
          <w:rFonts w:ascii="Arial" w:hAnsi="Arial" w:cs="Arial"/>
          <w:lang w:val="en-GB"/>
        </w:rPr>
      </w:pPr>
      <w:r w:rsidRPr="000170E3">
        <w:rPr>
          <w:rFonts w:ascii="Arial" w:hAnsi="Arial" w:cs="Arial"/>
          <w:lang w:val="en-GB"/>
        </w:rPr>
        <w:t xml:space="preserve">From consuming organisms (terrestrial or </w:t>
      </w:r>
      <w:r w:rsidR="00FC1B5B">
        <w:rPr>
          <w:rFonts w:ascii="Arial" w:hAnsi="Arial" w:cs="Arial"/>
          <w:lang w:val="en-GB"/>
        </w:rPr>
        <w:t>aquatic)</w:t>
      </w:r>
      <w:r w:rsidRPr="000170E3">
        <w:rPr>
          <w:rFonts w:ascii="Arial" w:hAnsi="Arial" w:cs="Arial"/>
          <w:lang w:val="en-GB"/>
        </w:rPr>
        <w:t xml:space="preserve"> that have been exposed to rodenticides via emissions to the environment (</w:t>
      </w:r>
      <w:r w:rsidRPr="000170E3">
        <w:rPr>
          <w:rFonts w:ascii="Arial" w:hAnsi="Arial" w:cs="Arial"/>
          <w:u w:val="single"/>
          <w:lang w:val="en-GB"/>
        </w:rPr>
        <w:t>Secondary poisoning via environmental emissions</w:t>
      </w:r>
      <w:r w:rsidRPr="000170E3">
        <w:rPr>
          <w:rFonts w:ascii="Arial" w:hAnsi="Arial" w:cs="Arial"/>
          <w:lang w:val="en-GB"/>
        </w:rPr>
        <w:t>).</w:t>
      </w:r>
    </w:p>
    <w:p w14:paraId="01AC4A4F" w14:textId="77777777" w:rsidR="00A47DE7" w:rsidRPr="000170E3" w:rsidRDefault="00A47DE7" w:rsidP="004A6E0B">
      <w:pPr>
        <w:shd w:val="clear" w:color="auto" w:fill="D9D9D9" w:themeFill="background1" w:themeFillShade="D9"/>
        <w:rPr>
          <w:rFonts w:ascii="Arial" w:hAnsi="Arial" w:cs="Arial"/>
        </w:rPr>
      </w:pPr>
    </w:p>
    <w:p w14:paraId="49AB77B7" w14:textId="77777777" w:rsidR="00A47DE7" w:rsidRPr="000170E3" w:rsidRDefault="00A47DE7" w:rsidP="004A6E0B">
      <w:pPr>
        <w:pStyle w:val="Paragraphedeliste"/>
        <w:numPr>
          <w:ilvl w:val="1"/>
          <w:numId w:val="68"/>
        </w:numPr>
        <w:shd w:val="clear" w:color="auto" w:fill="D9D9D9" w:themeFill="background1" w:themeFillShade="D9"/>
        <w:suppressAutoHyphens/>
        <w:spacing w:after="0" w:line="240" w:lineRule="auto"/>
        <w:contextualSpacing w:val="0"/>
        <w:jc w:val="left"/>
        <w:rPr>
          <w:rFonts w:ascii="Arial" w:hAnsi="Arial" w:cs="Arial"/>
          <w:u w:val="single"/>
          <w:lang w:val="en-GB"/>
        </w:rPr>
      </w:pPr>
      <w:r w:rsidRPr="000170E3">
        <w:rPr>
          <w:rFonts w:ascii="Arial" w:hAnsi="Arial" w:cs="Arial"/>
          <w:szCs w:val="18"/>
          <w:u w:val="single"/>
          <w:lang w:val="en-GB"/>
        </w:rPr>
        <w:t xml:space="preserve">Secondary poisoning </w:t>
      </w:r>
      <w:r w:rsidRPr="000170E3">
        <w:rPr>
          <w:rFonts w:ascii="Arial" w:hAnsi="Arial" w:cs="Arial"/>
          <w:u w:val="single"/>
          <w:lang w:val="en-GB"/>
        </w:rPr>
        <w:t xml:space="preserve">via contaminated rodents and slugs </w:t>
      </w:r>
      <w:r w:rsidRPr="000170E3">
        <w:rPr>
          <w:rFonts w:ascii="Arial" w:hAnsi="Arial" w:cs="Arial"/>
          <w:szCs w:val="18"/>
          <w:u w:val="single"/>
          <w:lang w:val="en-GB"/>
        </w:rPr>
        <w:t>Tier I and II</w:t>
      </w:r>
    </w:p>
    <w:p w14:paraId="521C781B" w14:textId="77777777" w:rsidR="00A47DE7" w:rsidRPr="000170E3" w:rsidRDefault="00A47DE7" w:rsidP="004A6E0B">
      <w:pPr>
        <w:shd w:val="clear" w:color="auto" w:fill="D9D9D9" w:themeFill="background1" w:themeFillShade="D9"/>
        <w:rPr>
          <w:rFonts w:ascii="Arial" w:hAnsi="Arial" w:cs="Arial"/>
        </w:rPr>
      </w:pPr>
    </w:p>
    <w:p w14:paraId="29387F5F" w14:textId="77777777" w:rsidR="00A47DE7" w:rsidRPr="000170E3" w:rsidRDefault="00A47DE7" w:rsidP="004A6E0B">
      <w:pPr>
        <w:shd w:val="clear" w:color="auto" w:fill="D9D9D9" w:themeFill="background1" w:themeFillShade="D9"/>
        <w:jc w:val="both"/>
        <w:rPr>
          <w:rFonts w:ascii="Arial" w:hAnsi="Arial" w:cs="Arial"/>
        </w:rPr>
      </w:pPr>
      <w:r w:rsidRPr="000170E3">
        <w:rPr>
          <w:rFonts w:ascii="Arial" w:hAnsi="Arial" w:cs="Arial"/>
        </w:rPr>
        <w:t xml:space="preserve">For secondary poisoning (Tier I and II), the worst-case concentration of </w:t>
      </w:r>
      <w:r>
        <w:rPr>
          <w:rFonts w:ascii="Arial" w:hAnsi="Arial" w:cs="Arial"/>
        </w:rPr>
        <w:t>active substance in the bait (50</w:t>
      </w:r>
      <w:r w:rsidRPr="000170E3">
        <w:rPr>
          <w:rFonts w:ascii="Arial" w:hAnsi="Arial" w:cs="Arial"/>
        </w:rPr>
        <w:t xml:space="preserve"> mg/kg) is used in the calculations. Scenarios taken from the Revised ESD for PT14 (2018) are assessed below.</w:t>
      </w:r>
    </w:p>
    <w:p w14:paraId="777B3800" w14:textId="77777777" w:rsidR="00A47DE7" w:rsidRPr="000170E3" w:rsidRDefault="00A47DE7" w:rsidP="004A6E0B">
      <w:pPr>
        <w:shd w:val="clear" w:color="auto" w:fill="D9D9D9" w:themeFill="background1" w:themeFillShade="D9"/>
        <w:jc w:val="both"/>
        <w:rPr>
          <w:rFonts w:ascii="Arial" w:hAnsi="Arial" w:cs="Arial"/>
        </w:rPr>
      </w:pPr>
    </w:p>
    <w:tbl>
      <w:tblPr>
        <w:tblW w:w="9392" w:type="dxa"/>
        <w:tblInd w:w="108" w:type="dxa"/>
        <w:tblLayout w:type="fixed"/>
        <w:tblLook w:val="0000" w:firstRow="0" w:lastRow="0" w:firstColumn="0" w:lastColumn="0" w:noHBand="0" w:noVBand="0"/>
      </w:tblPr>
      <w:tblGrid>
        <w:gridCol w:w="3341"/>
        <w:gridCol w:w="2046"/>
        <w:gridCol w:w="1276"/>
        <w:gridCol w:w="1559"/>
        <w:gridCol w:w="1170"/>
      </w:tblGrid>
      <w:tr w:rsidR="00A47DE7" w:rsidRPr="002643A4" w14:paraId="6A1E9481" w14:textId="77777777" w:rsidTr="006C01AF">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2045B2" w14:textId="77777777" w:rsidR="00A47DE7" w:rsidRPr="000170E3" w:rsidRDefault="00A47DE7" w:rsidP="004A6E0B">
            <w:pPr>
              <w:shd w:val="clear" w:color="auto" w:fill="D9D9D9" w:themeFill="background1" w:themeFillShade="D9"/>
              <w:spacing w:before="60" w:after="60"/>
              <w:rPr>
                <w:rFonts w:ascii="Arial" w:hAnsi="Arial" w:cs="Arial"/>
                <w:sz w:val="18"/>
                <w:szCs w:val="18"/>
              </w:rPr>
            </w:pPr>
            <w:r w:rsidRPr="000170E3">
              <w:rPr>
                <w:rFonts w:ascii="Arial" w:hAnsi="Arial" w:cs="Arial"/>
                <w:b/>
                <w:sz w:val="18"/>
                <w:szCs w:val="18"/>
                <w:lang w:eastAsia="en-US"/>
              </w:rPr>
              <w:t>Input parameters for calculating the PEC values (Secondary poisoning Tier I and II)</w:t>
            </w:r>
          </w:p>
        </w:tc>
      </w:tr>
      <w:tr w:rsidR="00A47DE7" w:rsidRPr="002643A4" w14:paraId="2AAF9DAB" w14:textId="77777777" w:rsidTr="006C01AF">
        <w:trPr>
          <w:trHeight w:val="75"/>
        </w:trPr>
        <w:tc>
          <w:tcPr>
            <w:tcW w:w="3341" w:type="dxa"/>
            <w:tcBorders>
              <w:top w:val="single" w:sz="4" w:space="0" w:color="000000"/>
              <w:left w:val="single" w:sz="4" w:space="0" w:color="000000"/>
              <w:bottom w:val="single" w:sz="4" w:space="0" w:color="000000"/>
            </w:tcBorders>
            <w:shd w:val="clear" w:color="auto" w:fill="D9D9D9" w:themeFill="background1" w:themeFillShade="D9"/>
            <w:vAlign w:val="center"/>
          </w:tcPr>
          <w:p w14:paraId="323406B6" w14:textId="77777777" w:rsidR="00A47DE7" w:rsidRPr="000170E3" w:rsidRDefault="00A47DE7" w:rsidP="004A6E0B">
            <w:pPr>
              <w:shd w:val="clear" w:color="auto" w:fill="D9D9D9" w:themeFill="background1" w:themeFillShade="D9"/>
              <w:spacing w:before="60" w:after="60"/>
              <w:rPr>
                <w:rFonts w:ascii="Arial" w:hAnsi="Arial" w:cs="Arial"/>
                <w:b/>
                <w:bCs/>
                <w:color w:val="000000"/>
                <w:sz w:val="18"/>
                <w:szCs w:val="18"/>
                <w:lang w:eastAsia="en-GB"/>
              </w:rPr>
            </w:pPr>
            <w:r w:rsidRPr="000170E3">
              <w:rPr>
                <w:rFonts w:ascii="Arial" w:hAnsi="Arial" w:cs="Arial"/>
                <w:b/>
                <w:bCs/>
                <w:color w:val="000000"/>
                <w:sz w:val="18"/>
                <w:szCs w:val="18"/>
                <w:lang w:eastAsia="en-GB"/>
              </w:rPr>
              <w:t xml:space="preserve">Input </w:t>
            </w:r>
          </w:p>
        </w:tc>
        <w:tc>
          <w:tcPr>
            <w:tcW w:w="2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F23289" w14:textId="77777777" w:rsidR="00A47DE7" w:rsidRPr="000170E3" w:rsidRDefault="00A47DE7" w:rsidP="004A6E0B">
            <w:pPr>
              <w:shd w:val="clear" w:color="auto" w:fill="D9D9D9" w:themeFill="background1" w:themeFillShade="D9"/>
              <w:spacing w:before="60" w:after="60"/>
              <w:rPr>
                <w:rFonts w:ascii="Arial" w:hAnsi="Arial" w:cs="Arial"/>
                <w:b/>
                <w:bCs/>
                <w:color w:val="000000"/>
                <w:sz w:val="18"/>
                <w:szCs w:val="18"/>
                <w:lang w:eastAsia="en-GB"/>
              </w:rPr>
            </w:pPr>
            <w:r w:rsidRPr="000170E3">
              <w:rPr>
                <w:rFonts w:ascii="Arial" w:hAnsi="Arial" w:cs="Arial"/>
                <w:b/>
                <w:bCs/>
                <w:color w:val="000000"/>
                <w:sz w:val="18"/>
                <w:szCs w:val="18"/>
                <w:lang w:eastAsia="en-GB"/>
              </w:rPr>
              <w:t>Symbol</w:t>
            </w:r>
          </w:p>
        </w:tc>
        <w:tc>
          <w:tcPr>
            <w:tcW w:w="1276" w:type="dxa"/>
            <w:tcBorders>
              <w:top w:val="single" w:sz="4" w:space="0" w:color="000000"/>
              <w:left w:val="single" w:sz="4" w:space="0" w:color="000000"/>
              <w:bottom w:val="single" w:sz="4" w:space="0" w:color="000000"/>
            </w:tcBorders>
            <w:shd w:val="clear" w:color="auto" w:fill="D9D9D9" w:themeFill="background1" w:themeFillShade="D9"/>
            <w:vAlign w:val="center"/>
          </w:tcPr>
          <w:p w14:paraId="36897103" w14:textId="77777777" w:rsidR="00A47DE7" w:rsidRPr="000170E3" w:rsidRDefault="00A47DE7" w:rsidP="004A6E0B">
            <w:pPr>
              <w:shd w:val="clear" w:color="auto" w:fill="D9D9D9" w:themeFill="background1" w:themeFillShade="D9"/>
              <w:spacing w:before="60" w:after="60"/>
              <w:rPr>
                <w:rFonts w:ascii="Arial" w:hAnsi="Arial" w:cs="Arial"/>
                <w:b/>
                <w:bCs/>
                <w:color w:val="000000"/>
                <w:sz w:val="18"/>
                <w:szCs w:val="18"/>
                <w:lang w:eastAsia="en-GB"/>
              </w:rPr>
            </w:pPr>
            <w:r w:rsidRPr="000170E3">
              <w:rPr>
                <w:rFonts w:ascii="Arial" w:hAnsi="Arial" w:cs="Arial"/>
                <w:b/>
                <w:bCs/>
                <w:color w:val="000000"/>
                <w:sz w:val="18"/>
                <w:szCs w:val="18"/>
                <w:lang w:eastAsia="en-GB"/>
              </w:rPr>
              <w:t xml:space="preserve">Value </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51C13F41" w14:textId="77777777" w:rsidR="00A47DE7" w:rsidRPr="000170E3" w:rsidRDefault="00A47DE7" w:rsidP="004A6E0B">
            <w:pPr>
              <w:shd w:val="clear" w:color="auto" w:fill="D9D9D9" w:themeFill="background1" w:themeFillShade="D9"/>
              <w:spacing w:before="60" w:after="60"/>
              <w:rPr>
                <w:rFonts w:ascii="Arial" w:hAnsi="Arial" w:cs="Arial"/>
                <w:b/>
                <w:bCs/>
                <w:color w:val="000000"/>
                <w:sz w:val="18"/>
                <w:szCs w:val="18"/>
                <w:lang w:eastAsia="en-GB"/>
              </w:rPr>
            </w:pPr>
            <w:r w:rsidRPr="000170E3">
              <w:rPr>
                <w:rFonts w:ascii="Arial" w:hAnsi="Arial" w:cs="Arial"/>
                <w:b/>
                <w:bCs/>
                <w:color w:val="000000"/>
                <w:sz w:val="18"/>
                <w:szCs w:val="18"/>
                <w:lang w:eastAsia="en-GB"/>
              </w:rPr>
              <w:t>Unit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A47F2B" w14:textId="77777777" w:rsidR="00A47DE7" w:rsidRPr="000170E3" w:rsidRDefault="00A47DE7" w:rsidP="004A6E0B">
            <w:pPr>
              <w:shd w:val="clear" w:color="auto" w:fill="D9D9D9" w:themeFill="background1" w:themeFillShade="D9"/>
              <w:spacing w:before="60" w:after="60"/>
              <w:rPr>
                <w:rFonts w:ascii="Arial" w:hAnsi="Arial" w:cs="Arial"/>
                <w:sz w:val="18"/>
                <w:szCs w:val="18"/>
              </w:rPr>
            </w:pPr>
            <w:r w:rsidRPr="000170E3">
              <w:rPr>
                <w:rFonts w:ascii="Arial" w:hAnsi="Arial" w:cs="Arial"/>
                <w:b/>
                <w:bCs/>
                <w:color w:val="000000"/>
                <w:sz w:val="18"/>
                <w:szCs w:val="18"/>
                <w:lang w:eastAsia="en-GB"/>
              </w:rPr>
              <w:t>Remarks</w:t>
            </w:r>
          </w:p>
        </w:tc>
      </w:tr>
      <w:tr w:rsidR="00A47DE7" w:rsidRPr="002643A4" w14:paraId="7774DC82" w14:textId="77777777" w:rsidTr="006C01AF">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406524" w14:textId="77777777" w:rsidR="00A47DE7" w:rsidRPr="000170E3" w:rsidRDefault="00A47DE7" w:rsidP="004A6E0B">
            <w:pPr>
              <w:shd w:val="clear" w:color="auto" w:fill="D9D9D9" w:themeFill="background1" w:themeFillShade="D9"/>
              <w:spacing w:before="60" w:after="60"/>
              <w:rPr>
                <w:rFonts w:ascii="Arial" w:hAnsi="Arial" w:cs="Arial"/>
                <w:sz w:val="18"/>
                <w:szCs w:val="18"/>
              </w:rPr>
            </w:pPr>
            <w:r w:rsidRPr="000170E3">
              <w:rPr>
                <w:rFonts w:ascii="Arial" w:hAnsi="Arial" w:cs="Arial"/>
                <w:color w:val="000000"/>
                <w:sz w:val="18"/>
                <w:szCs w:val="18"/>
                <w:u w:val="single"/>
                <w:lang w:eastAsia="en-GB"/>
              </w:rPr>
              <w:t>Secondary poisoning Tier I and II, Acute/Chronic PEC calculations:</w:t>
            </w:r>
          </w:p>
        </w:tc>
      </w:tr>
      <w:tr w:rsidR="00A47DE7" w:rsidRPr="002643A4" w14:paraId="1F768937"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93C5D8A" w14:textId="77777777" w:rsidR="00A47DE7" w:rsidRPr="000170E3" w:rsidRDefault="00A47DE7" w:rsidP="004A6E0B">
            <w:pPr>
              <w:shd w:val="clear" w:color="auto" w:fill="D9D9D9" w:themeFill="background1" w:themeFillShade="D9"/>
              <w:spacing w:before="60" w:after="60"/>
              <w:rPr>
                <w:rFonts w:ascii="Arial" w:hAnsi="Arial" w:cs="Arial"/>
                <w:i/>
                <w:color w:val="000000"/>
                <w:sz w:val="18"/>
                <w:szCs w:val="18"/>
                <w:lang w:eastAsia="en-GB"/>
              </w:rPr>
            </w:pPr>
            <w:r w:rsidRPr="000170E3">
              <w:rPr>
                <w:rFonts w:ascii="Arial" w:hAnsi="Arial" w:cs="Arial"/>
                <w:color w:val="000000"/>
                <w:sz w:val="18"/>
                <w:szCs w:val="18"/>
              </w:rPr>
              <w:t>Concentration of the active substance (bait)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D49C7" w14:textId="77777777" w:rsidR="00A47DE7" w:rsidRPr="000170E3" w:rsidRDefault="00A47DE7" w:rsidP="004A6E0B">
            <w:pPr>
              <w:shd w:val="clear" w:color="auto" w:fill="D9D9D9" w:themeFill="background1" w:themeFillShade="D9"/>
              <w:snapToGrid w:val="0"/>
              <w:spacing w:before="60" w:after="60"/>
              <w:jc w:val="center"/>
              <w:rPr>
                <w:rFonts w:ascii="Arial" w:hAnsi="Arial" w:cs="Arial"/>
                <w:i/>
                <w:color w:val="000000"/>
                <w:sz w:val="18"/>
                <w:szCs w:val="18"/>
                <w:lang w:eastAsia="en-GB"/>
              </w:rPr>
            </w:pPr>
            <w:r w:rsidRPr="000170E3">
              <w:rPr>
                <w:rFonts w:ascii="Arial" w:hAnsi="Arial" w:cs="Arial"/>
                <w:color w:val="000000"/>
                <w:sz w:val="18"/>
                <w:szCs w:val="18"/>
              </w:rPr>
              <w:t>C</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73643E8B"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Pr>
                <w:rFonts w:ascii="Arial" w:hAnsi="Arial" w:cs="Arial"/>
                <w:color w:val="000000"/>
                <w:sz w:val="18"/>
                <w:szCs w:val="18"/>
                <w:lang w:eastAsia="en-GB"/>
              </w:rPr>
              <w:t>50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67C04006"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6504D0"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S</w:t>
            </w:r>
          </w:p>
        </w:tc>
      </w:tr>
      <w:tr w:rsidR="00A47DE7" w:rsidRPr="002643A4" w14:paraId="07EC5DF0"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17ABACE" w14:textId="77777777" w:rsidR="00A47DE7" w:rsidRPr="000170E3" w:rsidRDefault="00A47DE7" w:rsidP="004A6E0B">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Avoidance factor</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D30AC"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AV</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1E212D66"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79D75FB8"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80027D"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A47DE7" w:rsidRPr="002643A4" w14:paraId="5A70C3A3"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1DC8294" w14:textId="77777777" w:rsidR="00A47DE7" w:rsidRPr="000170E3" w:rsidRDefault="00A47DE7" w:rsidP="004A6E0B">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Fraction of diet obtained in treated area</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8A18B1"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PT</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73E22F97"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4748A645"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1F8CFE"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A47DE7" w:rsidRPr="002643A4" w14:paraId="4D37EBB9"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30E3C7A" w14:textId="77777777" w:rsidR="00A47DE7" w:rsidRPr="000170E3" w:rsidRDefault="00A47DE7" w:rsidP="004A6E0B">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Composition of diet obtain from treated area</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32DC40"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PD</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6E386B79"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057FF433"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C80A18"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A47DE7" w:rsidRPr="002643A4" w14:paraId="621F2608"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55AEA1A" w14:textId="77777777" w:rsidR="00A47DE7" w:rsidRPr="000170E3" w:rsidRDefault="00A47DE7" w:rsidP="004A6E0B">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ADME factor</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D3D5BE"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ADME</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48BB9BE3"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60582057"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DD9162"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A47DE7" w:rsidRPr="002643A4" w14:paraId="270FC775"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002DB0B" w14:textId="77777777" w:rsidR="00A47DE7" w:rsidRPr="000170E3" w:rsidRDefault="00A47DE7" w:rsidP="004A6E0B">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lastRenderedPageBreak/>
              <w:t>Number of days the not-target species is consuming rodenticide baits</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9A228A"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n</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7C2BF766"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1 to 4</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3DBEFA24"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8F1B1B"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A47DE7" w:rsidRPr="002643A4" w14:paraId="0EB8F33B"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3639585" w14:textId="77777777" w:rsidR="00A47DE7" w:rsidRPr="000170E3" w:rsidRDefault="00A47DE7" w:rsidP="004A6E0B">
            <w:pPr>
              <w:shd w:val="clear" w:color="auto" w:fill="D9D9D9" w:themeFill="background1" w:themeFillShade="D9"/>
              <w:rPr>
                <w:rFonts w:ascii="Arial" w:hAnsi="Arial" w:cs="Arial"/>
                <w:color w:val="000000"/>
                <w:sz w:val="18"/>
                <w:szCs w:val="18"/>
              </w:rPr>
            </w:pPr>
            <w:r w:rsidRPr="000170E3">
              <w:rPr>
                <w:rFonts w:ascii="Arial" w:hAnsi="Arial" w:cs="Arial"/>
                <w:color w:val="000000"/>
                <w:sz w:val="18"/>
                <w:szCs w:val="18"/>
              </w:rPr>
              <w:t>Food intake rate / body weight rodent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BC3C4" w14:textId="77777777" w:rsidR="00A47DE7" w:rsidRPr="000170E3" w:rsidRDefault="00A47DE7" w:rsidP="004A6E0B">
            <w:pPr>
              <w:shd w:val="clear" w:color="auto" w:fill="D9D9D9" w:themeFill="background1" w:themeFillShade="D9"/>
              <w:jc w:val="center"/>
              <w:rPr>
                <w:rFonts w:ascii="Arial" w:hAnsi="Arial" w:cs="Arial"/>
                <w:color w:val="000000"/>
                <w:sz w:val="18"/>
                <w:szCs w:val="18"/>
                <w:lang w:val="fr-FR" w:eastAsia="fr-FR"/>
              </w:rPr>
            </w:pPr>
            <w:r w:rsidRPr="000170E3">
              <w:rPr>
                <w:rFonts w:ascii="Arial" w:hAnsi="Arial" w:cs="Arial"/>
                <w:color w:val="000000"/>
                <w:sz w:val="18"/>
                <w:szCs w:val="18"/>
              </w:rPr>
              <w:t>FIR/BW</w:t>
            </w:r>
            <w:r w:rsidRPr="000170E3">
              <w:rPr>
                <w:rFonts w:ascii="Arial" w:hAnsi="Arial" w:cs="Arial"/>
                <w:color w:val="000000"/>
                <w:sz w:val="18"/>
                <w:szCs w:val="18"/>
                <w:vertAlign w:val="subscript"/>
              </w:rPr>
              <w:t>rodent</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474215BD"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4D48BDD7"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A7B433"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A47DE7" w:rsidRPr="002643A4" w14:paraId="03E0662F"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857C4B8" w14:textId="77777777" w:rsidR="00A47DE7" w:rsidRPr="000170E3" w:rsidRDefault="00A47DE7" w:rsidP="004A6E0B">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Food intake rate / body weight slug</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2C015" w14:textId="77777777" w:rsidR="00A47DE7" w:rsidRPr="000170E3" w:rsidRDefault="00A47DE7" w:rsidP="004A6E0B">
            <w:pPr>
              <w:shd w:val="clear" w:color="auto" w:fill="D9D9D9" w:themeFill="background1" w:themeFillShade="D9"/>
              <w:jc w:val="center"/>
              <w:rPr>
                <w:rFonts w:ascii="Arial" w:hAnsi="Arial" w:cs="Arial"/>
                <w:color w:val="000000"/>
                <w:sz w:val="18"/>
                <w:szCs w:val="18"/>
                <w:lang w:val="fr-FR" w:eastAsia="fr-FR"/>
              </w:rPr>
            </w:pPr>
            <w:r w:rsidRPr="000170E3">
              <w:rPr>
                <w:rFonts w:ascii="Arial" w:hAnsi="Arial" w:cs="Arial"/>
                <w:color w:val="000000"/>
                <w:sz w:val="18"/>
                <w:szCs w:val="18"/>
              </w:rPr>
              <w:t>FIR/BW</w:t>
            </w:r>
            <w:r w:rsidRPr="000170E3">
              <w:rPr>
                <w:rFonts w:ascii="Arial" w:hAnsi="Arial" w:cs="Arial"/>
                <w:color w:val="000000"/>
                <w:sz w:val="18"/>
                <w:szCs w:val="18"/>
                <w:vertAlign w:val="subscript"/>
              </w:rPr>
              <w:t>slug</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722F950E"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0.4</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26763977"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875BFB"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A47DE7" w:rsidRPr="002643A4" w14:paraId="0D4FFD44"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2BCBCD0" w14:textId="77777777" w:rsidR="00A47DE7" w:rsidRPr="000170E3" w:rsidRDefault="00A47DE7" w:rsidP="004A6E0B">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Fraction of poisoned rodents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A46A0E" w14:textId="77777777" w:rsidR="00A47DE7" w:rsidRPr="000170E3" w:rsidRDefault="00A47DE7" w:rsidP="004A6E0B">
            <w:pPr>
              <w:shd w:val="clear" w:color="auto" w:fill="D9D9D9" w:themeFill="background1" w:themeFillShade="D9"/>
              <w:jc w:val="center"/>
              <w:rPr>
                <w:rFonts w:ascii="Arial" w:hAnsi="Arial" w:cs="Arial"/>
                <w:color w:val="000000"/>
                <w:sz w:val="18"/>
                <w:szCs w:val="18"/>
              </w:rPr>
            </w:pPr>
            <w:r w:rsidRPr="000170E3">
              <w:rPr>
                <w:rFonts w:ascii="Arial" w:hAnsi="Arial" w:cs="Arial"/>
                <w:color w:val="000000"/>
                <w:sz w:val="18"/>
                <w:szCs w:val="18"/>
                <w:lang w:eastAsia="en-GB"/>
              </w:rPr>
              <w:t xml:space="preserve">Frodent </w:t>
            </w:r>
            <w:r w:rsidRPr="000170E3">
              <w:rPr>
                <w:rFonts w:ascii="Arial" w:hAnsi="Arial" w:cs="Arial"/>
                <w:color w:val="000000"/>
                <w:sz w:val="18"/>
                <w:szCs w:val="18"/>
                <w:vertAlign w:val="subscript"/>
                <w:lang w:eastAsia="en-GB"/>
              </w:rPr>
              <w:t>acute</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1785638B"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734897C5"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 [-]</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F35D52"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A47DE7" w:rsidRPr="002643A4" w14:paraId="608A7620"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0B3D173" w14:textId="77777777" w:rsidR="00A47DE7" w:rsidRPr="000170E3" w:rsidRDefault="00A47DE7" w:rsidP="004A6E0B">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Fraction of poisoned slugs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770803" w14:textId="77777777" w:rsidR="00A47DE7" w:rsidRPr="000170E3" w:rsidRDefault="00A47DE7" w:rsidP="004A6E0B">
            <w:pPr>
              <w:shd w:val="clear" w:color="auto" w:fill="D9D9D9" w:themeFill="background1" w:themeFillShade="D9"/>
              <w:jc w:val="center"/>
              <w:rPr>
                <w:rFonts w:ascii="Arial" w:hAnsi="Arial" w:cs="Arial"/>
                <w:color w:val="000000"/>
                <w:sz w:val="18"/>
                <w:szCs w:val="18"/>
              </w:rPr>
            </w:pPr>
            <w:r w:rsidRPr="000170E3">
              <w:rPr>
                <w:rFonts w:ascii="Arial" w:hAnsi="Arial" w:cs="Arial"/>
                <w:color w:val="000000"/>
                <w:sz w:val="18"/>
                <w:szCs w:val="18"/>
                <w:lang w:eastAsia="en-GB"/>
              </w:rPr>
              <w:t xml:space="preserve">Fslug </w:t>
            </w:r>
            <w:r w:rsidRPr="000170E3">
              <w:rPr>
                <w:rFonts w:ascii="Arial" w:hAnsi="Arial" w:cs="Arial"/>
                <w:color w:val="000000"/>
                <w:sz w:val="18"/>
                <w:szCs w:val="18"/>
                <w:vertAlign w:val="subscript"/>
                <w:lang w:eastAsia="en-GB"/>
              </w:rPr>
              <w:t>acute</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7A7B2FC1"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62E4090E"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 </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13C475C"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A47DE7" w:rsidRPr="002643A4" w14:paraId="3B400D02"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AE2A46F" w14:textId="77777777" w:rsidR="00A47DE7" w:rsidRPr="000170E3" w:rsidRDefault="00A47DE7" w:rsidP="004A6E0B">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Fraction of poisoned rodents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CB0500" w14:textId="77777777" w:rsidR="00A47DE7" w:rsidRPr="000170E3" w:rsidRDefault="00A47DE7" w:rsidP="004A6E0B">
            <w:pPr>
              <w:shd w:val="clear" w:color="auto" w:fill="D9D9D9" w:themeFill="background1" w:themeFillShade="D9"/>
              <w:jc w:val="center"/>
              <w:rPr>
                <w:rFonts w:ascii="Arial" w:hAnsi="Arial" w:cs="Arial"/>
                <w:color w:val="000000"/>
                <w:sz w:val="18"/>
                <w:szCs w:val="18"/>
              </w:rPr>
            </w:pPr>
            <w:r w:rsidRPr="000170E3">
              <w:rPr>
                <w:rFonts w:ascii="Arial" w:hAnsi="Arial" w:cs="Arial"/>
                <w:color w:val="000000"/>
                <w:sz w:val="18"/>
                <w:szCs w:val="18"/>
                <w:lang w:eastAsia="en-GB"/>
              </w:rPr>
              <w:t xml:space="preserve">Frodent </w:t>
            </w:r>
            <w:r w:rsidRPr="000170E3">
              <w:rPr>
                <w:rFonts w:ascii="Arial" w:hAnsi="Arial" w:cs="Arial"/>
                <w:color w:val="000000"/>
                <w:sz w:val="18"/>
                <w:szCs w:val="18"/>
                <w:vertAlign w:val="subscript"/>
                <w:lang w:eastAsia="en-GB"/>
              </w:rPr>
              <w:t>chronic</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3E8BA033"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0.5</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0D8D9E25"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CF8AE36"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A47DE7" w:rsidRPr="002643A4" w14:paraId="1951FC27"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33FD2D4" w14:textId="77777777" w:rsidR="00A47DE7" w:rsidRPr="000170E3" w:rsidRDefault="00A47DE7" w:rsidP="004A6E0B">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Fraction of poisoned slugs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87E555" w14:textId="77777777" w:rsidR="00A47DE7" w:rsidRPr="000170E3" w:rsidRDefault="00A47DE7" w:rsidP="004A6E0B">
            <w:pPr>
              <w:shd w:val="clear" w:color="auto" w:fill="D9D9D9" w:themeFill="background1" w:themeFillShade="D9"/>
              <w:jc w:val="center"/>
              <w:rPr>
                <w:rFonts w:ascii="Arial" w:hAnsi="Arial" w:cs="Arial"/>
                <w:color w:val="000000"/>
                <w:sz w:val="18"/>
                <w:szCs w:val="18"/>
              </w:rPr>
            </w:pPr>
            <w:r w:rsidRPr="000170E3">
              <w:rPr>
                <w:rFonts w:ascii="Arial" w:hAnsi="Arial" w:cs="Arial"/>
                <w:color w:val="000000"/>
                <w:sz w:val="18"/>
                <w:szCs w:val="18"/>
                <w:lang w:eastAsia="en-GB"/>
              </w:rPr>
              <w:t xml:space="preserve">Fslug </w:t>
            </w:r>
            <w:r w:rsidRPr="000170E3">
              <w:rPr>
                <w:rFonts w:ascii="Arial" w:hAnsi="Arial" w:cs="Arial"/>
                <w:color w:val="000000"/>
                <w:sz w:val="18"/>
                <w:szCs w:val="18"/>
                <w:vertAlign w:val="subscript"/>
                <w:lang w:eastAsia="en-GB"/>
              </w:rPr>
              <w:t>chronic</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1275D150"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0.5</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4CEB9EF6"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3E265A"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A47DE7" w:rsidRPr="002643A4" w14:paraId="1D426E60" w14:textId="77777777" w:rsidTr="006C01AF">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431325" w14:textId="77777777" w:rsidR="00A47DE7" w:rsidRPr="000170E3" w:rsidRDefault="00A47DE7" w:rsidP="004A6E0B">
            <w:pPr>
              <w:shd w:val="clear" w:color="auto" w:fill="D9D9D9" w:themeFill="background1" w:themeFillShade="D9"/>
              <w:spacing w:before="60" w:after="60"/>
              <w:rPr>
                <w:rFonts w:ascii="Arial" w:hAnsi="Arial" w:cs="Arial"/>
                <w:color w:val="000000"/>
                <w:sz w:val="18"/>
                <w:szCs w:val="18"/>
                <w:lang w:eastAsia="en-GB"/>
              </w:rPr>
            </w:pPr>
            <w:r w:rsidRPr="000170E3">
              <w:rPr>
                <w:rFonts w:ascii="Arial" w:hAnsi="Arial" w:cs="Arial"/>
                <w:b/>
                <w:color w:val="000000"/>
                <w:sz w:val="18"/>
                <w:szCs w:val="18"/>
                <w:lang w:eastAsia="en-GB"/>
              </w:rPr>
              <w:t>Intermediate calculations</w:t>
            </w:r>
          </w:p>
        </w:tc>
      </w:tr>
      <w:tr w:rsidR="00A47DE7" w:rsidRPr="002643A4" w14:paraId="395D0771"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8911D23" w14:textId="77777777" w:rsidR="00A47DE7" w:rsidRPr="000170E3" w:rsidRDefault="00A47DE7" w:rsidP="004A6E0B">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Concentration in food (rodent) after one day</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78D67"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 C</w:t>
            </w:r>
            <w:r w:rsidRPr="000170E3">
              <w:rPr>
                <w:rFonts w:ascii="Arial" w:hAnsi="Arial" w:cs="Arial"/>
                <w:color w:val="000000"/>
                <w:sz w:val="18"/>
                <w:szCs w:val="18"/>
                <w:vertAlign w:val="subscript"/>
              </w:rPr>
              <w:t>food,rodent</w:t>
            </w:r>
          </w:p>
        </w:tc>
        <w:tc>
          <w:tcPr>
            <w:tcW w:w="1276"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2C98590C" w14:textId="77777777" w:rsidR="00A47DE7" w:rsidRPr="00AF6299"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AF6299">
              <w:rPr>
                <w:rFonts w:ascii="Arial" w:hAnsi="Arial" w:cs="Arial"/>
                <w:color w:val="000000"/>
                <w:sz w:val="18"/>
                <w:szCs w:val="18"/>
                <w:lang w:eastAsia="en-GB"/>
              </w:rPr>
              <w:t>5.00E+00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6B9CF6C6" w14:textId="77777777" w:rsidR="00A47DE7" w:rsidRPr="000170E3" w:rsidRDefault="00A47DE7" w:rsidP="004A6E0B">
            <w:pPr>
              <w:shd w:val="clear" w:color="auto" w:fill="D9D9D9" w:themeFill="background1" w:themeFillShade="D9"/>
              <w:jc w:val="center"/>
              <w:rPr>
                <w:rFonts w:ascii="Arial" w:hAnsi="Arial" w:cs="Arial"/>
                <w:color w:val="000000"/>
                <w:sz w:val="18"/>
                <w:szCs w:val="18"/>
                <w:lang w:val="fr-FR" w:eastAsia="fr-FR"/>
              </w:rPr>
            </w:pPr>
            <w:r w:rsidRPr="000170E3">
              <w:rPr>
                <w:rFonts w:ascii="Arial" w:hAnsi="Arial" w:cs="Arial"/>
                <w:color w:val="000000"/>
                <w:sz w:val="18"/>
                <w:szCs w:val="18"/>
              </w:rPr>
              <w:t>[mg/kg food/d]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B40CD3"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3784D47D"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0F35F94" w14:textId="77777777" w:rsidR="00A47DE7" w:rsidRPr="000170E3" w:rsidRDefault="00A47DE7" w:rsidP="004A6E0B">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Concentration in food (slug) after one day</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A68F53"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C</w:t>
            </w:r>
            <w:r w:rsidRPr="000170E3">
              <w:rPr>
                <w:rFonts w:ascii="Arial" w:hAnsi="Arial" w:cs="Arial"/>
                <w:color w:val="000000"/>
                <w:sz w:val="18"/>
                <w:szCs w:val="18"/>
                <w:vertAlign w:val="subscript"/>
              </w:rPr>
              <w:t>food,slug</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37D545D5" w14:textId="77777777" w:rsidR="00A47DE7" w:rsidRPr="00AF6299"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AF6299">
              <w:rPr>
                <w:rFonts w:ascii="Arial" w:hAnsi="Arial" w:cs="Arial"/>
                <w:color w:val="000000"/>
                <w:sz w:val="18"/>
                <w:szCs w:val="18"/>
                <w:lang w:eastAsia="en-GB"/>
              </w:rPr>
              <w:t>2.00E+01</w:t>
            </w:r>
          </w:p>
        </w:tc>
        <w:tc>
          <w:tcPr>
            <w:tcW w:w="1559" w:type="dxa"/>
            <w:tcBorders>
              <w:top w:val="single" w:sz="4" w:space="0" w:color="000000"/>
              <w:left w:val="single" w:sz="4" w:space="0" w:color="auto"/>
              <w:bottom w:val="single" w:sz="4" w:space="0" w:color="000000"/>
            </w:tcBorders>
            <w:shd w:val="clear" w:color="auto" w:fill="D9D9D9" w:themeFill="background1" w:themeFillShade="D9"/>
            <w:vAlign w:val="center"/>
          </w:tcPr>
          <w:p w14:paraId="0BE4DEB0"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rPr>
              <w:t>[mg/kg food/d]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3FC566"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7856CB1C" w14:textId="77777777" w:rsidTr="006C01AF">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D8919A" w14:textId="77777777" w:rsidR="00A47DE7" w:rsidRPr="000170E3" w:rsidRDefault="00A47DE7" w:rsidP="004A6E0B">
            <w:pPr>
              <w:shd w:val="clear" w:color="auto" w:fill="D9D9D9" w:themeFill="background1" w:themeFillShade="D9"/>
              <w:spacing w:before="60" w:after="60"/>
              <w:rPr>
                <w:rFonts w:ascii="Arial" w:hAnsi="Arial" w:cs="Arial"/>
                <w:b/>
                <w:color w:val="000000"/>
                <w:sz w:val="18"/>
                <w:szCs w:val="18"/>
                <w:lang w:eastAsia="en-GB"/>
              </w:rPr>
            </w:pPr>
            <w:r w:rsidRPr="000170E3">
              <w:rPr>
                <w:rFonts w:ascii="Arial" w:hAnsi="Arial" w:cs="Arial"/>
                <w:b/>
                <w:color w:val="000000"/>
                <w:sz w:val="18"/>
                <w:szCs w:val="18"/>
                <w:lang w:eastAsia="en-GB"/>
              </w:rPr>
              <w:t>Output</w:t>
            </w:r>
          </w:p>
        </w:tc>
      </w:tr>
      <w:tr w:rsidR="00A47DE7" w:rsidRPr="002643A4" w14:paraId="027A453F" w14:textId="77777777" w:rsidTr="006C01AF">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BAEF47" w14:textId="77777777" w:rsidR="00A47DE7" w:rsidRPr="000170E3" w:rsidRDefault="00A47DE7" w:rsidP="004A6E0B">
            <w:pPr>
              <w:shd w:val="clear" w:color="auto" w:fill="D9D9D9" w:themeFill="background1" w:themeFillShade="D9"/>
              <w:spacing w:before="60" w:after="60"/>
              <w:rPr>
                <w:rFonts w:ascii="Arial" w:hAnsi="Arial" w:cs="Arial"/>
                <w:b/>
                <w:color w:val="000000"/>
                <w:sz w:val="18"/>
                <w:szCs w:val="18"/>
                <w:lang w:eastAsia="en-GB"/>
              </w:rPr>
            </w:pPr>
            <w:r w:rsidRPr="000170E3">
              <w:rPr>
                <w:rFonts w:ascii="Arial" w:hAnsi="Arial" w:cs="Arial"/>
                <w:b/>
                <w:color w:val="000000"/>
                <w:sz w:val="18"/>
                <w:szCs w:val="18"/>
                <w:lang w:eastAsia="en-GB"/>
              </w:rPr>
              <w:t>Secondary poisoning – Tier I</w:t>
            </w:r>
          </w:p>
        </w:tc>
      </w:tr>
      <w:tr w:rsidR="00A47DE7" w:rsidRPr="002643A4" w14:paraId="6E7496B0" w14:textId="77777777" w:rsidTr="006C01AF">
        <w:trPr>
          <w:trHeight w:val="56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BF3C2F" w14:textId="77777777" w:rsidR="00A47DE7" w:rsidRPr="000170E3" w:rsidRDefault="00A47DE7" w:rsidP="004A6E0B">
            <w:pPr>
              <w:shd w:val="clear" w:color="auto" w:fill="D9D9D9" w:themeFill="background1" w:themeFillShade="D9"/>
              <w:spacing w:before="60" w:after="60"/>
              <w:rPr>
                <w:rFonts w:ascii="Arial" w:hAnsi="Arial" w:cs="Arial"/>
                <w:color w:val="000000"/>
                <w:sz w:val="18"/>
                <w:szCs w:val="18"/>
                <w:lang w:eastAsia="en-GB"/>
              </w:rPr>
            </w:pPr>
            <w:r w:rsidRPr="000170E3">
              <w:rPr>
                <w:rFonts w:ascii="Arial" w:hAnsi="Arial" w:cs="Arial"/>
                <w:color w:val="000000"/>
                <w:sz w:val="18"/>
                <w:szCs w:val="18"/>
                <w:u w:val="single"/>
              </w:rPr>
              <w:t>Acute</w:t>
            </w:r>
            <w:r w:rsidRPr="000170E3">
              <w:rPr>
                <w:rFonts w:ascii="Arial" w:hAnsi="Arial" w:cs="Arial"/>
                <w:color w:val="000000"/>
                <w:sz w:val="18"/>
                <w:szCs w:val="18"/>
              </w:rPr>
              <w:t xml:space="preserve"> - Predicted environmental concentration of an active substance in food of a predator/scavenger:</w:t>
            </w:r>
          </w:p>
        </w:tc>
      </w:tr>
      <w:tr w:rsidR="00A47DE7" w:rsidRPr="002643A4" w14:paraId="396CCCAF" w14:textId="77777777" w:rsidTr="006C01AF">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9C5D6F3" w14:textId="77777777" w:rsidR="00A47DE7" w:rsidRPr="000170E3" w:rsidRDefault="00A47DE7" w:rsidP="004A6E0B">
            <w:pPr>
              <w:shd w:val="clear" w:color="auto" w:fill="D9D9D9" w:themeFill="background1" w:themeFillShade="D9"/>
              <w:jc w:val="right"/>
              <w:rPr>
                <w:rFonts w:ascii="Arial" w:hAnsi="Arial" w:cs="Arial"/>
                <w:color w:val="000000"/>
                <w:sz w:val="18"/>
                <w:szCs w:val="18"/>
                <w:lang w:val="en-US" w:eastAsia="fr-FR"/>
              </w:rPr>
            </w:pPr>
            <w:r w:rsidRPr="000170E3">
              <w:rPr>
                <w:rFonts w:ascii="Arial" w:hAnsi="Arial" w:cs="Arial"/>
                <w:color w:val="000000"/>
                <w:sz w:val="18"/>
                <w:szCs w:val="18"/>
              </w:rPr>
              <w:t xml:space="preserve">If the food is a rodent </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3E93E" w14:textId="77777777" w:rsidR="00A47DE7" w:rsidRPr="000170E3" w:rsidRDefault="00A47DE7" w:rsidP="004A6E0B">
            <w:pPr>
              <w:shd w:val="clear" w:color="auto" w:fill="D9D9D9" w:themeFill="background1" w:themeFillShade="D9"/>
              <w:snapToGrid w:val="0"/>
              <w:spacing w:before="60" w:after="60"/>
              <w:jc w:val="center"/>
              <w:rPr>
                <w:rFonts w:ascii="Arial" w:hAnsi="Arial" w:cs="Arial"/>
                <w:i/>
                <w:color w:val="000000"/>
                <w:sz w:val="18"/>
                <w:szCs w:val="18"/>
                <w:lang w:eastAsia="en-GB"/>
              </w:rPr>
            </w:pPr>
            <w:r w:rsidRPr="000170E3">
              <w:rPr>
                <w:rFonts w:ascii="Arial" w:hAnsi="Arial" w:cs="Arial"/>
                <w:color w:val="000000"/>
                <w:sz w:val="18"/>
                <w:szCs w:val="18"/>
              </w:rPr>
              <w:t>PEC</w:t>
            </w:r>
            <w:r w:rsidRPr="000170E3">
              <w:rPr>
                <w:rFonts w:ascii="Arial" w:hAnsi="Arial" w:cs="Arial"/>
                <w:color w:val="000000"/>
                <w:sz w:val="18"/>
                <w:szCs w:val="18"/>
                <w:vertAlign w:val="subscript"/>
              </w:rPr>
              <w:t>oral,rodent acute</w:t>
            </w:r>
          </w:p>
        </w:tc>
        <w:tc>
          <w:tcPr>
            <w:tcW w:w="1276"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2DA7B582" w14:textId="77777777" w:rsidR="00A47DE7" w:rsidRPr="00AF6299"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AF6299">
              <w:rPr>
                <w:rFonts w:ascii="Arial" w:hAnsi="Arial" w:cs="Arial"/>
                <w:color w:val="000000"/>
                <w:sz w:val="18"/>
                <w:szCs w:val="18"/>
                <w:lang w:eastAsia="en-GB"/>
              </w:rPr>
              <w:t>2.50E+01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15EB08BB"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BAB2DD"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24397803" w14:textId="77777777" w:rsidTr="006C01AF">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DF52DEB" w14:textId="77777777" w:rsidR="00A47DE7" w:rsidRPr="000170E3" w:rsidRDefault="00A47DE7" w:rsidP="004A6E0B">
            <w:pPr>
              <w:shd w:val="clear" w:color="auto" w:fill="D9D9D9" w:themeFill="background1" w:themeFillShade="D9"/>
              <w:jc w:val="right"/>
              <w:rPr>
                <w:rFonts w:ascii="Arial" w:hAnsi="Arial" w:cs="Arial"/>
                <w:color w:val="000000"/>
                <w:sz w:val="18"/>
                <w:szCs w:val="18"/>
                <w:u w:val="single"/>
              </w:rPr>
            </w:pPr>
            <w:r w:rsidRPr="000170E3">
              <w:rPr>
                <w:rFonts w:ascii="Arial" w:hAnsi="Arial" w:cs="Arial"/>
                <w:color w:val="000000"/>
                <w:sz w:val="18"/>
                <w:szCs w:val="18"/>
              </w:rPr>
              <w:t>If the food is slugs</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EF49C4"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PEC</w:t>
            </w:r>
            <w:r w:rsidRPr="000170E3">
              <w:rPr>
                <w:rFonts w:ascii="Arial" w:hAnsi="Arial" w:cs="Arial"/>
                <w:color w:val="000000"/>
                <w:sz w:val="18"/>
                <w:szCs w:val="18"/>
                <w:vertAlign w:val="subscript"/>
              </w:rPr>
              <w:t>oral,slug, acute</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33EDC34A" w14:textId="77777777" w:rsidR="00A47DE7" w:rsidRPr="00AF6299"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AF6299">
              <w:rPr>
                <w:rFonts w:ascii="Arial" w:hAnsi="Arial" w:cs="Arial"/>
                <w:color w:val="000000"/>
                <w:sz w:val="18"/>
                <w:szCs w:val="18"/>
                <w:lang w:eastAsia="en-GB"/>
              </w:rPr>
              <w:t>1.00E+02</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4369B49E"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42D6DB"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4A7544A4" w14:textId="77777777" w:rsidTr="006C01AF">
        <w:trPr>
          <w:trHeight w:val="56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BDC682" w14:textId="77777777" w:rsidR="00A47DE7" w:rsidRPr="000170E3" w:rsidRDefault="00A47DE7" w:rsidP="004A6E0B">
            <w:pPr>
              <w:shd w:val="clear" w:color="auto" w:fill="D9D9D9" w:themeFill="background1" w:themeFillShade="D9"/>
              <w:spacing w:before="60" w:after="60"/>
              <w:rPr>
                <w:rFonts w:ascii="Arial" w:hAnsi="Arial" w:cs="Arial"/>
                <w:sz w:val="18"/>
                <w:szCs w:val="18"/>
                <w:lang w:eastAsia="en-GB"/>
              </w:rPr>
            </w:pPr>
            <w:r w:rsidRPr="000170E3">
              <w:rPr>
                <w:rFonts w:ascii="Arial" w:hAnsi="Arial" w:cs="Arial"/>
                <w:sz w:val="18"/>
                <w:szCs w:val="18"/>
                <w:u w:val="single"/>
              </w:rPr>
              <w:t>Chronic</w:t>
            </w:r>
            <w:r w:rsidRPr="000170E3">
              <w:rPr>
                <w:rFonts w:ascii="Arial" w:hAnsi="Arial" w:cs="Arial"/>
                <w:sz w:val="18"/>
                <w:szCs w:val="18"/>
              </w:rPr>
              <w:t xml:space="preserve"> - Predicted environmental concentration of an active substance in food of a predator/scavenger:</w:t>
            </w:r>
          </w:p>
        </w:tc>
      </w:tr>
      <w:tr w:rsidR="00A47DE7" w:rsidRPr="002643A4" w14:paraId="344D2826" w14:textId="77777777" w:rsidTr="006C01AF">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FD71223" w14:textId="77777777" w:rsidR="00A47DE7" w:rsidRPr="000170E3" w:rsidRDefault="00A47DE7" w:rsidP="004A6E0B">
            <w:pPr>
              <w:shd w:val="clear" w:color="auto" w:fill="D9D9D9" w:themeFill="background1" w:themeFillShade="D9"/>
              <w:jc w:val="right"/>
              <w:rPr>
                <w:rFonts w:ascii="Arial" w:hAnsi="Arial" w:cs="Arial"/>
                <w:color w:val="000000"/>
                <w:sz w:val="18"/>
                <w:szCs w:val="18"/>
              </w:rPr>
            </w:pPr>
            <w:r w:rsidRPr="000170E3">
              <w:rPr>
                <w:rFonts w:ascii="Arial" w:hAnsi="Arial" w:cs="Arial"/>
                <w:color w:val="000000"/>
                <w:sz w:val="18"/>
                <w:szCs w:val="18"/>
              </w:rPr>
              <w:t xml:space="preserve">If the food is a rodent </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DF71ED"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PEC</w:t>
            </w:r>
            <w:r w:rsidRPr="000170E3">
              <w:rPr>
                <w:rFonts w:ascii="Arial" w:hAnsi="Arial" w:cs="Arial"/>
                <w:color w:val="000000"/>
                <w:sz w:val="18"/>
                <w:szCs w:val="18"/>
                <w:vertAlign w:val="subscript"/>
              </w:rPr>
              <w:t>oral,rodent chronic</w:t>
            </w:r>
          </w:p>
        </w:tc>
        <w:tc>
          <w:tcPr>
            <w:tcW w:w="1276"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3F226731" w14:textId="77777777" w:rsidR="00A47DE7" w:rsidRPr="00AF6299"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AF6299">
              <w:rPr>
                <w:rFonts w:ascii="Arial" w:hAnsi="Arial" w:cs="Arial"/>
                <w:color w:val="000000"/>
                <w:sz w:val="18"/>
                <w:szCs w:val="18"/>
                <w:lang w:eastAsia="en-GB"/>
              </w:rPr>
              <w:t>1.25E+01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25DD9154"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1D04C7"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2CCD1C18" w14:textId="77777777" w:rsidTr="006C01AF">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F0A1C30" w14:textId="77777777" w:rsidR="00A47DE7" w:rsidRPr="000170E3" w:rsidRDefault="00A47DE7" w:rsidP="004A6E0B">
            <w:pPr>
              <w:shd w:val="clear" w:color="auto" w:fill="D9D9D9" w:themeFill="background1" w:themeFillShade="D9"/>
              <w:jc w:val="right"/>
              <w:rPr>
                <w:rFonts w:ascii="Arial" w:hAnsi="Arial" w:cs="Arial"/>
                <w:color w:val="000000"/>
                <w:sz w:val="18"/>
                <w:szCs w:val="18"/>
                <w:u w:val="single"/>
              </w:rPr>
            </w:pPr>
            <w:r w:rsidRPr="000170E3">
              <w:rPr>
                <w:rFonts w:ascii="Arial" w:hAnsi="Arial" w:cs="Arial"/>
                <w:color w:val="000000"/>
                <w:sz w:val="18"/>
                <w:szCs w:val="18"/>
              </w:rPr>
              <w:t>If the food is slugs</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E823E0"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PEC</w:t>
            </w:r>
            <w:r w:rsidRPr="000170E3">
              <w:rPr>
                <w:rFonts w:ascii="Arial" w:hAnsi="Arial" w:cs="Arial"/>
                <w:color w:val="000000"/>
                <w:sz w:val="18"/>
                <w:szCs w:val="18"/>
                <w:vertAlign w:val="subscript"/>
              </w:rPr>
              <w:t>oral,slug, chronic</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11B4F1F7" w14:textId="77777777" w:rsidR="00A47DE7" w:rsidRPr="00AF6299"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AF6299">
              <w:rPr>
                <w:rFonts w:ascii="Arial" w:hAnsi="Arial" w:cs="Arial"/>
                <w:color w:val="000000"/>
                <w:sz w:val="18"/>
                <w:szCs w:val="18"/>
                <w:lang w:eastAsia="en-GB"/>
              </w:rPr>
              <w:t>5.00E+01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65B33CF0"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35A379"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5E4EB62C" w14:textId="77777777" w:rsidTr="006C01AF">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BB94F7" w14:textId="77777777" w:rsidR="00A47DE7" w:rsidRPr="000170E3" w:rsidRDefault="00A47DE7" w:rsidP="004A6E0B">
            <w:pPr>
              <w:shd w:val="clear" w:color="auto" w:fill="D9D9D9" w:themeFill="background1" w:themeFillShade="D9"/>
              <w:spacing w:before="60" w:after="60"/>
              <w:rPr>
                <w:rFonts w:ascii="Arial" w:hAnsi="Arial" w:cs="Arial"/>
                <w:sz w:val="18"/>
                <w:szCs w:val="18"/>
                <w:lang w:eastAsia="en-GB"/>
              </w:rPr>
            </w:pPr>
            <w:r w:rsidRPr="000170E3">
              <w:rPr>
                <w:rFonts w:ascii="Arial" w:hAnsi="Arial" w:cs="Arial"/>
                <w:b/>
                <w:sz w:val="18"/>
                <w:szCs w:val="18"/>
                <w:lang w:eastAsia="en-GB"/>
              </w:rPr>
              <w:t>Secondary poisoning – Tier II</w:t>
            </w:r>
          </w:p>
        </w:tc>
      </w:tr>
      <w:tr w:rsidR="00A47DE7" w:rsidRPr="002643A4" w14:paraId="4A6BF270" w14:textId="77777777" w:rsidTr="006C01AF">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CAFAC26" w14:textId="77777777" w:rsidR="00A47DE7" w:rsidRPr="000170E3" w:rsidRDefault="00A47DE7" w:rsidP="004A6E0B">
            <w:pPr>
              <w:shd w:val="clear" w:color="auto" w:fill="D9D9D9" w:themeFill="background1" w:themeFillShade="D9"/>
              <w:spacing w:before="60" w:after="60"/>
              <w:rPr>
                <w:rFonts w:ascii="Arial" w:hAnsi="Arial" w:cs="Arial"/>
                <w:sz w:val="18"/>
                <w:szCs w:val="18"/>
                <w:lang w:eastAsia="en-GB"/>
              </w:rPr>
            </w:pPr>
            <w:r w:rsidRPr="000170E3">
              <w:rPr>
                <w:rFonts w:ascii="Arial" w:hAnsi="Arial" w:cs="Arial"/>
                <w:sz w:val="18"/>
                <w:szCs w:val="18"/>
                <w:u w:val="single"/>
              </w:rPr>
              <w:t>Acute</w:t>
            </w:r>
            <w:r w:rsidRPr="000170E3">
              <w:rPr>
                <w:rFonts w:ascii="Arial" w:hAnsi="Arial" w:cs="Arial"/>
                <w:sz w:val="18"/>
                <w:szCs w:val="18"/>
              </w:rPr>
              <w:t xml:space="preserve"> - Predicted environmental concentration of an active substance in a rodent predator:</w:t>
            </w:r>
          </w:p>
        </w:tc>
      </w:tr>
      <w:tr w:rsidR="00A47DE7" w:rsidRPr="002643A4" w14:paraId="1B5E6BA6"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A409B37" w14:textId="77777777" w:rsidR="00A47DE7" w:rsidRPr="000170E3" w:rsidRDefault="00A47DE7" w:rsidP="004A6E0B">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t>Barn owl (</w:t>
            </w:r>
            <w:r w:rsidRPr="000170E3">
              <w:rPr>
                <w:rFonts w:ascii="Arial" w:hAnsi="Arial" w:cs="Arial"/>
                <w:i/>
                <w:color w:val="000000"/>
                <w:sz w:val="18"/>
                <w:szCs w:val="18"/>
              </w:rPr>
              <w:t>Tyto alba</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8F4F5F"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oral,rodent,birds, acute</w:t>
            </w:r>
          </w:p>
        </w:tc>
        <w:tc>
          <w:tcPr>
            <w:tcW w:w="1276"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13E4A071"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6.25E+00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44EBD9FB"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163E3D"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75F5FA0B"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0548FB5" w14:textId="77777777" w:rsidR="00A47DE7" w:rsidRPr="000170E3" w:rsidRDefault="00A47DE7" w:rsidP="004A6E0B">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t>Kestrel (</w:t>
            </w:r>
            <w:r w:rsidRPr="000170E3">
              <w:rPr>
                <w:rFonts w:ascii="Arial" w:hAnsi="Arial" w:cs="Arial"/>
                <w:i/>
                <w:color w:val="000000"/>
                <w:sz w:val="18"/>
                <w:szCs w:val="18"/>
              </w:rPr>
              <w:t>Falco tinnunculus</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19C269"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oral,rodent,birds, acute</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5243FDB3"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9.50E+00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1568A7C7"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F93869"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681A064B"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8867965" w14:textId="77777777" w:rsidR="00A47DE7" w:rsidRPr="000170E3" w:rsidRDefault="00A47DE7" w:rsidP="004A6E0B">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t>Carrion crow (</w:t>
            </w:r>
            <w:r w:rsidRPr="000170E3">
              <w:rPr>
                <w:rFonts w:ascii="Arial" w:hAnsi="Arial" w:cs="Arial"/>
                <w:i/>
                <w:color w:val="000000"/>
                <w:sz w:val="18"/>
                <w:szCs w:val="18"/>
              </w:rPr>
              <w:t>Corvus corone</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EC0C34"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oral,rodent,birds, acute</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4F9D121D"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7.00E+00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57CCB99A"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F92554"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6AFA500A"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97051F9" w14:textId="77777777" w:rsidR="00A47DE7" w:rsidRPr="000170E3" w:rsidRDefault="00A47DE7" w:rsidP="004A6E0B">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lastRenderedPageBreak/>
              <w:t>Red fox (</w:t>
            </w:r>
            <w:r w:rsidRPr="000170E3">
              <w:rPr>
                <w:rFonts w:ascii="Arial" w:hAnsi="Arial" w:cs="Arial"/>
                <w:i/>
                <w:color w:val="000000"/>
                <w:sz w:val="18"/>
                <w:szCs w:val="18"/>
              </w:rPr>
              <w:t>Vulpes vulpes</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5986B"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oral,rodent,mammals, acute</w:t>
            </w:r>
          </w:p>
        </w:tc>
        <w:tc>
          <w:tcPr>
            <w:tcW w:w="1276" w:type="dxa"/>
            <w:tcBorders>
              <w:top w:val="nil"/>
              <w:left w:val="single" w:sz="4" w:space="0" w:color="3F3F3F"/>
              <w:bottom w:val="single" w:sz="4" w:space="0" w:color="auto"/>
              <w:right w:val="single" w:sz="4" w:space="0" w:color="3F3F3F"/>
            </w:tcBorders>
            <w:shd w:val="clear" w:color="auto" w:fill="D9D9D9" w:themeFill="background1" w:themeFillShade="D9"/>
            <w:vAlign w:val="center"/>
          </w:tcPr>
          <w:p w14:paraId="72B52E57"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2.50E+00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2BBFA7FB"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9C2312"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09BB1E32"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FDD7C0E" w14:textId="77777777" w:rsidR="00A47DE7" w:rsidRPr="000170E3" w:rsidRDefault="00A47DE7" w:rsidP="004A6E0B">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t>Weasel (</w:t>
            </w:r>
            <w:r w:rsidRPr="000170E3">
              <w:rPr>
                <w:rFonts w:ascii="Arial" w:hAnsi="Arial" w:cs="Arial"/>
                <w:i/>
                <w:color w:val="000000"/>
                <w:sz w:val="18"/>
                <w:szCs w:val="18"/>
              </w:rPr>
              <w:t>Mustela nivalis</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ECF8A2"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oral,rodent,mammals, acute</w:t>
            </w:r>
          </w:p>
        </w:tc>
        <w:tc>
          <w:tcPr>
            <w:tcW w:w="1276" w:type="dxa"/>
            <w:tcBorders>
              <w:top w:val="single" w:sz="4" w:space="0" w:color="auto"/>
              <w:left w:val="single" w:sz="4" w:space="0" w:color="3F3F3F"/>
              <w:bottom w:val="single" w:sz="4" w:space="0" w:color="auto"/>
              <w:right w:val="single" w:sz="4" w:space="0" w:color="3F3F3F"/>
            </w:tcBorders>
            <w:shd w:val="clear" w:color="auto" w:fill="D9D9D9" w:themeFill="background1" w:themeFillShade="D9"/>
            <w:vAlign w:val="center"/>
          </w:tcPr>
          <w:p w14:paraId="340B26A2"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9.75E+00</w:t>
            </w:r>
          </w:p>
        </w:tc>
        <w:tc>
          <w:tcPr>
            <w:tcW w:w="1559" w:type="dxa"/>
            <w:tcBorders>
              <w:top w:val="single" w:sz="4" w:space="0" w:color="000000"/>
              <w:left w:val="single" w:sz="4" w:space="0" w:color="auto"/>
              <w:bottom w:val="single" w:sz="4" w:space="0" w:color="000000"/>
            </w:tcBorders>
            <w:shd w:val="clear" w:color="auto" w:fill="D9D9D9" w:themeFill="background1" w:themeFillShade="D9"/>
            <w:vAlign w:val="center"/>
          </w:tcPr>
          <w:p w14:paraId="2AD5EF24"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440D32"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2517DF70"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A820E59" w14:textId="77777777" w:rsidR="00A47DE7" w:rsidRPr="000170E3" w:rsidRDefault="00A47DE7" w:rsidP="004A6E0B">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t>Domestic cat (</w:t>
            </w:r>
            <w:r w:rsidRPr="000170E3">
              <w:rPr>
                <w:rFonts w:ascii="Arial" w:hAnsi="Arial" w:cs="Arial"/>
                <w:i/>
                <w:color w:val="000000"/>
                <w:sz w:val="18"/>
                <w:szCs w:val="18"/>
              </w:rPr>
              <w:t>Felix silvestris catus</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6D504A"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oral,rodent,mammals, acute</w:t>
            </w:r>
          </w:p>
        </w:tc>
        <w:tc>
          <w:tcPr>
            <w:tcW w:w="1276" w:type="dxa"/>
            <w:tcBorders>
              <w:top w:val="single" w:sz="4" w:space="0" w:color="auto"/>
              <w:left w:val="single" w:sz="4" w:space="0" w:color="3F3F3F"/>
              <w:bottom w:val="single" w:sz="4" w:space="0" w:color="3F3F3F"/>
              <w:right w:val="single" w:sz="4" w:space="0" w:color="3F3F3F"/>
            </w:tcBorders>
            <w:shd w:val="clear" w:color="auto" w:fill="D9D9D9" w:themeFill="background1" w:themeFillShade="D9"/>
            <w:vAlign w:val="center"/>
          </w:tcPr>
          <w:p w14:paraId="6EADE632"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1.25E+00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2064F8AA"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A445D5"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258E107A"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FE3841C" w14:textId="77777777" w:rsidR="00A47DE7" w:rsidRPr="000170E3" w:rsidRDefault="00A47DE7" w:rsidP="004A6E0B">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t>Shrew (</w:t>
            </w:r>
            <w:r w:rsidRPr="000170E3">
              <w:rPr>
                <w:rFonts w:ascii="Arial" w:hAnsi="Arial" w:cs="Arial"/>
                <w:i/>
                <w:color w:val="000000"/>
                <w:sz w:val="18"/>
                <w:szCs w:val="18"/>
              </w:rPr>
              <w:t>Sorexp ssp</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4FF764"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oral,slug,mammals, acute</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74D2B3A2"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5.50E+01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524234E1"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F36C49"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4199BC15"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61AD7A2" w14:textId="77777777" w:rsidR="00A47DE7" w:rsidRPr="000170E3" w:rsidRDefault="00A47DE7" w:rsidP="004A6E0B">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t>European starling (</w:t>
            </w:r>
            <w:r w:rsidRPr="000170E3">
              <w:rPr>
                <w:rFonts w:ascii="Arial" w:hAnsi="Arial" w:cs="Arial"/>
                <w:i/>
                <w:color w:val="000000"/>
                <w:sz w:val="18"/>
                <w:szCs w:val="18"/>
              </w:rPr>
              <w:t>Sturnus vulgaris</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CF4E59"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oral,slug,birds, acute</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51FD86C5"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6.30E+01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062816A0"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F8B08C"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14B392FE" w14:textId="77777777" w:rsidTr="006C01AF">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D14792" w14:textId="77777777" w:rsidR="00A47DE7" w:rsidRPr="000170E3" w:rsidRDefault="00A47DE7" w:rsidP="004A6E0B">
            <w:pPr>
              <w:shd w:val="clear" w:color="auto" w:fill="D9D9D9" w:themeFill="background1" w:themeFillShade="D9"/>
              <w:spacing w:before="60" w:after="60"/>
              <w:rPr>
                <w:rFonts w:ascii="Arial" w:hAnsi="Arial" w:cs="Arial"/>
                <w:sz w:val="18"/>
                <w:szCs w:val="18"/>
                <w:lang w:eastAsia="en-GB"/>
              </w:rPr>
            </w:pPr>
            <w:r w:rsidRPr="000170E3">
              <w:rPr>
                <w:rFonts w:ascii="Arial" w:hAnsi="Arial" w:cs="Arial"/>
                <w:sz w:val="18"/>
                <w:szCs w:val="18"/>
                <w:u w:val="single"/>
                <w:lang w:eastAsia="en-GB"/>
              </w:rPr>
              <w:t>Chronic</w:t>
            </w:r>
            <w:r w:rsidRPr="000170E3">
              <w:rPr>
                <w:rFonts w:ascii="Arial" w:hAnsi="Arial" w:cs="Arial"/>
                <w:sz w:val="18"/>
                <w:szCs w:val="18"/>
                <w:lang w:eastAsia="en-GB"/>
              </w:rPr>
              <w:t xml:space="preserve"> - Predicted environmental concentration of an active substance in a rodent predator:</w:t>
            </w:r>
          </w:p>
        </w:tc>
      </w:tr>
      <w:tr w:rsidR="00A47DE7" w:rsidRPr="002643A4" w14:paraId="0B364640"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81AE3C7" w14:textId="77777777" w:rsidR="00A47DE7" w:rsidRPr="000170E3" w:rsidRDefault="00A47DE7" w:rsidP="004A6E0B">
            <w:pPr>
              <w:shd w:val="clear" w:color="auto" w:fill="D9D9D9" w:themeFill="background1" w:themeFillShade="D9"/>
              <w:snapToGrid w:val="0"/>
              <w:spacing w:before="60" w:after="60"/>
              <w:jc w:val="right"/>
              <w:rPr>
                <w:rFonts w:ascii="Arial" w:hAnsi="Arial" w:cs="Arial"/>
                <w:color w:val="000000"/>
                <w:sz w:val="18"/>
                <w:szCs w:val="18"/>
                <w:lang w:eastAsia="en-GB"/>
              </w:rPr>
            </w:pPr>
            <w:r w:rsidRPr="000170E3">
              <w:rPr>
                <w:rFonts w:ascii="Arial" w:hAnsi="Arial" w:cs="Arial"/>
                <w:color w:val="000000"/>
                <w:sz w:val="18"/>
                <w:szCs w:val="18"/>
              </w:rPr>
              <w:t>Barn owl (</w:t>
            </w:r>
            <w:r w:rsidRPr="000170E3">
              <w:rPr>
                <w:rFonts w:ascii="Arial" w:hAnsi="Arial" w:cs="Arial"/>
                <w:i/>
                <w:color w:val="000000"/>
                <w:sz w:val="18"/>
                <w:szCs w:val="18"/>
              </w:rPr>
              <w:t>Tyto alba</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AA12A66"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lang w:eastAsia="en-GB"/>
              </w:rPr>
            </w:pPr>
            <w:r w:rsidRPr="000170E3">
              <w:rPr>
                <w:rFonts w:ascii="Arial" w:hAnsi="Arial" w:cs="Arial"/>
                <w:color w:val="000000"/>
              </w:rPr>
              <w:t>PEC</w:t>
            </w:r>
            <w:r w:rsidRPr="000170E3">
              <w:rPr>
                <w:rFonts w:ascii="Arial" w:hAnsi="Arial" w:cs="Arial"/>
                <w:color w:val="000000"/>
                <w:vertAlign w:val="subscript"/>
              </w:rPr>
              <w:t>oral,rodent,birds, chronic</w:t>
            </w:r>
          </w:p>
        </w:tc>
        <w:tc>
          <w:tcPr>
            <w:tcW w:w="1276"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23E4747B"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3.13E+00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0E555BF8"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B5DEEE"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71B8B360"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C31CD68" w14:textId="77777777" w:rsidR="00A47DE7" w:rsidRPr="000170E3" w:rsidRDefault="00A47DE7" w:rsidP="004A6E0B">
            <w:pPr>
              <w:shd w:val="clear" w:color="auto" w:fill="D9D9D9" w:themeFill="background1" w:themeFillShade="D9"/>
              <w:snapToGrid w:val="0"/>
              <w:spacing w:before="60" w:after="60"/>
              <w:jc w:val="right"/>
              <w:rPr>
                <w:rFonts w:ascii="Arial" w:hAnsi="Arial" w:cs="Arial"/>
                <w:color w:val="000000"/>
                <w:sz w:val="18"/>
                <w:szCs w:val="18"/>
                <w:lang w:eastAsia="en-GB"/>
              </w:rPr>
            </w:pPr>
            <w:r w:rsidRPr="000170E3">
              <w:rPr>
                <w:rFonts w:ascii="Arial" w:hAnsi="Arial" w:cs="Arial"/>
                <w:color w:val="000000"/>
                <w:sz w:val="18"/>
                <w:szCs w:val="18"/>
              </w:rPr>
              <w:t>Kestrel (</w:t>
            </w:r>
            <w:r w:rsidRPr="000170E3">
              <w:rPr>
                <w:rFonts w:ascii="Arial" w:hAnsi="Arial" w:cs="Arial"/>
                <w:i/>
                <w:color w:val="000000"/>
                <w:sz w:val="18"/>
                <w:szCs w:val="18"/>
              </w:rPr>
              <w:t>Falco tinnunculus</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DA1E58C"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lang w:eastAsia="en-GB"/>
              </w:rPr>
            </w:pPr>
            <w:r w:rsidRPr="000170E3">
              <w:rPr>
                <w:rFonts w:ascii="Arial" w:hAnsi="Arial" w:cs="Arial"/>
                <w:color w:val="000000"/>
              </w:rPr>
              <w:t>PEC</w:t>
            </w:r>
            <w:r w:rsidRPr="000170E3">
              <w:rPr>
                <w:rFonts w:ascii="Arial" w:hAnsi="Arial" w:cs="Arial"/>
                <w:color w:val="000000"/>
                <w:vertAlign w:val="subscript"/>
              </w:rPr>
              <w:t>oral,rodent,birds, chronic</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26F012BD"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4.75E+00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630B9F32"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E72664"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7AAA372A"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5C65D0A" w14:textId="77777777" w:rsidR="00A47DE7" w:rsidRPr="000170E3" w:rsidRDefault="00A47DE7" w:rsidP="004A6E0B">
            <w:pPr>
              <w:shd w:val="clear" w:color="auto" w:fill="D9D9D9" w:themeFill="background1" w:themeFillShade="D9"/>
              <w:snapToGrid w:val="0"/>
              <w:spacing w:before="60" w:after="60"/>
              <w:jc w:val="right"/>
              <w:rPr>
                <w:rFonts w:ascii="Arial" w:hAnsi="Arial" w:cs="Arial"/>
                <w:color w:val="000000"/>
                <w:sz w:val="18"/>
                <w:szCs w:val="18"/>
                <w:lang w:eastAsia="en-GB"/>
              </w:rPr>
            </w:pPr>
            <w:r w:rsidRPr="000170E3">
              <w:rPr>
                <w:rFonts w:ascii="Arial" w:hAnsi="Arial" w:cs="Arial"/>
                <w:color w:val="000000"/>
                <w:sz w:val="18"/>
                <w:szCs w:val="18"/>
              </w:rPr>
              <w:t>Carrion crow (</w:t>
            </w:r>
            <w:r w:rsidRPr="000170E3">
              <w:rPr>
                <w:rFonts w:ascii="Arial" w:hAnsi="Arial" w:cs="Arial"/>
                <w:i/>
                <w:color w:val="000000"/>
                <w:sz w:val="18"/>
                <w:szCs w:val="18"/>
              </w:rPr>
              <w:t>Corvus corone</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EC2984"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lang w:eastAsia="en-GB"/>
              </w:rPr>
            </w:pPr>
            <w:r w:rsidRPr="000170E3">
              <w:rPr>
                <w:rFonts w:ascii="Arial" w:hAnsi="Arial" w:cs="Arial"/>
                <w:color w:val="000000"/>
              </w:rPr>
              <w:t>PEC</w:t>
            </w:r>
            <w:r w:rsidRPr="000170E3">
              <w:rPr>
                <w:rFonts w:ascii="Arial" w:hAnsi="Arial" w:cs="Arial"/>
                <w:color w:val="000000"/>
                <w:vertAlign w:val="subscript"/>
              </w:rPr>
              <w:t>oral,rodent,birds, chronic</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40018179"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3.50E+00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14D0D49A"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78E306"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7E35483E"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F134C3A" w14:textId="77777777" w:rsidR="00A47DE7" w:rsidRPr="000170E3" w:rsidRDefault="00A47DE7" w:rsidP="004A6E0B">
            <w:pPr>
              <w:shd w:val="clear" w:color="auto" w:fill="D9D9D9" w:themeFill="background1" w:themeFillShade="D9"/>
              <w:snapToGrid w:val="0"/>
              <w:spacing w:before="60" w:after="60"/>
              <w:jc w:val="right"/>
              <w:rPr>
                <w:rFonts w:ascii="Arial" w:hAnsi="Arial" w:cs="Arial"/>
                <w:color w:val="000000"/>
                <w:sz w:val="18"/>
                <w:szCs w:val="18"/>
                <w:lang w:eastAsia="en-GB"/>
              </w:rPr>
            </w:pPr>
            <w:r w:rsidRPr="000170E3">
              <w:rPr>
                <w:rFonts w:ascii="Arial" w:hAnsi="Arial" w:cs="Arial"/>
                <w:color w:val="000000"/>
                <w:sz w:val="18"/>
                <w:szCs w:val="18"/>
              </w:rPr>
              <w:t>Red fox (</w:t>
            </w:r>
            <w:r w:rsidRPr="000170E3">
              <w:rPr>
                <w:rFonts w:ascii="Arial" w:hAnsi="Arial" w:cs="Arial"/>
                <w:i/>
                <w:color w:val="000000"/>
                <w:sz w:val="18"/>
                <w:szCs w:val="18"/>
              </w:rPr>
              <w:t>Vulpes vulpes</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604495"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lang w:eastAsia="en-GB"/>
              </w:rPr>
            </w:pPr>
            <w:r w:rsidRPr="000170E3">
              <w:rPr>
                <w:rFonts w:ascii="Arial" w:hAnsi="Arial" w:cs="Arial"/>
                <w:color w:val="000000"/>
              </w:rPr>
              <w:t>PEC</w:t>
            </w:r>
            <w:r w:rsidRPr="000170E3">
              <w:rPr>
                <w:rFonts w:ascii="Arial" w:hAnsi="Arial" w:cs="Arial"/>
                <w:color w:val="000000"/>
                <w:vertAlign w:val="subscript"/>
              </w:rPr>
              <w:t>oral,rodent,mammals, chronic</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5233D72D"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1.25E+00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29D2CB64"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D18057"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6244BDAD"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D216D08" w14:textId="77777777" w:rsidR="00A47DE7" w:rsidRPr="000170E3" w:rsidRDefault="00A47DE7" w:rsidP="004A6E0B">
            <w:pPr>
              <w:shd w:val="clear" w:color="auto" w:fill="D9D9D9" w:themeFill="background1" w:themeFillShade="D9"/>
              <w:snapToGrid w:val="0"/>
              <w:spacing w:before="60" w:after="60"/>
              <w:jc w:val="right"/>
              <w:rPr>
                <w:rFonts w:ascii="Arial" w:hAnsi="Arial" w:cs="Arial"/>
                <w:color w:val="000000"/>
                <w:sz w:val="18"/>
                <w:szCs w:val="18"/>
              </w:rPr>
            </w:pPr>
            <w:r w:rsidRPr="000170E3">
              <w:rPr>
                <w:rFonts w:ascii="Arial" w:hAnsi="Arial" w:cs="Arial"/>
                <w:color w:val="000000"/>
                <w:sz w:val="18"/>
                <w:szCs w:val="18"/>
              </w:rPr>
              <w:t>Weasel (</w:t>
            </w:r>
            <w:r w:rsidRPr="000170E3">
              <w:rPr>
                <w:rFonts w:ascii="Arial" w:hAnsi="Arial" w:cs="Arial"/>
                <w:i/>
                <w:color w:val="000000"/>
                <w:sz w:val="18"/>
                <w:szCs w:val="18"/>
              </w:rPr>
              <w:t>Mustela nivalis</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660A525"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oral,rodent,mammals, chronic</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24AC6318"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4.88E+00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046263B8"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982EB5"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0ED9C790"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22D9395" w14:textId="77777777" w:rsidR="00A47DE7" w:rsidRPr="000170E3" w:rsidRDefault="00A47DE7" w:rsidP="004A6E0B">
            <w:pPr>
              <w:shd w:val="clear" w:color="auto" w:fill="D9D9D9" w:themeFill="background1" w:themeFillShade="D9"/>
              <w:snapToGrid w:val="0"/>
              <w:spacing w:before="60" w:after="60"/>
              <w:jc w:val="right"/>
              <w:rPr>
                <w:rFonts w:ascii="Arial" w:hAnsi="Arial" w:cs="Arial"/>
                <w:color w:val="000000"/>
                <w:sz w:val="18"/>
                <w:szCs w:val="18"/>
              </w:rPr>
            </w:pPr>
            <w:r w:rsidRPr="000170E3">
              <w:rPr>
                <w:rFonts w:ascii="Arial" w:hAnsi="Arial" w:cs="Arial"/>
                <w:color w:val="000000"/>
                <w:sz w:val="18"/>
                <w:szCs w:val="18"/>
              </w:rPr>
              <w:t>Domestic cat (</w:t>
            </w:r>
            <w:r w:rsidRPr="000170E3">
              <w:rPr>
                <w:rFonts w:ascii="Arial" w:hAnsi="Arial" w:cs="Arial"/>
                <w:i/>
                <w:color w:val="000000"/>
                <w:sz w:val="18"/>
                <w:szCs w:val="18"/>
              </w:rPr>
              <w:t>Felix silvestris catus</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98366AA"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oral,rodent,mammals, chronic</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31064FB1"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6.25E-01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5A2C122A"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C1BF6E"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08FBEC96"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3C9A8AB" w14:textId="77777777" w:rsidR="00A47DE7" w:rsidRPr="000170E3" w:rsidRDefault="00A47DE7" w:rsidP="004A6E0B">
            <w:pPr>
              <w:shd w:val="clear" w:color="auto" w:fill="D9D9D9" w:themeFill="background1" w:themeFillShade="D9"/>
              <w:snapToGrid w:val="0"/>
              <w:spacing w:before="60" w:after="60"/>
              <w:jc w:val="right"/>
              <w:rPr>
                <w:rFonts w:ascii="Arial" w:hAnsi="Arial" w:cs="Arial"/>
                <w:color w:val="000000"/>
                <w:sz w:val="18"/>
                <w:szCs w:val="18"/>
              </w:rPr>
            </w:pPr>
            <w:r w:rsidRPr="000170E3">
              <w:rPr>
                <w:rFonts w:ascii="Arial" w:hAnsi="Arial" w:cs="Arial"/>
                <w:color w:val="000000"/>
                <w:sz w:val="18"/>
                <w:szCs w:val="18"/>
              </w:rPr>
              <w:t>Shrew (</w:t>
            </w:r>
            <w:r w:rsidRPr="000170E3">
              <w:rPr>
                <w:rFonts w:ascii="Arial" w:hAnsi="Arial" w:cs="Arial"/>
                <w:i/>
                <w:color w:val="000000"/>
                <w:sz w:val="18"/>
                <w:szCs w:val="18"/>
              </w:rPr>
              <w:t>Sorexp ssp</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A587B4A" w14:textId="77777777" w:rsidR="00A47DE7" w:rsidRPr="000170E3"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oral,slug,mammals, chronic</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2F7EB78D"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2.75E+01</w:t>
            </w:r>
          </w:p>
        </w:tc>
        <w:tc>
          <w:tcPr>
            <w:tcW w:w="1559" w:type="dxa"/>
            <w:tcBorders>
              <w:top w:val="single" w:sz="4" w:space="0" w:color="000000"/>
              <w:left w:val="single" w:sz="4" w:space="0" w:color="auto"/>
              <w:bottom w:val="single" w:sz="4" w:space="0" w:color="000000"/>
            </w:tcBorders>
            <w:shd w:val="clear" w:color="auto" w:fill="D9D9D9" w:themeFill="background1" w:themeFillShade="D9"/>
            <w:vAlign w:val="center"/>
          </w:tcPr>
          <w:p w14:paraId="2B5464D4"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FACF33A"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47DE7" w:rsidRPr="002643A4" w14:paraId="09E00EFD" w14:textId="77777777" w:rsidTr="006C01AF">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3AFFB47" w14:textId="77777777" w:rsidR="00A47DE7" w:rsidRPr="000170E3" w:rsidRDefault="00A47DE7" w:rsidP="004A6E0B">
            <w:pPr>
              <w:shd w:val="clear" w:color="auto" w:fill="D9D9D9" w:themeFill="background1" w:themeFillShade="D9"/>
              <w:snapToGrid w:val="0"/>
              <w:spacing w:before="60" w:after="60"/>
              <w:jc w:val="right"/>
              <w:rPr>
                <w:rFonts w:ascii="Arial" w:hAnsi="Arial" w:cs="Arial"/>
                <w:color w:val="000000"/>
                <w:sz w:val="18"/>
                <w:szCs w:val="18"/>
                <w:lang w:eastAsia="en-GB"/>
              </w:rPr>
            </w:pPr>
            <w:r w:rsidRPr="000170E3">
              <w:rPr>
                <w:rFonts w:ascii="Arial" w:hAnsi="Arial" w:cs="Arial"/>
                <w:color w:val="000000"/>
                <w:sz w:val="18"/>
                <w:szCs w:val="18"/>
              </w:rPr>
              <w:t>European starling (</w:t>
            </w:r>
            <w:r w:rsidRPr="000170E3">
              <w:rPr>
                <w:rFonts w:ascii="Arial" w:hAnsi="Arial" w:cs="Arial"/>
                <w:i/>
                <w:color w:val="000000"/>
                <w:sz w:val="18"/>
                <w:szCs w:val="18"/>
              </w:rPr>
              <w:t>Sturnus vulgaris</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47A2E4" w14:textId="77777777" w:rsidR="00A47DE7" w:rsidRPr="000170E3" w:rsidRDefault="00A47DE7" w:rsidP="004A6E0B">
            <w:pPr>
              <w:shd w:val="clear" w:color="auto" w:fill="D9D9D9" w:themeFill="background1" w:themeFillShade="D9"/>
              <w:snapToGrid w:val="0"/>
              <w:spacing w:before="60" w:after="60"/>
              <w:jc w:val="center"/>
              <w:rPr>
                <w:rFonts w:ascii="Arial" w:hAnsi="Arial" w:cs="Arial"/>
                <w:b/>
                <w:color w:val="000000"/>
                <w:sz w:val="18"/>
                <w:szCs w:val="18"/>
                <w:lang w:eastAsia="en-GB"/>
              </w:rPr>
            </w:pPr>
            <w:r w:rsidRPr="000170E3">
              <w:rPr>
                <w:rFonts w:ascii="Arial" w:hAnsi="Arial" w:cs="Arial"/>
                <w:color w:val="000000"/>
              </w:rPr>
              <w:t>PEC</w:t>
            </w:r>
            <w:r w:rsidRPr="000170E3">
              <w:rPr>
                <w:rFonts w:ascii="Arial" w:hAnsi="Arial" w:cs="Arial"/>
                <w:color w:val="000000"/>
                <w:vertAlign w:val="subscript"/>
              </w:rPr>
              <w:t>oral,slug,birds, chronic</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4440E556" w14:textId="77777777" w:rsidR="00A47DE7" w:rsidRPr="002C0FB7"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3.15E+01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08AAEC49"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377068" w14:textId="77777777" w:rsidR="00A47DE7" w:rsidRPr="000170E3"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bl>
    <w:p w14:paraId="73ABC524" w14:textId="77777777" w:rsidR="00A47DE7" w:rsidRPr="000170E3" w:rsidRDefault="00A47DE7" w:rsidP="004A6E0B">
      <w:pPr>
        <w:shd w:val="clear" w:color="auto" w:fill="D9D9D9" w:themeFill="background1" w:themeFillShade="D9"/>
        <w:rPr>
          <w:rFonts w:ascii="Arial" w:hAnsi="Arial" w:cs="Arial"/>
          <w:u w:val="single"/>
          <w:lang w:eastAsia="en-US"/>
        </w:rPr>
      </w:pPr>
    </w:p>
    <w:p w14:paraId="1FB6EFFD" w14:textId="77777777" w:rsidR="00A47DE7" w:rsidRPr="000170E3" w:rsidRDefault="00A47DE7" w:rsidP="004A6E0B">
      <w:pPr>
        <w:pStyle w:val="Paragraphedeliste"/>
        <w:numPr>
          <w:ilvl w:val="1"/>
          <w:numId w:val="68"/>
        </w:numPr>
        <w:shd w:val="clear" w:color="auto" w:fill="D9D9D9" w:themeFill="background1" w:themeFillShade="D9"/>
        <w:suppressAutoHyphens/>
        <w:spacing w:after="0" w:line="260" w:lineRule="atLeast"/>
        <w:contextualSpacing w:val="0"/>
        <w:jc w:val="left"/>
        <w:rPr>
          <w:rFonts w:ascii="Arial" w:hAnsi="Arial" w:cs="Arial"/>
          <w:u w:val="single"/>
          <w:lang w:val="en-GB"/>
        </w:rPr>
      </w:pPr>
      <w:r w:rsidRPr="000170E3">
        <w:rPr>
          <w:rFonts w:ascii="Arial" w:hAnsi="Arial" w:cs="Arial"/>
          <w:szCs w:val="18"/>
          <w:u w:val="single"/>
          <w:lang w:val="en-GB"/>
        </w:rPr>
        <w:t>Secondary poisoning via the environment</w:t>
      </w:r>
    </w:p>
    <w:p w14:paraId="482184C4" w14:textId="77777777" w:rsidR="00A47DE7" w:rsidRPr="000170E3" w:rsidRDefault="00A47DE7" w:rsidP="004A6E0B">
      <w:pPr>
        <w:shd w:val="clear" w:color="auto" w:fill="D9D9D9" w:themeFill="background1" w:themeFillShade="D9"/>
        <w:rPr>
          <w:rFonts w:ascii="Arial" w:hAnsi="Arial" w:cs="Arial"/>
        </w:rPr>
      </w:pPr>
    </w:p>
    <w:p w14:paraId="261BC6B4" w14:textId="77777777" w:rsidR="00B9748A" w:rsidRPr="000170E3" w:rsidRDefault="00B9748A" w:rsidP="004A6E0B">
      <w:pPr>
        <w:shd w:val="clear" w:color="auto" w:fill="D9D9D9" w:themeFill="background1" w:themeFillShade="D9"/>
        <w:spacing w:line="276" w:lineRule="auto"/>
        <w:jc w:val="both"/>
        <w:rPr>
          <w:rFonts w:ascii="Arial" w:hAnsi="Arial" w:cs="Arial"/>
        </w:rPr>
      </w:pPr>
      <w:r w:rsidRPr="000170E3">
        <w:rPr>
          <w:rFonts w:ascii="Arial" w:hAnsi="Arial" w:cs="Arial"/>
        </w:rPr>
        <w:t>Secondary poisoning via the food chain earthworms-non target mammals or birds is calculated considering PEC values of scenarios where soil compartment expos</w:t>
      </w:r>
      <w:r>
        <w:rPr>
          <w:rFonts w:ascii="Arial" w:hAnsi="Arial" w:cs="Arial"/>
        </w:rPr>
        <w:t xml:space="preserve">ure are foreseen (scenarios </w:t>
      </w:r>
      <w:r w:rsidRPr="000170E3">
        <w:rPr>
          <w:rFonts w:ascii="Arial" w:hAnsi="Arial" w:cs="Arial"/>
        </w:rPr>
        <w:t>1</w:t>
      </w:r>
      <w:r>
        <w:rPr>
          <w:rFonts w:ascii="Arial" w:hAnsi="Arial" w:cs="Arial"/>
        </w:rPr>
        <w:t>,</w:t>
      </w:r>
      <w:r w:rsidRPr="000170E3">
        <w:rPr>
          <w:rFonts w:ascii="Arial" w:hAnsi="Arial" w:cs="Arial"/>
        </w:rPr>
        <w:t xml:space="preserve"> 2 and 3). Secondary poisoning via the food chain fish-non target mammals or birds is calculated considering PEC values of scenarios where aquatic compartment exposure are foreseen (scenario 4). For these scenarios, </w:t>
      </w:r>
      <w:r w:rsidRPr="002C0FB7">
        <w:rPr>
          <w:rFonts w:ascii="Arial" w:hAnsi="Arial" w:cs="Arial"/>
          <w:color w:val="000000"/>
          <w:szCs w:val="18"/>
          <w:lang w:eastAsia="en-GB"/>
        </w:rPr>
        <w:t>PEC</w:t>
      </w:r>
      <w:r w:rsidRPr="002C0FB7">
        <w:rPr>
          <w:rFonts w:ascii="Arial" w:hAnsi="Arial" w:cs="Arial"/>
          <w:color w:val="000000"/>
          <w:szCs w:val="18"/>
          <w:vertAlign w:val="subscript"/>
          <w:lang w:eastAsia="en-GB"/>
        </w:rPr>
        <w:t>oral,predator</w:t>
      </w:r>
      <w:r w:rsidRPr="002C0FB7">
        <w:rPr>
          <w:rFonts w:ascii="Arial" w:hAnsi="Arial" w:cs="Arial"/>
          <w:sz w:val="28"/>
        </w:rPr>
        <w:t xml:space="preserve"> </w:t>
      </w:r>
      <w:r w:rsidRPr="000170E3">
        <w:rPr>
          <w:rFonts w:ascii="Arial" w:hAnsi="Arial" w:cs="Arial"/>
        </w:rPr>
        <w:t>for soil and surface water are calculated according to Volume IV Part B+C (2017) equations and it is considered that 50% of the diet comes from a local area and 50% comes from the regional area. Thus, when the PEClocal</w:t>
      </w:r>
      <w:r w:rsidRPr="000170E3">
        <w:rPr>
          <w:rFonts w:ascii="Arial" w:hAnsi="Arial" w:cs="Arial"/>
          <w:vertAlign w:val="subscript"/>
        </w:rPr>
        <w:t>soil</w:t>
      </w:r>
      <w:r w:rsidRPr="000170E3">
        <w:rPr>
          <w:rFonts w:ascii="Arial" w:hAnsi="Arial" w:cs="Arial"/>
        </w:rPr>
        <w:t xml:space="preserve"> is used in calculation, the PEC</w:t>
      </w:r>
      <w:r w:rsidRPr="000170E3">
        <w:rPr>
          <w:rFonts w:ascii="Arial" w:hAnsi="Arial" w:cs="Arial"/>
          <w:vertAlign w:val="subscript"/>
        </w:rPr>
        <w:t xml:space="preserve">oral,predator,soil </w:t>
      </w:r>
      <w:r w:rsidRPr="000170E3">
        <w:rPr>
          <w:rFonts w:ascii="Arial" w:hAnsi="Arial" w:cs="Arial"/>
        </w:rPr>
        <w:t>to be used in risk assessment is x 0.5.</w:t>
      </w:r>
    </w:p>
    <w:p w14:paraId="1BBC63DE" w14:textId="77777777" w:rsidR="00A47DE7" w:rsidRPr="000170E3" w:rsidRDefault="00A47DE7" w:rsidP="004A6E0B">
      <w:pPr>
        <w:shd w:val="clear" w:color="auto" w:fill="D9D9D9" w:themeFill="background1" w:themeFillShade="D9"/>
        <w:rPr>
          <w:rFonts w:ascii="Arial" w:hAnsi="Arial" w:cs="Arial"/>
          <w:u w:val="single"/>
          <w:lang w:eastAsia="en-US"/>
        </w:rPr>
      </w:pPr>
    </w:p>
    <w:tbl>
      <w:tblPr>
        <w:tblW w:w="9327" w:type="dxa"/>
        <w:tblInd w:w="108" w:type="dxa"/>
        <w:shd w:val="clear" w:color="auto" w:fill="D9D9D9" w:themeFill="background1" w:themeFillShade="D9"/>
        <w:tblLayout w:type="fixed"/>
        <w:tblLook w:val="0000" w:firstRow="0" w:lastRow="0" w:firstColumn="0" w:lastColumn="0" w:noHBand="0" w:noVBand="0"/>
      </w:tblPr>
      <w:tblGrid>
        <w:gridCol w:w="3283"/>
        <w:gridCol w:w="1303"/>
        <w:gridCol w:w="1303"/>
        <w:gridCol w:w="1565"/>
        <w:gridCol w:w="1803"/>
        <w:gridCol w:w="70"/>
      </w:tblGrid>
      <w:tr w:rsidR="00A47DE7" w:rsidRPr="00FC1B5B" w14:paraId="089DB8E4" w14:textId="77777777" w:rsidTr="006C01AF">
        <w:trPr>
          <w:gridAfter w:val="1"/>
          <w:wAfter w:w="70" w:type="dxa"/>
          <w:trHeight w:val="346"/>
        </w:trPr>
        <w:tc>
          <w:tcPr>
            <w:tcW w:w="925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4FFCB0" w14:textId="77777777" w:rsidR="00A47DE7" w:rsidRPr="00FC1B5B" w:rsidRDefault="00A47DE7" w:rsidP="004A6E0B">
            <w:pPr>
              <w:shd w:val="clear" w:color="auto" w:fill="D9D9D9" w:themeFill="background1" w:themeFillShade="D9"/>
              <w:spacing w:before="60" w:after="60"/>
              <w:rPr>
                <w:rFonts w:ascii="Arial" w:hAnsi="Arial" w:cs="Arial"/>
                <w:b/>
                <w:sz w:val="18"/>
                <w:szCs w:val="18"/>
                <w:lang w:eastAsia="en-US"/>
              </w:rPr>
            </w:pPr>
            <w:r w:rsidRPr="00FC1B5B">
              <w:rPr>
                <w:rFonts w:ascii="Arial" w:hAnsi="Arial" w:cs="Arial"/>
                <w:b/>
                <w:sz w:val="18"/>
                <w:szCs w:val="18"/>
                <w:lang w:eastAsia="en-US"/>
              </w:rPr>
              <w:t>Input parameters for calculating the PEC values (Secondary poisoning via the environment)</w:t>
            </w:r>
          </w:p>
        </w:tc>
      </w:tr>
      <w:tr w:rsidR="00A47DE7" w:rsidRPr="00FC1B5B" w14:paraId="04373E55" w14:textId="77777777" w:rsidTr="006C01AF">
        <w:trPr>
          <w:gridAfter w:val="1"/>
          <w:wAfter w:w="70" w:type="dxa"/>
          <w:trHeight w:val="73"/>
        </w:trPr>
        <w:tc>
          <w:tcPr>
            <w:tcW w:w="3283" w:type="dxa"/>
            <w:tcBorders>
              <w:top w:val="single" w:sz="4" w:space="0" w:color="000000"/>
              <w:left w:val="single" w:sz="4" w:space="0" w:color="000000"/>
              <w:bottom w:val="single" w:sz="4" w:space="0" w:color="000000"/>
            </w:tcBorders>
            <w:shd w:val="clear" w:color="auto" w:fill="D9D9D9" w:themeFill="background1" w:themeFillShade="D9"/>
            <w:vAlign w:val="center"/>
          </w:tcPr>
          <w:p w14:paraId="25CACB36" w14:textId="77777777" w:rsidR="00A47DE7" w:rsidRPr="00FC1B5B" w:rsidRDefault="00A47DE7" w:rsidP="004A6E0B">
            <w:pPr>
              <w:shd w:val="clear" w:color="auto" w:fill="D9D9D9" w:themeFill="background1" w:themeFillShade="D9"/>
              <w:spacing w:before="60" w:after="60"/>
              <w:rPr>
                <w:rFonts w:ascii="Arial" w:hAnsi="Arial" w:cs="Arial"/>
                <w:b/>
                <w:bCs/>
                <w:color w:val="000000"/>
                <w:sz w:val="18"/>
                <w:szCs w:val="18"/>
                <w:lang w:eastAsia="en-GB"/>
              </w:rPr>
            </w:pPr>
            <w:r w:rsidRPr="00FC1B5B">
              <w:rPr>
                <w:rFonts w:ascii="Arial" w:hAnsi="Arial" w:cs="Arial"/>
                <w:b/>
                <w:bCs/>
                <w:color w:val="000000"/>
                <w:sz w:val="18"/>
                <w:szCs w:val="18"/>
                <w:lang w:eastAsia="en-GB"/>
              </w:rPr>
              <w:t xml:space="preserve">Input </w:t>
            </w:r>
          </w:p>
        </w:tc>
        <w:tc>
          <w:tcPr>
            <w:tcW w:w="13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E29BEC" w14:textId="77777777" w:rsidR="00A47DE7" w:rsidRPr="00FC1B5B" w:rsidRDefault="00A47DE7" w:rsidP="004A6E0B">
            <w:pPr>
              <w:shd w:val="clear" w:color="auto" w:fill="D9D9D9" w:themeFill="background1" w:themeFillShade="D9"/>
              <w:spacing w:before="60" w:after="60"/>
              <w:rPr>
                <w:rFonts w:ascii="Arial" w:hAnsi="Arial" w:cs="Arial"/>
                <w:b/>
                <w:bCs/>
                <w:color w:val="000000"/>
                <w:sz w:val="18"/>
                <w:szCs w:val="18"/>
                <w:lang w:eastAsia="en-GB"/>
              </w:rPr>
            </w:pPr>
            <w:r w:rsidRPr="00FC1B5B">
              <w:rPr>
                <w:rFonts w:ascii="Arial" w:hAnsi="Arial" w:cs="Arial"/>
                <w:b/>
                <w:bCs/>
                <w:color w:val="000000"/>
                <w:sz w:val="18"/>
                <w:szCs w:val="18"/>
                <w:lang w:eastAsia="en-GB"/>
              </w:rPr>
              <w:t>Symbol</w:t>
            </w:r>
          </w:p>
        </w:tc>
        <w:tc>
          <w:tcPr>
            <w:tcW w:w="1303" w:type="dxa"/>
            <w:tcBorders>
              <w:top w:val="single" w:sz="4" w:space="0" w:color="000000"/>
              <w:left w:val="single" w:sz="4" w:space="0" w:color="000000"/>
              <w:bottom w:val="single" w:sz="4" w:space="0" w:color="000000"/>
            </w:tcBorders>
            <w:shd w:val="clear" w:color="auto" w:fill="D9D9D9" w:themeFill="background1" w:themeFillShade="D9"/>
            <w:vAlign w:val="center"/>
          </w:tcPr>
          <w:p w14:paraId="6384AD9C" w14:textId="77777777" w:rsidR="00A47DE7" w:rsidRPr="00FC1B5B" w:rsidRDefault="00A47DE7" w:rsidP="004A6E0B">
            <w:pPr>
              <w:shd w:val="clear" w:color="auto" w:fill="D9D9D9" w:themeFill="background1" w:themeFillShade="D9"/>
              <w:spacing w:before="60" w:after="60"/>
              <w:rPr>
                <w:rFonts w:ascii="Arial" w:hAnsi="Arial" w:cs="Arial"/>
                <w:b/>
                <w:bCs/>
                <w:color w:val="000000"/>
                <w:sz w:val="18"/>
                <w:szCs w:val="18"/>
                <w:lang w:eastAsia="en-GB"/>
              </w:rPr>
            </w:pPr>
            <w:r w:rsidRPr="00FC1B5B">
              <w:rPr>
                <w:rFonts w:ascii="Arial" w:hAnsi="Arial" w:cs="Arial"/>
                <w:b/>
                <w:bCs/>
                <w:color w:val="000000"/>
                <w:sz w:val="18"/>
                <w:szCs w:val="18"/>
                <w:lang w:eastAsia="en-GB"/>
              </w:rPr>
              <w:t xml:space="preserve">Value </w:t>
            </w:r>
          </w:p>
        </w:tc>
        <w:tc>
          <w:tcPr>
            <w:tcW w:w="336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0523B1" w14:textId="77777777" w:rsidR="00A47DE7" w:rsidRPr="00FC1B5B" w:rsidRDefault="00A47DE7" w:rsidP="004A6E0B">
            <w:pPr>
              <w:shd w:val="clear" w:color="auto" w:fill="D9D9D9" w:themeFill="background1" w:themeFillShade="D9"/>
              <w:spacing w:before="60" w:after="60"/>
              <w:rPr>
                <w:rFonts w:ascii="Arial" w:hAnsi="Arial" w:cs="Arial"/>
                <w:b/>
                <w:bCs/>
                <w:color w:val="000000"/>
                <w:sz w:val="18"/>
                <w:szCs w:val="18"/>
                <w:lang w:eastAsia="en-GB"/>
              </w:rPr>
            </w:pPr>
            <w:r w:rsidRPr="00FC1B5B">
              <w:rPr>
                <w:rFonts w:ascii="Arial" w:hAnsi="Arial" w:cs="Arial"/>
                <w:b/>
                <w:bCs/>
                <w:color w:val="000000"/>
                <w:sz w:val="18"/>
                <w:szCs w:val="18"/>
                <w:lang w:eastAsia="en-GB"/>
              </w:rPr>
              <w:t>Unit</w:t>
            </w:r>
          </w:p>
        </w:tc>
      </w:tr>
      <w:tr w:rsidR="00A47DE7" w:rsidRPr="00FC1B5B" w14:paraId="12E760B3" w14:textId="77777777" w:rsidTr="006C01AF">
        <w:trPr>
          <w:gridAfter w:val="1"/>
          <w:wAfter w:w="70" w:type="dxa"/>
          <w:trHeight w:val="73"/>
        </w:trPr>
        <w:tc>
          <w:tcPr>
            <w:tcW w:w="925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5EEE43" w14:textId="77777777" w:rsidR="00A47DE7" w:rsidRPr="00FC1B5B" w:rsidRDefault="00A47DE7" w:rsidP="004A6E0B">
            <w:pPr>
              <w:shd w:val="clear" w:color="auto" w:fill="D9D9D9" w:themeFill="background1" w:themeFillShade="D9"/>
              <w:spacing w:before="60" w:after="60"/>
              <w:rPr>
                <w:rFonts w:ascii="Arial" w:hAnsi="Arial" w:cs="Arial"/>
                <w:color w:val="000000"/>
                <w:sz w:val="18"/>
                <w:szCs w:val="18"/>
                <w:u w:val="single"/>
                <w:lang w:eastAsia="en-GB"/>
              </w:rPr>
            </w:pPr>
            <w:r w:rsidRPr="00FC1B5B">
              <w:rPr>
                <w:rFonts w:ascii="Arial" w:hAnsi="Arial" w:cs="Arial"/>
                <w:color w:val="000000"/>
                <w:sz w:val="18"/>
                <w:szCs w:val="18"/>
                <w:u w:val="single"/>
                <w:lang w:eastAsia="en-GB"/>
              </w:rPr>
              <w:t xml:space="preserve">Secondary poisoning </w:t>
            </w:r>
            <w:r w:rsidRPr="00FC1B5B">
              <w:rPr>
                <w:rFonts w:ascii="Arial" w:hAnsi="Arial" w:cs="Arial"/>
                <w:i/>
                <w:color w:val="000000"/>
                <w:sz w:val="18"/>
                <w:szCs w:val="18"/>
                <w:u w:val="single"/>
                <w:lang w:eastAsia="en-GB"/>
              </w:rPr>
              <w:t>via</w:t>
            </w:r>
            <w:r w:rsidRPr="00FC1B5B">
              <w:rPr>
                <w:rFonts w:ascii="Arial" w:hAnsi="Arial" w:cs="Arial"/>
                <w:color w:val="000000"/>
                <w:sz w:val="18"/>
                <w:szCs w:val="18"/>
                <w:u w:val="single"/>
                <w:lang w:eastAsia="en-GB"/>
              </w:rPr>
              <w:t xml:space="preserve"> surface water contamination:</w:t>
            </w:r>
          </w:p>
        </w:tc>
      </w:tr>
      <w:tr w:rsidR="00A47DE7" w:rsidRPr="00FC1B5B" w14:paraId="57C8F673" w14:textId="77777777" w:rsidTr="006C01AF">
        <w:trPr>
          <w:gridAfter w:val="1"/>
          <w:wAfter w:w="70" w:type="dxa"/>
          <w:trHeight w:val="73"/>
        </w:trPr>
        <w:tc>
          <w:tcPr>
            <w:tcW w:w="3283" w:type="dxa"/>
            <w:tcBorders>
              <w:top w:val="single" w:sz="4" w:space="0" w:color="000000"/>
              <w:left w:val="single" w:sz="4" w:space="0" w:color="000000"/>
              <w:bottom w:val="single" w:sz="4" w:space="0" w:color="000000"/>
            </w:tcBorders>
            <w:shd w:val="clear" w:color="auto" w:fill="D9D9D9" w:themeFill="background1" w:themeFillShade="D9"/>
            <w:vAlign w:val="center"/>
          </w:tcPr>
          <w:p w14:paraId="51757D21" w14:textId="77777777" w:rsidR="00A47DE7" w:rsidRPr="00FC1B5B" w:rsidRDefault="00A47DE7" w:rsidP="004A6E0B">
            <w:pPr>
              <w:shd w:val="clear" w:color="auto" w:fill="D9D9D9" w:themeFill="background1" w:themeFillShade="D9"/>
              <w:spacing w:before="60" w:after="60"/>
              <w:rPr>
                <w:rFonts w:ascii="Arial" w:hAnsi="Arial" w:cs="Arial"/>
                <w:i/>
                <w:color w:val="000000"/>
                <w:sz w:val="18"/>
                <w:szCs w:val="18"/>
                <w:lang w:eastAsia="en-GB"/>
              </w:rPr>
            </w:pPr>
            <w:r w:rsidRPr="00FC1B5B">
              <w:rPr>
                <w:rFonts w:ascii="Arial" w:hAnsi="Arial" w:cs="Arial"/>
                <w:color w:val="000000"/>
                <w:sz w:val="18"/>
                <w:szCs w:val="18"/>
                <w:lang w:eastAsia="en-GB"/>
              </w:rPr>
              <w:lastRenderedPageBreak/>
              <w:t>Bioconcentration factor for fish on wet weight basis</w:t>
            </w:r>
          </w:p>
        </w:tc>
        <w:tc>
          <w:tcPr>
            <w:tcW w:w="130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234E4D7B" w14:textId="77777777" w:rsidR="00A47DE7" w:rsidRPr="00FC1B5B" w:rsidRDefault="00A47DE7" w:rsidP="004A6E0B">
            <w:pPr>
              <w:shd w:val="clear" w:color="auto" w:fill="D9D9D9" w:themeFill="background1" w:themeFillShade="D9"/>
              <w:snapToGrid w:val="0"/>
              <w:spacing w:before="60" w:after="60"/>
              <w:jc w:val="center"/>
              <w:rPr>
                <w:rFonts w:ascii="Arial" w:hAnsi="Arial" w:cs="Arial"/>
                <w:i/>
                <w:color w:val="000000"/>
                <w:sz w:val="18"/>
                <w:szCs w:val="18"/>
                <w:lang w:eastAsia="en-GB"/>
              </w:rPr>
            </w:pPr>
            <w:r w:rsidRPr="00FC1B5B">
              <w:rPr>
                <w:rFonts w:ascii="Arial" w:hAnsi="Arial" w:cs="Arial"/>
                <w:color w:val="000000"/>
                <w:sz w:val="18"/>
                <w:szCs w:val="18"/>
                <w:lang w:eastAsia="en-GB"/>
              </w:rPr>
              <w:t>BCF fish</w:t>
            </w:r>
          </w:p>
        </w:tc>
        <w:tc>
          <w:tcPr>
            <w:tcW w:w="1303" w:type="dxa"/>
            <w:tcBorders>
              <w:top w:val="single" w:sz="4" w:space="0" w:color="000000"/>
              <w:left w:val="single" w:sz="4" w:space="0" w:color="000000"/>
              <w:bottom w:val="single" w:sz="4" w:space="0" w:color="000000"/>
            </w:tcBorders>
            <w:shd w:val="clear" w:color="auto" w:fill="D9D9D9" w:themeFill="background1" w:themeFillShade="D9"/>
            <w:vAlign w:val="center"/>
          </w:tcPr>
          <w:p w14:paraId="0DFF3025" w14:textId="77777777" w:rsidR="00A47DE7" w:rsidRPr="00FC1B5B" w:rsidRDefault="00A47DE7" w:rsidP="004A6E0B">
            <w:pPr>
              <w:shd w:val="clear" w:color="auto" w:fill="D9D9D9" w:themeFill="background1" w:themeFillShade="D9"/>
              <w:snapToGrid w:val="0"/>
              <w:spacing w:before="60" w:after="60"/>
              <w:jc w:val="center"/>
              <w:rPr>
                <w:rFonts w:ascii="Arial" w:hAnsi="Arial" w:cs="Arial"/>
                <w:i/>
                <w:color w:val="000000"/>
                <w:sz w:val="18"/>
                <w:szCs w:val="18"/>
                <w:lang w:eastAsia="en-GB"/>
              </w:rPr>
            </w:pPr>
            <w:r w:rsidRPr="00FC1B5B">
              <w:rPr>
                <w:rFonts w:ascii="Arial" w:hAnsi="Arial" w:cs="Arial"/>
                <w:color w:val="000000"/>
                <w:sz w:val="18"/>
                <w:szCs w:val="18"/>
                <w:lang w:eastAsia="en-GB"/>
              </w:rPr>
              <w:t>1100</w:t>
            </w:r>
          </w:p>
        </w:tc>
        <w:tc>
          <w:tcPr>
            <w:tcW w:w="336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E6A15C" w14:textId="77777777" w:rsidR="00A47DE7" w:rsidRPr="00FC1B5B" w:rsidRDefault="00A47DE7" w:rsidP="004A6E0B">
            <w:pPr>
              <w:shd w:val="clear" w:color="auto" w:fill="D9D9D9" w:themeFill="background1" w:themeFillShade="D9"/>
              <w:snapToGrid w:val="0"/>
              <w:spacing w:before="60" w:after="60"/>
              <w:jc w:val="center"/>
              <w:rPr>
                <w:rFonts w:ascii="Arial" w:hAnsi="Arial" w:cs="Arial"/>
                <w:i/>
                <w:color w:val="000000"/>
                <w:sz w:val="18"/>
                <w:szCs w:val="18"/>
                <w:lang w:eastAsia="en-GB"/>
              </w:rPr>
            </w:pPr>
            <w:r w:rsidRPr="00FC1B5B">
              <w:rPr>
                <w:rFonts w:ascii="Arial" w:hAnsi="Arial" w:cs="Arial"/>
                <w:color w:val="000000"/>
                <w:sz w:val="18"/>
                <w:szCs w:val="18"/>
                <w:lang w:eastAsia="en-GB"/>
              </w:rPr>
              <w:t>[L/kg wet fish]]</w:t>
            </w:r>
          </w:p>
        </w:tc>
      </w:tr>
      <w:tr w:rsidR="00A47DE7" w:rsidRPr="00FC1B5B" w14:paraId="77E4313C" w14:textId="77777777" w:rsidTr="006C01AF">
        <w:trPr>
          <w:gridAfter w:val="1"/>
          <w:wAfter w:w="70" w:type="dxa"/>
          <w:trHeight w:val="73"/>
        </w:trPr>
        <w:tc>
          <w:tcPr>
            <w:tcW w:w="3283" w:type="dxa"/>
            <w:tcBorders>
              <w:top w:val="single" w:sz="4" w:space="0" w:color="000000"/>
              <w:left w:val="single" w:sz="4" w:space="0" w:color="000000"/>
              <w:bottom w:val="single" w:sz="4" w:space="0" w:color="000000"/>
            </w:tcBorders>
            <w:shd w:val="clear" w:color="auto" w:fill="D9D9D9" w:themeFill="background1" w:themeFillShade="D9"/>
            <w:vAlign w:val="center"/>
          </w:tcPr>
          <w:p w14:paraId="53A3842D" w14:textId="77777777" w:rsidR="00A47DE7" w:rsidRPr="00FC1B5B" w:rsidRDefault="00A47DE7" w:rsidP="004A6E0B">
            <w:pPr>
              <w:shd w:val="clear" w:color="auto" w:fill="D9D9D9" w:themeFill="background1" w:themeFillShade="D9"/>
              <w:spacing w:before="60" w:after="60"/>
              <w:rPr>
                <w:rFonts w:ascii="Arial" w:hAnsi="Arial" w:cs="Arial"/>
                <w:i/>
                <w:color w:val="000000"/>
                <w:sz w:val="18"/>
                <w:szCs w:val="18"/>
                <w:lang w:eastAsia="en-GB"/>
              </w:rPr>
            </w:pPr>
            <w:r w:rsidRPr="00FC1B5B">
              <w:rPr>
                <w:rFonts w:ascii="Arial" w:hAnsi="Arial" w:cs="Arial"/>
                <w:color w:val="000000"/>
                <w:sz w:val="18"/>
                <w:szCs w:val="18"/>
              </w:rPr>
              <w:t>Biomagnification factor in fish</w:t>
            </w:r>
          </w:p>
        </w:tc>
        <w:tc>
          <w:tcPr>
            <w:tcW w:w="130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4312897D" w14:textId="77777777" w:rsidR="00A47DE7" w:rsidRPr="00FC1B5B" w:rsidRDefault="00A47DE7" w:rsidP="004A6E0B">
            <w:pPr>
              <w:shd w:val="clear" w:color="auto" w:fill="D9D9D9" w:themeFill="background1" w:themeFillShade="D9"/>
              <w:snapToGrid w:val="0"/>
              <w:spacing w:before="60" w:after="60"/>
              <w:jc w:val="center"/>
              <w:rPr>
                <w:rFonts w:ascii="Arial" w:hAnsi="Arial" w:cs="Arial"/>
                <w:i/>
                <w:color w:val="000000"/>
                <w:sz w:val="18"/>
                <w:szCs w:val="18"/>
                <w:lang w:eastAsia="en-GB"/>
              </w:rPr>
            </w:pPr>
            <w:r w:rsidRPr="00FC1B5B">
              <w:rPr>
                <w:rFonts w:ascii="Arial" w:hAnsi="Arial" w:cs="Arial"/>
                <w:color w:val="000000"/>
                <w:sz w:val="18"/>
                <w:szCs w:val="18"/>
              </w:rPr>
              <w:t>BMF</w:t>
            </w:r>
          </w:p>
        </w:tc>
        <w:tc>
          <w:tcPr>
            <w:tcW w:w="1303" w:type="dxa"/>
            <w:tcBorders>
              <w:top w:val="single" w:sz="4" w:space="0" w:color="000000"/>
              <w:left w:val="single" w:sz="4" w:space="0" w:color="000000"/>
              <w:bottom w:val="single" w:sz="4" w:space="0" w:color="000000"/>
            </w:tcBorders>
            <w:shd w:val="clear" w:color="auto" w:fill="D9D9D9" w:themeFill="background1" w:themeFillShade="D9"/>
            <w:vAlign w:val="center"/>
          </w:tcPr>
          <w:p w14:paraId="393163C4" w14:textId="77777777" w:rsidR="00A47DE7" w:rsidRPr="00FC1B5B" w:rsidRDefault="00A47DE7" w:rsidP="004A6E0B">
            <w:pPr>
              <w:shd w:val="clear" w:color="auto" w:fill="D9D9D9" w:themeFill="background1" w:themeFillShade="D9"/>
              <w:snapToGrid w:val="0"/>
              <w:spacing w:before="60" w:after="60"/>
              <w:jc w:val="center"/>
              <w:rPr>
                <w:rFonts w:ascii="Arial" w:hAnsi="Arial" w:cs="Arial"/>
                <w:i/>
                <w:color w:val="000000"/>
                <w:sz w:val="18"/>
                <w:szCs w:val="18"/>
                <w:lang w:eastAsia="en-GB"/>
              </w:rPr>
            </w:pPr>
            <w:r w:rsidRPr="00FC1B5B">
              <w:rPr>
                <w:rFonts w:ascii="Arial" w:hAnsi="Arial" w:cs="Arial"/>
                <w:color w:val="000000"/>
                <w:sz w:val="18"/>
                <w:szCs w:val="18"/>
                <w:lang w:eastAsia="en-GB"/>
              </w:rPr>
              <w:t>1</w:t>
            </w:r>
          </w:p>
        </w:tc>
        <w:tc>
          <w:tcPr>
            <w:tcW w:w="336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CD2A80" w14:textId="77777777" w:rsidR="00A47DE7" w:rsidRPr="00FC1B5B" w:rsidRDefault="00A47DE7" w:rsidP="004A6E0B">
            <w:pPr>
              <w:shd w:val="clear" w:color="auto" w:fill="D9D9D9" w:themeFill="background1" w:themeFillShade="D9"/>
              <w:snapToGrid w:val="0"/>
              <w:spacing w:before="60" w:after="60"/>
              <w:jc w:val="center"/>
              <w:rPr>
                <w:rFonts w:ascii="Arial" w:hAnsi="Arial" w:cs="Arial"/>
                <w:i/>
                <w:color w:val="000000"/>
                <w:sz w:val="18"/>
                <w:szCs w:val="18"/>
                <w:lang w:eastAsia="en-GB"/>
              </w:rPr>
            </w:pPr>
            <w:r w:rsidRPr="00FC1B5B">
              <w:rPr>
                <w:rFonts w:ascii="Arial" w:hAnsi="Arial" w:cs="Arial"/>
                <w:color w:val="000000"/>
                <w:sz w:val="18"/>
                <w:szCs w:val="18"/>
                <w:lang w:eastAsia="en-GB"/>
              </w:rPr>
              <w:t>[-]</w:t>
            </w:r>
          </w:p>
        </w:tc>
      </w:tr>
      <w:tr w:rsidR="00A47DE7" w:rsidRPr="00FC1B5B" w14:paraId="65E96E17" w14:textId="77777777" w:rsidTr="006C01AF">
        <w:trPr>
          <w:gridAfter w:val="1"/>
          <w:wAfter w:w="70" w:type="dxa"/>
          <w:trHeight w:val="73"/>
        </w:trPr>
        <w:tc>
          <w:tcPr>
            <w:tcW w:w="3283" w:type="dxa"/>
            <w:tcBorders>
              <w:top w:val="single" w:sz="4" w:space="0" w:color="000000"/>
              <w:left w:val="single" w:sz="4" w:space="0" w:color="000000"/>
              <w:bottom w:val="single" w:sz="4" w:space="0" w:color="000000"/>
            </w:tcBorders>
            <w:shd w:val="clear" w:color="auto" w:fill="D9D9D9" w:themeFill="background1" w:themeFillShade="D9"/>
            <w:vAlign w:val="center"/>
          </w:tcPr>
          <w:p w14:paraId="0841C89B" w14:textId="77777777" w:rsidR="00A47DE7" w:rsidRPr="00FC1B5B" w:rsidRDefault="00A47DE7" w:rsidP="004A6E0B">
            <w:pPr>
              <w:shd w:val="clear" w:color="auto" w:fill="D9D9D9" w:themeFill="background1" w:themeFillShade="D9"/>
              <w:spacing w:before="60" w:after="60"/>
              <w:rPr>
                <w:rFonts w:ascii="Arial" w:hAnsi="Arial" w:cs="Arial"/>
                <w:color w:val="000000"/>
                <w:sz w:val="18"/>
                <w:szCs w:val="18"/>
              </w:rPr>
            </w:pPr>
            <w:r w:rsidRPr="00FC1B5B">
              <w:rPr>
                <w:rFonts w:ascii="Arial" w:hAnsi="Arial" w:cs="Arial"/>
                <w:color w:val="000000"/>
                <w:sz w:val="18"/>
                <w:szCs w:val="18"/>
              </w:rPr>
              <w:t>Fraction of diet sourced locally</w:t>
            </w:r>
          </w:p>
        </w:tc>
        <w:tc>
          <w:tcPr>
            <w:tcW w:w="130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EB994E2" w14:textId="77777777" w:rsidR="00A47DE7" w:rsidRPr="00FC1B5B" w:rsidRDefault="00A47DE7" w:rsidP="004A6E0B">
            <w:pPr>
              <w:shd w:val="clear" w:color="auto" w:fill="D9D9D9" w:themeFill="background1" w:themeFillShade="D9"/>
              <w:snapToGrid w:val="0"/>
              <w:spacing w:before="60" w:after="60"/>
              <w:jc w:val="center"/>
              <w:rPr>
                <w:rFonts w:ascii="Arial" w:hAnsi="Arial" w:cs="Arial"/>
                <w:color w:val="000000"/>
                <w:sz w:val="18"/>
                <w:szCs w:val="18"/>
              </w:rPr>
            </w:pPr>
            <w:r w:rsidRPr="00FC1B5B">
              <w:rPr>
                <w:rFonts w:ascii="Arial" w:hAnsi="Arial" w:cs="Arial"/>
                <w:color w:val="000000"/>
                <w:sz w:val="18"/>
                <w:szCs w:val="18"/>
              </w:rPr>
              <w:t>F</w:t>
            </w:r>
            <w:r w:rsidRPr="00FC1B5B">
              <w:rPr>
                <w:rFonts w:ascii="Arial" w:hAnsi="Arial" w:cs="Arial"/>
                <w:color w:val="000000"/>
                <w:sz w:val="18"/>
                <w:szCs w:val="18"/>
                <w:vertAlign w:val="subscript"/>
              </w:rPr>
              <w:t>diet,local</w:t>
            </w:r>
          </w:p>
        </w:tc>
        <w:tc>
          <w:tcPr>
            <w:tcW w:w="1303" w:type="dxa"/>
            <w:tcBorders>
              <w:top w:val="single" w:sz="4" w:space="0" w:color="000000"/>
              <w:left w:val="single" w:sz="4" w:space="0" w:color="000000"/>
              <w:bottom w:val="single" w:sz="4" w:space="0" w:color="000000"/>
            </w:tcBorders>
            <w:shd w:val="clear" w:color="auto" w:fill="D9D9D9" w:themeFill="background1" w:themeFillShade="D9"/>
            <w:vAlign w:val="center"/>
          </w:tcPr>
          <w:p w14:paraId="1091933F" w14:textId="77777777" w:rsidR="00A47DE7" w:rsidRPr="00FC1B5B" w:rsidRDefault="00A47DE7" w:rsidP="004A6E0B">
            <w:pPr>
              <w:shd w:val="clear" w:color="auto" w:fill="D9D9D9" w:themeFill="background1" w:themeFillShade="D9"/>
              <w:snapToGrid w:val="0"/>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0.5</w:t>
            </w:r>
          </w:p>
        </w:tc>
        <w:tc>
          <w:tcPr>
            <w:tcW w:w="336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CA9601" w14:textId="77777777" w:rsidR="00A47DE7" w:rsidRPr="00FC1B5B" w:rsidRDefault="00A47DE7" w:rsidP="004A6E0B">
            <w:pPr>
              <w:shd w:val="clear" w:color="auto" w:fill="D9D9D9" w:themeFill="background1" w:themeFillShade="D9"/>
              <w:snapToGrid w:val="0"/>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w:t>
            </w:r>
          </w:p>
        </w:tc>
      </w:tr>
      <w:tr w:rsidR="00A47DE7" w:rsidRPr="00FC1B5B" w14:paraId="4BFE1935" w14:textId="77777777" w:rsidTr="006C01AF">
        <w:trPr>
          <w:gridAfter w:val="1"/>
          <w:wAfter w:w="70" w:type="dxa"/>
          <w:trHeight w:val="73"/>
        </w:trPr>
        <w:tc>
          <w:tcPr>
            <w:tcW w:w="925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315E5E" w14:textId="77777777" w:rsidR="00A47DE7" w:rsidRPr="00FC1B5B" w:rsidRDefault="00A47DE7" w:rsidP="004A6E0B">
            <w:pPr>
              <w:shd w:val="clear" w:color="auto" w:fill="D9D9D9" w:themeFill="background1" w:themeFillShade="D9"/>
              <w:snapToGrid w:val="0"/>
              <w:spacing w:before="60" w:after="60"/>
              <w:rPr>
                <w:rFonts w:ascii="Arial" w:hAnsi="Arial" w:cs="Arial"/>
                <w:i/>
                <w:color w:val="000000"/>
                <w:sz w:val="18"/>
                <w:szCs w:val="18"/>
                <w:lang w:eastAsia="en-GB"/>
              </w:rPr>
            </w:pPr>
          </w:p>
        </w:tc>
      </w:tr>
      <w:tr w:rsidR="00A47DE7" w:rsidRPr="00FC1B5B" w14:paraId="752662D0" w14:textId="77777777" w:rsidTr="006C01AF">
        <w:trPr>
          <w:gridAfter w:val="1"/>
          <w:wAfter w:w="70" w:type="dxa"/>
          <w:trHeight w:val="73"/>
        </w:trPr>
        <w:tc>
          <w:tcPr>
            <w:tcW w:w="925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19F705" w14:textId="77777777" w:rsidR="00A47DE7" w:rsidRPr="00FC1B5B" w:rsidRDefault="00A47DE7" w:rsidP="004A6E0B">
            <w:pPr>
              <w:shd w:val="clear" w:color="auto" w:fill="D9D9D9" w:themeFill="background1" w:themeFillShade="D9"/>
              <w:snapToGrid w:val="0"/>
              <w:spacing w:before="60" w:after="60"/>
              <w:rPr>
                <w:rFonts w:ascii="Arial" w:hAnsi="Arial" w:cs="Arial"/>
                <w:color w:val="000000"/>
                <w:sz w:val="18"/>
                <w:szCs w:val="18"/>
                <w:u w:val="single"/>
                <w:lang w:eastAsia="en-GB"/>
              </w:rPr>
            </w:pPr>
            <w:r w:rsidRPr="00FC1B5B">
              <w:rPr>
                <w:rFonts w:ascii="Arial" w:hAnsi="Arial" w:cs="Arial"/>
                <w:color w:val="000000"/>
                <w:sz w:val="18"/>
                <w:szCs w:val="18"/>
                <w:u w:val="single"/>
                <w:lang w:eastAsia="en-GB"/>
              </w:rPr>
              <w:t xml:space="preserve">Secondary poisoning </w:t>
            </w:r>
            <w:r w:rsidRPr="00FC1B5B">
              <w:rPr>
                <w:rFonts w:ascii="Arial" w:hAnsi="Arial" w:cs="Arial"/>
                <w:i/>
                <w:color w:val="000000"/>
                <w:sz w:val="18"/>
                <w:szCs w:val="18"/>
                <w:u w:val="single"/>
                <w:lang w:eastAsia="en-GB"/>
              </w:rPr>
              <w:t>via</w:t>
            </w:r>
            <w:r w:rsidRPr="00FC1B5B">
              <w:rPr>
                <w:rFonts w:ascii="Arial" w:hAnsi="Arial" w:cs="Arial"/>
                <w:color w:val="000000"/>
                <w:sz w:val="18"/>
                <w:szCs w:val="18"/>
                <w:u w:val="single"/>
                <w:lang w:eastAsia="en-GB"/>
              </w:rPr>
              <w:t xml:space="preserve"> soil contamination:</w:t>
            </w:r>
          </w:p>
        </w:tc>
      </w:tr>
      <w:tr w:rsidR="00A47DE7" w:rsidRPr="00FC1B5B" w14:paraId="210529CD" w14:textId="77777777" w:rsidTr="006C01AF">
        <w:trPr>
          <w:gridAfter w:val="1"/>
          <w:wAfter w:w="70" w:type="dxa"/>
          <w:trHeight w:val="73"/>
        </w:trPr>
        <w:tc>
          <w:tcPr>
            <w:tcW w:w="328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CA9CA42" w14:textId="77777777" w:rsidR="00A47DE7" w:rsidRPr="00FC1B5B" w:rsidRDefault="00A47DE7" w:rsidP="004A6E0B">
            <w:pPr>
              <w:shd w:val="clear" w:color="auto" w:fill="D9D9D9" w:themeFill="background1" w:themeFillShade="D9"/>
              <w:spacing w:before="60" w:after="60"/>
              <w:rPr>
                <w:rFonts w:ascii="Arial" w:hAnsi="Arial" w:cs="Arial"/>
                <w:color w:val="000000"/>
                <w:sz w:val="18"/>
                <w:szCs w:val="18"/>
                <w:lang w:eastAsia="en-GB"/>
              </w:rPr>
            </w:pPr>
            <w:r w:rsidRPr="00FC1B5B">
              <w:rPr>
                <w:rFonts w:ascii="Arial" w:hAnsi="Arial" w:cs="Arial"/>
                <w:color w:val="000000"/>
                <w:sz w:val="18"/>
                <w:szCs w:val="18"/>
                <w:lang w:eastAsia="en-GB"/>
              </w:rPr>
              <w:t>Bioconcentration factor for earthworms on net weight basis</w:t>
            </w: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C13A30" w14:textId="77777777" w:rsidR="00A47DE7" w:rsidRPr="00FC1B5B" w:rsidRDefault="00A47DE7" w:rsidP="004A6E0B">
            <w:pPr>
              <w:shd w:val="clear" w:color="auto" w:fill="D9D9D9" w:themeFill="background1" w:themeFillShade="D9"/>
              <w:snapToGrid w:val="0"/>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BCF worms</w:t>
            </w:r>
          </w:p>
        </w:tc>
        <w:tc>
          <w:tcPr>
            <w:tcW w:w="1303" w:type="dxa"/>
            <w:tcBorders>
              <w:top w:val="single" w:sz="4" w:space="0" w:color="000000"/>
              <w:left w:val="single" w:sz="4" w:space="0" w:color="auto"/>
              <w:bottom w:val="single" w:sz="4" w:space="0" w:color="000000"/>
            </w:tcBorders>
            <w:shd w:val="clear" w:color="auto" w:fill="D9D9D9" w:themeFill="background1" w:themeFillShade="D9"/>
            <w:vAlign w:val="center"/>
          </w:tcPr>
          <w:p w14:paraId="27E23914" w14:textId="77777777" w:rsidR="00A47DE7" w:rsidRPr="00FC1B5B"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1.32</w:t>
            </w:r>
          </w:p>
        </w:tc>
        <w:tc>
          <w:tcPr>
            <w:tcW w:w="336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B46EA3" w14:textId="77777777" w:rsidR="00A47DE7" w:rsidRPr="00FC1B5B"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[L/kg wet earthworms]</w:t>
            </w:r>
          </w:p>
        </w:tc>
      </w:tr>
      <w:tr w:rsidR="00A47DE7" w:rsidRPr="00FC1B5B" w14:paraId="26E69803" w14:textId="77777777" w:rsidTr="006C01AF">
        <w:trPr>
          <w:gridAfter w:val="1"/>
          <w:wAfter w:w="70" w:type="dxa"/>
          <w:trHeight w:val="73"/>
        </w:trPr>
        <w:tc>
          <w:tcPr>
            <w:tcW w:w="328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E2154FE" w14:textId="77777777" w:rsidR="00A47DE7" w:rsidRPr="00FC1B5B" w:rsidRDefault="00A47DE7" w:rsidP="004A6E0B">
            <w:pPr>
              <w:shd w:val="clear" w:color="auto" w:fill="D9D9D9" w:themeFill="background1" w:themeFillShade="D9"/>
              <w:spacing w:before="60" w:after="60"/>
              <w:rPr>
                <w:rFonts w:ascii="Arial" w:hAnsi="Arial" w:cs="Arial"/>
                <w:color w:val="000000"/>
                <w:sz w:val="18"/>
                <w:szCs w:val="18"/>
                <w:lang w:eastAsia="en-GB"/>
              </w:rPr>
            </w:pPr>
            <w:r w:rsidRPr="00FC1B5B">
              <w:rPr>
                <w:rFonts w:ascii="Arial" w:hAnsi="Arial" w:cs="Arial"/>
                <w:color w:val="000000"/>
                <w:sz w:val="18"/>
                <w:szCs w:val="18"/>
                <w:lang w:eastAsia="en-GB"/>
              </w:rPr>
              <w:t>Conversion factor for soil concentration wet-dry weight soil</w:t>
            </w: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C684F7" w14:textId="77777777" w:rsidR="00A47DE7" w:rsidRPr="00FC1B5B" w:rsidRDefault="00A47DE7" w:rsidP="004A6E0B">
            <w:pPr>
              <w:shd w:val="clear" w:color="auto" w:fill="D9D9D9" w:themeFill="background1" w:themeFillShade="D9"/>
              <w:snapToGrid w:val="0"/>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CONVsoil</w:t>
            </w:r>
          </w:p>
        </w:tc>
        <w:tc>
          <w:tcPr>
            <w:tcW w:w="1303" w:type="dxa"/>
            <w:tcBorders>
              <w:top w:val="single" w:sz="4" w:space="0" w:color="000000"/>
              <w:left w:val="single" w:sz="4" w:space="0" w:color="auto"/>
              <w:bottom w:val="single" w:sz="4" w:space="0" w:color="000000"/>
            </w:tcBorders>
            <w:shd w:val="clear" w:color="auto" w:fill="D9D9D9" w:themeFill="background1" w:themeFillShade="D9"/>
            <w:vAlign w:val="center"/>
          </w:tcPr>
          <w:p w14:paraId="3DE7D8C3" w14:textId="77777777" w:rsidR="00A47DE7" w:rsidRPr="00FC1B5B"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1.13</w:t>
            </w:r>
          </w:p>
        </w:tc>
        <w:tc>
          <w:tcPr>
            <w:tcW w:w="336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73934D" w14:textId="77777777" w:rsidR="00A47DE7" w:rsidRPr="00FC1B5B"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[kg ww/kg dw]</w:t>
            </w:r>
          </w:p>
        </w:tc>
      </w:tr>
      <w:tr w:rsidR="00A47DE7" w:rsidRPr="00FC1B5B" w14:paraId="19924709" w14:textId="77777777" w:rsidTr="006C01AF">
        <w:trPr>
          <w:gridAfter w:val="1"/>
          <w:wAfter w:w="70" w:type="dxa"/>
          <w:trHeight w:val="73"/>
        </w:trPr>
        <w:tc>
          <w:tcPr>
            <w:tcW w:w="328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76276EB" w14:textId="77777777" w:rsidR="00A47DE7" w:rsidRPr="00FC1B5B" w:rsidRDefault="00A47DE7" w:rsidP="004A6E0B">
            <w:pPr>
              <w:shd w:val="clear" w:color="auto" w:fill="D9D9D9" w:themeFill="background1" w:themeFillShade="D9"/>
              <w:spacing w:before="60" w:after="60"/>
              <w:rPr>
                <w:rFonts w:ascii="Arial" w:hAnsi="Arial" w:cs="Arial"/>
                <w:color w:val="000000"/>
                <w:sz w:val="18"/>
                <w:szCs w:val="18"/>
                <w:lang w:eastAsia="en-GB"/>
              </w:rPr>
            </w:pPr>
            <w:r w:rsidRPr="00FC1B5B">
              <w:rPr>
                <w:rFonts w:ascii="Arial" w:hAnsi="Arial" w:cs="Arial"/>
                <w:color w:val="000000"/>
                <w:sz w:val="18"/>
                <w:szCs w:val="18"/>
                <w:lang w:eastAsia="en-GB"/>
              </w:rPr>
              <w:t>Fraction of gut loading in worm</w:t>
            </w: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8FF53" w14:textId="77777777" w:rsidR="00A47DE7" w:rsidRPr="00FC1B5B" w:rsidRDefault="00A47DE7" w:rsidP="004A6E0B">
            <w:pPr>
              <w:shd w:val="clear" w:color="auto" w:fill="D9D9D9" w:themeFill="background1" w:themeFillShade="D9"/>
              <w:snapToGrid w:val="0"/>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Fgut</w:t>
            </w:r>
          </w:p>
        </w:tc>
        <w:tc>
          <w:tcPr>
            <w:tcW w:w="1303" w:type="dxa"/>
            <w:tcBorders>
              <w:top w:val="single" w:sz="4" w:space="0" w:color="000000"/>
              <w:left w:val="single" w:sz="4" w:space="0" w:color="auto"/>
              <w:bottom w:val="single" w:sz="4" w:space="0" w:color="000000"/>
            </w:tcBorders>
            <w:shd w:val="clear" w:color="auto" w:fill="D9D9D9" w:themeFill="background1" w:themeFillShade="D9"/>
            <w:vAlign w:val="center"/>
          </w:tcPr>
          <w:p w14:paraId="17E7C0A3" w14:textId="77777777" w:rsidR="00A47DE7" w:rsidRPr="00FC1B5B"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0.1</w:t>
            </w:r>
          </w:p>
        </w:tc>
        <w:tc>
          <w:tcPr>
            <w:tcW w:w="336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0D5EA82" w14:textId="77777777" w:rsidR="00A47DE7" w:rsidRPr="00FC1B5B"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[kg dw/kg ww]</w:t>
            </w:r>
          </w:p>
        </w:tc>
      </w:tr>
      <w:tr w:rsidR="00A47DE7" w:rsidRPr="00FC1B5B" w14:paraId="7AD91DD6" w14:textId="77777777" w:rsidTr="006C01AF">
        <w:trPr>
          <w:gridAfter w:val="1"/>
          <w:wAfter w:w="70" w:type="dxa"/>
          <w:trHeight w:val="73"/>
        </w:trPr>
        <w:tc>
          <w:tcPr>
            <w:tcW w:w="328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BBBD487" w14:textId="77777777" w:rsidR="00A47DE7" w:rsidRPr="00FC1B5B" w:rsidRDefault="00A47DE7" w:rsidP="004A6E0B">
            <w:pPr>
              <w:shd w:val="clear" w:color="auto" w:fill="D9D9D9" w:themeFill="background1" w:themeFillShade="D9"/>
              <w:spacing w:before="60" w:after="60"/>
              <w:rPr>
                <w:rFonts w:ascii="Arial" w:hAnsi="Arial" w:cs="Arial"/>
                <w:color w:val="000000"/>
                <w:sz w:val="18"/>
                <w:szCs w:val="18"/>
                <w:lang w:eastAsia="en-GB"/>
              </w:rPr>
            </w:pPr>
            <w:r w:rsidRPr="00FC1B5B">
              <w:rPr>
                <w:rFonts w:ascii="Arial" w:hAnsi="Arial" w:cs="Arial"/>
                <w:color w:val="000000"/>
                <w:sz w:val="18"/>
                <w:szCs w:val="18"/>
              </w:rPr>
              <w:t>Fraction of diet sourced locally</w:t>
            </w: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4F19F" w14:textId="77777777" w:rsidR="00A47DE7" w:rsidRPr="00FC1B5B" w:rsidRDefault="00A47DE7" w:rsidP="004A6E0B">
            <w:pPr>
              <w:shd w:val="clear" w:color="auto" w:fill="D9D9D9" w:themeFill="background1" w:themeFillShade="D9"/>
              <w:snapToGrid w:val="0"/>
              <w:spacing w:before="60" w:after="60"/>
              <w:jc w:val="center"/>
              <w:rPr>
                <w:rFonts w:ascii="Arial" w:hAnsi="Arial" w:cs="Arial"/>
                <w:color w:val="000000"/>
                <w:sz w:val="18"/>
                <w:szCs w:val="18"/>
                <w:lang w:eastAsia="en-GB"/>
              </w:rPr>
            </w:pPr>
            <w:r w:rsidRPr="00FC1B5B">
              <w:rPr>
                <w:rFonts w:ascii="Arial" w:hAnsi="Arial" w:cs="Arial"/>
                <w:color w:val="000000"/>
                <w:sz w:val="18"/>
                <w:szCs w:val="18"/>
              </w:rPr>
              <w:t>F</w:t>
            </w:r>
            <w:r w:rsidRPr="00FC1B5B">
              <w:rPr>
                <w:rFonts w:ascii="Arial" w:hAnsi="Arial" w:cs="Arial"/>
                <w:color w:val="000000"/>
                <w:sz w:val="18"/>
                <w:szCs w:val="18"/>
                <w:vertAlign w:val="subscript"/>
              </w:rPr>
              <w:t>diet,local</w:t>
            </w:r>
          </w:p>
        </w:tc>
        <w:tc>
          <w:tcPr>
            <w:tcW w:w="1303" w:type="dxa"/>
            <w:tcBorders>
              <w:top w:val="single" w:sz="4" w:space="0" w:color="000000"/>
              <w:left w:val="single" w:sz="4" w:space="0" w:color="auto"/>
              <w:bottom w:val="single" w:sz="4" w:space="0" w:color="000000"/>
            </w:tcBorders>
            <w:shd w:val="clear" w:color="auto" w:fill="D9D9D9" w:themeFill="background1" w:themeFillShade="D9"/>
            <w:vAlign w:val="center"/>
          </w:tcPr>
          <w:p w14:paraId="77462B89" w14:textId="77777777" w:rsidR="00A47DE7" w:rsidRPr="00FC1B5B"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0.5</w:t>
            </w:r>
          </w:p>
        </w:tc>
        <w:tc>
          <w:tcPr>
            <w:tcW w:w="336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01319C" w14:textId="77777777" w:rsidR="00A47DE7" w:rsidRPr="00FC1B5B"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w:t>
            </w:r>
          </w:p>
        </w:tc>
      </w:tr>
      <w:tr w:rsidR="00A47DE7" w:rsidRPr="00FC1B5B" w14:paraId="0C7B6D27" w14:textId="77777777" w:rsidTr="006C01AF">
        <w:trPr>
          <w:gridAfter w:val="1"/>
          <w:wAfter w:w="70" w:type="dxa"/>
          <w:trHeight w:val="73"/>
        </w:trPr>
        <w:tc>
          <w:tcPr>
            <w:tcW w:w="925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5A97B8" w14:textId="77777777" w:rsidR="00A47DE7" w:rsidRPr="00FC1B5B" w:rsidRDefault="00A47DE7" w:rsidP="004A6E0B">
            <w:pPr>
              <w:shd w:val="clear" w:color="auto" w:fill="D9D9D9" w:themeFill="background1" w:themeFillShade="D9"/>
              <w:spacing w:before="60" w:after="60"/>
              <w:jc w:val="center"/>
              <w:rPr>
                <w:rFonts w:ascii="Arial" w:hAnsi="Arial" w:cs="Arial"/>
                <w:color w:val="000000"/>
                <w:sz w:val="18"/>
                <w:szCs w:val="18"/>
                <w:lang w:eastAsia="en-GB"/>
              </w:rPr>
            </w:pPr>
          </w:p>
        </w:tc>
      </w:tr>
      <w:tr w:rsidR="00A47DE7" w:rsidRPr="00FC1B5B" w14:paraId="6EA6B97A" w14:textId="77777777" w:rsidTr="006C01AF">
        <w:trPr>
          <w:trHeight w:val="414"/>
        </w:trPr>
        <w:tc>
          <w:tcPr>
            <w:tcW w:w="9327" w:type="dxa"/>
            <w:gridSpan w:val="6"/>
            <w:tcBorders>
              <w:top w:val="single" w:sz="4" w:space="0" w:color="000000"/>
              <w:left w:val="single" w:sz="4" w:space="0" w:color="000000"/>
              <w:right w:val="single" w:sz="4" w:space="0" w:color="000000"/>
            </w:tcBorders>
            <w:shd w:val="clear" w:color="auto" w:fill="D9D9D9" w:themeFill="background1" w:themeFillShade="D9"/>
            <w:vAlign w:val="center"/>
          </w:tcPr>
          <w:p w14:paraId="761715A8" w14:textId="77777777" w:rsidR="00A47DE7" w:rsidRPr="00FC1B5B" w:rsidRDefault="00A47DE7" w:rsidP="004A6E0B">
            <w:pPr>
              <w:shd w:val="clear" w:color="auto" w:fill="D9D9D9" w:themeFill="background1" w:themeFillShade="D9"/>
              <w:snapToGrid w:val="0"/>
              <w:spacing w:before="60" w:after="60"/>
              <w:rPr>
                <w:rFonts w:ascii="Arial" w:hAnsi="Arial" w:cs="Arial"/>
                <w:color w:val="000000"/>
                <w:sz w:val="18"/>
                <w:szCs w:val="18"/>
                <w:lang w:eastAsia="en-GB"/>
              </w:rPr>
            </w:pPr>
            <w:r w:rsidRPr="00FC1B5B">
              <w:rPr>
                <w:rFonts w:ascii="Arial" w:hAnsi="Arial" w:cs="Arial"/>
                <w:b/>
                <w:color w:val="000000"/>
                <w:sz w:val="18"/>
                <w:szCs w:val="18"/>
                <w:lang w:eastAsia="en-GB"/>
              </w:rPr>
              <w:t>Output for Secondary poisoning via soil/water contamination:</w:t>
            </w:r>
          </w:p>
        </w:tc>
      </w:tr>
      <w:tr w:rsidR="00A47DE7" w:rsidRPr="00FC1B5B" w14:paraId="61D2D2C4" w14:textId="77777777" w:rsidTr="006C01AF">
        <w:trPr>
          <w:trHeight w:val="587"/>
        </w:trPr>
        <w:tc>
          <w:tcPr>
            <w:tcW w:w="4586" w:type="dxa"/>
            <w:gridSpan w:val="2"/>
            <w:tcBorders>
              <w:top w:val="single" w:sz="4" w:space="0" w:color="000000"/>
              <w:left w:val="single" w:sz="4" w:space="0" w:color="000000"/>
              <w:right w:val="single" w:sz="4" w:space="0" w:color="auto"/>
            </w:tcBorders>
            <w:shd w:val="clear" w:color="auto" w:fill="D9D9D9" w:themeFill="background1" w:themeFillShade="D9"/>
            <w:vAlign w:val="center"/>
          </w:tcPr>
          <w:p w14:paraId="0D266972" w14:textId="77777777" w:rsidR="00A47DE7" w:rsidRPr="00FC1B5B" w:rsidRDefault="00A47DE7" w:rsidP="004A6E0B">
            <w:pPr>
              <w:shd w:val="clear" w:color="auto" w:fill="D9D9D9" w:themeFill="background1" w:themeFillShade="D9"/>
              <w:snapToGrid w:val="0"/>
              <w:spacing w:before="60" w:after="60"/>
              <w:rPr>
                <w:rFonts w:ascii="Arial" w:hAnsi="Arial" w:cs="Arial"/>
                <w:b/>
                <w:color w:val="000000"/>
                <w:sz w:val="18"/>
                <w:szCs w:val="18"/>
                <w:lang w:eastAsia="en-GB"/>
              </w:rPr>
            </w:pPr>
            <w:r w:rsidRPr="00FC1B5B">
              <w:rPr>
                <w:rFonts w:ascii="Arial" w:hAnsi="Arial" w:cs="Arial"/>
                <w:b/>
                <w:color w:val="000000"/>
                <w:sz w:val="18"/>
                <w:szCs w:val="18"/>
                <w:lang w:eastAsia="en-GB"/>
              </w:rPr>
              <w:t>Scenarios</w:t>
            </w:r>
          </w:p>
        </w:tc>
        <w:tc>
          <w:tcPr>
            <w:tcW w:w="2868" w:type="dxa"/>
            <w:gridSpan w:val="2"/>
            <w:tcBorders>
              <w:top w:val="single" w:sz="4" w:space="0" w:color="000000"/>
              <w:left w:val="single" w:sz="4" w:space="0" w:color="auto"/>
              <w:right w:val="single" w:sz="4" w:space="0" w:color="000000"/>
            </w:tcBorders>
            <w:shd w:val="clear" w:color="auto" w:fill="D9D9D9" w:themeFill="background1" w:themeFillShade="D9"/>
            <w:vAlign w:val="center"/>
          </w:tcPr>
          <w:p w14:paraId="15A7F217" w14:textId="77777777" w:rsidR="00A47DE7" w:rsidRPr="00FC1B5B" w:rsidRDefault="00A47DE7" w:rsidP="004A6E0B">
            <w:pPr>
              <w:shd w:val="clear" w:color="auto" w:fill="D9D9D9" w:themeFill="background1" w:themeFillShade="D9"/>
              <w:jc w:val="center"/>
              <w:rPr>
                <w:rFonts w:ascii="Arial" w:hAnsi="Arial" w:cs="Arial"/>
                <w:b/>
                <w:color w:val="000000"/>
                <w:sz w:val="18"/>
                <w:szCs w:val="18"/>
                <w:lang w:eastAsia="en-GB"/>
              </w:rPr>
            </w:pPr>
            <w:r w:rsidRPr="00FC1B5B">
              <w:rPr>
                <w:rFonts w:ascii="Arial" w:hAnsi="Arial" w:cs="Arial"/>
                <w:b/>
                <w:color w:val="000000"/>
                <w:sz w:val="18"/>
                <w:szCs w:val="18"/>
                <w:lang w:eastAsia="en-GB"/>
              </w:rPr>
              <w:t>PEC</w:t>
            </w:r>
            <w:r w:rsidRPr="00FC1B5B">
              <w:rPr>
                <w:rFonts w:ascii="Arial" w:hAnsi="Arial" w:cs="Arial"/>
                <w:b/>
                <w:color w:val="000000"/>
                <w:sz w:val="18"/>
                <w:szCs w:val="18"/>
                <w:vertAlign w:val="subscript"/>
                <w:lang w:eastAsia="en-GB"/>
              </w:rPr>
              <w:t xml:space="preserve">oral,predator,SW </w:t>
            </w:r>
            <w:r w:rsidRPr="00FC1B5B">
              <w:rPr>
                <w:rFonts w:ascii="Arial" w:hAnsi="Arial" w:cs="Arial"/>
                <w:color w:val="000000"/>
                <w:sz w:val="18"/>
                <w:szCs w:val="18"/>
                <w:lang w:eastAsia="en-GB"/>
              </w:rPr>
              <w:t xml:space="preserve">[mg/kg </w:t>
            </w:r>
            <w:r w:rsidRPr="00FC1B5B">
              <w:rPr>
                <w:rFonts w:ascii="Arial" w:hAnsi="Arial" w:cs="Arial"/>
                <w:color w:val="000000"/>
                <w:sz w:val="18"/>
                <w:szCs w:val="18"/>
                <w:vertAlign w:val="subscript"/>
                <w:lang w:eastAsia="en-GB"/>
              </w:rPr>
              <w:t>wet fish</w:t>
            </w:r>
            <w:r w:rsidRPr="00FC1B5B">
              <w:rPr>
                <w:rFonts w:ascii="Arial" w:hAnsi="Arial" w:cs="Arial"/>
                <w:color w:val="000000"/>
                <w:sz w:val="18"/>
                <w:szCs w:val="18"/>
                <w:lang w:eastAsia="en-GB"/>
              </w:rPr>
              <w:t>]</w:t>
            </w:r>
          </w:p>
        </w:tc>
        <w:tc>
          <w:tcPr>
            <w:tcW w:w="1873" w:type="dxa"/>
            <w:gridSpan w:val="2"/>
            <w:tcBorders>
              <w:top w:val="single" w:sz="4" w:space="0" w:color="000000"/>
              <w:left w:val="single" w:sz="4" w:space="0" w:color="000000"/>
              <w:right w:val="single" w:sz="4" w:space="0" w:color="000000"/>
            </w:tcBorders>
            <w:shd w:val="clear" w:color="auto" w:fill="D9D9D9" w:themeFill="background1" w:themeFillShade="D9"/>
            <w:vAlign w:val="center"/>
          </w:tcPr>
          <w:p w14:paraId="66FF0E41" w14:textId="77777777" w:rsidR="00A47DE7" w:rsidRPr="00FC1B5B" w:rsidRDefault="00A47DE7" w:rsidP="004A6E0B">
            <w:pPr>
              <w:shd w:val="clear" w:color="auto" w:fill="D9D9D9" w:themeFill="background1" w:themeFillShade="D9"/>
              <w:spacing w:before="60" w:after="60"/>
              <w:jc w:val="center"/>
              <w:rPr>
                <w:rFonts w:ascii="Arial" w:hAnsi="Arial" w:cs="Arial"/>
                <w:b/>
                <w:color w:val="000000"/>
                <w:sz w:val="18"/>
                <w:szCs w:val="18"/>
                <w:lang w:eastAsia="en-GB"/>
              </w:rPr>
            </w:pPr>
            <w:r w:rsidRPr="00FC1B5B">
              <w:rPr>
                <w:rFonts w:ascii="Arial" w:hAnsi="Arial" w:cs="Arial"/>
                <w:b/>
                <w:color w:val="000000"/>
                <w:sz w:val="18"/>
                <w:szCs w:val="18"/>
                <w:lang w:eastAsia="en-GB"/>
              </w:rPr>
              <w:t>PEC</w:t>
            </w:r>
            <w:r w:rsidRPr="00FC1B5B">
              <w:rPr>
                <w:rFonts w:ascii="Arial" w:hAnsi="Arial" w:cs="Arial"/>
                <w:b/>
                <w:color w:val="000000"/>
                <w:sz w:val="18"/>
                <w:szCs w:val="18"/>
                <w:vertAlign w:val="subscript"/>
                <w:lang w:eastAsia="en-GB"/>
              </w:rPr>
              <w:t xml:space="preserve">oral,predator,soil </w:t>
            </w:r>
            <w:r w:rsidRPr="00FC1B5B">
              <w:rPr>
                <w:rFonts w:ascii="Arial" w:hAnsi="Arial" w:cs="Arial"/>
                <w:color w:val="000000"/>
                <w:sz w:val="18"/>
                <w:szCs w:val="18"/>
                <w:lang w:eastAsia="en-GB"/>
              </w:rPr>
              <w:t>[mg/kg</w:t>
            </w:r>
            <w:r w:rsidRPr="00FC1B5B">
              <w:rPr>
                <w:rFonts w:ascii="Arial" w:hAnsi="Arial" w:cs="Arial"/>
                <w:color w:val="000000"/>
                <w:sz w:val="18"/>
                <w:szCs w:val="18"/>
                <w:vertAlign w:val="subscript"/>
                <w:lang w:eastAsia="en-GB"/>
              </w:rPr>
              <w:t>ww</w:t>
            </w:r>
            <w:r w:rsidRPr="00FC1B5B">
              <w:rPr>
                <w:rFonts w:ascii="Arial" w:hAnsi="Arial" w:cs="Arial"/>
                <w:color w:val="000000"/>
                <w:sz w:val="18"/>
                <w:szCs w:val="18"/>
                <w:lang w:eastAsia="en-GB"/>
              </w:rPr>
              <w:t xml:space="preserve"> </w:t>
            </w:r>
            <w:r w:rsidRPr="00FC1B5B">
              <w:rPr>
                <w:rFonts w:ascii="Arial" w:hAnsi="Arial" w:cs="Arial"/>
                <w:color w:val="000000"/>
                <w:sz w:val="18"/>
                <w:szCs w:val="18"/>
                <w:vertAlign w:val="subscript"/>
                <w:lang w:eastAsia="en-GB"/>
              </w:rPr>
              <w:t>earthworms</w:t>
            </w:r>
            <w:r w:rsidRPr="00FC1B5B">
              <w:rPr>
                <w:rFonts w:ascii="Arial" w:hAnsi="Arial" w:cs="Arial"/>
                <w:color w:val="000000"/>
                <w:sz w:val="18"/>
                <w:szCs w:val="18"/>
                <w:lang w:eastAsia="en-GB"/>
              </w:rPr>
              <w:t>]</w:t>
            </w:r>
          </w:p>
        </w:tc>
      </w:tr>
      <w:tr w:rsidR="00A47DE7" w:rsidRPr="00FC1B5B" w14:paraId="60D35E80" w14:textId="77777777" w:rsidTr="006C01AF">
        <w:trPr>
          <w:trHeight w:val="73"/>
        </w:trPr>
        <w:tc>
          <w:tcPr>
            <w:tcW w:w="9327" w:type="dxa"/>
            <w:gridSpan w:val="6"/>
            <w:tcBorders>
              <w:top w:val="single" w:sz="4" w:space="0" w:color="000000"/>
              <w:left w:val="single" w:sz="4" w:space="0" w:color="000000"/>
              <w:right w:val="single" w:sz="4" w:space="0" w:color="auto"/>
            </w:tcBorders>
            <w:shd w:val="clear" w:color="auto" w:fill="D9D9D9" w:themeFill="background1" w:themeFillShade="D9"/>
            <w:vAlign w:val="center"/>
          </w:tcPr>
          <w:p w14:paraId="6FEC8C68" w14:textId="77777777" w:rsidR="00A47DE7" w:rsidRPr="00FC1B5B" w:rsidRDefault="00A47DE7" w:rsidP="004A6E0B">
            <w:pPr>
              <w:shd w:val="clear" w:color="auto" w:fill="D9D9D9" w:themeFill="background1" w:themeFillShade="D9"/>
              <w:spacing w:before="60" w:after="60"/>
              <w:rPr>
                <w:rFonts w:ascii="Arial" w:hAnsi="Arial" w:cs="Arial"/>
                <w:color w:val="000000"/>
                <w:sz w:val="18"/>
                <w:szCs w:val="18"/>
                <w:lang w:eastAsia="en-GB"/>
              </w:rPr>
            </w:pPr>
            <w:r w:rsidRPr="00FC1B5B">
              <w:rPr>
                <w:rFonts w:ascii="Arial" w:hAnsi="Arial" w:cs="Arial"/>
                <w:b/>
                <w:sz w:val="18"/>
                <w:szCs w:val="18"/>
                <w:lang w:eastAsia="en-GB"/>
              </w:rPr>
              <w:t>EMISSIONS TO SOIL</w:t>
            </w:r>
          </w:p>
        </w:tc>
      </w:tr>
      <w:tr w:rsidR="00FC1B5B" w:rsidRPr="00FC1B5B" w14:paraId="3CE14EDE" w14:textId="77777777" w:rsidTr="006C01AF">
        <w:trPr>
          <w:trHeight w:val="73"/>
        </w:trPr>
        <w:tc>
          <w:tcPr>
            <w:tcW w:w="328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D43EC" w14:textId="607EDC26" w:rsidR="00FC1B5B" w:rsidRPr="00FC1B5B" w:rsidRDefault="00EA530B" w:rsidP="004A6E0B">
            <w:pPr>
              <w:shd w:val="clear" w:color="auto" w:fill="D9D9D9" w:themeFill="background1" w:themeFillShade="D9"/>
              <w:spacing w:before="60" w:after="60"/>
              <w:rPr>
                <w:rFonts w:ascii="Arial" w:hAnsi="Arial" w:cs="Arial"/>
                <w:color w:val="000000"/>
                <w:sz w:val="18"/>
                <w:szCs w:val="18"/>
              </w:rPr>
            </w:pPr>
            <w:r>
              <w:rPr>
                <w:rFonts w:ascii="Arial" w:hAnsi="Arial" w:cs="Arial"/>
                <w:color w:val="000000"/>
                <w:sz w:val="18"/>
                <w:szCs w:val="18"/>
                <w:lang w:eastAsia="en-GB"/>
              </w:rPr>
              <w:t>Scenario 1: A</w:t>
            </w:r>
            <w:r w:rsidR="00FC1B5B" w:rsidRPr="00FC1B5B">
              <w:rPr>
                <w:rFonts w:ascii="Arial" w:hAnsi="Arial" w:cs="Arial"/>
                <w:color w:val="000000"/>
                <w:sz w:val="18"/>
                <w:szCs w:val="18"/>
                <w:lang w:eastAsia="en-GB"/>
              </w:rPr>
              <w:t>round building (Outdoor application)</w:t>
            </w: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836C07" w14:textId="77777777" w:rsidR="00FC1B5B" w:rsidRPr="00FC1B5B" w:rsidRDefault="00FC1B5B" w:rsidP="004A6E0B">
            <w:pPr>
              <w:shd w:val="clear" w:color="auto" w:fill="D9D9D9" w:themeFill="background1" w:themeFillShade="D9"/>
              <w:snapToGrid w:val="0"/>
              <w:spacing w:before="60" w:after="60"/>
              <w:jc w:val="center"/>
              <w:rPr>
                <w:rFonts w:ascii="Arial" w:hAnsi="Arial" w:cs="Arial"/>
                <w:color w:val="000000"/>
                <w:sz w:val="18"/>
                <w:szCs w:val="18"/>
              </w:rPr>
            </w:pPr>
            <w:r w:rsidRPr="00FC1B5B">
              <w:rPr>
                <w:rFonts w:ascii="Arial" w:hAnsi="Arial" w:cs="Arial"/>
                <w:sz w:val="18"/>
                <w:szCs w:val="18"/>
                <w:lang w:eastAsia="en-GB"/>
              </w:rPr>
              <w:t>Direct emissions</w:t>
            </w:r>
          </w:p>
        </w:tc>
        <w:tc>
          <w:tcPr>
            <w:tcW w:w="28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44AB2" w14:textId="77777777" w:rsidR="00FC1B5B" w:rsidRPr="00FC1B5B" w:rsidRDefault="00FC1B5B"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n.r</w:t>
            </w:r>
          </w:p>
        </w:tc>
        <w:tc>
          <w:tcPr>
            <w:tcW w:w="18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255C5" w14:textId="639BE9A6" w:rsidR="00FC1B5B" w:rsidRPr="00FC1B5B" w:rsidRDefault="00FC1B5B" w:rsidP="004A6E0B">
            <w:pPr>
              <w:shd w:val="clear" w:color="auto" w:fill="D9D9D9" w:themeFill="background1" w:themeFillShade="D9"/>
              <w:spacing w:before="60" w:after="60"/>
              <w:jc w:val="center"/>
              <w:rPr>
                <w:rFonts w:ascii="Arial" w:hAnsi="Arial" w:cs="Arial"/>
                <w:sz w:val="18"/>
                <w:szCs w:val="18"/>
                <w:lang w:eastAsia="en-GB"/>
              </w:rPr>
            </w:pPr>
            <w:r w:rsidRPr="00FC1B5B">
              <w:rPr>
                <w:rFonts w:ascii="Arial" w:hAnsi="Arial" w:cs="Arial"/>
                <w:color w:val="000000"/>
                <w:sz w:val="18"/>
                <w:szCs w:val="18"/>
              </w:rPr>
              <w:t>8.32E-03</w:t>
            </w:r>
          </w:p>
        </w:tc>
      </w:tr>
      <w:tr w:rsidR="00FC1B5B" w:rsidRPr="00FC1B5B" w14:paraId="68F9663A" w14:textId="77777777" w:rsidTr="006C01AF">
        <w:trPr>
          <w:trHeight w:val="73"/>
        </w:trPr>
        <w:tc>
          <w:tcPr>
            <w:tcW w:w="328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B6E7F" w14:textId="77777777" w:rsidR="00FC1B5B" w:rsidRPr="00FC1B5B" w:rsidRDefault="00FC1B5B" w:rsidP="004A6E0B">
            <w:pPr>
              <w:shd w:val="clear" w:color="auto" w:fill="D9D9D9" w:themeFill="background1" w:themeFillShade="D9"/>
              <w:spacing w:before="60" w:after="60"/>
              <w:rPr>
                <w:rFonts w:ascii="Arial" w:hAnsi="Arial" w:cs="Arial"/>
                <w:color w:val="000000"/>
                <w:sz w:val="18"/>
                <w:szCs w:val="18"/>
              </w:rPr>
            </w:pP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EABB6E" w14:textId="77777777" w:rsidR="00FC1B5B" w:rsidRPr="00FC1B5B" w:rsidRDefault="00FC1B5B" w:rsidP="004A6E0B">
            <w:pPr>
              <w:shd w:val="clear" w:color="auto" w:fill="D9D9D9" w:themeFill="background1" w:themeFillShade="D9"/>
              <w:snapToGrid w:val="0"/>
              <w:spacing w:before="60" w:after="60"/>
              <w:jc w:val="center"/>
              <w:rPr>
                <w:rFonts w:ascii="Arial" w:hAnsi="Arial" w:cs="Arial"/>
                <w:color w:val="000000"/>
                <w:sz w:val="18"/>
                <w:szCs w:val="18"/>
              </w:rPr>
            </w:pPr>
            <w:r w:rsidRPr="00FC1B5B">
              <w:rPr>
                <w:rFonts w:ascii="Arial" w:hAnsi="Arial" w:cs="Arial"/>
                <w:sz w:val="18"/>
                <w:szCs w:val="18"/>
                <w:lang w:eastAsia="en-GB"/>
              </w:rPr>
              <w:t>Indirect emissions</w:t>
            </w:r>
          </w:p>
        </w:tc>
        <w:tc>
          <w:tcPr>
            <w:tcW w:w="28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2534C3" w14:textId="77777777" w:rsidR="00FC1B5B" w:rsidRPr="00FC1B5B" w:rsidRDefault="00FC1B5B"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n.r</w:t>
            </w:r>
          </w:p>
        </w:tc>
        <w:tc>
          <w:tcPr>
            <w:tcW w:w="18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619D1" w14:textId="3BFC7BA5" w:rsidR="00FC1B5B" w:rsidRPr="00FC1B5B" w:rsidRDefault="00FC1B5B" w:rsidP="004A6E0B">
            <w:pPr>
              <w:shd w:val="clear" w:color="auto" w:fill="D9D9D9" w:themeFill="background1" w:themeFillShade="D9"/>
              <w:spacing w:before="60" w:after="60"/>
              <w:jc w:val="center"/>
              <w:rPr>
                <w:rFonts w:ascii="Arial" w:hAnsi="Arial" w:cs="Arial"/>
                <w:sz w:val="18"/>
                <w:szCs w:val="18"/>
                <w:lang w:eastAsia="en-GB"/>
              </w:rPr>
            </w:pPr>
            <w:r w:rsidRPr="00FC1B5B">
              <w:rPr>
                <w:rFonts w:ascii="Arial" w:hAnsi="Arial" w:cs="Arial"/>
                <w:color w:val="000000"/>
                <w:sz w:val="18"/>
                <w:szCs w:val="18"/>
              </w:rPr>
              <w:t>9.80E-05</w:t>
            </w:r>
          </w:p>
        </w:tc>
      </w:tr>
      <w:tr w:rsidR="00FC1B5B" w:rsidRPr="00FC1B5B" w14:paraId="4F405F0C" w14:textId="77777777" w:rsidTr="006C01AF">
        <w:trPr>
          <w:trHeight w:val="73"/>
        </w:trPr>
        <w:tc>
          <w:tcPr>
            <w:tcW w:w="328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3B04A" w14:textId="77777777" w:rsidR="00FC1B5B" w:rsidRPr="00FC1B5B" w:rsidRDefault="00FC1B5B" w:rsidP="004A6E0B">
            <w:pPr>
              <w:shd w:val="clear" w:color="auto" w:fill="D9D9D9" w:themeFill="background1" w:themeFillShade="D9"/>
              <w:spacing w:before="60" w:after="60"/>
              <w:rPr>
                <w:rFonts w:ascii="Arial" w:hAnsi="Arial" w:cs="Arial"/>
                <w:color w:val="000000"/>
                <w:sz w:val="18"/>
                <w:szCs w:val="18"/>
              </w:rPr>
            </w:pP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1ECBF7" w14:textId="77777777" w:rsidR="00FC1B5B" w:rsidRPr="00FC1B5B" w:rsidRDefault="00FC1B5B" w:rsidP="004A6E0B">
            <w:pPr>
              <w:shd w:val="clear" w:color="auto" w:fill="D9D9D9" w:themeFill="background1" w:themeFillShade="D9"/>
              <w:snapToGrid w:val="0"/>
              <w:spacing w:before="60" w:after="60"/>
              <w:jc w:val="center"/>
              <w:rPr>
                <w:rFonts w:ascii="Arial" w:hAnsi="Arial" w:cs="Arial"/>
                <w:color w:val="000000"/>
                <w:sz w:val="18"/>
                <w:szCs w:val="18"/>
              </w:rPr>
            </w:pPr>
            <w:r w:rsidRPr="00FC1B5B">
              <w:rPr>
                <w:rFonts w:ascii="Arial" w:hAnsi="Arial" w:cs="Arial"/>
                <w:sz w:val="18"/>
                <w:szCs w:val="18"/>
                <w:lang w:eastAsia="en-GB"/>
              </w:rPr>
              <w:t>Total Tier I</w:t>
            </w:r>
          </w:p>
        </w:tc>
        <w:tc>
          <w:tcPr>
            <w:tcW w:w="28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3AEB5" w14:textId="77777777" w:rsidR="00FC1B5B" w:rsidRPr="00FC1B5B" w:rsidRDefault="00FC1B5B"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n.r</w:t>
            </w:r>
          </w:p>
        </w:tc>
        <w:tc>
          <w:tcPr>
            <w:tcW w:w="18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D1FF69" w14:textId="4EEE5881" w:rsidR="00FC1B5B" w:rsidRPr="00FC1B5B" w:rsidRDefault="00FC1B5B" w:rsidP="004A6E0B">
            <w:pPr>
              <w:shd w:val="clear" w:color="auto" w:fill="D9D9D9" w:themeFill="background1" w:themeFillShade="D9"/>
              <w:spacing w:before="60" w:after="60"/>
              <w:jc w:val="center"/>
              <w:rPr>
                <w:rFonts w:ascii="Arial" w:hAnsi="Arial" w:cs="Arial"/>
                <w:sz w:val="18"/>
                <w:szCs w:val="18"/>
                <w:lang w:eastAsia="en-GB"/>
              </w:rPr>
            </w:pPr>
            <w:r w:rsidRPr="00FC1B5B">
              <w:rPr>
                <w:rFonts w:ascii="Arial" w:hAnsi="Arial" w:cs="Arial"/>
                <w:color w:val="000000"/>
                <w:sz w:val="18"/>
                <w:szCs w:val="18"/>
              </w:rPr>
              <w:t>8.42E-03</w:t>
            </w:r>
          </w:p>
        </w:tc>
      </w:tr>
      <w:tr w:rsidR="00FC1B5B" w:rsidRPr="00FC1B5B" w14:paraId="2B0C35ED" w14:textId="77777777" w:rsidTr="006C01AF">
        <w:trPr>
          <w:trHeight w:val="73"/>
        </w:trPr>
        <w:tc>
          <w:tcPr>
            <w:tcW w:w="328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B2B98" w14:textId="77777777" w:rsidR="00FC1B5B" w:rsidRPr="00FC1B5B" w:rsidRDefault="00FC1B5B" w:rsidP="004A6E0B">
            <w:pPr>
              <w:shd w:val="clear" w:color="auto" w:fill="D9D9D9" w:themeFill="background1" w:themeFillShade="D9"/>
              <w:spacing w:before="60" w:after="60"/>
              <w:rPr>
                <w:rFonts w:ascii="Arial" w:hAnsi="Arial" w:cs="Arial"/>
                <w:color w:val="000000"/>
                <w:sz w:val="18"/>
                <w:szCs w:val="18"/>
              </w:rPr>
            </w:pP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145710" w14:textId="77777777" w:rsidR="00FC1B5B" w:rsidRPr="00FC1B5B" w:rsidRDefault="00FC1B5B" w:rsidP="004A6E0B">
            <w:pPr>
              <w:shd w:val="clear" w:color="auto" w:fill="D9D9D9" w:themeFill="background1" w:themeFillShade="D9"/>
              <w:snapToGrid w:val="0"/>
              <w:spacing w:before="60" w:after="60"/>
              <w:jc w:val="center"/>
              <w:rPr>
                <w:rFonts w:ascii="Arial" w:hAnsi="Arial" w:cs="Arial"/>
                <w:sz w:val="18"/>
                <w:szCs w:val="18"/>
                <w:lang w:eastAsia="en-GB"/>
              </w:rPr>
            </w:pPr>
            <w:r w:rsidRPr="00FC1B5B">
              <w:rPr>
                <w:rFonts w:ascii="Arial" w:hAnsi="Arial" w:cs="Arial"/>
                <w:sz w:val="18"/>
                <w:szCs w:val="18"/>
                <w:lang w:eastAsia="en-GB"/>
              </w:rPr>
              <w:t>Total Tier II</w:t>
            </w:r>
          </w:p>
        </w:tc>
        <w:tc>
          <w:tcPr>
            <w:tcW w:w="28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5CC991" w14:textId="77777777" w:rsidR="00FC1B5B" w:rsidRPr="00FC1B5B" w:rsidRDefault="00FC1B5B"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n.r</w:t>
            </w:r>
          </w:p>
        </w:tc>
        <w:tc>
          <w:tcPr>
            <w:tcW w:w="18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ADA7D4" w14:textId="5351E9E0" w:rsidR="00FC1B5B" w:rsidRPr="00FC1B5B" w:rsidRDefault="00FC1B5B" w:rsidP="004A6E0B">
            <w:pPr>
              <w:shd w:val="clear" w:color="auto" w:fill="D9D9D9" w:themeFill="background1" w:themeFillShade="D9"/>
              <w:spacing w:before="60" w:after="60"/>
              <w:jc w:val="center"/>
              <w:rPr>
                <w:rFonts w:ascii="Arial" w:hAnsi="Arial" w:cs="Arial"/>
                <w:sz w:val="18"/>
                <w:szCs w:val="18"/>
                <w:lang w:eastAsia="en-GB"/>
              </w:rPr>
            </w:pPr>
            <w:r w:rsidRPr="00FC1B5B">
              <w:rPr>
                <w:rFonts w:ascii="Arial" w:hAnsi="Arial" w:cs="Arial"/>
                <w:color w:val="000000"/>
                <w:sz w:val="18"/>
                <w:szCs w:val="18"/>
              </w:rPr>
              <w:t>1.12E-04</w:t>
            </w:r>
          </w:p>
        </w:tc>
      </w:tr>
      <w:tr w:rsidR="00B9748A" w:rsidRPr="00FC1B5B" w14:paraId="04D3EF58" w14:textId="77777777" w:rsidTr="006C01AF">
        <w:trPr>
          <w:trHeight w:val="73"/>
        </w:trPr>
        <w:tc>
          <w:tcPr>
            <w:tcW w:w="4586" w:type="dxa"/>
            <w:gridSpan w:val="2"/>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E7D8AA2" w14:textId="77777777" w:rsidR="00B9748A" w:rsidRPr="00FC1B5B" w:rsidRDefault="00B9748A" w:rsidP="004A6E0B">
            <w:pPr>
              <w:shd w:val="clear" w:color="auto" w:fill="D9D9D9" w:themeFill="background1" w:themeFillShade="D9"/>
              <w:snapToGrid w:val="0"/>
              <w:spacing w:before="60" w:after="60"/>
              <w:rPr>
                <w:rFonts w:ascii="Arial" w:hAnsi="Arial" w:cs="Arial"/>
                <w:color w:val="000000"/>
                <w:sz w:val="18"/>
                <w:szCs w:val="18"/>
                <w:lang w:eastAsia="en-GB"/>
              </w:rPr>
            </w:pPr>
            <w:r w:rsidRPr="00FC1B5B">
              <w:rPr>
                <w:rFonts w:ascii="Arial" w:hAnsi="Arial" w:cs="Arial"/>
                <w:color w:val="000000"/>
                <w:sz w:val="18"/>
                <w:szCs w:val="18"/>
                <w:lang w:eastAsia="en-GB"/>
              </w:rPr>
              <w:t>Scenario 2: Open areas</w:t>
            </w:r>
          </w:p>
        </w:tc>
        <w:tc>
          <w:tcPr>
            <w:tcW w:w="474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536EF0" w14:textId="0D701542" w:rsidR="00B9748A" w:rsidRPr="00FC1B5B" w:rsidRDefault="00B9748A" w:rsidP="004A6E0B">
            <w:pPr>
              <w:shd w:val="clear" w:color="auto" w:fill="D9D9D9" w:themeFill="background1" w:themeFillShade="D9"/>
              <w:spacing w:before="60" w:after="60"/>
              <w:jc w:val="center"/>
              <w:rPr>
                <w:rFonts w:ascii="Arial" w:hAnsi="Arial" w:cs="Arial"/>
                <w:sz w:val="18"/>
                <w:szCs w:val="18"/>
                <w:lang w:eastAsia="en-GB"/>
              </w:rPr>
            </w:pPr>
            <w:r>
              <w:rPr>
                <w:rFonts w:ascii="Arial" w:hAnsi="Arial" w:cs="Arial"/>
                <w:sz w:val="18"/>
                <w:szCs w:val="18"/>
                <w:lang w:eastAsia="en-GB"/>
              </w:rPr>
              <w:t>Covered by scenario 1</w:t>
            </w:r>
          </w:p>
        </w:tc>
      </w:tr>
      <w:tr w:rsidR="00B9748A" w:rsidRPr="00FC1B5B" w14:paraId="13A15C59" w14:textId="77777777" w:rsidTr="006C01AF">
        <w:trPr>
          <w:trHeight w:val="73"/>
        </w:trPr>
        <w:tc>
          <w:tcPr>
            <w:tcW w:w="3283" w:type="dxa"/>
            <w:vMerge w:val="restart"/>
            <w:tcBorders>
              <w:top w:val="single" w:sz="4" w:space="0" w:color="000000"/>
              <w:left w:val="single" w:sz="4" w:space="0" w:color="000000"/>
              <w:right w:val="single" w:sz="4" w:space="0" w:color="auto"/>
            </w:tcBorders>
            <w:shd w:val="clear" w:color="auto" w:fill="D9D9D9" w:themeFill="background1" w:themeFillShade="D9"/>
            <w:vAlign w:val="center"/>
          </w:tcPr>
          <w:p w14:paraId="5191AF40" w14:textId="77777777" w:rsidR="00B9748A" w:rsidRPr="00FC1B5B" w:rsidRDefault="00B9748A" w:rsidP="004A6E0B">
            <w:pPr>
              <w:shd w:val="clear" w:color="auto" w:fill="D9D9D9" w:themeFill="background1" w:themeFillShade="D9"/>
              <w:spacing w:before="60" w:after="60"/>
              <w:rPr>
                <w:rFonts w:ascii="Arial" w:hAnsi="Arial" w:cs="Arial"/>
                <w:color w:val="000000"/>
                <w:sz w:val="18"/>
                <w:szCs w:val="18"/>
              </w:rPr>
            </w:pPr>
            <w:r w:rsidRPr="00FC1B5B">
              <w:rPr>
                <w:rFonts w:ascii="Arial" w:hAnsi="Arial" w:cs="Arial"/>
                <w:color w:val="000000"/>
                <w:sz w:val="18"/>
                <w:szCs w:val="18"/>
                <w:lang w:eastAsia="en-GB"/>
              </w:rPr>
              <w:t>Scenario 3: Waste dumps</w:t>
            </w: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FD1180" w14:textId="77777777" w:rsidR="00B9748A" w:rsidRPr="00FC1B5B" w:rsidRDefault="00B9748A" w:rsidP="004A6E0B">
            <w:pPr>
              <w:shd w:val="clear" w:color="auto" w:fill="D9D9D9" w:themeFill="background1" w:themeFillShade="D9"/>
              <w:snapToGrid w:val="0"/>
              <w:spacing w:before="60" w:after="60"/>
              <w:jc w:val="center"/>
              <w:rPr>
                <w:rFonts w:ascii="Arial" w:hAnsi="Arial" w:cs="Arial"/>
                <w:color w:val="000000"/>
                <w:sz w:val="18"/>
                <w:szCs w:val="18"/>
              </w:rPr>
            </w:pPr>
            <w:r w:rsidRPr="00FC1B5B">
              <w:rPr>
                <w:rFonts w:ascii="Arial" w:hAnsi="Arial" w:cs="Arial"/>
                <w:sz w:val="18"/>
                <w:szCs w:val="18"/>
                <w:lang w:eastAsia="en-GB"/>
              </w:rPr>
              <w:t>Direct emissions</w:t>
            </w:r>
          </w:p>
        </w:tc>
        <w:tc>
          <w:tcPr>
            <w:tcW w:w="28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540E0" w14:textId="34373034" w:rsidR="00B9748A" w:rsidRPr="00FC1B5B" w:rsidRDefault="00B9748A"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n.r</w:t>
            </w:r>
          </w:p>
        </w:tc>
        <w:tc>
          <w:tcPr>
            <w:tcW w:w="18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E6C85D" w14:textId="0221F3DF" w:rsidR="00B9748A" w:rsidRPr="00FC1B5B" w:rsidRDefault="00B9748A" w:rsidP="004A6E0B">
            <w:pPr>
              <w:shd w:val="clear" w:color="auto" w:fill="D9D9D9" w:themeFill="background1" w:themeFillShade="D9"/>
              <w:spacing w:before="60" w:after="60"/>
              <w:jc w:val="center"/>
              <w:rPr>
                <w:rFonts w:ascii="Arial" w:hAnsi="Arial" w:cs="Arial"/>
                <w:sz w:val="18"/>
                <w:szCs w:val="18"/>
                <w:lang w:eastAsia="en-GB"/>
              </w:rPr>
            </w:pPr>
            <w:r w:rsidRPr="00FC1B5B">
              <w:rPr>
                <w:rFonts w:ascii="Arial" w:hAnsi="Arial" w:cs="Arial"/>
                <w:color w:val="000000"/>
                <w:sz w:val="18"/>
                <w:szCs w:val="18"/>
              </w:rPr>
              <w:t>7.49E-03</w:t>
            </w:r>
          </w:p>
        </w:tc>
      </w:tr>
      <w:tr w:rsidR="00B9748A" w:rsidRPr="00FC1B5B" w14:paraId="2291782B" w14:textId="77777777" w:rsidTr="006C01AF">
        <w:trPr>
          <w:trHeight w:val="73"/>
        </w:trPr>
        <w:tc>
          <w:tcPr>
            <w:tcW w:w="3283" w:type="dxa"/>
            <w:vMerge/>
            <w:tcBorders>
              <w:left w:val="single" w:sz="4" w:space="0" w:color="000000"/>
              <w:right w:val="single" w:sz="4" w:space="0" w:color="auto"/>
            </w:tcBorders>
            <w:shd w:val="clear" w:color="auto" w:fill="D9D9D9" w:themeFill="background1" w:themeFillShade="D9"/>
            <w:vAlign w:val="center"/>
          </w:tcPr>
          <w:p w14:paraId="30607D87" w14:textId="77777777" w:rsidR="00B9748A" w:rsidRPr="00FC1B5B" w:rsidRDefault="00B9748A" w:rsidP="004A6E0B">
            <w:pPr>
              <w:shd w:val="clear" w:color="auto" w:fill="D9D9D9" w:themeFill="background1" w:themeFillShade="D9"/>
              <w:spacing w:before="60" w:after="60"/>
              <w:rPr>
                <w:rFonts w:ascii="Arial" w:hAnsi="Arial" w:cs="Arial"/>
                <w:color w:val="000000"/>
                <w:sz w:val="18"/>
                <w:szCs w:val="18"/>
              </w:rPr>
            </w:pP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BC6A8E" w14:textId="77777777" w:rsidR="00B9748A" w:rsidRPr="00FC1B5B" w:rsidRDefault="00B9748A" w:rsidP="004A6E0B">
            <w:pPr>
              <w:shd w:val="clear" w:color="auto" w:fill="D9D9D9" w:themeFill="background1" w:themeFillShade="D9"/>
              <w:snapToGrid w:val="0"/>
              <w:spacing w:before="60" w:after="60"/>
              <w:jc w:val="center"/>
              <w:rPr>
                <w:rFonts w:ascii="Arial" w:hAnsi="Arial" w:cs="Arial"/>
                <w:color w:val="000000"/>
                <w:sz w:val="18"/>
                <w:szCs w:val="18"/>
              </w:rPr>
            </w:pPr>
            <w:r w:rsidRPr="00FC1B5B">
              <w:rPr>
                <w:rFonts w:ascii="Arial" w:hAnsi="Arial" w:cs="Arial"/>
                <w:sz w:val="18"/>
                <w:szCs w:val="18"/>
                <w:lang w:eastAsia="en-GB"/>
              </w:rPr>
              <w:t>Indirect emissions</w:t>
            </w:r>
          </w:p>
        </w:tc>
        <w:tc>
          <w:tcPr>
            <w:tcW w:w="28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507A23" w14:textId="4440FC27" w:rsidR="00B9748A" w:rsidRPr="00FC1B5B" w:rsidRDefault="00B9748A"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n.r</w:t>
            </w:r>
          </w:p>
        </w:tc>
        <w:tc>
          <w:tcPr>
            <w:tcW w:w="18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6A8587" w14:textId="5ED8ED45" w:rsidR="00B9748A" w:rsidRPr="00FC1B5B" w:rsidRDefault="00B9748A" w:rsidP="004A6E0B">
            <w:pPr>
              <w:shd w:val="clear" w:color="auto" w:fill="D9D9D9" w:themeFill="background1" w:themeFillShade="D9"/>
              <w:spacing w:before="60" w:after="60"/>
              <w:jc w:val="center"/>
              <w:rPr>
                <w:rFonts w:ascii="Arial" w:hAnsi="Arial" w:cs="Arial"/>
                <w:sz w:val="18"/>
                <w:szCs w:val="18"/>
                <w:lang w:eastAsia="en-GB"/>
              </w:rPr>
            </w:pPr>
            <w:r w:rsidRPr="00FC1B5B">
              <w:rPr>
                <w:rFonts w:ascii="Arial" w:hAnsi="Arial" w:cs="Arial"/>
                <w:color w:val="000000"/>
                <w:sz w:val="18"/>
                <w:szCs w:val="18"/>
              </w:rPr>
              <w:t>9.13E-05</w:t>
            </w:r>
          </w:p>
        </w:tc>
      </w:tr>
      <w:tr w:rsidR="00B9748A" w:rsidRPr="00FC1B5B" w14:paraId="47DD0467" w14:textId="77777777" w:rsidTr="006C01AF">
        <w:trPr>
          <w:trHeight w:val="73"/>
        </w:trPr>
        <w:tc>
          <w:tcPr>
            <w:tcW w:w="3283" w:type="dxa"/>
            <w:vMerge/>
            <w:tcBorders>
              <w:left w:val="single" w:sz="4" w:space="0" w:color="000000"/>
              <w:right w:val="single" w:sz="4" w:space="0" w:color="auto"/>
            </w:tcBorders>
            <w:shd w:val="clear" w:color="auto" w:fill="D9D9D9" w:themeFill="background1" w:themeFillShade="D9"/>
            <w:vAlign w:val="center"/>
          </w:tcPr>
          <w:p w14:paraId="41BBC138" w14:textId="77777777" w:rsidR="00B9748A" w:rsidRPr="00FC1B5B" w:rsidRDefault="00B9748A" w:rsidP="004A6E0B">
            <w:pPr>
              <w:shd w:val="clear" w:color="auto" w:fill="D9D9D9" w:themeFill="background1" w:themeFillShade="D9"/>
              <w:spacing w:before="60" w:after="60"/>
              <w:rPr>
                <w:rFonts w:ascii="Arial" w:hAnsi="Arial" w:cs="Arial"/>
                <w:color w:val="000000"/>
                <w:sz w:val="18"/>
                <w:szCs w:val="18"/>
              </w:rPr>
            </w:pP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F052A4" w14:textId="77777777" w:rsidR="00B9748A" w:rsidRPr="00FC1B5B" w:rsidRDefault="00B9748A" w:rsidP="004A6E0B">
            <w:pPr>
              <w:shd w:val="clear" w:color="auto" w:fill="D9D9D9" w:themeFill="background1" w:themeFillShade="D9"/>
              <w:snapToGrid w:val="0"/>
              <w:spacing w:before="60" w:after="60"/>
              <w:jc w:val="center"/>
              <w:rPr>
                <w:rFonts w:ascii="Arial" w:hAnsi="Arial" w:cs="Arial"/>
                <w:color w:val="000000"/>
                <w:sz w:val="18"/>
                <w:szCs w:val="18"/>
              </w:rPr>
            </w:pPr>
            <w:r w:rsidRPr="00FC1B5B">
              <w:rPr>
                <w:rFonts w:ascii="Arial" w:hAnsi="Arial" w:cs="Arial"/>
                <w:sz w:val="18"/>
                <w:szCs w:val="18"/>
                <w:lang w:eastAsia="en-GB"/>
              </w:rPr>
              <w:t>Total Tier I</w:t>
            </w:r>
          </w:p>
        </w:tc>
        <w:tc>
          <w:tcPr>
            <w:tcW w:w="28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9F3A7D" w14:textId="0C164607" w:rsidR="00B9748A" w:rsidRPr="00FC1B5B" w:rsidRDefault="00B9748A"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n.r</w:t>
            </w:r>
          </w:p>
        </w:tc>
        <w:tc>
          <w:tcPr>
            <w:tcW w:w="18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93B03F" w14:textId="41A6390B" w:rsidR="00B9748A" w:rsidRPr="00FC1B5B" w:rsidRDefault="00B9748A" w:rsidP="004A6E0B">
            <w:pPr>
              <w:shd w:val="clear" w:color="auto" w:fill="D9D9D9" w:themeFill="background1" w:themeFillShade="D9"/>
              <w:spacing w:before="60" w:after="60"/>
              <w:jc w:val="center"/>
              <w:rPr>
                <w:rFonts w:ascii="Arial" w:hAnsi="Arial" w:cs="Arial"/>
                <w:sz w:val="18"/>
                <w:szCs w:val="18"/>
                <w:lang w:eastAsia="en-GB"/>
              </w:rPr>
            </w:pPr>
            <w:r w:rsidRPr="00FC1B5B">
              <w:rPr>
                <w:rFonts w:ascii="Arial" w:hAnsi="Arial" w:cs="Arial"/>
                <w:color w:val="000000"/>
                <w:sz w:val="18"/>
                <w:szCs w:val="18"/>
              </w:rPr>
              <w:t>7.58E-03</w:t>
            </w:r>
          </w:p>
        </w:tc>
      </w:tr>
      <w:tr w:rsidR="00B9748A" w:rsidRPr="00FC1B5B" w14:paraId="771C7007" w14:textId="77777777" w:rsidTr="006C01AF">
        <w:trPr>
          <w:trHeight w:val="73"/>
        </w:trPr>
        <w:tc>
          <w:tcPr>
            <w:tcW w:w="3283" w:type="dxa"/>
            <w:vMerge/>
            <w:tcBorders>
              <w:left w:val="single" w:sz="4" w:space="0" w:color="000000"/>
              <w:bottom w:val="single" w:sz="4" w:space="0" w:color="auto"/>
              <w:right w:val="single" w:sz="4" w:space="0" w:color="auto"/>
            </w:tcBorders>
            <w:shd w:val="clear" w:color="auto" w:fill="D9D9D9" w:themeFill="background1" w:themeFillShade="D9"/>
            <w:vAlign w:val="center"/>
          </w:tcPr>
          <w:p w14:paraId="04FEC102" w14:textId="77777777" w:rsidR="00B9748A" w:rsidRPr="00FC1B5B" w:rsidRDefault="00B9748A" w:rsidP="004A6E0B">
            <w:pPr>
              <w:shd w:val="clear" w:color="auto" w:fill="D9D9D9" w:themeFill="background1" w:themeFillShade="D9"/>
              <w:spacing w:before="60" w:after="60"/>
              <w:rPr>
                <w:rFonts w:ascii="Arial" w:hAnsi="Arial" w:cs="Arial"/>
                <w:color w:val="000000"/>
                <w:sz w:val="18"/>
                <w:szCs w:val="18"/>
              </w:rPr>
            </w:pP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3F182F" w14:textId="77777777" w:rsidR="00B9748A" w:rsidRPr="00FC1B5B" w:rsidRDefault="00B9748A" w:rsidP="004A6E0B">
            <w:pPr>
              <w:shd w:val="clear" w:color="auto" w:fill="D9D9D9" w:themeFill="background1" w:themeFillShade="D9"/>
              <w:snapToGrid w:val="0"/>
              <w:spacing w:before="60" w:after="60"/>
              <w:jc w:val="center"/>
              <w:rPr>
                <w:rFonts w:ascii="Arial" w:hAnsi="Arial" w:cs="Arial"/>
                <w:sz w:val="18"/>
                <w:szCs w:val="18"/>
                <w:lang w:eastAsia="en-GB"/>
              </w:rPr>
            </w:pPr>
            <w:r w:rsidRPr="00FC1B5B">
              <w:rPr>
                <w:rFonts w:ascii="Arial" w:hAnsi="Arial" w:cs="Arial"/>
                <w:sz w:val="18"/>
                <w:szCs w:val="18"/>
                <w:lang w:eastAsia="en-GB"/>
              </w:rPr>
              <w:t>Total Tier II</w:t>
            </w:r>
          </w:p>
        </w:tc>
        <w:tc>
          <w:tcPr>
            <w:tcW w:w="28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8F8E3A" w14:textId="4E42ED9C" w:rsidR="00B9748A" w:rsidRPr="00FC1B5B" w:rsidRDefault="00B9748A" w:rsidP="004A6E0B">
            <w:pPr>
              <w:shd w:val="clear" w:color="auto" w:fill="D9D9D9" w:themeFill="background1" w:themeFillShade="D9"/>
              <w:spacing w:before="60" w:after="60"/>
              <w:jc w:val="center"/>
              <w:rPr>
                <w:rFonts w:ascii="Arial" w:hAnsi="Arial" w:cs="Arial"/>
                <w:color w:val="000000"/>
                <w:sz w:val="18"/>
                <w:szCs w:val="18"/>
                <w:lang w:eastAsia="en-GB"/>
              </w:rPr>
            </w:pPr>
            <w:r w:rsidRPr="00FC1B5B">
              <w:rPr>
                <w:rFonts w:ascii="Arial" w:hAnsi="Arial" w:cs="Arial"/>
                <w:color w:val="000000"/>
                <w:sz w:val="18"/>
                <w:szCs w:val="18"/>
                <w:lang w:eastAsia="en-GB"/>
              </w:rPr>
              <w:t>n.r</w:t>
            </w:r>
          </w:p>
        </w:tc>
        <w:tc>
          <w:tcPr>
            <w:tcW w:w="18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502807" w14:textId="678CEB13" w:rsidR="00B9748A" w:rsidRPr="00FC1B5B" w:rsidRDefault="00B9748A" w:rsidP="004A6E0B">
            <w:pPr>
              <w:shd w:val="clear" w:color="auto" w:fill="D9D9D9" w:themeFill="background1" w:themeFillShade="D9"/>
              <w:spacing w:before="60" w:after="60"/>
              <w:jc w:val="center"/>
              <w:rPr>
                <w:rFonts w:ascii="Arial" w:hAnsi="Arial" w:cs="Arial"/>
                <w:sz w:val="18"/>
                <w:szCs w:val="18"/>
                <w:lang w:eastAsia="en-GB"/>
              </w:rPr>
            </w:pPr>
            <w:r>
              <w:rPr>
                <w:rFonts w:ascii="Arial" w:hAnsi="Arial" w:cs="Arial"/>
                <w:sz w:val="18"/>
                <w:szCs w:val="18"/>
                <w:lang w:eastAsia="en-GB"/>
              </w:rPr>
              <w:t>1.04E-04</w:t>
            </w:r>
          </w:p>
        </w:tc>
      </w:tr>
      <w:tr w:rsidR="00B9748A" w:rsidRPr="00FC1B5B" w14:paraId="17D0AB6B" w14:textId="77777777" w:rsidTr="006C01AF">
        <w:trPr>
          <w:trHeight w:val="73"/>
        </w:trPr>
        <w:tc>
          <w:tcPr>
            <w:tcW w:w="932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02B46E" w14:textId="77777777" w:rsidR="00B9748A" w:rsidRPr="00FC1B5B" w:rsidRDefault="00B9748A" w:rsidP="004A6E0B">
            <w:pPr>
              <w:shd w:val="clear" w:color="auto" w:fill="D9D9D9" w:themeFill="background1" w:themeFillShade="D9"/>
              <w:spacing w:before="60" w:after="60"/>
              <w:rPr>
                <w:rFonts w:ascii="Arial" w:hAnsi="Arial" w:cs="Arial"/>
                <w:color w:val="000000"/>
                <w:sz w:val="18"/>
                <w:szCs w:val="18"/>
              </w:rPr>
            </w:pPr>
            <w:r w:rsidRPr="00FC1B5B">
              <w:rPr>
                <w:rFonts w:ascii="Arial" w:hAnsi="Arial" w:cs="Arial"/>
                <w:b/>
                <w:sz w:val="18"/>
                <w:szCs w:val="18"/>
                <w:lang w:eastAsia="en-GB"/>
              </w:rPr>
              <w:t>EMISSIONS TO SURFACE WATER</w:t>
            </w:r>
          </w:p>
        </w:tc>
      </w:tr>
      <w:tr w:rsidR="00B9748A" w:rsidRPr="00FC1B5B" w14:paraId="6BFBF336" w14:textId="77777777" w:rsidTr="006C01AF">
        <w:trPr>
          <w:trHeight w:val="73"/>
        </w:trPr>
        <w:tc>
          <w:tcPr>
            <w:tcW w:w="45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4CD7FA" w14:textId="77777777" w:rsidR="00B9748A" w:rsidRPr="00FC1B5B" w:rsidRDefault="00B9748A" w:rsidP="004A6E0B">
            <w:pPr>
              <w:shd w:val="clear" w:color="auto" w:fill="D9D9D9" w:themeFill="background1" w:themeFillShade="D9"/>
              <w:snapToGrid w:val="0"/>
              <w:spacing w:before="60" w:after="60"/>
              <w:rPr>
                <w:rFonts w:ascii="Arial" w:hAnsi="Arial" w:cs="Arial"/>
                <w:sz w:val="18"/>
                <w:szCs w:val="18"/>
                <w:lang w:eastAsia="en-GB"/>
              </w:rPr>
            </w:pPr>
            <w:r w:rsidRPr="00FC1B5B">
              <w:rPr>
                <w:rFonts w:ascii="Arial" w:hAnsi="Arial" w:cs="Arial"/>
                <w:sz w:val="18"/>
                <w:szCs w:val="18"/>
                <w:lang w:eastAsia="en-GB"/>
              </w:rPr>
              <w:t>Scenario 4: Bank slopes</w:t>
            </w:r>
          </w:p>
        </w:tc>
        <w:tc>
          <w:tcPr>
            <w:tcW w:w="28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65CD4" w14:textId="03248E4A" w:rsidR="00B9748A" w:rsidRPr="00FC1B5B" w:rsidRDefault="00B9748A" w:rsidP="004A6E0B">
            <w:pPr>
              <w:shd w:val="clear" w:color="auto" w:fill="D9D9D9" w:themeFill="background1" w:themeFillShade="D9"/>
              <w:spacing w:line="240" w:lineRule="auto"/>
              <w:jc w:val="center"/>
              <w:rPr>
                <w:rFonts w:ascii="Arial" w:hAnsi="Arial" w:cs="Arial"/>
                <w:color w:val="000000"/>
                <w:sz w:val="18"/>
                <w:szCs w:val="18"/>
                <w:lang w:val="fr-FR" w:eastAsia="fr-FR"/>
              </w:rPr>
            </w:pPr>
            <w:r w:rsidRPr="00FC1B5B">
              <w:rPr>
                <w:rFonts w:ascii="Arial" w:hAnsi="Arial" w:cs="Arial"/>
                <w:color w:val="000000"/>
                <w:sz w:val="18"/>
                <w:szCs w:val="18"/>
              </w:rPr>
              <w:t>5.87E-02</w:t>
            </w:r>
          </w:p>
        </w:tc>
        <w:tc>
          <w:tcPr>
            <w:tcW w:w="18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3DDAD" w14:textId="77777777" w:rsidR="00B9748A" w:rsidRPr="00FC1B5B" w:rsidRDefault="00B9748A" w:rsidP="004A6E0B">
            <w:pPr>
              <w:shd w:val="clear" w:color="auto" w:fill="D9D9D9" w:themeFill="background1" w:themeFillShade="D9"/>
              <w:spacing w:before="60" w:after="60"/>
              <w:jc w:val="center"/>
              <w:rPr>
                <w:rFonts w:ascii="Arial" w:hAnsi="Arial" w:cs="Arial"/>
                <w:sz w:val="18"/>
                <w:szCs w:val="18"/>
                <w:highlight w:val="green"/>
              </w:rPr>
            </w:pPr>
            <w:r w:rsidRPr="00FC1B5B">
              <w:rPr>
                <w:rFonts w:ascii="Arial" w:hAnsi="Arial" w:cs="Arial"/>
                <w:color w:val="000000"/>
                <w:sz w:val="18"/>
                <w:szCs w:val="18"/>
                <w:lang w:eastAsia="en-GB"/>
              </w:rPr>
              <w:t>n.r</w:t>
            </w:r>
          </w:p>
        </w:tc>
      </w:tr>
    </w:tbl>
    <w:p w14:paraId="3BAE55C1" w14:textId="77777777" w:rsidR="00A47DE7" w:rsidRPr="000170E3" w:rsidRDefault="00A47DE7" w:rsidP="004A6E0B">
      <w:pPr>
        <w:shd w:val="clear" w:color="auto" w:fill="D9D9D9" w:themeFill="background1" w:themeFillShade="D9"/>
        <w:rPr>
          <w:rFonts w:ascii="Arial" w:hAnsi="Arial" w:cs="Arial"/>
          <w:sz w:val="18"/>
          <w:lang w:eastAsia="en-US"/>
        </w:rPr>
      </w:pPr>
      <w:r w:rsidRPr="000170E3">
        <w:rPr>
          <w:rFonts w:ascii="Arial" w:hAnsi="Arial" w:cs="Arial"/>
          <w:color w:val="000000"/>
          <w:sz w:val="16"/>
          <w:szCs w:val="18"/>
          <w:lang w:eastAsia="en-GB"/>
        </w:rPr>
        <w:t>n.r: not relevant</w:t>
      </w:r>
    </w:p>
    <w:p w14:paraId="2A1C9FC3" w14:textId="4DEA255C" w:rsidR="00A47DE7" w:rsidRPr="006F4376" w:rsidRDefault="00A47DE7" w:rsidP="004A6E0B">
      <w:pPr>
        <w:pStyle w:val="Titre30"/>
        <w:shd w:val="clear" w:color="auto" w:fill="D9D9D9" w:themeFill="background1" w:themeFillShade="D9"/>
        <w:tabs>
          <w:tab w:val="clear" w:pos="1304"/>
        </w:tabs>
        <w:spacing w:after="240" w:line="276" w:lineRule="auto"/>
        <w:ind w:left="0" w:firstLine="0"/>
        <w:jc w:val="both"/>
      </w:pPr>
      <w:bookmarkStart w:id="109" w:name="_Toc2154607"/>
      <w:bookmarkStart w:id="110" w:name="_Toc97629931"/>
      <w:bookmarkStart w:id="111" w:name="_Toc100822403"/>
      <w:r w:rsidRPr="002643A4">
        <w:t>Risk characterisation</w:t>
      </w:r>
      <w:bookmarkEnd w:id="109"/>
      <w:bookmarkEnd w:id="110"/>
      <w:bookmarkEnd w:id="111"/>
    </w:p>
    <w:p w14:paraId="073A10F4" w14:textId="77777777" w:rsidR="00A47DE7" w:rsidRPr="002643A4" w:rsidRDefault="00A47DE7" w:rsidP="004A6E0B">
      <w:pPr>
        <w:pStyle w:val="Titre5"/>
        <w:numPr>
          <w:ilvl w:val="0"/>
          <w:numId w:val="0"/>
        </w:numPr>
        <w:shd w:val="clear" w:color="auto" w:fill="D9D9D9" w:themeFill="background1" w:themeFillShade="D9"/>
        <w:ind w:left="1008" w:hanging="1008"/>
        <w:rPr>
          <w:rFonts w:cs="Arial"/>
          <w:b w:val="0"/>
          <w:i w:val="0"/>
          <w:szCs w:val="22"/>
          <w:lang w:val="en-GB" w:eastAsia="en-US"/>
        </w:rPr>
      </w:pPr>
      <w:r w:rsidRPr="002643A4">
        <w:rPr>
          <w:rFonts w:cs="Arial"/>
          <w:szCs w:val="22"/>
          <w:lang w:val="en-GB" w:eastAsia="en-US"/>
        </w:rPr>
        <w:t>Atmosphere</w:t>
      </w:r>
    </w:p>
    <w:p w14:paraId="7AD34058" w14:textId="77777777" w:rsidR="00B9748A" w:rsidRPr="000170E3" w:rsidRDefault="00B9748A" w:rsidP="004A6E0B">
      <w:pPr>
        <w:shd w:val="clear" w:color="auto" w:fill="D9D9D9" w:themeFill="background1" w:themeFillShade="D9"/>
        <w:jc w:val="both"/>
        <w:rPr>
          <w:rFonts w:ascii="Arial" w:hAnsi="Arial" w:cs="Arial"/>
          <w:lang w:eastAsia="en-US"/>
        </w:rPr>
      </w:pPr>
      <w:r>
        <w:rPr>
          <w:rFonts w:ascii="Arial" w:hAnsi="Arial" w:cs="Arial"/>
          <w:lang w:eastAsia="en-US"/>
        </w:rPr>
        <w:lastRenderedPageBreak/>
        <w:t>Difen</w:t>
      </w:r>
      <w:r w:rsidRPr="000170E3">
        <w:rPr>
          <w:rFonts w:ascii="Arial" w:hAnsi="Arial" w:cs="Arial"/>
          <w:lang w:eastAsia="en-US"/>
        </w:rPr>
        <w:t>acoum is a non-volatile su</w:t>
      </w:r>
      <w:r>
        <w:rPr>
          <w:rFonts w:ascii="Arial" w:hAnsi="Arial" w:cs="Arial"/>
          <w:lang w:eastAsia="en-US"/>
        </w:rPr>
        <w:t>bstance (vapour pressure 6.70E-09</w:t>
      </w:r>
      <w:r w:rsidRPr="000170E3">
        <w:rPr>
          <w:rFonts w:ascii="Arial" w:hAnsi="Arial" w:cs="Arial"/>
          <w:lang w:eastAsia="en-US"/>
        </w:rPr>
        <w:t xml:space="preserve"> Pa and Henry’s </w:t>
      </w:r>
      <w:r>
        <w:rPr>
          <w:rFonts w:ascii="Arial" w:hAnsi="Arial" w:cs="Arial"/>
          <w:lang w:eastAsia="en-US"/>
        </w:rPr>
        <w:t>Law constant &lt;1.11E-06</w:t>
      </w:r>
      <w:r w:rsidRPr="000170E3">
        <w:rPr>
          <w:rFonts w:ascii="Arial" w:hAnsi="Arial" w:cs="Arial"/>
          <w:lang w:eastAsia="en-US"/>
        </w:rPr>
        <w:t xml:space="preserve"> Pa.m</w:t>
      </w:r>
      <w:r w:rsidRPr="000170E3">
        <w:rPr>
          <w:rFonts w:ascii="Arial" w:hAnsi="Arial" w:cs="Arial"/>
          <w:vertAlign w:val="superscript"/>
          <w:lang w:eastAsia="en-US"/>
        </w:rPr>
        <w:t>3</w:t>
      </w:r>
      <w:r w:rsidRPr="000170E3">
        <w:rPr>
          <w:rFonts w:ascii="Arial" w:hAnsi="Arial" w:cs="Arial"/>
          <w:lang w:eastAsia="en-US"/>
        </w:rPr>
        <w:t xml:space="preserve">/mol) presenting a half-life of </w:t>
      </w:r>
      <w:r>
        <w:rPr>
          <w:rFonts w:ascii="Arial" w:hAnsi="Arial" w:cs="Arial"/>
          <w:lang w:eastAsia="en-US"/>
        </w:rPr>
        <w:t>several hours</w:t>
      </w:r>
      <w:r w:rsidRPr="000170E3">
        <w:rPr>
          <w:rFonts w:ascii="Arial" w:hAnsi="Arial" w:cs="Arial"/>
          <w:lang w:eastAsia="en-US"/>
        </w:rPr>
        <w:t xml:space="preserve"> in air. Therefore, it is not expected to contaminate air and no PNEC value were calculated</w:t>
      </w:r>
      <w:r>
        <w:rPr>
          <w:rFonts w:ascii="Arial" w:hAnsi="Arial" w:cs="Arial"/>
          <w:lang w:eastAsia="en-US"/>
        </w:rPr>
        <w:t>. The atmosphere</w:t>
      </w:r>
      <w:r w:rsidRPr="000170E3">
        <w:rPr>
          <w:rFonts w:ascii="Arial" w:hAnsi="Arial" w:cs="Arial"/>
          <w:lang w:eastAsia="en-US"/>
        </w:rPr>
        <w:t xml:space="preserve"> is not considered to be an environmental compartment of concern.</w:t>
      </w:r>
    </w:p>
    <w:p w14:paraId="15418740" w14:textId="77777777" w:rsidR="00A47DE7" w:rsidRPr="002643A4" w:rsidRDefault="00A47DE7" w:rsidP="004A6E0B">
      <w:pPr>
        <w:pStyle w:val="Titre5"/>
        <w:numPr>
          <w:ilvl w:val="0"/>
          <w:numId w:val="0"/>
        </w:numPr>
        <w:shd w:val="clear" w:color="auto" w:fill="D9D9D9" w:themeFill="background1" w:themeFillShade="D9"/>
        <w:spacing w:after="0"/>
        <w:rPr>
          <w:rFonts w:cs="Arial"/>
          <w:b w:val="0"/>
          <w:i w:val="0"/>
          <w:szCs w:val="22"/>
          <w:lang w:val="en-GB" w:eastAsia="en-US"/>
        </w:rPr>
      </w:pPr>
      <w:r w:rsidRPr="002643A4">
        <w:rPr>
          <w:rFonts w:cs="Arial"/>
          <w:szCs w:val="22"/>
          <w:lang w:val="en-GB" w:eastAsia="en-US"/>
        </w:rPr>
        <w:t>Aquatic (including sediment compartment, STP), terrestrial, groundwater compartments and secondary poisoning via the environment</w:t>
      </w:r>
    </w:p>
    <w:p w14:paraId="0DEE52CF" w14:textId="77777777" w:rsidR="00A47DE7" w:rsidRPr="000170E3" w:rsidRDefault="00A47DE7" w:rsidP="004A6E0B">
      <w:pPr>
        <w:shd w:val="clear" w:color="auto" w:fill="D9D9D9" w:themeFill="background1" w:themeFillShade="D9"/>
        <w:spacing w:before="60" w:line="276" w:lineRule="auto"/>
        <w:rPr>
          <w:rFonts w:ascii="Arial" w:hAnsi="Arial" w:cs="Arial"/>
          <w:i/>
          <w:lang w:eastAsia="en-US"/>
        </w:rPr>
      </w:pPr>
    </w:p>
    <w:p w14:paraId="0F6D0B84" w14:textId="77777777" w:rsidR="00B9748A" w:rsidRPr="000170E3" w:rsidRDefault="00B9748A" w:rsidP="004A6E0B">
      <w:pPr>
        <w:shd w:val="clear" w:color="auto" w:fill="D9D9D9" w:themeFill="background1" w:themeFillShade="D9"/>
        <w:jc w:val="both"/>
        <w:rPr>
          <w:rFonts w:ascii="Arial" w:hAnsi="Arial" w:cs="Arial"/>
          <w:lang w:eastAsia="en-US"/>
        </w:rPr>
        <w:sectPr w:rsidR="00B9748A" w:rsidRPr="000170E3" w:rsidSect="000250EE">
          <w:pgSz w:w="11906" w:h="16838"/>
          <w:pgMar w:top="1474" w:right="1247" w:bottom="2013" w:left="1446" w:header="850" w:footer="850" w:gutter="0"/>
          <w:cols w:space="720"/>
          <w:docGrid w:linePitch="272"/>
        </w:sectPr>
      </w:pPr>
      <w:r w:rsidRPr="000170E3">
        <w:rPr>
          <w:rFonts w:ascii="Arial" w:hAnsi="Arial" w:cs="Arial"/>
          <w:lang w:eastAsia="en-US"/>
        </w:rPr>
        <w:t>A summary of the calculated PEC/PNEC values and PEC</w:t>
      </w:r>
      <w:r w:rsidRPr="000170E3">
        <w:rPr>
          <w:rFonts w:ascii="Arial" w:hAnsi="Arial" w:cs="Arial"/>
          <w:vertAlign w:val="subscript"/>
          <w:lang w:eastAsia="en-US"/>
        </w:rPr>
        <w:t>GW</w:t>
      </w:r>
      <w:r w:rsidRPr="000170E3">
        <w:rPr>
          <w:rFonts w:ascii="Arial" w:hAnsi="Arial" w:cs="Arial"/>
          <w:lang w:eastAsia="en-US"/>
        </w:rPr>
        <w:t xml:space="preserve"> values for each scenario and all other environmental compartments are indicated in the following table. For secondary poisoning via the environment, only birds are presented as they </w:t>
      </w:r>
      <w:r>
        <w:rPr>
          <w:rFonts w:ascii="Arial" w:hAnsi="Arial" w:cs="Arial"/>
          <w:lang w:eastAsia="en-US"/>
        </w:rPr>
        <w:t>re</w:t>
      </w:r>
      <w:r w:rsidRPr="000170E3">
        <w:rPr>
          <w:rFonts w:ascii="Arial" w:hAnsi="Arial" w:cs="Arial"/>
          <w:lang w:eastAsia="en-US"/>
        </w:rPr>
        <w:t>present the worst-case and PEC</w:t>
      </w:r>
      <w:r w:rsidRPr="000170E3">
        <w:rPr>
          <w:rFonts w:ascii="Arial" w:hAnsi="Arial" w:cs="Arial"/>
          <w:vertAlign w:val="subscript"/>
          <w:lang w:eastAsia="en-US"/>
        </w:rPr>
        <w:t>oral</w:t>
      </w:r>
      <w:r w:rsidRPr="000170E3">
        <w:rPr>
          <w:rFonts w:ascii="Arial" w:hAnsi="Arial" w:cs="Arial"/>
          <w:lang w:eastAsia="en-US"/>
        </w:rPr>
        <w:t xml:space="preserve"> </w:t>
      </w:r>
      <w:r>
        <w:rPr>
          <w:rFonts w:ascii="Arial" w:hAnsi="Arial" w:cs="Arial"/>
          <w:lang w:eastAsia="en-US"/>
        </w:rPr>
        <w:t xml:space="preserve">fish and earthworm </w:t>
      </w:r>
      <w:r w:rsidRPr="000170E3">
        <w:rPr>
          <w:rFonts w:ascii="Arial" w:hAnsi="Arial" w:cs="Arial"/>
          <w:lang w:eastAsia="en-US"/>
        </w:rPr>
        <w:t>are compared with PNEC</w:t>
      </w:r>
      <w:r w:rsidRPr="000170E3">
        <w:rPr>
          <w:rFonts w:ascii="Arial" w:hAnsi="Arial" w:cs="Arial"/>
          <w:vertAlign w:val="subscript"/>
          <w:lang w:eastAsia="en-US"/>
        </w:rPr>
        <w:t>oral</w:t>
      </w:r>
      <w:r w:rsidRPr="000170E3">
        <w:rPr>
          <w:rFonts w:ascii="Arial" w:hAnsi="Arial" w:cs="Arial"/>
          <w:lang w:eastAsia="en-US"/>
        </w:rPr>
        <w:t xml:space="preserve"> birds Tier I (in mg/kg food).</w:t>
      </w:r>
    </w:p>
    <w:tbl>
      <w:tblPr>
        <w:tblpPr w:leftFromText="141" w:rightFromText="141" w:vertAnchor="page" w:horzAnchor="margin" w:tblpY="1591"/>
        <w:tblW w:w="13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2041"/>
        <w:gridCol w:w="2548"/>
        <w:gridCol w:w="1187"/>
        <w:gridCol w:w="1652"/>
        <w:gridCol w:w="2438"/>
        <w:gridCol w:w="2296"/>
      </w:tblGrid>
      <w:tr w:rsidR="00A47DE7" w:rsidRPr="006C01AF" w14:paraId="2E7C0054" w14:textId="77777777" w:rsidTr="00FC1B5B">
        <w:trPr>
          <w:trHeight w:val="304"/>
        </w:trPr>
        <w:tc>
          <w:tcPr>
            <w:tcW w:w="13773" w:type="dxa"/>
            <w:gridSpan w:val="7"/>
            <w:shd w:val="clear" w:color="auto" w:fill="FFFFCC"/>
            <w:vAlign w:val="center"/>
          </w:tcPr>
          <w:p w14:paraId="064C0C2E" w14:textId="77777777" w:rsidR="00A47DE7" w:rsidRPr="006C01AF" w:rsidRDefault="00A47DE7" w:rsidP="004A6E0B">
            <w:pPr>
              <w:shd w:val="clear" w:color="auto" w:fill="D9D9D9" w:themeFill="background1" w:themeFillShade="D9"/>
              <w:spacing w:before="60" w:after="60" w:line="276" w:lineRule="auto"/>
              <w:jc w:val="center"/>
              <w:rPr>
                <w:rFonts w:ascii="Arial" w:hAnsi="Arial" w:cs="Arial"/>
                <w:b/>
                <w:bCs/>
                <w:sz w:val="20"/>
                <w:szCs w:val="20"/>
                <w:lang w:eastAsia="en-GB"/>
              </w:rPr>
            </w:pPr>
            <w:r w:rsidRPr="006C01AF">
              <w:rPr>
                <w:rFonts w:ascii="Arial" w:hAnsi="Arial" w:cs="Arial"/>
                <w:b/>
                <w:bCs/>
                <w:sz w:val="20"/>
                <w:szCs w:val="20"/>
                <w:lang w:eastAsia="en-GB"/>
              </w:rPr>
              <w:lastRenderedPageBreak/>
              <w:t>PEC</w:t>
            </w:r>
            <w:r w:rsidRPr="006C01AF">
              <w:rPr>
                <w:rFonts w:ascii="Arial" w:hAnsi="Arial" w:cs="Arial"/>
                <w:b/>
                <w:bCs/>
                <w:sz w:val="20"/>
                <w:szCs w:val="20"/>
                <w:vertAlign w:val="subscript"/>
                <w:lang w:eastAsia="en-GB"/>
              </w:rPr>
              <w:t>GW</w:t>
            </w:r>
            <w:r w:rsidRPr="006C01AF">
              <w:rPr>
                <w:rFonts w:ascii="Arial" w:hAnsi="Arial" w:cs="Arial"/>
                <w:b/>
                <w:bCs/>
                <w:sz w:val="20"/>
                <w:szCs w:val="20"/>
                <w:lang w:eastAsia="en-GB"/>
              </w:rPr>
              <w:t xml:space="preserve"> and RCR for aquatic, terrestrial compartments and secondary poisoning via the environment calculations</w:t>
            </w:r>
          </w:p>
        </w:tc>
      </w:tr>
      <w:tr w:rsidR="00A47DE7" w:rsidRPr="006C01AF" w14:paraId="6C6679F4" w14:textId="77777777" w:rsidTr="00FC1B5B">
        <w:trPr>
          <w:trHeight w:val="304"/>
        </w:trPr>
        <w:tc>
          <w:tcPr>
            <w:tcW w:w="3652" w:type="dxa"/>
            <w:gridSpan w:val="2"/>
            <w:vMerge w:val="restart"/>
            <w:shd w:val="clear" w:color="auto" w:fill="auto"/>
            <w:vAlign w:val="center"/>
          </w:tcPr>
          <w:p w14:paraId="66255228" w14:textId="77777777" w:rsidR="00A47DE7" w:rsidRPr="006C01AF" w:rsidRDefault="00A47DE7" w:rsidP="004A6E0B">
            <w:pPr>
              <w:shd w:val="clear" w:color="auto" w:fill="D9D9D9" w:themeFill="background1" w:themeFillShade="D9"/>
              <w:autoSpaceDE w:val="0"/>
              <w:spacing w:before="60" w:after="60"/>
              <w:jc w:val="center"/>
              <w:rPr>
                <w:rFonts w:ascii="Arial" w:hAnsi="Arial" w:cs="Arial"/>
                <w:b/>
                <w:sz w:val="20"/>
                <w:szCs w:val="20"/>
                <w:lang w:eastAsia="en-GB"/>
              </w:rPr>
            </w:pPr>
          </w:p>
        </w:tc>
        <w:tc>
          <w:tcPr>
            <w:tcW w:w="2548" w:type="dxa"/>
            <w:vMerge w:val="restart"/>
            <w:shd w:val="clear" w:color="auto" w:fill="auto"/>
            <w:vAlign w:val="center"/>
          </w:tcPr>
          <w:p w14:paraId="40CDB8D9" w14:textId="77777777" w:rsidR="00A47DE7" w:rsidRPr="006C01AF" w:rsidRDefault="00A47DE7" w:rsidP="004A6E0B">
            <w:pPr>
              <w:shd w:val="clear" w:color="auto" w:fill="D9D9D9" w:themeFill="background1" w:themeFillShade="D9"/>
              <w:spacing w:before="60" w:after="60" w:line="276" w:lineRule="auto"/>
              <w:jc w:val="center"/>
              <w:rPr>
                <w:rFonts w:ascii="Arial" w:hAnsi="Arial" w:cs="Arial"/>
                <w:b/>
                <w:sz w:val="20"/>
                <w:szCs w:val="20"/>
                <w:lang w:eastAsia="en-GB"/>
              </w:rPr>
            </w:pPr>
            <w:r w:rsidRPr="006C01AF">
              <w:rPr>
                <w:rFonts w:ascii="Arial" w:hAnsi="Arial" w:cs="Arial"/>
                <w:b/>
                <w:sz w:val="20"/>
                <w:szCs w:val="20"/>
                <w:lang w:eastAsia="en-GB"/>
              </w:rPr>
              <w:t xml:space="preserve">RCR </w:t>
            </w:r>
            <w:r w:rsidRPr="006C01AF">
              <w:rPr>
                <w:rFonts w:ascii="Arial" w:hAnsi="Arial" w:cs="Arial"/>
                <w:b/>
                <w:sz w:val="20"/>
                <w:szCs w:val="20"/>
                <w:vertAlign w:val="subscript"/>
                <w:lang w:eastAsia="en-GB"/>
              </w:rPr>
              <w:t>water*</w:t>
            </w:r>
          </w:p>
        </w:tc>
        <w:tc>
          <w:tcPr>
            <w:tcW w:w="1187" w:type="dxa"/>
            <w:vMerge w:val="restart"/>
            <w:shd w:val="clear" w:color="auto" w:fill="auto"/>
            <w:vAlign w:val="center"/>
          </w:tcPr>
          <w:p w14:paraId="2F394163" w14:textId="77777777" w:rsidR="00A47DE7" w:rsidRPr="006C01AF" w:rsidRDefault="00A47DE7" w:rsidP="004A6E0B">
            <w:pPr>
              <w:shd w:val="clear" w:color="auto" w:fill="D9D9D9" w:themeFill="background1" w:themeFillShade="D9"/>
              <w:spacing w:before="60" w:after="60" w:line="276" w:lineRule="auto"/>
              <w:jc w:val="center"/>
              <w:rPr>
                <w:rFonts w:ascii="Arial" w:hAnsi="Arial" w:cs="Arial"/>
                <w:b/>
                <w:sz w:val="20"/>
                <w:szCs w:val="20"/>
                <w:lang w:eastAsia="en-GB"/>
              </w:rPr>
            </w:pPr>
            <w:r w:rsidRPr="006C01AF">
              <w:rPr>
                <w:rFonts w:ascii="Arial" w:hAnsi="Arial" w:cs="Arial"/>
                <w:b/>
                <w:sz w:val="20"/>
                <w:szCs w:val="20"/>
                <w:lang w:eastAsia="en-GB"/>
              </w:rPr>
              <w:t xml:space="preserve">RCR </w:t>
            </w:r>
            <w:r w:rsidRPr="006C01AF">
              <w:rPr>
                <w:rFonts w:ascii="Arial" w:hAnsi="Arial" w:cs="Arial"/>
                <w:b/>
                <w:sz w:val="20"/>
                <w:szCs w:val="20"/>
                <w:vertAlign w:val="subscript"/>
                <w:lang w:eastAsia="en-GB"/>
              </w:rPr>
              <w:t>soil</w:t>
            </w:r>
          </w:p>
        </w:tc>
        <w:tc>
          <w:tcPr>
            <w:tcW w:w="1652" w:type="dxa"/>
            <w:vMerge w:val="restart"/>
            <w:shd w:val="clear" w:color="auto" w:fill="auto"/>
            <w:vAlign w:val="center"/>
          </w:tcPr>
          <w:p w14:paraId="428E43AA" w14:textId="77777777" w:rsidR="00A47DE7" w:rsidRPr="006C01AF" w:rsidRDefault="00A47DE7" w:rsidP="004A6E0B">
            <w:pPr>
              <w:shd w:val="clear" w:color="auto" w:fill="D9D9D9" w:themeFill="background1" w:themeFillShade="D9"/>
              <w:spacing w:before="60" w:after="60" w:line="276" w:lineRule="auto"/>
              <w:jc w:val="center"/>
              <w:rPr>
                <w:rFonts w:ascii="Arial" w:hAnsi="Arial" w:cs="Arial"/>
                <w:b/>
                <w:sz w:val="20"/>
                <w:szCs w:val="20"/>
                <w:lang w:eastAsia="en-GB"/>
              </w:rPr>
            </w:pPr>
            <w:r w:rsidRPr="006C01AF">
              <w:rPr>
                <w:rFonts w:ascii="Arial" w:hAnsi="Arial" w:cs="Arial"/>
                <w:b/>
                <w:sz w:val="20"/>
                <w:szCs w:val="20"/>
                <w:lang w:eastAsia="en-GB"/>
              </w:rPr>
              <w:t>PEC</w:t>
            </w:r>
            <w:r w:rsidRPr="006C01AF">
              <w:rPr>
                <w:rFonts w:ascii="Arial" w:hAnsi="Arial" w:cs="Arial"/>
                <w:b/>
                <w:sz w:val="20"/>
                <w:szCs w:val="20"/>
                <w:vertAlign w:val="subscript"/>
                <w:lang w:eastAsia="en-GB"/>
              </w:rPr>
              <w:t xml:space="preserve">GW </w:t>
            </w:r>
            <w:r w:rsidRPr="006C01AF">
              <w:rPr>
                <w:rFonts w:ascii="Arial" w:hAnsi="Arial" w:cs="Arial"/>
                <w:sz w:val="20"/>
                <w:szCs w:val="20"/>
                <w:lang w:eastAsia="en-GB"/>
              </w:rPr>
              <w:t>[μg/l]</w:t>
            </w:r>
          </w:p>
        </w:tc>
        <w:tc>
          <w:tcPr>
            <w:tcW w:w="4734" w:type="dxa"/>
            <w:gridSpan w:val="2"/>
            <w:shd w:val="clear" w:color="auto" w:fill="auto"/>
            <w:vAlign w:val="center"/>
          </w:tcPr>
          <w:p w14:paraId="66C69C49" w14:textId="77777777" w:rsidR="00A47DE7" w:rsidRPr="006C01AF" w:rsidRDefault="00A47DE7" w:rsidP="004A6E0B">
            <w:pPr>
              <w:shd w:val="clear" w:color="auto" w:fill="D9D9D9" w:themeFill="background1" w:themeFillShade="D9"/>
              <w:spacing w:before="60" w:after="60" w:line="276" w:lineRule="auto"/>
              <w:jc w:val="center"/>
              <w:rPr>
                <w:rFonts w:ascii="Arial" w:hAnsi="Arial" w:cs="Arial"/>
                <w:b/>
                <w:sz w:val="20"/>
                <w:szCs w:val="20"/>
                <w:lang w:eastAsia="en-GB"/>
              </w:rPr>
            </w:pPr>
            <w:r w:rsidRPr="006C01AF">
              <w:rPr>
                <w:rFonts w:ascii="Arial" w:hAnsi="Arial" w:cs="Arial"/>
                <w:b/>
                <w:sz w:val="20"/>
                <w:szCs w:val="20"/>
                <w:lang w:eastAsia="en-GB"/>
              </w:rPr>
              <w:t>Secondary poisoning via the environment</w:t>
            </w:r>
          </w:p>
        </w:tc>
      </w:tr>
      <w:tr w:rsidR="00A47DE7" w:rsidRPr="006C01AF" w14:paraId="58E1A2F7" w14:textId="77777777" w:rsidTr="00FC1B5B">
        <w:trPr>
          <w:trHeight w:val="304"/>
        </w:trPr>
        <w:tc>
          <w:tcPr>
            <w:tcW w:w="3652" w:type="dxa"/>
            <w:gridSpan w:val="2"/>
            <w:vMerge/>
            <w:shd w:val="clear" w:color="auto" w:fill="auto"/>
            <w:vAlign w:val="center"/>
          </w:tcPr>
          <w:p w14:paraId="326172E3" w14:textId="77777777" w:rsidR="00A47DE7" w:rsidRPr="006C01AF" w:rsidRDefault="00A47DE7" w:rsidP="004A6E0B">
            <w:pPr>
              <w:shd w:val="clear" w:color="auto" w:fill="D9D9D9" w:themeFill="background1" w:themeFillShade="D9"/>
              <w:autoSpaceDE w:val="0"/>
              <w:spacing w:before="60" w:after="60"/>
              <w:jc w:val="center"/>
              <w:rPr>
                <w:rFonts w:ascii="Arial" w:hAnsi="Arial" w:cs="Arial"/>
                <w:b/>
                <w:sz w:val="20"/>
                <w:szCs w:val="20"/>
                <w:lang w:eastAsia="en-GB"/>
              </w:rPr>
            </w:pPr>
          </w:p>
        </w:tc>
        <w:tc>
          <w:tcPr>
            <w:tcW w:w="2548" w:type="dxa"/>
            <w:vMerge/>
            <w:shd w:val="clear" w:color="auto" w:fill="auto"/>
            <w:vAlign w:val="center"/>
          </w:tcPr>
          <w:p w14:paraId="5F814202" w14:textId="77777777" w:rsidR="00A47DE7" w:rsidRPr="006C01AF" w:rsidRDefault="00A47DE7" w:rsidP="004A6E0B">
            <w:pPr>
              <w:shd w:val="clear" w:color="auto" w:fill="D9D9D9" w:themeFill="background1" w:themeFillShade="D9"/>
              <w:spacing w:before="60" w:after="60" w:line="276" w:lineRule="auto"/>
              <w:jc w:val="center"/>
              <w:rPr>
                <w:rFonts w:ascii="Arial" w:hAnsi="Arial" w:cs="Arial"/>
                <w:b/>
                <w:sz w:val="20"/>
                <w:szCs w:val="20"/>
                <w:lang w:eastAsia="en-GB"/>
              </w:rPr>
            </w:pPr>
          </w:p>
        </w:tc>
        <w:tc>
          <w:tcPr>
            <w:tcW w:w="1187" w:type="dxa"/>
            <w:vMerge/>
            <w:shd w:val="clear" w:color="auto" w:fill="auto"/>
            <w:vAlign w:val="center"/>
          </w:tcPr>
          <w:p w14:paraId="7CCE34DE" w14:textId="77777777" w:rsidR="00A47DE7" w:rsidRPr="006C01AF" w:rsidRDefault="00A47DE7" w:rsidP="004A6E0B">
            <w:pPr>
              <w:shd w:val="clear" w:color="auto" w:fill="D9D9D9" w:themeFill="background1" w:themeFillShade="D9"/>
              <w:spacing w:before="60" w:after="60" w:line="276" w:lineRule="auto"/>
              <w:jc w:val="center"/>
              <w:rPr>
                <w:rFonts w:ascii="Arial" w:hAnsi="Arial" w:cs="Arial"/>
                <w:b/>
                <w:sz w:val="20"/>
                <w:szCs w:val="20"/>
                <w:lang w:eastAsia="en-GB"/>
              </w:rPr>
            </w:pPr>
          </w:p>
        </w:tc>
        <w:tc>
          <w:tcPr>
            <w:tcW w:w="1652" w:type="dxa"/>
            <w:vMerge/>
            <w:shd w:val="clear" w:color="auto" w:fill="auto"/>
            <w:vAlign w:val="center"/>
          </w:tcPr>
          <w:p w14:paraId="0DCF294E" w14:textId="77777777" w:rsidR="00A47DE7" w:rsidRPr="006C01AF" w:rsidRDefault="00A47DE7" w:rsidP="004A6E0B">
            <w:pPr>
              <w:shd w:val="clear" w:color="auto" w:fill="D9D9D9" w:themeFill="background1" w:themeFillShade="D9"/>
              <w:spacing w:before="60" w:after="60" w:line="276" w:lineRule="auto"/>
              <w:jc w:val="center"/>
              <w:rPr>
                <w:rFonts w:ascii="Arial" w:hAnsi="Arial" w:cs="Arial"/>
                <w:b/>
                <w:sz w:val="20"/>
                <w:szCs w:val="20"/>
                <w:vertAlign w:val="subscript"/>
                <w:lang w:eastAsia="en-GB"/>
              </w:rPr>
            </w:pPr>
          </w:p>
        </w:tc>
        <w:tc>
          <w:tcPr>
            <w:tcW w:w="2438" w:type="dxa"/>
            <w:shd w:val="clear" w:color="auto" w:fill="auto"/>
            <w:vAlign w:val="center"/>
          </w:tcPr>
          <w:p w14:paraId="5F70442A" w14:textId="77777777" w:rsidR="00A47DE7" w:rsidRPr="006C01AF" w:rsidRDefault="00A47DE7" w:rsidP="004A6E0B">
            <w:pPr>
              <w:shd w:val="clear" w:color="auto" w:fill="D9D9D9" w:themeFill="background1" w:themeFillShade="D9"/>
              <w:spacing w:before="60" w:after="60" w:line="276" w:lineRule="auto"/>
              <w:jc w:val="center"/>
              <w:rPr>
                <w:rFonts w:ascii="Arial" w:hAnsi="Arial" w:cs="Arial"/>
                <w:b/>
                <w:sz w:val="20"/>
                <w:szCs w:val="20"/>
                <w:lang w:eastAsia="en-GB"/>
              </w:rPr>
            </w:pPr>
            <w:r w:rsidRPr="006C01AF">
              <w:rPr>
                <w:rFonts w:ascii="Arial" w:hAnsi="Arial" w:cs="Arial"/>
                <w:b/>
                <w:sz w:val="20"/>
                <w:szCs w:val="20"/>
                <w:lang w:eastAsia="en-GB"/>
              </w:rPr>
              <w:t xml:space="preserve">RCR </w:t>
            </w:r>
            <w:r w:rsidRPr="006C01AF">
              <w:rPr>
                <w:rFonts w:ascii="Arial" w:hAnsi="Arial" w:cs="Arial"/>
                <w:b/>
                <w:sz w:val="20"/>
                <w:szCs w:val="20"/>
                <w:vertAlign w:val="subscript"/>
                <w:lang w:eastAsia="en-GB"/>
              </w:rPr>
              <w:t>predator,SW</w:t>
            </w:r>
          </w:p>
        </w:tc>
        <w:tc>
          <w:tcPr>
            <w:tcW w:w="2296" w:type="dxa"/>
            <w:shd w:val="clear" w:color="auto" w:fill="auto"/>
            <w:vAlign w:val="center"/>
          </w:tcPr>
          <w:p w14:paraId="70F3ED40" w14:textId="77777777" w:rsidR="00A47DE7" w:rsidRPr="006C01AF" w:rsidRDefault="00A47DE7" w:rsidP="004A6E0B">
            <w:pPr>
              <w:shd w:val="clear" w:color="auto" w:fill="D9D9D9" w:themeFill="background1" w:themeFillShade="D9"/>
              <w:spacing w:before="60" w:after="60" w:line="276" w:lineRule="auto"/>
              <w:jc w:val="center"/>
              <w:rPr>
                <w:rFonts w:ascii="Arial" w:hAnsi="Arial" w:cs="Arial"/>
                <w:b/>
                <w:sz w:val="20"/>
                <w:szCs w:val="20"/>
                <w:lang w:eastAsia="en-GB"/>
              </w:rPr>
            </w:pPr>
            <w:r w:rsidRPr="006C01AF">
              <w:rPr>
                <w:rFonts w:ascii="Arial" w:hAnsi="Arial" w:cs="Arial"/>
                <w:b/>
                <w:sz w:val="20"/>
                <w:szCs w:val="20"/>
                <w:lang w:eastAsia="en-GB"/>
              </w:rPr>
              <w:t xml:space="preserve">RCR </w:t>
            </w:r>
            <w:r w:rsidRPr="006C01AF">
              <w:rPr>
                <w:rFonts w:ascii="Arial" w:hAnsi="Arial" w:cs="Arial"/>
                <w:b/>
                <w:sz w:val="20"/>
                <w:szCs w:val="20"/>
                <w:vertAlign w:val="subscript"/>
                <w:lang w:eastAsia="en-GB"/>
              </w:rPr>
              <w:t>predator,soil</w:t>
            </w:r>
          </w:p>
        </w:tc>
      </w:tr>
      <w:tr w:rsidR="00A47DE7" w:rsidRPr="006C01AF" w14:paraId="4BF6A862" w14:textId="77777777" w:rsidTr="00FC1B5B">
        <w:trPr>
          <w:trHeight w:val="304"/>
        </w:trPr>
        <w:tc>
          <w:tcPr>
            <w:tcW w:w="3652" w:type="dxa"/>
            <w:gridSpan w:val="2"/>
            <w:vMerge/>
            <w:shd w:val="clear" w:color="auto" w:fill="auto"/>
            <w:vAlign w:val="center"/>
          </w:tcPr>
          <w:p w14:paraId="6335BB2A" w14:textId="77777777" w:rsidR="00A47DE7" w:rsidRPr="006C01AF" w:rsidRDefault="00A47DE7" w:rsidP="004A6E0B">
            <w:pPr>
              <w:shd w:val="clear" w:color="auto" w:fill="D9D9D9" w:themeFill="background1" w:themeFillShade="D9"/>
              <w:autoSpaceDE w:val="0"/>
              <w:spacing w:before="60" w:after="60"/>
              <w:jc w:val="center"/>
              <w:rPr>
                <w:rFonts w:ascii="Arial" w:hAnsi="Arial" w:cs="Arial"/>
                <w:sz w:val="20"/>
                <w:szCs w:val="20"/>
                <w:lang w:eastAsia="en-GB"/>
              </w:rPr>
            </w:pPr>
          </w:p>
        </w:tc>
        <w:tc>
          <w:tcPr>
            <w:tcW w:w="2548" w:type="dxa"/>
            <w:vMerge/>
            <w:shd w:val="clear" w:color="auto" w:fill="auto"/>
            <w:vAlign w:val="center"/>
          </w:tcPr>
          <w:p w14:paraId="1F5A2781" w14:textId="77777777" w:rsidR="00A47DE7" w:rsidRPr="006C01AF" w:rsidRDefault="00A47DE7" w:rsidP="004A6E0B">
            <w:pPr>
              <w:shd w:val="clear" w:color="auto" w:fill="D9D9D9" w:themeFill="background1" w:themeFillShade="D9"/>
              <w:autoSpaceDE w:val="0"/>
              <w:spacing w:before="60" w:after="60"/>
              <w:jc w:val="center"/>
              <w:rPr>
                <w:rFonts w:ascii="Arial" w:hAnsi="Arial" w:cs="Arial"/>
                <w:sz w:val="20"/>
                <w:szCs w:val="20"/>
                <w:lang w:eastAsia="en-GB"/>
              </w:rPr>
            </w:pPr>
          </w:p>
        </w:tc>
        <w:tc>
          <w:tcPr>
            <w:tcW w:w="1187" w:type="dxa"/>
            <w:vMerge/>
            <w:shd w:val="clear" w:color="auto" w:fill="auto"/>
            <w:vAlign w:val="center"/>
          </w:tcPr>
          <w:p w14:paraId="60AA5342" w14:textId="77777777" w:rsidR="00A47DE7" w:rsidRPr="006C01AF" w:rsidRDefault="00A47DE7" w:rsidP="004A6E0B">
            <w:pPr>
              <w:shd w:val="clear" w:color="auto" w:fill="D9D9D9" w:themeFill="background1" w:themeFillShade="D9"/>
              <w:autoSpaceDE w:val="0"/>
              <w:spacing w:before="60" w:after="60"/>
              <w:jc w:val="center"/>
              <w:rPr>
                <w:rFonts w:ascii="Arial" w:hAnsi="Arial" w:cs="Arial"/>
                <w:sz w:val="20"/>
                <w:szCs w:val="20"/>
                <w:lang w:eastAsia="en-GB"/>
              </w:rPr>
            </w:pPr>
          </w:p>
        </w:tc>
        <w:tc>
          <w:tcPr>
            <w:tcW w:w="1652" w:type="dxa"/>
            <w:vMerge/>
            <w:shd w:val="clear" w:color="auto" w:fill="auto"/>
            <w:vAlign w:val="center"/>
          </w:tcPr>
          <w:p w14:paraId="0148EB30" w14:textId="77777777" w:rsidR="00A47DE7" w:rsidRPr="006C01AF" w:rsidRDefault="00A47DE7" w:rsidP="004A6E0B">
            <w:pPr>
              <w:shd w:val="clear" w:color="auto" w:fill="D9D9D9" w:themeFill="background1" w:themeFillShade="D9"/>
              <w:spacing w:before="60" w:after="60" w:line="276" w:lineRule="auto"/>
              <w:jc w:val="center"/>
              <w:rPr>
                <w:rFonts w:ascii="Arial" w:hAnsi="Arial" w:cs="Arial"/>
                <w:sz w:val="20"/>
                <w:szCs w:val="20"/>
                <w:lang w:eastAsia="en-GB"/>
              </w:rPr>
            </w:pPr>
          </w:p>
        </w:tc>
        <w:tc>
          <w:tcPr>
            <w:tcW w:w="2438" w:type="dxa"/>
            <w:shd w:val="clear" w:color="auto" w:fill="auto"/>
            <w:vAlign w:val="center"/>
          </w:tcPr>
          <w:p w14:paraId="65734C9A" w14:textId="77777777" w:rsidR="00A47DE7" w:rsidRPr="006C01AF" w:rsidRDefault="00A47DE7" w:rsidP="004A6E0B">
            <w:pPr>
              <w:shd w:val="clear" w:color="auto" w:fill="D9D9D9" w:themeFill="background1" w:themeFillShade="D9"/>
              <w:spacing w:before="60" w:after="60" w:line="276" w:lineRule="auto"/>
              <w:jc w:val="center"/>
              <w:rPr>
                <w:rFonts w:ascii="Arial" w:hAnsi="Arial" w:cs="Arial"/>
                <w:sz w:val="20"/>
                <w:szCs w:val="20"/>
                <w:lang w:eastAsia="en-GB"/>
              </w:rPr>
            </w:pPr>
            <w:r w:rsidRPr="006C01AF">
              <w:rPr>
                <w:rFonts w:ascii="Arial" w:hAnsi="Arial" w:cs="Arial"/>
                <w:sz w:val="20"/>
                <w:szCs w:val="20"/>
                <w:lang w:eastAsia="en-GB"/>
              </w:rPr>
              <w:t>Birds as worst case</w:t>
            </w:r>
          </w:p>
        </w:tc>
        <w:tc>
          <w:tcPr>
            <w:tcW w:w="2296" w:type="dxa"/>
            <w:shd w:val="clear" w:color="auto" w:fill="auto"/>
            <w:vAlign w:val="center"/>
          </w:tcPr>
          <w:p w14:paraId="134EAAAF" w14:textId="77777777" w:rsidR="00A47DE7" w:rsidRPr="006C01AF" w:rsidRDefault="00A47DE7" w:rsidP="004A6E0B">
            <w:pPr>
              <w:shd w:val="clear" w:color="auto" w:fill="D9D9D9" w:themeFill="background1" w:themeFillShade="D9"/>
              <w:spacing w:before="60" w:after="60" w:line="276" w:lineRule="auto"/>
              <w:jc w:val="center"/>
              <w:rPr>
                <w:rFonts w:ascii="Arial" w:hAnsi="Arial" w:cs="Arial"/>
                <w:sz w:val="20"/>
                <w:szCs w:val="20"/>
                <w:lang w:eastAsia="en-GB"/>
              </w:rPr>
            </w:pPr>
            <w:r w:rsidRPr="006C01AF">
              <w:rPr>
                <w:rFonts w:ascii="Arial" w:hAnsi="Arial" w:cs="Arial"/>
                <w:sz w:val="20"/>
                <w:szCs w:val="20"/>
                <w:lang w:eastAsia="en-GB"/>
              </w:rPr>
              <w:t>Birds as worst case</w:t>
            </w:r>
          </w:p>
        </w:tc>
      </w:tr>
      <w:tr w:rsidR="00A47DE7" w:rsidRPr="006C01AF" w14:paraId="1EF8C6D0" w14:textId="77777777" w:rsidTr="00FC1B5B">
        <w:trPr>
          <w:trHeight w:val="450"/>
        </w:trPr>
        <w:tc>
          <w:tcPr>
            <w:tcW w:w="13773" w:type="dxa"/>
            <w:gridSpan w:val="7"/>
            <w:vAlign w:val="center"/>
          </w:tcPr>
          <w:p w14:paraId="50A682E7" w14:textId="77777777" w:rsidR="00A47DE7" w:rsidRPr="006C01AF" w:rsidRDefault="00A47DE7" w:rsidP="004A6E0B">
            <w:pPr>
              <w:shd w:val="clear" w:color="auto" w:fill="D9D9D9" w:themeFill="background1" w:themeFillShade="D9"/>
              <w:rPr>
                <w:rFonts w:ascii="Arial" w:hAnsi="Arial" w:cs="Arial"/>
                <w:b/>
                <w:sz w:val="20"/>
                <w:szCs w:val="20"/>
              </w:rPr>
            </w:pPr>
            <w:r w:rsidRPr="006C01AF">
              <w:rPr>
                <w:rFonts w:ascii="Arial" w:hAnsi="Arial" w:cs="Arial"/>
                <w:b/>
                <w:sz w:val="20"/>
                <w:szCs w:val="20"/>
                <w:lang w:eastAsia="en-GB"/>
              </w:rPr>
              <w:t>DIRECT EMISSIONS TO SOIL</w:t>
            </w:r>
          </w:p>
        </w:tc>
      </w:tr>
      <w:tr w:rsidR="00FC1B5B" w:rsidRPr="006C01AF" w14:paraId="46D87C9F" w14:textId="77777777" w:rsidTr="00FC1B5B">
        <w:trPr>
          <w:trHeight w:val="88"/>
        </w:trPr>
        <w:tc>
          <w:tcPr>
            <w:tcW w:w="1611" w:type="dxa"/>
            <w:vMerge w:val="restart"/>
            <w:shd w:val="clear" w:color="auto" w:fill="auto"/>
            <w:vAlign w:val="center"/>
          </w:tcPr>
          <w:p w14:paraId="48EFECCF" w14:textId="168EDE14" w:rsidR="00FC1B5B" w:rsidRPr="006C01AF" w:rsidRDefault="00EA530B"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6C01AF">
              <w:rPr>
                <w:rFonts w:ascii="Arial" w:hAnsi="Arial" w:cs="Arial"/>
                <w:sz w:val="20"/>
                <w:szCs w:val="20"/>
                <w:lang w:eastAsia="en-GB"/>
              </w:rPr>
              <w:t>Scenario 1: A</w:t>
            </w:r>
            <w:r w:rsidR="00FC1B5B" w:rsidRPr="006C01AF">
              <w:rPr>
                <w:rFonts w:ascii="Arial" w:hAnsi="Arial" w:cs="Arial"/>
                <w:sz w:val="20"/>
                <w:szCs w:val="20"/>
                <w:lang w:eastAsia="en-GB"/>
              </w:rPr>
              <w:t>round building (Outdoor application)</w:t>
            </w:r>
          </w:p>
        </w:tc>
        <w:tc>
          <w:tcPr>
            <w:tcW w:w="2041" w:type="dxa"/>
            <w:shd w:val="clear" w:color="auto" w:fill="auto"/>
            <w:vAlign w:val="center"/>
          </w:tcPr>
          <w:p w14:paraId="375C9379" w14:textId="77777777" w:rsidR="00FC1B5B" w:rsidRPr="006C01AF" w:rsidRDefault="00FC1B5B"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6C01AF">
              <w:rPr>
                <w:rFonts w:ascii="Arial" w:hAnsi="Arial" w:cs="Arial"/>
                <w:sz w:val="20"/>
                <w:szCs w:val="20"/>
                <w:lang w:eastAsia="en-GB"/>
              </w:rPr>
              <w:t>Direct emissions</w:t>
            </w:r>
          </w:p>
        </w:tc>
        <w:tc>
          <w:tcPr>
            <w:tcW w:w="2548" w:type="dxa"/>
            <w:tcBorders>
              <w:bottom w:val="single" w:sz="4" w:space="0" w:color="auto"/>
            </w:tcBorders>
            <w:shd w:val="clear" w:color="auto" w:fill="auto"/>
            <w:vAlign w:val="center"/>
          </w:tcPr>
          <w:p w14:paraId="75924D5D" w14:textId="77777777" w:rsidR="00FC1B5B" w:rsidRPr="006C01AF" w:rsidRDefault="00FC1B5B"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6C01AF">
              <w:rPr>
                <w:rFonts w:ascii="Arial" w:hAnsi="Arial" w:cs="Arial"/>
                <w:sz w:val="20"/>
                <w:szCs w:val="20"/>
                <w:lang w:eastAsia="en-GB"/>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8AEE2C6" w14:textId="63969236" w:rsidR="00FC1B5B" w:rsidRPr="006C01AF" w:rsidRDefault="00FC1B5B" w:rsidP="004A6E0B">
            <w:pPr>
              <w:shd w:val="clear" w:color="auto" w:fill="D9D9D9" w:themeFill="background1" w:themeFillShade="D9"/>
              <w:jc w:val="center"/>
              <w:rPr>
                <w:rFonts w:ascii="Arial" w:hAnsi="Arial" w:cs="Arial"/>
                <w:sz w:val="20"/>
                <w:szCs w:val="20"/>
                <w:lang w:eastAsia="en-GB"/>
              </w:rPr>
            </w:pPr>
            <w:r w:rsidRPr="006C01AF">
              <w:rPr>
                <w:rFonts w:ascii="Arial" w:hAnsi="Arial" w:cs="Arial"/>
                <w:sz w:val="20"/>
                <w:szCs w:val="20"/>
                <w:lang w:eastAsia="en-GB"/>
              </w:rPr>
              <w:t>2.95E-01</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383E6E51" w14:textId="7B5A6109" w:rsidR="00FC1B5B" w:rsidRPr="006C01AF" w:rsidRDefault="00FC1B5B" w:rsidP="004A6E0B">
            <w:pPr>
              <w:shd w:val="clear" w:color="auto" w:fill="D9D9D9" w:themeFill="background1" w:themeFillShade="D9"/>
              <w:jc w:val="center"/>
              <w:rPr>
                <w:rFonts w:ascii="Arial" w:hAnsi="Arial" w:cs="Arial"/>
                <w:sz w:val="20"/>
                <w:szCs w:val="20"/>
              </w:rPr>
            </w:pPr>
            <w:r w:rsidRPr="006C01AF">
              <w:rPr>
                <w:rFonts w:ascii="Arial" w:hAnsi="Arial" w:cs="Arial"/>
                <w:sz w:val="20"/>
                <w:szCs w:val="20"/>
                <w:lang w:eastAsia="en-GB"/>
              </w:rPr>
              <w:t>5.14E-03</w:t>
            </w:r>
          </w:p>
        </w:tc>
        <w:tc>
          <w:tcPr>
            <w:tcW w:w="2438" w:type="dxa"/>
            <w:tcBorders>
              <w:top w:val="single" w:sz="4" w:space="0" w:color="auto"/>
              <w:bottom w:val="single" w:sz="4" w:space="0" w:color="auto"/>
            </w:tcBorders>
            <w:shd w:val="clear" w:color="auto" w:fill="auto"/>
            <w:vAlign w:val="center"/>
          </w:tcPr>
          <w:p w14:paraId="4E1AEF98" w14:textId="77777777" w:rsidR="00FC1B5B" w:rsidRPr="006C01AF" w:rsidRDefault="00FC1B5B" w:rsidP="004A6E0B">
            <w:pPr>
              <w:shd w:val="clear" w:color="auto" w:fill="D9D9D9" w:themeFill="background1" w:themeFillShade="D9"/>
              <w:jc w:val="center"/>
              <w:rPr>
                <w:rFonts w:ascii="Arial" w:hAnsi="Arial" w:cs="Arial"/>
                <w:b/>
                <w:sz w:val="20"/>
                <w:szCs w:val="20"/>
              </w:rPr>
            </w:pPr>
            <w:r w:rsidRPr="006C01AF">
              <w:rPr>
                <w:rFonts w:ascii="Arial" w:hAnsi="Arial" w:cs="Arial"/>
                <w:sz w:val="20"/>
                <w:szCs w:val="20"/>
                <w:lang w:eastAsia="en-GB"/>
              </w:rPr>
              <w:t>-</w:t>
            </w:r>
          </w:p>
        </w:tc>
        <w:tc>
          <w:tcPr>
            <w:tcW w:w="2296" w:type="dxa"/>
            <w:tcBorders>
              <w:top w:val="single" w:sz="4" w:space="0" w:color="auto"/>
              <w:left w:val="nil"/>
              <w:bottom w:val="single" w:sz="4" w:space="0" w:color="auto"/>
              <w:right w:val="single" w:sz="4" w:space="0" w:color="auto"/>
            </w:tcBorders>
            <w:shd w:val="clear" w:color="auto" w:fill="auto"/>
            <w:vAlign w:val="center"/>
          </w:tcPr>
          <w:p w14:paraId="7A666FB5" w14:textId="2DAF12FC" w:rsidR="00FC1B5B" w:rsidRPr="006C01AF" w:rsidRDefault="00FC1B5B" w:rsidP="004A6E0B">
            <w:pPr>
              <w:shd w:val="clear" w:color="auto" w:fill="D9D9D9" w:themeFill="background1" w:themeFillShade="D9"/>
              <w:jc w:val="center"/>
              <w:rPr>
                <w:rFonts w:ascii="Arial" w:hAnsi="Arial" w:cs="Arial"/>
                <w:b/>
                <w:sz w:val="20"/>
                <w:szCs w:val="20"/>
              </w:rPr>
            </w:pPr>
            <w:r w:rsidRPr="006C01AF">
              <w:rPr>
                <w:rFonts w:ascii="Arial" w:hAnsi="Arial" w:cs="Arial"/>
                <w:b/>
                <w:bCs/>
                <w:sz w:val="20"/>
                <w:szCs w:val="20"/>
              </w:rPr>
              <w:t>1.66E+01</w:t>
            </w:r>
          </w:p>
        </w:tc>
      </w:tr>
      <w:tr w:rsidR="00FC1B5B" w:rsidRPr="006C01AF" w14:paraId="16F31A51" w14:textId="77777777" w:rsidTr="00FC1B5B">
        <w:trPr>
          <w:trHeight w:val="88"/>
        </w:trPr>
        <w:tc>
          <w:tcPr>
            <w:tcW w:w="1611" w:type="dxa"/>
            <w:vMerge/>
            <w:shd w:val="clear" w:color="auto" w:fill="auto"/>
            <w:vAlign w:val="center"/>
          </w:tcPr>
          <w:p w14:paraId="7A31C1FD" w14:textId="77777777" w:rsidR="00FC1B5B" w:rsidRPr="006C01AF" w:rsidRDefault="00FC1B5B" w:rsidP="004A6E0B">
            <w:pPr>
              <w:shd w:val="clear" w:color="auto" w:fill="D9D9D9" w:themeFill="background1" w:themeFillShade="D9"/>
              <w:snapToGrid w:val="0"/>
              <w:spacing w:before="60" w:after="60" w:line="276" w:lineRule="auto"/>
              <w:rPr>
                <w:rFonts w:ascii="Arial" w:hAnsi="Arial" w:cs="Arial"/>
                <w:sz w:val="20"/>
                <w:szCs w:val="20"/>
                <w:lang w:eastAsia="en-GB"/>
              </w:rPr>
            </w:pPr>
          </w:p>
        </w:tc>
        <w:tc>
          <w:tcPr>
            <w:tcW w:w="2041" w:type="dxa"/>
            <w:shd w:val="clear" w:color="auto" w:fill="auto"/>
            <w:vAlign w:val="center"/>
          </w:tcPr>
          <w:p w14:paraId="61EC0C22" w14:textId="77777777" w:rsidR="00FC1B5B" w:rsidRPr="006C01AF" w:rsidRDefault="00FC1B5B"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6C01AF">
              <w:rPr>
                <w:rFonts w:ascii="Arial" w:hAnsi="Arial" w:cs="Arial"/>
                <w:sz w:val="20"/>
                <w:szCs w:val="20"/>
                <w:lang w:eastAsia="en-GB"/>
              </w:rPr>
              <w:t>Indirect emissions</w:t>
            </w:r>
          </w:p>
        </w:tc>
        <w:tc>
          <w:tcPr>
            <w:tcW w:w="2548" w:type="dxa"/>
            <w:tcBorders>
              <w:top w:val="single" w:sz="4" w:space="0" w:color="auto"/>
              <w:bottom w:val="single" w:sz="4" w:space="0" w:color="auto"/>
            </w:tcBorders>
            <w:shd w:val="clear" w:color="auto" w:fill="auto"/>
            <w:vAlign w:val="center"/>
          </w:tcPr>
          <w:p w14:paraId="379A4CB1" w14:textId="77777777" w:rsidR="00FC1B5B" w:rsidRPr="006C01AF" w:rsidRDefault="00FC1B5B"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6C01AF">
              <w:rPr>
                <w:rFonts w:ascii="Arial" w:hAnsi="Arial" w:cs="Arial"/>
                <w:sz w:val="20"/>
                <w:szCs w:val="20"/>
                <w:lang w:eastAsia="en-GB"/>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57D020F" w14:textId="574BC01F" w:rsidR="00FC1B5B" w:rsidRPr="006C01AF" w:rsidRDefault="00FC1B5B" w:rsidP="004A6E0B">
            <w:pPr>
              <w:shd w:val="clear" w:color="auto" w:fill="D9D9D9" w:themeFill="background1" w:themeFillShade="D9"/>
              <w:jc w:val="center"/>
              <w:rPr>
                <w:rFonts w:ascii="Arial" w:hAnsi="Arial" w:cs="Arial"/>
                <w:sz w:val="20"/>
                <w:szCs w:val="20"/>
                <w:lang w:eastAsia="en-GB"/>
              </w:rPr>
            </w:pPr>
            <w:r w:rsidRPr="006C01AF">
              <w:rPr>
                <w:rFonts w:ascii="Arial" w:hAnsi="Arial" w:cs="Arial"/>
                <w:sz w:val="20"/>
                <w:szCs w:val="20"/>
                <w:lang w:eastAsia="en-GB"/>
              </w:rPr>
              <w:t>3.48E-03</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17C4D889" w14:textId="0243FB89" w:rsidR="00FC1B5B" w:rsidRPr="006C01AF" w:rsidRDefault="00FC1B5B" w:rsidP="004A6E0B">
            <w:pPr>
              <w:shd w:val="clear" w:color="auto" w:fill="D9D9D9" w:themeFill="background1" w:themeFillShade="D9"/>
              <w:jc w:val="center"/>
              <w:rPr>
                <w:rFonts w:ascii="Arial" w:hAnsi="Arial" w:cs="Arial"/>
                <w:sz w:val="20"/>
                <w:szCs w:val="20"/>
              </w:rPr>
            </w:pPr>
            <w:r w:rsidRPr="006C01AF">
              <w:rPr>
                <w:rFonts w:ascii="Arial" w:hAnsi="Arial" w:cs="Arial"/>
                <w:sz w:val="20"/>
                <w:szCs w:val="20"/>
                <w:lang w:eastAsia="en-GB"/>
              </w:rPr>
              <w:t>6.05E-05</w:t>
            </w:r>
          </w:p>
        </w:tc>
        <w:tc>
          <w:tcPr>
            <w:tcW w:w="2438" w:type="dxa"/>
            <w:tcBorders>
              <w:top w:val="single" w:sz="4" w:space="0" w:color="auto"/>
              <w:bottom w:val="single" w:sz="4" w:space="0" w:color="auto"/>
            </w:tcBorders>
            <w:shd w:val="clear" w:color="auto" w:fill="auto"/>
            <w:vAlign w:val="center"/>
          </w:tcPr>
          <w:p w14:paraId="75B3C680" w14:textId="77777777" w:rsidR="00FC1B5B" w:rsidRPr="006C01AF" w:rsidRDefault="00FC1B5B" w:rsidP="004A6E0B">
            <w:pPr>
              <w:shd w:val="clear" w:color="auto" w:fill="D9D9D9" w:themeFill="background1" w:themeFillShade="D9"/>
              <w:jc w:val="center"/>
              <w:rPr>
                <w:rFonts w:ascii="Arial" w:hAnsi="Arial" w:cs="Arial"/>
                <w:sz w:val="20"/>
                <w:szCs w:val="20"/>
              </w:rPr>
            </w:pPr>
            <w:r w:rsidRPr="006C01AF">
              <w:rPr>
                <w:rFonts w:ascii="Arial" w:hAnsi="Arial" w:cs="Arial"/>
                <w:sz w:val="20"/>
                <w:szCs w:val="20"/>
                <w:lang w:eastAsia="en-GB"/>
              </w:rPr>
              <w:t>-</w:t>
            </w:r>
          </w:p>
        </w:tc>
        <w:tc>
          <w:tcPr>
            <w:tcW w:w="2296" w:type="dxa"/>
            <w:tcBorders>
              <w:top w:val="single" w:sz="4" w:space="0" w:color="auto"/>
              <w:left w:val="nil"/>
              <w:bottom w:val="single" w:sz="4" w:space="0" w:color="auto"/>
              <w:right w:val="single" w:sz="4" w:space="0" w:color="auto"/>
            </w:tcBorders>
            <w:shd w:val="clear" w:color="auto" w:fill="auto"/>
            <w:vAlign w:val="center"/>
          </w:tcPr>
          <w:p w14:paraId="0CD30853" w14:textId="0AABC83D" w:rsidR="00FC1B5B" w:rsidRPr="006C01AF" w:rsidRDefault="00FC1B5B" w:rsidP="004A6E0B">
            <w:pPr>
              <w:shd w:val="clear" w:color="auto" w:fill="D9D9D9" w:themeFill="background1" w:themeFillShade="D9"/>
              <w:jc w:val="center"/>
              <w:rPr>
                <w:rFonts w:ascii="Arial" w:hAnsi="Arial" w:cs="Arial"/>
                <w:b/>
                <w:sz w:val="20"/>
                <w:szCs w:val="20"/>
              </w:rPr>
            </w:pPr>
            <w:r w:rsidRPr="006C01AF">
              <w:rPr>
                <w:rFonts w:ascii="Arial" w:hAnsi="Arial" w:cs="Arial"/>
                <w:sz w:val="20"/>
                <w:szCs w:val="20"/>
              </w:rPr>
              <w:t>1.96E-01</w:t>
            </w:r>
          </w:p>
        </w:tc>
      </w:tr>
      <w:tr w:rsidR="00FC1B5B" w:rsidRPr="006C01AF" w14:paraId="1FCDDD0E" w14:textId="77777777" w:rsidTr="00FC1B5B">
        <w:trPr>
          <w:trHeight w:val="88"/>
        </w:trPr>
        <w:tc>
          <w:tcPr>
            <w:tcW w:w="1611" w:type="dxa"/>
            <w:vMerge/>
            <w:shd w:val="clear" w:color="auto" w:fill="auto"/>
            <w:vAlign w:val="center"/>
          </w:tcPr>
          <w:p w14:paraId="074557D1" w14:textId="77777777" w:rsidR="00FC1B5B" w:rsidRPr="006C01AF" w:rsidRDefault="00FC1B5B" w:rsidP="004A6E0B">
            <w:pPr>
              <w:shd w:val="clear" w:color="auto" w:fill="D9D9D9" w:themeFill="background1" w:themeFillShade="D9"/>
              <w:snapToGrid w:val="0"/>
              <w:spacing w:before="60" w:after="60" w:line="276" w:lineRule="auto"/>
              <w:rPr>
                <w:rFonts w:ascii="Arial" w:hAnsi="Arial" w:cs="Arial"/>
                <w:sz w:val="20"/>
                <w:szCs w:val="20"/>
                <w:lang w:eastAsia="en-GB"/>
              </w:rPr>
            </w:pPr>
          </w:p>
        </w:tc>
        <w:tc>
          <w:tcPr>
            <w:tcW w:w="2041" w:type="dxa"/>
            <w:shd w:val="clear" w:color="auto" w:fill="auto"/>
            <w:vAlign w:val="center"/>
          </w:tcPr>
          <w:p w14:paraId="0A469DDC" w14:textId="77777777" w:rsidR="00FC1B5B" w:rsidRPr="006C01AF" w:rsidRDefault="00FC1B5B"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6C01AF">
              <w:rPr>
                <w:rFonts w:ascii="Arial" w:hAnsi="Arial" w:cs="Arial"/>
                <w:sz w:val="20"/>
                <w:szCs w:val="20"/>
                <w:lang w:eastAsia="en-GB"/>
              </w:rPr>
              <w:t>Total Tier I</w:t>
            </w:r>
          </w:p>
        </w:tc>
        <w:tc>
          <w:tcPr>
            <w:tcW w:w="2548" w:type="dxa"/>
            <w:tcBorders>
              <w:top w:val="single" w:sz="4" w:space="0" w:color="auto"/>
              <w:bottom w:val="single" w:sz="4" w:space="0" w:color="auto"/>
            </w:tcBorders>
            <w:shd w:val="clear" w:color="auto" w:fill="auto"/>
            <w:vAlign w:val="center"/>
          </w:tcPr>
          <w:p w14:paraId="5222A57C" w14:textId="77777777" w:rsidR="00FC1B5B" w:rsidRPr="006C01AF" w:rsidRDefault="00FC1B5B"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6C01AF">
              <w:rPr>
                <w:rFonts w:ascii="Arial" w:hAnsi="Arial" w:cs="Arial"/>
                <w:sz w:val="20"/>
                <w:szCs w:val="20"/>
                <w:lang w:eastAsia="en-GB"/>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6337877" w14:textId="43317B14" w:rsidR="00FC1B5B" w:rsidRPr="006C01AF" w:rsidRDefault="00FC1B5B" w:rsidP="004A6E0B">
            <w:pPr>
              <w:shd w:val="clear" w:color="auto" w:fill="D9D9D9" w:themeFill="background1" w:themeFillShade="D9"/>
              <w:jc w:val="center"/>
              <w:rPr>
                <w:rFonts w:ascii="Arial" w:hAnsi="Arial" w:cs="Arial"/>
                <w:sz w:val="20"/>
                <w:szCs w:val="20"/>
                <w:lang w:eastAsia="en-GB"/>
              </w:rPr>
            </w:pPr>
            <w:r w:rsidRPr="006C01AF">
              <w:rPr>
                <w:rFonts w:ascii="Arial" w:hAnsi="Arial" w:cs="Arial"/>
                <w:sz w:val="20"/>
                <w:szCs w:val="20"/>
                <w:lang w:eastAsia="en-GB"/>
              </w:rPr>
              <w:t>2.99E-01</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4FA12EB8" w14:textId="23854E73" w:rsidR="00FC1B5B" w:rsidRPr="006C01AF" w:rsidRDefault="00FC1B5B" w:rsidP="004A6E0B">
            <w:pPr>
              <w:shd w:val="clear" w:color="auto" w:fill="D9D9D9" w:themeFill="background1" w:themeFillShade="D9"/>
              <w:jc w:val="center"/>
              <w:rPr>
                <w:rFonts w:ascii="Arial" w:hAnsi="Arial" w:cs="Arial"/>
                <w:sz w:val="20"/>
                <w:szCs w:val="20"/>
              </w:rPr>
            </w:pPr>
            <w:r w:rsidRPr="006C01AF">
              <w:rPr>
                <w:rFonts w:ascii="Arial" w:hAnsi="Arial" w:cs="Arial"/>
                <w:sz w:val="20"/>
                <w:szCs w:val="20"/>
                <w:lang w:eastAsia="en-GB"/>
              </w:rPr>
              <w:t>5.20E-03</w:t>
            </w:r>
          </w:p>
        </w:tc>
        <w:tc>
          <w:tcPr>
            <w:tcW w:w="2438" w:type="dxa"/>
            <w:tcBorders>
              <w:top w:val="single" w:sz="4" w:space="0" w:color="auto"/>
              <w:bottom w:val="single" w:sz="4" w:space="0" w:color="auto"/>
            </w:tcBorders>
            <w:shd w:val="clear" w:color="auto" w:fill="auto"/>
            <w:vAlign w:val="center"/>
          </w:tcPr>
          <w:p w14:paraId="758A193D" w14:textId="77777777" w:rsidR="00FC1B5B" w:rsidRPr="006C01AF" w:rsidRDefault="00FC1B5B" w:rsidP="004A6E0B">
            <w:pPr>
              <w:shd w:val="clear" w:color="auto" w:fill="D9D9D9" w:themeFill="background1" w:themeFillShade="D9"/>
              <w:jc w:val="center"/>
              <w:rPr>
                <w:rFonts w:ascii="Arial" w:hAnsi="Arial" w:cs="Arial"/>
                <w:b/>
                <w:sz w:val="20"/>
                <w:szCs w:val="20"/>
              </w:rPr>
            </w:pPr>
            <w:r w:rsidRPr="006C01AF">
              <w:rPr>
                <w:rFonts w:ascii="Arial" w:hAnsi="Arial" w:cs="Arial"/>
                <w:sz w:val="20"/>
                <w:szCs w:val="20"/>
                <w:lang w:eastAsia="en-GB"/>
              </w:rPr>
              <w:t>-</w:t>
            </w:r>
          </w:p>
        </w:tc>
        <w:tc>
          <w:tcPr>
            <w:tcW w:w="2296" w:type="dxa"/>
            <w:tcBorders>
              <w:top w:val="single" w:sz="4" w:space="0" w:color="auto"/>
              <w:left w:val="nil"/>
              <w:bottom w:val="single" w:sz="4" w:space="0" w:color="auto"/>
              <w:right w:val="single" w:sz="4" w:space="0" w:color="auto"/>
            </w:tcBorders>
            <w:shd w:val="clear" w:color="auto" w:fill="auto"/>
            <w:vAlign w:val="center"/>
          </w:tcPr>
          <w:p w14:paraId="4DF7358A" w14:textId="1B1C06AD" w:rsidR="00FC1B5B" w:rsidRPr="006C01AF" w:rsidRDefault="00FC1B5B" w:rsidP="004A6E0B">
            <w:pPr>
              <w:shd w:val="clear" w:color="auto" w:fill="D9D9D9" w:themeFill="background1" w:themeFillShade="D9"/>
              <w:jc w:val="center"/>
              <w:rPr>
                <w:rFonts w:ascii="Arial" w:hAnsi="Arial" w:cs="Arial"/>
                <w:b/>
                <w:sz w:val="20"/>
                <w:szCs w:val="20"/>
              </w:rPr>
            </w:pPr>
            <w:r w:rsidRPr="006C01AF">
              <w:rPr>
                <w:rFonts w:ascii="Arial" w:hAnsi="Arial" w:cs="Arial"/>
                <w:b/>
                <w:bCs/>
                <w:sz w:val="20"/>
                <w:szCs w:val="20"/>
              </w:rPr>
              <w:t>1.68E+01</w:t>
            </w:r>
          </w:p>
        </w:tc>
      </w:tr>
      <w:tr w:rsidR="00FC1B5B" w:rsidRPr="006C01AF" w14:paraId="1A26230C" w14:textId="77777777" w:rsidTr="00FC1B5B">
        <w:trPr>
          <w:trHeight w:val="88"/>
        </w:trPr>
        <w:tc>
          <w:tcPr>
            <w:tcW w:w="1611" w:type="dxa"/>
            <w:vMerge/>
            <w:shd w:val="clear" w:color="auto" w:fill="auto"/>
            <w:vAlign w:val="center"/>
          </w:tcPr>
          <w:p w14:paraId="37A62778" w14:textId="77777777" w:rsidR="00FC1B5B" w:rsidRPr="006C01AF" w:rsidRDefault="00FC1B5B" w:rsidP="004A6E0B">
            <w:pPr>
              <w:shd w:val="clear" w:color="auto" w:fill="D9D9D9" w:themeFill="background1" w:themeFillShade="D9"/>
              <w:snapToGrid w:val="0"/>
              <w:spacing w:before="60" w:after="60" w:line="276" w:lineRule="auto"/>
              <w:rPr>
                <w:rFonts w:ascii="Arial" w:hAnsi="Arial" w:cs="Arial"/>
                <w:sz w:val="20"/>
                <w:szCs w:val="20"/>
                <w:lang w:eastAsia="en-GB"/>
              </w:rPr>
            </w:pPr>
          </w:p>
        </w:tc>
        <w:tc>
          <w:tcPr>
            <w:tcW w:w="2041" w:type="dxa"/>
            <w:shd w:val="clear" w:color="auto" w:fill="auto"/>
            <w:vAlign w:val="center"/>
          </w:tcPr>
          <w:p w14:paraId="7C450812" w14:textId="77777777" w:rsidR="00FC1B5B" w:rsidRPr="006C01AF" w:rsidRDefault="00FC1B5B"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6C01AF">
              <w:rPr>
                <w:rFonts w:ascii="Arial" w:hAnsi="Arial" w:cs="Arial"/>
                <w:sz w:val="20"/>
                <w:szCs w:val="20"/>
                <w:lang w:eastAsia="en-GB"/>
              </w:rPr>
              <w:t>Total Tier II</w:t>
            </w:r>
          </w:p>
        </w:tc>
        <w:tc>
          <w:tcPr>
            <w:tcW w:w="2548" w:type="dxa"/>
            <w:tcBorders>
              <w:top w:val="single" w:sz="4" w:space="0" w:color="auto"/>
              <w:bottom w:val="single" w:sz="4" w:space="0" w:color="auto"/>
            </w:tcBorders>
            <w:shd w:val="clear" w:color="auto" w:fill="auto"/>
            <w:vAlign w:val="center"/>
          </w:tcPr>
          <w:p w14:paraId="7F53A6CD" w14:textId="77777777" w:rsidR="00FC1B5B" w:rsidRPr="006C01AF" w:rsidRDefault="00FC1B5B"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6C01AF">
              <w:rPr>
                <w:rFonts w:ascii="Arial" w:hAnsi="Arial" w:cs="Arial"/>
                <w:sz w:val="20"/>
                <w:szCs w:val="20"/>
                <w:lang w:eastAsia="en-GB"/>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73307E0" w14:textId="59E1F7C5" w:rsidR="00FC1B5B" w:rsidRPr="006C01AF" w:rsidRDefault="00FC1B5B" w:rsidP="004A6E0B">
            <w:pPr>
              <w:shd w:val="clear" w:color="auto" w:fill="D9D9D9" w:themeFill="background1" w:themeFillShade="D9"/>
              <w:jc w:val="center"/>
              <w:rPr>
                <w:rFonts w:ascii="Arial" w:hAnsi="Arial" w:cs="Arial"/>
                <w:sz w:val="20"/>
                <w:szCs w:val="20"/>
                <w:lang w:eastAsia="en-GB"/>
              </w:rPr>
            </w:pPr>
            <w:r w:rsidRPr="006C01AF">
              <w:rPr>
                <w:rFonts w:ascii="Arial" w:hAnsi="Arial" w:cs="Arial"/>
                <w:sz w:val="20"/>
                <w:szCs w:val="20"/>
                <w:lang w:eastAsia="en-GB"/>
              </w:rPr>
              <w:t>3.96E-03</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0BC1EA87" w14:textId="67F235D3" w:rsidR="00FC1B5B" w:rsidRPr="006C01AF" w:rsidRDefault="00FC1B5B" w:rsidP="004A6E0B">
            <w:pPr>
              <w:shd w:val="clear" w:color="auto" w:fill="D9D9D9" w:themeFill="background1" w:themeFillShade="D9"/>
              <w:jc w:val="center"/>
              <w:rPr>
                <w:rFonts w:ascii="Arial" w:hAnsi="Arial" w:cs="Arial"/>
                <w:sz w:val="20"/>
                <w:szCs w:val="20"/>
              </w:rPr>
            </w:pPr>
            <w:r w:rsidRPr="006C01AF">
              <w:rPr>
                <w:rFonts w:ascii="Arial" w:hAnsi="Arial" w:cs="Arial"/>
                <w:sz w:val="20"/>
                <w:szCs w:val="20"/>
                <w:lang w:eastAsia="en-GB"/>
              </w:rPr>
              <w:t>6.89E-05</w:t>
            </w:r>
          </w:p>
        </w:tc>
        <w:tc>
          <w:tcPr>
            <w:tcW w:w="2438" w:type="dxa"/>
            <w:tcBorders>
              <w:top w:val="single" w:sz="4" w:space="0" w:color="auto"/>
              <w:bottom w:val="single" w:sz="4" w:space="0" w:color="auto"/>
            </w:tcBorders>
            <w:shd w:val="clear" w:color="auto" w:fill="auto"/>
            <w:vAlign w:val="center"/>
          </w:tcPr>
          <w:p w14:paraId="294F01D4" w14:textId="77777777" w:rsidR="00FC1B5B" w:rsidRPr="006C01AF" w:rsidRDefault="00FC1B5B" w:rsidP="004A6E0B">
            <w:pPr>
              <w:shd w:val="clear" w:color="auto" w:fill="D9D9D9" w:themeFill="background1" w:themeFillShade="D9"/>
              <w:jc w:val="center"/>
              <w:rPr>
                <w:rFonts w:ascii="Arial" w:hAnsi="Arial" w:cs="Arial"/>
                <w:sz w:val="20"/>
                <w:szCs w:val="20"/>
                <w:lang w:eastAsia="en-GB"/>
              </w:rPr>
            </w:pPr>
            <w:r w:rsidRPr="006C01AF">
              <w:rPr>
                <w:rFonts w:ascii="Arial" w:hAnsi="Arial" w:cs="Arial"/>
                <w:sz w:val="20"/>
                <w:szCs w:val="20"/>
                <w:lang w:eastAsia="en-GB"/>
              </w:rPr>
              <w:t>-</w:t>
            </w:r>
          </w:p>
        </w:tc>
        <w:tc>
          <w:tcPr>
            <w:tcW w:w="2296" w:type="dxa"/>
            <w:tcBorders>
              <w:top w:val="single" w:sz="4" w:space="0" w:color="auto"/>
              <w:left w:val="nil"/>
              <w:bottom w:val="single" w:sz="4" w:space="0" w:color="auto"/>
              <w:right w:val="single" w:sz="4" w:space="0" w:color="auto"/>
            </w:tcBorders>
            <w:shd w:val="clear" w:color="auto" w:fill="auto"/>
            <w:vAlign w:val="center"/>
          </w:tcPr>
          <w:p w14:paraId="5705F21D" w14:textId="271C5A27" w:rsidR="00FC1B5B" w:rsidRPr="006C01AF" w:rsidRDefault="00FC1B5B" w:rsidP="004A6E0B">
            <w:pPr>
              <w:shd w:val="clear" w:color="auto" w:fill="D9D9D9" w:themeFill="background1" w:themeFillShade="D9"/>
              <w:jc w:val="center"/>
              <w:rPr>
                <w:rFonts w:ascii="Arial" w:hAnsi="Arial" w:cs="Arial"/>
                <w:b/>
                <w:sz w:val="20"/>
                <w:szCs w:val="20"/>
              </w:rPr>
            </w:pPr>
            <w:r w:rsidRPr="006C01AF">
              <w:rPr>
                <w:rFonts w:ascii="Arial" w:hAnsi="Arial" w:cs="Arial"/>
                <w:sz w:val="20"/>
                <w:szCs w:val="20"/>
              </w:rPr>
              <w:t>2.23E-01</w:t>
            </w:r>
          </w:p>
        </w:tc>
      </w:tr>
      <w:tr w:rsidR="00B9748A" w:rsidRPr="006C01AF" w14:paraId="6A453F6F" w14:textId="77777777" w:rsidTr="000250EE">
        <w:trPr>
          <w:trHeight w:val="88"/>
        </w:trPr>
        <w:tc>
          <w:tcPr>
            <w:tcW w:w="3652" w:type="dxa"/>
            <w:gridSpan w:val="2"/>
            <w:shd w:val="clear" w:color="auto" w:fill="auto"/>
            <w:vAlign w:val="center"/>
          </w:tcPr>
          <w:p w14:paraId="441B3509" w14:textId="77777777" w:rsidR="00B9748A" w:rsidRPr="006C01AF" w:rsidRDefault="00B9748A"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6C01AF">
              <w:rPr>
                <w:rFonts w:ascii="Arial" w:hAnsi="Arial" w:cs="Arial"/>
                <w:sz w:val="20"/>
                <w:szCs w:val="20"/>
                <w:lang w:eastAsia="en-GB"/>
              </w:rPr>
              <w:t>Scenario 2: Open areas</w:t>
            </w:r>
          </w:p>
        </w:tc>
        <w:tc>
          <w:tcPr>
            <w:tcW w:w="10121" w:type="dxa"/>
            <w:gridSpan w:val="5"/>
            <w:tcBorders>
              <w:top w:val="single" w:sz="4" w:space="0" w:color="auto"/>
              <w:bottom w:val="single" w:sz="4" w:space="0" w:color="auto"/>
              <w:right w:val="single" w:sz="4" w:space="0" w:color="auto"/>
            </w:tcBorders>
            <w:shd w:val="clear" w:color="auto" w:fill="auto"/>
            <w:vAlign w:val="center"/>
          </w:tcPr>
          <w:p w14:paraId="38B09B5E" w14:textId="1F396686" w:rsidR="00B9748A" w:rsidRPr="006C01AF" w:rsidRDefault="00B9748A" w:rsidP="004A6E0B">
            <w:pPr>
              <w:shd w:val="clear" w:color="auto" w:fill="D9D9D9" w:themeFill="background1" w:themeFillShade="D9"/>
              <w:jc w:val="center"/>
              <w:rPr>
                <w:rFonts w:ascii="Arial" w:hAnsi="Arial" w:cs="Arial"/>
                <w:b/>
                <w:sz w:val="20"/>
                <w:szCs w:val="20"/>
              </w:rPr>
            </w:pPr>
            <w:r w:rsidRPr="006C01AF">
              <w:rPr>
                <w:rFonts w:ascii="Arial" w:hAnsi="Arial" w:cs="Arial"/>
                <w:sz w:val="20"/>
                <w:szCs w:val="20"/>
                <w:lang w:eastAsia="en-GB"/>
              </w:rPr>
              <w:t>Covered by scenario 1</w:t>
            </w:r>
          </w:p>
        </w:tc>
      </w:tr>
      <w:tr w:rsidR="00FC1B5B" w:rsidRPr="006C01AF" w14:paraId="77732A87" w14:textId="77777777" w:rsidTr="00FC1B5B">
        <w:trPr>
          <w:trHeight w:val="88"/>
        </w:trPr>
        <w:tc>
          <w:tcPr>
            <w:tcW w:w="1611" w:type="dxa"/>
            <w:vMerge w:val="restart"/>
            <w:shd w:val="clear" w:color="auto" w:fill="auto"/>
            <w:vAlign w:val="center"/>
          </w:tcPr>
          <w:p w14:paraId="7D9F80CD" w14:textId="77777777" w:rsidR="00FC1B5B" w:rsidRPr="006C01AF" w:rsidRDefault="00FC1B5B"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6C01AF">
              <w:rPr>
                <w:rFonts w:ascii="Arial" w:hAnsi="Arial" w:cs="Arial"/>
                <w:sz w:val="20"/>
                <w:szCs w:val="20"/>
                <w:lang w:eastAsia="en-GB"/>
              </w:rPr>
              <w:t>Scenario 3: Waste dumps</w:t>
            </w:r>
          </w:p>
        </w:tc>
        <w:tc>
          <w:tcPr>
            <w:tcW w:w="2041" w:type="dxa"/>
            <w:shd w:val="clear" w:color="auto" w:fill="auto"/>
            <w:vAlign w:val="center"/>
          </w:tcPr>
          <w:p w14:paraId="6B1D45DC" w14:textId="77777777" w:rsidR="00FC1B5B" w:rsidRPr="006C01AF" w:rsidRDefault="00FC1B5B"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6C01AF">
              <w:rPr>
                <w:rFonts w:ascii="Arial" w:hAnsi="Arial" w:cs="Arial"/>
                <w:sz w:val="20"/>
                <w:szCs w:val="20"/>
                <w:lang w:eastAsia="en-GB"/>
              </w:rPr>
              <w:t>Direct emissions</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14:paraId="5D0DFFD5" w14:textId="2250D994" w:rsidR="00FC1B5B" w:rsidRPr="006C01AF" w:rsidRDefault="00FC1B5B"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6C01AF">
              <w:rPr>
                <w:rFonts w:ascii="Arial" w:hAnsi="Arial" w:cs="Arial"/>
                <w:sz w:val="20"/>
                <w:szCs w:val="20"/>
                <w:lang w:eastAsia="en-GB"/>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D1C7268" w14:textId="5666CF72" w:rsidR="00FC1B5B" w:rsidRPr="006C01AF" w:rsidRDefault="00FC1B5B" w:rsidP="004A6E0B">
            <w:pPr>
              <w:shd w:val="clear" w:color="auto" w:fill="D9D9D9" w:themeFill="background1" w:themeFillShade="D9"/>
              <w:jc w:val="center"/>
              <w:rPr>
                <w:rFonts w:ascii="Arial" w:hAnsi="Arial" w:cs="Arial"/>
                <w:sz w:val="20"/>
                <w:szCs w:val="20"/>
                <w:lang w:eastAsia="en-GB"/>
              </w:rPr>
            </w:pPr>
            <w:r w:rsidRPr="006C01AF">
              <w:rPr>
                <w:rFonts w:ascii="Arial" w:hAnsi="Arial" w:cs="Arial"/>
                <w:sz w:val="20"/>
                <w:szCs w:val="20"/>
                <w:lang w:eastAsia="en-GB"/>
              </w:rPr>
              <w:t>2.66E-01</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475DEC6D" w14:textId="06838E5D" w:rsidR="00FC1B5B" w:rsidRPr="006C01AF" w:rsidRDefault="00FC1B5B" w:rsidP="004A6E0B">
            <w:pPr>
              <w:shd w:val="clear" w:color="auto" w:fill="D9D9D9" w:themeFill="background1" w:themeFillShade="D9"/>
              <w:jc w:val="center"/>
              <w:rPr>
                <w:rFonts w:ascii="Arial" w:hAnsi="Arial" w:cs="Arial"/>
                <w:sz w:val="20"/>
                <w:szCs w:val="20"/>
              </w:rPr>
            </w:pPr>
            <w:r w:rsidRPr="006C01AF">
              <w:rPr>
                <w:rFonts w:ascii="Arial" w:hAnsi="Arial" w:cs="Arial"/>
                <w:color w:val="000000"/>
                <w:sz w:val="20"/>
                <w:szCs w:val="20"/>
              </w:rPr>
              <w:t>4.62E-03</w:t>
            </w:r>
          </w:p>
        </w:tc>
        <w:tc>
          <w:tcPr>
            <w:tcW w:w="2438" w:type="dxa"/>
            <w:tcBorders>
              <w:top w:val="single" w:sz="4" w:space="0" w:color="auto"/>
              <w:left w:val="nil"/>
              <w:bottom w:val="single" w:sz="4" w:space="0" w:color="auto"/>
              <w:right w:val="single" w:sz="4" w:space="0" w:color="auto"/>
            </w:tcBorders>
            <w:shd w:val="clear" w:color="auto" w:fill="auto"/>
            <w:vAlign w:val="center"/>
          </w:tcPr>
          <w:p w14:paraId="7943FA1F" w14:textId="193DAC20" w:rsidR="00FC1B5B" w:rsidRPr="006C01AF" w:rsidRDefault="00FC1B5B" w:rsidP="004A6E0B">
            <w:pPr>
              <w:shd w:val="clear" w:color="auto" w:fill="D9D9D9" w:themeFill="background1" w:themeFillShade="D9"/>
              <w:jc w:val="center"/>
              <w:rPr>
                <w:rFonts w:ascii="Arial" w:hAnsi="Arial" w:cs="Arial"/>
                <w:sz w:val="20"/>
                <w:szCs w:val="20"/>
              </w:rPr>
            </w:pPr>
            <w:r w:rsidRPr="006C01AF">
              <w:rPr>
                <w:rFonts w:ascii="Arial" w:hAnsi="Arial" w:cs="Arial"/>
                <w:sz w:val="20"/>
                <w:szCs w:val="20"/>
              </w:rPr>
              <w:t>-</w:t>
            </w:r>
          </w:p>
        </w:tc>
        <w:tc>
          <w:tcPr>
            <w:tcW w:w="2296" w:type="dxa"/>
            <w:tcBorders>
              <w:top w:val="single" w:sz="4" w:space="0" w:color="auto"/>
              <w:left w:val="nil"/>
              <w:bottom w:val="single" w:sz="4" w:space="0" w:color="auto"/>
              <w:right w:val="single" w:sz="4" w:space="0" w:color="auto"/>
            </w:tcBorders>
            <w:shd w:val="clear" w:color="auto" w:fill="auto"/>
            <w:vAlign w:val="center"/>
          </w:tcPr>
          <w:p w14:paraId="3FDF6003" w14:textId="62819DE0" w:rsidR="00FC1B5B" w:rsidRPr="006C01AF" w:rsidRDefault="00FC1B5B" w:rsidP="004A6E0B">
            <w:pPr>
              <w:shd w:val="clear" w:color="auto" w:fill="D9D9D9" w:themeFill="background1" w:themeFillShade="D9"/>
              <w:jc w:val="center"/>
              <w:rPr>
                <w:rFonts w:ascii="Arial" w:hAnsi="Arial" w:cs="Arial"/>
                <w:b/>
                <w:sz w:val="20"/>
                <w:szCs w:val="20"/>
              </w:rPr>
            </w:pPr>
            <w:r w:rsidRPr="006C01AF">
              <w:rPr>
                <w:rFonts w:ascii="Arial" w:hAnsi="Arial" w:cs="Arial"/>
                <w:b/>
                <w:bCs/>
                <w:sz w:val="20"/>
                <w:szCs w:val="20"/>
              </w:rPr>
              <w:t>1.50E+01</w:t>
            </w:r>
          </w:p>
        </w:tc>
      </w:tr>
      <w:tr w:rsidR="00FC1B5B" w:rsidRPr="006C01AF" w14:paraId="19F9ED16" w14:textId="77777777" w:rsidTr="00FC1B5B">
        <w:trPr>
          <w:trHeight w:val="88"/>
        </w:trPr>
        <w:tc>
          <w:tcPr>
            <w:tcW w:w="1611" w:type="dxa"/>
            <w:vMerge/>
            <w:shd w:val="clear" w:color="auto" w:fill="auto"/>
            <w:vAlign w:val="center"/>
          </w:tcPr>
          <w:p w14:paraId="18337C46" w14:textId="77777777" w:rsidR="00FC1B5B" w:rsidRPr="006C01AF" w:rsidRDefault="00FC1B5B" w:rsidP="004A6E0B">
            <w:pPr>
              <w:shd w:val="clear" w:color="auto" w:fill="D9D9D9" w:themeFill="background1" w:themeFillShade="D9"/>
              <w:snapToGrid w:val="0"/>
              <w:spacing w:before="60" w:after="60" w:line="276" w:lineRule="auto"/>
              <w:rPr>
                <w:rFonts w:ascii="Arial" w:hAnsi="Arial" w:cs="Arial"/>
                <w:sz w:val="20"/>
                <w:szCs w:val="20"/>
                <w:lang w:eastAsia="en-GB"/>
              </w:rPr>
            </w:pPr>
          </w:p>
        </w:tc>
        <w:tc>
          <w:tcPr>
            <w:tcW w:w="2041" w:type="dxa"/>
            <w:shd w:val="clear" w:color="auto" w:fill="auto"/>
            <w:vAlign w:val="center"/>
          </w:tcPr>
          <w:p w14:paraId="0A334D65" w14:textId="77777777" w:rsidR="00FC1B5B" w:rsidRPr="006C01AF" w:rsidRDefault="00FC1B5B"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6C01AF">
              <w:rPr>
                <w:rFonts w:ascii="Arial" w:hAnsi="Arial" w:cs="Arial"/>
                <w:sz w:val="20"/>
                <w:szCs w:val="20"/>
                <w:lang w:eastAsia="en-GB"/>
              </w:rPr>
              <w:t>Indirect emissions</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14:paraId="6D2CC580" w14:textId="12B7C109" w:rsidR="00FC1B5B" w:rsidRPr="006C01AF" w:rsidRDefault="00FC1B5B"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6C01AF">
              <w:rPr>
                <w:rFonts w:ascii="Arial" w:hAnsi="Arial" w:cs="Arial"/>
                <w:sz w:val="20"/>
                <w:szCs w:val="20"/>
                <w:lang w:eastAsia="en-GB"/>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9A1A6F9" w14:textId="15C5203C" w:rsidR="00FC1B5B" w:rsidRPr="006C01AF" w:rsidRDefault="00FC1B5B" w:rsidP="004A6E0B">
            <w:pPr>
              <w:shd w:val="clear" w:color="auto" w:fill="D9D9D9" w:themeFill="background1" w:themeFillShade="D9"/>
              <w:jc w:val="center"/>
              <w:rPr>
                <w:rFonts w:ascii="Arial" w:hAnsi="Arial" w:cs="Arial"/>
                <w:sz w:val="20"/>
                <w:szCs w:val="20"/>
                <w:lang w:eastAsia="en-GB"/>
              </w:rPr>
            </w:pPr>
            <w:r w:rsidRPr="006C01AF">
              <w:rPr>
                <w:rFonts w:ascii="Arial" w:hAnsi="Arial" w:cs="Arial"/>
                <w:sz w:val="20"/>
                <w:szCs w:val="20"/>
                <w:lang w:eastAsia="en-GB"/>
              </w:rPr>
              <w:t>3.24E-03</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798F98D0" w14:textId="196F55FC" w:rsidR="00FC1B5B" w:rsidRPr="006C01AF" w:rsidRDefault="00FC1B5B" w:rsidP="004A6E0B">
            <w:pPr>
              <w:shd w:val="clear" w:color="auto" w:fill="D9D9D9" w:themeFill="background1" w:themeFillShade="D9"/>
              <w:jc w:val="center"/>
              <w:rPr>
                <w:rFonts w:ascii="Arial" w:hAnsi="Arial" w:cs="Arial"/>
                <w:sz w:val="20"/>
                <w:szCs w:val="20"/>
              </w:rPr>
            </w:pPr>
            <w:r w:rsidRPr="006C01AF">
              <w:rPr>
                <w:rFonts w:ascii="Arial" w:hAnsi="Arial" w:cs="Arial"/>
                <w:color w:val="000000"/>
                <w:sz w:val="20"/>
                <w:szCs w:val="20"/>
              </w:rPr>
              <w:t>5.64E-05</w:t>
            </w:r>
          </w:p>
        </w:tc>
        <w:tc>
          <w:tcPr>
            <w:tcW w:w="2438" w:type="dxa"/>
            <w:tcBorders>
              <w:top w:val="single" w:sz="4" w:space="0" w:color="auto"/>
              <w:left w:val="nil"/>
              <w:bottom w:val="single" w:sz="4" w:space="0" w:color="auto"/>
              <w:right w:val="single" w:sz="4" w:space="0" w:color="auto"/>
            </w:tcBorders>
            <w:shd w:val="clear" w:color="auto" w:fill="auto"/>
            <w:vAlign w:val="center"/>
          </w:tcPr>
          <w:p w14:paraId="14E65528" w14:textId="6E0103CA" w:rsidR="00FC1B5B" w:rsidRPr="006C01AF" w:rsidRDefault="00FC1B5B" w:rsidP="004A6E0B">
            <w:pPr>
              <w:shd w:val="clear" w:color="auto" w:fill="D9D9D9" w:themeFill="background1" w:themeFillShade="D9"/>
              <w:jc w:val="center"/>
              <w:rPr>
                <w:rFonts w:ascii="Arial" w:hAnsi="Arial" w:cs="Arial"/>
                <w:sz w:val="20"/>
                <w:szCs w:val="20"/>
              </w:rPr>
            </w:pPr>
            <w:r w:rsidRPr="006C01AF">
              <w:rPr>
                <w:rFonts w:ascii="Arial" w:hAnsi="Arial" w:cs="Arial"/>
                <w:sz w:val="20"/>
                <w:szCs w:val="20"/>
              </w:rPr>
              <w:t>-</w:t>
            </w:r>
          </w:p>
        </w:tc>
        <w:tc>
          <w:tcPr>
            <w:tcW w:w="2296" w:type="dxa"/>
            <w:tcBorders>
              <w:top w:val="single" w:sz="4" w:space="0" w:color="auto"/>
              <w:left w:val="nil"/>
              <w:bottom w:val="single" w:sz="4" w:space="0" w:color="auto"/>
              <w:right w:val="single" w:sz="4" w:space="0" w:color="auto"/>
            </w:tcBorders>
            <w:shd w:val="clear" w:color="auto" w:fill="auto"/>
            <w:vAlign w:val="center"/>
          </w:tcPr>
          <w:p w14:paraId="635DA117" w14:textId="0FAB782A" w:rsidR="00FC1B5B" w:rsidRPr="006C01AF" w:rsidRDefault="00FC1B5B" w:rsidP="004A6E0B">
            <w:pPr>
              <w:shd w:val="clear" w:color="auto" w:fill="D9D9D9" w:themeFill="background1" w:themeFillShade="D9"/>
              <w:jc w:val="center"/>
              <w:rPr>
                <w:rFonts w:ascii="Arial" w:hAnsi="Arial" w:cs="Arial"/>
                <w:b/>
                <w:sz w:val="20"/>
                <w:szCs w:val="20"/>
              </w:rPr>
            </w:pPr>
            <w:r w:rsidRPr="006C01AF">
              <w:rPr>
                <w:rFonts w:ascii="Arial" w:hAnsi="Arial" w:cs="Arial"/>
                <w:sz w:val="20"/>
                <w:szCs w:val="20"/>
              </w:rPr>
              <w:t>1.83E-01</w:t>
            </w:r>
          </w:p>
        </w:tc>
      </w:tr>
      <w:tr w:rsidR="00FC1B5B" w:rsidRPr="006C01AF" w14:paraId="1C187608" w14:textId="77777777" w:rsidTr="00FC1B5B">
        <w:trPr>
          <w:trHeight w:val="88"/>
        </w:trPr>
        <w:tc>
          <w:tcPr>
            <w:tcW w:w="1611" w:type="dxa"/>
            <w:vMerge/>
            <w:shd w:val="clear" w:color="auto" w:fill="auto"/>
            <w:vAlign w:val="center"/>
          </w:tcPr>
          <w:p w14:paraId="240936E4" w14:textId="77777777" w:rsidR="00FC1B5B" w:rsidRPr="006C01AF" w:rsidRDefault="00FC1B5B" w:rsidP="004A6E0B">
            <w:pPr>
              <w:shd w:val="clear" w:color="auto" w:fill="D9D9D9" w:themeFill="background1" w:themeFillShade="D9"/>
              <w:snapToGrid w:val="0"/>
              <w:spacing w:before="60" w:after="60" w:line="276" w:lineRule="auto"/>
              <w:rPr>
                <w:rFonts w:ascii="Arial" w:hAnsi="Arial" w:cs="Arial"/>
                <w:sz w:val="20"/>
                <w:szCs w:val="20"/>
                <w:lang w:eastAsia="en-GB"/>
              </w:rPr>
            </w:pPr>
          </w:p>
        </w:tc>
        <w:tc>
          <w:tcPr>
            <w:tcW w:w="2041" w:type="dxa"/>
            <w:shd w:val="clear" w:color="auto" w:fill="auto"/>
            <w:vAlign w:val="center"/>
          </w:tcPr>
          <w:p w14:paraId="108B90C3" w14:textId="77777777" w:rsidR="00FC1B5B" w:rsidRPr="006C01AF" w:rsidRDefault="00FC1B5B"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6C01AF">
              <w:rPr>
                <w:rFonts w:ascii="Arial" w:hAnsi="Arial" w:cs="Arial"/>
                <w:sz w:val="20"/>
                <w:szCs w:val="20"/>
                <w:lang w:eastAsia="en-GB"/>
              </w:rPr>
              <w:t>Total Tier I</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14:paraId="553D4AB3" w14:textId="2E752793" w:rsidR="00FC1B5B" w:rsidRPr="006C01AF" w:rsidRDefault="00FC1B5B"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6C01AF">
              <w:rPr>
                <w:rFonts w:ascii="Arial" w:hAnsi="Arial" w:cs="Arial"/>
                <w:sz w:val="20"/>
                <w:szCs w:val="20"/>
                <w:lang w:eastAsia="en-GB"/>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B67A845" w14:textId="2D569D11" w:rsidR="00FC1B5B" w:rsidRPr="006C01AF" w:rsidRDefault="00FC1B5B" w:rsidP="004A6E0B">
            <w:pPr>
              <w:shd w:val="clear" w:color="auto" w:fill="D9D9D9" w:themeFill="background1" w:themeFillShade="D9"/>
              <w:jc w:val="center"/>
              <w:rPr>
                <w:rFonts w:ascii="Arial" w:hAnsi="Arial" w:cs="Arial"/>
                <w:sz w:val="20"/>
                <w:szCs w:val="20"/>
                <w:lang w:eastAsia="en-GB"/>
              </w:rPr>
            </w:pPr>
            <w:r w:rsidRPr="006C01AF">
              <w:rPr>
                <w:rFonts w:ascii="Arial" w:hAnsi="Arial" w:cs="Arial"/>
                <w:sz w:val="20"/>
                <w:szCs w:val="20"/>
                <w:lang w:eastAsia="en-GB"/>
              </w:rPr>
              <w:t>2.69E-01</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42AF207B" w14:textId="12510C29" w:rsidR="00FC1B5B" w:rsidRPr="006C01AF" w:rsidRDefault="00FC1B5B" w:rsidP="004A6E0B">
            <w:pPr>
              <w:shd w:val="clear" w:color="auto" w:fill="D9D9D9" w:themeFill="background1" w:themeFillShade="D9"/>
              <w:jc w:val="center"/>
              <w:rPr>
                <w:rFonts w:ascii="Arial" w:hAnsi="Arial" w:cs="Arial"/>
                <w:sz w:val="20"/>
                <w:szCs w:val="20"/>
              </w:rPr>
            </w:pPr>
            <w:r w:rsidRPr="006C01AF">
              <w:rPr>
                <w:rFonts w:ascii="Arial" w:hAnsi="Arial" w:cs="Arial"/>
                <w:color w:val="000000"/>
                <w:sz w:val="20"/>
                <w:szCs w:val="20"/>
              </w:rPr>
              <w:t>4.68E-03</w:t>
            </w:r>
          </w:p>
        </w:tc>
        <w:tc>
          <w:tcPr>
            <w:tcW w:w="2438" w:type="dxa"/>
            <w:tcBorders>
              <w:top w:val="single" w:sz="4" w:space="0" w:color="auto"/>
              <w:left w:val="nil"/>
              <w:bottom w:val="single" w:sz="4" w:space="0" w:color="auto"/>
              <w:right w:val="single" w:sz="4" w:space="0" w:color="auto"/>
            </w:tcBorders>
            <w:shd w:val="clear" w:color="auto" w:fill="auto"/>
            <w:vAlign w:val="center"/>
          </w:tcPr>
          <w:p w14:paraId="537DD81D" w14:textId="37FB571E" w:rsidR="00FC1B5B" w:rsidRPr="006C01AF" w:rsidRDefault="00FC1B5B" w:rsidP="004A6E0B">
            <w:pPr>
              <w:shd w:val="clear" w:color="auto" w:fill="D9D9D9" w:themeFill="background1" w:themeFillShade="D9"/>
              <w:jc w:val="center"/>
              <w:rPr>
                <w:rFonts w:ascii="Arial" w:hAnsi="Arial" w:cs="Arial"/>
                <w:sz w:val="20"/>
                <w:szCs w:val="20"/>
              </w:rPr>
            </w:pPr>
            <w:r w:rsidRPr="006C01AF">
              <w:rPr>
                <w:rFonts w:ascii="Arial" w:hAnsi="Arial" w:cs="Arial"/>
                <w:sz w:val="20"/>
                <w:szCs w:val="20"/>
              </w:rPr>
              <w:t>-</w:t>
            </w:r>
          </w:p>
        </w:tc>
        <w:tc>
          <w:tcPr>
            <w:tcW w:w="2296" w:type="dxa"/>
            <w:tcBorders>
              <w:top w:val="single" w:sz="4" w:space="0" w:color="auto"/>
              <w:left w:val="nil"/>
              <w:bottom w:val="single" w:sz="4" w:space="0" w:color="auto"/>
              <w:right w:val="single" w:sz="4" w:space="0" w:color="auto"/>
            </w:tcBorders>
            <w:shd w:val="clear" w:color="auto" w:fill="auto"/>
            <w:vAlign w:val="center"/>
          </w:tcPr>
          <w:p w14:paraId="1DD8AAAD" w14:textId="334995F3" w:rsidR="00FC1B5B" w:rsidRPr="006C01AF" w:rsidRDefault="00FC1B5B" w:rsidP="004A6E0B">
            <w:pPr>
              <w:shd w:val="clear" w:color="auto" w:fill="D9D9D9" w:themeFill="background1" w:themeFillShade="D9"/>
              <w:jc w:val="center"/>
              <w:rPr>
                <w:rFonts w:ascii="Arial" w:hAnsi="Arial" w:cs="Arial"/>
                <w:b/>
                <w:sz w:val="20"/>
                <w:szCs w:val="20"/>
              </w:rPr>
            </w:pPr>
            <w:r w:rsidRPr="006C01AF">
              <w:rPr>
                <w:rFonts w:ascii="Arial" w:hAnsi="Arial" w:cs="Arial"/>
                <w:b/>
                <w:bCs/>
                <w:sz w:val="20"/>
                <w:szCs w:val="20"/>
              </w:rPr>
              <w:t>1.52E+01</w:t>
            </w:r>
          </w:p>
        </w:tc>
      </w:tr>
      <w:tr w:rsidR="00FC1B5B" w:rsidRPr="006C01AF" w14:paraId="5DE82157" w14:textId="77777777" w:rsidTr="00FC1B5B">
        <w:trPr>
          <w:trHeight w:val="88"/>
        </w:trPr>
        <w:tc>
          <w:tcPr>
            <w:tcW w:w="1611" w:type="dxa"/>
            <w:vMerge/>
            <w:shd w:val="clear" w:color="auto" w:fill="auto"/>
            <w:vAlign w:val="center"/>
          </w:tcPr>
          <w:p w14:paraId="7174D9CF" w14:textId="77777777" w:rsidR="00FC1B5B" w:rsidRPr="006C01AF" w:rsidRDefault="00FC1B5B" w:rsidP="004A6E0B">
            <w:pPr>
              <w:shd w:val="clear" w:color="auto" w:fill="D9D9D9" w:themeFill="background1" w:themeFillShade="D9"/>
              <w:snapToGrid w:val="0"/>
              <w:spacing w:before="60" w:after="60" w:line="276" w:lineRule="auto"/>
              <w:rPr>
                <w:rFonts w:ascii="Arial" w:hAnsi="Arial" w:cs="Arial"/>
                <w:sz w:val="20"/>
                <w:szCs w:val="20"/>
                <w:lang w:eastAsia="en-GB"/>
              </w:rPr>
            </w:pPr>
          </w:p>
        </w:tc>
        <w:tc>
          <w:tcPr>
            <w:tcW w:w="2041" w:type="dxa"/>
            <w:shd w:val="clear" w:color="auto" w:fill="auto"/>
            <w:vAlign w:val="center"/>
          </w:tcPr>
          <w:p w14:paraId="2AD4D04A" w14:textId="77777777" w:rsidR="00FC1B5B" w:rsidRPr="006C01AF" w:rsidRDefault="00FC1B5B"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6C01AF">
              <w:rPr>
                <w:rFonts w:ascii="Arial" w:hAnsi="Arial" w:cs="Arial"/>
                <w:sz w:val="20"/>
                <w:szCs w:val="20"/>
                <w:lang w:eastAsia="en-GB"/>
              </w:rPr>
              <w:t>Total Tier II</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14:paraId="4147648D" w14:textId="5F7BF9CF" w:rsidR="00FC1B5B" w:rsidRPr="006C01AF" w:rsidRDefault="00FC1B5B" w:rsidP="004A6E0B">
            <w:pPr>
              <w:shd w:val="clear" w:color="auto" w:fill="D9D9D9" w:themeFill="background1" w:themeFillShade="D9"/>
              <w:snapToGrid w:val="0"/>
              <w:spacing w:before="60" w:after="60" w:line="276" w:lineRule="auto"/>
              <w:jc w:val="center"/>
              <w:rPr>
                <w:rFonts w:ascii="Arial" w:hAnsi="Arial" w:cs="Arial"/>
                <w:sz w:val="20"/>
                <w:szCs w:val="20"/>
                <w:lang w:eastAsia="en-GB"/>
              </w:rPr>
            </w:pPr>
            <w:r w:rsidRPr="006C01AF">
              <w:rPr>
                <w:rFonts w:ascii="Arial" w:hAnsi="Arial" w:cs="Arial"/>
                <w:sz w:val="20"/>
                <w:szCs w:val="20"/>
                <w:lang w:eastAsia="en-GB"/>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AE93B81" w14:textId="6224B2A1" w:rsidR="00FC1B5B" w:rsidRPr="006C01AF" w:rsidRDefault="00FC1B5B" w:rsidP="004A6E0B">
            <w:pPr>
              <w:shd w:val="clear" w:color="auto" w:fill="D9D9D9" w:themeFill="background1" w:themeFillShade="D9"/>
              <w:jc w:val="center"/>
              <w:rPr>
                <w:rFonts w:ascii="Arial" w:hAnsi="Arial" w:cs="Arial"/>
                <w:sz w:val="20"/>
                <w:szCs w:val="20"/>
                <w:lang w:eastAsia="en-GB"/>
              </w:rPr>
            </w:pPr>
            <w:r w:rsidRPr="006C01AF">
              <w:rPr>
                <w:rFonts w:ascii="Arial" w:hAnsi="Arial" w:cs="Arial"/>
                <w:sz w:val="20"/>
                <w:szCs w:val="20"/>
                <w:lang w:eastAsia="en-GB"/>
              </w:rPr>
              <w:t>3.69E-03</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109CAC3E" w14:textId="6A761BAE" w:rsidR="00FC1B5B" w:rsidRPr="006C01AF" w:rsidRDefault="00FC1B5B" w:rsidP="004A6E0B">
            <w:pPr>
              <w:shd w:val="clear" w:color="auto" w:fill="D9D9D9" w:themeFill="background1" w:themeFillShade="D9"/>
              <w:jc w:val="center"/>
              <w:rPr>
                <w:rFonts w:ascii="Arial" w:hAnsi="Arial" w:cs="Arial"/>
                <w:sz w:val="20"/>
                <w:szCs w:val="20"/>
              </w:rPr>
            </w:pPr>
            <w:r w:rsidRPr="006C01AF">
              <w:rPr>
                <w:rFonts w:ascii="Arial" w:hAnsi="Arial" w:cs="Arial"/>
                <w:color w:val="000000"/>
                <w:sz w:val="20"/>
                <w:szCs w:val="20"/>
              </w:rPr>
              <w:t>6.42E-05</w:t>
            </w:r>
          </w:p>
        </w:tc>
        <w:tc>
          <w:tcPr>
            <w:tcW w:w="2438" w:type="dxa"/>
            <w:tcBorders>
              <w:top w:val="single" w:sz="4" w:space="0" w:color="auto"/>
              <w:left w:val="nil"/>
              <w:bottom w:val="single" w:sz="4" w:space="0" w:color="auto"/>
              <w:right w:val="single" w:sz="4" w:space="0" w:color="auto"/>
            </w:tcBorders>
            <w:shd w:val="clear" w:color="auto" w:fill="auto"/>
            <w:vAlign w:val="center"/>
          </w:tcPr>
          <w:p w14:paraId="65887B0C" w14:textId="181A5A30" w:rsidR="00FC1B5B" w:rsidRPr="006C01AF" w:rsidRDefault="00FC1B5B" w:rsidP="004A6E0B">
            <w:pPr>
              <w:shd w:val="clear" w:color="auto" w:fill="D9D9D9" w:themeFill="background1" w:themeFillShade="D9"/>
              <w:jc w:val="center"/>
              <w:rPr>
                <w:rFonts w:ascii="Arial" w:hAnsi="Arial" w:cs="Arial"/>
                <w:sz w:val="20"/>
                <w:szCs w:val="20"/>
              </w:rPr>
            </w:pPr>
            <w:r w:rsidRPr="006C01AF">
              <w:rPr>
                <w:rFonts w:ascii="Arial" w:hAnsi="Arial" w:cs="Arial"/>
                <w:sz w:val="20"/>
                <w:szCs w:val="20"/>
              </w:rPr>
              <w:t>-</w:t>
            </w:r>
          </w:p>
        </w:tc>
        <w:tc>
          <w:tcPr>
            <w:tcW w:w="2296" w:type="dxa"/>
            <w:tcBorders>
              <w:top w:val="single" w:sz="4" w:space="0" w:color="auto"/>
              <w:left w:val="nil"/>
              <w:bottom w:val="single" w:sz="4" w:space="0" w:color="auto"/>
              <w:right w:val="single" w:sz="4" w:space="0" w:color="auto"/>
            </w:tcBorders>
            <w:shd w:val="clear" w:color="auto" w:fill="auto"/>
            <w:vAlign w:val="center"/>
          </w:tcPr>
          <w:p w14:paraId="3FE561DD" w14:textId="0B6C28E4" w:rsidR="00FC1B5B" w:rsidRPr="006C01AF" w:rsidRDefault="00FC1B5B" w:rsidP="004A6E0B">
            <w:pPr>
              <w:shd w:val="clear" w:color="auto" w:fill="D9D9D9" w:themeFill="background1" w:themeFillShade="D9"/>
              <w:jc w:val="center"/>
              <w:rPr>
                <w:rFonts w:ascii="Arial" w:hAnsi="Arial" w:cs="Arial"/>
                <w:b/>
                <w:sz w:val="20"/>
                <w:szCs w:val="20"/>
              </w:rPr>
            </w:pPr>
            <w:r w:rsidRPr="006C01AF">
              <w:rPr>
                <w:rFonts w:ascii="Arial" w:hAnsi="Arial" w:cs="Arial"/>
                <w:sz w:val="20"/>
                <w:szCs w:val="20"/>
              </w:rPr>
              <w:t>2.08E-01</w:t>
            </w:r>
          </w:p>
        </w:tc>
      </w:tr>
      <w:tr w:rsidR="00A47DE7" w:rsidRPr="006C01AF" w14:paraId="0AA1AFDE" w14:textId="77777777" w:rsidTr="00FC1B5B">
        <w:trPr>
          <w:trHeight w:val="88"/>
        </w:trPr>
        <w:tc>
          <w:tcPr>
            <w:tcW w:w="13773" w:type="dxa"/>
            <w:gridSpan w:val="7"/>
            <w:tcBorders>
              <w:right w:val="single" w:sz="4" w:space="0" w:color="auto"/>
            </w:tcBorders>
            <w:shd w:val="clear" w:color="auto" w:fill="auto"/>
            <w:vAlign w:val="center"/>
          </w:tcPr>
          <w:p w14:paraId="2D540071" w14:textId="77777777" w:rsidR="00A47DE7" w:rsidRPr="006C01AF" w:rsidRDefault="00A47DE7"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6C01AF">
              <w:rPr>
                <w:rFonts w:ascii="Arial" w:hAnsi="Arial" w:cs="Arial"/>
                <w:b/>
                <w:sz w:val="20"/>
                <w:szCs w:val="20"/>
                <w:lang w:eastAsia="en-GB"/>
              </w:rPr>
              <w:t xml:space="preserve">DIRECT EMISSIONS TO SURFACE WATER </w:t>
            </w:r>
          </w:p>
        </w:tc>
      </w:tr>
      <w:tr w:rsidR="00A47DE7" w:rsidRPr="006C01AF" w14:paraId="34613F2A" w14:textId="77777777" w:rsidTr="00FC1B5B">
        <w:trPr>
          <w:trHeight w:val="88"/>
        </w:trPr>
        <w:tc>
          <w:tcPr>
            <w:tcW w:w="3652" w:type="dxa"/>
            <w:gridSpan w:val="2"/>
            <w:shd w:val="clear" w:color="auto" w:fill="auto"/>
            <w:vAlign w:val="center"/>
          </w:tcPr>
          <w:p w14:paraId="77E48FB1" w14:textId="77777777" w:rsidR="00A47DE7" w:rsidRPr="006C01AF" w:rsidRDefault="00A47DE7" w:rsidP="004A6E0B">
            <w:pPr>
              <w:shd w:val="clear" w:color="auto" w:fill="D9D9D9" w:themeFill="background1" w:themeFillShade="D9"/>
              <w:snapToGrid w:val="0"/>
              <w:spacing w:before="60" w:after="60" w:line="276" w:lineRule="auto"/>
              <w:rPr>
                <w:rFonts w:ascii="Arial" w:hAnsi="Arial" w:cs="Arial"/>
                <w:sz w:val="20"/>
                <w:szCs w:val="20"/>
                <w:lang w:eastAsia="en-GB"/>
              </w:rPr>
            </w:pPr>
            <w:r w:rsidRPr="006C01AF">
              <w:rPr>
                <w:rFonts w:ascii="Arial" w:hAnsi="Arial" w:cs="Arial"/>
                <w:sz w:val="20"/>
                <w:szCs w:val="20"/>
                <w:lang w:eastAsia="en-GB"/>
              </w:rPr>
              <w:t>Scenario 4: Bank slopes</w:t>
            </w:r>
          </w:p>
        </w:tc>
        <w:tc>
          <w:tcPr>
            <w:tcW w:w="2548" w:type="dxa"/>
            <w:shd w:val="clear" w:color="auto" w:fill="auto"/>
            <w:vAlign w:val="center"/>
          </w:tcPr>
          <w:p w14:paraId="16697469" w14:textId="2846EF68" w:rsidR="00A47DE7" w:rsidRPr="006C01AF" w:rsidRDefault="00A47DE7" w:rsidP="004A6E0B">
            <w:pPr>
              <w:shd w:val="clear" w:color="auto" w:fill="D9D9D9" w:themeFill="background1" w:themeFillShade="D9"/>
              <w:spacing w:line="240" w:lineRule="auto"/>
              <w:jc w:val="center"/>
              <w:rPr>
                <w:rFonts w:ascii="Arial" w:hAnsi="Arial" w:cs="Arial"/>
                <w:b/>
                <w:bCs/>
                <w:sz w:val="20"/>
                <w:szCs w:val="20"/>
                <w:lang w:val="fr-FR" w:eastAsia="fr-FR"/>
              </w:rPr>
            </w:pPr>
            <w:r w:rsidRPr="006C01AF">
              <w:rPr>
                <w:rFonts w:ascii="Arial" w:hAnsi="Arial" w:cs="Arial"/>
                <w:b/>
                <w:bCs/>
                <w:sz w:val="20"/>
                <w:szCs w:val="20"/>
              </w:rPr>
              <w:t>1.</w:t>
            </w:r>
            <w:r w:rsidR="00FC1B5B" w:rsidRPr="006C01AF">
              <w:rPr>
                <w:rFonts w:ascii="Arial" w:hAnsi="Arial" w:cs="Arial"/>
                <w:b/>
                <w:bCs/>
                <w:sz w:val="20"/>
                <w:szCs w:val="20"/>
              </w:rPr>
              <w:t>78</w:t>
            </w:r>
            <w:r w:rsidRPr="006C01AF">
              <w:rPr>
                <w:rFonts w:ascii="Arial" w:hAnsi="Arial" w:cs="Arial"/>
                <w:b/>
                <w:bCs/>
                <w:sz w:val="20"/>
                <w:szCs w:val="20"/>
              </w:rPr>
              <w:t>E+00</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6A3A467" w14:textId="77777777" w:rsidR="00A47DE7" w:rsidRPr="006C01AF" w:rsidRDefault="00A47DE7" w:rsidP="004A6E0B">
            <w:pPr>
              <w:shd w:val="clear" w:color="auto" w:fill="D9D9D9" w:themeFill="background1" w:themeFillShade="D9"/>
              <w:jc w:val="center"/>
              <w:rPr>
                <w:rFonts w:ascii="Arial" w:hAnsi="Arial" w:cs="Arial"/>
                <w:sz w:val="20"/>
                <w:szCs w:val="20"/>
              </w:rPr>
            </w:pPr>
            <w:r w:rsidRPr="006C01AF">
              <w:rPr>
                <w:rFonts w:ascii="Arial" w:hAnsi="Arial" w:cs="Arial"/>
                <w:sz w:val="20"/>
                <w:szCs w:val="20"/>
                <w:lang w:eastAsia="en-GB"/>
              </w:rPr>
              <w:t>-</w:t>
            </w:r>
          </w:p>
        </w:tc>
        <w:tc>
          <w:tcPr>
            <w:tcW w:w="1652" w:type="dxa"/>
            <w:tcBorders>
              <w:top w:val="single" w:sz="4" w:space="0" w:color="auto"/>
            </w:tcBorders>
            <w:shd w:val="clear" w:color="auto" w:fill="auto"/>
            <w:vAlign w:val="center"/>
          </w:tcPr>
          <w:p w14:paraId="2EE6EF77" w14:textId="77777777" w:rsidR="00A47DE7" w:rsidRPr="006C01AF" w:rsidRDefault="00A47DE7" w:rsidP="004A6E0B">
            <w:pPr>
              <w:shd w:val="clear" w:color="auto" w:fill="D9D9D9" w:themeFill="background1" w:themeFillShade="D9"/>
              <w:jc w:val="center"/>
              <w:rPr>
                <w:rFonts w:ascii="Arial" w:hAnsi="Arial" w:cs="Arial"/>
                <w:sz w:val="20"/>
                <w:szCs w:val="20"/>
              </w:rPr>
            </w:pPr>
            <w:r w:rsidRPr="006C01AF">
              <w:rPr>
                <w:rFonts w:ascii="Arial" w:hAnsi="Arial" w:cs="Arial"/>
                <w:sz w:val="20"/>
                <w:szCs w:val="20"/>
                <w:lang w:eastAsia="en-GB"/>
              </w:rPr>
              <w:t>-</w:t>
            </w:r>
          </w:p>
        </w:tc>
        <w:tc>
          <w:tcPr>
            <w:tcW w:w="2438" w:type="dxa"/>
            <w:shd w:val="clear" w:color="auto" w:fill="auto"/>
            <w:vAlign w:val="center"/>
          </w:tcPr>
          <w:p w14:paraId="6C7D7F38" w14:textId="4771EB30" w:rsidR="00A47DE7" w:rsidRPr="006C01AF" w:rsidRDefault="00A47DE7" w:rsidP="004A6E0B">
            <w:pPr>
              <w:shd w:val="clear" w:color="auto" w:fill="D9D9D9" w:themeFill="background1" w:themeFillShade="D9"/>
              <w:spacing w:line="240" w:lineRule="auto"/>
              <w:jc w:val="center"/>
              <w:rPr>
                <w:rFonts w:ascii="Arial" w:hAnsi="Arial" w:cs="Arial"/>
                <w:b/>
                <w:bCs/>
                <w:sz w:val="20"/>
                <w:szCs w:val="20"/>
                <w:lang w:val="fr-FR" w:eastAsia="fr-FR"/>
              </w:rPr>
            </w:pPr>
            <w:r w:rsidRPr="006C01AF">
              <w:rPr>
                <w:rFonts w:ascii="Arial" w:hAnsi="Arial" w:cs="Arial"/>
                <w:b/>
                <w:bCs/>
                <w:sz w:val="20"/>
                <w:szCs w:val="20"/>
              </w:rPr>
              <w:t>1.</w:t>
            </w:r>
            <w:r w:rsidR="00FC1B5B" w:rsidRPr="006C01AF">
              <w:rPr>
                <w:rFonts w:ascii="Arial" w:hAnsi="Arial" w:cs="Arial"/>
                <w:b/>
                <w:bCs/>
                <w:sz w:val="20"/>
                <w:szCs w:val="20"/>
              </w:rPr>
              <w:t>17</w:t>
            </w:r>
            <w:r w:rsidRPr="006C01AF">
              <w:rPr>
                <w:rFonts w:ascii="Arial" w:hAnsi="Arial" w:cs="Arial"/>
                <w:b/>
                <w:bCs/>
                <w:sz w:val="20"/>
                <w:szCs w:val="20"/>
              </w:rPr>
              <w:t>E+02</w:t>
            </w:r>
          </w:p>
        </w:tc>
        <w:tc>
          <w:tcPr>
            <w:tcW w:w="2296" w:type="dxa"/>
            <w:tcBorders>
              <w:top w:val="single" w:sz="4" w:space="0" w:color="auto"/>
              <w:left w:val="nil"/>
              <w:bottom w:val="single" w:sz="4" w:space="0" w:color="auto"/>
              <w:right w:val="single" w:sz="4" w:space="0" w:color="auto"/>
            </w:tcBorders>
            <w:shd w:val="clear" w:color="auto" w:fill="auto"/>
            <w:vAlign w:val="center"/>
          </w:tcPr>
          <w:p w14:paraId="25868321" w14:textId="77777777" w:rsidR="00A47DE7" w:rsidRPr="006C01AF" w:rsidRDefault="00A47DE7" w:rsidP="004A6E0B">
            <w:pPr>
              <w:shd w:val="clear" w:color="auto" w:fill="D9D9D9" w:themeFill="background1" w:themeFillShade="D9"/>
              <w:jc w:val="center"/>
              <w:rPr>
                <w:rFonts w:ascii="Arial" w:hAnsi="Arial" w:cs="Arial"/>
                <w:color w:val="000000"/>
                <w:sz w:val="20"/>
                <w:szCs w:val="20"/>
              </w:rPr>
            </w:pPr>
            <w:r w:rsidRPr="006C01AF">
              <w:rPr>
                <w:rFonts w:ascii="Arial" w:hAnsi="Arial" w:cs="Arial"/>
                <w:color w:val="000000"/>
                <w:sz w:val="20"/>
                <w:szCs w:val="20"/>
              </w:rPr>
              <w:t>-</w:t>
            </w:r>
          </w:p>
        </w:tc>
      </w:tr>
    </w:tbl>
    <w:p w14:paraId="3420A93A" w14:textId="793A493E" w:rsidR="00A47DE7" w:rsidRPr="006848DB" w:rsidRDefault="00A47DE7" w:rsidP="006C01AF">
      <w:pPr>
        <w:shd w:val="clear" w:color="auto" w:fill="D9D9D9" w:themeFill="background1" w:themeFillShade="D9"/>
        <w:ind w:right="77"/>
        <w:jc w:val="both"/>
        <w:rPr>
          <w:rFonts w:ascii="Arial" w:hAnsi="Arial" w:cs="Arial"/>
        </w:rPr>
        <w:sectPr w:rsidR="00A47DE7" w:rsidRPr="006848DB" w:rsidSect="00A47DE7">
          <w:pgSz w:w="16838" w:h="11906" w:orient="landscape"/>
          <w:pgMar w:top="1446" w:right="1474" w:bottom="1247" w:left="2013" w:header="850" w:footer="850" w:gutter="0"/>
          <w:cols w:space="720"/>
          <w:docGrid w:linePitch="272"/>
        </w:sectPr>
      </w:pPr>
      <w:r>
        <w:rPr>
          <w:rFonts w:ascii="Arial" w:hAnsi="Arial" w:cs="Arial"/>
          <w:i/>
          <w:sz w:val="18"/>
          <w:szCs w:val="18"/>
        </w:rPr>
        <w:t>*RCR</w:t>
      </w:r>
      <w:r w:rsidRPr="00025161">
        <w:rPr>
          <w:rFonts w:ascii="Arial" w:hAnsi="Arial" w:cs="Arial"/>
          <w:i/>
          <w:sz w:val="18"/>
          <w:szCs w:val="18"/>
          <w:vertAlign w:val="subscript"/>
        </w:rPr>
        <w:t>sediment</w:t>
      </w:r>
      <w:r w:rsidRPr="00025161">
        <w:rPr>
          <w:rFonts w:ascii="Arial" w:hAnsi="Arial" w:cs="Arial"/>
          <w:i/>
          <w:sz w:val="18"/>
          <w:szCs w:val="18"/>
        </w:rPr>
        <w:t xml:space="preserve">: </w:t>
      </w:r>
      <w:r>
        <w:rPr>
          <w:rFonts w:ascii="Arial" w:eastAsia="Arial" w:hAnsi="Arial" w:cs="Arial"/>
          <w:sz w:val="18"/>
          <w:szCs w:val="18"/>
        </w:rPr>
        <w:t>The</w:t>
      </w:r>
      <w:r w:rsidRPr="00025161">
        <w:rPr>
          <w:rFonts w:ascii="Arial" w:eastAsia="Arial" w:hAnsi="Arial" w:cs="Arial"/>
          <w:spacing w:val="50"/>
          <w:sz w:val="18"/>
          <w:szCs w:val="18"/>
        </w:rPr>
        <w:t xml:space="preserve"> </w:t>
      </w:r>
      <w:r w:rsidRPr="00025161">
        <w:rPr>
          <w:rFonts w:ascii="Arial" w:eastAsia="Arial" w:hAnsi="Arial" w:cs="Arial"/>
          <w:spacing w:val="-1"/>
          <w:sz w:val="18"/>
          <w:szCs w:val="18"/>
        </w:rPr>
        <w:t>P</w:t>
      </w:r>
      <w:r w:rsidRPr="00025161">
        <w:rPr>
          <w:rFonts w:ascii="Arial" w:eastAsia="Arial" w:hAnsi="Arial" w:cs="Arial"/>
          <w:spacing w:val="2"/>
          <w:sz w:val="18"/>
          <w:szCs w:val="18"/>
        </w:rPr>
        <w:t>N</w:t>
      </w:r>
      <w:r w:rsidRPr="00025161">
        <w:rPr>
          <w:rFonts w:ascii="Arial" w:eastAsia="Arial" w:hAnsi="Arial" w:cs="Arial"/>
          <w:spacing w:val="-1"/>
          <w:sz w:val="18"/>
          <w:szCs w:val="18"/>
        </w:rPr>
        <w:t>E</w:t>
      </w:r>
      <w:r w:rsidRPr="00025161">
        <w:rPr>
          <w:rFonts w:ascii="Arial" w:eastAsia="Arial" w:hAnsi="Arial" w:cs="Arial"/>
          <w:spacing w:val="8"/>
          <w:sz w:val="18"/>
          <w:szCs w:val="18"/>
        </w:rPr>
        <w:t>C</w:t>
      </w:r>
      <w:r w:rsidRPr="00025161">
        <w:rPr>
          <w:rFonts w:ascii="Arial" w:eastAsia="Arial" w:hAnsi="Arial" w:cs="Arial"/>
          <w:position w:val="-3"/>
          <w:sz w:val="18"/>
          <w:szCs w:val="18"/>
          <w:vertAlign w:val="subscript"/>
        </w:rPr>
        <w:t>sed</w:t>
      </w:r>
      <w:r w:rsidRPr="00025161">
        <w:rPr>
          <w:rFonts w:ascii="Arial" w:eastAsia="Arial" w:hAnsi="Arial" w:cs="Arial"/>
          <w:spacing w:val="2"/>
          <w:position w:val="-3"/>
          <w:sz w:val="18"/>
          <w:szCs w:val="18"/>
          <w:vertAlign w:val="subscript"/>
        </w:rPr>
        <w:t>i</w:t>
      </w:r>
      <w:r w:rsidRPr="00025161">
        <w:rPr>
          <w:rFonts w:ascii="Arial" w:eastAsia="Arial" w:hAnsi="Arial" w:cs="Arial"/>
          <w:position w:val="-3"/>
          <w:sz w:val="18"/>
          <w:szCs w:val="18"/>
          <w:vertAlign w:val="subscript"/>
        </w:rPr>
        <w:t>m</w:t>
      </w:r>
      <w:r w:rsidRPr="00025161">
        <w:rPr>
          <w:rFonts w:ascii="Arial" w:eastAsia="Arial" w:hAnsi="Arial" w:cs="Arial"/>
          <w:spacing w:val="2"/>
          <w:position w:val="-3"/>
          <w:sz w:val="18"/>
          <w:szCs w:val="18"/>
          <w:vertAlign w:val="subscript"/>
        </w:rPr>
        <w:t>e</w:t>
      </w:r>
      <w:r w:rsidRPr="00025161">
        <w:rPr>
          <w:rFonts w:ascii="Arial" w:eastAsia="Arial" w:hAnsi="Arial" w:cs="Arial"/>
          <w:spacing w:val="-2"/>
          <w:position w:val="-3"/>
          <w:sz w:val="18"/>
          <w:szCs w:val="18"/>
          <w:vertAlign w:val="subscript"/>
        </w:rPr>
        <w:t>n</w:t>
      </w:r>
      <w:r w:rsidRPr="00025161">
        <w:rPr>
          <w:rFonts w:ascii="Arial" w:eastAsia="Arial" w:hAnsi="Arial" w:cs="Arial"/>
          <w:position w:val="-3"/>
          <w:sz w:val="18"/>
          <w:szCs w:val="18"/>
          <w:vertAlign w:val="subscript"/>
        </w:rPr>
        <w:t>t</w:t>
      </w:r>
      <w:r w:rsidRPr="00025161">
        <w:rPr>
          <w:rFonts w:ascii="Arial" w:eastAsia="Arial" w:hAnsi="Arial" w:cs="Arial"/>
          <w:spacing w:val="25"/>
          <w:position w:val="-3"/>
          <w:sz w:val="18"/>
          <w:szCs w:val="18"/>
        </w:rPr>
        <w:t xml:space="preserve"> </w:t>
      </w:r>
      <w:r w:rsidRPr="00025161">
        <w:rPr>
          <w:rFonts w:ascii="Arial" w:eastAsia="Arial" w:hAnsi="Arial" w:cs="Arial"/>
          <w:spacing w:val="-1"/>
          <w:sz w:val="18"/>
          <w:szCs w:val="18"/>
        </w:rPr>
        <w:t>wa</w:t>
      </w:r>
      <w:r w:rsidRPr="00025161">
        <w:rPr>
          <w:rFonts w:ascii="Arial" w:eastAsia="Arial" w:hAnsi="Arial" w:cs="Arial"/>
          <w:sz w:val="18"/>
          <w:szCs w:val="18"/>
        </w:rPr>
        <w:t>s d</w:t>
      </w:r>
      <w:r w:rsidRPr="00025161">
        <w:rPr>
          <w:rFonts w:ascii="Arial" w:eastAsia="Arial" w:hAnsi="Arial" w:cs="Arial"/>
          <w:spacing w:val="-1"/>
          <w:sz w:val="18"/>
          <w:szCs w:val="18"/>
        </w:rPr>
        <w:t>e</w:t>
      </w:r>
      <w:r w:rsidRPr="00025161">
        <w:rPr>
          <w:rFonts w:ascii="Arial" w:eastAsia="Arial" w:hAnsi="Arial" w:cs="Arial"/>
          <w:spacing w:val="1"/>
          <w:sz w:val="18"/>
          <w:szCs w:val="18"/>
        </w:rPr>
        <w:t>ri</w:t>
      </w:r>
      <w:r w:rsidRPr="00025161">
        <w:rPr>
          <w:rFonts w:ascii="Arial" w:eastAsia="Arial" w:hAnsi="Arial" w:cs="Arial"/>
          <w:spacing w:val="-1"/>
          <w:sz w:val="18"/>
          <w:szCs w:val="18"/>
        </w:rPr>
        <w:t>v</w:t>
      </w:r>
      <w:r w:rsidRPr="00025161">
        <w:rPr>
          <w:rFonts w:ascii="Arial" w:eastAsia="Arial" w:hAnsi="Arial" w:cs="Arial"/>
          <w:sz w:val="18"/>
          <w:szCs w:val="18"/>
        </w:rPr>
        <w:t>ed</w:t>
      </w:r>
      <w:r w:rsidRPr="00025161">
        <w:rPr>
          <w:rFonts w:ascii="Arial" w:eastAsia="Arial" w:hAnsi="Arial" w:cs="Arial"/>
          <w:spacing w:val="4"/>
          <w:sz w:val="18"/>
          <w:szCs w:val="18"/>
        </w:rPr>
        <w:t xml:space="preserve"> </w:t>
      </w:r>
      <w:r w:rsidRPr="00025161">
        <w:rPr>
          <w:rFonts w:ascii="Arial" w:eastAsia="Arial" w:hAnsi="Arial" w:cs="Arial"/>
          <w:sz w:val="18"/>
          <w:szCs w:val="18"/>
        </w:rPr>
        <w:t>thro</w:t>
      </w:r>
      <w:r w:rsidRPr="00025161">
        <w:rPr>
          <w:rFonts w:ascii="Arial" w:eastAsia="Arial" w:hAnsi="Arial" w:cs="Arial"/>
          <w:spacing w:val="2"/>
          <w:sz w:val="18"/>
          <w:szCs w:val="18"/>
        </w:rPr>
        <w:t>u</w:t>
      </w:r>
      <w:r w:rsidRPr="00025161">
        <w:rPr>
          <w:rFonts w:ascii="Arial" w:eastAsia="Arial" w:hAnsi="Arial" w:cs="Arial"/>
          <w:sz w:val="18"/>
          <w:szCs w:val="18"/>
        </w:rPr>
        <w:t>gh</w:t>
      </w:r>
      <w:r w:rsidRPr="00025161">
        <w:rPr>
          <w:rFonts w:ascii="Arial" w:eastAsia="Arial" w:hAnsi="Arial" w:cs="Arial"/>
          <w:spacing w:val="2"/>
          <w:sz w:val="18"/>
          <w:szCs w:val="18"/>
        </w:rPr>
        <w:t xml:space="preserve"> t</w:t>
      </w:r>
      <w:r w:rsidRPr="00025161">
        <w:rPr>
          <w:rFonts w:ascii="Arial" w:eastAsia="Arial" w:hAnsi="Arial" w:cs="Arial"/>
          <w:sz w:val="18"/>
          <w:szCs w:val="18"/>
        </w:rPr>
        <w:t>he</w:t>
      </w:r>
      <w:r w:rsidRPr="00025161">
        <w:rPr>
          <w:rFonts w:ascii="Arial" w:eastAsia="Arial" w:hAnsi="Arial" w:cs="Arial"/>
          <w:spacing w:val="10"/>
          <w:sz w:val="18"/>
          <w:szCs w:val="18"/>
        </w:rPr>
        <w:t xml:space="preserve"> </w:t>
      </w:r>
      <w:r w:rsidRPr="00025161">
        <w:rPr>
          <w:rFonts w:ascii="Arial" w:eastAsia="Arial" w:hAnsi="Arial" w:cs="Arial"/>
          <w:spacing w:val="-1"/>
          <w:sz w:val="18"/>
          <w:szCs w:val="18"/>
        </w:rPr>
        <w:t>E</w:t>
      </w:r>
      <w:r w:rsidRPr="00025161">
        <w:rPr>
          <w:rFonts w:ascii="Arial" w:eastAsia="Arial" w:hAnsi="Arial" w:cs="Arial"/>
          <w:sz w:val="18"/>
          <w:szCs w:val="18"/>
        </w:rPr>
        <w:t>q</w:t>
      </w:r>
      <w:r w:rsidRPr="00025161">
        <w:rPr>
          <w:rFonts w:ascii="Arial" w:eastAsia="Arial" w:hAnsi="Arial" w:cs="Arial"/>
          <w:spacing w:val="1"/>
          <w:sz w:val="18"/>
          <w:szCs w:val="18"/>
        </w:rPr>
        <w:t>u</w:t>
      </w:r>
      <w:r w:rsidRPr="00025161">
        <w:rPr>
          <w:rFonts w:ascii="Arial" w:eastAsia="Arial" w:hAnsi="Arial" w:cs="Arial"/>
          <w:spacing w:val="-1"/>
          <w:sz w:val="18"/>
          <w:szCs w:val="18"/>
        </w:rPr>
        <w:t>i</w:t>
      </w:r>
      <w:r w:rsidRPr="00025161">
        <w:rPr>
          <w:rFonts w:ascii="Arial" w:eastAsia="Arial" w:hAnsi="Arial" w:cs="Arial"/>
          <w:spacing w:val="1"/>
          <w:sz w:val="18"/>
          <w:szCs w:val="18"/>
        </w:rPr>
        <w:t>l</w:t>
      </w:r>
      <w:r w:rsidRPr="00025161">
        <w:rPr>
          <w:rFonts w:ascii="Arial" w:eastAsia="Arial" w:hAnsi="Arial" w:cs="Arial"/>
          <w:spacing w:val="-1"/>
          <w:sz w:val="18"/>
          <w:szCs w:val="18"/>
        </w:rPr>
        <w:t>i</w:t>
      </w:r>
      <w:r w:rsidRPr="00025161">
        <w:rPr>
          <w:rFonts w:ascii="Arial" w:eastAsia="Arial" w:hAnsi="Arial" w:cs="Arial"/>
          <w:spacing w:val="2"/>
          <w:sz w:val="18"/>
          <w:szCs w:val="18"/>
        </w:rPr>
        <w:t>b</w:t>
      </w:r>
      <w:r w:rsidRPr="00025161">
        <w:rPr>
          <w:rFonts w:ascii="Arial" w:eastAsia="Arial" w:hAnsi="Arial" w:cs="Arial"/>
          <w:spacing w:val="1"/>
          <w:sz w:val="18"/>
          <w:szCs w:val="18"/>
        </w:rPr>
        <w:t>r</w:t>
      </w:r>
      <w:r w:rsidRPr="00025161">
        <w:rPr>
          <w:rFonts w:ascii="Arial" w:eastAsia="Arial" w:hAnsi="Arial" w:cs="Arial"/>
          <w:spacing w:val="-1"/>
          <w:sz w:val="18"/>
          <w:szCs w:val="18"/>
        </w:rPr>
        <w:t>i</w:t>
      </w:r>
      <w:r w:rsidRPr="00025161">
        <w:rPr>
          <w:rFonts w:ascii="Arial" w:eastAsia="Arial" w:hAnsi="Arial" w:cs="Arial"/>
          <w:sz w:val="18"/>
          <w:szCs w:val="18"/>
        </w:rPr>
        <w:t>um</w:t>
      </w:r>
      <w:r w:rsidRPr="00025161">
        <w:rPr>
          <w:rFonts w:ascii="Arial" w:eastAsia="Arial" w:hAnsi="Arial" w:cs="Arial"/>
          <w:spacing w:val="3"/>
          <w:sz w:val="18"/>
          <w:szCs w:val="18"/>
        </w:rPr>
        <w:t xml:space="preserve"> </w:t>
      </w:r>
      <w:r w:rsidRPr="00025161">
        <w:rPr>
          <w:rFonts w:ascii="Arial" w:eastAsia="Arial" w:hAnsi="Arial" w:cs="Arial"/>
          <w:spacing w:val="-1"/>
          <w:sz w:val="18"/>
          <w:szCs w:val="18"/>
        </w:rPr>
        <w:t>P</w:t>
      </w:r>
      <w:r w:rsidRPr="00025161">
        <w:rPr>
          <w:rFonts w:ascii="Arial" w:eastAsia="Arial" w:hAnsi="Arial" w:cs="Arial"/>
          <w:sz w:val="18"/>
          <w:szCs w:val="18"/>
        </w:rPr>
        <w:t>art</w:t>
      </w:r>
      <w:r w:rsidRPr="00025161">
        <w:rPr>
          <w:rFonts w:ascii="Arial" w:eastAsia="Arial" w:hAnsi="Arial" w:cs="Arial"/>
          <w:spacing w:val="-1"/>
          <w:sz w:val="18"/>
          <w:szCs w:val="18"/>
        </w:rPr>
        <w:t>i</w:t>
      </w:r>
      <w:r w:rsidRPr="00025161">
        <w:rPr>
          <w:rFonts w:ascii="Arial" w:eastAsia="Arial" w:hAnsi="Arial" w:cs="Arial"/>
          <w:sz w:val="18"/>
          <w:szCs w:val="18"/>
        </w:rPr>
        <w:t>t</w:t>
      </w:r>
      <w:r w:rsidRPr="00025161">
        <w:rPr>
          <w:rFonts w:ascii="Arial" w:eastAsia="Arial" w:hAnsi="Arial" w:cs="Arial"/>
          <w:spacing w:val="-1"/>
          <w:sz w:val="18"/>
          <w:szCs w:val="18"/>
        </w:rPr>
        <w:t>i</w:t>
      </w:r>
      <w:r w:rsidRPr="00025161">
        <w:rPr>
          <w:rFonts w:ascii="Arial" w:eastAsia="Arial" w:hAnsi="Arial" w:cs="Arial"/>
          <w:spacing w:val="2"/>
          <w:sz w:val="18"/>
          <w:szCs w:val="18"/>
        </w:rPr>
        <w:t>o</w:t>
      </w:r>
      <w:r w:rsidRPr="00025161">
        <w:rPr>
          <w:rFonts w:ascii="Arial" w:eastAsia="Arial" w:hAnsi="Arial" w:cs="Arial"/>
          <w:sz w:val="18"/>
          <w:szCs w:val="18"/>
        </w:rPr>
        <w:t>n</w:t>
      </w:r>
      <w:r w:rsidRPr="00025161">
        <w:rPr>
          <w:rFonts w:ascii="Arial" w:eastAsia="Arial" w:hAnsi="Arial" w:cs="Arial"/>
          <w:spacing w:val="1"/>
          <w:sz w:val="18"/>
          <w:szCs w:val="18"/>
        </w:rPr>
        <w:t>i</w:t>
      </w:r>
      <w:r w:rsidRPr="00025161">
        <w:rPr>
          <w:rFonts w:ascii="Arial" w:eastAsia="Arial" w:hAnsi="Arial" w:cs="Arial"/>
          <w:sz w:val="18"/>
          <w:szCs w:val="18"/>
        </w:rPr>
        <w:t>ng</w:t>
      </w:r>
      <w:r w:rsidRPr="00025161">
        <w:rPr>
          <w:rFonts w:ascii="Arial" w:eastAsia="Arial" w:hAnsi="Arial" w:cs="Arial"/>
          <w:spacing w:val="1"/>
          <w:sz w:val="18"/>
          <w:szCs w:val="18"/>
        </w:rPr>
        <w:t xml:space="preserve"> </w:t>
      </w:r>
      <w:r w:rsidRPr="00025161">
        <w:rPr>
          <w:rFonts w:ascii="Arial" w:eastAsia="Arial" w:hAnsi="Arial" w:cs="Arial"/>
          <w:sz w:val="18"/>
          <w:szCs w:val="18"/>
        </w:rPr>
        <w:t>M</w:t>
      </w:r>
      <w:r w:rsidRPr="00025161">
        <w:rPr>
          <w:rFonts w:ascii="Arial" w:eastAsia="Arial" w:hAnsi="Arial" w:cs="Arial"/>
          <w:spacing w:val="-1"/>
          <w:sz w:val="18"/>
          <w:szCs w:val="18"/>
        </w:rPr>
        <w:t>e</w:t>
      </w:r>
      <w:r w:rsidRPr="00025161">
        <w:rPr>
          <w:rFonts w:ascii="Arial" w:eastAsia="Arial" w:hAnsi="Arial" w:cs="Arial"/>
          <w:sz w:val="18"/>
          <w:szCs w:val="18"/>
        </w:rPr>
        <w:t>t</w:t>
      </w:r>
      <w:r w:rsidRPr="00025161">
        <w:rPr>
          <w:rFonts w:ascii="Arial" w:eastAsia="Arial" w:hAnsi="Arial" w:cs="Arial"/>
          <w:spacing w:val="2"/>
          <w:sz w:val="18"/>
          <w:szCs w:val="18"/>
        </w:rPr>
        <w:t>h</w:t>
      </w:r>
      <w:r w:rsidRPr="00025161">
        <w:rPr>
          <w:rFonts w:ascii="Arial" w:eastAsia="Arial" w:hAnsi="Arial" w:cs="Arial"/>
          <w:sz w:val="18"/>
          <w:szCs w:val="18"/>
        </w:rPr>
        <w:t>o</w:t>
      </w:r>
      <w:r>
        <w:rPr>
          <w:rFonts w:ascii="Arial" w:eastAsia="Arial" w:hAnsi="Arial" w:cs="Arial"/>
          <w:spacing w:val="-1"/>
          <w:sz w:val="18"/>
          <w:szCs w:val="18"/>
        </w:rPr>
        <w:t>d, therefore, the risk for the sediment compartment is covered by the Risk assessment for Surface water</w:t>
      </w:r>
      <w:r w:rsidR="00E22847">
        <w:rPr>
          <w:rFonts w:ascii="Arial" w:eastAsia="Arial" w:hAnsi="Arial" w:cs="Arial"/>
          <w:spacing w:val="-1"/>
          <w:sz w:val="18"/>
          <w:szCs w:val="18"/>
        </w:rPr>
        <w:t xml:space="preserve"> with an additional factor or 10</w:t>
      </w:r>
      <w:r>
        <w:rPr>
          <w:rFonts w:ascii="Arial" w:eastAsia="Arial" w:hAnsi="Arial" w:cs="Arial"/>
          <w:sz w:val="18"/>
          <w:szCs w:val="18"/>
        </w:rPr>
        <w:t>.</w:t>
      </w:r>
      <w:r w:rsidR="00E22847">
        <w:rPr>
          <w:rFonts w:ascii="Arial" w:eastAsia="Arial" w:hAnsi="Arial" w:cs="Arial"/>
          <w:sz w:val="18"/>
          <w:szCs w:val="18"/>
        </w:rPr>
        <w:t xml:space="preserve"> As risks are already foreseen for surface water, risks for sediment </w:t>
      </w:r>
      <w:r w:rsidR="00B925C1">
        <w:rPr>
          <w:rFonts w:ascii="Arial" w:eastAsia="Arial" w:hAnsi="Arial" w:cs="Arial"/>
          <w:sz w:val="18"/>
          <w:szCs w:val="18"/>
        </w:rPr>
        <w:t xml:space="preserve">compartment </w:t>
      </w:r>
      <w:r w:rsidR="00E22847">
        <w:rPr>
          <w:rFonts w:ascii="Arial" w:eastAsia="Arial" w:hAnsi="Arial" w:cs="Arial"/>
          <w:sz w:val="18"/>
          <w:szCs w:val="18"/>
        </w:rPr>
        <w:t>are not presented.</w:t>
      </w:r>
    </w:p>
    <w:p w14:paraId="446982C6" w14:textId="77777777" w:rsidR="009441D8" w:rsidRDefault="009441D8" w:rsidP="004A6E0B">
      <w:pPr>
        <w:shd w:val="clear" w:color="auto" w:fill="D9D9D9" w:themeFill="background1" w:themeFillShade="D9"/>
        <w:jc w:val="both"/>
        <w:rPr>
          <w:rFonts w:ascii="Arial" w:hAnsi="Arial" w:cs="Arial"/>
        </w:rPr>
      </w:pPr>
      <w:r>
        <w:rPr>
          <w:rFonts w:ascii="Arial" w:hAnsi="Arial" w:cs="Arial"/>
        </w:rPr>
        <w:lastRenderedPageBreak/>
        <w:t>A</w:t>
      </w:r>
      <w:r w:rsidRPr="006848DB">
        <w:rPr>
          <w:rFonts w:ascii="Arial" w:hAnsi="Arial" w:cs="Arial"/>
        </w:rPr>
        <w:t xml:space="preserve">ll scenarios lead to acceptable risks for all environmental compartments except Scenario 4 – Bank slopes, for which unacceptable risks are foreseen for the </w:t>
      </w:r>
      <w:r>
        <w:rPr>
          <w:rFonts w:ascii="Arial" w:hAnsi="Arial" w:cs="Arial"/>
        </w:rPr>
        <w:t>aquatic</w:t>
      </w:r>
      <w:r w:rsidRPr="006848DB">
        <w:rPr>
          <w:rFonts w:ascii="Arial" w:hAnsi="Arial" w:cs="Arial"/>
        </w:rPr>
        <w:t xml:space="preserve"> compartment</w:t>
      </w:r>
      <w:r>
        <w:rPr>
          <w:rFonts w:ascii="Arial" w:hAnsi="Arial" w:cs="Arial"/>
        </w:rPr>
        <w:t xml:space="preserve"> and for the secondary poisoning </w:t>
      </w:r>
      <w:r w:rsidRPr="005710A3">
        <w:rPr>
          <w:rFonts w:ascii="Arial" w:hAnsi="Arial" w:cs="Arial"/>
          <w:i/>
        </w:rPr>
        <w:t>via</w:t>
      </w:r>
      <w:r>
        <w:rPr>
          <w:rFonts w:ascii="Arial" w:hAnsi="Arial" w:cs="Arial"/>
        </w:rPr>
        <w:t xml:space="preserve"> the ingestion of contaminated fish. A </w:t>
      </w:r>
      <w:r w:rsidRPr="006848DB">
        <w:rPr>
          <w:rFonts w:ascii="Arial" w:hAnsi="Arial" w:cs="Arial"/>
        </w:rPr>
        <w:t>RMM should be applied</w:t>
      </w:r>
      <w:r>
        <w:rPr>
          <w:rFonts w:ascii="Arial" w:hAnsi="Arial" w:cs="Arial"/>
        </w:rPr>
        <w:t xml:space="preserve"> for the use around building and open area for which the scenario is relevant</w:t>
      </w:r>
      <w:r w:rsidRPr="006848DB">
        <w:rPr>
          <w:rFonts w:ascii="Arial" w:hAnsi="Arial" w:cs="Arial"/>
        </w:rPr>
        <w:t>.</w:t>
      </w:r>
    </w:p>
    <w:p w14:paraId="6F0177E7" w14:textId="77777777" w:rsidR="009441D8" w:rsidRPr="006848DB" w:rsidRDefault="009441D8" w:rsidP="004A6E0B">
      <w:pPr>
        <w:shd w:val="clear" w:color="auto" w:fill="D9D9D9" w:themeFill="background1" w:themeFillShade="D9"/>
        <w:jc w:val="both"/>
        <w:rPr>
          <w:rFonts w:ascii="Arial" w:hAnsi="Arial" w:cs="Arial"/>
          <w:sz w:val="16"/>
          <w:lang w:eastAsia="en-US"/>
        </w:rPr>
      </w:pPr>
      <w:r w:rsidRPr="006848DB">
        <w:rPr>
          <w:rFonts w:ascii="Arial" w:hAnsi="Arial" w:cs="Arial"/>
        </w:rPr>
        <w:t xml:space="preserve">Concerning secondary poisoning </w:t>
      </w:r>
      <w:r w:rsidRPr="00312769">
        <w:rPr>
          <w:rFonts w:ascii="Arial" w:hAnsi="Arial" w:cs="Arial"/>
          <w:i/>
        </w:rPr>
        <w:t>via</w:t>
      </w:r>
      <w:r w:rsidRPr="006848DB">
        <w:rPr>
          <w:rFonts w:ascii="Arial" w:hAnsi="Arial" w:cs="Arial"/>
        </w:rPr>
        <w:t xml:space="preserve"> the environment</w:t>
      </w:r>
      <w:r w:rsidRPr="0040526B">
        <w:rPr>
          <w:rFonts w:ascii="Arial" w:hAnsi="Arial" w:cs="Arial"/>
        </w:rPr>
        <w:t xml:space="preserve"> </w:t>
      </w:r>
      <w:r>
        <w:rPr>
          <w:rFonts w:ascii="Arial" w:hAnsi="Arial" w:cs="Arial"/>
        </w:rPr>
        <w:t>for scenario 1 and 3</w:t>
      </w:r>
      <w:r w:rsidRPr="006848DB">
        <w:rPr>
          <w:rFonts w:ascii="Arial" w:hAnsi="Arial" w:cs="Arial"/>
        </w:rPr>
        <w:t>, unacceptable risks are foreseen for every scenarios</w:t>
      </w:r>
      <w:r>
        <w:rPr>
          <w:rFonts w:ascii="Arial" w:hAnsi="Arial" w:cs="Arial"/>
        </w:rPr>
        <w:t xml:space="preserve"> in Tier I</w:t>
      </w:r>
      <w:r w:rsidRPr="006848DB">
        <w:rPr>
          <w:rFonts w:ascii="Arial" w:hAnsi="Arial" w:cs="Arial"/>
        </w:rPr>
        <w:t>.</w:t>
      </w:r>
      <w:r>
        <w:rPr>
          <w:rFonts w:ascii="Arial" w:hAnsi="Arial" w:cs="Arial"/>
        </w:rPr>
        <w:t xml:space="preserve"> Neverthless, no risk are foreseen in Tier II which is considered to be more realistic.</w:t>
      </w:r>
    </w:p>
    <w:p w14:paraId="5730A56D" w14:textId="77777777" w:rsidR="00A47DE7" w:rsidRDefault="00A47DE7" w:rsidP="004A6E0B">
      <w:pPr>
        <w:pStyle w:val="Titre5"/>
        <w:numPr>
          <w:ilvl w:val="0"/>
          <w:numId w:val="0"/>
        </w:numPr>
        <w:shd w:val="clear" w:color="auto" w:fill="D9D9D9" w:themeFill="background1" w:themeFillShade="D9"/>
        <w:ind w:left="1008" w:hanging="1008"/>
        <w:rPr>
          <w:rFonts w:cs="Arial"/>
          <w:sz w:val="22"/>
          <w:szCs w:val="22"/>
          <w:lang w:val="en-GB" w:eastAsia="en-US"/>
        </w:rPr>
      </w:pPr>
      <w:r w:rsidRPr="00423BEF">
        <w:rPr>
          <w:rFonts w:cs="Arial"/>
          <w:sz w:val="22"/>
          <w:szCs w:val="22"/>
          <w:lang w:val="en-GB" w:eastAsia="en-US"/>
        </w:rPr>
        <w:t>Primary and Secondary Poisoning Tier I and II</w:t>
      </w:r>
    </w:p>
    <w:p w14:paraId="00472D67" w14:textId="77777777" w:rsidR="00A47DE7" w:rsidRPr="00423BEF" w:rsidRDefault="00A47DE7" w:rsidP="004A6E0B">
      <w:pPr>
        <w:shd w:val="clear" w:color="auto" w:fill="D9D9D9" w:themeFill="background1" w:themeFillShade="D9"/>
        <w:rPr>
          <w:lang w:val="en-GB" w:eastAsia="en-US"/>
        </w:rPr>
      </w:pPr>
    </w:p>
    <w:p w14:paraId="45A583FC" w14:textId="77777777" w:rsidR="00A47DE7" w:rsidRPr="00423BEF" w:rsidRDefault="00A47DE7" w:rsidP="004A6E0B">
      <w:pPr>
        <w:shd w:val="clear" w:color="auto" w:fill="D9D9D9" w:themeFill="background1" w:themeFillShade="D9"/>
        <w:jc w:val="both"/>
        <w:rPr>
          <w:rFonts w:ascii="Arial" w:eastAsia="Arial" w:hAnsi="Arial" w:cs="Arial"/>
          <w:spacing w:val="-8"/>
          <w:szCs w:val="22"/>
          <w:u w:val="single"/>
        </w:rPr>
      </w:pPr>
      <w:r w:rsidRPr="00423BEF">
        <w:rPr>
          <w:rFonts w:ascii="Arial" w:eastAsia="Arial" w:hAnsi="Arial" w:cs="Arial"/>
          <w:spacing w:val="-8"/>
          <w:szCs w:val="22"/>
          <w:u w:val="single"/>
        </w:rPr>
        <w:t>Acute/chronic poisoning:</w:t>
      </w:r>
    </w:p>
    <w:p w14:paraId="79C543E5" w14:textId="77777777" w:rsidR="00A47DE7" w:rsidRPr="00423BEF" w:rsidRDefault="00A47DE7" w:rsidP="004A6E0B">
      <w:pPr>
        <w:pStyle w:val="Commentaire"/>
        <w:shd w:val="clear" w:color="auto" w:fill="D9D9D9" w:themeFill="background1" w:themeFillShade="D9"/>
        <w:spacing w:line="260" w:lineRule="atLeast"/>
        <w:jc w:val="both"/>
        <w:rPr>
          <w:rFonts w:ascii="Arial" w:eastAsia="Arial" w:hAnsi="Arial" w:cs="Arial"/>
          <w:sz w:val="22"/>
          <w:szCs w:val="22"/>
        </w:rPr>
      </w:pPr>
      <w:r w:rsidRPr="00423BEF">
        <w:rPr>
          <w:rFonts w:ascii="Arial" w:eastAsia="Arial" w:hAnsi="Arial" w:cs="Arial"/>
          <w:sz w:val="22"/>
          <w:szCs w:val="22"/>
        </w:rPr>
        <w:t xml:space="preserve">In the revised ESD for PT14 (2018), a quantitative approach is proposed for acute and chronic exposure of non-target organisms. Since the PNECoral is generally based on chronic effect concentrations, another threshold values were defined for the acute poisoning situation, named “NAET”, or “No acute Effect Threshold”. </w:t>
      </w:r>
    </w:p>
    <w:p w14:paraId="1FCA9F41" w14:textId="77777777" w:rsidR="00A47DE7" w:rsidRPr="00423BEF" w:rsidRDefault="00A47DE7" w:rsidP="004A6E0B">
      <w:pPr>
        <w:pStyle w:val="Commentaire"/>
        <w:shd w:val="clear" w:color="auto" w:fill="D9D9D9" w:themeFill="background1" w:themeFillShade="D9"/>
        <w:spacing w:line="260" w:lineRule="atLeast"/>
        <w:jc w:val="both"/>
        <w:rPr>
          <w:rFonts w:ascii="Arial" w:eastAsia="Arial" w:hAnsi="Arial" w:cs="Arial"/>
          <w:sz w:val="22"/>
          <w:szCs w:val="22"/>
        </w:rPr>
      </w:pPr>
      <w:r w:rsidRPr="00423BEF">
        <w:rPr>
          <w:rFonts w:ascii="Arial" w:eastAsia="Arial" w:hAnsi="Arial" w:cs="Arial"/>
          <w:sz w:val="22"/>
          <w:szCs w:val="22"/>
        </w:rPr>
        <w:t>Therefore, NAET values are compared with PEC</w:t>
      </w:r>
      <w:r w:rsidRPr="00423BEF">
        <w:rPr>
          <w:rFonts w:ascii="Arial" w:eastAsia="Arial" w:hAnsi="Arial" w:cs="Arial"/>
          <w:sz w:val="22"/>
          <w:szCs w:val="22"/>
          <w:vertAlign w:val="subscript"/>
        </w:rPr>
        <w:t xml:space="preserve">oral,acute </w:t>
      </w:r>
      <w:r w:rsidRPr="00423BEF">
        <w:rPr>
          <w:rFonts w:ascii="Arial" w:eastAsia="Arial" w:hAnsi="Arial" w:cs="Arial"/>
          <w:sz w:val="22"/>
          <w:szCs w:val="22"/>
        </w:rPr>
        <w:t>and PNECoral are compared with PEC</w:t>
      </w:r>
      <w:r w:rsidRPr="00423BEF">
        <w:rPr>
          <w:rFonts w:ascii="Arial" w:eastAsia="Arial" w:hAnsi="Arial" w:cs="Arial"/>
          <w:sz w:val="22"/>
          <w:szCs w:val="22"/>
          <w:vertAlign w:val="subscript"/>
        </w:rPr>
        <w:t>oral,chronic</w:t>
      </w:r>
      <w:r w:rsidRPr="00423BEF">
        <w:rPr>
          <w:rFonts w:ascii="Arial" w:eastAsia="Arial" w:hAnsi="Arial" w:cs="Arial"/>
          <w:sz w:val="22"/>
          <w:szCs w:val="22"/>
        </w:rPr>
        <w:t>.</w:t>
      </w:r>
    </w:p>
    <w:p w14:paraId="3B4C4C37" w14:textId="77777777" w:rsidR="00A47DE7" w:rsidRPr="00423BEF" w:rsidRDefault="00A47DE7" w:rsidP="004A6E0B">
      <w:pPr>
        <w:pStyle w:val="Commentaire"/>
        <w:shd w:val="clear" w:color="auto" w:fill="D9D9D9" w:themeFill="background1" w:themeFillShade="D9"/>
        <w:spacing w:line="260" w:lineRule="atLeast"/>
        <w:jc w:val="both"/>
        <w:rPr>
          <w:rFonts w:ascii="Arial" w:eastAsia="Arial" w:hAnsi="Arial" w:cs="Arial"/>
          <w:sz w:val="22"/>
          <w:szCs w:val="22"/>
        </w:rPr>
      </w:pPr>
    </w:p>
    <w:p w14:paraId="7914BE62" w14:textId="77777777" w:rsidR="00A47DE7" w:rsidRPr="00423BEF" w:rsidRDefault="00A47DE7" w:rsidP="004A6E0B">
      <w:pPr>
        <w:shd w:val="clear" w:color="auto" w:fill="D9D9D9" w:themeFill="background1" w:themeFillShade="D9"/>
        <w:jc w:val="both"/>
        <w:rPr>
          <w:rFonts w:ascii="Arial" w:eastAsia="Arial" w:hAnsi="Arial" w:cs="Arial"/>
          <w:spacing w:val="-8"/>
          <w:szCs w:val="22"/>
          <w:u w:val="single"/>
        </w:rPr>
      </w:pPr>
      <w:r w:rsidRPr="00423BEF">
        <w:rPr>
          <w:rFonts w:ascii="Arial" w:eastAsia="Arial" w:hAnsi="Arial" w:cs="Arial"/>
          <w:spacing w:val="-8"/>
          <w:szCs w:val="22"/>
          <w:u w:val="single"/>
        </w:rPr>
        <w:t>Tier I/Tier II calculations:</w:t>
      </w:r>
    </w:p>
    <w:p w14:paraId="2BD89EBA" w14:textId="77777777" w:rsidR="00A47DE7" w:rsidRPr="00423BEF" w:rsidRDefault="00A47DE7" w:rsidP="004A6E0B">
      <w:pPr>
        <w:shd w:val="clear" w:color="auto" w:fill="D9D9D9" w:themeFill="background1" w:themeFillShade="D9"/>
        <w:jc w:val="both"/>
        <w:rPr>
          <w:rFonts w:ascii="Arial" w:eastAsia="Arial" w:hAnsi="Arial" w:cs="Arial"/>
          <w:spacing w:val="-8"/>
          <w:szCs w:val="22"/>
        </w:rPr>
      </w:pPr>
      <w:r w:rsidRPr="00423BEF">
        <w:rPr>
          <w:rFonts w:ascii="Arial" w:eastAsia="Arial" w:hAnsi="Arial" w:cs="Arial"/>
          <w:spacing w:val="-8"/>
          <w:szCs w:val="22"/>
        </w:rPr>
        <w:t>In Tier I, the PEC</w:t>
      </w:r>
      <w:r w:rsidRPr="00423BEF">
        <w:rPr>
          <w:rFonts w:ascii="Arial" w:eastAsia="Arial" w:hAnsi="Arial" w:cs="Arial"/>
          <w:spacing w:val="-8"/>
          <w:szCs w:val="22"/>
          <w:vertAlign w:val="subscript"/>
        </w:rPr>
        <w:t xml:space="preserve">oral </w:t>
      </w:r>
      <w:r w:rsidRPr="00423BEF">
        <w:rPr>
          <w:rFonts w:ascii="Arial" w:eastAsia="Arial" w:hAnsi="Arial" w:cs="Arial"/>
          <w:spacing w:val="-8"/>
          <w:szCs w:val="22"/>
        </w:rPr>
        <w:t>represents the concentration of the active substance in bait (for primary poisoning) or the concentration in the rodent/slug eaten by the predator/scavenger (for secondary poisoning) in mg/kg food.</w:t>
      </w:r>
      <w:r>
        <w:rPr>
          <w:rFonts w:ascii="Arial" w:eastAsia="Arial" w:hAnsi="Arial" w:cs="Arial"/>
          <w:spacing w:val="-8"/>
          <w:szCs w:val="22"/>
        </w:rPr>
        <w:t xml:space="preserve"> </w:t>
      </w:r>
      <w:r w:rsidRPr="00423BEF">
        <w:rPr>
          <w:rFonts w:ascii="Arial" w:eastAsia="Arial" w:hAnsi="Arial" w:cs="Arial"/>
          <w:spacing w:val="-8"/>
          <w:szCs w:val="22"/>
        </w:rPr>
        <w:t>Therefore, this value should be compared with a NAET (for acute poisoning) or PNEC</w:t>
      </w:r>
      <w:r w:rsidRPr="00423BEF">
        <w:rPr>
          <w:rFonts w:ascii="Arial" w:eastAsia="Arial" w:hAnsi="Arial" w:cs="Arial"/>
          <w:spacing w:val="-8"/>
          <w:szCs w:val="22"/>
          <w:vertAlign w:val="subscript"/>
        </w:rPr>
        <w:t xml:space="preserve">oral </w:t>
      </w:r>
      <w:r w:rsidRPr="00423BEF">
        <w:rPr>
          <w:rFonts w:ascii="Arial" w:eastAsia="Arial" w:hAnsi="Arial" w:cs="Arial"/>
          <w:spacing w:val="-8"/>
          <w:szCs w:val="22"/>
        </w:rPr>
        <w:t>(for chronic poisoning) converted in</w:t>
      </w:r>
      <w:r w:rsidRPr="00423BEF">
        <w:rPr>
          <w:rFonts w:ascii="Arial" w:eastAsia="Arial" w:hAnsi="Arial" w:cs="Arial"/>
          <w:spacing w:val="-8"/>
          <w:szCs w:val="22"/>
          <w:vertAlign w:val="subscript"/>
        </w:rPr>
        <w:t xml:space="preserve"> </w:t>
      </w:r>
      <w:r w:rsidRPr="00423BEF">
        <w:rPr>
          <w:rFonts w:ascii="Arial" w:eastAsia="Arial" w:hAnsi="Arial" w:cs="Arial"/>
          <w:spacing w:val="-8"/>
          <w:szCs w:val="22"/>
        </w:rPr>
        <w:t xml:space="preserve">mg/kg food. </w:t>
      </w:r>
    </w:p>
    <w:p w14:paraId="304E196B" w14:textId="77777777" w:rsidR="00A47DE7" w:rsidRPr="00423BEF" w:rsidRDefault="00A47DE7" w:rsidP="004A6E0B">
      <w:pPr>
        <w:shd w:val="clear" w:color="auto" w:fill="D9D9D9" w:themeFill="background1" w:themeFillShade="D9"/>
        <w:jc w:val="both"/>
        <w:rPr>
          <w:rFonts w:ascii="Arial" w:eastAsia="Arial" w:hAnsi="Arial" w:cs="Arial"/>
          <w:spacing w:val="-8"/>
          <w:szCs w:val="22"/>
        </w:rPr>
      </w:pPr>
      <w:r w:rsidRPr="00423BEF">
        <w:rPr>
          <w:rFonts w:ascii="Arial" w:eastAsia="Arial" w:hAnsi="Arial" w:cs="Arial"/>
          <w:spacing w:val="-8"/>
          <w:szCs w:val="22"/>
        </w:rPr>
        <w:t>In Tier II, the PEC</w:t>
      </w:r>
      <w:r w:rsidRPr="00423BEF">
        <w:rPr>
          <w:rFonts w:ascii="Arial" w:eastAsia="Arial" w:hAnsi="Arial" w:cs="Arial"/>
          <w:spacing w:val="-8"/>
          <w:szCs w:val="22"/>
          <w:vertAlign w:val="subscript"/>
        </w:rPr>
        <w:t xml:space="preserve">oral </w:t>
      </w:r>
      <w:r w:rsidRPr="00423BEF">
        <w:rPr>
          <w:rFonts w:ascii="Arial" w:eastAsia="Arial" w:hAnsi="Arial" w:cs="Arial"/>
          <w:spacing w:val="-8"/>
          <w:szCs w:val="22"/>
        </w:rPr>
        <w:t>are in mg/kg bw, therefore, they can be compared with NAET/PNECoral calculated in mg/kg bw.</w:t>
      </w:r>
    </w:p>
    <w:p w14:paraId="3F31DB2A" w14:textId="77777777" w:rsidR="00A47DE7" w:rsidRPr="00423BEF" w:rsidRDefault="00A47DE7" w:rsidP="004A6E0B">
      <w:pPr>
        <w:shd w:val="clear" w:color="auto" w:fill="D9D9D9" w:themeFill="background1" w:themeFillShade="D9"/>
        <w:jc w:val="both"/>
        <w:rPr>
          <w:rFonts w:ascii="Arial" w:eastAsia="Arial" w:hAnsi="Arial" w:cs="Arial"/>
          <w:spacing w:val="-8"/>
          <w:szCs w:val="22"/>
        </w:rPr>
      </w:pPr>
    </w:p>
    <w:p w14:paraId="76B1A40F" w14:textId="77777777" w:rsidR="00A47DE7" w:rsidRDefault="00A47DE7" w:rsidP="004A6E0B">
      <w:pPr>
        <w:shd w:val="clear" w:color="auto" w:fill="D9D9D9" w:themeFill="background1" w:themeFillShade="D9"/>
        <w:jc w:val="both"/>
        <w:rPr>
          <w:rFonts w:ascii="Arial" w:hAnsi="Arial" w:cs="Arial"/>
          <w:szCs w:val="22"/>
          <w:lang w:eastAsia="en-US"/>
        </w:rPr>
      </w:pPr>
      <w:r w:rsidRPr="00423BEF">
        <w:rPr>
          <w:rFonts w:ascii="Arial" w:hAnsi="Arial" w:cs="Arial"/>
          <w:szCs w:val="22"/>
          <w:lang w:eastAsia="en-US"/>
        </w:rPr>
        <w:t>A summary of the calculated PEC/PNEC values for primary and secondary poisoning (Tier I and II) are indicated in the following table.</w:t>
      </w:r>
    </w:p>
    <w:p w14:paraId="17EFD06F" w14:textId="77777777" w:rsidR="00A47DE7" w:rsidRPr="00423BEF" w:rsidRDefault="00A47DE7" w:rsidP="004A6E0B">
      <w:pPr>
        <w:shd w:val="clear" w:color="auto" w:fill="D9D9D9" w:themeFill="background1" w:themeFillShade="D9"/>
        <w:jc w:val="both"/>
        <w:rPr>
          <w:rFonts w:ascii="Arial" w:hAnsi="Arial" w:cs="Arial"/>
          <w:szCs w:val="22"/>
          <w:lang w:eastAsia="en-US"/>
        </w:rPr>
      </w:pPr>
    </w:p>
    <w:tbl>
      <w:tblPr>
        <w:tblW w:w="9392" w:type="dxa"/>
        <w:tblInd w:w="108" w:type="dxa"/>
        <w:shd w:val="clear" w:color="auto" w:fill="D9D9D9" w:themeFill="background1" w:themeFillShade="D9"/>
        <w:tblLayout w:type="fixed"/>
        <w:tblLook w:val="0000" w:firstRow="0" w:lastRow="0" w:firstColumn="0" w:lastColumn="0" w:noHBand="0" w:noVBand="0"/>
      </w:tblPr>
      <w:tblGrid>
        <w:gridCol w:w="3341"/>
        <w:gridCol w:w="2046"/>
        <w:gridCol w:w="1276"/>
        <w:gridCol w:w="1417"/>
        <w:gridCol w:w="1312"/>
      </w:tblGrid>
      <w:tr w:rsidR="00A47DE7" w:rsidRPr="006C01AF" w14:paraId="57293CB2" w14:textId="77777777" w:rsidTr="006C01AF">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1BE4E6"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rPr>
            </w:pPr>
            <w:r w:rsidRPr="006C01AF">
              <w:rPr>
                <w:rFonts w:ascii="Arial" w:hAnsi="Arial" w:cs="Arial"/>
                <w:b/>
                <w:bCs/>
                <w:sz w:val="20"/>
                <w:szCs w:val="20"/>
                <w:lang w:eastAsia="en-GB"/>
              </w:rPr>
              <w:t>RCR calculations</w:t>
            </w:r>
            <w:r w:rsidRPr="006C01AF">
              <w:rPr>
                <w:rFonts w:ascii="Arial" w:hAnsi="Arial" w:cs="Arial"/>
                <w:b/>
                <w:sz w:val="20"/>
                <w:szCs w:val="20"/>
                <w:lang w:eastAsia="en-US"/>
              </w:rPr>
              <w:t xml:space="preserve"> (Primary and Secondary poisoning Tier I and II)</w:t>
            </w:r>
          </w:p>
        </w:tc>
      </w:tr>
      <w:tr w:rsidR="00A47DE7" w:rsidRPr="006C01AF" w14:paraId="3B7D1CFD" w14:textId="77777777" w:rsidTr="006C01AF">
        <w:trPr>
          <w:trHeight w:val="75"/>
        </w:trPr>
        <w:tc>
          <w:tcPr>
            <w:tcW w:w="3341" w:type="dxa"/>
            <w:tcBorders>
              <w:top w:val="single" w:sz="4" w:space="0" w:color="000000"/>
              <w:left w:val="single" w:sz="4" w:space="0" w:color="000000"/>
              <w:bottom w:val="single" w:sz="4" w:space="0" w:color="000000"/>
            </w:tcBorders>
            <w:shd w:val="clear" w:color="auto" w:fill="D9D9D9" w:themeFill="background1" w:themeFillShade="D9"/>
            <w:vAlign w:val="center"/>
          </w:tcPr>
          <w:p w14:paraId="640A5D24" w14:textId="77777777" w:rsidR="00A47DE7" w:rsidRPr="006C01AF" w:rsidRDefault="00A47DE7" w:rsidP="004A6E0B">
            <w:pPr>
              <w:shd w:val="clear" w:color="auto" w:fill="D9D9D9" w:themeFill="background1" w:themeFillShade="D9"/>
              <w:spacing w:before="60" w:after="60"/>
              <w:rPr>
                <w:rFonts w:ascii="Arial" w:hAnsi="Arial" w:cs="Arial"/>
                <w:b/>
                <w:bCs/>
                <w:color w:val="000000"/>
                <w:sz w:val="20"/>
                <w:szCs w:val="20"/>
                <w:lang w:eastAsia="en-GB"/>
              </w:rPr>
            </w:pPr>
          </w:p>
        </w:tc>
        <w:tc>
          <w:tcPr>
            <w:tcW w:w="3322"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14:paraId="7CA41E2B" w14:textId="77777777" w:rsidR="00A47DE7" w:rsidRPr="006C01AF" w:rsidRDefault="00A47DE7" w:rsidP="004A6E0B">
            <w:pPr>
              <w:shd w:val="clear" w:color="auto" w:fill="D9D9D9" w:themeFill="background1" w:themeFillShade="D9"/>
              <w:spacing w:before="60" w:after="60"/>
              <w:jc w:val="center"/>
              <w:rPr>
                <w:rFonts w:ascii="Arial" w:hAnsi="Arial" w:cs="Arial"/>
                <w:b/>
                <w:bCs/>
                <w:color w:val="000000"/>
                <w:sz w:val="20"/>
                <w:szCs w:val="20"/>
                <w:lang w:eastAsia="en-GB"/>
              </w:rPr>
            </w:pPr>
            <w:r w:rsidRPr="006C01AF">
              <w:rPr>
                <w:rFonts w:ascii="Arial" w:hAnsi="Arial" w:cs="Arial"/>
                <w:b/>
                <w:bCs/>
                <w:color w:val="000000"/>
                <w:sz w:val="20"/>
                <w:szCs w:val="20"/>
                <w:lang w:eastAsia="en-GB"/>
              </w:rPr>
              <w:t>Acute</w:t>
            </w:r>
          </w:p>
        </w:tc>
        <w:tc>
          <w:tcPr>
            <w:tcW w:w="272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264DA2" w14:textId="77777777" w:rsidR="00A47DE7" w:rsidRPr="006C01AF" w:rsidRDefault="00A47DE7" w:rsidP="004A6E0B">
            <w:pPr>
              <w:shd w:val="clear" w:color="auto" w:fill="D9D9D9" w:themeFill="background1" w:themeFillShade="D9"/>
              <w:spacing w:before="60" w:after="60"/>
              <w:jc w:val="center"/>
              <w:rPr>
                <w:rFonts w:ascii="Arial" w:hAnsi="Arial" w:cs="Arial"/>
                <w:b/>
                <w:bCs/>
                <w:color w:val="000000"/>
                <w:sz w:val="20"/>
                <w:szCs w:val="20"/>
                <w:lang w:eastAsia="en-GB"/>
              </w:rPr>
            </w:pPr>
            <w:r w:rsidRPr="006C01AF">
              <w:rPr>
                <w:rFonts w:ascii="Arial" w:hAnsi="Arial" w:cs="Arial"/>
                <w:b/>
                <w:bCs/>
                <w:color w:val="000000"/>
                <w:sz w:val="20"/>
                <w:szCs w:val="20"/>
                <w:lang w:eastAsia="en-GB"/>
              </w:rPr>
              <w:t>Chronic</w:t>
            </w:r>
          </w:p>
        </w:tc>
      </w:tr>
      <w:tr w:rsidR="00A47DE7" w:rsidRPr="006C01AF" w14:paraId="2C706154" w14:textId="77777777" w:rsidTr="006C01AF">
        <w:trPr>
          <w:trHeight w:val="75"/>
        </w:trPr>
        <w:tc>
          <w:tcPr>
            <w:tcW w:w="3341" w:type="dxa"/>
            <w:tcBorders>
              <w:top w:val="single" w:sz="4" w:space="0" w:color="000000"/>
              <w:left w:val="single" w:sz="4" w:space="0" w:color="000000"/>
              <w:bottom w:val="single" w:sz="4" w:space="0" w:color="000000"/>
            </w:tcBorders>
            <w:shd w:val="clear" w:color="auto" w:fill="D9D9D9" w:themeFill="background1" w:themeFillShade="D9"/>
            <w:vAlign w:val="center"/>
          </w:tcPr>
          <w:p w14:paraId="49CDE748" w14:textId="77777777" w:rsidR="00A47DE7" w:rsidRPr="006C01AF" w:rsidRDefault="00A47DE7" w:rsidP="004A6E0B">
            <w:pPr>
              <w:shd w:val="clear" w:color="auto" w:fill="D9D9D9" w:themeFill="background1" w:themeFillShade="D9"/>
              <w:spacing w:before="60" w:after="60"/>
              <w:rPr>
                <w:rFonts w:ascii="Arial" w:hAnsi="Arial" w:cs="Arial"/>
                <w:b/>
                <w:bCs/>
                <w:color w:val="000000"/>
                <w:sz w:val="20"/>
                <w:szCs w:val="20"/>
                <w:lang w:eastAsia="en-GB"/>
              </w:rPr>
            </w:pPr>
          </w:p>
        </w:tc>
        <w:tc>
          <w:tcPr>
            <w:tcW w:w="2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2E9908" w14:textId="77777777" w:rsidR="00A47DE7" w:rsidRPr="006C01AF" w:rsidRDefault="00A47DE7" w:rsidP="004A6E0B">
            <w:pPr>
              <w:shd w:val="clear" w:color="auto" w:fill="D9D9D9" w:themeFill="background1" w:themeFillShade="D9"/>
              <w:spacing w:before="60" w:after="60"/>
              <w:jc w:val="center"/>
              <w:rPr>
                <w:rFonts w:ascii="Arial" w:hAnsi="Arial" w:cs="Arial"/>
                <w:b/>
                <w:bCs/>
                <w:color w:val="000000"/>
                <w:sz w:val="20"/>
                <w:szCs w:val="20"/>
                <w:lang w:eastAsia="en-GB"/>
              </w:rPr>
            </w:pPr>
            <w:r w:rsidRPr="006C01AF">
              <w:rPr>
                <w:rFonts w:ascii="Arial" w:hAnsi="Arial" w:cs="Arial"/>
                <w:b/>
                <w:bCs/>
                <w:color w:val="000000"/>
                <w:sz w:val="20"/>
                <w:szCs w:val="20"/>
                <w:lang w:eastAsia="en-GB"/>
              </w:rPr>
              <w:t>Birds</w:t>
            </w:r>
          </w:p>
        </w:tc>
        <w:tc>
          <w:tcPr>
            <w:tcW w:w="1276" w:type="dxa"/>
            <w:tcBorders>
              <w:top w:val="single" w:sz="4" w:space="0" w:color="000000"/>
              <w:left w:val="single" w:sz="4" w:space="0" w:color="000000"/>
              <w:bottom w:val="single" w:sz="4" w:space="0" w:color="000000"/>
            </w:tcBorders>
            <w:shd w:val="clear" w:color="auto" w:fill="D9D9D9" w:themeFill="background1" w:themeFillShade="D9"/>
            <w:vAlign w:val="center"/>
          </w:tcPr>
          <w:p w14:paraId="45B1CCFB" w14:textId="77777777" w:rsidR="00A47DE7" w:rsidRPr="006C01AF" w:rsidRDefault="00A47DE7" w:rsidP="004A6E0B">
            <w:pPr>
              <w:shd w:val="clear" w:color="auto" w:fill="D9D9D9" w:themeFill="background1" w:themeFillShade="D9"/>
              <w:spacing w:before="60" w:after="60"/>
              <w:jc w:val="center"/>
              <w:rPr>
                <w:rFonts w:ascii="Arial" w:hAnsi="Arial" w:cs="Arial"/>
                <w:b/>
                <w:bCs/>
                <w:color w:val="000000"/>
                <w:sz w:val="20"/>
                <w:szCs w:val="20"/>
                <w:lang w:eastAsia="en-GB"/>
              </w:rPr>
            </w:pPr>
            <w:r w:rsidRPr="006C01AF">
              <w:rPr>
                <w:rFonts w:ascii="Arial" w:hAnsi="Arial" w:cs="Arial"/>
                <w:b/>
                <w:bCs/>
                <w:color w:val="000000"/>
                <w:sz w:val="20"/>
                <w:szCs w:val="20"/>
                <w:lang w:eastAsia="en-GB"/>
              </w:rPr>
              <w:t>Mammals</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51118370" w14:textId="77777777" w:rsidR="00A47DE7" w:rsidRPr="006C01AF" w:rsidRDefault="00A47DE7" w:rsidP="004A6E0B">
            <w:pPr>
              <w:shd w:val="clear" w:color="auto" w:fill="D9D9D9" w:themeFill="background1" w:themeFillShade="D9"/>
              <w:spacing w:before="60" w:after="60"/>
              <w:jc w:val="center"/>
              <w:rPr>
                <w:rFonts w:ascii="Arial" w:hAnsi="Arial" w:cs="Arial"/>
                <w:b/>
                <w:bCs/>
                <w:color w:val="000000"/>
                <w:sz w:val="20"/>
                <w:szCs w:val="20"/>
                <w:lang w:eastAsia="en-GB"/>
              </w:rPr>
            </w:pPr>
            <w:r w:rsidRPr="006C01AF">
              <w:rPr>
                <w:rFonts w:ascii="Arial" w:hAnsi="Arial" w:cs="Arial"/>
                <w:b/>
                <w:bCs/>
                <w:color w:val="000000"/>
                <w:sz w:val="20"/>
                <w:szCs w:val="20"/>
                <w:lang w:eastAsia="en-GB"/>
              </w:rPr>
              <w:t>Birds</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EC39C1" w14:textId="77777777" w:rsidR="00A47DE7" w:rsidRPr="006C01AF" w:rsidRDefault="00A47DE7" w:rsidP="004A6E0B">
            <w:pPr>
              <w:shd w:val="clear" w:color="auto" w:fill="D9D9D9" w:themeFill="background1" w:themeFillShade="D9"/>
              <w:spacing w:before="60" w:after="60"/>
              <w:jc w:val="center"/>
              <w:rPr>
                <w:rFonts w:ascii="Arial" w:hAnsi="Arial" w:cs="Arial"/>
                <w:b/>
                <w:bCs/>
                <w:color w:val="000000"/>
                <w:sz w:val="20"/>
                <w:szCs w:val="20"/>
                <w:lang w:eastAsia="en-GB"/>
              </w:rPr>
            </w:pPr>
            <w:r w:rsidRPr="006C01AF">
              <w:rPr>
                <w:rFonts w:ascii="Arial" w:hAnsi="Arial" w:cs="Arial"/>
                <w:b/>
                <w:bCs/>
                <w:color w:val="000000"/>
                <w:sz w:val="20"/>
                <w:szCs w:val="20"/>
                <w:lang w:eastAsia="en-GB"/>
              </w:rPr>
              <w:t>Mammals</w:t>
            </w:r>
          </w:p>
        </w:tc>
      </w:tr>
      <w:tr w:rsidR="00A47DE7" w:rsidRPr="006C01AF" w14:paraId="72E5C3D8" w14:textId="77777777" w:rsidTr="006C01AF">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52A08A" w14:textId="77777777" w:rsidR="00A47DE7" w:rsidRPr="006C01AF"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6C01AF">
              <w:rPr>
                <w:rFonts w:ascii="Arial" w:hAnsi="Arial" w:cs="Arial"/>
                <w:color w:val="000000"/>
                <w:sz w:val="20"/>
                <w:szCs w:val="20"/>
                <w:u w:val="single"/>
                <w:lang w:eastAsia="en-GB"/>
              </w:rPr>
              <w:t>Primary poisoning Tier I and II, Acute/Chronic RCR calculations:</w:t>
            </w:r>
          </w:p>
        </w:tc>
      </w:tr>
      <w:tr w:rsidR="00A47DE7" w:rsidRPr="006C01AF" w14:paraId="074403A7" w14:textId="77777777" w:rsidTr="006C01AF">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971D17" w14:textId="77777777" w:rsidR="00A47DE7" w:rsidRPr="006C01AF"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6C01AF">
              <w:rPr>
                <w:rFonts w:ascii="Arial" w:hAnsi="Arial" w:cs="Arial"/>
                <w:b/>
                <w:color w:val="000000"/>
                <w:sz w:val="20"/>
                <w:szCs w:val="20"/>
                <w:lang w:eastAsia="en-GB"/>
              </w:rPr>
              <w:t>Primary poisoning – Tier I</w:t>
            </w:r>
          </w:p>
        </w:tc>
      </w:tr>
      <w:tr w:rsidR="00A47DE7" w:rsidRPr="006C01AF" w14:paraId="784D1CCC"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74CE0BA" w14:textId="77777777" w:rsidR="00A47DE7" w:rsidRPr="006C01AF" w:rsidRDefault="00A47DE7" w:rsidP="004A6E0B">
            <w:pPr>
              <w:shd w:val="clear" w:color="auto" w:fill="D9D9D9" w:themeFill="background1" w:themeFillShade="D9"/>
              <w:spacing w:before="60" w:after="60"/>
              <w:jc w:val="right"/>
              <w:rPr>
                <w:rFonts w:ascii="Arial" w:hAnsi="Arial" w:cs="Arial"/>
                <w:bCs/>
                <w:color w:val="000000"/>
                <w:sz w:val="20"/>
                <w:szCs w:val="20"/>
                <w:lang w:eastAsia="en-GB"/>
              </w:rPr>
            </w:pPr>
            <w:r w:rsidRPr="006C01AF">
              <w:rPr>
                <w:rFonts w:ascii="Arial" w:hAnsi="Arial" w:cs="Arial"/>
                <w:bCs/>
                <w:color w:val="000000"/>
                <w:sz w:val="20"/>
                <w:szCs w:val="20"/>
                <w:lang w:eastAsia="en-GB"/>
              </w:rPr>
              <w:t>RCR</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562F37" w14:textId="77777777" w:rsidR="00A47DE7" w:rsidRPr="006C01AF" w:rsidRDefault="00A47DE7" w:rsidP="004A6E0B">
            <w:pPr>
              <w:shd w:val="clear" w:color="auto" w:fill="D9D9D9" w:themeFill="background1" w:themeFillShade="D9"/>
              <w:jc w:val="center"/>
              <w:rPr>
                <w:rFonts w:ascii="Arial" w:hAnsi="Arial" w:cs="Arial"/>
                <w:b/>
                <w:bCs/>
                <w:color w:val="000000"/>
                <w:sz w:val="20"/>
                <w:szCs w:val="20"/>
                <w:lang w:eastAsia="en-GB"/>
              </w:rPr>
            </w:pPr>
            <w:r w:rsidRPr="006C01AF">
              <w:rPr>
                <w:rFonts w:ascii="Arial" w:hAnsi="Arial" w:cs="Arial"/>
                <w:b/>
                <w:bCs/>
                <w:color w:val="000000"/>
                <w:sz w:val="20"/>
                <w:szCs w:val="20"/>
              </w:rPr>
              <w:t>3.76E+03</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5E1D2E" w14:textId="77777777" w:rsidR="00A47DE7" w:rsidRPr="006C01AF" w:rsidRDefault="00A47DE7" w:rsidP="004A6E0B">
            <w:pPr>
              <w:shd w:val="clear" w:color="auto" w:fill="D9D9D9" w:themeFill="background1" w:themeFillShade="D9"/>
              <w:jc w:val="center"/>
              <w:rPr>
                <w:rFonts w:ascii="Arial" w:hAnsi="Arial" w:cs="Arial"/>
                <w:b/>
                <w:bCs/>
                <w:color w:val="000000"/>
                <w:sz w:val="20"/>
                <w:szCs w:val="20"/>
                <w:lang w:eastAsia="en-GB"/>
              </w:rPr>
            </w:pPr>
            <w:r w:rsidRPr="006C01AF">
              <w:rPr>
                <w:rFonts w:ascii="Arial" w:hAnsi="Arial" w:cs="Arial"/>
                <w:b/>
                <w:bCs/>
                <w:color w:val="000000"/>
                <w:sz w:val="20"/>
                <w:szCs w:val="20"/>
              </w:rPr>
              <w:t>4.17E+02</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92637F" w14:textId="77777777" w:rsidR="00A47DE7" w:rsidRPr="006C01AF" w:rsidRDefault="00A47DE7" w:rsidP="004A6E0B">
            <w:pPr>
              <w:shd w:val="clear" w:color="auto" w:fill="D9D9D9" w:themeFill="background1" w:themeFillShade="D9"/>
              <w:jc w:val="center"/>
              <w:rPr>
                <w:rFonts w:ascii="Arial" w:hAnsi="Arial" w:cs="Arial"/>
                <w:b/>
                <w:bCs/>
                <w:color w:val="000000"/>
                <w:sz w:val="20"/>
                <w:szCs w:val="20"/>
                <w:lang w:eastAsia="en-GB"/>
              </w:rPr>
            </w:pPr>
            <w:r w:rsidRPr="006C01AF">
              <w:rPr>
                <w:rFonts w:ascii="Arial" w:hAnsi="Arial" w:cs="Arial"/>
                <w:b/>
                <w:bCs/>
                <w:color w:val="000000"/>
                <w:sz w:val="20"/>
                <w:szCs w:val="20"/>
              </w:rPr>
              <w:t>1.00E+05</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FFEDA8" w14:textId="77777777" w:rsidR="00A47DE7" w:rsidRPr="006C01AF" w:rsidRDefault="00A47DE7" w:rsidP="004A6E0B">
            <w:pPr>
              <w:shd w:val="clear" w:color="auto" w:fill="D9D9D9" w:themeFill="background1" w:themeFillShade="D9"/>
              <w:jc w:val="center"/>
              <w:rPr>
                <w:rFonts w:ascii="Arial" w:hAnsi="Arial" w:cs="Arial"/>
                <w:b/>
                <w:bCs/>
                <w:color w:val="000000"/>
                <w:sz w:val="20"/>
                <w:szCs w:val="20"/>
                <w:lang w:eastAsia="en-GB"/>
              </w:rPr>
            </w:pPr>
            <w:r w:rsidRPr="006C01AF">
              <w:rPr>
                <w:rFonts w:ascii="Arial" w:hAnsi="Arial" w:cs="Arial"/>
                <w:b/>
                <w:bCs/>
                <w:color w:val="000000"/>
                <w:sz w:val="20"/>
                <w:szCs w:val="20"/>
              </w:rPr>
              <w:t>7.14E+03</w:t>
            </w:r>
          </w:p>
        </w:tc>
      </w:tr>
      <w:tr w:rsidR="00A47DE7" w:rsidRPr="006C01AF" w14:paraId="34044086" w14:textId="77777777" w:rsidTr="006C01AF">
        <w:trPr>
          <w:trHeight w:val="75"/>
        </w:trPr>
        <w:tc>
          <w:tcPr>
            <w:tcW w:w="939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56A4FC" w14:textId="77777777" w:rsidR="00A47DE7" w:rsidRPr="006C01AF" w:rsidRDefault="00A47DE7" w:rsidP="004A6E0B">
            <w:pPr>
              <w:shd w:val="clear" w:color="auto" w:fill="D9D9D9" w:themeFill="background1" w:themeFillShade="D9"/>
              <w:spacing w:before="60" w:after="60"/>
              <w:rPr>
                <w:rFonts w:ascii="Arial" w:hAnsi="Arial" w:cs="Arial"/>
                <w:b/>
                <w:bCs/>
                <w:color w:val="000000"/>
                <w:sz w:val="20"/>
                <w:szCs w:val="20"/>
                <w:lang w:eastAsia="en-GB"/>
              </w:rPr>
            </w:pPr>
            <w:r w:rsidRPr="006C01AF">
              <w:rPr>
                <w:rFonts w:ascii="Arial" w:hAnsi="Arial" w:cs="Arial"/>
                <w:b/>
                <w:color w:val="000000"/>
                <w:sz w:val="20"/>
                <w:szCs w:val="20"/>
                <w:lang w:eastAsia="en-GB"/>
              </w:rPr>
              <w:t>Primary poisoning – Tier II</w:t>
            </w:r>
          </w:p>
        </w:tc>
      </w:tr>
      <w:tr w:rsidR="00A47DE7" w:rsidRPr="006C01AF" w14:paraId="532AEA1D"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22C1A84" w14:textId="77777777" w:rsidR="00A47DE7" w:rsidRPr="006C01AF" w:rsidRDefault="00A47DE7" w:rsidP="004A6E0B">
            <w:pPr>
              <w:shd w:val="clear" w:color="auto" w:fill="D9D9D9" w:themeFill="background1" w:themeFillShade="D9"/>
              <w:spacing w:before="60" w:after="60"/>
              <w:jc w:val="right"/>
              <w:rPr>
                <w:rFonts w:ascii="Arial" w:hAnsi="Arial" w:cs="Arial"/>
                <w:b/>
                <w:bCs/>
                <w:color w:val="000000"/>
                <w:sz w:val="20"/>
                <w:szCs w:val="20"/>
                <w:lang w:eastAsia="en-GB"/>
              </w:rPr>
            </w:pPr>
            <w:r w:rsidRPr="006C01AF">
              <w:rPr>
                <w:rFonts w:ascii="Arial" w:hAnsi="Arial" w:cs="Arial"/>
                <w:color w:val="000000"/>
                <w:sz w:val="20"/>
                <w:szCs w:val="20"/>
              </w:rPr>
              <w:t>RCR - House sparrow</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01F885" w14:textId="77777777" w:rsidR="00A47DE7" w:rsidRPr="006C01AF" w:rsidRDefault="00A47DE7" w:rsidP="004A6E0B">
            <w:pPr>
              <w:shd w:val="clear" w:color="auto" w:fill="D9D9D9" w:themeFill="background1" w:themeFillShade="D9"/>
              <w:jc w:val="center"/>
              <w:rPr>
                <w:rFonts w:ascii="Arial" w:hAnsi="Arial" w:cs="Arial"/>
                <w:b/>
                <w:bCs/>
                <w:sz w:val="20"/>
                <w:szCs w:val="20"/>
                <w:lang w:val="fr-FR" w:eastAsia="fr-FR"/>
              </w:rPr>
            </w:pPr>
            <w:r w:rsidRPr="006C01AF">
              <w:rPr>
                <w:rFonts w:ascii="Arial" w:hAnsi="Arial" w:cs="Arial"/>
                <w:b/>
                <w:bCs/>
                <w:color w:val="000000"/>
                <w:sz w:val="20"/>
                <w:szCs w:val="20"/>
              </w:rPr>
              <w:t>6.89E+03</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A7D37F" w14:textId="77777777" w:rsidR="00A47DE7" w:rsidRPr="006C01AF" w:rsidRDefault="00A47DE7" w:rsidP="004A6E0B">
            <w:pPr>
              <w:shd w:val="clear" w:color="auto" w:fill="D9D9D9" w:themeFill="background1" w:themeFillShade="D9"/>
              <w:spacing w:before="60" w:after="60"/>
              <w:jc w:val="center"/>
              <w:rPr>
                <w:rFonts w:ascii="Arial" w:hAnsi="Arial" w:cs="Arial"/>
                <w:b/>
                <w:bCs/>
                <w:sz w:val="20"/>
                <w:szCs w:val="20"/>
                <w:lang w:eastAsia="en-GB"/>
              </w:rPr>
            </w:pPr>
            <w:r w:rsidRPr="006C01AF">
              <w:rPr>
                <w:rFonts w:ascii="Arial" w:hAnsi="Arial" w:cs="Arial"/>
                <w:color w:val="000000"/>
                <w:sz w:val="20"/>
                <w:szCs w:val="20"/>
              </w:rPr>
              <w:t>n.r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696610" w14:textId="77777777" w:rsidR="00A47DE7" w:rsidRPr="006C01AF" w:rsidRDefault="00A47DE7" w:rsidP="004A6E0B">
            <w:pPr>
              <w:shd w:val="clear" w:color="auto" w:fill="D9D9D9" w:themeFill="background1" w:themeFillShade="D9"/>
              <w:jc w:val="center"/>
              <w:rPr>
                <w:rFonts w:ascii="Arial" w:hAnsi="Arial" w:cs="Arial"/>
                <w:b/>
                <w:bCs/>
                <w:sz w:val="20"/>
                <w:szCs w:val="20"/>
              </w:rPr>
            </w:pPr>
            <w:r w:rsidRPr="006C01AF">
              <w:rPr>
                <w:rFonts w:ascii="Arial" w:hAnsi="Arial" w:cs="Arial"/>
                <w:b/>
                <w:bCs/>
                <w:color w:val="000000"/>
                <w:sz w:val="20"/>
                <w:szCs w:val="20"/>
              </w:rPr>
              <w:t>5.75E+05</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7D2CC1" w14:textId="77777777" w:rsidR="00A47DE7" w:rsidRPr="006C01AF" w:rsidRDefault="00A47DE7" w:rsidP="004A6E0B">
            <w:pPr>
              <w:shd w:val="clear" w:color="auto" w:fill="D9D9D9" w:themeFill="background1" w:themeFillShade="D9"/>
              <w:spacing w:before="60" w:after="60"/>
              <w:jc w:val="center"/>
              <w:rPr>
                <w:rFonts w:ascii="Arial" w:hAnsi="Arial" w:cs="Arial"/>
                <w:bCs/>
                <w:sz w:val="20"/>
                <w:szCs w:val="20"/>
              </w:rPr>
            </w:pPr>
            <w:r w:rsidRPr="006C01AF">
              <w:rPr>
                <w:rFonts w:ascii="Arial" w:hAnsi="Arial" w:cs="Arial"/>
                <w:bCs/>
                <w:color w:val="000000"/>
                <w:sz w:val="20"/>
                <w:szCs w:val="20"/>
              </w:rPr>
              <w:t>n.r</w:t>
            </w:r>
          </w:p>
        </w:tc>
      </w:tr>
      <w:tr w:rsidR="00A47DE7" w:rsidRPr="006C01AF" w14:paraId="3832CEC5"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0643A12" w14:textId="77777777" w:rsidR="00A47DE7" w:rsidRPr="006C01AF" w:rsidRDefault="00A47DE7" w:rsidP="004A6E0B">
            <w:pPr>
              <w:shd w:val="clear" w:color="auto" w:fill="D9D9D9" w:themeFill="background1" w:themeFillShade="D9"/>
              <w:spacing w:before="60" w:after="60"/>
              <w:jc w:val="right"/>
              <w:rPr>
                <w:rFonts w:ascii="Arial" w:hAnsi="Arial" w:cs="Arial"/>
                <w:b/>
                <w:bCs/>
                <w:color w:val="000000"/>
                <w:sz w:val="20"/>
                <w:szCs w:val="20"/>
                <w:lang w:eastAsia="en-GB"/>
              </w:rPr>
            </w:pPr>
            <w:r w:rsidRPr="006C01AF">
              <w:rPr>
                <w:rFonts w:ascii="Arial" w:hAnsi="Arial" w:cs="Arial"/>
                <w:color w:val="000000"/>
                <w:sz w:val="20"/>
                <w:szCs w:val="20"/>
              </w:rPr>
              <w:t>RCR - Shrew</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0148EB9" w14:textId="77777777" w:rsidR="00A47DE7" w:rsidRPr="006C01AF" w:rsidRDefault="00A47DE7" w:rsidP="004A6E0B">
            <w:pPr>
              <w:shd w:val="clear" w:color="auto" w:fill="D9D9D9" w:themeFill="background1" w:themeFillShade="D9"/>
              <w:spacing w:before="60" w:after="60"/>
              <w:jc w:val="center"/>
              <w:rPr>
                <w:rFonts w:ascii="Arial" w:hAnsi="Arial" w:cs="Arial"/>
                <w:bCs/>
                <w:sz w:val="20"/>
                <w:szCs w:val="20"/>
                <w:lang w:eastAsia="en-GB"/>
              </w:rPr>
            </w:pPr>
            <w:r w:rsidRPr="006C01AF">
              <w:rPr>
                <w:rFonts w:ascii="Arial" w:hAnsi="Arial" w:cs="Arial"/>
                <w:color w:val="000000"/>
                <w:sz w:val="20"/>
                <w:szCs w:val="20"/>
              </w:rPr>
              <w:t>n.r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B3FBF0" w14:textId="77777777" w:rsidR="00A47DE7" w:rsidRPr="006C01AF" w:rsidRDefault="00A47DE7" w:rsidP="004A6E0B">
            <w:pPr>
              <w:shd w:val="clear" w:color="auto" w:fill="D9D9D9" w:themeFill="background1" w:themeFillShade="D9"/>
              <w:jc w:val="center"/>
              <w:rPr>
                <w:rFonts w:ascii="Arial" w:hAnsi="Arial" w:cs="Arial"/>
                <w:b/>
                <w:bCs/>
                <w:sz w:val="20"/>
                <w:szCs w:val="20"/>
                <w:lang w:val="fr-FR" w:eastAsia="fr-FR"/>
              </w:rPr>
            </w:pPr>
            <w:r w:rsidRPr="006C01AF">
              <w:rPr>
                <w:rFonts w:ascii="Arial" w:hAnsi="Arial" w:cs="Arial"/>
                <w:b/>
                <w:bCs/>
                <w:color w:val="000000"/>
                <w:sz w:val="20"/>
                <w:szCs w:val="20"/>
              </w:rPr>
              <w:t>4.58E+03</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D510E3" w14:textId="77777777" w:rsidR="00A47DE7" w:rsidRPr="006C01AF" w:rsidRDefault="00A47DE7" w:rsidP="004A6E0B">
            <w:pPr>
              <w:shd w:val="clear" w:color="auto" w:fill="D9D9D9" w:themeFill="background1" w:themeFillShade="D9"/>
              <w:spacing w:before="60" w:after="60"/>
              <w:jc w:val="center"/>
              <w:rPr>
                <w:rFonts w:ascii="Arial" w:hAnsi="Arial" w:cs="Arial"/>
                <w:bCs/>
                <w:sz w:val="20"/>
                <w:szCs w:val="20"/>
              </w:rPr>
            </w:pPr>
            <w:r w:rsidRPr="006C01AF">
              <w:rPr>
                <w:rFonts w:ascii="Arial" w:hAnsi="Arial" w:cs="Arial"/>
                <w:bCs/>
                <w:color w:val="000000"/>
                <w:sz w:val="20"/>
                <w:szCs w:val="20"/>
              </w:rPr>
              <w:t>n.r</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F5A11E" w14:textId="77777777" w:rsidR="00A47DE7" w:rsidRPr="006C01AF" w:rsidRDefault="00A47DE7" w:rsidP="004A6E0B">
            <w:pPr>
              <w:shd w:val="clear" w:color="auto" w:fill="D9D9D9" w:themeFill="background1" w:themeFillShade="D9"/>
              <w:jc w:val="center"/>
              <w:rPr>
                <w:rFonts w:ascii="Arial" w:hAnsi="Arial" w:cs="Arial"/>
                <w:b/>
                <w:bCs/>
                <w:sz w:val="20"/>
                <w:szCs w:val="20"/>
              </w:rPr>
            </w:pPr>
            <w:r w:rsidRPr="006C01AF">
              <w:rPr>
                <w:rFonts w:ascii="Arial" w:hAnsi="Arial" w:cs="Arial"/>
                <w:b/>
                <w:bCs/>
                <w:color w:val="000000"/>
                <w:sz w:val="20"/>
                <w:szCs w:val="20"/>
              </w:rPr>
              <w:t>4.58E+05</w:t>
            </w:r>
          </w:p>
        </w:tc>
      </w:tr>
      <w:tr w:rsidR="00A47DE7" w:rsidRPr="006C01AF" w14:paraId="67206914"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033315D" w14:textId="77777777" w:rsidR="00A47DE7" w:rsidRPr="006C01AF" w:rsidRDefault="00A47DE7" w:rsidP="004A6E0B">
            <w:pPr>
              <w:shd w:val="clear" w:color="auto" w:fill="D9D9D9" w:themeFill="background1" w:themeFillShade="D9"/>
              <w:spacing w:before="60" w:after="60"/>
              <w:jc w:val="right"/>
              <w:rPr>
                <w:rFonts w:ascii="Arial" w:hAnsi="Arial" w:cs="Arial"/>
                <w:b/>
                <w:bCs/>
                <w:color w:val="000000"/>
                <w:sz w:val="20"/>
                <w:szCs w:val="20"/>
                <w:lang w:eastAsia="en-GB"/>
              </w:rPr>
            </w:pPr>
            <w:r w:rsidRPr="006C01AF">
              <w:rPr>
                <w:rFonts w:ascii="Arial" w:hAnsi="Arial" w:cs="Arial"/>
                <w:color w:val="000000"/>
                <w:sz w:val="20"/>
                <w:szCs w:val="20"/>
              </w:rPr>
              <w:t>RCR - Woodpigeon</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F96F71" w14:textId="77777777" w:rsidR="00A47DE7" w:rsidRPr="006C01AF" w:rsidRDefault="00A47DE7" w:rsidP="004A6E0B">
            <w:pPr>
              <w:shd w:val="clear" w:color="auto" w:fill="D9D9D9" w:themeFill="background1" w:themeFillShade="D9"/>
              <w:jc w:val="center"/>
              <w:rPr>
                <w:rFonts w:ascii="Arial" w:hAnsi="Arial" w:cs="Arial"/>
                <w:b/>
                <w:bCs/>
                <w:sz w:val="20"/>
                <w:szCs w:val="20"/>
                <w:lang w:val="fr-FR" w:eastAsia="fr-FR"/>
              </w:rPr>
            </w:pPr>
            <w:r w:rsidRPr="006C01AF">
              <w:rPr>
                <w:rFonts w:ascii="Arial" w:hAnsi="Arial" w:cs="Arial"/>
                <w:b/>
                <w:bCs/>
                <w:color w:val="000000"/>
                <w:sz w:val="20"/>
                <w:szCs w:val="20"/>
              </w:rPr>
              <w:t>2.99E+03</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34ED6E" w14:textId="77777777" w:rsidR="00A47DE7" w:rsidRPr="006C01AF" w:rsidRDefault="00A47DE7" w:rsidP="004A6E0B">
            <w:pPr>
              <w:shd w:val="clear" w:color="auto" w:fill="D9D9D9" w:themeFill="background1" w:themeFillShade="D9"/>
              <w:spacing w:before="60" w:after="60"/>
              <w:jc w:val="center"/>
              <w:rPr>
                <w:rFonts w:ascii="Arial" w:hAnsi="Arial" w:cs="Arial"/>
                <w:b/>
                <w:bCs/>
                <w:sz w:val="20"/>
                <w:szCs w:val="20"/>
                <w:lang w:eastAsia="en-GB"/>
              </w:rPr>
            </w:pPr>
            <w:r w:rsidRPr="006C01AF">
              <w:rPr>
                <w:rFonts w:ascii="Arial" w:hAnsi="Arial" w:cs="Arial"/>
                <w:color w:val="000000"/>
                <w:sz w:val="20"/>
                <w:szCs w:val="20"/>
              </w:rPr>
              <w:t>n.r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859BAE" w14:textId="77777777" w:rsidR="00A47DE7" w:rsidRPr="006C01AF" w:rsidRDefault="00A47DE7" w:rsidP="004A6E0B">
            <w:pPr>
              <w:shd w:val="clear" w:color="auto" w:fill="D9D9D9" w:themeFill="background1" w:themeFillShade="D9"/>
              <w:jc w:val="center"/>
              <w:rPr>
                <w:rFonts w:ascii="Arial" w:hAnsi="Arial" w:cs="Arial"/>
                <w:b/>
                <w:bCs/>
                <w:sz w:val="20"/>
                <w:szCs w:val="20"/>
              </w:rPr>
            </w:pPr>
            <w:r w:rsidRPr="006C01AF">
              <w:rPr>
                <w:rFonts w:ascii="Arial" w:hAnsi="Arial" w:cs="Arial"/>
                <w:b/>
                <w:bCs/>
                <w:color w:val="000000"/>
                <w:sz w:val="20"/>
                <w:szCs w:val="20"/>
              </w:rPr>
              <w:t>2.50E+05</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B252D4" w14:textId="77777777" w:rsidR="00A47DE7" w:rsidRPr="006C01AF" w:rsidRDefault="00A47DE7" w:rsidP="004A6E0B">
            <w:pPr>
              <w:shd w:val="clear" w:color="auto" w:fill="D9D9D9" w:themeFill="background1" w:themeFillShade="D9"/>
              <w:spacing w:before="60" w:after="60"/>
              <w:jc w:val="center"/>
              <w:rPr>
                <w:rFonts w:ascii="Arial" w:hAnsi="Arial" w:cs="Arial"/>
                <w:bCs/>
                <w:sz w:val="20"/>
                <w:szCs w:val="20"/>
              </w:rPr>
            </w:pPr>
            <w:r w:rsidRPr="006C01AF">
              <w:rPr>
                <w:rFonts w:ascii="Arial" w:hAnsi="Arial" w:cs="Arial"/>
                <w:bCs/>
                <w:color w:val="000000"/>
                <w:sz w:val="20"/>
                <w:szCs w:val="20"/>
              </w:rPr>
              <w:t>n.r</w:t>
            </w:r>
          </w:p>
        </w:tc>
      </w:tr>
      <w:tr w:rsidR="00A47DE7" w:rsidRPr="006C01AF" w14:paraId="0234761A"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16C0AD7" w14:textId="77777777" w:rsidR="00A47DE7" w:rsidRPr="006C01AF" w:rsidRDefault="00A47DE7" w:rsidP="004A6E0B">
            <w:pPr>
              <w:shd w:val="clear" w:color="auto" w:fill="D9D9D9" w:themeFill="background1" w:themeFillShade="D9"/>
              <w:spacing w:before="60" w:after="60"/>
              <w:jc w:val="right"/>
              <w:rPr>
                <w:rFonts w:ascii="Arial" w:hAnsi="Arial" w:cs="Arial"/>
                <w:b/>
                <w:bCs/>
                <w:color w:val="000000"/>
                <w:sz w:val="20"/>
                <w:szCs w:val="20"/>
                <w:lang w:eastAsia="en-GB"/>
              </w:rPr>
            </w:pPr>
            <w:r w:rsidRPr="006C01AF">
              <w:rPr>
                <w:rFonts w:ascii="Arial" w:hAnsi="Arial" w:cs="Arial"/>
                <w:color w:val="000000"/>
                <w:sz w:val="20"/>
                <w:szCs w:val="20"/>
              </w:rPr>
              <w:t>RCR - Dogs</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E8CD80" w14:textId="77777777" w:rsidR="00A47DE7" w:rsidRPr="006C01AF" w:rsidRDefault="00A47DE7" w:rsidP="004A6E0B">
            <w:pPr>
              <w:shd w:val="clear" w:color="auto" w:fill="D9D9D9" w:themeFill="background1" w:themeFillShade="D9"/>
              <w:spacing w:before="60" w:after="60"/>
              <w:jc w:val="center"/>
              <w:rPr>
                <w:rFonts w:ascii="Arial" w:hAnsi="Arial" w:cs="Arial"/>
                <w:b/>
                <w:bCs/>
                <w:sz w:val="20"/>
                <w:szCs w:val="20"/>
                <w:lang w:eastAsia="en-GB"/>
              </w:rPr>
            </w:pPr>
            <w:r w:rsidRPr="006C01AF">
              <w:rPr>
                <w:rFonts w:ascii="Arial" w:hAnsi="Arial" w:cs="Arial"/>
                <w:color w:val="000000"/>
                <w:sz w:val="20"/>
                <w:szCs w:val="20"/>
              </w:rPr>
              <w:t>n.r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20507C" w14:textId="77777777" w:rsidR="00A47DE7" w:rsidRPr="006C01AF" w:rsidRDefault="00A47DE7" w:rsidP="004A6E0B">
            <w:pPr>
              <w:shd w:val="clear" w:color="auto" w:fill="D9D9D9" w:themeFill="background1" w:themeFillShade="D9"/>
              <w:jc w:val="center"/>
              <w:rPr>
                <w:rFonts w:ascii="Arial" w:hAnsi="Arial" w:cs="Arial"/>
                <w:b/>
                <w:bCs/>
                <w:sz w:val="20"/>
                <w:szCs w:val="20"/>
                <w:lang w:val="fr-FR" w:eastAsia="fr-FR"/>
              </w:rPr>
            </w:pPr>
            <w:r w:rsidRPr="006C01AF">
              <w:rPr>
                <w:rFonts w:ascii="Arial" w:hAnsi="Arial" w:cs="Arial"/>
                <w:b/>
                <w:bCs/>
                <w:color w:val="000000"/>
                <w:sz w:val="20"/>
                <w:szCs w:val="20"/>
              </w:rPr>
              <w:t>5.00E+02</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BC8C9A" w14:textId="77777777" w:rsidR="00A47DE7" w:rsidRPr="006C01AF" w:rsidRDefault="00A47DE7" w:rsidP="004A6E0B">
            <w:pPr>
              <w:shd w:val="clear" w:color="auto" w:fill="D9D9D9" w:themeFill="background1" w:themeFillShade="D9"/>
              <w:spacing w:before="60" w:after="60"/>
              <w:jc w:val="center"/>
              <w:rPr>
                <w:rFonts w:ascii="Arial" w:hAnsi="Arial" w:cs="Arial"/>
                <w:bCs/>
                <w:sz w:val="20"/>
                <w:szCs w:val="20"/>
              </w:rPr>
            </w:pPr>
            <w:r w:rsidRPr="006C01AF">
              <w:rPr>
                <w:rFonts w:ascii="Arial" w:hAnsi="Arial" w:cs="Arial"/>
                <w:bCs/>
                <w:color w:val="000000"/>
                <w:sz w:val="20"/>
                <w:szCs w:val="20"/>
              </w:rPr>
              <w:t>n.r</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6AA478" w14:textId="77777777" w:rsidR="00A47DE7" w:rsidRPr="006C01AF" w:rsidRDefault="00A47DE7" w:rsidP="004A6E0B">
            <w:pPr>
              <w:shd w:val="clear" w:color="auto" w:fill="D9D9D9" w:themeFill="background1" w:themeFillShade="D9"/>
              <w:jc w:val="center"/>
              <w:rPr>
                <w:rFonts w:ascii="Arial" w:hAnsi="Arial" w:cs="Arial"/>
                <w:b/>
                <w:bCs/>
                <w:sz w:val="20"/>
                <w:szCs w:val="20"/>
              </w:rPr>
            </w:pPr>
            <w:r w:rsidRPr="006C01AF">
              <w:rPr>
                <w:rFonts w:ascii="Arial" w:hAnsi="Arial" w:cs="Arial"/>
                <w:b/>
                <w:bCs/>
                <w:color w:val="000000"/>
                <w:sz w:val="20"/>
                <w:szCs w:val="20"/>
              </w:rPr>
              <w:t>5.00E+04</w:t>
            </w:r>
          </w:p>
        </w:tc>
      </w:tr>
      <w:tr w:rsidR="00A47DE7" w:rsidRPr="006C01AF" w14:paraId="2D9B8920"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1A36E9B" w14:textId="77777777" w:rsidR="00A47DE7" w:rsidRPr="006C01AF" w:rsidRDefault="00A47DE7" w:rsidP="004A6E0B">
            <w:pPr>
              <w:shd w:val="clear" w:color="auto" w:fill="D9D9D9" w:themeFill="background1" w:themeFillShade="D9"/>
              <w:spacing w:before="60" w:after="60"/>
              <w:jc w:val="right"/>
              <w:rPr>
                <w:rFonts w:ascii="Arial" w:hAnsi="Arial" w:cs="Arial"/>
                <w:b/>
                <w:bCs/>
                <w:color w:val="000000"/>
                <w:sz w:val="20"/>
                <w:szCs w:val="20"/>
                <w:lang w:eastAsia="en-GB"/>
              </w:rPr>
            </w:pPr>
            <w:r w:rsidRPr="006C01AF">
              <w:rPr>
                <w:rFonts w:ascii="Arial" w:hAnsi="Arial" w:cs="Arial"/>
                <w:color w:val="000000"/>
                <w:sz w:val="20"/>
                <w:szCs w:val="20"/>
              </w:rPr>
              <w:t>RCR - Young Pigs</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D6FBC3" w14:textId="77777777" w:rsidR="00A47DE7" w:rsidRPr="006C01AF" w:rsidRDefault="00A47DE7" w:rsidP="004A6E0B">
            <w:pPr>
              <w:shd w:val="clear" w:color="auto" w:fill="D9D9D9" w:themeFill="background1" w:themeFillShade="D9"/>
              <w:spacing w:before="60" w:after="60"/>
              <w:jc w:val="center"/>
              <w:rPr>
                <w:rFonts w:ascii="Arial" w:hAnsi="Arial" w:cs="Arial"/>
                <w:b/>
                <w:bCs/>
                <w:sz w:val="20"/>
                <w:szCs w:val="20"/>
                <w:lang w:eastAsia="en-GB"/>
              </w:rPr>
            </w:pPr>
            <w:r w:rsidRPr="006C01AF">
              <w:rPr>
                <w:rFonts w:ascii="Arial" w:hAnsi="Arial" w:cs="Arial"/>
                <w:color w:val="000000"/>
                <w:sz w:val="20"/>
                <w:szCs w:val="20"/>
              </w:rPr>
              <w:t>n.r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855550" w14:textId="77777777" w:rsidR="00A47DE7" w:rsidRPr="006C01AF" w:rsidRDefault="00A47DE7" w:rsidP="004A6E0B">
            <w:pPr>
              <w:shd w:val="clear" w:color="auto" w:fill="D9D9D9" w:themeFill="background1" w:themeFillShade="D9"/>
              <w:jc w:val="center"/>
              <w:rPr>
                <w:rFonts w:ascii="Arial" w:hAnsi="Arial" w:cs="Arial"/>
                <w:b/>
                <w:bCs/>
                <w:sz w:val="20"/>
                <w:szCs w:val="20"/>
                <w:lang w:val="fr-FR" w:eastAsia="fr-FR"/>
              </w:rPr>
            </w:pPr>
            <w:r w:rsidRPr="006C01AF">
              <w:rPr>
                <w:rFonts w:ascii="Arial" w:hAnsi="Arial" w:cs="Arial"/>
                <w:b/>
                <w:bCs/>
                <w:color w:val="000000"/>
                <w:sz w:val="20"/>
                <w:szCs w:val="20"/>
              </w:rPr>
              <w:t>2.00E+02</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26A000" w14:textId="77777777" w:rsidR="00A47DE7" w:rsidRPr="006C01AF" w:rsidRDefault="00A47DE7" w:rsidP="004A6E0B">
            <w:pPr>
              <w:shd w:val="clear" w:color="auto" w:fill="D9D9D9" w:themeFill="background1" w:themeFillShade="D9"/>
              <w:spacing w:before="60" w:after="60"/>
              <w:jc w:val="center"/>
              <w:rPr>
                <w:rFonts w:ascii="Arial" w:hAnsi="Arial" w:cs="Arial"/>
                <w:bCs/>
                <w:sz w:val="20"/>
                <w:szCs w:val="20"/>
              </w:rPr>
            </w:pPr>
            <w:r w:rsidRPr="006C01AF">
              <w:rPr>
                <w:rFonts w:ascii="Arial" w:hAnsi="Arial" w:cs="Arial"/>
                <w:bCs/>
                <w:color w:val="000000"/>
                <w:sz w:val="20"/>
                <w:szCs w:val="20"/>
              </w:rPr>
              <w:t>n.r</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D4F3D8" w14:textId="77777777" w:rsidR="00A47DE7" w:rsidRPr="006C01AF" w:rsidRDefault="00A47DE7" w:rsidP="004A6E0B">
            <w:pPr>
              <w:shd w:val="clear" w:color="auto" w:fill="D9D9D9" w:themeFill="background1" w:themeFillShade="D9"/>
              <w:jc w:val="center"/>
              <w:rPr>
                <w:rFonts w:ascii="Arial" w:hAnsi="Arial" w:cs="Arial"/>
                <w:b/>
                <w:bCs/>
                <w:sz w:val="20"/>
                <w:szCs w:val="20"/>
              </w:rPr>
            </w:pPr>
            <w:r w:rsidRPr="006C01AF">
              <w:rPr>
                <w:rFonts w:ascii="Arial" w:hAnsi="Arial" w:cs="Arial"/>
                <w:b/>
                <w:bCs/>
                <w:color w:val="000000"/>
                <w:sz w:val="20"/>
                <w:szCs w:val="20"/>
              </w:rPr>
              <w:t>2.00E+04</w:t>
            </w:r>
          </w:p>
        </w:tc>
      </w:tr>
      <w:tr w:rsidR="00A47DE7" w:rsidRPr="006C01AF" w14:paraId="66E20493" w14:textId="77777777" w:rsidTr="006C01AF">
        <w:trPr>
          <w:trHeight w:val="75"/>
        </w:trPr>
        <w:tc>
          <w:tcPr>
            <w:tcW w:w="939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E85A6E" w14:textId="77777777" w:rsidR="00A47DE7" w:rsidRPr="006C01AF" w:rsidRDefault="00A47DE7" w:rsidP="004A6E0B">
            <w:pPr>
              <w:shd w:val="clear" w:color="auto" w:fill="D9D9D9" w:themeFill="background1" w:themeFillShade="D9"/>
              <w:spacing w:before="60" w:after="60"/>
              <w:rPr>
                <w:rFonts w:ascii="Arial" w:hAnsi="Arial" w:cs="Arial"/>
                <w:sz w:val="20"/>
                <w:szCs w:val="20"/>
              </w:rPr>
            </w:pPr>
            <w:r w:rsidRPr="006C01AF">
              <w:rPr>
                <w:rFonts w:ascii="Arial" w:hAnsi="Arial" w:cs="Arial"/>
                <w:color w:val="000000"/>
                <w:sz w:val="20"/>
                <w:szCs w:val="20"/>
                <w:u w:val="single"/>
                <w:lang w:eastAsia="en-GB"/>
              </w:rPr>
              <w:t>Secondary poisoning Tier I and II, Acute/Chronic RCR calculations:</w:t>
            </w:r>
          </w:p>
        </w:tc>
      </w:tr>
      <w:tr w:rsidR="00A47DE7" w:rsidRPr="006C01AF" w14:paraId="4A2E3C88" w14:textId="77777777" w:rsidTr="006C01AF">
        <w:trPr>
          <w:trHeight w:val="75"/>
        </w:trPr>
        <w:tc>
          <w:tcPr>
            <w:tcW w:w="939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D67AB6" w14:textId="77777777" w:rsidR="00A47DE7" w:rsidRPr="006C01AF" w:rsidRDefault="00A47DE7" w:rsidP="004A6E0B">
            <w:pPr>
              <w:shd w:val="clear" w:color="auto" w:fill="D9D9D9" w:themeFill="background1" w:themeFillShade="D9"/>
              <w:spacing w:before="60" w:after="60"/>
              <w:rPr>
                <w:rFonts w:ascii="Arial" w:hAnsi="Arial" w:cs="Arial"/>
                <w:color w:val="000000"/>
                <w:sz w:val="20"/>
                <w:szCs w:val="20"/>
                <w:lang w:eastAsia="en-GB"/>
              </w:rPr>
            </w:pPr>
            <w:r w:rsidRPr="006C01AF">
              <w:rPr>
                <w:rFonts w:ascii="Arial" w:hAnsi="Arial" w:cs="Arial"/>
                <w:b/>
                <w:color w:val="000000"/>
                <w:sz w:val="20"/>
                <w:szCs w:val="20"/>
                <w:lang w:eastAsia="en-GB"/>
              </w:rPr>
              <w:t>Secondary poisoning – Tier I</w:t>
            </w:r>
          </w:p>
        </w:tc>
      </w:tr>
      <w:tr w:rsidR="00A47DE7" w:rsidRPr="006C01AF" w14:paraId="4A710B0B"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AD511E2" w14:textId="77777777" w:rsidR="00A47DE7" w:rsidRPr="006C01AF" w:rsidRDefault="00A47DE7" w:rsidP="004A6E0B">
            <w:pPr>
              <w:shd w:val="clear" w:color="auto" w:fill="D9D9D9" w:themeFill="background1" w:themeFillShade="D9"/>
              <w:spacing w:before="60" w:after="60"/>
              <w:jc w:val="right"/>
              <w:rPr>
                <w:rFonts w:ascii="Arial" w:hAnsi="Arial" w:cs="Arial"/>
                <w:sz w:val="20"/>
                <w:szCs w:val="20"/>
              </w:rPr>
            </w:pPr>
            <w:r w:rsidRPr="006C01AF">
              <w:rPr>
                <w:rFonts w:ascii="Arial" w:hAnsi="Arial" w:cs="Arial"/>
                <w:sz w:val="20"/>
                <w:szCs w:val="20"/>
              </w:rPr>
              <w:t>RCR calculated with the active substance in food (=rodent) of a predator/scavenger</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1BFB33" w14:textId="77777777" w:rsidR="00A47DE7" w:rsidRPr="006C01AF" w:rsidRDefault="00A47DE7" w:rsidP="004A6E0B">
            <w:pPr>
              <w:shd w:val="clear" w:color="auto" w:fill="D9D9D9" w:themeFill="background1" w:themeFillShade="D9"/>
              <w:snapToGrid w:val="0"/>
              <w:spacing w:before="60" w:after="60"/>
              <w:jc w:val="center"/>
              <w:rPr>
                <w:rFonts w:ascii="Arial" w:hAnsi="Arial" w:cs="Arial"/>
                <w:b/>
                <w:bCs/>
                <w:sz w:val="20"/>
                <w:szCs w:val="20"/>
                <w:lang w:eastAsia="en-GB"/>
              </w:rPr>
            </w:pPr>
            <w:r w:rsidRPr="006C01AF">
              <w:rPr>
                <w:rFonts w:ascii="Arial" w:hAnsi="Arial" w:cs="Arial"/>
                <w:b/>
                <w:color w:val="000000"/>
                <w:sz w:val="20"/>
                <w:szCs w:val="20"/>
              </w:rPr>
              <w:t>1.88E+03</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B807CD0" w14:textId="77777777" w:rsidR="00A47DE7" w:rsidRPr="006C01AF" w:rsidRDefault="00A47DE7" w:rsidP="004A6E0B">
            <w:pPr>
              <w:shd w:val="clear" w:color="auto" w:fill="D9D9D9" w:themeFill="background1" w:themeFillShade="D9"/>
              <w:spacing w:before="60" w:after="60"/>
              <w:jc w:val="center"/>
              <w:rPr>
                <w:rFonts w:ascii="Arial" w:hAnsi="Arial" w:cs="Arial"/>
                <w:b/>
                <w:bCs/>
                <w:sz w:val="20"/>
                <w:szCs w:val="20"/>
                <w:lang w:eastAsia="en-GB"/>
              </w:rPr>
            </w:pPr>
            <w:r w:rsidRPr="006C01AF">
              <w:rPr>
                <w:rFonts w:ascii="Arial" w:hAnsi="Arial" w:cs="Arial"/>
                <w:b/>
                <w:sz w:val="20"/>
                <w:szCs w:val="20"/>
              </w:rPr>
              <w:t>2.08E+02</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4114A0" w14:textId="77777777" w:rsidR="00A47DE7" w:rsidRPr="006C01AF" w:rsidRDefault="00A47DE7" w:rsidP="004A6E0B">
            <w:pPr>
              <w:shd w:val="clear" w:color="auto" w:fill="D9D9D9" w:themeFill="background1" w:themeFillShade="D9"/>
              <w:spacing w:before="60" w:after="60"/>
              <w:jc w:val="center"/>
              <w:rPr>
                <w:rFonts w:ascii="Arial" w:hAnsi="Arial" w:cs="Arial"/>
                <w:b/>
                <w:bCs/>
                <w:sz w:val="20"/>
                <w:szCs w:val="20"/>
                <w:lang w:eastAsia="en-GB"/>
              </w:rPr>
            </w:pPr>
            <w:r w:rsidRPr="006C01AF">
              <w:rPr>
                <w:rFonts w:ascii="Arial" w:hAnsi="Arial" w:cs="Arial"/>
                <w:b/>
                <w:sz w:val="20"/>
                <w:szCs w:val="20"/>
              </w:rPr>
              <w:t>2.50E+04</w:t>
            </w:r>
          </w:p>
        </w:tc>
        <w:tc>
          <w:tcPr>
            <w:tcW w:w="131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AC10888" w14:textId="77777777" w:rsidR="00A47DE7" w:rsidRPr="006C01AF" w:rsidRDefault="00A47DE7" w:rsidP="004A6E0B">
            <w:pPr>
              <w:shd w:val="clear" w:color="auto" w:fill="D9D9D9" w:themeFill="background1" w:themeFillShade="D9"/>
              <w:spacing w:before="60" w:after="60"/>
              <w:jc w:val="center"/>
              <w:rPr>
                <w:rFonts w:ascii="Arial" w:hAnsi="Arial" w:cs="Arial"/>
                <w:b/>
                <w:bCs/>
                <w:sz w:val="20"/>
                <w:szCs w:val="20"/>
                <w:lang w:eastAsia="en-GB"/>
              </w:rPr>
            </w:pPr>
            <w:r w:rsidRPr="006C01AF">
              <w:rPr>
                <w:rFonts w:ascii="Arial" w:hAnsi="Arial" w:cs="Arial"/>
                <w:b/>
                <w:sz w:val="20"/>
                <w:szCs w:val="20"/>
              </w:rPr>
              <w:t>1.79E+03</w:t>
            </w:r>
          </w:p>
        </w:tc>
      </w:tr>
      <w:tr w:rsidR="00A47DE7" w:rsidRPr="006C01AF" w14:paraId="1CA7D7FE"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DC18354" w14:textId="77777777" w:rsidR="00A47DE7" w:rsidRPr="006C01AF" w:rsidRDefault="00A47DE7" w:rsidP="004A6E0B">
            <w:pPr>
              <w:shd w:val="clear" w:color="auto" w:fill="D9D9D9" w:themeFill="background1" w:themeFillShade="D9"/>
              <w:spacing w:before="60" w:after="60"/>
              <w:jc w:val="right"/>
              <w:rPr>
                <w:rFonts w:ascii="Arial" w:hAnsi="Arial" w:cs="Arial"/>
                <w:sz w:val="20"/>
                <w:szCs w:val="20"/>
              </w:rPr>
            </w:pPr>
            <w:r w:rsidRPr="006C01AF">
              <w:rPr>
                <w:rFonts w:ascii="Arial" w:hAnsi="Arial" w:cs="Arial"/>
                <w:sz w:val="20"/>
                <w:szCs w:val="20"/>
              </w:rPr>
              <w:lastRenderedPageBreak/>
              <w:t>RCR calculated with the active substance in food (=slug) of a predator/scavenger</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D821A8" w14:textId="77777777" w:rsidR="00A47DE7" w:rsidRPr="006C01AF" w:rsidRDefault="00A47DE7" w:rsidP="004A6E0B">
            <w:pPr>
              <w:shd w:val="clear" w:color="auto" w:fill="D9D9D9" w:themeFill="background1" w:themeFillShade="D9"/>
              <w:snapToGrid w:val="0"/>
              <w:spacing w:before="60" w:after="60"/>
              <w:jc w:val="center"/>
              <w:rPr>
                <w:rFonts w:ascii="Arial" w:hAnsi="Arial" w:cs="Arial"/>
                <w:b/>
                <w:bCs/>
                <w:sz w:val="20"/>
                <w:szCs w:val="20"/>
                <w:lang w:eastAsia="en-GB"/>
              </w:rPr>
            </w:pPr>
            <w:r w:rsidRPr="006C01AF">
              <w:rPr>
                <w:rFonts w:ascii="Arial" w:hAnsi="Arial" w:cs="Arial"/>
                <w:b/>
                <w:color w:val="000000"/>
                <w:sz w:val="20"/>
                <w:szCs w:val="20"/>
              </w:rPr>
              <w:t>7.52E+03</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58FF27E" w14:textId="77777777" w:rsidR="00A47DE7" w:rsidRPr="006C01AF" w:rsidRDefault="00A47DE7" w:rsidP="004A6E0B">
            <w:pPr>
              <w:shd w:val="clear" w:color="auto" w:fill="D9D9D9" w:themeFill="background1" w:themeFillShade="D9"/>
              <w:spacing w:before="60" w:after="60"/>
              <w:jc w:val="center"/>
              <w:rPr>
                <w:rFonts w:ascii="Arial" w:hAnsi="Arial" w:cs="Arial"/>
                <w:b/>
                <w:bCs/>
                <w:sz w:val="20"/>
                <w:szCs w:val="20"/>
                <w:lang w:eastAsia="en-GB"/>
              </w:rPr>
            </w:pPr>
            <w:r w:rsidRPr="006C01AF">
              <w:rPr>
                <w:rFonts w:ascii="Arial" w:hAnsi="Arial" w:cs="Arial"/>
                <w:b/>
                <w:sz w:val="20"/>
                <w:szCs w:val="20"/>
              </w:rPr>
              <w:t>8.33E+02</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E5671AF" w14:textId="77777777" w:rsidR="00A47DE7" w:rsidRPr="006C01AF" w:rsidRDefault="00A47DE7" w:rsidP="004A6E0B">
            <w:pPr>
              <w:shd w:val="clear" w:color="auto" w:fill="D9D9D9" w:themeFill="background1" w:themeFillShade="D9"/>
              <w:spacing w:before="60" w:after="60"/>
              <w:jc w:val="center"/>
              <w:rPr>
                <w:rFonts w:ascii="Arial" w:hAnsi="Arial" w:cs="Arial"/>
                <w:b/>
                <w:bCs/>
                <w:sz w:val="20"/>
                <w:szCs w:val="20"/>
                <w:lang w:eastAsia="en-GB"/>
              </w:rPr>
            </w:pPr>
            <w:r w:rsidRPr="006C01AF">
              <w:rPr>
                <w:rFonts w:ascii="Arial" w:hAnsi="Arial" w:cs="Arial"/>
                <w:b/>
                <w:sz w:val="20"/>
                <w:szCs w:val="20"/>
              </w:rPr>
              <w:t>1.00E+05</w:t>
            </w:r>
          </w:p>
        </w:tc>
        <w:tc>
          <w:tcPr>
            <w:tcW w:w="131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5544354" w14:textId="77777777" w:rsidR="00A47DE7" w:rsidRPr="006C01AF" w:rsidRDefault="00A47DE7" w:rsidP="004A6E0B">
            <w:pPr>
              <w:shd w:val="clear" w:color="auto" w:fill="D9D9D9" w:themeFill="background1" w:themeFillShade="D9"/>
              <w:spacing w:before="60" w:after="60"/>
              <w:jc w:val="center"/>
              <w:rPr>
                <w:rFonts w:ascii="Arial" w:hAnsi="Arial" w:cs="Arial"/>
                <w:b/>
                <w:bCs/>
                <w:sz w:val="20"/>
                <w:szCs w:val="20"/>
                <w:lang w:eastAsia="en-GB"/>
              </w:rPr>
            </w:pPr>
            <w:r w:rsidRPr="006C01AF">
              <w:rPr>
                <w:rFonts w:ascii="Arial" w:hAnsi="Arial" w:cs="Arial"/>
                <w:b/>
                <w:sz w:val="20"/>
                <w:szCs w:val="20"/>
              </w:rPr>
              <w:t>7.14E+03</w:t>
            </w:r>
          </w:p>
        </w:tc>
      </w:tr>
      <w:tr w:rsidR="00A47DE7" w:rsidRPr="006C01AF" w14:paraId="58B3160D" w14:textId="77777777" w:rsidTr="006C01AF">
        <w:trPr>
          <w:trHeight w:val="75"/>
        </w:trPr>
        <w:tc>
          <w:tcPr>
            <w:tcW w:w="939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15E305" w14:textId="77777777" w:rsidR="00A47DE7" w:rsidRPr="006C01AF" w:rsidRDefault="00A47DE7" w:rsidP="004A6E0B">
            <w:pPr>
              <w:shd w:val="clear" w:color="auto" w:fill="D9D9D9" w:themeFill="background1" w:themeFillShade="D9"/>
              <w:spacing w:before="60" w:after="60"/>
              <w:rPr>
                <w:rFonts w:ascii="Arial" w:hAnsi="Arial" w:cs="Arial"/>
                <w:sz w:val="20"/>
                <w:szCs w:val="20"/>
                <w:lang w:eastAsia="en-GB"/>
              </w:rPr>
            </w:pPr>
            <w:r w:rsidRPr="006C01AF">
              <w:rPr>
                <w:rFonts w:ascii="Arial" w:hAnsi="Arial" w:cs="Arial"/>
                <w:b/>
                <w:sz w:val="20"/>
                <w:szCs w:val="20"/>
                <w:lang w:eastAsia="en-GB"/>
              </w:rPr>
              <w:t>Secondary poisoning – Tier II</w:t>
            </w:r>
          </w:p>
        </w:tc>
      </w:tr>
      <w:tr w:rsidR="00A47DE7" w:rsidRPr="006C01AF" w14:paraId="405C76AE"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961C577" w14:textId="77777777" w:rsidR="00A47DE7" w:rsidRPr="006C01AF" w:rsidRDefault="00A47DE7" w:rsidP="004A6E0B">
            <w:pPr>
              <w:shd w:val="clear" w:color="auto" w:fill="D9D9D9" w:themeFill="background1" w:themeFillShade="D9"/>
              <w:spacing w:before="60" w:after="60"/>
              <w:jc w:val="right"/>
              <w:rPr>
                <w:rFonts w:ascii="Arial" w:hAnsi="Arial" w:cs="Arial"/>
                <w:color w:val="000000"/>
                <w:sz w:val="20"/>
                <w:szCs w:val="20"/>
              </w:rPr>
            </w:pPr>
            <w:r w:rsidRPr="006C01AF">
              <w:rPr>
                <w:rFonts w:ascii="Arial" w:hAnsi="Arial" w:cs="Arial"/>
                <w:color w:val="000000"/>
                <w:sz w:val="20"/>
                <w:szCs w:val="20"/>
              </w:rPr>
              <w:t>RCR - Barn owl (</w:t>
            </w:r>
            <w:r w:rsidRPr="006C01AF">
              <w:rPr>
                <w:rFonts w:ascii="Arial" w:hAnsi="Arial" w:cs="Arial"/>
                <w:i/>
                <w:color w:val="000000"/>
                <w:sz w:val="20"/>
                <w:szCs w:val="20"/>
              </w:rPr>
              <w:t>Tyto alba</w:t>
            </w:r>
            <w:r w:rsidRPr="006C01AF">
              <w:rPr>
                <w:rFonts w:ascii="Arial" w:hAnsi="Arial" w:cs="Arial"/>
                <w:color w:val="000000"/>
                <w:sz w:val="20"/>
                <w:szCs w:val="20"/>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6E150C7" w14:textId="77777777" w:rsidR="00A47DE7" w:rsidRPr="006C01AF" w:rsidRDefault="00A47DE7" w:rsidP="004A6E0B">
            <w:pPr>
              <w:shd w:val="clear" w:color="auto" w:fill="D9D9D9" w:themeFill="background1" w:themeFillShade="D9"/>
              <w:snapToGrid w:val="0"/>
              <w:spacing w:before="60" w:after="60"/>
              <w:jc w:val="center"/>
              <w:rPr>
                <w:rFonts w:ascii="Arial" w:hAnsi="Arial" w:cs="Arial"/>
                <w:b/>
                <w:bCs/>
                <w:sz w:val="20"/>
                <w:szCs w:val="20"/>
                <w:lang w:eastAsia="en-GB"/>
              </w:rPr>
            </w:pPr>
            <w:r w:rsidRPr="006C01AF">
              <w:rPr>
                <w:rFonts w:ascii="Arial" w:hAnsi="Arial" w:cs="Arial"/>
                <w:b/>
                <w:bCs/>
                <w:color w:val="000000"/>
                <w:sz w:val="20"/>
                <w:szCs w:val="20"/>
              </w:rPr>
              <w:t>3.74E+03</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E4C75E" w14:textId="77777777" w:rsidR="00A47DE7" w:rsidRPr="006C01AF" w:rsidRDefault="00A47DE7" w:rsidP="004A6E0B">
            <w:pPr>
              <w:shd w:val="clear" w:color="auto" w:fill="D9D9D9" w:themeFill="background1" w:themeFillShade="D9"/>
              <w:spacing w:before="60" w:after="60"/>
              <w:jc w:val="center"/>
              <w:rPr>
                <w:rFonts w:ascii="Arial" w:hAnsi="Arial" w:cs="Arial"/>
                <w:b/>
                <w:bCs/>
                <w:sz w:val="20"/>
                <w:szCs w:val="20"/>
                <w:lang w:eastAsia="en-GB"/>
              </w:rPr>
            </w:pPr>
            <w:r w:rsidRPr="006C01AF">
              <w:rPr>
                <w:rFonts w:ascii="Arial" w:hAnsi="Arial" w:cs="Arial"/>
                <w:color w:val="000000"/>
                <w:sz w:val="20"/>
                <w:szCs w:val="20"/>
              </w:rPr>
              <w:t>n.r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C162A0"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lang w:eastAsia="en-GB"/>
              </w:rPr>
            </w:pPr>
            <w:r w:rsidRPr="006C01AF">
              <w:rPr>
                <w:rFonts w:ascii="Arial" w:hAnsi="Arial" w:cs="Arial"/>
                <w:b/>
                <w:bCs/>
                <w:color w:val="000000"/>
                <w:sz w:val="20"/>
                <w:szCs w:val="20"/>
              </w:rPr>
              <w:t>3.13E+04</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F1692B"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lang w:eastAsia="en-GB"/>
              </w:rPr>
            </w:pPr>
            <w:r w:rsidRPr="006C01AF">
              <w:rPr>
                <w:rFonts w:ascii="Arial" w:hAnsi="Arial" w:cs="Arial"/>
                <w:color w:val="000000"/>
                <w:sz w:val="20"/>
                <w:szCs w:val="20"/>
              </w:rPr>
              <w:t>n.r</w:t>
            </w:r>
          </w:p>
        </w:tc>
      </w:tr>
      <w:tr w:rsidR="00A47DE7" w:rsidRPr="006C01AF" w14:paraId="6D423096"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641C5CE" w14:textId="77777777" w:rsidR="00A47DE7" w:rsidRPr="006C01AF" w:rsidRDefault="00A47DE7" w:rsidP="004A6E0B">
            <w:pPr>
              <w:shd w:val="clear" w:color="auto" w:fill="D9D9D9" w:themeFill="background1" w:themeFillShade="D9"/>
              <w:spacing w:before="60" w:after="60"/>
              <w:jc w:val="right"/>
              <w:rPr>
                <w:rFonts w:ascii="Arial" w:hAnsi="Arial" w:cs="Arial"/>
                <w:color w:val="000000"/>
                <w:sz w:val="20"/>
                <w:szCs w:val="20"/>
              </w:rPr>
            </w:pPr>
            <w:r w:rsidRPr="006C01AF">
              <w:rPr>
                <w:rFonts w:ascii="Arial" w:hAnsi="Arial" w:cs="Arial"/>
                <w:color w:val="000000"/>
                <w:sz w:val="20"/>
                <w:szCs w:val="20"/>
              </w:rPr>
              <w:t>RCR - Kestrel (</w:t>
            </w:r>
            <w:r w:rsidRPr="006C01AF">
              <w:rPr>
                <w:rFonts w:ascii="Arial" w:hAnsi="Arial" w:cs="Arial"/>
                <w:i/>
                <w:color w:val="000000"/>
                <w:sz w:val="20"/>
                <w:szCs w:val="20"/>
              </w:rPr>
              <w:t>Falco tinnunculus</w:t>
            </w:r>
            <w:r w:rsidRPr="006C01AF">
              <w:rPr>
                <w:rFonts w:ascii="Arial" w:hAnsi="Arial" w:cs="Arial"/>
                <w:color w:val="000000"/>
                <w:sz w:val="20"/>
                <w:szCs w:val="20"/>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44E4C73" w14:textId="77777777" w:rsidR="00A47DE7" w:rsidRPr="006C01AF" w:rsidRDefault="00A47DE7" w:rsidP="004A6E0B">
            <w:pPr>
              <w:shd w:val="clear" w:color="auto" w:fill="D9D9D9" w:themeFill="background1" w:themeFillShade="D9"/>
              <w:snapToGrid w:val="0"/>
              <w:spacing w:before="60" w:after="60"/>
              <w:jc w:val="center"/>
              <w:rPr>
                <w:rFonts w:ascii="Arial" w:hAnsi="Arial" w:cs="Arial"/>
                <w:b/>
                <w:bCs/>
                <w:sz w:val="20"/>
                <w:szCs w:val="20"/>
                <w:lang w:eastAsia="en-GB"/>
              </w:rPr>
            </w:pPr>
            <w:r w:rsidRPr="006C01AF">
              <w:rPr>
                <w:rFonts w:ascii="Arial" w:hAnsi="Arial" w:cs="Arial"/>
                <w:b/>
                <w:bCs/>
                <w:color w:val="000000"/>
                <w:sz w:val="20"/>
                <w:szCs w:val="20"/>
              </w:rPr>
              <w:t>5.69E+03</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D79EBD" w14:textId="77777777" w:rsidR="00A47DE7" w:rsidRPr="006C01AF" w:rsidRDefault="00A47DE7" w:rsidP="004A6E0B">
            <w:pPr>
              <w:shd w:val="clear" w:color="auto" w:fill="D9D9D9" w:themeFill="background1" w:themeFillShade="D9"/>
              <w:spacing w:before="60" w:after="60"/>
              <w:jc w:val="center"/>
              <w:rPr>
                <w:rFonts w:ascii="Arial" w:hAnsi="Arial" w:cs="Arial"/>
                <w:b/>
                <w:bCs/>
                <w:sz w:val="20"/>
                <w:szCs w:val="20"/>
                <w:lang w:eastAsia="en-GB"/>
              </w:rPr>
            </w:pPr>
            <w:r w:rsidRPr="006C01AF">
              <w:rPr>
                <w:rFonts w:ascii="Arial" w:hAnsi="Arial" w:cs="Arial"/>
                <w:color w:val="000000"/>
                <w:sz w:val="20"/>
                <w:szCs w:val="20"/>
              </w:rPr>
              <w:t>n.r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F16CA9"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lang w:eastAsia="en-GB"/>
              </w:rPr>
            </w:pPr>
            <w:r w:rsidRPr="006C01AF">
              <w:rPr>
                <w:rFonts w:ascii="Arial" w:hAnsi="Arial" w:cs="Arial"/>
                <w:b/>
                <w:bCs/>
                <w:color w:val="000000"/>
                <w:sz w:val="20"/>
                <w:szCs w:val="20"/>
              </w:rPr>
              <w:t>4.75E+04</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E26B7B"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lang w:eastAsia="en-GB"/>
              </w:rPr>
            </w:pPr>
            <w:r w:rsidRPr="006C01AF">
              <w:rPr>
                <w:rFonts w:ascii="Arial" w:hAnsi="Arial" w:cs="Arial"/>
                <w:color w:val="000000"/>
                <w:sz w:val="20"/>
                <w:szCs w:val="20"/>
              </w:rPr>
              <w:t>n.r</w:t>
            </w:r>
          </w:p>
        </w:tc>
      </w:tr>
      <w:tr w:rsidR="00A47DE7" w:rsidRPr="006C01AF" w14:paraId="1B736E64"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F4EE1B5" w14:textId="77777777" w:rsidR="00A47DE7" w:rsidRPr="006C01AF" w:rsidRDefault="00A47DE7" w:rsidP="004A6E0B">
            <w:pPr>
              <w:shd w:val="clear" w:color="auto" w:fill="D9D9D9" w:themeFill="background1" w:themeFillShade="D9"/>
              <w:jc w:val="right"/>
              <w:rPr>
                <w:rFonts w:ascii="Arial" w:hAnsi="Arial" w:cs="Arial"/>
                <w:color w:val="000000"/>
                <w:sz w:val="20"/>
                <w:szCs w:val="20"/>
              </w:rPr>
            </w:pPr>
            <w:r w:rsidRPr="006C01AF">
              <w:rPr>
                <w:rFonts w:ascii="Arial" w:hAnsi="Arial" w:cs="Arial"/>
                <w:color w:val="000000"/>
                <w:sz w:val="20"/>
                <w:szCs w:val="20"/>
              </w:rPr>
              <w:t>RCR - Carrion crow (</w:t>
            </w:r>
            <w:r w:rsidRPr="006C01AF">
              <w:rPr>
                <w:rFonts w:ascii="Arial" w:hAnsi="Arial" w:cs="Arial"/>
                <w:i/>
                <w:color w:val="000000"/>
                <w:sz w:val="20"/>
                <w:szCs w:val="20"/>
              </w:rPr>
              <w:t>Corvus corone</w:t>
            </w:r>
            <w:r w:rsidRPr="006C01AF">
              <w:rPr>
                <w:rFonts w:ascii="Arial" w:hAnsi="Arial" w:cs="Arial"/>
                <w:color w:val="000000"/>
                <w:sz w:val="20"/>
                <w:szCs w:val="20"/>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0358FEE" w14:textId="77777777" w:rsidR="00A47DE7" w:rsidRPr="006C01AF" w:rsidRDefault="00A47DE7" w:rsidP="004A6E0B">
            <w:pPr>
              <w:shd w:val="clear" w:color="auto" w:fill="D9D9D9" w:themeFill="background1" w:themeFillShade="D9"/>
              <w:snapToGrid w:val="0"/>
              <w:spacing w:before="60" w:after="60"/>
              <w:jc w:val="center"/>
              <w:rPr>
                <w:rFonts w:ascii="Arial" w:hAnsi="Arial" w:cs="Arial"/>
                <w:b/>
                <w:bCs/>
                <w:sz w:val="20"/>
                <w:szCs w:val="20"/>
                <w:lang w:eastAsia="en-GB"/>
              </w:rPr>
            </w:pPr>
            <w:r w:rsidRPr="006C01AF">
              <w:rPr>
                <w:rFonts w:ascii="Arial" w:hAnsi="Arial" w:cs="Arial"/>
                <w:b/>
                <w:bCs/>
                <w:color w:val="000000"/>
                <w:sz w:val="20"/>
                <w:szCs w:val="20"/>
              </w:rPr>
              <w:t>4.19E+03</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DF79A0" w14:textId="77777777" w:rsidR="00A47DE7" w:rsidRPr="006C01AF" w:rsidRDefault="00A47DE7" w:rsidP="004A6E0B">
            <w:pPr>
              <w:shd w:val="clear" w:color="auto" w:fill="D9D9D9" w:themeFill="background1" w:themeFillShade="D9"/>
              <w:snapToGrid w:val="0"/>
              <w:spacing w:before="60" w:after="60"/>
              <w:jc w:val="center"/>
              <w:rPr>
                <w:rFonts w:ascii="Arial" w:hAnsi="Arial" w:cs="Arial"/>
                <w:b/>
                <w:bCs/>
                <w:sz w:val="20"/>
                <w:szCs w:val="20"/>
                <w:lang w:eastAsia="en-GB"/>
              </w:rPr>
            </w:pPr>
            <w:r w:rsidRPr="006C01AF">
              <w:rPr>
                <w:rFonts w:ascii="Arial" w:hAnsi="Arial" w:cs="Arial"/>
                <w:color w:val="000000"/>
                <w:sz w:val="20"/>
                <w:szCs w:val="20"/>
              </w:rPr>
              <w:t>n.r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49B2A3"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lang w:eastAsia="en-GB"/>
              </w:rPr>
            </w:pPr>
            <w:r w:rsidRPr="006C01AF">
              <w:rPr>
                <w:rFonts w:ascii="Arial" w:hAnsi="Arial" w:cs="Arial"/>
                <w:b/>
                <w:bCs/>
                <w:color w:val="000000"/>
                <w:sz w:val="20"/>
                <w:szCs w:val="20"/>
              </w:rPr>
              <w:t>3.50E+04</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56E3F1"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lang w:eastAsia="en-GB"/>
              </w:rPr>
            </w:pPr>
            <w:r w:rsidRPr="006C01AF">
              <w:rPr>
                <w:rFonts w:ascii="Arial" w:hAnsi="Arial" w:cs="Arial"/>
                <w:color w:val="000000"/>
                <w:sz w:val="20"/>
                <w:szCs w:val="20"/>
              </w:rPr>
              <w:t>n.r</w:t>
            </w:r>
          </w:p>
        </w:tc>
      </w:tr>
      <w:tr w:rsidR="00A47DE7" w:rsidRPr="006C01AF" w14:paraId="2DBE1003"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65EC400" w14:textId="77777777" w:rsidR="00A47DE7" w:rsidRPr="006C01AF" w:rsidRDefault="00A47DE7" w:rsidP="004A6E0B">
            <w:pPr>
              <w:shd w:val="clear" w:color="auto" w:fill="D9D9D9" w:themeFill="background1" w:themeFillShade="D9"/>
              <w:spacing w:before="60" w:after="60"/>
              <w:jc w:val="right"/>
              <w:rPr>
                <w:rFonts w:ascii="Arial" w:hAnsi="Arial" w:cs="Arial"/>
                <w:color w:val="000000"/>
                <w:sz w:val="20"/>
                <w:szCs w:val="20"/>
              </w:rPr>
            </w:pPr>
            <w:r w:rsidRPr="006C01AF">
              <w:rPr>
                <w:rFonts w:ascii="Arial" w:hAnsi="Arial" w:cs="Arial"/>
                <w:color w:val="000000"/>
                <w:sz w:val="20"/>
                <w:szCs w:val="20"/>
              </w:rPr>
              <w:t>RCR - Red fox (</w:t>
            </w:r>
            <w:r w:rsidRPr="006C01AF">
              <w:rPr>
                <w:rFonts w:ascii="Arial" w:hAnsi="Arial" w:cs="Arial"/>
                <w:i/>
                <w:color w:val="000000"/>
                <w:sz w:val="20"/>
                <w:szCs w:val="20"/>
              </w:rPr>
              <w:t>Vulpes vulpes</w:t>
            </w:r>
            <w:r w:rsidRPr="006C01AF">
              <w:rPr>
                <w:rFonts w:ascii="Arial" w:hAnsi="Arial" w:cs="Arial"/>
                <w:color w:val="000000"/>
                <w:sz w:val="20"/>
                <w:szCs w:val="20"/>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C920D63" w14:textId="77777777" w:rsidR="00A47DE7" w:rsidRPr="006C01AF" w:rsidRDefault="00A47DE7" w:rsidP="004A6E0B">
            <w:pPr>
              <w:shd w:val="clear" w:color="auto" w:fill="D9D9D9" w:themeFill="background1" w:themeFillShade="D9"/>
              <w:snapToGrid w:val="0"/>
              <w:spacing w:before="60" w:after="60"/>
              <w:jc w:val="center"/>
              <w:rPr>
                <w:rFonts w:ascii="Arial" w:hAnsi="Arial" w:cs="Arial"/>
                <w:bCs/>
                <w:sz w:val="20"/>
                <w:szCs w:val="20"/>
                <w:lang w:eastAsia="en-GB"/>
              </w:rPr>
            </w:pPr>
            <w:r w:rsidRPr="006C01AF">
              <w:rPr>
                <w:rFonts w:ascii="Arial" w:hAnsi="Arial" w:cs="Arial"/>
                <w:color w:val="000000"/>
                <w:sz w:val="20"/>
                <w:szCs w:val="20"/>
              </w:rPr>
              <w:t>n.r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8838E" w14:textId="77777777" w:rsidR="00A47DE7" w:rsidRPr="006C01AF" w:rsidRDefault="00A47DE7" w:rsidP="004A6E0B">
            <w:pPr>
              <w:shd w:val="clear" w:color="auto" w:fill="D9D9D9" w:themeFill="background1" w:themeFillShade="D9"/>
              <w:snapToGrid w:val="0"/>
              <w:spacing w:before="60" w:after="60"/>
              <w:jc w:val="center"/>
              <w:rPr>
                <w:rFonts w:ascii="Arial" w:hAnsi="Arial" w:cs="Arial"/>
                <w:b/>
                <w:bCs/>
                <w:sz w:val="20"/>
                <w:szCs w:val="20"/>
                <w:lang w:eastAsia="en-GB"/>
              </w:rPr>
            </w:pPr>
            <w:r w:rsidRPr="006C01AF">
              <w:rPr>
                <w:rFonts w:ascii="Arial" w:hAnsi="Arial" w:cs="Arial"/>
                <w:b/>
                <w:bCs/>
                <w:color w:val="000000"/>
                <w:sz w:val="20"/>
                <w:szCs w:val="20"/>
              </w:rPr>
              <w:t>4.17E+02</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BAA56"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lang w:eastAsia="en-GB"/>
              </w:rPr>
            </w:pPr>
            <w:r w:rsidRPr="006C01AF">
              <w:rPr>
                <w:rFonts w:ascii="Arial" w:hAnsi="Arial" w:cs="Arial"/>
                <w:color w:val="000000"/>
                <w:sz w:val="20"/>
                <w:szCs w:val="20"/>
              </w:rPr>
              <w:t>n.r</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429794"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lang w:eastAsia="en-GB"/>
              </w:rPr>
            </w:pPr>
            <w:r w:rsidRPr="006C01AF">
              <w:rPr>
                <w:rFonts w:ascii="Arial" w:hAnsi="Arial" w:cs="Arial"/>
                <w:b/>
                <w:bCs/>
                <w:color w:val="000000"/>
                <w:sz w:val="20"/>
                <w:szCs w:val="20"/>
              </w:rPr>
              <w:t>4.17E+03</w:t>
            </w:r>
          </w:p>
        </w:tc>
      </w:tr>
      <w:tr w:rsidR="00A47DE7" w:rsidRPr="006C01AF" w14:paraId="4D8839E4"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F7917AE" w14:textId="77777777" w:rsidR="00A47DE7" w:rsidRPr="006C01AF" w:rsidRDefault="00A47DE7" w:rsidP="004A6E0B">
            <w:pPr>
              <w:shd w:val="clear" w:color="auto" w:fill="D9D9D9" w:themeFill="background1" w:themeFillShade="D9"/>
              <w:spacing w:before="60" w:after="60"/>
              <w:jc w:val="right"/>
              <w:rPr>
                <w:rFonts w:ascii="Arial" w:hAnsi="Arial" w:cs="Arial"/>
                <w:color w:val="000000"/>
                <w:sz w:val="20"/>
                <w:szCs w:val="20"/>
              </w:rPr>
            </w:pPr>
            <w:r w:rsidRPr="006C01AF">
              <w:rPr>
                <w:rFonts w:ascii="Arial" w:hAnsi="Arial" w:cs="Arial"/>
                <w:color w:val="000000"/>
                <w:sz w:val="20"/>
                <w:szCs w:val="20"/>
              </w:rPr>
              <w:t>RCR - Weasel (</w:t>
            </w:r>
            <w:r w:rsidRPr="006C01AF">
              <w:rPr>
                <w:rFonts w:ascii="Arial" w:hAnsi="Arial" w:cs="Arial"/>
                <w:i/>
                <w:color w:val="000000"/>
                <w:sz w:val="20"/>
                <w:szCs w:val="20"/>
              </w:rPr>
              <w:t>Mustela nivalis</w:t>
            </w:r>
            <w:r w:rsidRPr="006C01AF">
              <w:rPr>
                <w:rFonts w:ascii="Arial" w:hAnsi="Arial" w:cs="Arial"/>
                <w:color w:val="000000"/>
                <w:sz w:val="20"/>
                <w:szCs w:val="20"/>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38E7130" w14:textId="77777777" w:rsidR="00A47DE7" w:rsidRPr="006C01AF" w:rsidRDefault="00A47DE7" w:rsidP="004A6E0B">
            <w:pPr>
              <w:shd w:val="clear" w:color="auto" w:fill="D9D9D9" w:themeFill="background1" w:themeFillShade="D9"/>
              <w:snapToGrid w:val="0"/>
              <w:spacing w:before="60" w:after="60"/>
              <w:jc w:val="center"/>
              <w:rPr>
                <w:rFonts w:ascii="Arial" w:hAnsi="Arial" w:cs="Arial"/>
                <w:b/>
                <w:bCs/>
                <w:sz w:val="20"/>
                <w:szCs w:val="20"/>
                <w:lang w:eastAsia="en-GB"/>
              </w:rPr>
            </w:pPr>
            <w:r w:rsidRPr="006C01AF">
              <w:rPr>
                <w:rFonts w:ascii="Arial" w:hAnsi="Arial" w:cs="Arial"/>
                <w:color w:val="000000"/>
                <w:sz w:val="20"/>
                <w:szCs w:val="20"/>
              </w:rPr>
              <w:t>n.r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990565" w14:textId="77777777" w:rsidR="00A47DE7" w:rsidRPr="006C01AF" w:rsidRDefault="00A47DE7" w:rsidP="004A6E0B">
            <w:pPr>
              <w:shd w:val="clear" w:color="auto" w:fill="D9D9D9" w:themeFill="background1" w:themeFillShade="D9"/>
              <w:snapToGrid w:val="0"/>
              <w:spacing w:before="60" w:after="60"/>
              <w:jc w:val="center"/>
              <w:rPr>
                <w:rFonts w:ascii="Arial" w:hAnsi="Arial" w:cs="Arial"/>
                <w:b/>
                <w:bCs/>
                <w:sz w:val="20"/>
                <w:szCs w:val="20"/>
                <w:lang w:eastAsia="en-GB"/>
              </w:rPr>
            </w:pPr>
            <w:r w:rsidRPr="006C01AF">
              <w:rPr>
                <w:rFonts w:ascii="Arial" w:hAnsi="Arial" w:cs="Arial"/>
                <w:b/>
                <w:bCs/>
                <w:color w:val="000000"/>
                <w:sz w:val="20"/>
                <w:szCs w:val="20"/>
              </w:rPr>
              <w:t>1.63E+03</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70CE0E"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lang w:eastAsia="en-GB"/>
              </w:rPr>
            </w:pPr>
            <w:r w:rsidRPr="006C01AF">
              <w:rPr>
                <w:rFonts w:ascii="Arial" w:hAnsi="Arial" w:cs="Arial"/>
                <w:color w:val="000000"/>
                <w:sz w:val="20"/>
                <w:szCs w:val="20"/>
              </w:rPr>
              <w:t>n.r</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9DCB2C"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lang w:eastAsia="en-GB"/>
              </w:rPr>
            </w:pPr>
            <w:r w:rsidRPr="006C01AF">
              <w:rPr>
                <w:rFonts w:ascii="Arial" w:hAnsi="Arial" w:cs="Arial"/>
                <w:b/>
                <w:bCs/>
                <w:color w:val="000000"/>
                <w:sz w:val="20"/>
                <w:szCs w:val="20"/>
              </w:rPr>
              <w:t>1.63E+04</w:t>
            </w:r>
          </w:p>
        </w:tc>
      </w:tr>
      <w:tr w:rsidR="00A47DE7" w:rsidRPr="006C01AF" w14:paraId="091AF9B6"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E21B0AC" w14:textId="77777777" w:rsidR="00A47DE7" w:rsidRPr="006C01AF" w:rsidRDefault="00A47DE7" w:rsidP="004A6E0B">
            <w:pPr>
              <w:shd w:val="clear" w:color="auto" w:fill="D9D9D9" w:themeFill="background1" w:themeFillShade="D9"/>
              <w:spacing w:before="60" w:after="60"/>
              <w:jc w:val="right"/>
              <w:rPr>
                <w:rFonts w:ascii="Arial" w:hAnsi="Arial" w:cs="Arial"/>
                <w:color w:val="000000"/>
                <w:sz w:val="20"/>
                <w:szCs w:val="20"/>
              </w:rPr>
            </w:pPr>
            <w:r w:rsidRPr="006C01AF">
              <w:rPr>
                <w:rFonts w:ascii="Arial" w:hAnsi="Arial" w:cs="Arial"/>
                <w:color w:val="000000"/>
                <w:sz w:val="20"/>
                <w:szCs w:val="20"/>
              </w:rPr>
              <w:t>RCR - Domestic cat (</w:t>
            </w:r>
            <w:r w:rsidRPr="006C01AF">
              <w:rPr>
                <w:rFonts w:ascii="Arial" w:hAnsi="Arial" w:cs="Arial"/>
                <w:i/>
                <w:color w:val="000000"/>
                <w:sz w:val="20"/>
                <w:szCs w:val="20"/>
              </w:rPr>
              <w:t>Felix silvestris catus</w:t>
            </w:r>
            <w:r w:rsidRPr="006C01AF">
              <w:rPr>
                <w:rFonts w:ascii="Arial" w:hAnsi="Arial" w:cs="Arial"/>
                <w:color w:val="000000"/>
                <w:sz w:val="20"/>
                <w:szCs w:val="20"/>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D83B64F" w14:textId="77777777" w:rsidR="00A47DE7" w:rsidRPr="006C01AF" w:rsidRDefault="00A47DE7" w:rsidP="004A6E0B">
            <w:pPr>
              <w:shd w:val="clear" w:color="auto" w:fill="D9D9D9" w:themeFill="background1" w:themeFillShade="D9"/>
              <w:snapToGrid w:val="0"/>
              <w:spacing w:before="60" w:after="60"/>
              <w:jc w:val="center"/>
              <w:rPr>
                <w:rFonts w:ascii="Arial" w:hAnsi="Arial" w:cs="Arial"/>
                <w:b/>
                <w:bCs/>
                <w:sz w:val="20"/>
                <w:szCs w:val="20"/>
                <w:lang w:eastAsia="en-GB"/>
              </w:rPr>
            </w:pPr>
            <w:r w:rsidRPr="006C01AF">
              <w:rPr>
                <w:rFonts w:ascii="Arial" w:hAnsi="Arial" w:cs="Arial"/>
                <w:color w:val="000000"/>
                <w:sz w:val="20"/>
                <w:szCs w:val="20"/>
              </w:rPr>
              <w:t>n.r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F5F067" w14:textId="77777777" w:rsidR="00A47DE7" w:rsidRPr="006C01AF" w:rsidRDefault="00A47DE7" w:rsidP="004A6E0B">
            <w:pPr>
              <w:shd w:val="clear" w:color="auto" w:fill="D9D9D9" w:themeFill="background1" w:themeFillShade="D9"/>
              <w:snapToGrid w:val="0"/>
              <w:spacing w:before="60" w:after="60"/>
              <w:jc w:val="center"/>
              <w:rPr>
                <w:rFonts w:ascii="Arial" w:hAnsi="Arial" w:cs="Arial"/>
                <w:b/>
                <w:bCs/>
                <w:sz w:val="20"/>
                <w:szCs w:val="20"/>
                <w:lang w:eastAsia="en-GB"/>
              </w:rPr>
            </w:pPr>
            <w:r w:rsidRPr="006C01AF">
              <w:rPr>
                <w:rFonts w:ascii="Arial" w:hAnsi="Arial" w:cs="Arial"/>
                <w:b/>
                <w:bCs/>
                <w:color w:val="000000"/>
                <w:sz w:val="20"/>
                <w:szCs w:val="20"/>
              </w:rPr>
              <w:t>2.08E+02</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149B6D"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lang w:eastAsia="en-GB"/>
              </w:rPr>
            </w:pPr>
            <w:r w:rsidRPr="006C01AF">
              <w:rPr>
                <w:rFonts w:ascii="Arial" w:hAnsi="Arial" w:cs="Arial"/>
                <w:color w:val="000000"/>
                <w:sz w:val="20"/>
                <w:szCs w:val="20"/>
              </w:rPr>
              <w:t>n.r</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9B6FBF"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lang w:eastAsia="en-GB"/>
              </w:rPr>
            </w:pPr>
            <w:r w:rsidRPr="006C01AF">
              <w:rPr>
                <w:rFonts w:ascii="Arial" w:hAnsi="Arial" w:cs="Arial"/>
                <w:b/>
                <w:bCs/>
                <w:color w:val="000000"/>
                <w:sz w:val="20"/>
                <w:szCs w:val="20"/>
              </w:rPr>
              <w:t>2.08E+03</w:t>
            </w:r>
          </w:p>
        </w:tc>
      </w:tr>
      <w:tr w:rsidR="00A47DE7" w:rsidRPr="006C01AF" w14:paraId="151ADDE3"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AEA7064" w14:textId="77777777" w:rsidR="00A47DE7" w:rsidRPr="006C01AF" w:rsidRDefault="00A47DE7" w:rsidP="004A6E0B">
            <w:pPr>
              <w:shd w:val="clear" w:color="auto" w:fill="D9D9D9" w:themeFill="background1" w:themeFillShade="D9"/>
              <w:spacing w:before="60" w:after="60"/>
              <w:jc w:val="right"/>
              <w:rPr>
                <w:rFonts w:ascii="Arial" w:hAnsi="Arial" w:cs="Arial"/>
                <w:color w:val="000000"/>
                <w:sz w:val="20"/>
                <w:szCs w:val="20"/>
              </w:rPr>
            </w:pPr>
            <w:r w:rsidRPr="006C01AF">
              <w:rPr>
                <w:rFonts w:ascii="Arial" w:hAnsi="Arial" w:cs="Arial"/>
                <w:color w:val="000000"/>
                <w:sz w:val="20"/>
                <w:szCs w:val="20"/>
              </w:rPr>
              <w:t>RCR - Shrew (</w:t>
            </w:r>
            <w:r w:rsidRPr="006C01AF">
              <w:rPr>
                <w:rFonts w:ascii="Arial" w:hAnsi="Arial" w:cs="Arial"/>
                <w:i/>
                <w:color w:val="000000"/>
                <w:sz w:val="20"/>
                <w:szCs w:val="20"/>
              </w:rPr>
              <w:t>Sorexp ssp</w:t>
            </w:r>
            <w:r w:rsidRPr="006C01AF">
              <w:rPr>
                <w:rFonts w:ascii="Arial" w:hAnsi="Arial" w:cs="Arial"/>
                <w:color w:val="000000"/>
                <w:sz w:val="20"/>
                <w:szCs w:val="20"/>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EE68BCA" w14:textId="77777777" w:rsidR="00A47DE7" w:rsidRPr="006C01AF" w:rsidRDefault="00A47DE7" w:rsidP="004A6E0B">
            <w:pPr>
              <w:shd w:val="clear" w:color="auto" w:fill="D9D9D9" w:themeFill="background1" w:themeFillShade="D9"/>
              <w:snapToGrid w:val="0"/>
              <w:spacing w:before="60" w:after="60"/>
              <w:jc w:val="center"/>
              <w:rPr>
                <w:rFonts w:ascii="Arial" w:hAnsi="Arial" w:cs="Arial"/>
                <w:b/>
                <w:bCs/>
                <w:sz w:val="20"/>
                <w:szCs w:val="20"/>
                <w:lang w:eastAsia="en-GB"/>
              </w:rPr>
            </w:pPr>
            <w:r w:rsidRPr="006C01AF">
              <w:rPr>
                <w:rFonts w:ascii="Arial" w:hAnsi="Arial" w:cs="Arial"/>
                <w:color w:val="000000"/>
                <w:sz w:val="20"/>
                <w:szCs w:val="20"/>
              </w:rPr>
              <w:t>n.r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8D87BF" w14:textId="77777777" w:rsidR="00A47DE7" w:rsidRPr="006C01AF" w:rsidRDefault="00A47DE7" w:rsidP="004A6E0B">
            <w:pPr>
              <w:shd w:val="clear" w:color="auto" w:fill="D9D9D9" w:themeFill="background1" w:themeFillShade="D9"/>
              <w:snapToGrid w:val="0"/>
              <w:spacing w:before="60" w:after="60"/>
              <w:jc w:val="center"/>
              <w:rPr>
                <w:rFonts w:ascii="Arial" w:hAnsi="Arial" w:cs="Arial"/>
                <w:b/>
                <w:bCs/>
                <w:sz w:val="20"/>
                <w:szCs w:val="20"/>
                <w:lang w:eastAsia="en-GB"/>
              </w:rPr>
            </w:pPr>
            <w:r w:rsidRPr="006C01AF">
              <w:rPr>
                <w:rFonts w:ascii="Arial" w:hAnsi="Arial" w:cs="Arial"/>
                <w:b/>
                <w:bCs/>
                <w:color w:val="000000"/>
                <w:sz w:val="20"/>
                <w:szCs w:val="20"/>
              </w:rPr>
              <w:t>9.17E+03</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9D692E"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lang w:eastAsia="en-GB"/>
              </w:rPr>
            </w:pPr>
            <w:r w:rsidRPr="006C01AF">
              <w:rPr>
                <w:rFonts w:ascii="Arial" w:hAnsi="Arial" w:cs="Arial"/>
                <w:color w:val="000000"/>
                <w:sz w:val="20"/>
                <w:szCs w:val="20"/>
              </w:rPr>
              <w:t>n.r</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D8C56E"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lang w:eastAsia="en-GB"/>
              </w:rPr>
            </w:pPr>
            <w:r w:rsidRPr="006C01AF">
              <w:rPr>
                <w:rFonts w:ascii="Arial" w:hAnsi="Arial" w:cs="Arial"/>
                <w:b/>
                <w:bCs/>
                <w:color w:val="000000"/>
                <w:sz w:val="20"/>
                <w:szCs w:val="20"/>
              </w:rPr>
              <w:t>9.17E+04</w:t>
            </w:r>
          </w:p>
        </w:tc>
      </w:tr>
      <w:tr w:rsidR="00A47DE7" w:rsidRPr="006C01AF" w14:paraId="24D5CFE3" w14:textId="77777777" w:rsidTr="006C01AF">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2BF0789" w14:textId="77777777" w:rsidR="00A47DE7" w:rsidRPr="006C01AF" w:rsidRDefault="00A47DE7" w:rsidP="004A6E0B">
            <w:pPr>
              <w:shd w:val="clear" w:color="auto" w:fill="D9D9D9" w:themeFill="background1" w:themeFillShade="D9"/>
              <w:spacing w:before="60" w:after="60"/>
              <w:jc w:val="right"/>
              <w:rPr>
                <w:rFonts w:ascii="Arial" w:hAnsi="Arial" w:cs="Arial"/>
                <w:color w:val="000000"/>
                <w:sz w:val="20"/>
                <w:szCs w:val="20"/>
              </w:rPr>
            </w:pPr>
            <w:r w:rsidRPr="006C01AF">
              <w:rPr>
                <w:rFonts w:ascii="Arial" w:hAnsi="Arial" w:cs="Arial"/>
                <w:color w:val="000000"/>
                <w:sz w:val="20"/>
                <w:szCs w:val="20"/>
              </w:rPr>
              <w:t>RCR - European starling (</w:t>
            </w:r>
            <w:r w:rsidRPr="006C01AF">
              <w:rPr>
                <w:rFonts w:ascii="Arial" w:hAnsi="Arial" w:cs="Arial"/>
                <w:i/>
                <w:color w:val="000000"/>
                <w:sz w:val="20"/>
                <w:szCs w:val="20"/>
              </w:rPr>
              <w:t>Sturnus vulgaris</w:t>
            </w:r>
            <w:r w:rsidRPr="006C01AF">
              <w:rPr>
                <w:rFonts w:ascii="Arial" w:hAnsi="Arial" w:cs="Arial"/>
                <w:color w:val="000000"/>
                <w:sz w:val="20"/>
                <w:szCs w:val="20"/>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90E3D8" w14:textId="77777777" w:rsidR="00A47DE7" w:rsidRPr="006C01AF" w:rsidRDefault="00A47DE7" w:rsidP="004A6E0B">
            <w:pPr>
              <w:shd w:val="clear" w:color="auto" w:fill="D9D9D9" w:themeFill="background1" w:themeFillShade="D9"/>
              <w:jc w:val="center"/>
              <w:rPr>
                <w:rFonts w:ascii="Arial" w:hAnsi="Arial" w:cs="Arial"/>
                <w:b/>
                <w:bCs/>
                <w:sz w:val="20"/>
                <w:szCs w:val="20"/>
                <w:lang w:val="fr-FR" w:eastAsia="fr-FR"/>
              </w:rPr>
            </w:pPr>
            <w:r w:rsidRPr="006C01AF">
              <w:rPr>
                <w:rFonts w:ascii="Arial" w:hAnsi="Arial" w:cs="Arial"/>
                <w:b/>
                <w:bCs/>
                <w:color w:val="000000"/>
                <w:sz w:val="20"/>
                <w:szCs w:val="20"/>
              </w:rPr>
              <w:t>3.77E+04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819D7A" w14:textId="77777777" w:rsidR="00A47DE7" w:rsidRPr="006C01AF" w:rsidRDefault="00A47DE7" w:rsidP="004A6E0B">
            <w:pPr>
              <w:shd w:val="clear" w:color="auto" w:fill="D9D9D9" w:themeFill="background1" w:themeFillShade="D9"/>
              <w:snapToGrid w:val="0"/>
              <w:spacing w:before="60" w:after="60"/>
              <w:jc w:val="center"/>
              <w:rPr>
                <w:rFonts w:ascii="Arial" w:hAnsi="Arial" w:cs="Arial"/>
                <w:b/>
                <w:bCs/>
                <w:sz w:val="20"/>
                <w:szCs w:val="20"/>
                <w:lang w:eastAsia="en-GB"/>
              </w:rPr>
            </w:pPr>
            <w:r w:rsidRPr="006C01AF">
              <w:rPr>
                <w:rFonts w:ascii="Arial" w:hAnsi="Arial" w:cs="Arial"/>
                <w:color w:val="000000"/>
                <w:sz w:val="20"/>
                <w:szCs w:val="20"/>
              </w:rPr>
              <w:t>n.r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831A27" w14:textId="77777777" w:rsidR="00A47DE7" w:rsidRPr="006C01AF" w:rsidRDefault="00A47DE7" w:rsidP="004A6E0B">
            <w:pPr>
              <w:shd w:val="clear" w:color="auto" w:fill="D9D9D9" w:themeFill="background1" w:themeFillShade="D9"/>
              <w:jc w:val="center"/>
              <w:rPr>
                <w:rFonts w:ascii="Arial" w:hAnsi="Arial" w:cs="Arial"/>
                <w:b/>
                <w:bCs/>
                <w:sz w:val="20"/>
                <w:szCs w:val="20"/>
                <w:lang w:val="fr-FR" w:eastAsia="fr-FR"/>
              </w:rPr>
            </w:pPr>
            <w:r w:rsidRPr="006C01AF">
              <w:rPr>
                <w:rFonts w:ascii="Arial" w:hAnsi="Arial" w:cs="Arial"/>
                <w:b/>
                <w:bCs/>
                <w:color w:val="000000"/>
                <w:sz w:val="20"/>
                <w:szCs w:val="20"/>
              </w:rPr>
              <w:t>3.15E+05</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8F12EC" w14:textId="77777777" w:rsidR="00A47DE7" w:rsidRPr="006C01AF" w:rsidRDefault="00A47DE7" w:rsidP="004A6E0B">
            <w:pPr>
              <w:shd w:val="clear" w:color="auto" w:fill="D9D9D9" w:themeFill="background1" w:themeFillShade="D9"/>
              <w:spacing w:before="60" w:after="60"/>
              <w:jc w:val="center"/>
              <w:rPr>
                <w:rFonts w:ascii="Arial" w:hAnsi="Arial" w:cs="Arial"/>
                <w:sz w:val="20"/>
                <w:szCs w:val="20"/>
                <w:lang w:eastAsia="en-GB"/>
              </w:rPr>
            </w:pPr>
            <w:r w:rsidRPr="006C01AF">
              <w:rPr>
                <w:rFonts w:ascii="Arial" w:hAnsi="Arial" w:cs="Arial"/>
                <w:color w:val="000000"/>
                <w:sz w:val="20"/>
                <w:szCs w:val="20"/>
              </w:rPr>
              <w:t>n.r</w:t>
            </w:r>
          </w:p>
        </w:tc>
      </w:tr>
    </w:tbl>
    <w:p w14:paraId="3994FD86" w14:textId="77777777" w:rsidR="00A47DE7" w:rsidRPr="00423BEF" w:rsidRDefault="00A47DE7" w:rsidP="004A6E0B">
      <w:pPr>
        <w:shd w:val="clear" w:color="auto" w:fill="D9D9D9" w:themeFill="background1" w:themeFillShade="D9"/>
        <w:rPr>
          <w:rFonts w:ascii="Arial" w:hAnsi="Arial" w:cs="Arial"/>
        </w:rPr>
      </w:pPr>
    </w:p>
    <w:p w14:paraId="23CED127" w14:textId="77777777" w:rsidR="00A47DE7" w:rsidRPr="00675F9B" w:rsidRDefault="00A47DE7" w:rsidP="004A6E0B">
      <w:pPr>
        <w:shd w:val="clear" w:color="auto" w:fill="D9D9D9" w:themeFill="background1" w:themeFillShade="D9"/>
        <w:rPr>
          <w:rFonts w:ascii="Arial" w:hAnsi="Arial" w:cs="Arial"/>
        </w:rPr>
      </w:pPr>
      <w:r w:rsidRPr="00423BEF">
        <w:rPr>
          <w:rFonts w:ascii="Arial" w:hAnsi="Arial" w:cs="Arial"/>
        </w:rPr>
        <w:t>Unacceptable risks are foreseen with very high RCRs for primary and secondary poisoning (Tier I and II). In order to mitigate the risk of poisoning, specific use instructions and risk mitigation measures must be put in plac</w:t>
      </w:r>
      <w:r w:rsidRPr="00675F9B">
        <w:rPr>
          <w:rFonts w:ascii="Arial" w:hAnsi="Arial" w:cs="Arial"/>
        </w:rPr>
        <w:t>e.</w:t>
      </w:r>
    </w:p>
    <w:p w14:paraId="503A85FB" w14:textId="77777777" w:rsidR="00A47DE7" w:rsidRPr="00675F9B" w:rsidRDefault="00A47DE7" w:rsidP="004A6E0B">
      <w:pPr>
        <w:shd w:val="clear" w:color="auto" w:fill="D9D9D9" w:themeFill="background1" w:themeFillShade="D9"/>
        <w:rPr>
          <w:rFonts w:ascii="Arial" w:hAnsi="Arial" w:cs="Arial"/>
          <w:b/>
          <w:i/>
          <w:szCs w:val="22"/>
          <w:lang w:eastAsia="en-US"/>
        </w:rPr>
      </w:pPr>
    </w:p>
    <w:p w14:paraId="7032CC97" w14:textId="77777777" w:rsidR="00A47DE7" w:rsidRDefault="00A47DE7" w:rsidP="004A6E0B">
      <w:pPr>
        <w:shd w:val="clear" w:color="auto" w:fill="D9D9D9" w:themeFill="background1" w:themeFillShade="D9"/>
        <w:rPr>
          <w:rFonts w:ascii="Arial" w:hAnsi="Arial" w:cs="Arial"/>
          <w:b/>
          <w:i/>
          <w:szCs w:val="22"/>
          <w:lang w:eastAsia="en-US"/>
        </w:rPr>
      </w:pPr>
      <w:r w:rsidRPr="00675F9B">
        <w:rPr>
          <w:rFonts w:ascii="Arial" w:hAnsi="Arial" w:cs="Arial"/>
          <w:b/>
          <w:i/>
          <w:szCs w:val="22"/>
          <w:lang w:eastAsia="en-US"/>
        </w:rPr>
        <w:t>Conclusion</w:t>
      </w:r>
    </w:p>
    <w:p w14:paraId="67DFB7F6" w14:textId="77777777" w:rsidR="00A47DE7" w:rsidRDefault="00A47DE7" w:rsidP="004A6E0B">
      <w:pPr>
        <w:shd w:val="clear" w:color="auto" w:fill="D9D9D9" w:themeFill="background1" w:themeFillShade="D9"/>
        <w:rPr>
          <w:rFonts w:ascii="Arial" w:hAnsi="Arial" w:cs="Arial"/>
          <w:b/>
          <w:i/>
          <w:szCs w:val="22"/>
          <w:lang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207"/>
        <w:gridCol w:w="2757"/>
        <w:gridCol w:w="1398"/>
        <w:gridCol w:w="1359"/>
        <w:gridCol w:w="2772"/>
      </w:tblGrid>
      <w:tr w:rsidR="00A47DE7" w:rsidRPr="006C01AF" w14:paraId="5DF6E71D" w14:textId="77777777" w:rsidTr="00F8568D">
        <w:trPr>
          <w:trHeight w:val="441"/>
        </w:trPr>
        <w:tc>
          <w:tcPr>
            <w:tcW w:w="1207" w:type="dxa"/>
            <w:shd w:val="clear" w:color="auto" w:fill="D9D9D9" w:themeFill="background1" w:themeFillShade="D9"/>
            <w:vAlign w:val="center"/>
          </w:tcPr>
          <w:p w14:paraId="0CA142FE" w14:textId="77777777" w:rsidR="00A47DE7" w:rsidRPr="006C01AF" w:rsidRDefault="00A47DE7" w:rsidP="004A6E0B">
            <w:pPr>
              <w:shd w:val="clear" w:color="auto" w:fill="D9D9D9" w:themeFill="background1" w:themeFillShade="D9"/>
              <w:spacing w:line="276" w:lineRule="auto"/>
              <w:jc w:val="center"/>
              <w:rPr>
                <w:rFonts w:ascii="Arial" w:hAnsi="Arial" w:cs="Arial"/>
                <w:b/>
                <w:sz w:val="20"/>
                <w:szCs w:val="18"/>
                <w:lang w:eastAsia="en-US"/>
              </w:rPr>
            </w:pPr>
            <w:r w:rsidRPr="006C01AF">
              <w:rPr>
                <w:rFonts w:ascii="Arial" w:hAnsi="Arial" w:cs="Arial"/>
                <w:b/>
                <w:sz w:val="20"/>
                <w:szCs w:val="18"/>
                <w:lang w:eastAsia="en-US"/>
              </w:rPr>
              <w:t>Claimed uses</w:t>
            </w:r>
          </w:p>
        </w:tc>
        <w:tc>
          <w:tcPr>
            <w:tcW w:w="2757" w:type="dxa"/>
            <w:shd w:val="clear" w:color="auto" w:fill="D9D9D9" w:themeFill="background1" w:themeFillShade="D9"/>
            <w:vAlign w:val="center"/>
          </w:tcPr>
          <w:p w14:paraId="2193CFF5" w14:textId="77777777" w:rsidR="00A47DE7" w:rsidRPr="006C01AF" w:rsidRDefault="00A47DE7" w:rsidP="004A6E0B">
            <w:pPr>
              <w:shd w:val="clear" w:color="auto" w:fill="D9D9D9" w:themeFill="background1" w:themeFillShade="D9"/>
              <w:spacing w:line="276" w:lineRule="auto"/>
              <w:jc w:val="center"/>
              <w:rPr>
                <w:rFonts w:ascii="Arial" w:hAnsi="Arial" w:cs="Arial"/>
                <w:b/>
                <w:sz w:val="20"/>
                <w:szCs w:val="18"/>
                <w:lang w:eastAsia="en-US"/>
              </w:rPr>
            </w:pPr>
            <w:r w:rsidRPr="006C01AF">
              <w:rPr>
                <w:rFonts w:ascii="Arial" w:hAnsi="Arial" w:cs="Arial"/>
                <w:b/>
                <w:sz w:val="20"/>
                <w:szCs w:val="18"/>
                <w:lang w:eastAsia="en-US"/>
              </w:rPr>
              <w:t xml:space="preserve">Field of use </w:t>
            </w:r>
          </w:p>
        </w:tc>
        <w:tc>
          <w:tcPr>
            <w:tcW w:w="1398" w:type="dxa"/>
            <w:shd w:val="clear" w:color="auto" w:fill="D9D9D9" w:themeFill="background1" w:themeFillShade="D9"/>
            <w:vAlign w:val="center"/>
          </w:tcPr>
          <w:p w14:paraId="3E9DC0FF" w14:textId="77777777" w:rsidR="00A47DE7" w:rsidRPr="006C01AF" w:rsidRDefault="00A47DE7" w:rsidP="004A6E0B">
            <w:pPr>
              <w:shd w:val="clear" w:color="auto" w:fill="D9D9D9" w:themeFill="background1" w:themeFillShade="D9"/>
              <w:spacing w:line="276" w:lineRule="auto"/>
              <w:jc w:val="center"/>
              <w:rPr>
                <w:rFonts w:ascii="Arial" w:hAnsi="Arial" w:cs="Arial"/>
                <w:b/>
                <w:sz w:val="20"/>
                <w:szCs w:val="18"/>
                <w:lang w:eastAsia="en-US"/>
              </w:rPr>
            </w:pPr>
            <w:r w:rsidRPr="006C01AF">
              <w:rPr>
                <w:rFonts w:ascii="Arial" w:hAnsi="Arial" w:cs="Arial"/>
                <w:b/>
                <w:sz w:val="20"/>
                <w:szCs w:val="18"/>
                <w:lang w:eastAsia="en-US"/>
              </w:rPr>
              <w:t>Targets</w:t>
            </w:r>
          </w:p>
        </w:tc>
        <w:tc>
          <w:tcPr>
            <w:tcW w:w="1359" w:type="dxa"/>
            <w:shd w:val="clear" w:color="auto" w:fill="D9D9D9" w:themeFill="background1" w:themeFillShade="D9"/>
            <w:vAlign w:val="center"/>
          </w:tcPr>
          <w:p w14:paraId="4501CC0E" w14:textId="77777777" w:rsidR="00A47DE7" w:rsidRPr="006C01AF" w:rsidRDefault="00A47DE7" w:rsidP="004A6E0B">
            <w:pPr>
              <w:shd w:val="clear" w:color="auto" w:fill="D9D9D9" w:themeFill="background1" w:themeFillShade="D9"/>
              <w:spacing w:line="276" w:lineRule="auto"/>
              <w:jc w:val="center"/>
              <w:rPr>
                <w:rFonts w:ascii="Arial" w:hAnsi="Arial" w:cs="Arial"/>
                <w:b/>
                <w:sz w:val="20"/>
                <w:szCs w:val="18"/>
                <w:lang w:eastAsia="en-US"/>
              </w:rPr>
            </w:pPr>
            <w:r w:rsidRPr="006C01AF">
              <w:rPr>
                <w:rFonts w:ascii="Arial" w:hAnsi="Arial" w:cs="Arial"/>
                <w:b/>
                <w:sz w:val="20"/>
                <w:szCs w:val="18"/>
                <w:lang w:eastAsia="en-US"/>
              </w:rPr>
              <w:t>Covered by</w:t>
            </w:r>
          </w:p>
        </w:tc>
        <w:tc>
          <w:tcPr>
            <w:tcW w:w="2772" w:type="dxa"/>
            <w:shd w:val="clear" w:color="auto" w:fill="D9D9D9" w:themeFill="background1" w:themeFillShade="D9"/>
          </w:tcPr>
          <w:p w14:paraId="70FE119F" w14:textId="77777777" w:rsidR="00A47DE7" w:rsidRPr="006C01AF" w:rsidRDefault="00A47DE7" w:rsidP="004A6E0B">
            <w:pPr>
              <w:shd w:val="clear" w:color="auto" w:fill="D9D9D9" w:themeFill="background1" w:themeFillShade="D9"/>
              <w:spacing w:line="276" w:lineRule="auto"/>
              <w:jc w:val="center"/>
              <w:rPr>
                <w:rFonts w:ascii="Arial" w:hAnsi="Arial" w:cs="Arial"/>
                <w:b/>
                <w:sz w:val="20"/>
                <w:szCs w:val="18"/>
                <w:lang w:eastAsia="en-US"/>
              </w:rPr>
            </w:pPr>
            <w:r w:rsidRPr="006C01AF">
              <w:rPr>
                <w:rFonts w:ascii="Arial" w:hAnsi="Arial" w:cs="Arial"/>
                <w:b/>
                <w:sz w:val="20"/>
                <w:szCs w:val="18"/>
                <w:lang w:eastAsia="en-US"/>
              </w:rPr>
              <w:t>Acceptable risks for the environment</w:t>
            </w:r>
          </w:p>
        </w:tc>
      </w:tr>
      <w:tr w:rsidR="00A47DE7" w:rsidRPr="006C01AF" w14:paraId="1A10C1B1" w14:textId="77777777" w:rsidTr="00F8568D">
        <w:trPr>
          <w:trHeight w:val="127"/>
        </w:trPr>
        <w:tc>
          <w:tcPr>
            <w:tcW w:w="1207" w:type="dxa"/>
            <w:shd w:val="clear" w:color="auto" w:fill="D9D9D9" w:themeFill="background1" w:themeFillShade="D9"/>
            <w:vAlign w:val="center"/>
          </w:tcPr>
          <w:p w14:paraId="640D222B" w14:textId="77777777" w:rsidR="00A47DE7" w:rsidRPr="006C01AF" w:rsidRDefault="00A47DE7" w:rsidP="004A6E0B">
            <w:pPr>
              <w:shd w:val="clear" w:color="auto" w:fill="D9D9D9" w:themeFill="background1" w:themeFillShade="D9"/>
              <w:spacing w:line="276" w:lineRule="auto"/>
              <w:jc w:val="center"/>
              <w:rPr>
                <w:rFonts w:ascii="Arial" w:hAnsi="Arial" w:cs="Arial"/>
                <w:sz w:val="20"/>
                <w:szCs w:val="18"/>
                <w:lang w:eastAsia="en-US"/>
              </w:rPr>
            </w:pPr>
            <w:r w:rsidRPr="006C01AF">
              <w:rPr>
                <w:rFonts w:ascii="Arial" w:hAnsi="Arial" w:cs="Arial"/>
                <w:sz w:val="20"/>
                <w:szCs w:val="18"/>
                <w:lang w:eastAsia="en-US"/>
              </w:rPr>
              <w:t>Use 1</w:t>
            </w:r>
          </w:p>
        </w:tc>
        <w:tc>
          <w:tcPr>
            <w:tcW w:w="2757" w:type="dxa"/>
            <w:shd w:val="clear" w:color="auto" w:fill="D9D9D9" w:themeFill="background1" w:themeFillShade="D9"/>
            <w:vAlign w:val="center"/>
          </w:tcPr>
          <w:p w14:paraId="66E4B545" w14:textId="77777777" w:rsidR="00A47DE7" w:rsidRPr="006C01AF" w:rsidRDefault="00A47DE7" w:rsidP="004A6E0B">
            <w:pPr>
              <w:shd w:val="clear" w:color="auto" w:fill="D9D9D9" w:themeFill="background1" w:themeFillShade="D9"/>
              <w:spacing w:line="276" w:lineRule="auto"/>
              <w:rPr>
                <w:rFonts w:ascii="Arial" w:hAnsi="Arial" w:cs="Arial"/>
                <w:sz w:val="20"/>
                <w:szCs w:val="18"/>
                <w:lang w:eastAsia="en-US"/>
              </w:rPr>
            </w:pPr>
            <w:r w:rsidRPr="006C01AF">
              <w:rPr>
                <w:rFonts w:ascii="Arial" w:hAnsi="Arial" w:cs="Arial"/>
                <w:sz w:val="20"/>
                <w:szCs w:val="18"/>
                <w:lang w:eastAsia="en-US"/>
              </w:rPr>
              <w:t>Indoor (trained professional)</w:t>
            </w:r>
          </w:p>
        </w:tc>
        <w:tc>
          <w:tcPr>
            <w:tcW w:w="1398" w:type="dxa"/>
            <w:shd w:val="clear" w:color="auto" w:fill="D9D9D9" w:themeFill="background1" w:themeFillShade="D9"/>
            <w:vAlign w:val="center"/>
          </w:tcPr>
          <w:p w14:paraId="6F0AF640" w14:textId="77777777" w:rsidR="00A47DE7" w:rsidRPr="006C01AF" w:rsidRDefault="00A47DE7" w:rsidP="004A6E0B">
            <w:pPr>
              <w:shd w:val="clear" w:color="auto" w:fill="D9D9D9" w:themeFill="background1" w:themeFillShade="D9"/>
              <w:spacing w:line="276" w:lineRule="auto"/>
              <w:rPr>
                <w:rFonts w:ascii="Arial" w:hAnsi="Arial" w:cs="Arial"/>
                <w:sz w:val="20"/>
                <w:szCs w:val="18"/>
                <w:lang w:eastAsia="en-US"/>
              </w:rPr>
            </w:pPr>
            <w:r w:rsidRPr="006C01AF">
              <w:rPr>
                <w:rFonts w:ascii="Arial" w:hAnsi="Arial" w:cs="Arial"/>
                <w:sz w:val="20"/>
                <w:szCs w:val="18"/>
                <w:lang w:eastAsia="en-US"/>
              </w:rPr>
              <w:t>Mice/Rats</w:t>
            </w:r>
          </w:p>
        </w:tc>
        <w:tc>
          <w:tcPr>
            <w:tcW w:w="4131" w:type="dxa"/>
            <w:gridSpan w:val="2"/>
            <w:shd w:val="clear" w:color="auto" w:fill="D9D9D9" w:themeFill="background1" w:themeFillShade="D9"/>
            <w:vAlign w:val="center"/>
          </w:tcPr>
          <w:p w14:paraId="1295DB75" w14:textId="77777777" w:rsidR="00A47DE7" w:rsidRPr="006C01AF" w:rsidRDefault="00A47DE7" w:rsidP="004A6E0B">
            <w:pPr>
              <w:shd w:val="clear" w:color="auto" w:fill="D9D9D9" w:themeFill="background1" w:themeFillShade="D9"/>
              <w:spacing w:line="276" w:lineRule="auto"/>
              <w:jc w:val="center"/>
              <w:rPr>
                <w:rFonts w:ascii="Arial" w:hAnsi="Arial" w:cs="Arial"/>
                <w:sz w:val="20"/>
                <w:szCs w:val="18"/>
                <w:lang w:eastAsia="en-US"/>
              </w:rPr>
            </w:pPr>
            <w:r w:rsidRPr="006C01AF">
              <w:rPr>
                <w:rFonts w:ascii="Arial" w:hAnsi="Arial" w:cs="Arial"/>
                <w:sz w:val="20"/>
                <w:szCs w:val="18"/>
                <w:lang w:eastAsia="en-US"/>
              </w:rPr>
              <w:t>Validated in the RNL (2012/2017)</w:t>
            </w:r>
          </w:p>
        </w:tc>
      </w:tr>
      <w:tr w:rsidR="00A47DE7" w:rsidRPr="006C01AF" w14:paraId="7409CB0D" w14:textId="77777777" w:rsidTr="00F8568D">
        <w:trPr>
          <w:trHeight w:val="97"/>
        </w:trPr>
        <w:tc>
          <w:tcPr>
            <w:tcW w:w="1207" w:type="dxa"/>
            <w:shd w:val="clear" w:color="auto" w:fill="D9D9D9" w:themeFill="background1" w:themeFillShade="D9"/>
            <w:vAlign w:val="center"/>
          </w:tcPr>
          <w:p w14:paraId="0FE360E5" w14:textId="77777777" w:rsidR="00A47DE7" w:rsidRPr="006C01AF" w:rsidRDefault="00A47DE7" w:rsidP="004A6E0B">
            <w:pPr>
              <w:shd w:val="clear" w:color="auto" w:fill="D9D9D9" w:themeFill="background1" w:themeFillShade="D9"/>
              <w:spacing w:line="276" w:lineRule="auto"/>
              <w:jc w:val="center"/>
              <w:rPr>
                <w:rFonts w:ascii="Arial" w:hAnsi="Arial" w:cs="Arial"/>
                <w:sz w:val="20"/>
                <w:szCs w:val="18"/>
                <w:lang w:eastAsia="en-US"/>
              </w:rPr>
            </w:pPr>
            <w:r w:rsidRPr="006C01AF">
              <w:rPr>
                <w:rFonts w:ascii="Arial" w:hAnsi="Arial" w:cs="Arial"/>
                <w:sz w:val="20"/>
                <w:szCs w:val="18"/>
                <w:lang w:eastAsia="en-US"/>
              </w:rPr>
              <w:t>Use 2</w:t>
            </w:r>
          </w:p>
        </w:tc>
        <w:tc>
          <w:tcPr>
            <w:tcW w:w="2757" w:type="dxa"/>
            <w:shd w:val="clear" w:color="auto" w:fill="D9D9D9" w:themeFill="background1" w:themeFillShade="D9"/>
            <w:vAlign w:val="center"/>
          </w:tcPr>
          <w:p w14:paraId="2108F082" w14:textId="77777777" w:rsidR="00A47DE7" w:rsidRPr="006C01AF" w:rsidRDefault="00A47DE7" w:rsidP="004A6E0B">
            <w:pPr>
              <w:shd w:val="clear" w:color="auto" w:fill="D9D9D9" w:themeFill="background1" w:themeFillShade="D9"/>
              <w:spacing w:line="276" w:lineRule="auto"/>
              <w:rPr>
                <w:rFonts w:ascii="Arial" w:hAnsi="Arial" w:cs="Arial"/>
                <w:sz w:val="20"/>
                <w:szCs w:val="18"/>
                <w:lang w:eastAsia="en-US"/>
              </w:rPr>
            </w:pPr>
            <w:r w:rsidRPr="006C01AF">
              <w:rPr>
                <w:rFonts w:ascii="Arial" w:hAnsi="Arial" w:cs="Arial"/>
                <w:sz w:val="20"/>
                <w:szCs w:val="18"/>
                <w:lang w:eastAsia="en-US"/>
              </w:rPr>
              <w:t>Indoor (professional)</w:t>
            </w:r>
          </w:p>
        </w:tc>
        <w:tc>
          <w:tcPr>
            <w:tcW w:w="1398" w:type="dxa"/>
            <w:shd w:val="clear" w:color="auto" w:fill="D9D9D9" w:themeFill="background1" w:themeFillShade="D9"/>
            <w:vAlign w:val="center"/>
          </w:tcPr>
          <w:p w14:paraId="6EFF715B" w14:textId="77777777" w:rsidR="00A47DE7" w:rsidRPr="006C01AF" w:rsidRDefault="00A47DE7" w:rsidP="004A6E0B">
            <w:pPr>
              <w:shd w:val="clear" w:color="auto" w:fill="D9D9D9" w:themeFill="background1" w:themeFillShade="D9"/>
              <w:spacing w:line="276" w:lineRule="auto"/>
              <w:rPr>
                <w:rFonts w:ascii="Arial" w:hAnsi="Arial" w:cs="Arial"/>
                <w:sz w:val="20"/>
                <w:szCs w:val="18"/>
                <w:lang w:eastAsia="en-US"/>
              </w:rPr>
            </w:pPr>
            <w:r w:rsidRPr="006C01AF">
              <w:rPr>
                <w:rFonts w:ascii="Arial" w:hAnsi="Arial" w:cs="Arial"/>
                <w:sz w:val="20"/>
                <w:szCs w:val="18"/>
                <w:lang w:eastAsia="en-US"/>
              </w:rPr>
              <w:t>Mice</w:t>
            </w:r>
          </w:p>
        </w:tc>
        <w:tc>
          <w:tcPr>
            <w:tcW w:w="4131" w:type="dxa"/>
            <w:gridSpan w:val="2"/>
            <w:shd w:val="clear" w:color="auto" w:fill="D9D9D9" w:themeFill="background1" w:themeFillShade="D9"/>
            <w:vAlign w:val="center"/>
          </w:tcPr>
          <w:p w14:paraId="58ACB0DC" w14:textId="77777777" w:rsidR="00A47DE7" w:rsidRPr="006C01AF" w:rsidRDefault="00A47DE7" w:rsidP="004A6E0B">
            <w:pPr>
              <w:shd w:val="clear" w:color="auto" w:fill="D9D9D9" w:themeFill="background1" w:themeFillShade="D9"/>
              <w:spacing w:line="276" w:lineRule="auto"/>
              <w:jc w:val="center"/>
              <w:rPr>
                <w:rFonts w:ascii="Arial" w:hAnsi="Arial" w:cs="Arial"/>
                <w:sz w:val="20"/>
                <w:szCs w:val="18"/>
                <w:lang w:eastAsia="en-US"/>
              </w:rPr>
            </w:pPr>
            <w:r w:rsidRPr="006C01AF">
              <w:rPr>
                <w:rFonts w:ascii="Arial" w:hAnsi="Arial" w:cs="Arial"/>
                <w:sz w:val="20"/>
                <w:szCs w:val="18"/>
                <w:lang w:eastAsia="en-US"/>
              </w:rPr>
              <w:t>Validated in the RNL (2012/2017)</w:t>
            </w:r>
          </w:p>
        </w:tc>
      </w:tr>
      <w:tr w:rsidR="00A47DE7" w:rsidRPr="006C01AF" w14:paraId="42605314" w14:textId="77777777" w:rsidTr="00F8568D">
        <w:trPr>
          <w:trHeight w:val="158"/>
        </w:trPr>
        <w:tc>
          <w:tcPr>
            <w:tcW w:w="1207" w:type="dxa"/>
            <w:shd w:val="clear" w:color="auto" w:fill="D9D9D9" w:themeFill="background1" w:themeFillShade="D9"/>
            <w:vAlign w:val="center"/>
          </w:tcPr>
          <w:p w14:paraId="36BF977A" w14:textId="77777777" w:rsidR="00A47DE7" w:rsidRPr="006C01AF" w:rsidRDefault="00A47DE7" w:rsidP="004A6E0B">
            <w:pPr>
              <w:shd w:val="clear" w:color="auto" w:fill="D9D9D9" w:themeFill="background1" w:themeFillShade="D9"/>
              <w:spacing w:line="276" w:lineRule="auto"/>
              <w:jc w:val="center"/>
              <w:rPr>
                <w:rFonts w:ascii="Arial" w:hAnsi="Arial" w:cs="Arial"/>
                <w:sz w:val="20"/>
                <w:szCs w:val="18"/>
                <w:lang w:eastAsia="en-US"/>
              </w:rPr>
            </w:pPr>
            <w:r w:rsidRPr="006C01AF">
              <w:rPr>
                <w:rFonts w:ascii="Arial" w:hAnsi="Arial" w:cs="Arial"/>
                <w:sz w:val="20"/>
                <w:szCs w:val="18"/>
                <w:lang w:eastAsia="en-US"/>
              </w:rPr>
              <w:t>Use 3</w:t>
            </w:r>
          </w:p>
        </w:tc>
        <w:tc>
          <w:tcPr>
            <w:tcW w:w="2757" w:type="dxa"/>
            <w:shd w:val="clear" w:color="auto" w:fill="D9D9D9" w:themeFill="background1" w:themeFillShade="D9"/>
            <w:vAlign w:val="center"/>
          </w:tcPr>
          <w:p w14:paraId="6F22F092" w14:textId="77777777" w:rsidR="00A47DE7" w:rsidRPr="006C01AF" w:rsidRDefault="00A47DE7" w:rsidP="004A6E0B">
            <w:pPr>
              <w:shd w:val="clear" w:color="auto" w:fill="D9D9D9" w:themeFill="background1" w:themeFillShade="D9"/>
              <w:spacing w:line="276" w:lineRule="auto"/>
              <w:rPr>
                <w:rFonts w:ascii="Arial" w:hAnsi="Arial" w:cs="Arial"/>
                <w:sz w:val="20"/>
                <w:szCs w:val="18"/>
                <w:lang w:eastAsia="en-US"/>
              </w:rPr>
            </w:pPr>
            <w:r w:rsidRPr="006C01AF">
              <w:rPr>
                <w:rFonts w:ascii="Arial" w:hAnsi="Arial" w:cs="Arial"/>
                <w:sz w:val="20"/>
                <w:szCs w:val="18"/>
                <w:lang w:eastAsia="en-US"/>
              </w:rPr>
              <w:t>Indoor (professional)</w:t>
            </w:r>
          </w:p>
        </w:tc>
        <w:tc>
          <w:tcPr>
            <w:tcW w:w="1398" w:type="dxa"/>
            <w:shd w:val="clear" w:color="auto" w:fill="D9D9D9" w:themeFill="background1" w:themeFillShade="D9"/>
            <w:vAlign w:val="center"/>
          </w:tcPr>
          <w:p w14:paraId="2A73F54B" w14:textId="77777777" w:rsidR="00A47DE7" w:rsidRPr="006C01AF" w:rsidRDefault="00A47DE7" w:rsidP="004A6E0B">
            <w:pPr>
              <w:shd w:val="clear" w:color="auto" w:fill="D9D9D9" w:themeFill="background1" w:themeFillShade="D9"/>
              <w:spacing w:line="276" w:lineRule="auto"/>
              <w:rPr>
                <w:rFonts w:ascii="Arial" w:hAnsi="Arial" w:cs="Arial"/>
                <w:sz w:val="20"/>
                <w:szCs w:val="18"/>
                <w:lang w:eastAsia="en-US"/>
              </w:rPr>
            </w:pPr>
            <w:r w:rsidRPr="006C01AF">
              <w:rPr>
                <w:rFonts w:ascii="Arial" w:hAnsi="Arial" w:cs="Arial"/>
                <w:sz w:val="20"/>
                <w:szCs w:val="18"/>
                <w:lang w:eastAsia="en-US"/>
              </w:rPr>
              <w:t>Rats</w:t>
            </w:r>
          </w:p>
        </w:tc>
        <w:tc>
          <w:tcPr>
            <w:tcW w:w="4131" w:type="dxa"/>
            <w:gridSpan w:val="2"/>
            <w:shd w:val="clear" w:color="auto" w:fill="D9D9D9" w:themeFill="background1" w:themeFillShade="D9"/>
            <w:vAlign w:val="center"/>
          </w:tcPr>
          <w:p w14:paraId="3D961996" w14:textId="77777777" w:rsidR="00A47DE7" w:rsidRPr="006C01AF" w:rsidRDefault="00A47DE7" w:rsidP="004A6E0B">
            <w:pPr>
              <w:shd w:val="clear" w:color="auto" w:fill="D9D9D9" w:themeFill="background1" w:themeFillShade="D9"/>
              <w:spacing w:line="276" w:lineRule="auto"/>
              <w:jc w:val="center"/>
              <w:rPr>
                <w:rFonts w:ascii="Arial" w:hAnsi="Arial" w:cs="Arial"/>
                <w:sz w:val="20"/>
                <w:szCs w:val="18"/>
                <w:lang w:eastAsia="en-US"/>
              </w:rPr>
            </w:pPr>
            <w:r w:rsidRPr="006C01AF">
              <w:rPr>
                <w:rFonts w:ascii="Arial" w:hAnsi="Arial" w:cs="Arial"/>
                <w:sz w:val="20"/>
                <w:szCs w:val="18"/>
                <w:lang w:eastAsia="en-US"/>
              </w:rPr>
              <w:t>Validated in the RNL (2012/2017)</w:t>
            </w:r>
          </w:p>
        </w:tc>
      </w:tr>
      <w:tr w:rsidR="00F8568D" w:rsidRPr="006C01AF" w14:paraId="1531BD70" w14:textId="77777777" w:rsidTr="00F8568D">
        <w:trPr>
          <w:trHeight w:val="56"/>
        </w:trPr>
        <w:tc>
          <w:tcPr>
            <w:tcW w:w="1207" w:type="dxa"/>
            <w:shd w:val="clear" w:color="auto" w:fill="D9D9D9" w:themeFill="background1" w:themeFillShade="D9"/>
            <w:vAlign w:val="center"/>
          </w:tcPr>
          <w:p w14:paraId="045FF9F7" w14:textId="5C567622" w:rsidR="00F8568D" w:rsidRPr="006C01AF" w:rsidRDefault="00F8568D" w:rsidP="00F8568D">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Use 4</w:t>
            </w:r>
          </w:p>
        </w:tc>
        <w:tc>
          <w:tcPr>
            <w:tcW w:w="2757" w:type="dxa"/>
            <w:shd w:val="clear" w:color="auto" w:fill="D9D9D9" w:themeFill="background1" w:themeFillShade="D9"/>
            <w:vAlign w:val="center"/>
          </w:tcPr>
          <w:p w14:paraId="71052815" w14:textId="74A6ED65" w:rsidR="00F8568D" w:rsidRPr="006C01AF" w:rsidRDefault="00F8568D" w:rsidP="00F8568D">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Outdoor – Around building (</w:t>
            </w:r>
            <w:r>
              <w:rPr>
                <w:rFonts w:ascii="Arial" w:hAnsi="Arial" w:cs="Arial"/>
                <w:sz w:val="20"/>
                <w:szCs w:val="18"/>
                <w:lang w:eastAsia="en-US"/>
              </w:rPr>
              <w:t xml:space="preserve">trained </w:t>
            </w:r>
            <w:r w:rsidRPr="002C3F2B">
              <w:rPr>
                <w:rFonts w:ascii="Arial" w:hAnsi="Arial" w:cs="Arial"/>
                <w:sz w:val="20"/>
                <w:szCs w:val="18"/>
                <w:lang w:eastAsia="en-US"/>
              </w:rPr>
              <w:t>professional)</w:t>
            </w:r>
          </w:p>
        </w:tc>
        <w:tc>
          <w:tcPr>
            <w:tcW w:w="1398" w:type="dxa"/>
            <w:shd w:val="clear" w:color="auto" w:fill="D9D9D9" w:themeFill="background1" w:themeFillShade="D9"/>
            <w:vAlign w:val="center"/>
          </w:tcPr>
          <w:p w14:paraId="6DDFA609" w14:textId="6A73E98F" w:rsidR="00F8568D" w:rsidRPr="006C01AF" w:rsidRDefault="00F8568D" w:rsidP="00F8568D">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Mice/Rats</w:t>
            </w:r>
          </w:p>
        </w:tc>
        <w:tc>
          <w:tcPr>
            <w:tcW w:w="1359" w:type="dxa"/>
            <w:shd w:val="clear" w:color="auto" w:fill="D9D9D9" w:themeFill="background1" w:themeFillShade="D9"/>
            <w:vAlign w:val="center"/>
          </w:tcPr>
          <w:p w14:paraId="37F1A394" w14:textId="452BED7E" w:rsidR="00F8568D" w:rsidRPr="006C01AF" w:rsidRDefault="00F8568D" w:rsidP="00F8568D">
            <w:pPr>
              <w:shd w:val="clear" w:color="auto" w:fill="D9D9D9" w:themeFill="background1" w:themeFillShade="D9"/>
              <w:spacing w:line="276" w:lineRule="auto"/>
              <w:rPr>
                <w:rFonts w:ascii="Arial" w:hAnsi="Arial" w:cs="Arial"/>
                <w:sz w:val="20"/>
                <w:szCs w:val="18"/>
                <w:lang w:eastAsia="en-US"/>
              </w:rPr>
            </w:pPr>
            <w:r>
              <w:rPr>
                <w:rFonts w:ascii="Arial" w:hAnsi="Arial" w:cs="Arial"/>
                <w:sz w:val="20"/>
                <w:szCs w:val="18"/>
                <w:lang w:eastAsia="en-US"/>
              </w:rPr>
              <w:t xml:space="preserve">Scenario 1 </w:t>
            </w:r>
            <w:r w:rsidRPr="002C3F2B">
              <w:rPr>
                <w:rFonts w:ascii="Arial" w:hAnsi="Arial" w:cs="Arial"/>
                <w:sz w:val="20"/>
                <w:szCs w:val="18"/>
                <w:lang w:eastAsia="en-US"/>
              </w:rPr>
              <w:t>/ Scenario 4</w:t>
            </w:r>
          </w:p>
        </w:tc>
        <w:tc>
          <w:tcPr>
            <w:tcW w:w="2772" w:type="dxa"/>
            <w:shd w:val="clear" w:color="auto" w:fill="D9D9D9" w:themeFill="background1" w:themeFillShade="D9"/>
            <w:vAlign w:val="center"/>
          </w:tcPr>
          <w:p w14:paraId="4C1D256E" w14:textId="0A228873" w:rsidR="00F8568D" w:rsidRPr="006C01AF" w:rsidRDefault="00F8568D" w:rsidP="00F8568D">
            <w:pPr>
              <w:shd w:val="clear" w:color="auto" w:fill="D9D9D9" w:themeFill="background1" w:themeFillShade="D9"/>
              <w:spacing w:line="276" w:lineRule="auto"/>
              <w:jc w:val="center"/>
              <w:rPr>
                <w:rFonts w:ascii="Arial" w:hAnsi="Arial" w:cs="Arial"/>
                <w:sz w:val="20"/>
                <w:szCs w:val="18"/>
                <w:lang w:eastAsia="en-US"/>
              </w:rPr>
            </w:pPr>
            <w:r w:rsidRPr="006C01AF">
              <w:rPr>
                <w:rFonts w:ascii="Arial" w:hAnsi="Arial" w:cs="Arial"/>
                <w:b/>
                <w:sz w:val="20"/>
                <w:szCs w:val="18"/>
                <w:lang w:eastAsia="en-US"/>
              </w:rPr>
              <w:t xml:space="preserve">YES (except for primary and secondary poisoning, and if releases to the aquatic compartment are prevented) </w:t>
            </w:r>
          </w:p>
        </w:tc>
      </w:tr>
      <w:tr w:rsidR="00F8568D" w:rsidRPr="006C01AF" w14:paraId="64777A68" w14:textId="77777777" w:rsidTr="00F8568D">
        <w:trPr>
          <w:trHeight w:val="56"/>
        </w:trPr>
        <w:tc>
          <w:tcPr>
            <w:tcW w:w="1207" w:type="dxa"/>
            <w:shd w:val="clear" w:color="auto" w:fill="D9D9D9" w:themeFill="background1" w:themeFillShade="D9"/>
            <w:vAlign w:val="center"/>
          </w:tcPr>
          <w:p w14:paraId="3D6BAC1E" w14:textId="01FEA97B" w:rsidR="00F8568D" w:rsidRPr="006C01AF" w:rsidRDefault="00F8568D" w:rsidP="00F8568D">
            <w:pPr>
              <w:shd w:val="clear" w:color="auto" w:fill="D9D9D9" w:themeFill="background1" w:themeFillShade="D9"/>
              <w:spacing w:line="276" w:lineRule="auto"/>
              <w:jc w:val="center"/>
              <w:rPr>
                <w:rFonts w:ascii="Arial" w:hAnsi="Arial" w:cs="Arial"/>
                <w:sz w:val="20"/>
                <w:szCs w:val="18"/>
                <w:lang w:eastAsia="en-US"/>
              </w:rPr>
            </w:pPr>
            <w:r>
              <w:rPr>
                <w:rFonts w:ascii="Arial" w:hAnsi="Arial" w:cs="Arial"/>
                <w:sz w:val="20"/>
                <w:szCs w:val="18"/>
                <w:lang w:eastAsia="en-US"/>
              </w:rPr>
              <w:t>Use 5</w:t>
            </w:r>
          </w:p>
        </w:tc>
        <w:tc>
          <w:tcPr>
            <w:tcW w:w="2757" w:type="dxa"/>
            <w:shd w:val="clear" w:color="auto" w:fill="D9D9D9" w:themeFill="background1" w:themeFillShade="D9"/>
            <w:vAlign w:val="center"/>
          </w:tcPr>
          <w:p w14:paraId="66B6E0CD" w14:textId="7A7793E8" w:rsidR="00F8568D" w:rsidRPr="006C01AF" w:rsidRDefault="00F8568D" w:rsidP="00F8568D">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Outdoor – Around building (professional)</w:t>
            </w:r>
          </w:p>
        </w:tc>
        <w:tc>
          <w:tcPr>
            <w:tcW w:w="1398" w:type="dxa"/>
            <w:shd w:val="clear" w:color="auto" w:fill="D9D9D9" w:themeFill="background1" w:themeFillShade="D9"/>
            <w:vAlign w:val="center"/>
          </w:tcPr>
          <w:p w14:paraId="10DAF384" w14:textId="58722364" w:rsidR="00F8568D" w:rsidRPr="006C01AF" w:rsidRDefault="00F8568D" w:rsidP="00F8568D">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Mice/Rats</w:t>
            </w:r>
          </w:p>
        </w:tc>
        <w:tc>
          <w:tcPr>
            <w:tcW w:w="1359" w:type="dxa"/>
            <w:shd w:val="clear" w:color="auto" w:fill="D9D9D9" w:themeFill="background1" w:themeFillShade="D9"/>
            <w:vAlign w:val="center"/>
          </w:tcPr>
          <w:p w14:paraId="3ABCB6AA" w14:textId="696570E9" w:rsidR="00F8568D" w:rsidRPr="006C01AF" w:rsidRDefault="00F8568D" w:rsidP="00F8568D">
            <w:pPr>
              <w:shd w:val="clear" w:color="auto" w:fill="D9D9D9" w:themeFill="background1" w:themeFillShade="D9"/>
              <w:spacing w:line="276" w:lineRule="auto"/>
              <w:rPr>
                <w:rFonts w:ascii="Arial" w:hAnsi="Arial" w:cs="Arial"/>
                <w:sz w:val="20"/>
                <w:szCs w:val="18"/>
                <w:lang w:eastAsia="en-US"/>
              </w:rPr>
            </w:pPr>
            <w:r>
              <w:rPr>
                <w:rFonts w:ascii="Arial" w:hAnsi="Arial" w:cs="Arial"/>
                <w:sz w:val="20"/>
                <w:szCs w:val="18"/>
                <w:lang w:eastAsia="en-US"/>
              </w:rPr>
              <w:t xml:space="preserve">Scenario 1 </w:t>
            </w:r>
            <w:r w:rsidRPr="002C3F2B">
              <w:rPr>
                <w:rFonts w:ascii="Arial" w:hAnsi="Arial" w:cs="Arial"/>
                <w:sz w:val="20"/>
                <w:szCs w:val="18"/>
                <w:lang w:eastAsia="en-US"/>
              </w:rPr>
              <w:t>/ Scenario 4</w:t>
            </w:r>
          </w:p>
        </w:tc>
        <w:tc>
          <w:tcPr>
            <w:tcW w:w="2772" w:type="dxa"/>
            <w:shd w:val="clear" w:color="auto" w:fill="D9D9D9" w:themeFill="background1" w:themeFillShade="D9"/>
            <w:vAlign w:val="center"/>
          </w:tcPr>
          <w:p w14:paraId="74B87BEF" w14:textId="0EAAADA0" w:rsidR="00F8568D" w:rsidRPr="006C01AF" w:rsidRDefault="00F8568D" w:rsidP="00F8568D">
            <w:pPr>
              <w:shd w:val="clear" w:color="auto" w:fill="D9D9D9" w:themeFill="background1" w:themeFillShade="D9"/>
              <w:spacing w:line="276" w:lineRule="auto"/>
              <w:jc w:val="center"/>
              <w:rPr>
                <w:rFonts w:ascii="Arial" w:hAnsi="Arial" w:cs="Arial"/>
                <w:b/>
                <w:sz w:val="20"/>
                <w:szCs w:val="18"/>
                <w:lang w:eastAsia="en-US"/>
              </w:rPr>
            </w:pPr>
            <w:r w:rsidRPr="006C01AF">
              <w:rPr>
                <w:rFonts w:ascii="Arial" w:hAnsi="Arial" w:cs="Arial"/>
                <w:b/>
                <w:sz w:val="20"/>
                <w:szCs w:val="18"/>
                <w:lang w:eastAsia="en-US"/>
              </w:rPr>
              <w:t>YES (except for primary and secondary poisoning, and if releases to the aquatic compartment are prevented)</w:t>
            </w:r>
          </w:p>
        </w:tc>
      </w:tr>
      <w:tr w:rsidR="00F8568D" w:rsidRPr="006C01AF" w14:paraId="3A9AEEB3" w14:textId="77777777" w:rsidTr="00F8568D">
        <w:trPr>
          <w:trHeight w:val="56"/>
        </w:trPr>
        <w:tc>
          <w:tcPr>
            <w:tcW w:w="1207" w:type="dxa"/>
            <w:shd w:val="clear" w:color="auto" w:fill="D9D9D9" w:themeFill="background1" w:themeFillShade="D9"/>
            <w:vAlign w:val="center"/>
          </w:tcPr>
          <w:p w14:paraId="303D2850" w14:textId="30FE1520" w:rsidR="00F8568D" w:rsidRPr="006C01AF" w:rsidRDefault="00F8568D" w:rsidP="00F8568D">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 xml:space="preserve">Use </w:t>
            </w:r>
            <w:r>
              <w:rPr>
                <w:rFonts w:ascii="Arial" w:hAnsi="Arial" w:cs="Arial"/>
                <w:sz w:val="20"/>
                <w:szCs w:val="18"/>
                <w:lang w:eastAsia="en-US"/>
              </w:rPr>
              <w:t>6</w:t>
            </w:r>
          </w:p>
        </w:tc>
        <w:tc>
          <w:tcPr>
            <w:tcW w:w="2757" w:type="dxa"/>
            <w:shd w:val="clear" w:color="auto" w:fill="D9D9D9" w:themeFill="background1" w:themeFillShade="D9"/>
            <w:vAlign w:val="center"/>
          </w:tcPr>
          <w:p w14:paraId="35404880" w14:textId="4FC3DB1D" w:rsidR="00F8568D" w:rsidRPr="006C01AF" w:rsidRDefault="00F8568D" w:rsidP="00F8568D">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Outdoor – Open area/Waste dumps (</w:t>
            </w:r>
            <w:r>
              <w:rPr>
                <w:rFonts w:ascii="Arial" w:hAnsi="Arial" w:cs="Arial"/>
                <w:sz w:val="20"/>
                <w:szCs w:val="18"/>
                <w:lang w:eastAsia="en-US"/>
              </w:rPr>
              <w:t xml:space="preserve">trained </w:t>
            </w:r>
            <w:r w:rsidRPr="002C3F2B">
              <w:rPr>
                <w:rFonts w:ascii="Arial" w:hAnsi="Arial" w:cs="Arial"/>
                <w:sz w:val="20"/>
                <w:szCs w:val="18"/>
                <w:lang w:eastAsia="en-US"/>
              </w:rPr>
              <w:t>professional)</w:t>
            </w:r>
          </w:p>
        </w:tc>
        <w:tc>
          <w:tcPr>
            <w:tcW w:w="1398" w:type="dxa"/>
            <w:shd w:val="clear" w:color="auto" w:fill="D9D9D9" w:themeFill="background1" w:themeFillShade="D9"/>
            <w:vAlign w:val="center"/>
          </w:tcPr>
          <w:p w14:paraId="7E2A1C41" w14:textId="453FAF30" w:rsidR="00F8568D" w:rsidRPr="006C01AF" w:rsidRDefault="00F8568D" w:rsidP="00F8568D">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Mice/rats</w:t>
            </w:r>
          </w:p>
        </w:tc>
        <w:tc>
          <w:tcPr>
            <w:tcW w:w="1359" w:type="dxa"/>
            <w:shd w:val="clear" w:color="auto" w:fill="D9D9D9" w:themeFill="background1" w:themeFillShade="D9"/>
            <w:vAlign w:val="center"/>
          </w:tcPr>
          <w:p w14:paraId="308AEDF0" w14:textId="698D1B01" w:rsidR="00F8568D" w:rsidRPr="006C01AF" w:rsidRDefault="00F8568D" w:rsidP="00F8568D">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Scenario 2 / Scenario 3 / Scenario 4</w:t>
            </w:r>
          </w:p>
        </w:tc>
        <w:tc>
          <w:tcPr>
            <w:tcW w:w="2772" w:type="dxa"/>
            <w:shd w:val="clear" w:color="auto" w:fill="D9D9D9" w:themeFill="background1" w:themeFillShade="D9"/>
            <w:vAlign w:val="center"/>
          </w:tcPr>
          <w:p w14:paraId="5CD6E1A2" w14:textId="53AA16A0" w:rsidR="00F8568D" w:rsidRPr="006C01AF" w:rsidRDefault="00F8568D" w:rsidP="00F8568D">
            <w:pPr>
              <w:shd w:val="clear" w:color="auto" w:fill="D9D9D9" w:themeFill="background1" w:themeFillShade="D9"/>
              <w:spacing w:line="276" w:lineRule="auto"/>
              <w:jc w:val="center"/>
              <w:rPr>
                <w:rFonts w:ascii="Arial" w:hAnsi="Arial" w:cs="Arial"/>
                <w:sz w:val="20"/>
                <w:szCs w:val="18"/>
                <w:lang w:eastAsia="en-US"/>
              </w:rPr>
            </w:pPr>
            <w:r w:rsidRPr="006C01AF">
              <w:rPr>
                <w:rFonts w:ascii="Arial" w:hAnsi="Arial" w:cs="Arial"/>
                <w:b/>
                <w:sz w:val="20"/>
                <w:szCs w:val="18"/>
                <w:lang w:eastAsia="en-US"/>
              </w:rPr>
              <w:t>YES (except for primary and secondary poisoning, and if releases to the aquatic compartment are prevented)</w:t>
            </w:r>
          </w:p>
        </w:tc>
      </w:tr>
    </w:tbl>
    <w:p w14:paraId="64C4239D" w14:textId="77777777" w:rsidR="00A47DE7" w:rsidRPr="00675F9B" w:rsidRDefault="00A47DE7" w:rsidP="004A6E0B">
      <w:pPr>
        <w:shd w:val="clear" w:color="auto" w:fill="D9D9D9" w:themeFill="background1" w:themeFillShade="D9"/>
        <w:rPr>
          <w:rFonts w:ascii="Arial" w:hAnsi="Arial" w:cs="Arial"/>
          <w:b/>
          <w:i/>
          <w:szCs w:val="22"/>
          <w:lang w:eastAsia="en-US"/>
        </w:rPr>
      </w:pPr>
    </w:p>
    <w:p w14:paraId="53972F07" w14:textId="77777777" w:rsidR="00A47DE7" w:rsidRPr="00675F9B" w:rsidRDefault="00A47DE7" w:rsidP="004A6E0B">
      <w:pPr>
        <w:shd w:val="clear" w:color="auto" w:fill="D9D9D9" w:themeFill="background1" w:themeFillShade="D9"/>
        <w:rPr>
          <w:rFonts w:ascii="Arial" w:hAnsi="Arial" w:cs="Arial"/>
          <w:b/>
          <w:i/>
          <w:szCs w:val="22"/>
          <w:lang w:eastAsia="en-US"/>
        </w:rPr>
      </w:pPr>
      <w:r w:rsidRPr="00675F9B">
        <w:rPr>
          <w:rFonts w:ascii="Arial" w:hAnsi="Arial" w:cs="Arial"/>
          <w:b/>
          <w:i/>
          <w:szCs w:val="22"/>
          <w:lang w:eastAsia="en-US"/>
        </w:rPr>
        <w:t>Mixture toxicity</w:t>
      </w:r>
    </w:p>
    <w:p w14:paraId="69F3F615" w14:textId="77777777" w:rsidR="00A47DE7" w:rsidRPr="00675F9B" w:rsidRDefault="00A47DE7" w:rsidP="004A6E0B">
      <w:pPr>
        <w:shd w:val="clear" w:color="auto" w:fill="D9D9D9" w:themeFill="background1" w:themeFillShade="D9"/>
        <w:rPr>
          <w:rFonts w:ascii="Arial" w:hAnsi="Arial" w:cs="Arial"/>
          <w:b/>
          <w:i/>
          <w:szCs w:val="22"/>
          <w:lang w:eastAsia="en-US"/>
        </w:rPr>
      </w:pPr>
    </w:p>
    <w:p w14:paraId="4F347BF7" w14:textId="77777777" w:rsidR="00A47DE7" w:rsidRPr="00675F9B" w:rsidRDefault="00A47DE7" w:rsidP="004A6E0B">
      <w:pPr>
        <w:shd w:val="clear" w:color="auto" w:fill="D9D9D9" w:themeFill="background1" w:themeFillShade="D9"/>
        <w:jc w:val="both"/>
        <w:rPr>
          <w:rFonts w:ascii="Arial" w:hAnsi="Arial" w:cs="Arial"/>
          <w:b/>
          <w:i/>
          <w:szCs w:val="22"/>
          <w:lang w:eastAsia="en-US"/>
        </w:rPr>
      </w:pPr>
      <w:r w:rsidRPr="00675F9B">
        <w:rPr>
          <w:rFonts w:ascii="Arial" w:hAnsi="Arial" w:cs="Arial"/>
        </w:rPr>
        <w:t>As no substance of concern was identified in the product, mixture toxicity assessment is not relevant.</w:t>
      </w:r>
    </w:p>
    <w:p w14:paraId="2B8481A2" w14:textId="77777777" w:rsidR="00A47DE7" w:rsidRPr="00675F9B" w:rsidRDefault="00A47DE7" w:rsidP="004A6E0B">
      <w:pPr>
        <w:shd w:val="clear" w:color="auto" w:fill="D9D9D9" w:themeFill="background1" w:themeFillShade="D9"/>
        <w:rPr>
          <w:rFonts w:ascii="Arial" w:hAnsi="Arial" w:cs="Arial"/>
          <w:i/>
          <w:u w:val="single"/>
          <w:lang w:eastAsia="en-US"/>
        </w:rPr>
      </w:pPr>
    </w:p>
    <w:p w14:paraId="156DE198" w14:textId="77777777" w:rsidR="00A47DE7" w:rsidRPr="00675F9B" w:rsidRDefault="00A47DE7" w:rsidP="004A6E0B">
      <w:pPr>
        <w:pageBreakBefore/>
        <w:widowControl w:val="0"/>
        <w:shd w:val="clear" w:color="auto" w:fill="D9D9D9" w:themeFill="background1" w:themeFillShade="D9"/>
        <w:rPr>
          <w:rFonts w:ascii="Arial" w:hAnsi="Arial" w:cs="Arial"/>
          <w:b/>
          <w:i/>
          <w:szCs w:val="22"/>
          <w:lang w:eastAsia="en-US"/>
        </w:rPr>
      </w:pPr>
      <w:r w:rsidRPr="00675F9B">
        <w:rPr>
          <w:rFonts w:ascii="Arial" w:hAnsi="Arial" w:cs="Arial"/>
          <w:b/>
          <w:i/>
          <w:szCs w:val="22"/>
          <w:lang w:eastAsia="en-US"/>
        </w:rPr>
        <w:lastRenderedPageBreak/>
        <w:t>Aggregated exposure (combined for relevant emission sources)</w:t>
      </w:r>
    </w:p>
    <w:p w14:paraId="33745179" w14:textId="77777777" w:rsidR="00A47DE7" w:rsidRPr="00675F9B" w:rsidRDefault="00A47DE7" w:rsidP="004A6E0B">
      <w:pPr>
        <w:shd w:val="clear" w:color="auto" w:fill="D9D9D9" w:themeFill="background1" w:themeFillShade="D9"/>
        <w:spacing w:before="60" w:line="276" w:lineRule="auto"/>
        <w:jc w:val="both"/>
        <w:rPr>
          <w:rFonts w:ascii="Arial" w:hAnsi="Arial" w:cs="Arial"/>
          <w:i/>
          <w:lang w:eastAsia="en-US"/>
        </w:rPr>
      </w:pPr>
    </w:p>
    <w:p w14:paraId="10664CDA" w14:textId="77777777" w:rsidR="00A47DE7" w:rsidRPr="00675F9B" w:rsidRDefault="00A47DE7" w:rsidP="004A6E0B">
      <w:pPr>
        <w:shd w:val="clear" w:color="auto" w:fill="D9D9D9" w:themeFill="background1" w:themeFillShade="D9"/>
        <w:rPr>
          <w:rFonts w:ascii="Arial" w:hAnsi="Arial" w:cs="Arial"/>
          <w:i/>
          <w:lang w:eastAsia="en-US"/>
        </w:rPr>
      </w:pPr>
    </w:p>
    <w:p w14:paraId="3F9EFC05" w14:textId="77777777" w:rsidR="00A47DE7" w:rsidRPr="00675F9B" w:rsidRDefault="00A47DE7" w:rsidP="004A6E0B">
      <w:pPr>
        <w:shd w:val="clear" w:color="auto" w:fill="D9D9D9" w:themeFill="background1" w:themeFillShade="D9"/>
        <w:tabs>
          <w:tab w:val="left" w:pos="1418"/>
        </w:tabs>
        <w:ind w:left="2498" w:hanging="1418"/>
        <w:rPr>
          <w:rFonts w:ascii="Arial" w:hAnsi="Arial" w:cs="Arial"/>
          <w:i/>
          <w:lang w:eastAsia="en-US"/>
        </w:rPr>
      </w:pPr>
      <w:r w:rsidRPr="00675F9B">
        <w:rPr>
          <w:rFonts w:ascii="Arial" w:hAnsi="Arial" w:cs="Arial"/>
          <w:noProof/>
          <w:lang w:val="fr-FR" w:eastAsia="fr-FR"/>
        </w:rPr>
        <w:drawing>
          <wp:inline distT="0" distB="0" distL="0" distR="0" wp14:anchorId="3501CCDE" wp14:editId="211D2A88">
            <wp:extent cx="5041265" cy="3776980"/>
            <wp:effectExtent l="19050" t="19050" r="26035" b="139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1265" cy="3776980"/>
                    </a:xfrm>
                    <a:prstGeom prst="rect">
                      <a:avLst/>
                    </a:prstGeom>
                    <a:solidFill>
                      <a:srgbClr val="FFFFFF"/>
                    </a:solidFill>
                    <a:ln w="9525" cmpd="sng">
                      <a:solidFill>
                        <a:srgbClr val="000000"/>
                      </a:solidFill>
                      <a:prstDash val="solid"/>
                      <a:miter lim="800000"/>
                      <a:headEnd/>
                      <a:tailEnd/>
                    </a:ln>
                    <a:effectLst/>
                  </pic:spPr>
                </pic:pic>
              </a:graphicData>
            </a:graphic>
          </wp:inline>
        </w:drawing>
      </w:r>
      <w:r w:rsidRPr="00675F9B">
        <w:rPr>
          <w:rFonts w:ascii="Arial" w:hAnsi="Arial" w:cs="Arial"/>
        </w:rPr>
        <w:t xml:space="preserve"> </w:t>
      </w:r>
    </w:p>
    <w:p w14:paraId="513727D4" w14:textId="77777777" w:rsidR="00A47DE7" w:rsidRPr="00675F9B" w:rsidRDefault="00A47DE7" w:rsidP="004A6E0B">
      <w:pPr>
        <w:shd w:val="clear" w:color="auto" w:fill="D9D9D9" w:themeFill="background1" w:themeFillShade="D9"/>
        <w:tabs>
          <w:tab w:val="left" w:pos="1418"/>
        </w:tabs>
        <w:spacing w:after="255"/>
        <w:ind w:left="2498" w:hanging="1418"/>
        <w:rPr>
          <w:rFonts w:ascii="Arial" w:hAnsi="Arial" w:cs="Arial"/>
          <w:i/>
          <w:lang w:eastAsia="en-US"/>
        </w:rPr>
      </w:pPr>
      <w:r w:rsidRPr="00675F9B">
        <w:rPr>
          <w:rFonts w:ascii="Arial" w:hAnsi="Arial" w:cs="Arial"/>
          <w:i/>
          <w:lang w:eastAsia="en-US"/>
        </w:rPr>
        <w:t>Figure 1: Decision tree on the need for estimation of aggregated exposure</w:t>
      </w:r>
    </w:p>
    <w:p w14:paraId="4BFFCBF4" w14:textId="77777777" w:rsidR="00A47DE7" w:rsidRDefault="00A47DE7" w:rsidP="004A6E0B">
      <w:pPr>
        <w:shd w:val="clear" w:color="auto" w:fill="D9D9D9" w:themeFill="background1" w:themeFillShade="D9"/>
        <w:spacing w:before="60" w:line="276" w:lineRule="auto"/>
        <w:ind w:left="142"/>
        <w:jc w:val="both"/>
        <w:rPr>
          <w:rFonts w:ascii="Arial" w:hAnsi="Arial" w:cs="Arial"/>
          <w:lang w:eastAsia="en-US"/>
        </w:rPr>
      </w:pPr>
      <w:r w:rsidRPr="00675F9B">
        <w:rPr>
          <w:rFonts w:ascii="Arial" w:hAnsi="Arial" w:cs="Arial"/>
          <w:u w:val="single"/>
          <w:lang w:eastAsia="en-US"/>
        </w:rPr>
        <w:t>Conclusion</w:t>
      </w:r>
      <w:r w:rsidRPr="00675F9B">
        <w:rPr>
          <w:rFonts w:ascii="Arial" w:hAnsi="Arial" w:cs="Arial"/>
          <w:lang w:eastAsia="en-US"/>
        </w:rPr>
        <w:t xml:space="preserve">: Emission </w:t>
      </w:r>
      <w:r w:rsidRPr="00675F9B">
        <w:rPr>
          <w:rFonts w:ascii="Arial" w:hAnsi="Arial" w:cs="Arial"/>
          <w:i/>
          <w:lang w:eastAsia="en-US"/>
        </w:rPr>
        <w:t>via</w:t>
      </w:r>
      <w:r w:rsidRPr="00675F9B">
        <w:rPr>
          <w:rFonts w:ascii="Arial" w:hAnsi="Arial" w:cs="Arial"/>
          <w:lang w:eastAsia="en-US"/>
        </w:rPr>
        <w:t xml:space="preserve"> the STP is the only way that could lead to combined exposure of the different uses. However, no use leads to emission to the STP, aggregated exposure is not relevant.</w:t>
      </w:r>
    </w:p>
    <w:p w14:paraId="2F40249C" w14:textId="77777777" w:rsidR="00A47DE7" w:rsidRDefault="00A47DE7" w:rsidP="004A6E0B">
      <w:pPr>
        <w:shd w:val="clear" w:color="auto" w:fill="D9D9D9" w:themeFill="background1" w:themeFillShade="D9"/>
        <w:spacing w:before="60" w:line="276" w:lineRule="auto"/>
        <w:ind w:left="142"/>
        <w:jc w:val="both"/>
        <w:rPr>
          <w:rFonts w:ascii="Arial" w:hAnsi="Arial" w:cs="Arial"/>
          <w:lang w:eastAsia="en-US"/>
        </w:rPr>
      </w:pPr>
    </w:p>
    <w:tbl>
      <w:tblPr>
        <w:tblW w:w="0" w:type="auto"/>
        <w:tblInd w:w="-5" w:type="dxa"/>
        <w:shd w:val="clear" w:color="auto" w:fill="D9D9D9" w:themeFill="background1" w:themeFillShade="D9"/>
        <w:tblLayout w:type="fixed"/>
        <w:tblLook w:val="0000" w:firstRow="0" w:lastRow="0" w:firstColumn="0" w:lastColumn="0" w:noHBand="0" w:noVBand="0"/>
      </w:tblPr>
      <w:tblGrid>
        <w:gridCol w:w="10065"/>
      </w:tblGrid>
      <w:tr w:rsidR="00A47DE7" w:rsidRPr="002643A4" w14:paraId="27B90A8F" w14:textId="77777777" w:rsidTr="003A62CE">
        <w:trPr>
          <w:trHeight w:val="249"/>
        </w:trPr>
        <w:tc>
          <w:tcPr>
            <w:tcW w:w="10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C94DC3" w14:textId="77777777" w:rsidR="00A47DE7" w:rsidRPr="00675F9B" w:rsidRDefault="00A47DE7" w:rsidP="004A6E0B">
            <w:pPr>
              <w:shd w:val="clear" w:color="auto" w:fill="D9D9D9" w:themeFill="background1" w:themeFillShade="D9"/>
              <w:autoSpaceDE w:val="0"/>
              <w:spacing w:before="60" w:after="60"/>
              <w:rPr>
                <w:rFonts w:ascii="Arial" w:hAnsi="Arial" w:cs="Arial"/>
              </w:rPr>
            </w:pPr>
            <w:r w:rsidRPr="00675F9B">
              <w:rPr>
                <w:rFonts w:ascii="Arial" w:hAnsi="Arial" w:cs="Arial"/>
                <w:b/>
                <w:sz w:val="18"/>
                <w:szCs w:val="18"/>
                <w:lang w:eastAsia="en-US"/>
              </w:rPr>
              <w:t>Overall conclusion on the risk assessment for the environment of the product</w:t>
            </w:r>
          </w:p>
        </w:tc>
      </w:tr>
      <w:tr w:rsidR="00A47DE7" w:rsidRPr="002643A4" w14:paraId="7E69A1DA" w14:textId="77777777" w:rsidTr="003A62CE">
        <w:trPr>
          <w:trHeight w:val="249"/>
        </w:trPr>
        <w:tc>
          <w:tcPr>
            <w:tcW w:w="10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BC7FA8" w14:textId="77777777" w:rsidR="009441D8" w:rsidRPr="00675F9B" w:rsidRDefault="009441D8" w:rsidP="004A6E0B">
            <w:pPr>
              <w:shd w:val="clear" w:color="auto" w:fill="D9D9D9" w:themeFill="background1" w:themeFillShade="D9"/>
              <w:jc w:val="both"/>
              <w:rPr>
                <w:rFonts w:ascii="Arial" w:hAnsi="Arial" w:cs="Arial"/>
                <w:lang w:eastAsia="en-US"/>
              </w:rPr>
            </w:pPr>
            <w:r w:rsidRPr="00675F9B">
              <w:rPr>
                <w:rFonts w:ascii="Arial" w:hAnsi="Arial" w:cs="Arial"/>
                <w:lang w:eastAsia="en-US"/>
              </w:rPr>
              <w:t>The risk assessment has been conducted for the active substance only. No substance of concern has been defined for the environment.</w:t>
            </w:r>
          </w:p>
          <w:p w14:paraId="5A79F019" w14:textId="77777777" w:rsidR="009441D8" w:rsidRPr="00675F9B" w:rsidRDefault="009441D8" w:rsidP="004A6E0B">
            <w:pPr>
              <w:shd w:val="clear" w:color="auto" w:fill="D9D9D9" w:themeFill="background1" w:themeFillShade="D9"/>
              <w:jc w:val="both"/>
              <w:rPr>
                <w:rFonts w:ascii="Arial" w:hAnsi="Arial" w:cs="Arial"/>
                <w:lang w:eastAsia="en-US"/>
              </w:rPr>
            </w:pPr>
          </w:p>
          <w:p w14:paraId="12FCE566" w14:textId="271F088A" w:rsidR="009441D8" w:rsidRPr="00675F9B" w:rsidRDefault="009441D8" w:rsidP="004A6E0B">
            <w:pPr>
              <w:shd w:val="clear" w:color="auto" w:fill="D9D9D9" w:themeFill="background1" w:themeFillShade="D9"/>
              <w:jc w:val="both"/>
              <w:rPr>
                <w:rFonts w:ascii="Arial" w:hAnsi="Arial" w:cs="Arial"/>
                <w:lang w:eastAsia="en-US"/>
              </w:rPr>
            </w:pPr>
            <w:r w:rsidRPr="00675F9B">
              <w:rPr>
                <w:rFonts w:ascii="Arial" w:hAnsi="Arial" w:cs="Arial"/>
                <w:lang w:eastAsia="en-US"/>
              </w:rPr>
              <w:t xml:space="preserve">For the </w:t>
            </w:r>
            <w:r>
              <w:rPr>
                <w:rFonts w:ascii="Arial" w:hAnsi="Arial" w:cs="Arial"/>
                <w:lang w:eastAsia="en-US"/>
              </w:rPr>
              <w:t xml:space="preserve">new </w:t>
            </w:r>
            <w:r w:rsidRPr="00675F9B">
              <w:rPr>
                <w:rFonts w:ascii="Arial" w:hAnsi="Arial" w:cs="Arial"/>
                <w:lang w:eastAsia="en-US"/>
              </w:rPr>
              <w:t>outd</w:t>
            </w:r>
            <w:r>
              <w:rPr>
                <w:rFonts w:ascii="Arial" w:hAnsi="Arial" w:cs="Arial"/>
                <w:lang w:eastAsia="en-US"/>
              </w:rPr>
              <w:t>oor uses around building (use</w:t>
            </w:r>
            <w:r w:rsidR="00F8568D">
              <w:rPr>
                <w:rFonts w:ascii="Arial" w:hAnsi="Arial" w:cs="Arial"/>
                <w:lang w:eastAsia="en-US"/>
              </w:rPr>
              <w:t>s</w:t>
            </w:r>
            <w:r w:rsidR="00023D56">
              <w:rPr>
                <w:rFonts w:ascii="Arial" w:hAnsi="Arial" w:cs="Arial"/>
                <w:lang w:eastAsia="en-US"/>
              </w:rPr>
              <w:t xml:space="preserve"> </w:t>
            </w:r>
            <w:r>
              <w:rPr>
                <w:rFonts w:ascii="Arial" w:hAnsi="Arial" w:cs="Arial"/>
                <w:lang w:eastAsia="en-US"/>
              </w:rPr>
              <w:t>4</w:t>
            </w:r>
            <w:r w:rsidR="00F8568D">
              <w:rPr>
                <w:rFonts w:ascii="Arial" w:hAnsi="Arial" w:cs="Arial"/>
                <w:lang w:eastAsia="en-US"/>
              </w:rPr>
              <w:t xml:space="preserve"> and 5</w:t>
            </w:r>
            <w:r w:rsidRPr="00675F9B">
              <w:rPr>
                <w:rFonts w:ascii="Arial" w:hAnsi="Arial" w:cs="Arial"/>
                <w:lang w:eastAsia="en-US"/>
              </w:rPr>
              <w:t>), in</w:t>
            </w:r>
            <w:r>
              <w:rPr>
                <w:rFonts w:ascii="Arial" w:hAnsi="Arial" w:cs="Arial"/>
                <w:lang w:eastAsia="en-US"/>
              </w:rPr>
              <w:t xml:space="preserve"> open area and waste dump (use </w:t>
            </w:r>
            <w:r w:rsidR="00F8568D">
              <w:rPr>
                <w:rFonts w:ascii="Arial" w:hAnsi="Arial" w:cs="Arial"/>
                <w:lang w:eastAsia="en-US"/>
              </w:rPr>
              <w:t>6</w:t>
            </w:r>
            <w:r w:rsidRPr="00675F9B">
              <w:rPr>
                <w:rFonts w:ascii="Arial" w:hAnsi="Arial" w:cs="Arial"/>
                <w:lang w:eastAsia="en-US"/>
              </w:rPr>
              <w:t xml:space="preserve">), unacceptable risks are foreseen for the </w:t>
            </w:r>
            <w:r>
              <w:rPr>
                <w:rFonts w:ascii="Arial" w:hAnsi="Arial" w:cs="Arial"/>
                <w:lang w:eastAsia="en-US"/>
              </w:rPr>
              <w:t>aquatic</w:t>
            </w:r>
            <w:r w:rsidRPr="00675F9B">
              <w:rPr>
                <w:rFonts w:ascii="Arial" w:hAnsi="Arial" w:cs="Arial"/>
                <w:lang w:eastAsia="en-US"/>
              </w:rPr>
              <w:t xml:space="preserve"> compartment</w:t>
            </w:r>
            <w:r>
              <w:rPr>
                <w:rFonts w:ascii="Arial" w:hAnsi="Arial" w:cs="Arial"/>
                <w:lang w:eastAsia="en-US"/>
              </w:rPr>
              <w:t xml:space="preserve"> and the secondary poisoning via the eating of contaminated fish</w:t>
            </w:r>
            <w:r w:rsidRPr="00675F9B">
              <w:rPr>
                <w:rFonts w:ascii="Arial" w:hAnsi="Arial" w:cs="Arial"/>
                <w:lang w:eastAsia="en-US"/>
              </w:rPr>
              <w:t xml:space="preserve"> if baits are used near water bodies. The following risk mitigation measure must be applied: </w:t>
            </w:r>
          </w:p>
          <w:p w14:paraId="0AF931BB" w14:textId="77777777" w:rsidR="009441D8" w:rsidRPr="00675F9B" w:rsidRDefault="009441D8" w:rsidP="004A6E0B">
            <w:pPr>
              <w:shd w:val="clear" w:color="auto" w:fill="D9D9D9" w:themeFill="background1" w:themeFillShade="D9"/>
              <w:jc w:val="both"/>
              <w:rPr>
                <w:rFonts w:ascii="Arial" w:hAnsi="Arial" w:cs="Arial"/>
                <w:lang w:eastAsia="en-US"/>
              </w:rPr>
            </w:pPr>
            <w:r w:rsidRPr="00675F9B">
              <w:rPr>
                <w:rFonts w:ascii="Arial" w:hAnsi="Arial" w:cs="Arial"/>
                <w:lang w:eastAsia="en-US"/>
              </w:rPr>
              <w:t>“</w:t>
            </w:r>
            <w:r w:rsidRPr="00675F9B">
              <w:rPr>
                <w:rFonts w:ascii="Arial" w:hAnsi="Arial" w:cs="Arial"/>
                <w:i/>
                <w:lang w:val="en-US"/>
              </w:rPr>
              <w:t>Do not use the product close to surface waters (e.g. rivers, ponds, water channels, dykes, irrigation ditches).”</w:t>
            </w:r>
          </w:p>
          <w:p w14:paraId="14F584D7" w14:textId="77777777" w:rsidR="009441D8" w:rsidRPr="00675F9B" w:rsidRDefault="009441D8" w:rsidP="004A6E0B">
            <w:pPr>
              <w:shd w:val="clear" w:color="auto" w:fill="D9D9D9" w:themeFill="background1" w:themeFillShade="D9"/>
              <w:jc w:val="both"/>
              <w:rPr>
                <w:rFonts w:ascii="Arial" w:hAnsi="Arial" w:cs="Arial"/>
                <w:highlight w:val="green"/>
                <w:lang w:eastAsia="en-US"/>
              </w:rPr>
            </w:pPr>
          </w:p>
          <w:p w14:paraId="3D9A2AD2" w14:textId="378F78D6" w:rsidR="00A47DE7" w:rsidRDefault="009441D8" w:rsidP="004A6E0B">
            <w:pPr>
              <w:shd w:val="clear" w:color="auto" w:fill="D9D9D9" w:themeFill="background1" w:themeFillShade="D9"/>
              <w:jc w:val="both"/>
              <w:rPr>
                <w:rFonts w:ascii="Arial" w:hAnsi="Arial" w:cs="Arial"/>
                <w:lang w:eastAsia="en-US"/>
              </w:rPr>
            </w:pPr>
            <w:r w:rsidRPr="00675F9B">
              <w:rPr>
                <w:rFonts w:ascii="Arial" w:hAnsi="Arial" w:cs="Arial"/>
                <w:lang w:eastAsia="en-US"/>
              </w:rPr>
              <w:t xml:space="preserve">Moreover, for </w:t>
            </w:r>
            <w:r w:rsidRPr="007036FF">
              <w:rPr>
                <w:rFonts w:ascii="Arial" w:hAnsi="Arial" w:cs="Arial"/>
                <w:lang w:eastAsia="en-US"/>
              </w:rPr>
              <w:t>all uses, the risk for primary and secondary poisoning of non-target animals (especially via the contaminated rodents) cannot be excluded. Specific use restrictions must be applied to mitigate these risks.</w:t>
            </w:r>
          </w:p>
          <w:p w14:paraId="161B8888" w14:textId="77777777" w:rsidR="00BA37DB" w:rsidRDefault="00BA37DB" w:rsidP="004A6E0B">
            <w:pPr>
              <w:shd w:val="clear" w:color="auto" w:fill="D9D9D9" w:themeFill="background1" w:themeFillShade="D9"/>
              <w:jc w:val="both"/>
              <w:rPr>
                <w:rFonts w:ascii="Arial" w:hAnsi="Arial" w:cs="Arial"/>
                <w:lang w:eastAsia="en-US"/>
              </w:rPr>
            </w:pPr>
          </w:p>
          <w:p w14:paraId="2EFB24EC" w14:textId="77777777" w:rsidR="00BA37DB" w:rsidRDefault="00665E63" w:rsidP="003A62CE">
            <w:pPr>
              <w:spacing w:after="120"/>
              <w:jc w:val="both"/>
              <w:rPr>
                <w:rFonts w:ascii="Arial" w:hAnsi="Arial" w:cs="Arial"/>
              </w:rPr>
            </w:pPr>
            <w:r w:rsidRPr="00BA37DB">
              <w:rPr>
                <w:rFonts w:ascii="Arial" w:hAnsi="Arial" w:cs="Arial"/>
              </w:rPr>
              <w:t xml:space="preserve">- To reduce risk of secondary poisoning, search for and remove dead rodents during treatment at frequent intervals, in line with the recommendations provided by the relevant code of best practice. </w:t>
            </w:r>
          </w:p>
          <w:p w14:paraId="51A69331" w14:textId="3483102F" w:rsidR="00665E63" w:rsidRPr="00C92167" w:rsidRDefault="00665E63" w:rsidP="003A62CE">
            <w:pPr>
              <w:spacing w:after="120"/>
              <w:jc w:val="both"/>
              <w:rPr>
                <w:rFonts w:ascii="Arial" w:hAnsi="Arial" w:cs="Arial"/>
                <w:lang w:eastAsia="en-US"/>
              </w:rPr>
            </w:pPr>
            <w:r w:rsidRPr="00665E63">
              <w:rPr>
                <w:rFonts w:ascii="Arial" w:hAnsi="Arial" w:cs="Arial"/>
                <w:lang w:eastAsia="en-US"/>
              </w:rPr>
              <w:t>- Do not open the sachets containing the bait</w:t>
            </w:r>
            <w:r>
              <w:rPr>
                <w:rFonts w:ascii="Arial" w:hAnsi="Arial" w:cs="Arial"/>
                <w:lang w:eastAsia="en-US"/>
              </w:rPr>
              <w:t>.</w:t>
            </w:r>
          </w:p>
        </w:tc>
      </w:tr>
    </w:tbl>
    <w:p w14:paraId="7593E1D8" w14:textId="77777777" w:rsidR="00F0038B" w:rsidRPr="003E5714" w:rsidRDefault="00F0038B">
      <w:pPr>
        <w:pStyle w:val="Titre20"/>
        <w:tabs>
          <w:tab w:val="clear" w:pos="1304"/>
          <w:tab w:val="left" w:pos="1276"/>
        </w:tabs>
        <w:spacing w:before="360" w:after="240" w:line="276" w:lineRule="auto"/>
        <w:rPr>
          <w:lang w:val="en-GB"/>
        </w:rPr>
      </w:pPr>
      <w:bookmarkStart w:id="112" w:name="_Toc100822404"/>
      <w:r w:rsidRPr="003E5714">
        <w:rPr>
          <w:lang w:val="en-GB"/>
        </w:rPr>
        <w:lastRenderedPageBreak/>
        <w:t>Measures to protect man, animals and the environment</w:t>
      </w:r>
      <w:bookmarkEnd w:id="94"/>
      <w:r w:rsidR="009B7552">
        <w:rPr>
          <w:lang w:val="en-GB"/>
        </w:rPr>
        <w:t xml:space="preserve"> – PAR 2012</w:t>
      </w:r>
      <w:bookmarkEnd w:id="112"/>
    </w:p>
    <w:p w14:paraId="454C086A" w14:textId="77777777" w:rsidR="00A01AB0" w:rsidRDefault="00A01AB0" w:rsidP="00A01AB0">
      <w:pPr>
        <w:spacing w:before="120" w:after="120" w:line="276" w:lineRule="auto"/>
        <w:jc w:val="both"/>
        <w:rPr>
          <w:rFonts w:ascii="Arial" w:hAnsi="Arial" w:cs="Arial"/>
          <w:lang w:val="en-GB"/>
        </w:rPr>
      </w:pPr>
      <w:r w:rsidRPr="003E5714">
        <w:rPr>
          <w:rFonts w:ascii="Arial" w:hAnsi="Arial" w:cs="Arial"/>
          <w:lang w:val="en-GB"/>
        </w:rPr>
        <w:t xml:space="preserve">The measures to protect man, animals and the environment are extracted from the Doc IIIB8 </w:t>
      </w:r>
      <w:r w:rsidR="005F1CF3" w:rsidRPr="003E5714">
        <w:rPr>
          <w:rFonts w:ascii="Arial" w:hAnsi="Arial" w:cs="Arial"/>
          <w:lang w:val="en-GB"/>
        </w:rPr>
        <w:t>and updated according to the information submitted in</w:t>
      </w:r>
      <w:r w:rsidRPr="003E5714">
        <w:rPr>
          <w:rFonts w:ascii="Arial" w:hAnsi="Arial" w:cs="Arial"/>
          <w:lang w:val="en-GB"/>
        </w:rPr>
        <w:t xml:space="preserve"> the NYNA D+CEREALES dossier.</w:t>
      </w:r>
    </w:p>
    <w:p w14:paraId="10EBA88C" w14:textId="77777777" w:rsidR="00F0038B" w:rsidRPr="003E5714" w:rsidRDefault="00F0038B" w:rsidP="006C01AF">
      <w:pPr>
        <w:pStyle w:val="Titre30"/>
        <w:ind w:left="1418"/>
        <w:rPr>
          <w:lang w:val="en-GB"/>
        </w:rPr>
      </w:pPr>
      <w:bookmarkStart w:id="113" w:name="_Toc100822405"/>
      <w:r w:rsidRPr="003E5714">
        <w:rPr>
          <w:lang w:val="en-GB"/>
        </w:rPr>
        <w:t>Recommended methods and precautions concerning handling, use, storage, transport or fire</w:t>
      </w:r>
      <w:bookmarkEnd w:id="113"/>
    </w:p>
    <w:p w14:paraId="3BADB4C3" w14:textId="77777777" w:rsidR="00F0038B" w:rsidRPr="003E5714" w:rsidRDefault="00F0038B" w:rsidP="00F0038B">
      <w:pPr>
        <w:pStyle w:val="Default"/>
        <w:rPr>
          <w:rFonts w:ascii="Arial" w:hAnsi="Arial" w:cs="Arial"/>
          <w:sz w:val="23"/>
          <w:szCs w:val="23"/>
          <w:lang w:val="en-US"/>
        </w:rPr>
      </w:pPr>
    </w:p>
    <w:p w14:paraId="11FC75A2" w14:textId="77777777" w:rsidR="00A01AB0" w:rsidRPr="003E5714" w:rsidRDefault="00A01AB0" w:rsidP="00A01AB0">
      <w:pPr>
        <w:pStyle w:val="Standard-italics"/>
        <w:spacing w:before="0" w:after="0"/>
        <w:jc w:val="both"/>
        <w:rPr>
          <w:rFonts w:ascii="Arial" w:eastAsia="Calibri" w:hAnsi="Arial" w:cs="Arial"/>
          <w:i w:val="0"/>
          <w:sz w:val="22"/>
          <w:szCs w:val="24"/>
          <w:lang w:val="sv-SE" w:eastAsia="sv-SE"/>
        </w:rPr>
      </w:pPr>
      <w:r w:rsidRPr="003E5714">
        <w:rPr>
          <w:rFonts w:ascii="Arial" w:eastAsia="Calibri" w:hAnsi="Arial" w:cs="Arial"/>
          <w:i w:val="0"/>
          <w:sz w:val="22"/>
          <w:szCs w:val="24"/>
          <w:lang w:val="sv-SE" w:eastAsia="sv-SE"/>
        </w:rPr>
        <w:t>Bait stations are provided to avoid the possibility for children and domestic animals to be in contact with the biocidal product. Size of containers is appropriate to intended uses to be done.</w:t>
      </w:r>
      <w:r w:rsidRPr="003E5714">
        <w:rPr>
          <w:rFonts w:ascii="Arial" w:hAnsi="Arial" w:cs="Arial"/>
          <w:i w:val="0"/>
          <w:sz w:val="22"/>
          <w:szCs w:val="22"/>
          <w:lang w:val="en-US"/>
        </w:rPr>
        <w:t xml:space="preserve"> The product should be supplied in sachet for professionals only.</w:t>
      </w:r>
      <w:r w:rsidRPr="003E5714">
        <w:rPr>
          <w:rFonts w:ascii="Arial" w:eastAsia="Calibri" w:hAnsi="Arial" w:cs="Arial"/>
          <w:i w:val="0"/>
          <w:sz w:val="22"/>
          <w:szCs w:val="24"/>
          <w:lang w:val="sv-SE" w:eastAsia="sv-SE"/>
        </w:rPr>
        <w:t xml:space="preserve"> Professional users have to be trained before using the biocidal product.</w:t>
      </w:r>
    </w:p>
    <w:p w14:paraId="1D3984B2" w14:textId="77777777" w:rsidR="00A01AB0" w:rsidRPr="003E5714" w:rsidRDefault="00A01AB0" w:rsidP="00A01AB0">
      <w:pPr>
        <w:pStyle w:val="Standard-italics"/>
        <w:jc w:val="both"/>
        <w:rPr>
          <w:rFonts w:ascii="Arial" w:eastAsia="Calibri" w:hAnsi="Arial" w:cs="Arial"/>
          <w:i w:val="0"/>
          <w:color w:val="000000"/>
          <w:sz w:val="23"/>
          <w:szCs w:val="23"/>
          <w:lang w:val="en-US" w:eastAsia="fr-FR"/>
        </w:rPr>
      </w:pPr>
    </w:p>
    <w:p w14:paraId="42A46706" w14:textId="77777777" w:rsidR="00A01AB0" w:rsidRPr="003E5714" w:rsidRDefault="00A01AB0" w:rsidP="00A01AB0">
      <w:pPr>
        <w:rPr>
          <w:rFonts w:ascii="Arial" w:hAnsi="Arial" w:cs="Arial"/>
          <w:u w:val="single"/>
          <w:lang w:val="en-US"/>
        </w:rPr>
      </w:pPr>
      <w:r w:rsidRPr="003E5714">
        <w:rPr>
          <w:rFonts w:ascii="Arial" w:hAnsi="Arial" w:cs="Arial"/>
          <w:u w:val="single"/>
        </w:rPr>
        <w:t>Handling and use</w:t>
      </w:r>
    </w:p>
    <w:p w14:paraId="38111A29" w14:textId="77777777" w:rsidR="00A01AB0" w:rsidRPr="003E5714" w:rsidRDefault="00A01AB0" w:rsidP="00C33AB2">
      <w:pPr>
        <w:pStyle w:val="MyList"/>
        <w:numPr>
          <w:ilvl w:val="0"/>
          <w:numId w:val="0"/>
        </w:numPr>
        <w:rPr>
          <w:rFonts w:ascii="Arial" w:eastAsia="Calibri" w:hAnsi="Arial" w:cs="Arial"/>
          <w:color w:val="auto"/>
          <w:spacing w:val="0"/>
          <w:szCs w:val="24"/>
          <w:lang w:val="sv-SE" w:eastAsia="sv-SE"/>
        </w:rPr>
      </w:pPr>
      <w:r w:rsidRPr="003E5714">
        <w:rPr>
          <w:rFonts w:ascii="Arial" w:eastAsia="Calibri" w:hAnsi="Arial" w:cs="Arial"/>
          <w:color w:val="auto"/>
          <w:spacing w:val="0"/>
          <w:szCs w:val="24"/>
          <w:lang w:val="sv-SE" w:eastAsia="sv-SE"/>
        </w:rPr>
        <w:t xml:space="preserve">The product should be applied with the sachet. Appropriate protective clothes and gloves are recommended for users during handling and cleaning. Placing the baits in secured bait station out of the reach of children and domestic animals is necessary. </w:t>
      </w:r>
      <w:r w:rsidRPr="003E5714">
        <w:rPr>
          <w:rFonts w:ascii="Arial" w:hAnsi="Arial" w:cs="Arial"/>
        </w:rPr>
        <w:t>The bait station must be secured with no possibility for children and domestic animals to open the bait boxes or to access to the bait stations.</w:t>
      </w:r>
    </w:p>
    <w:p w14:paraId="03256D97" w14:textId="77777777" w:rsidR="00A01AB0" w:rsidRPr="003E5714" w:rsidRDefault="00A01AB0" w:rsidP="00A01AB0">
      <w:pPr>
        <w:jc w:val="both"/>
        <w:rPr>
          <w:rFonts w:ascii="Arial" w:hAnsi="Arial" w:cs="Arial"/>
        </w:rPr>
      </w:pPr>
      <w:r w:rsidRPr="003E5714">
        <w:rPr>
          <w:rFonts w:ascii="Arial" w:hAnsi="Arial" w:cs="Arial"/>
        </w:rPr>
        <w:t>The bait station must not offer the possibility for rodents to take baits away in the nests. Collecting unconsumed baits and dead rodents must be done every week during the treatment.</w:t>
      </w:r>
    </w:p>
    <w:p w14:paraId="4DE9F366" w14:textId="77777777" w:rsidR="00E5340C" w:rsidRPr="003E5714" w:rsidRDefault="00E5340C" w:rsidP="00E5340C">
      <w:pPr>
        <w:jc w:val="both"/>
        <w:rPr>
          <w:rFonts w:ascii="Arial" w:hAnsi="Arial" w:cs="Arial"/>
        </w:rPr>
      </w:pPr>
      <w:r w:rsidRPr="003E5714">
        <w:rPr>
          <w:rFonts w:ascii="Arial" w:hAnsi="Arial" w:cs="Arial"/>
        </w:rPr>
        <w:t>Avoid exposure to high temperature and strong oxid</w:t>
      </w:r>
      <w:r w:rsidR="003E4C48" w:rsidRPr="003E5714">
        <w:rPr>
          <w:rFonts w:ascii="Arial" w:hAnsi="Arial" w:cs="Arial"/>
        </w:rPr>
        <w:t>ising agents</w:t>
      </w:r>
      <w:r w:rsidRPr="003E5714">
        <w:rPr>
          <w:rFonts w:ascii="Arial" w:hAnsi="Arial" w:cs="Arial"/>
        </w:rPr>
        <w:t>.</w:t>
      </w:r>
    </w:p>
    <w:p w14:paraId="232B7D14" w14:textId="77777777" w:rsidR="00A01AB0" w:rsidRPr="003E5714" w:rsidRDefault="00A01AB0" w:rsidP="00A01AB0">
      <w:pPr>
        <w:rPr>
          <w:rFonts w:ascii="Arial" w:hAnsi="Arial" w:cs="Arial"/>
          <w:sz w:val="23"/>
          <w:szCs w:val="23"/>
          <w:lang w:val="en-US"/>
        </w:rPr>
      </w:pPr>
    </w:p>
    <w:p w14:paraId="566A3DC2" w14:textId="77777777" w:rsidR="00A01AB0" w:rsidRPr="003E5714" w:rsidRDefault="00A01AB0" w:rsidP="00A01AB0">
      <w:pPr>
        <w:rPr>
          <w:rFonts w:ascii="Arial" w:hAnsi="Arial" w:cs="Arial"/>
          <w:u w:val="single"/>
        </w:rPr>
      </w:pPr>
      <w:r w:rsidRPr="003E5714">
        <w:rPr>
          <w:rFonts w:ascii="Arial" w:hAnsi="Arial" w:cs="Arial"/>
          <w:u w:val="single"/>
        </w:rPr>
        <w:t>Storage</w:t>
      </w:r>
    </w:p>
    <w:p w14:paraId="44D01EFB" w14:textId="77777777" w:rsidR="00A01AB0" w:rsidRPr="003E5714" w:rsidRDefault="00A01AB0" w:rsidP="00A01AB0">
      <w:pPr>
        <w:rPr>
          <w:rFonts w:ascii="Arial" w:hAnsi="Arial" w:cs="Arial"/>
        </w:rPr>
      </w:pPr>
      <w:r w:rsidRPr="003E5714">
        <w:rPr>
          <w:rFonts w:ascii="Arial" w:hAnsi="Arial" w:cs="Arial"/>
        </w:rPr>
        <w:t xml:space="preserve">Keep out of the reach of children and </w:t>
      </w:r>
      <w:r w:rsidR="0071361A" w:rsidRPr="003E5714">
        <w:rPr>
          <w:rFonts w:ascii="Arial" w:hAnsi="Arial" w:cs="Arial"/>
          <w:szCs w:val="22"/>
          <w:lang w:val="en-US"/>
        </w:rPr>
        <w:t xml:space="preserve">domestic </w:t>
      </w:r>
      <w:r w:rsidRPr="003E5714">
        <w:rPr>
          <w:rFonts w:ascii="Arial" w:hAnsi="Arial" w:cs="Arial"/>
        </w:rPr>
        <w:t>animal</w:t>
      </w:r>
      <w:r w:rsidR="0071361A" w:rsidRPr="003E5714">
        <w:rPr>
          <w:rFonts w:ascii="Arial" w:hAnsi="Arial" w:cs="Arial"/>
        </w:rPr>
        <w:t>s</w:t>
      </w:r>
      <w:r w:rsidRPr="003E5714">
        <w:rPr>
          <w:rFonts w:ascii="Arial" w:hAnsi="Arial" w:cs="Arial"/>
        </w:rPr>
        <w:t>; store away from food, drink and animal feeding stuff</w:t>
      </w:r>
      <w:r w:rsidR="009525C4" w:rsidRPr="003E5714">
        <w:rPr>
          <w:rFonts w:ascii="Arial" w:hAnsi="Arial" w:cs="Arial"/>
        </w:rPr>
        <w:t xml:space="preserve"> and away from light</w:t>
      </w:r>
      <w:r w:rsidRPr="003E5714">
        <w:rPr>
          <w:rFonts w:ascii="Arial" w:hAnsi="Arial" w:cs="Arial"/>
        </w:rPr>
        <w:t>. Keep container tightly closed in fresh and dry places.</w:t>
      </w:r>
    </w:p>
    <w:p w14:paraId="7F416569" w14:textId="77777777" w:rsidR="00A01AB0" w:rsidRPr="003E5714" w:rsidRDefault="00A01AB0" w:rsidP="00A01AB0">
      <w:pPr>
        <w:pStyle w:val="MyList"/>
        <w:numPr>
          <w:ilvl w:val="0"/>
          <w:numId w:val="0"/>
        </w:numPr>
        <w:rPr>
          <w:rFonts w:ascii="Arial" w:eastAsia="Calibri" w:hAnsi="Arial" w:cs="Arial"/>
          <w:spacing w:val="0"/>
          <w:sz w:val="23"/>
          <w:szCs w:val="23"/>
        </w:rPr>
      </w:pPr>
    </w:p>
    <w:p w14:paraId="0ADC725F" w14:textId="77777777" w:rsidR="00A01AB0" w:rsidRPr="003E5714" w:rsidRDefault="00A01AB0" w:rsidP="00A01AB0">
      <w:pPr>
        <w:rPr>
          <w:rFonts w:ascii="Arial" w:hAnsi="Arial" w:cs="Arial"/>
          <w:u w:val="single"/>
        </w:rPr>
      </w:pPr>
      <w:r w:rsidRPr="003E5714">
        <w:rPr>
          <w:rFonts w:ascii="Arial" w:hAnsi="Arial" w:cs="Arial"/>
          <w:u w:val="single"/>
        </w:rPr>
        <w:t>Methods and precaution concerning transport</w:t>
      </w:r>
    </w:p>
    <w:p w14:paraId="461C587D" w14:textId="77777777" w:rsidR="00A01AB0" w:rsidRPr="003E5714" w:rsidRDefault="00A01AB0" w:rsidP="00A01AB0">
      <w:pPr>
        <w:rPr>
          <w:rFonts w:ascii="Arial" w:hAnsi="Arial" w:cs="Arial"/>
        </w:rPr>
      </w:pPr>
      <w:r w:rsidRPr="003E5714">
        <w:rPr>
          <w:rFonts w:ascii="Arial" w:hAnsi="Arial" w:cs="Arial"/>
        </w:rPr>
        <w:t>Not regulated.</w:t>
      </w:r>
    </w:p>
    <w:p w14:paraId="487B932B" w14:textId="77777777" w:rsidR="00A01AB0" w:rsidRPr="003E5714" w:rsidRDefault="00A01AB0" w:rsidP="00A01AB0">
      <w:pPr>
        <w:pStyle w:val="Default"/>
        <w:spacing w:line="276" w:lineRule="auto"/>
        <w:jc w:val="both"/>
        <w:rPr>
          <w:rFonts w:ascii="Arial" w:hAnsi="Arial" w:cs="Arial"/>
          <w:sz w:val="23"/>
          <w:szCs w:val="23"/>
          <w:lang w:val="en-US"/>
        </w:rPr>
      </w:pPr>
    </w:p>
    <w:p w14:paraId="47C9B7B4" w14:textId="77777777" w:rsidR="00A01AB0" w:rsidRPr="003E5714" w:rsidRDefault="00A01AB0" w:rsidP="00A01AB0">
      <w:pPr>
        <w:rPr>
          <w:rFonts w:ascii="Arial" w:hAnsi="Arial" w:cs="Arial"/>
          <w:u w:val="single"/>
          <w:lang w:val="en-US"/>
        </w:rPr>
      </w:pPr>
      <w:r w:rsidRPr="003E5714">
        <w:rPr>
          <w:rFonts w:ascii="Arial" w:hAnsi="Arial" w:cs="Arial"/>
          <w:u w:val="single"/>
          <w:lang w:val="en-US"/>
        </w:rPr>
        <w:t>Methods and precautions concerning fire</w:t>
      </w:r>
    </w:p>
    <w:p w14:paraId="2099617D" w14:textId="77777777" w:rsidR="00A01AB0" w:rsidRPr="003E5714" w:rsidRDefault="00A01AB0" w:rsidP="00A01AB0">
      <w:pPr>
        <w:jc w:val="both"/>
        <w:rPr>
          <w:rFonts w:ascii="Arial" w:hAnsi="Arial" w:cs="Arial"/>
          <w:i/>
          <w:szCs w:val="22"/>
          <w:lang w:val="en-US"/>
        </w:rPr>
      </w:pPr>
      <w:r w:rsidRPr="003E5714">
        <w:rPr>
          <w:rFonts w:ascii="Arial" w:hAnsi="Arial" w:cs="Arial"/>
          <w:szCs w:val="22"/>
          <w:lang w:val="en-US"/>
        </w:rPr>
        <w:t>Suitable extinguishing media: foam and chemical powders. Water must not be used for environmental safety reasons.</w:t>
      </w:r>
      <w:r w:rsidRPr="003E5714">
        <w:rPr>
          <w:rFonts w:ascii="Arial" w:hAnsi="Arial" w:cs="Arial"/>
          <w:i/>
          <w:szCs w:val="22"/>
          <w:lang w:val="en-US"/>
        </w:rPr>
        <w:t xml:space="preserve"> </w:t>
      </w:r>
    </w:p>
    <w:p w14:paraId="373DBDDF" w14:textId="77777777" w:rsidR="00A01AB0" w:rsidRPr="003E5714" w:rsidRDefault="00A01AB0" w:rsidP="00A01AB0">
      <w:pPr>
        <w:jc w:val="both"/>
        <w:rPr>
          <w:rFonts w:ascii="Arial" w:hAnsi="Arial" w:cs="Arial"/>
          <w:szCs w:val="22"/>
          <w:lang w:val="en-US"/>
        </w:rPr>
      </w:pPr>
      <w:r w:rsidRPr="003E5714">
        <w:rPr>
          <w:rFonts w:ascii="Arial" w:hAnsi="Arial" w:cs="Arial"/>
          <w:szCs w:val="22"/>
          <w:lang w:val="en-US"/>
        </w:rPr>
        <w:t>Special protective equipment for fire-fighters: wear protective clothing and self-contained breathing apparatus.</w:t>
      </w:r>
    </w:p>
    <w:p w14:paraId="56A9D619" w14:textId="77777777" w:rsidR="00A01AB0" w:rsidRPr="003E5714" w:rsidRDefault="00A01AB0" w:rsidP="00A01AB0">
      <w:pPr>
        <w:pStyle w:val="Default"/>
        <w:jc w:val="both"/>
        <w:rPr>
          <w:rFonts w:ascii="Arial" w:hAnsi="Arial" w:cs="Arial"/>
          <w:sz w:val="23"/>
          <w:szCs w:val="23"/>
          <w:lang w:val="en-US"/>
        </w:rPr>
      </w:pPr>
      <w:r w:rsidRPr="003E5714">
        <w:rPr>
          <w:rFonts w:ascii="Arial" w:hAnsi="Arial" w:cs="Arial"/>
          <w:sz w:val="23"/>
          <w:szCs w:val="23"/>
          <w:lang w:val="en-US"/>
        </w:rPr>
        <w:t>Risk of toxic gases in fumes (carbon monoxide, carbon dioxide…)</w:t>
      </w:r>
    </w:p>
    <w:p w14:paraId="4C875EDD" w14:textId="77777777" w:rsidR="006B49AB" w:rsidRPr="003E5714" w:rsidRDefault="006B49AB" w:rsidP="00A01AB0">
      <w:pPr>
        <w:pStyle w:val="Default"/>
        <w:jc w:val="both"/>
        <w:rPr>
          <w:rFonts w:ascii="Arial" w:hAnsi="Arial" w:cs="Arial"/>
          <w:sz w:val="23"/>
          <w:szCs w:val="23"/>
          <w:lang w:val="en-US"/>
        </w:rPr>
      </w:pPr>
    </w:p>
    <w:p w14:paraId="004F1FB4" w14:textId="77777777" w:rsidR="00F0038B" w:rsidRPr="003E5714" w:rsidRDefault="00F0038B" w:rsidP="006C01AF">
      <w:pPr>
        <w:pStyle w:val="Titre30"/>
        <w:ind w:left="1418"/>
        <w:rPr>
          <w:lang w:val="en-US"/>
        </w:rPr>
      </w:pPr>
      <w:bookmarkStart w:id="114" w:name="_Toc100822406"/>
      <w:r w:rsidRPr="003E5714">
        <w:rPr>
          <w:lang w:val="en-US"/>
        </w:rPr>
        <w:t>Emergency measures in case of an accident</w:t>
      </w:r>
      <w:bookmarkEnd w:id="114"/>
    </w:p>
    <w:p w14:paraId="767FE094" w14:textId="77777777" w:rsidR="00F0038B" w:rsidRPr="003E5714" w:rsidRDefault="00F0038B" w:rsidP="00F0038B">
      <w:pPr>
        <w:pStyle w:val="Default"/>
        <w:spacing w:line="276" w:lineRule="auto"/>
        <w:jc w:val="both"/>
        <w:rPr>
          <w:rFonts w:ascii="Arial" w:hAnsi="Arial" w:cs="Arial"/>
          <w:b/>
          <w:bCs/>
          <w:sz w:val="22"/>
          <w:szCs w:val="22"/>
          <w:lang w:val="en-US"/>
        </w:rPr>
      </w:pPr>
    </w:p>
    <w:p w14:paraId="22D783B5" w14:textId="77777777" w:rsidR="00A01AB0" w:rsidRPr="003E5714" w:rsidRDefault="00A01AB0" w:rsidP="00A01AB0">
      <w:pPr>
        <w:rPr>
          <w:rFonts w:ascii="Arial" w:hAnsi="Arial" w:cs="Arial"/>
          <w:u w:val="single"/>
          <w:lang w:val="en-US"/>
        </w:rPr>
      </w:pPr>
      <w:r w:rsidRPr="003E5714">
        <w:rPr>
          <w:rFonts w:ascii="Arial" w:hAnsi="Arial" w:cs="Arial"/>
          <w:u w:val="single"/>
          <w:lang w:val="en-US"/>
        </w:rPr>
        <w:t xml:space="preserve">Personal precautions </w:t>
      </w:r>
    </w:p>
    <w:p w14:paraId="40E474DF" w14:textId="77777777" w:rsidR="00A01AB0" w:rsidRPr="003E5714" w:rsidRDefault="00A01AB0" w:rsidP="00A01AB0">
      <w:pPr>
        <w:jc w:val="both"/>
        <w:rPr>
          <w:rFonts w:ascii="Arial" w:hAnsi="Arial" w:cs="Arial"/>
        </w:rPr>
      </w:pPr>
      <w:r w:rsidRPr="003E5714">
        <w:rPr>
          <w:rFonts w:ascii="Arial" w:hAnsi="Arial" w:cs="Arial"/>
        </w:rPr>
        <w:t>Inhalation: no action should be necessary.</w:t>
      </w:r>
    </w:p>
    <w:p w14:paraId="176458BE" w14:textId="77777777" w:rsidR="00A01AB0" w:rsidRPr="003E5714" w:rsidRDefault="00A01AB0" w:rsidP="00A01AB0">
      <w:pPr>
        <w:jc w:val="both"/>
        <w:rPr>
          <w:rFonts w:ascii="Arial" w:hAnsi="Arial" w:cs="Arial"/>
        </w:rPr>
      </w:pPr>
      <w:r w:rsidRPr="003E5714">
        <w:rPr>
          <w:rFonts w:ascii="Arial" w:hAnsi="Arial" w:cs="Arial"/>
        </w:rPr>
        <w:t>Ingestion: if swallowed, seek medical advice immediately and show container or leaflet. A treatment with vitamin K1 should be necessary during a long period.</w:t>
      </w:r>
    </w:p>
    <w:p w14:paraId="7FAD40AB" w14:textId="77777777" w:rsidR="00A01AB0" w:rsidRPr="003E5714" w:rsidRDefault="00A01AB0" w:rsidP="00A01AB0">
      <w:pPr>
        <w:jc w:val="both"/>
        <w:rPr>
          <w:rFonts w:ascii="Arial" w:hAnsi="Arial" w:cs="Arial"/>
        </w:rPr>
      </w:pPr>
      <w:r w:rsidRPr="003E5714">
        <w:rPr>
          <w:rFonts w:ascii="Arial" w:hAnsi="Arial" w:cs="Arial"/>
        </w:rPr>
        <w:t>Skin or eye contact: wash immediately with plenty of water.</w:t>
      </w:r>
    </w:p>
    <w:p w14:paraId="3496E38C" w14:textId="77777777" w:rsidR="00A01AB0" w:rsidRPr="003E5714" w:rsidRDefault="00A01AB0" w:rsidP="00A01AB0">
      <w:pPr>
        <w:spacing w:line="276" w:lineRule="auto"/>
        <w:jc w:val="both"/>
        <w:rPr>
          <w:rFonts w:ascii="Arial" w:hAnsi="Arial" w:cs="Arial"/>
          <w:szCs w:val="22"/>
          <w:lang w:val="en-US"/>
        </w:rPr>
      </w:pPr>
    </w:p>
    <w:p w14:paraId="1BA43C6A" w14:textId="77777777" w:rsidR="00A01AB0" w:rsidRPr="003E5714" w:rsidRDefault="00A01AB0" w:rsidP="00A01AB0">
      <w:pPr>
        <w:rPr>
          <w:rFonts w:ascii="Arial" w:hAnsi="Arial" w:cs="Arial"/>
          <w:u w:val="single"/>
          <w:lang w:val="en-US"/>
        </w:rPr>
      </w:pPr>
      <w:r w:rsidRPr="003E5714">
        <w:rPr>
          <w:rFonts w:ascii="Arial" w:hAnsi="Arial" w:cs="Arial"/>
          <w:u w:val="single"/>
          <w:lang w:val="en-US"/>
        </w:rPr>
        <w:t xml:space="preserve">Environmental precautions </w:t>
      </w:r>
    </w:p>
    <w:p w14:paraId="06AE7E16" w14:textId="77777777" w:rsidR="00A01AB0" w:rsidRPr="003E5714" w:rsidRDefault="00A01AB0" w:rsidP="00A01AB0">
      <w:pPr>
        <w:jc w:val="both"/>
        <w:rPr>
          <w:rFonts w:ascii="Arial" w:hAnsi="Arial" w:cs="Arial"/>
          <w:lang w:val="en-US" w:eastAsia="fr-FR"/>
        </w:rPr>
      </w:pPr>
      <w:r w:rsidRPr="003E5714">
        <w:rPr>
          <w:rFonts w:ascii="Arial" w:hAnsi="Arial" w:cs="Arial"/>
          <w:lang w:val="en-US" w:eastAsia="fr-FR"/>
        </w:rPr>
        <w:lastRenderedPageBreak/>
        <w:t>In case of accidental contamination, avoid spreading in house drains, rainy waters and environment. In case of release had already occurred the competent authority has to be warned.</w:t>
      </w:r>
    </w:p>
    <w:p w14:paraId="6F27C1B8" w14:textId="77777777" w:rsidR="00A01AB0" w:rsidRPr="003E5714" w:rsidRDefault="00A01AB0" w:rsidP="00A01AB0">
      <w:pPr>
        <w:jc w:val="both"/>
        <w:rPr>
          <w:rFonts w:ascii="Arial" w:hAnsi="Arial" w:cs="Arial"/>
          <w:lang w:val="en-US" w:eastAsia="fr-FR"/>
        </w:rPr>
      </w:pPr>
    </w:p>
    <w:p w14:paraId="633FA4BB" w14:textId="77777777" w:rsidR="00F0038B" w:rsidRPr="003E5714" w:rsidRDefault="00F0038B" w:rsidP="006C01AF">
      <w:pPr>
        <w:pStyle w:val="Titre30"/>
        <w:ind w:left="1276"/>
        <w:rPr>
          <w:lang w:val="en-US"/>
        </w:rPr>
      </w:pPr>
      <w:bookmarkStart w:id="115" w:name="_Toc100822407"/>
      <w:r w:rsidRPr="003E5714">
        <w:rPr>
          <w:lang w:val="en-US"/>
        </w:rPr>
        <w:t>Disposal considerations</w:t>
      </w:r>
      <w:bookmarkEnd w:id="115"/>
    </w:p>
    <w:p w14:paraId="1B9F8190" w14:textId="77777777" w:rsidR="00F0038B" w:rsidRPr="003E5714" w:rsidRDefault="00F0038B" w:rsidP="00F0038B">
      <w:pPr>
        <w:spacing w:line="276" w:lineRule="auto"/>
        <w:jc w:val="both"/>
        <w:rPr>
          <w:rFonts w:ascii="Arial" w:hAnsi="Arial" w:cs="Arial"/>
          <w:lang w:val="en-US"/>
        </w:rPr>
      </w:pPr>
    </w:p>
    <w:p w14:paraId="513A2CCE" w14:textId="77777777" w:rsidR="00A01AB0" w:rsidRPr="003E5714" w:rsidRDefault="00A01AB0" w:rsidP="00A01AB0">
      <w:pPr>
        <w:jc w:val="both"/>
        <w:rPr>
          <w:rFonts w:ascii="Arial" w:hAnsi="Arial" w:cs="Arial"/>
        </w:rPr>
      </w:pPr>
      <w:r w:rsidRPr="003E5714">
        <w:rPr>
          <w:rFonts w:ascii="Arial" w:hAnsi="Arial" w:cs="Arial"/>
        </w:rPr>
        <w:t>Unconsumed products and packaging should be disposed according to national or local regulation.</w:t>
      </w:r>
    </w:p>
    <w:p w14:paraId="3FD5BD38" w14:textId="77777777" w:rsidR="00A01AB0" w:rsidRPr="003E5714" w:rsidRDefault="00A01AB0" w:rsidP="00A01AB0">
      <w:pPr>
        <w:jc w:val="both"/>
        <w:rPr>
          <w:rFonts w:ascii="Arial" w:hAnsi="Arial" w:cs="Arial"/>
        </w:rPr>
      </w:pPr>
      <w:r w:rsidRPr="003E5714">
        <w:rPr>
          <w:rFonts w:ascii="Arial" w:hAnsi="Arial" w:cs="Arial"/>
        </w:rPr>
        <w:t>Empty containers must not be reused.</w:t>
      </w:r>
    </w:p>
    <w:p w14:paraId="05C8D3C8" w14:textId="77777777" w:rsidR="00A01AB0" w:rsidRPr="003E5714" w:rsidRDefault="00A01AB0" w:rsidP="00A01AB0">
      <w:pPr>
        <w:jc w:val="both"/>
        <w:rPr>
          <w:rFonts w:ascii="Arial" w:hAnsi="Arial" w:cs="Arial"/>
        </w:rPr>
      </w:pPr>
      <w:r w:rsidRPr="003E5714">
        <w:rPr>
          <w:rFonts w:ascii="Arial" w:hAnsi="Arial" w:cs="Arial"/>
        </w:rPr>
        <w:t>The product is ready-to-use and applied directly in bait stations in buildings only. The baits which have not been consumed by rodents and dead rodents are kept away by operators.</w:t>
      </w:r>
    </w:p>
    <w:p w14:paraId="0471493F" w14:textId="77777777" w:rsidR="00DC10BA" w:rsidRDefault="00A01AB0" w:rsidP="00A01AB0">
      <w:pPr>
        <w:jc w:val="both"/>
        <w:rPr>
          <w:rFonts w:ascii="Arial" w:hAnsi="Arial" w:cs="Arial"/>
          <w:bCs/>
          <w:color w:val="000000"/>
          <w:lang w:val="en-US" w:eastAsia="fr-FR"/>
        </w:rPr>
      </w:pPr>
      <w:r w:rsidRPr="003E5714">
        <w:rPr>
          <w:rFonts w:ascii="Arial" w:hAnsi="Arial" w:cs="Arial"/>
          <w:bCs/>
          <w:color w:val="000000"/>
          <w:lang w:val="en-US" w:eastAsia="fr-FR"/>
        </w:rPr>
        <w:t>It is not expected that any direct release to soil compartment would occur as a direct result of the indoor application of NYNA D+ CEREALES. However, if a spill occurs, baits must be collected with a shovel and stored in hermetic containers and eliminated according to national or local regulation.</w:t>
      </w:r>
    </w:p>
    <w:p w14:paraId="0913A219" w14:textId="77777777" w:rsidR="00A01AB0" w:rsidRPr="003E5714" w:rsidRDefault="00DC10BA" w:rsidP="00A01AB0">
      <w:pPr>
        <w:jc w:val="both"/>
        <w:rPr>
          <w:rFonts w:ascii="Arial" w:hAnsi="Arial" w:cs="Arial"/>
          <w:bCs/>
          <w:color w:val="000000"/>
          <w:lang w:val="en-US" w:eastAsia="fr-FR"/>
        </w:rPr>
      </w:pPr>
      <w:r>
        <w:rPr>
          <w:rFonts w:ascii="Arial" w:hAnsi="Arial" w:cs="Arial"/>
          <w:bCs/>
          <w:color w:val="000000"/>
          <w:lang w:val="en-US" w:eastAsia="fr-FR"/>
        </w:rPr>
        <w:br w:type="page"/>
      </w:r>
    </w:p>
    <w:p w14:paraId="513E5300" w14:textId="77777777" w:rsidR="009D33E8" w:rsidRPr="00A22AF8" w:rsidRDefault="009D33E8" w:rsidP="00B00EC8">
      <w:pPr>
        <w:pStyle w:val="Titre"/>
        <w:spacing w:before="0"/>
        <w:jc w:val="right"/>
        <w:rPr>
          <w:rFonts w:ascii="Arial" w:hAnsi="Arial" w:cs="Arial"/>
          <w:sz w:val="24"/>
          <w:szCs w:val="24"/>
          <w:lang w:val="en-GB"/>
        </w:rPr>
      </w:pPr>
      <w:bookmarkStart w:id="116" w:name="_Toc100822408"/>
      <w:bookmarkEnd w:id="95"/>
      <w:r w:rsidRPr="00A22AF8">
        <w:rPr>
          <w:rFonts w:ascii="Arial" w:hAnsi="Arial" w:cs="Arial"/>
          <w:sz w:val="24"/>
          <w:szCs w:val="24"/>
          <w:lang w:val="en-GB"/>
        </w:rPr>
        <w:lastRenderedPageBreak/>
        <w:t xml:space="preserve">Annex </w:t>
      </w:r>
      <w:r w:rsidR="00565DF3" w:rsidRPr="00A22AF8">
        <w:rPr>
          <w:rFonts w:ascii="Arial" w:hAnsi="Arial" w:cs="Arial"/>
          <w:sz w:val="24"/>
          <w:szCs w:val="24"/>
          <w:lang w:val="en-GB"/>
        </w:rPr>
        <w:t>1</w:t>
      </w:r>
      <w:r w:rsidRPr="00A22AF8">
        <w:rPr>
          <w:rFonts w:ascii="Arial" w:hAnsi="Arial" w:cs="Arial"/>
          <w:sz w:val="24"/>
          <w:szCs w:val="24"/>
          <w:lang w:val="en-GB"/>
        </w:rPr>
        <w:t>: List of studies reviewed</w:t>
      </w:r>
      <w:bookmarkEnd w:id="116"/>
    </w:p>
    <w:p w14:paraId="5F03107F" w14:textId="77777777" w:rsidR="009D33E8" w:rsidRPr="003E5714" w:rsidRDefault="009D33E8">
      <w:pPr>
        <w:spacing w:before="120" w:after="120"/>
        <w:ind w:left="360"/>
        <w:rPr>
          <w:rFonts w:ascii="Arial" w:hAnsi="Arial" w:cs="Arial"/>
          <w:b/>
          <w:sz w:val="24"/>
          <w:lang w:val="en-GB"/>
        </w:rPr>
      </w:pPr>
    </w:p>
    <w:p w14:paraId="139CCEC0" w14:textId="77777777" w:rsidR="009D33E8" w:rsidRPr="003E5714" w:rsidRDefault="009D33E8">
      <w:pPr>
        <w:pStyle w:val="Titre5"/>
        <w:numPr>
          <w:ilvl w:val="0"/>
          <w:numId w:val="0"/>
        </w:numPr>
        <w:spacing w:before="0" w:after="0"/>
        <w:rPr>
          <w:rFonts w:cs="Arial"/>
        </w:rPr>
      </w:pPr>
      <w:r w:rsidRPr="003E5714">
        <w:rPr>
          <w:rFonts w:cs="Arial"/>
        </w:rPr>
        <w:t xml:space="preserve">List of </w:t>
      </w:r>
      <w:r w:rsidRPr="003E5714">
        <w:rPr>
          <w:rFonts w:cs="Arial"/>
          <w:u w:val="single"/>
        </w:rPr>
        <w:t>new data</w:t>
      </w:r>
      <w:bookmarkStart w:id="117" w:name="_Ref241554149"/>
      <w:r w:rsidRPr="003E5714">
        <w:rPr>
          <w:rStyle w:val="Appelnotedebasdep"/>
          <w:rFonts w:cs="Arial"/>
          <w:u w:val="single"/>
        </w:rPr>
        <w:footnoteReference w:id="16"/>
      </w:r>
      <w:bookmarkEnd w:id="117"/>
      <w:r w:rsidRPr="003E5714">
        <w:rPr>
          <w:rFonts w:cs="Arial"/>
        </w:rPr>
        <w:t xml:space="preserve"> submitted in support of the evaluation of the active substance</w:t>
      </w:r>
      <w:r w:rsidR="009B7552">
        <w:rPr>
          <w:rFonts w:cs="Arial"/>
        </w:rPr>
        <w:t xml:space="preserve"> – PAR 2012</w:t>
      </w:r>
    </w:p>
    <w:p w14:paraId="01B463D6" w14:textId="77777777" w:rsidR="009D33E8" w:rsidRPr="003E5714" w:rsidRDefault="009D33E8">
      <w:pPr>
        <w:rPr>
          <w:rFonts w:ascii="Arial" w:hAnsi="Arial" w:cs="Arial"/>
          <w:b/>
          <w:bCs/>
          <w:color w:val="000000"/>
          <w:sz w:val="20"/>
          <w:szCs w:val="28"/>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637"/>
        <w:gridCol w:w="802"/>
        <w:gridCol w:w="1100"/>
        <w:gridCol w:w="580"/>
        <w:gridCol w:w="1650"/>
        <w:gridCol w:w="1936"/>
        <w:gridCol w:w="504"/>
        <w:gridCol w:w="509"/>
        <w:gridCol w:w="645"/>
        <w:gridCol w:w="702"/>
      </w:tblGrid>
      <w:tr w:rsidR="009D33E8" w:rsidRPr="003E5714" w14:paraId="577AB377" w14:textId="77777777" w:rsidTr="003A62CE">
        <w:trPr>
          <w:cantSplit/>
          <w:tblHeader/>
          <w:jc w:val="center"/>
        </w:trPr>
        <w:tc>
          <w:tcPr>
            <w:tcW w:w="351" w:type="pct"/>
            <w:tcBorders>
              <w:left w:val="nil"/>
              <w:bottom w:val="nil"/>
              <w:right w:val="single" w:sz="4" w:space="0" w:color="auto"/>
            </w:tcBorders>
          </w:tcPr>
          <w:p w14:paraId="0066B22F" w14:textId="77777777" w:rsidR="009D33E8" w:rsidRPr="003E5714" w:rsidRDefault="009D33E8">
            <w:pPr>
              <w:rPr>
                <w:rFonts w:ascii="Arial" w:hAnsi="Arial" w:cs="Arial"/>
                <w:b/>
                <w:bCs/>
                <w:sz w:val="20"/>
              </w:rPr>
            </w:pPr>
            <w:r w:rsidRPr="003E5714">
              <w:rPr>
                <w:rFonts w:ascii="Arial" w:hAnsi="Arial" w:cs="Arial"/>
                <w:b/>
                <w:bCs/>
                <w:sz w:val="20"/>
              </w:rPr>
              <w:t>Section No</w:t>
            </w:r>
          </w:p>
          <w:p w14:paraId="7ECE5358" w14:textId="77777777" w:rsidR="009D33E8" w:rsidRPr="003E5714" w:rsidRDefault="009D33E8">
            <w:pPr>
              <w:rPr>
                <w:rFonts w:ascii="Arial" w:hAnsi="Arial" w:cs="Arial"/>
                <w:b/>
                <w:bCs/>
                <w:sz w:val="20"/>
              </w:rPr>
            </w:pPr>
          </w:p>
        </w:tc>
        <w:tc>
          <w:tcPr>
            <w:tcW w:w="442" w:type="pct"/>
            <w:tcBorders>
              <w:left w:val="single" w:sz="4" w:space="0" w:color="auto"/>
              <w:right w:val="single" w:sz="4" w:space="0" w:color="auto"/>
            </w:tcBorders>
          </w:tcPr>
          <w:p w14:paraId="4C60567E" w14:textId="77777777" w:rsidR="009D33E8" w:rsidRPr="003E5714" w:rsidRDefault="009D33E8">
            <w:pPr>
              <w:rPr>
                <w:rFonts w:ascii="Arial" w:hAnsi="Arial" w:cs="Arial"/>
                <w:b/>
                <w:sz w:val="20"/>
              </w:rPr>
            </w:pPr>
            <w:r w:rsidRPr="003E5714">
              <w:rPr>
                <w:rFonts w:ascii="Arial" w:hAnsi="Arial" w:cs="Arial"/>
                <w:b/>
                <w:bCs/>
                <w:sz w:val="20"/>
              </w:rPr>
              <w:t>Reference No</w:t>
            </w:r>
          </w:p>
        </w:tc>
        <w:tc>
          <w:tcPr>
            <w:tcW w:w="607" w:type="pct"/>
            <w:tcBorders>
              <w:left w:val="single" w:sz="4" w:space="0" w:color="auto"/>
              <w:right w:val="single" w:sz="4" w:space="0" w:color="auto"/>
            </w:tcBorders>
          </w:tcPr>
          <w:p w14:paraId="26E2EF46" w14:textId="77777777" w:rsidR="009D33E8" w:rsidRPr="003E5714" w:rsidRDefault="009D33E8">
            <w:pPr>
              <w:rPr>
                <w:rFonts w:ascii="Arial" w:hAnsi="Arial" w:cs="Arial"/>
                <w:b/>
                <w:sz w:val="20"/>
              </w:rPr>
            </w:pPr>
            <w:r w:rsidRPr="003E5714">
              <w:rPr>
                <w:rFonts w:ascii="Arial" w:hAnsi="Arial" w:cs="Arial"/>
                <w:b/>
                <w:sz w:val="20"/>
              </w:rPr>
              <w:t>Author</w:t>
            </w:r>
          </w:p>
        </w:tc>
        <w:tc>
          <w:tcPr>
            <w:tcW w:w="320" w:type="pct"/>
            <w:tcBorders>
              <w:left w:val="single" w:sz="4" w:space="0" w:color="auto"/>
              <w:bottom w:val="nil"/>
              <w:right w:val="single" w:sz="4" w:space="0" w:color="auto"/>
            </w:tcBorders>
          </w:tcPr>
          <w:p w14:paraId="6B021F8D" w14:textId="77777777" w:rsidR="009D33E8" w:rsidRPr="003E5714" w:rsidRDefault="009D33E8">
            <w:pPr>
              <w:rPr>
                <w:rFonts w:ascii="Arial" w:hAnsi="Arial" w:cs="Arial"/>
                <w:b/>
                <w:sz w:val="20"/>
              </w:rPr>
            </w:pPr>
            <w:r w:rsidRPr="003E5714">
              <w:rPr>
                <w:rFonts w:ascii="Arial" w:hAnsi="Arial" w:cs="Arial"/>
                <w:b/>
                <w:sz w:val="20"/>
              </w:rPr>
              <w:t>Year</w:t>
            </w:r>
          </w:p>
        </w:tc>
        <w:tc>
          <w:tcPr>
            <w:tcW w:w="910" w:type="pct"/>
            <w:tcBorders>
              <w:left w:val="single" w:sz="4" w:space="0" w:color="auto"/>
              <w:bottom w:val="nil"/>
              <w:right w:val="single" w:sz="4" w:space="0" w:color="auto"/>
            </w:tcBorders>
          </w:tcPr>
          <w:p w14:paraId="4B815D3B" w14:textId="77777777" w:rsidR="009D33E8" w:rsidRPr="003E5714" w:rsidRDefault="009D33E8">
            <w:pPr>
              <w:rPr>
                <w:rFonts w:ascii="Arial" w:hAnsi="Arial" w:cs="Arial"/>
                <w:b/>
                <w:bCs/>
                <w:sz w:val="20"/>
              </w:rPr>
            </w:pPr>
            <w:r w:rsidRPr="003E5714">
              <w:rPr>
                <w:rFonts w:ascii="Arial" w:hAnsi="Arial" w:cs="Arial"/>
                <w:b/>
                <w:bCs/>
                <w:sz w:val="20"/>
              </w:rPr>
              <w:t>Title</w:t>
            </w:r>
            <w:r w:rsidRPr="003E5714">
              <w:rPr>
                <w:rFonts w:ascii="Arial" w:hAnsi="Arial" w:cs="Arial"/>
                <w:b/>
                <w:bCs/>
                <w:sz w:val="20"/>
              </w:rPr>
              <w:br/>
            </w:r>
          </w:p>
        </w:tc>
        <w:tc>
          <w:tcPr>
            <w:tcW w:w="1068" w:type="pct"/>
            <w:tcBorders>
              <w:left w:val="single" w:sz="4" w:space="0" w:color="auto"/>
              <w:bottom w:val="nil"/>
              <w:right w:val="single" w:sz="4" w:space="0" w:color="auto"/>
            </w:tcBorders>
          </w:tcPr>
          <w:p w14:paraId="3CE287C3" w14:textId="77777777" w:rsidR="009D33E8" w:rsidRPr="003E5714" w:rsidRDefault="009D33E8">
            <w:pPr>
              <w:jc w:val="center"/>
              <w:rPr>
                <w:rFonts w:ascii="Arial" w:hAnsi="Arial" w:cs="Arial"/>
                <w:b/>
                <w:sz w:val="20"/>
              </w:rPr>
            </w:pPr>
            <w:r w:rsidRPr="003E5714">
              <w:rPr>
                <w:rFonts w:ascii="Arial" w:hAnsi="Arial" w:cs="Arial"/>
                <w:b/>
                <w:sz w:val="20"/>
              </w:rPr>
              <w:t>Owner of data</w:t>
            </w:r>
          </w:p>
        </w:tc>
        <w:tc>
          <w:tcPr>
            <w:tcW w:w="559" w:type="pct"/>
            <w:gridSpan w:val="2"/>
            <w:tcBorders>
              <w:left w:val="single" w:sz="4" w:space="0" w:color="auto"/>
              <w:bottom w:val="nil"/>
              <w:right w:val="single" w:sz="4" w:space="0" w:color="auto"/>
            </w:tcBorders>
          </w:tcPr>
          <w:p w14:paraId="597F09D2" w14:textId="77777777" w:rsidR="009D33E8" w:rsidRPr="003E5714" w:rsidRDefault="009D33E8">
            <w:pPr>
              <w:jc w:val="center"/>
              <w:rPr>
                <w:rFonts w:ascii="Arial" w:hAnsi="Arial" w:cs="Arial"/>
                <w:b/>
                <w:sz w:val="20"/>
              </w:rPr>
            </w:pPr>
            <w:r w:rsidRPr="003E5714">
              <w:rPr>
                <w:rFonts w:ascii="Arial" w:hAnsi="Arial" w:cs="Arial"/>
                <w:b/>
                <w:sz w:val="20"/>
              </w:rPr>
              <w:t>Letter of Access</w:t>
            </w:r>
          </w:p>
        </w:tc>
        <w:tc>
          <w:tcPr>
            <w:tcW w:w="743" w:type="pct"/>
            <w:gridSpan w:val="2"/>
            <w:tcBorders>
              <w:left w:val="single" w:sz="4" w:space="0" w:color="auto"/>
              <w:bottom w:val="nil"/>
              <w:right w:val="single" w:sz="4" w:space="0" w:color="auto"/>
            </w:tcBorders>
          </w:tcPr>
          <w:p w14:paraId="79A8B027" w14:textId="77777777" w:rsidR="009D33E8" w:rsidRPr="003E5714" w:rsidRDefault="009D33E8">
            <w:pPr>
              <w:jc w:val="center"/>
              <w:rPr>
                <w:rFonts w:ascii="Arial" w:hAnsi="Arial" w:cs="Arial"/>
                <w:b/>
                <w:sz w:val="20"/>
              </w:rPr>
            </w:pPr>
            <w:r w:rsidRPr="003E5714">
              <w:rPr>
                <w:rFonts w:ascii="Arial" w:hAnsi="Arial" w:cs="Arial"/>
                <w:b/>
                <w:sz w:val="20"/>
              </w:rPr>
              <w:t>Data protection claimed</w:t>
            </w:r>
          </w:p>
        </w:tc>
      </w:tr>
      <w:tr w:rsidR="009D33E8" w:rsidRPr="003E5714" w14:paraId="1BDBAD9A" w14:textId="77777777" w:rsidTr="003A62CE">
        <w:trPr>
          <w:cantSplit/>
          <w:jc w:val="center"/>
        </w:trPr>
        <w:tc>
          <w:tcPr>
            <w:tcW w:w="351" w:type="pct"/>
            <w:tcBorders>
              <w:top w:val="nil"/>
              <w:left w:val="nil"/>
              <w:bottom w:val="single" w:sz="4" w:space="0" w:color="auto"/>
              <w:right w:val="single" w:sz="4" w:space="0" w:color="auto"/>
            </w:tcBorders>
          </w:tcPr>
          <w:p w14:paraId="1943BA45" w14:textId="77777777" w:rsidR="009D33E8" w:rsidRPr="003E5714" w:rsidRDefault="009D33E8">
            <w:pPr>
              <w:pStyle w:val="Pieddepage"/>
              <w:rPr>
                <w:rFonts w:ascii="Arial" w:hAnsi="Arial" w:cs="Arial"/>
                <w:bCs/>
                <w:iCs/>
                <w:lang w:eastAsia="nl-NL"/>
              </w:rPr>
            </w:pPr>
          </w:p>
        </w:tc>
        <w:tc>
          <w:tcPr>
            <w:tcW w:w="442" w:type="pct"/>
            <w:tcBorders>
              <w:left w:val="single" w:sz="4" w:space="0" w:color="auto"/>
              <w:right w:val="single" w:sz="4" w:space="0" w:color="auto"/>
            </w:tcBorders>
          </w:tcPr>
          <w:p w14:paraId="564D9AF8" w14:textId="77777777" w:rsidR="009D33E8" w:rsidRPr="003E5714" w:rsidRDefault="009D33E8">
            <w:pPr>
              <w:rPr>
                <w:rFonts w:ascii="Arial" w:hAnsi="Arial" w:cs="Arial"/>
                <w:sz w:val="20"/>
              </w:rPr>
            </w:pPr>
          </w:p>
        </w:tc>
        <w:tc>
          <w:tcPr>
            <w:tcW w:w="607" w:type="pct"/>
            <w:tcBorders>
              <w:left w:val="single" w:sz="4" w:space="0" w:color="auto"/>
              <w:right w:val="single" w:sz="4" w:space="0" w:color="auto"/>
            </w:tcBorders>
          </w:tcPr>
          <w:p w14:paraId="7A3EF4E1" w14:textId="77777777" w:rsidR="009D33E8" w:rsidRPr="003E5714" w:rsidRDefault="009D33E8">
            <w:pPr>
              <w:rPr>
                <w:rFonts w:ascii="Arial" w:hAnsi="Arial" w:cs="Arial"/>
                <w:sz w:val="20"/>
              </w:rPr>
            </w:pPr>
          </w:p>
        </w:tc>
        <w:tc>
          <w:tcPr>
            <w:tcW w:w="320" w:type="pct"/>
            <w:tcBorders>
              <w:top w:val="nil"/>
              <w:left w:val="single" w:sz="4" w:space="0" w:color="auto"/>
              <w:bottom w:val="single" w:sz="4" w:space="0" w:color="auto"/>
              <w:right w:val="single" w:sz="4" w:space="0" w:color="auto"/>
            </w:tcBorders>
          </w:tcPr>
          <w:p w14:paraId="5C45654E" w14:textId="77777777" w:rsidR="009D33E8" w:rsidRPr="003E5714" w:rsidRDefault="009D33E8">
            <w:pPr>
              <w:rPr>
                <w:rFonts w:ascii="Arial" w:hAnsi="Arial" w:cs="Arial"/>
                <w:sz w:val="20"/>
              </w:rPr>
            </w:pPr>
          </w:p>
        </w:tc>
        <w:tc>
          <w:tcPr>
            <w:tcW w:w="910" w:type="pct"/>
            <w:tcBorders>
              <w:top w:val="nil"/>
              <w:left w:val="single" w:sz="4" w:space="0" w:color="auto"/>
              <w:bottom w:val="single" w:sz="4" w:space="0" w:color="auto"/>
              <w:right w:val="single" w:sz="4" w:space="0" w:color="auto"/>
            </w:tcBorders>
          </w:tcPr>
          <w:p w14:paraId="6D4C4E0E" w14:textId="77777777" w:rsidR="009D33E8" w:rsidRPr="003E5714" w:rsidRDefault="009D33E8">
            <w:pPr>
              <w:rPr>
                <w:rFonts w:ascii="Arial" w:hAnsi="Arial" w:cs="Arial"/>
                <w:sz w:val="20"/>
              </w:rPr>
            </w:pPr>
          </w:p>
        </w:tc>
        <w:tc>
          <w:tcPr>
            <w:tcW w:w="1068" w:type="pct"/>
            <w:tcBorders>
              <w:top w:val="nil"/>
              <w:left w:val="single" w:sz="4" w:space="0" w:color="auto"/>
              <w:bottom w:val="single" w:sz="4" w:space="0" w:color="auto"/>
              <w:right w:val="single" w:sz="4" w:space="0" w:color="auto"/>
            </w:tcBorders>
          </w:tcPr>
          <w:p w14:paraId="235B5E6E" w14:textId="77777777" w:rsidR="009D33E8" w:rsidRPr="003E5714" w:rsidRDefault="009D33E8">
            <w:pPr>
              <w:jc w:val="center"/>
              <w:rPr>
                <w:rFonts w:ascii="Arial" w:hAnsi="Arial" w:cs="Arial"/>
                <w:sz w:val="20"/>
              </w:rPr>
            </w:pPr>
          </w:p>
        </w:tc>
        <w:tc>
          <w:tcPr>
            <w:tcW w:w="278" w:type="pct"/>
            <w:tcBorders>
              <w:top w:val="nil"/>
              <w:left w:val="single" w:sz="4" w:space="0" w:color="auto"/>
              <w:bottom w:val="single" w:sz="4" w:space="0" w:color="auto"/>
              <w:right w:val="single" w:sz="4" w:space="0" w:color="auto"/>
            </w:tcBorders>
          </w:tcPr>
          <w:p w14:paraId="034278CF" w14:textId="77777777" w:rsidR="009D33E8" w:rsidRPr="003E5714" w:rsidRDefault="009D33E8">
            <w:pPr>
              <w:jc w:val="center"/>
              <w:rPr>
                <w:rFonts w:ascii="Arial" w:hAnsi="Arial" w:cs="Arial"/>
                <w:b/>
                <w:sz w:val="20"/>
              </w:rPr>
            </w:pPr>
            <w:r w:rsidRPr="003E5714">
              <w:rPr>
                <w:rFonts w:ascii="Arial" w:hAnsi="Arial" w:cs="Arial"/>
                <w:b/>
                <w:sz w:val="20"/>
              </w:rPr>
              <w:t>Yes</w:t>
            </w:r>
            <w:r w:rsidRPr="003E5714">
              <w:rPr>
                <w:rFonts w:ascii="Arial" w:hAnsi="Arial" w:cs="Arial"/>
                <w:sz w:val="20"/>
              </w:rPr>
              <w:t xml:space="preserve"> </w:t>
            </w:r>
          </w:p>
        </w:tc>
        <w:tc>
          <w:tcPr>
            <w:tcW w:w="281" w:type="pct"/>
            <w:tcBorders>
              <w:top w:val="nil"/>
              <w:left w:val="single" w:sz="4" w:space="0" w:color="auto"/>
              <w:bottom w:val="single" w:sz="4" w:space="0" w:color="auto"/>
              <w:right w:val="single" w:sz="4" w:space="0" w:color="auto"/>
            </w:tcBorders>
          </w:tcPr>
          <w:p w14:paraId="28213E52" w14:textId="77777777" w:rsidR="009D33E8" w:rsidRPr="003E5714" w:rsidRDefault="009D33E8">
            <w:pPr>
              <w:jc w:val="center"/>
              <w:rPr>
                <w:rFonts w:ascii="Arial" w:hAnsi="Arial" w:cs="Arial"/>
                <w:b/>
                <w:sz w:val="20"/>
              </w:rPr>
            </w:pPr>
            <w:r w:rsidRPr="003E5714">
              <w:rPr>
                <w:rFonts w:ascii="Arial" w:hAnsi="Arial" w:cs="Arial"/>
                <w:b/>
                <w:sz w:val="20"/>
              </w:rPr>
              <w:t>No</w:t>
            </w:r>
          </w:p>
        </w:tc>
        <w:tc>
          <w:tcPr>
            <w:tcW w:w="356" w:type="pct"/>
            <w:tcBorders>
              <w:top w:val="nil"/>
              <w:left w:val="single" w:sz="4" w:space="0" w:color="auto"/>
              <w:bottom w:val="single" w:sz="4" w:space="0" w:color="auto"/>
              <w:right w:val="nil"/>
            </w:tcBorders>
          </w:tcPr>
          <w:p w14:paraId="1E608E36" w14:textId="77777777" w:rsidR="009D33E8" w:rsidRPr="003E5714" w:rsidRDefault="009D33E8">
            <w:pPr>
              <w:jc w:val="center"/>
              <w:rPr>
                <w:rFonts w:ascii="Arial" w:hAnsi="Arial" w:cs="Arial"/>
                <w:b/>
                <w:sz w:val="20"/>
              </w:rPr>
            </w:pPr>
            <w:r w:rsidRPr="003E5714">
              <w:rPr>
                <w:rFonts w:ascii="Arial" w:hAnsi="Arial" w:cs="Arial"/>
                <w:b/>
                <w:sz w:val="20"/>
              </w:rPr>
              <w:t xml:space="preserve">Yes </w:t>
            </w:r>
          </w:p>
        </w:tc>
        <w:tc>
          <w:tcPr>
            <w:tcW w:w="387" w:type="pct"/>
            <w:tcBorders>
              <w:top w:val="nil"/>
              <w:left w:val="nil"/>
              <w:bottom w:val="single" w:sz="4" w:space="0" w:color="auto"/>
              <w:right w:val="single" w:sz="4" w:space="0" w:color="auto"/>
            </w:tcBorders>
          </w:tcPr>
          <w:p w14:paraId="793C5D7E" w14:textId="77777777" w:rsidR="009D33E8" w:rsidRPr="003E5714" w:rsidRDefault="009D33E8">
            <w:pPr>
              <w:jc w:val="center"/>
              <w:rPr>
                <w:rFonts w:ascii="Arial" w:hAnsi="Arial" w:cs="Arial"/>
                <w:b/>
                <w:sz w:val="20"/>
              </w:rPr>
            </w:pPr>
            <w:r w:rsidRPr="003E5714">
              <w:rPr>
                <w:rFonts w:ascii="Arial" w:hAnsi="Arial" w:cs="Arial"/>
                <w:b/>
                <w:sz w:val="20"/>
              </w:rPr>
              <w:t>No</w:t>
            </w:r>
          </w:p>
        </w:tc>
      </w:tr>
      <w:tr w:rsidR="00CD40CA" w:rsidRPr="003E5714" w14:paraId="60274A81" w14:textId="77777777" w:rsidTr="003A62CE">
        <w:trPr>
          <w:cantSplit/>
          <w:jc w:val="center"/>
        </w:trPr>
        <w:tc>
          <w:tcPr>
            <w:tcW w:w="351" w:type="pct"/>
            <w:tcBorders>
              <w:top w:val="single" w:sz="4" w:space="0" w:color="auto"/>
              <w:left w:val="nil"/>
              <w:bottom w:val="single" w:sz="4" w:space="0" w:color="auto"/>
              <w:right w:val="single" w:sz="4" w:space="0" w:color="auto"/>
            </w:tcBorders>
          </w:tcPr>
          <w:p w14:paraId="559FA61D" w14:textId="77777777" w:rsidR="00CD40CA" w:rsidRPr="003E5714" w:rsidRDefault="00CD40CA" w:rsidP="002025C3">
            <w:pPr>
              <w:rPr>
                <w:rFonts w:ascii="Arial" w:hAnsi="Arial" w:cs="Arial"/>
                <w:sz w:val="20"/>
              </w:rPr>
            </w:pPr>
            <w:r w:rsidRPr="003E5714">
              <w:rPr>
                <w:rFonts w:ascii="Arial" w:hAnsi="Arial" w:cs="Arial"/>
                <w:sz w:val="20"/>
              </w:rPr>
              <w:t>A2</w:t>
            </w:r>
          </w:p>
        </w:tc>
        <w:tc>
          <w:tcPr>
            <w:tcW w:w="442" w:type="pct"/>
            <w:tcBorders>
              <w:left w:val="single" w:sz="4" w:space="0" w:color="auto"/>
              <w:bottom w:val="single" w:sz="4" w:space="0" w:color="auto"/>
              <w:right w:val="single" w:sz="4" w:space="0" w:color="auto"/>
            </w:tcBorders>
          </w:tcPr>
          <w:p w14:paraId="68B49713" w14:textId="77777777" w:rsidR="00CD40CA" w:rsidRPr="003E5714" w:rsidRDefault="00CD40CA" w:rsidP="002025C3">
            <w:pPr>
              <w:rPr>
                <w:rFonts w:ascii="Arial" w:hAnsi="Arial" w:cs="Arial"/>
                <w:sz w:val="20"/>
              </w:rPr>
            </w:pPr>
            <w:r w:rsidRPr="003E5714">
              <w:rPr>
                <w:rFonts w:ascii="Arial" w:hAnsi="Arial" w:cs="Arial"/>
                <w:sz w:val="20"/>
              </w:rPr>
              <w:t>CH-299-2009</w:t>
            </w:r>
          </w:p>
        </w:tc>
        <w:tc>
          <w:tcPr>
            <w:tcW w:w="607" w:type="pct"/>
            <w:tcBorders>
              <w:left w:val="single" w:sz="4" w:space="0" w:color="auto"/>
              <w:bottom w:val="single" w:sz="4" w:space="0" w:color="auto"/>
              <w:right w:val="single" w:sz="4" w:space="0" w:color="auto"/>
            </w:tcBorders>
          </w:tcPr>
          <w:p w14:paraId="7314AD5C" w14:textId="77777777" w:rsidR="00CD40CA" w:rsidRPr="003E5714" w:rsidRDefault="00CD40CA" w:rsidP="002025C3">
            <w:pPr>
              <w:rPr>
                <w:rFonts w:ascii="Arial" w:hAnsi="Arial" w:cs="Arial"/>
                <w:sz w:val="20"/>
              </w:rPr>
            </w:pPr>
            <w:r w:rsidRPr="003E5714">
              <w:rPr>
                <w:rFonts w:ascii="Arial" w:hAnsi="Arial" w:cs="Arial"/>
                <w:sz w:val="20"/>
              </w:rPr>
              <w:t>Garofani S.</w:t>
            </w:r>
          </w:p>
        </w:tc>
        <w:tc>
          <w:tcPr>
            <w:tcW w:w="320" w:type="pct"/>
            <w:tcBorders>
              <w:top w:val="single" w:sz="4" w:space="0" w:color="auto"/>
              <w:left w:val="single" w:sz="4" w:space="0" w:color="auto"/>
              <w:bottom w:val="single" w:sz="4" w:space="0" w:color="auto"/>
            </w:tcBorders>
          </w:tcPr>
          <w:p w14:paraId="7B4B8D1E" w14:textId="77777777" w:rsidR="00CD40CA" w:rsidRPr="003E5714" w:rsidRDefault="00CD40CA" w:rsidP="002025C3">
            <w:pPr>
              <w:rPr>
                <w:rFonts w:ascii="Arial" w:hAnsi="Arial" w:cs="Arial"/>
                <w:sz w:val="20"/>
              </w:rPr>
            </w:pPr>
            <w:r w:rsidRPr="003E5714">
              <w:rPr>
                <w:rFonts w:ascii="Arial" w:hAnsi="Arial" w:cs="Arial"/>
                <w:sz w:val="20"/>
              </w:rPr>
              <w:t>2009</w:t>
            </w:r>
          </w:p>
        </w:tc>
        <w:tc>
          <w:tcPr>
            <w:tcW w:w="910" w:type="pct"/>
            <w:tcBorders>
              <w:top w:val="single" w:sz="4" w:space="0" w:color="auto"/>
              <w:bottom w:val="single" w:sz="4" w:space="0" w:color="auto"/>
            </w:tcBorders>
          </w:tcPr>
          <w:p w14:paraId="1C71AAEA" w14:textId="77777777" w:rsidR="00CD40CA" w:rsidRPr="003E5714" w:rsidRDefault="00CD40CA" w:rsidP="002025C3">
            <w:pPr>
              <w:rPr>
                <w:rFonts w:ascii="Arial" w:hAnsi="Arial" w:cs="Arial"/>
                <w:sz w:val="20"/>
              </w:rPr>
            </w:pPr>
            <w:r w:rsidRPr="003E5714">
              <w:rPr>
                <w:rFonts w:ascii="Arial" w:hAnsi="Arial" w:cs="Arial"/>
                <w:sz w:val="20"/>
              </w:rPr>
              <w:t>Difenacoum technical: complete analysis of five batch samples</w:t>
            </w:r>
          </w:p>
        </w:tc>
        <w:tc>
          <w:tcPr>
            <w:tcW w:w="1068" w:type="pct"/>
            <w:tcBorders>
              <w:top w:val="single" w:sz="4" w:space="0" w:color="auto"/>
              <w:bottom w:val="single" w:sz="4" w:space="0" w:color="auto"/>
            </w:tcBorders>
          </w:tcPr>
          <w:p w14:paraId="4FB6A5F4" w14:textId="77777777" w:rsidR="00CD40CA" w:rsidRPr="003E5714" w:rsidRDefault="00CD40CA" w:rsidP="002025C3">
            <w:pPr>
              <w:rPr>
                <w:rFonts w:ascii="Arial" w:hAnsi="Arial" w:cs="Arial"/>
                <w:sz w:val="20"/>
              </w:rPr>
            </w:pPr>
            <w:r w:rsidRPr="003E5714">
              <w:rPr>
                <w:rFonts w:ascii="Arial" w:hAnsi="Arial" w:cs="Arial"/>
                <w:sz w:val="20"/>
              </w:rPr>
              <w:t>Activa</w:t>
            </w:r>
          </w:p>
        </w:tc>
        <w:tc>
          <w:tcPr>
            <w:tcW w:w="278" w:type="pct"/>
            <w:tcBorders>
              <w:top w:val="single" w:sz="4" w:space="0" w:color="auto"/>
              <w:bottom w:val="single" w:sz="4" w:space="0" w:color="auto"/>
            </w:tcBorders>
          </w:tcPr>
          <w:p w14:paraId="2D095E67" w14:textId="77777777" w:rsidR="00CD40CA" w:rsidRPr="003E5714" w:rsidRDefault="00751B84" w:rsidP="002025C3">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81" w:type="pct"/>
            <w:tcBorders>
              <w:top w:val="single" w:sz="4" w:space="0" w:color="auto"/>
              <w:bottom w:val="single" w:sz="4" w:space="0" w:color="auto"/>
            </w:tcBorders>
          </w:tcPr>
          <w:p w14:paraId="5B776A4F" w14:textId="77777777" w:rsidR="00CD40CA" w:rsidRPr="003E5714" w:rsidRDefault="00CD40CA" w:rsidP="002025C3">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356" w:type="pct"/>
            <w:tcBorders>
              <w:top w:val="single" w:sz="4" w:space="0" w:color="auto"/>
            </w:tcBorders>
          </w:tcPr>
          <w:p w14:paraId="0F365130" w14:textId="77777777" w:rsidR="00CD40CA" w:rsidRPr="003E5714" w:rsidRDefault="00CD40CA" w:rsidP="002025C3">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387" w:type="pct"/>
            <w:tcBorders>
              <w:top w:val="single" w:sz="4" w:space="0" w:color="auto"/>
            </w:tcBorders>
          </w:tcPr>
          <w:p w14:paraId="31D554E9" w14:textId="77777777" w:rsidR="00CD40CA" w:rsidRPr="003E5714" w:rsidRDefault="00CD40CA" w:rsidP="002025C3">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CD40CA" w:rsidRPr="003E5714" w14:paraId="3FA7C1C3" w14:textId="77777777" w:rsidTr="003A62CE">
        <w:trPr>
          <w:cantSplit/>
          <w:jc w:val="center"/>
        </w:trPr>
        <w:tc>
          <w:tcPr>
            <w:tcW w:w="351" w:type="pct"/>
            <w:tcBorders>
              <w:top w:val="single" w:sz="4" w:space="0" w:color="auto"/>
              <w:left w:val="nil"/>
              <w:bottom w:val="single" w:sz="4" w:space="0" w:color="auto"/>
              <w:right w:val="single" w:sz="4" w:space="0" w:color="auto"/>
            </w:tcBorders>
          </w:tcPr>
          <w:p w14:paraId="5E622B3A" w14:textId="77777777" w:rsidR="00CD40CA" w:rsidRPr="003E5714" w:rsidRDefault="00CD40CA" w:rsidP="002025C3">
            <w:pPr>
              <w:rPr>
                <w:rFonts w:ascii="Arial" w:hAnsi="Arial" w:cs="Arial"/>
                <w:sz w:val="20"/>
              </w:rPr>
            </w:pPr>
            <w:r w:rsidRPr="003E5714">
              <w:rPr>
                <w:rFonts w:ascii="Arial" w:hAnsi="Arial" w:cs="Arial"/>
                <w:sz w:val="20"/>
              </w:rPr>
              <w:t>A2.7</w:t>
            </w:r>
          </w:p>
        </w:tc>
        <w:tc>
          <w:tcPr>
            <w:tcW w:w="442" w:type="pct"/>
            <w:tcBorders>
              <w:left w:val="single" w:sz="4" w:space="0" w:color="auto"/>
              <w:bottom w:val="single" w:sz="4" w:space="0" w:color="auto"/>
              <w:right w:val="single" w:sz="4" w:space="0" w:color="auto"/>
            </w:tcBorders>
          </w:tcPr>
          <w:p w14:paraId="77212D47" w14:textId="77777777" w:rsidR="00CD40CA" w:rsidRPr="003E5714" w:rsidRDefault="00CD40CA" w:rsidP="002025C3">
            <w:pPr>
              <w:rPr>
                <w:rFonts w:ascii="Arial" w:hAnsi="Arial" w:cs="Arial"/>
                <w:sz w:val="20"/>
              </w:rPr>
            </w:pPr>
            <w:r w:rsidRPr="003E5714">
              <w:rPr>
                <w:rFonts w:ascii="Arial" w:hAnsi="Arial" w:cs="Arial"/>
                <w:sz w:val="20"/>
              </w:rPr>
              <w:t>CH-297-2009</w:t>
            </w:r>
          </w:p>
        </w:tc>
        <w:tc>
          <w:tcPr>
            <w:tcW w:w="607" w:type="pct"/>
            <w:tcBorders>
              <w:left w:val="single" w:sz="4" w:space="0" w:color="auto"/>
              <w:bottom w:val="single" w:sz="4" w:space="0" w:color="auto"/>
              <w:right w:val="single" w:sz="4" w:space="0" w:color="auto"/>
            </w:tcBorders>
          </w:tcPr>
          <w:p w14:paraId="4ED2FB7F" w14:textId="77777777" w:rsidR="00CD40CA" w:rsidRPr="003E5714" w:rsidRDefault="00CD40CA" w:rsidP="002025C3">
            <w:pPr>
              <w:rPr>
                <w:rFonts w:ascii="Arial" w:hAnsi="Arial" w:cs="Arial"/>
                <w:sz w:val="20"/>
              </w:rPr>
            </w:pPr>
            <w:r w:rsidRPr="003E5714">
              <w:rPr>
                <w:rFonts w:ascii="Arial" w:hAnsi="Arial" w:cs="Arial"/>
                <w:sz w:val="20"/>
              </w:rPr>
              <w:t>Garofani S.</w:t>
            </w:r>
          </w:p>
        </w:tc>
        <w:tc>
          <w:tcPr>
            <w:tcW w:w="320" w:type="pct"/>
            <w:tcBorders>
              <w:top w:val="single" w:sz="4" w:space="0" w:color="auto"/>
              <w:left w:val="single" w:sz="4" w:space="0" w:color="auto"/>
              <w:bottom w:val="single" w:sz="4" w:space="0" w:color="auto"/>
            </w:tcBorders>
          </w:tcPr>
          <w:p w14:paraId="0F0716F9" w14:textId="77777777" w:rsidR="00CD40CA" w:rsidRPr="003E5714" w:rsidRDefault="00CD40CA" w:rsidP="002025C3">
            <w:pPr>
              <w:rPr>
                <w:rFonts w:ascii="Arial" w:hAnsi="Arial" w:cs="Arial"/>
                <w:sz w:val="20"/>
              </w:rPr>
            </w:pPr>
            <w:r w:rsidRPr="003E5714">
              <w:rPr>
                <w:rFonts w:ascii="Arial" w:hAnsi="Arial" w:cs="Arial"/>
                <w:sz w:val="20"/>
              </w:rPr>
              <w:t>2009</w:t>
            </w:r>
          </w:p>
        </w:tc>
        <w:tc>
          <w:tcPr>
            <w:tcW w:w="910" w:type="pct"/>
            <w:tcBorders>
              <w:top w:val="single" w:sz="4" w:space="0" w:color="auto"/>
              <w:bottom w:val="single" w:sz="4" w:space="0" w:color="auto"/>
            </w:tcBorders>
          </w:tcPr>
          <w:p w14:paraId="1E090E26" w14:textId="77777777" w:rsidR="00CD40CA" w:rsidRPr="003E5714" w:rsidRDefault="00CD40CA" w:rsidP="002025C3">
            <w:pPr>
              <w:rPr>
                <w:rFonts w:ascii="Arial" w:hAnsi="Arial" w:cs="Arial"/>
                <w:sz w:val="20"/>
              </w:rPr>
            </w:pPr>
            <w:r w:rsidRPr="003E5714">
              <w:rPr>
                <w:rFonts w:ascii="Arial" w:hAnsi="Arial" w:cs="Arial"/>
                <w:sz w:val="20"/>
              </w:rPr>
              <w:t>Difenacoum technical: validation of the analytical method for the determination of the active ingredient content</w:t>
            </w:r>
          </w:p>
        </w:tc>
        <w:tc>
          <w:tcPr>
            <w:tcW w:w="1068" w:type="pct"/>
            <w:tcBorders>
              <w:top w:val="single" w:sz="4" w:space="0" w:color="auto"/>
              <w:bottom w:val="single" w:sz="4" w:space="0" w:color="auto"/>
            </w:tcBorders>
          </w:tcPr>
          <w:p w14:paraId="5C708A6A" w14:textId="77777777" w:rsidR="00CD40CA" w:rsidRPr="003E5714" w:rsidRDefault="00CD40CA" w:rsidP="002025C3">
            <w:pPr>
              <w:rPr>
                <w:rFonts w:ascii="Arial" w:hAnsi="Arial" w:cs="Arial"/>
                <w:sz w:val="20"/>
              </w:rPr>
            </w:pPr>
            <w:r w:rsidRPr="003E5714">
              <w:rPr>
                <w:rFonts w:ascii="Arial" w:hAnsi="Arial" w:cs="Arial"/>
                <w:sz w:val="20"/>
              </w:rPr>
              <w:t>Activa</w:t>
            </w:r>
          </w:p>
        </w:tc>
        <w:tc>
          <w:tcPr>
            <w:tcW w:w="278" w:type="pct"/>
            <w:tcBorders>
              <w:top w:val="single" w:sz="4" w:space="0" w:color="auto"/>
              <w:bottom w:val="single" w:sz="4" w:space="0" w:color="auto"/>
            </w:tcBorders>
          </w:tcPr>
          <w:p w14:paraId="647AF0B4" w14:textId="77777777" w:rsidR="00CD40CA" w:rsidRPr="003E5714" w:rsidRDefault="00751B84" w:rsidP="002025C3">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81" w:type="pct"/>
            <w:tcBorders>
              <w:top w:val="single" w:sz="4" w:space="0" w:color="auto"/>
              <w:bottom w:val="single" w:sz="4" w:space="0" w:color="auto"/>
            </w:tcBorders>
          </w:tcPr>
          <w:p w14:paraId="5B710E51" w14:textId="77777777" w:rsidR="00CD40CA" w:rsidRPr="003E5714" w:rsidRDefault="00CD40CA" w:rsidP="002025C3">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356" w:type="pct"/>
            <w:tcBorders>
              <w:top w:val="single" w:sz="4" w:space="0" w:color="auto"/>
            </w:tcBorders>
          </w:tcPr>
          <w:p w14:paraId="1B3F2CF8" w14:textId="77777777" w:rsidR="00CD40CA" w:rsidRPr="003E5714" w:rsidRDefault="00CD40CA" w:rsidP="002025C3">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387" w:type="pct"/>
            <w:tcBorders>
              <w:top w:val="single" w:sz="4" w:space="0" w:color="auto"/>
            </w:tcBorders>
          </w:tcPr>
          <w:p w14:paraId="61ACDD04" w14:textId="77777777" w:rsidR="00CD40CA" w:rsidRPr="003E5714" w:rsidRDefault="00CD40CA" w:rsidP="002025C3">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CD40CA" w:rsidRPr="003E5714" w14:paraId="73453B38" w14:textId="77777777" w:rsidTr="003A62CE">
        <w:trPr>
          <w:cantSplit/>
          <w:jc w:val="center"/>
        </w:trPr>
        <w:tc>
          <w:tcPr>
            <w:tcW w:w="351" w:type="pct"/>
            <w:tcBorders>
              <w:top w:val="single" w:sz="4" w:space="0" w:color="auto"/>
              <w:left w:val="nil"/>
              <w:bottom w:val="single" w:sz="4" w:space="0" w:color="auto"/>
              <w:right w:val="single" w:sz="4" w:space="0" w:color="auto"/>
            </w:tcBorders>
          </w:tcPr>
          <w:p w14:paraId="21C1317B" w14:textId="77777777" w:rsidR="00CD40CA" w:rsidRPr="003E5714" w:rsidRDefault="00CD40CA" w:rsidP="002025C3">
            <w:pPr>
              <w:rPr>
                <w:rFonts w:ascii="Arial" w:hAnsi="Arial" w:cs="Arial"/>
                <w:sz w:val="20"/>
              </w:rPr>
            </w:pPr>
            <w:r w:rsidRPr="003E5714">
              <w:rPr>
                <w:rFonts w:ascii="Arial" w:hAnsi="Arial" w:cs="Arial"/>
                <w:sz w:val="20"/>
              </w:rPr>
              <w:t>A2.8</w:t>
            </w:r>
          </w:p>
        </w:tc>
        <w:tc>
          <w:tcPr>
            <w:tcW w:w="442" w:type="pct"/>
            <w:tcBorders>
              <w:left w:val="single" w:sz="4" w:space="0" w:color="auto"/>
              <w:bottom w:val="single" w:sz="4" w:space="0" w:color="auto"/>
              <w:right w:val="single" w:sz="4" w:space="0" w:color="auto"/>
            </w:tcBorders>
          </w:tcPr>
          <w:p w14:paraId="0B93F4C8" w14:textId="77777777" w:rsidR="00CD40CA" w:rsidRPr="003E5714" w:rsidRDefault="00CD40CA" w:rsidP="002025C3">
            <w:pPr>
              <w:rPr>
                <w:rFonts w:ascii="Arial" w:hAnsi="Arial" w:cs="Arial"/>
                <w:sz w:val="20"/>
              </w:rPr>
            </w:pPr>
            <w:r w:rsidRPr="003E5714">
              <w:rPr>
                <w:rFonts w:ascii="Arial" w:hAnsi="Arial" w:cs="Arial"/>
                <w:sz w:val="20"/>
              </w:rPr>
              <w:t>CH-298-2009</w:t>
            </w:r>
          </w:p>
        </w:tc>
        <w:tc>
          <w:tcPr>
            <w:tcW w:w="607" w:type="pct"/>
            <w:tcBorders>
              <w:left w:val="single" w:sz="4" w:space="0" w:color="auto"/>
              <w:bottom w:val="single" w:sz="4" w:space="0" w:color="auto"/>
              <w:right w:val="single" w:sz="4" w:space="0" w:color="auto"/>
            </w:tcBorders>
          </w:tcPr>
          <w:p w14:paraId="46225FDE" w14:textId="77777777" w:rsidR="00CD40CA" w:rsidRPr="003E5714" w:rsidRDefault="00CD40CA" w:rsidP="002025C3">
            <w:pPr>
              <w:rPr>
                <w:rFonts w:ascii="Arial" w:hAnsi="Arial" w:cs="Arial"/>
                <w:sz w:val="20"/>
              </w:rPr>
            </w:pPr>
            <w:r w:rsidRPr="003E5714">
              <w:rPr>
                <w:rFonts w:ascii="Arial" w:hAnsi="Arial" w:cs="Arial"/>
                <w:sz w:val="20"/>
              </w:rPr>
              <w:t>Garofani S.</w:t>
            </w:r>
          </w:p>
        </w:tc>
        <w:tc>
          <w:tcPr>
            <w:tcW w:w="320" w:type="pct"/>
            <w:tcBorders>
              <w:top w:val="single" w:sz="4" w:space="0" w:color="auto"/>
              <w:left w:val="single" w:sz="4" w:space="0" w:color="auto"/>
              <w:bottom w:val="single" w:sz="4" w:space="0" w:color="auto"/>
            </w:tcBorders>
          </w:tcPr>
          <w:p w14:paraId="2FC49EDE" w14:textId="77777777" w:rsidR="00CD40CA" w:rsidRPr="003E5714" w:rsidRDefault="00CD40CA" w:rsidP="002025C3">
            <w:pPr>
              <w:rPr>
                <w:rFonts w:ascii="Arial" w:hAnsi="Arial" w:cs="Arial"/>
                <w:sz w:val="20"/>
              </w:rPr>
            </w:pPr>
            <w:r w:rsidRPr="003E5714">
              <w:rPr>
                <w:rFonts w:ascii="Arial" w:hAnsi="Arial" w:cs="Arial"/>
                <w:sz w:val="20"/>
              </w:rPr>
              <w:t>2009</w:t>
            </w:r>
          </w:p>
        </w:tc>
        <w:tc>
          <w:tcPr>
            <w:tcW w:w="910" w:type="pct"/>
            <w:tcBorders>
              <w:top w:val="single" w:sz="4" w:space="0" w:color="auto"/>
              <w:bottom w:val="single" w:sz="4" w:space="0" w:color="auto"/>
            </w:tcBorders>
          </w:tcPr>
          <w:p w14:paraId="250F6E9C" w14:textId="77777777" w:rsidR="00CD40CA" w:rsidRPr="003E5714" w:rsidRDefault="00CD40CA" w:rsidP="002025C3">
            <w:pPr>
              <w:rPr>
                <w:rFonts w:ascii="Arial" w:hAnsi="Arial" w:cs="Arial"/>
                <w:sz w:val="20"/>
              </w:rPr>
            </w:pPr>
            <w:r w:rsidRPr="003E5714">
              <w:rPr>
                <w:rFonts w:ascii="Arial" w:hAnsi="Arial" w:cs="Arial"/>
                <w:sz w:val="20"/>
              </w:rPr>
              <w:t>Difenacoum technical: validation of the analytical method for the determination of significant impurities content</w:t>
            </w:r>
          </w:p>
        </w:tc>
        <w:tc>
          <w:tcPr>
            <w:tcW w:w="1068" w:type="pct"/>
            <w:tcBorders>
              <w:top w:val="single" w:sz="4" w:space="0" w:color="auto"/>
              <w:bottom w:val="single" w:sz="4" w:space="0" w:color="auto"/>
            </w:tcBorders>
          </w:tcPr>
          <w:p w14:paraId="5C1326D8" w14:textId="77777777" w:rsidR="00CD40CA" w:rsidRPr="003E5714" w:rsidRDefault="00CD40CA" w:rsidP="002025C3">
            <w:pPr>
              <w:rPr>
                <w:rFonts w:ascii="Arial" w:hAnsi="Arial" w:cs="Arial"/>
                <w:sz w:val="20"/>
              </w:rPr>
            </w:pPr>
            <w:r w:rsidRPr="003E5714">
              <w:rPr>
                <w:rFonts w:ascii="Arial" w:hAnsi="Arial" w:cs="Arial"/>
                <w:sz w:val="20"/>
              </w:rPr>
              <w:t>Activa</w:t>
            </w:r>
          </w:p>
        </w:tc>
        <w:tc>
          <w:tcPr>
            <w:tcW w:w="278" w:type="pct"/>
            <w:tcBorders>
              <w:top w:val="single" w:sz="4" w:space="0" w:color="auto"/>
              <w:bottom w:val="single" w:sz="4" w:space="0" w:color="auto"/>
            </w:tcBorders>
          </w:tcPr>
          <w:p w14:paraId="65C613F1" w14:textId="77777777" w:rsidR="00CD40CA" w:rsidRPr="003E5714" w:rsidRDefault="00751B84" w:rsidP="002025C3">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81" w:type="pct"/>
            <w:tcBorders>
              <w:top w:val="single" w:sz="4" w:space="0" w:color="auto"/>
              <w:bottom w:val="single" w:sz="4" w:space="0" w:color="auto"/>
            </w:tcBorders>
          </w:tcPr>
          <w:p w14:paraId="7AF7FED5" w14:textId="77777777" w:rsidR="00CD40CA" w:rsidRPr="003E5714" w:rsidRDefault="00CD40CA" w:rsidP="002025C3">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356" w:type="pct"/>
            <w:tcBorders>
              <w:top w:val="single" w:sz="4" w:space="0" w:color="auto"/>
            </w:tcBorders>
          </w:tcPr>
          <w:p w14:paraId="16F81C01" w14:textId="77777777" w:rsidR="00CD40CA" w:rsidRPr="003E5714" w:rsidRDefault="00CD40CA" w:rsidP="002025C3">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387" w:type="pct"/>
            <w:tcBorders>
              <w:top w:val="single" w:sz="4" w:space="0" w:color="auto"/>
            </w:tcBorders>
          </w:tcPr>
          <w:p w14:paraId="4757181F" w14:textId="77777777" w:rsidR="00CD40CA" w:rsidRPr="003E5714" w:rsidRDefault="00CD40CA" w:rsidP="002025C3">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8A469F" w:rsidRPr="003E5714" w14:paraId="041569EE" w14:textId="77777777" w:rsidTr="003A62CE">
        <w:trPr>
          <w:cantSplit/>
          <w:jc w:val="center"/>
        </w:trPr>
        <w:tc>
          <w:tcPr>
            <w:tcW w:w="351" w:type="pct"/>
            <w:tcBorders>
              <w:top w:val="single" w:sz="4" w:space="0" w:color="auto"/>
              <w:left w:val="nil"/>
              <w:bottom w:val="single" w:sz="4" w:space="0" w:color="auto"/>
              <w:right w:val="single" w:sz="4" w:space="0" w:color="auto"/>
            </w:tcBorders>
          </w:tcPr>
          <w:p w14:paraId="41FDCB01" w14:textId="77777777" w:rsidR="008A469F" w:rsidRPr="003E5714" w:rsidRDefault="008A469F" w:rsidP="008A469F">
            <w:pPr>
              <w:rPr>
                <w:rFonts w:ascii="Arial" w:hAnsi="Arial" w:cs="Arial"/>
                <w:sz w:val="20"/>
              </w:rPr>
            </w:pPr>
            <w:r w:rsidRPr="003E5714">
              <w:rPr>
                <w:rFonts w:ascii="Arial" w:hAnsi="Arial" w:cs="Arial"/>
                <w:sz w:val="20"/>
              </w:rPr>
              <w:t>A3.3</w:t>
            </w:r>
          </w:p>
        </w:tc>
        <w:tc>
          <w:tcPr>
            <w:tcW w:w="442" w:type="pct"/>
            <w:tcBorders>
              <w:left w:val="single" w:sz="4" w:space="0" w:color="auto"/>
              <w:bottom w:val="single" w:sz="4" w:space="0" w:color="auto"/>
              <w:right w:val="single" w:sz="4" w:space="0" w:color="auto"/>
            </w:tcBorders>
          </w:tcPr>
          <w:p w14:paraId="4061C259" w14:textId="77777777" w:rsidR="008A469F" w:rsidRPr="003E5714" w:rsidRDefault="008A469F" w:rsidP="008A469F">
            <w:pPr>
              <w:rPr>
                <w:rFonts w:ascii="Arial" w:hAnsi="Arial" w:cs="Arial"/>
                <w:sz w:val="20"/>
              </w:rPr>
            </w:pPr>
            <w:r w:rsidRPr="003E5714">
              <w:rPr>
                <w:rFonts w:ascii="Arial" w:hAnsi="Arial" w:cs="Arial"/>
                <w:sz w:val="20"/>
              </w:rPr>
              <w:t>CH – 082/2010</w:t>
            </w:r>
          </w:p>
        </w:tc>
        <w:tc>
          <w:tcPr>
            <w:tcW w:w="607" w:type="pct"/>
            <w:tcBorders>
              <w:left w:val="single" w:sz="4" w:space="0" w:color="auto"/>
              <w:bottom w:val="single" w:sz="4" w:space="0" w:color="auto"/>
              <w:right w:val="single" w:sz="4" w:space="0" w:color="auto"/>
            </w:tcBorders>
          </w:tcPr>
          <w:p w14:paraId="0169BA23" w14:textId="77777777" w:rsidR="008A469F" w:rsidRPr="003E5714" w:rsidRDefault="008A469F" w:rsidP="008A469F">
            <w:pPr>
              <w:rPr>
                <w:rFonts w:ascii="Arial" w:hAnsi="Arial" w:cs="Arial"/>
                <w:sz w:val="20"/>
              </w:rPr>
            </w:pPr>
            <w:r w:rsidRPr="003E5714">
              <w:rPr>
                <w:rFonts w:ascii="Arial" w:hAnsi="Arial" w:cs="Arial"/>
                <w:sz w:val="20"/>
              </w:rPr>
              <w:t>Garofani S.</w:t>
            </w:r>
          </w:p>
        </w:tc>
        <w:tc>
          <w:tcPr>
            <w:tcW w:w="320" w:type="pct"/>
            <w:tcBorders>
              <w:top w:val="single" w:sz="4" w:space="0" w:color="auto"/>
              <w:left w:val="single" w:sz="4" w:space="0" w:color="auto"/>
              <w:bottom w:val="single" w:sz="4" w:space="0" w:color="auto"/>
            </w:tcBorders>
          </w:tcPr>
          <w:p w14:paraId="5016701C" w14:textId="77777777" w:rsidR="008A469F" w:rsidRPr="003E5714" w:rsidRDefault="008A469F" w:rsidP="008A469F">
            <w:pPr>
              <w:rPr>
                <w:rFonts w:ascii="Arial" w:hAnsi="Arial" w:cs="Arial"/>
                <w:sz w:val="20"/>
              </w:rPr>
            </w:pPr>
            <w:r w:rsidRPr="003E5714">
              <w:rPr>
                <w:rFonts w:ascii="Arial" w:hAnsi="Arial" w:cs="Arial"/>
                <w:sz w:val="20"/>
              </w:rPr>
              <w:t>2010</w:t>
            </w:r>
          </w:p>
        </w:tc>
        <w:tc>
          <w:tcPr>
            <w:tcW w:w="910" w:type="pct"/>
            <w:tcBorders>
              <w:top w:val="single" w:sz="4" w:space="0" w:color="auto"/>
              <w:bottom w:val="single" w:sz="4" w:space="0" w:color="auto"/>
            </w:tcBorders>
          </w:tcPr>
          <w:p w14:paraId="07D7C023" w14:textId="77777777" w:rsidR="008A469F" w:rsidRPr="003E5714" w:rsidRDefault="008A469F" w:rsidP="008A469F">
            <w:pPr>
              <w:rPr>
                <w:rFonts w:ascii="Arial" w:hAnsi="Arial" w:cs="Arial"/>
                <w:sz w:val="20"/>
              </w:rPr>
            </w:pPr>
            <w:r w:rsidRPr="003E5714">
              <w:rPr>
                <w:rFonts w:ascii="Arial" w:hAnsi="Arial" w:cs="Arial"/>
                <w:sz w:val="20"/>
              </w:rPr>
              <w:t>Difenacoum technical: determination of the colour, odour and physical state</w:t>
            </w:r>
          </w:p>
        </w:tc>
        <w:tc>
          <w:tcPr>
            <w:tcW w:w="1068" w:type="pct"/>
            <w:tcBorders>
              <w:top w:val="single" w:sz="4" w:space="0" w:color="auto"/>
              <w:bottom w:val="single" w:sz="4" w:space="0" w:color="auto"/>
            </w:tcBorders>
          </w:tcPr>
          <w:p w14:paraId="7AF2B51C" w14:textId="77777777" w:rsidR="008A469F" w:rsidRPr="003E5714" w:rsidRDefault="008A469F" w:rsidP="008A469F">
            <w:pPr>
              <w:rPr>
                <w:rFonts w:ascii="Arial" w:hAnsi="Arial" w:cs="Arial"/>
                <w:sz w:val="20"/>
              </w:rPr>
            </w:pPr>
            <w:r w:rsidRPr="003E5714">
              <w:rPr>
                <w:rFonts w:ascii="Arial" w:hAnsi="Arial" w:cs="Arial"/>
                <w:sz w:val="20"/>
              </w:rPr>
              <w:t>Activa</w:t>
            </w:r>
          </w:p>
        </w:tc>
        <w:tc>
          <w:tcPr>
            <w:tcW w:w="278" w:type="pct"/>
            <w:tcBorders>
              <w:top w:val="single" w:sz="4" w:space="0" w:color="auto"/>
              <w:bottom w:val="single" w:sz="4" w:space="0" w:color="auto"/>
            </w:tcBorders>
          </w:tcPr>
          <w:p w14:paraId="4C1AEE6E" w14:textId="77777777" w:rsidR="008A469F" w:rsidRPr="003E5714" w:rsidRDefault="00751B84"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81" w:type="pct"/>
            <w:tcBorders>
              <w:top w:val="single" w:sz="4" w:space="0" w:color="auto"/>
              <w:bottom w:val="single" w:sz="4" w:space="0" w:color="auto"/>
            </w:tcBorders>
          </w:tcPr>
          <w:p w14:paraId="4039C428"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356" w:type="pct"/>
            <w:tcBorders>
              <w:top w:val="single" w:sz="4" w:space="0" w:color="auto"/>
            </w:tcBorders>
          </w:tcPr>
          <w:p w14:paraId="03271657" w14:textId="77777777" w:rsidR="008A469F" w:rsidRPr="003E5714" w:rsidRDefault="007B06AA"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387" w:type="pct"/>
            <w:tcBorders>
              <w:top w:val="single" w:sz="4" w:space="0" w:color="auto"/>
            </w:tcBorders>
          </w:tcPr>
          <w:p w14:paraId="0D90B8FD"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8A469F" w:rsidRPr="003E5714" w14:paraId="193709F5" w14:textId="77777777" w:rsidTr="003A62CE">
        <w:trPr>
          <w:cantSplit/>
          <w:jc w:val="center"/>
        </w:trPr>
        <w:tc>
          <w:tcPr>
            <w:tcW w:w="351" w:type="pct"/>
            <w:tcBorders>
              <w:top w:val="single" w:sz="4" w:space="0" w:color="auto"/>
              <w:left w:val="nil"/>
              <w:bottom w:val="single" w:sz="4" w:space="0" w:color="auto"/>
              <w:right w:val="single" w:sz="4" w:space="0" w:color="auto"/>
            </w:tcBorders>
          </w:tcPr>
          <w:p w14:paraId="448D736D" w14:textId="77777777" w:rsidR="008A469F" w:rsidRPr="003E5714" w:rsidRDefault="008A469F" w:rsidP="008A469F">
            <w:pPr>
              <w:rPr>
                <w:rFonts w:ascii="Arial" w:hAnsi="Arial" w:cs="Arial"/>
                <w:sz w:val="20"/>
              </w:rPr>
            </w:pPr>
            <w:r w:rsidRPr="003E5714">
              <w:rPr>
                <w:rFonts w:ascii="Arial" w:hAnsi="Arial" w:cs="Arial"/>
                <w:sz w:val="20"/>
              </w:rPr>
              <w:t>A4.2 (c)</w:t>
            </w:r>
          </w:p>
        </w:tc>
        <w:tc>
          <w:tcPr>
            <w:tcW w:w="442" w:type="pct"/>
            <w:tcBorders>
              <w:left w:val="single" w:sz="4" w:space="0" w:color="auto"/>
              <w:bottom w:val="single" w:sz="4" w:space="0" w:color="auto"/>
              <w:right w:val="single" w:sz="4" w:space="0" w:color="auto"/>
            </w:tcBorders>
          </w:tcPr>
          <w:p w14:paraId="0191FDA2" w14:textId="77777777" w:rsidR="008A469F" w:rsidRPr="003E5714" w:rsidRDefault="008A469F" w:rsidP="008A469F">
            <w:pPr>
              <w:rPr>
                <w:rFonts w:ascii="Arial" w:hAnsi="Arial" w:cs="Arial"/>
                <w:sz w:val="20"/>
              </w:rPr>
            </w:pPr>
            <w:r w:rsidRPr="003E5714">
              <w:rPr>
                <w:rFonts w:ascii="Arial" w:hAnsi="Arial" w:cs="Arial"/>
                <w:sz w:val="20"/>
              </w:rPr>
              <w:t>CEMR-4470</w:t>
            </w:r>
          </w:p>
        </w:tc>
        <w:tc>
          <w:tcPr>
            <w:tcW w:w="607" w:type="pct"/>
            <w:tcBorders>
              <w:left w:val="single" w:sz="4" w:space="0" w:color="auto"/>
              <w:bottom w:val="single" w:sz="4" w:space="0" w:color="auto"/>
              <w:right w:val="single" w:sz="4" w:space="0" w:color="auto"/>
            </w:tcBorders>
          </w:tcPr>
          <w:p w14:paraId="58BBEBF1" w14:textId="77777777" w:rsidR="008A469F" w:rsidRPr="003E5714" w:rsidRDefault="008A469F" w:rsidP="008A469F">
            <w:pPr>
              <w:rPr>
                <w:rFonts w:ascii="Arial" w:hAnsi="Arial" w:cs="Arial"/>
                <w:sz w:val="20"/>
              </w:rPr>
            </w:pPr>
            <w:r w:rsidRPr="003E5714">
              <w:rPr>
                <w:rFonts w:ascii="Arial" w:hAnsi="Arial" w:cs="Arial"/>
                <w:sz w:val="20"/>
              </w:rPr>
              <w:t>Marshall L.</w:t>
            </w:r>
          </w:p>
        </w:tc>
        <w:tc>
          <w:tcPr>
            <w:tcW w:w="320" w:type="pct"/>
            <w:tcBorders>
              <w:top w:val="single" w:sz="4" w:space="0" w:color="auto"/>
              <w:left w:val="single" w:sz="4" w:space="0" w:color="auto"/>
              <w:bottom w:val="single" w:sz="4" w:space="0" w:color="auto"/>
            </w:tcBorders>
          </w:tcPr>
          <w:p w14:paraId="3C577051" w14:textId="77777777" w:rsidR="008A469F" w:rsidRPr="003E5714" w:rsidRDefault="008A469F" w:rsidP="008A469F">
            <w:pPr>
              <w:rPr>
                <w:rFonts w:ascii="Arial" w:hAnsi="Arial" w:cs="Arial"/>
                <w:sz w:val="20"/>
              </w:rPr>
            </w:pPr>
            <w:r w:rsidRPr="003E5714">
              <w:rPr>
                <w:rFonts w:ascii="Arial" w:hAnsi="Arial" w:cs="Arial"/>
                <w:sz w:val="20"/>
              </w:rPr>
              <w:t>2009</w:t>
            </w:r>
          </w:p>
        </w:tc>
        <w:tc>
          <w:tcPr>
            <w:tcW w:w="910" w:type="pct"/>
            <w:tcBorders>
              <w:top w:val="single" w:sz="4" w:space="0" w:color="auto"/>
              <w:bottom w:val="single" w:sz="4" w:space="0" w:color="auto"/>
            </w:tcBorders>
          </w:tcPr>
          <w:p w14:paraId="017CAAB9" w14:textId="77777777" w:rsidR="008A469F" w:rsidRPr="003E5714" w:rsidRDefault="008A469F" w:rsidP="008A469F">
            <w:pPr>
              <w:rPr>
                <w:rFonts w:ascii="Arial" w:hAnsi="Arial" w:cs="Arial"/>
                <w:sz w:val="20"/>
              </w:rPr>
            </w:pPr>
            <w:r w:rsidRPr="003E5714">
              <w:rPr>
                <w:rFonts w:ascii="Arial" w:hAnsi="Arial" w:cs="Arial"/>
                <w:sz w:val="20"/>
              </w:rPr>
              <w:t>Validation of a method for the determination of Difenacoum residues in sediment</w:t>
            </w:r>
          </w:p>
        </w:tc>
        <w:tc>
          <w:tcPr>
            <w:tcW w:w="1068" w:type="pct"/>
            <w:tcBorders>
              <w:top w:val="single" w:sz="4" w:space="0" w:color="auto"/>
              <w:bottom w:val="single" w:sz="4" w:space="0" w:color="auto"/>
            </w:tcBorders>
          </w:tcPr>
          <w:p w14:paraId="26AE1FC6" w14:textId="77777777" w:rsidR="008A469F" w:rsidRPr="003E5714" w:rsidRDefault="008A469F" w:rsidP="008A469F">
            <w:pPr>
              <w:rPr>
                <w:rFonts w:ascii="Arial" w:hAnsi="Arial" w:cs="Arial"/>
                <w:sz w:val="20"/>
                <w:lang w:val="en-GB"/>
              </w:rPr>
            </w:pPr>
            <w:r w:rsidRPr="003E5714">
              <w:rPr>
                <w:rFonts w:ascii="Arial" w:hAnsi="Arial" w:cs="Arial"/>
                <w:sz w:val="20"/>
                <w:lang w:val="en-GB"/>
              </w:rPr>
              <w:t>Activa / PelGar Brodifacoum and Difenacoum Task Force</w:t>
            </w:r>
          </w:p>
          <w:p w14:paraId="0105BAFD" w14:textId="77777777" w:rsidR="008A469F" w:rsidRPr="003E5714" w:rsidRDefault="008A469F" w:rsidP="008A469F">
            <w:pPr>
              <w:rPr>
                <w:rFonts w:ascii="Arial" w:hAnsi="Arial" w:cs="Arial"/>
                <w:sz w:val="20"/>
                <w:lang w:val="en-GB"/>
              </w:rPr>
            </w:pPr>
          </w:p>
        </w:tc>
        <w:tc>
          <w:tcPr>
            <w:tcW w:w="278" w:type="pct"/>
            <w:tcBorders>
              <w:top w:val="single" w:sz="4" w:space="0" w:color="auto"/>
              <w:bottom w:val="single" w:sz="4" w:space="0" w:color="auto"/>
            </w:tcBorders>
          </w:tcPr>
          <w:p w14:paraId="53E32289" w14:textId="77777777" w:rsidR="008A469F" w:rsidRPr="003E5714" w:rsidRDefault="00751B84"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81" w:type="pct"/>
            <w:tcBorders>
              <w:top w:val="single" w:sz="4" w:space="0" w:color="auto"/>
              <w:bottom w:val="single" w:sz="4" w:space="0" w:color="auto"/>
            </w:tcBorders>
          </w:tcPr>
          <w:p w14:paraId="4BB0C0D1"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356" w:type="pct"/>
            <w:tcBorders>
              <w:top w:val="single" w:sz="4" w:space="0" w:color="auto"/>
            </w:tcBorders>
          </w:tcPr>
          <w:p w14:paraId="56E1F3DB"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387" w:type="pct"/>
            <w:tcBorders>
              <w:top w:val="single" w:sz="4" w:space="0" w:color="auto"/>
            </w:tcBorders>
          </w:tcPr>
          <w:p w14:paraId="355501E9"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8A469F" w:rsidRPr="003E5714" w14:paraId="01E727D3" w14:textId="77777777" w:rsidTr="003A62CE">
        <w:trPr>
          <w:cantSplit/>
          <w:jc w:val="center"/>
        </w:trPr>
        <w:tc>
          <w:tcPr>
            <w:tcW w:w="351" w:type="pct"/>
            <w:tcBorders>
              <w:top w:val="single" w:sz="4" w:space="0" w:color="auto"/>
              <w:left w:val="nil"/>
              <w:bottom w:val="single" w:sz="4" w:space="0" w:color="auto"/>
              <w:right w:val="single" w:sz="4" w:space="0" w:color="auto"/>
            </w:tcBorders>
          </w:tcPr>
          <w:p w14:paraId="6F85CC53" w14:textId="77777777" w:rsidR="008A469F" w:rsidRPr="003E5714" w:rsidRDefault="008A469F" w:rsidP="008A469F">
            <w:pPr>
              <w:rPr>
                <w:rFonts w:ascii="Arial" w:hAnsi="Arial" w:cs="Arial"/>
                <w:sz w:val="20"/>
              </w:rPr>
            </w:pPr>
            <w:r w:rsidRPr="003E5714">
              <w:rPr>
                <w:rFonts w:ascii="Arial" w:hAnsi="Arial" w:cs="Arial"/>
                <w:sz w:val="20"/>
              </w:rPr>
              <w:lastRenderedPageBreak/>
              <w:t>A4.2 (c)</w:t>
            </w:r>
          </w:p>
        </w:tc>
        <w:tc>
          <w:tcPr>
            <w:tcW w:w="442" w:type="pct"/>
            <w:tcBorders>
              <w:left w:val="single" w:sz="4" w:space="0" w:color="auto"/>
              <w:bottom w:val="single" w:sz="4" w:space="0" w:color="auto"/>
              <w:right w:val="single" w:sz="4" w:space="0" w:color="auto"/>
            </w:tcBorders>
          </w:tcPr>
          <w:p w14:paraId="7AFC8190" w14:textId="77777777" w:rsidR="008A469F" w:rsidRPr="003E5714" w:rsidRDefault="008A469F" w:rsidP="008A469F">
            <w:pPr>
              <w:rPr>
                <w:rFonts w:ascii="Arial" w:hAnsi="Arial" w:cs="Arial"/>
                <w:sz w:val="20"/>
              </w:rPr>
            </w:pPr>
            <w:r w:rsidRPr="003E5714">
              <w:rPr>
                <w:rFonts w:ascii="Arial" w:hAnsi="Arial" w:cs="Arial"/>
                <w:sz w:val="20"/>
              </w:rPr>
              <w:t>CEMR-4469</w:t>
            </w:r>
          </w:p>
        </w:tc>
        <w:tc>
          <w:tcPr>
            <w:tcW w:w="607" w:type="pct"/>
            <w:tcBorders>
              <w:left w:val="single" w:sz="4" w:space="0" w:color="auto"/>
              <w:bottom w:val="single" w:sz="4" w:space="0" w:color="auto"/>
              <w:right w:val="single" w:sz="4" w:space="0" w:color="auto"/>
            </w:tcBorders>
          </w:tcPr>
          <w:p w14:paraId="4403636E" w14:textId="77777777" w:rsidR="008A469F" w:rsidRPr="003E5714" w:rsidRDefault="008A469F" w:rsidP="008A469F">
            <w:pPr>
              <w:rPr>
                <w:rFonts w:ascii="Arial" w:hAnsi="Arial" w:cs="Arial"/>
                <w:sz w:val="20"/>
              </w:rPr>
            </w:pPr>
            <w:r w:rsidRPr="003E5714">
              <w:rPr>
                <w:rFonts w:ascii="Arial" w:hAnsi="Arial" w:cs="Arial"/>
                <w:sz w:val="20"/>
              </w:rPr>
              <w:t>Marshall L.</w:t>
            </w:r>
          </w:p>
        </w:tc>
        <w:tc>
          <w:tcPr>
            <w:tcW w:w="320" w:type="pct"/>
            <w:tcBorders>
              <w:top w:val="single" w:sz="4" w:space="0" w:color="auto"/>
              <w:left w:val="single" w:sz="4" w:space="0" w:color="auto"/>
              <w:bottom w:val="single" w:sz="4" w:space="0" w:color="auto"/>
            </w:tcBorders>
          </w:tcPr>
          <w:p w14:paraId="510A3F03" w14:textId="77777777" w:rsidR="008A469F" w:rsidRPr="003E5714" w:rsidRDefault="008A469F" w:rsidP="008A469F">
            <w:pPr>
              <w:rPr>
                <w:rFonts w:ascii="Arial" w:hAnsi="Arial" w:cs="Arial"/>
                <w:sz w:val="20"/>
              </w:rPr>
            </w:pPr>
            <w:r w:rsidRPr="003E5714">
              <w:rPr>
                <w:rFonts w:ascii="Arial" w:hAnsi="Arial" w:cs="Arial"/>
                <w:sz w:val="20"/>
              </w:rPr>
              <w:t>2009</w:t>
            </w:r>
          </w:p>
        </w:tc>
        <w:tc>
          <w:tcPr>
            <w:tcW w:w="910" w:type="pct"/>
            <w:tcBorders>
              <w:top w:val="single" w:sz="4" w:space="0" w:color="auto"/>
              <w:bottom w:val="single" w:sz="4" w:space="0" w:color="auto"/>
            </w:tcBorders>
          </w:tcPr>
          <w:p w14:paraId="11203DF2" w14:textId="77777777" w:rsidR="008A469F" w:rsidRPr="003E5714" w:rsidRDefault="008A469F" w:rsidP="008A469F">
            <w:pPr>
              <w:rPr>
                <w:rFonts w:ascii="Arial" w:hAnsi="Arial" w:cs="Arial"/>
                <w:sz w:val="20"/>
              </w:rPr>
            </w:pPr>
            <w:r w:rsidRPr="003E5714">
              <w:rPr>
                <w:rFonts w:ascii="Arial" w:hAnsi="Arial" w:cs="Arial"/>
                <w:sz w:val="20"/>
              </w:rPr>
              <w:t>Validation of a method for the determination of Difenacoum residues in animal Matrices (Liver and Muscle) and Crop matrix</w:t>
            </w:r>
          </w:p>
        </w:tc>
        <w:tc>
          <w:tcPr>
            <w:tcW w:w="1068" w:type="pct"/>
            <w:tcBorders>
              <w:top w:val="single" w:sz="4" w:space="0" w:color="auto"/>
              <w:bottom w:val="single" w:sz="4" w:space="0" w:color="auto"/>
            </w:tcBorders>
          </w:tcPr>
          <w:p w14:paraId="1CF516F4" w14:textId="77777777" w:rsidR="008A469F" w:rsidRPr="003E5714" w:rsidRDefault="008A469F" w:rsidP="008A469F">
            <w:pPr>
              <w:rPr>
                <w:rFonts w:ascii="Arial" w:hAnsi="Arial" w:cs="Arial"/>
                <w:sz w:val="20"/>
                <w:lang w:val="en-GB"/>
              </w:rPr>
            </w:pPr>
            <w:r w:rsidRPr="003E5714">
              <w:rPr>
                <w:rFonts w:ascii="Arial" w:hAnsi="Arial" w:cs="Arial"/>
                <w:sz w:val="20"/>
                <w:lang w:val="en-GB"/>
              </w:rPr>
              <w:t>Activa / PelGar Brodifacoum and Difenacoum Task Force</w:t>
            </w:r>
          </w:p>
          <w:p w14:paraId="017E3E4D" w14:textId="77777777" w:rsidR="008A469F" w:rsidRPr="003E5714" w:rsidRDefault="008A469F" w:rsidP="008A469F">
            <w:pPr>
              <w:rPr>
                <w:rFonts w:ascii="Arial" w:hAnsi="Arial" w:cs="Arial"/>
                <w:sz w:val="20"/>
              </w:rPr>
            </w:pPr>
          </w:p>
        </w:tc>
        <w:tc>
          <w:tcPr>
            <w:tcW w:w="278" w:type="pct"/>
            <w:tcBorders>
              <w:top w:val="single" w:sz="4" w:space="0" w:color="auto"/>
              <w:bottom w:val="single" w:sz="4" w:space="0" w:color="auto"/>
            </w:tcBorders>
          </w:tcPr>
          <w:p w14:paraId="6328B12A" w14:textId="77777777" w:rsidR="008A469F" w:rsidRPr="003E5714" w:rsidRDefault="00751B84"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81" w:type="pct"/>
            <w:tcBorders>
              <w:top w:val="single" w:sz="4" w:space="0" w:color="auto"/>
              <w:bottom w:val="single" w:sz="4" w:space="0" w:color="auto"/>
            </w:tcBorders>
          </w:tcPr>
          <w:p w14:paraId="2B218402"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356" w:type="pct"/>
            <w:tcBorders>
              <w:top w:val="single" w:sz="4" w:space="0" w:color="auto"/>
            </w:tcBorders>
          </w:tcPr>
          <w:p w14:paraId="3FD2074F"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387" w:type="pct"/>
            <w:tcBorders>
              <w:top w:val="single" w:sz="4" w:space="0" w:color="auto"/>
            </w:tcBorders>
          </w:tcPr>
          <w:p w14:paraId="776F3F95"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8A469F" w:rsidRPr="003E5714" w14:paraId="1D3DAD74" w14:textId="77777777" w:rsidTr="003A62CE">
        <w:trPr>
          <w:cantSplit/>
          <w:jc w:val="center"/>
        </w:trPr>
        <w:tc>
          <w:tcPr>
            <w:tcW w:w="351" w:type="pct"/>
            <w:tcBorders>
              <w:top w:val="single" w:sz="4" w:space="0" w:color="auto"/>
              <w:left w:val="nil"/>
              <w:bottom w:val="single" w:sz="4" w:space="0" w:color="auto"/>
              <w:right w:val="single" w:sz="4" w:space="0" w:color="auto"/>
            </w:tcBorders>
          </w:tcPr>
          <w:p w14:paraId="1BEF8453" w14:textId="77777777" w:rsidR="008A469F" w:rsidRPr="003E5714" w:rsidRDefault="008A469F" w:rsidP="008A469F">
            <w:pPr>
              <w:rPr>
                <w:rFonts w:ascii="Arial" w:hAnsi="Arial" w:cs="Arial"/>
                <w:sz w:val="20"/>
              </w:rPr>
            </w:pPr>
            <w:r w:rsidRPr="003E5714">
              <w:rPr>
                <w:rFonts w:ascii="Arial" w:hAnsi="Arial" w:cs="Arial"/>
                <w:sz w:val="20"/>
              </w:rPr>
              <w:t>A4.2 (e)</w:t>
            </w:r>
          </w:p>
        </w:tc>
        <w:tc>
          <w:tcPr>
            <w:tcW w:w="442" w:type="pct"/>
            <w:tcBorders>
              <w:left w:val="single" w:sz="4" w:space="0" w:color="auto"/>
              <w:bottom w:val="single" w:sz="4" w:space="0" w:color="auto"/>
              <w:right w:val="single" w:sz="4" w:space="0" w:color="auto"/>
            </w:tcBorders>
          </w:tcPr>
          <w:p w14:paraId="4EB4203F" w14:textId="77777777" w:rsidR="008A469F" w:rsidRPr="003E5714" w:rsidRDefault="008A469F" w:rsidP="008A469F">
            <w:pPr>
              <w:rPr>
                <w:rFonts w:ascii="Arial" w:hAnsi="Arial" w:cs="Arial"/>
                <w:sz w:val="20"/>
              </w:rPr>
            </w:pPr>
            <w:r w:rsidRPr="003E5714">
              <w:rPr>
                <w:rFonts w:ascii="Arial" w:hAnsi="Arial" w:cs="Arial"/>
                <w:sz w:val="20"/>
              </w:rPr>
              <w:t>CEMR-4469</w:t>
            </w:r>
          </w:p>
        </w:tc>
        <w:tc>
          <w:tcPr>
            <w:tcW w:w="607" w:type="pct"/>
            <w:tcBorders>
              <w:left w:val="single" w:sz="4" w:space="0" w:color="auto"/>
              <w:bottom w:val="single" w:sz="4" w:space="0" w:color="auto"/>
              <w:right w:val="single" w:sz="4" w:space="0" w:color="auto"/>
            </w:tcBorders>
          </w:tcPr>
          <w:p w14:paraId="6F45F54A" w14:textId="77777777" w:rsidR="008A469F" w:rsidRPr="003E5714" w:rsidRDefault="008A469F" w:rsidP="008A469F">
            <w:pPr>
              <w:rPr>
                <w:rFonts w:ascii="Arial" w:hAnsi="Arial" w:cs="Arial"/>
                <w:sz w:val="20"/>
              </w:rPr>
            </w:pPr>
            <w:r w:rsidRPr="003E5714">
              <w:rPr>
                <w:rFonts w:ascii="Arial" w:hAnsi="Arial" w:cs="Arial"/>
                <w:sz w:val="20"/>
              </w:rPr>
              <w:t>Marshall L.</w:t>
            </w:r>
          </w:p>
        </w:tc>
        <w:tc>
          <w:tcPr>
            <w:tcW w:w="320" w:type="pct"/>
            <w:tcBorders>
              <w:top w:val="single" w:sz="4" w:space="0" w:color="auto"/>
              <w:left w:val="single" w:sz="4" w:space="0" w:color="auto"/>
              <w:bottom w:val="single" w:sz="4" w:space="0" w:color="auto"/>
            </w:tcBorders>
          </w:tcPr>
          <w:p w14:paraId="69E00101" w14:textId="77777777" w:rsidR="008A469F" w:rsidRPr="003E5714" w:rsidRDefault="008A469F" w:rsidP="008A469F">
            <w:pPr>
              <w:rPr>
                <w:rFonts w:ascii="Arial" w:hAnsi="Arial" w:cs="Arial"/>
                <w:sz w:val="20"/>
              </w:rPr>
            </w:pPr>
            <w:r w:rsidRPr="003E5714">
              <w:rPr>
                <w:rFonts w:ascii="Arial" w:hAnsi="Arial" w:cs="Arial"/>
                <w:sz w:val="20"/>
              </w:rPr>
              <w:t>2009</w:t>
            </w:r>
          </w:p>
        </w:tc>
        <w:tc>
          <w:tcPr>
            <w:tcW w:w="910" w:type="pct"/>
            <w:tcBorders>
              <w:top w:val="single" w:sz="4" w:space="0" w:color="auto"/>
              <w:bottom w:val="single" w:sz="4" w:space="0" w:color="auto"/>
            </w:tcBorders>
          </w:tcPr>
          <w:p w14:paraId="51937D92" w14:textId="77777777" w:rsidR="008A469F" w:rsidRPr="003E5714" w:rsidRDefault="008A469F" w:rsidP="008A469F">
            <w:pPr>
              <w:rPr>
                <w:rFonts w:ascii="Arial" w:hAnsi="Arial" w:cs="Arial"/>
                <w:sz w:val="20"/>
              </w:rPr>
            </w:pPr>
            <w:r w:rsidRPr="003E5714">
              <w:rPr>
                <w:rFonts w:ascii="Arial" w:hAnsi="Arial" w:cs="Arial"/>
                <w:sz w:val="20"/>
              </w:rPr>
              <w:t>Validation of a method for the determination of Difenacoum residues in animal Matrices (Liver and Muscle) and Crop matrix</w:t>
            </w:r>
          </w:p>
        </w:tc>
        <w:tc>
          <w:tcPr>
            <w:tcW w:w="1068" w:type="pct"/>
            <w:tcBorders>
              <w:top w:val="single" w:sz="4" w:space="0" w:color="auto"/>
              <w:bottom w:val="single" w:sz="4" w:space="0" w:color="auto"/>
            </w:tcBorders>
          </w:tcPr>
          <w:p w14:paraId="22452DB2" w14:textId="77777777" w:rsidR="008A469F" w:rsidRPr="003E5714" w:rsidRDefault="008A469F" w:rsidP="008A469F">
            <w:pPr>
              <w:rPr>
                <w:rFonts w:ascii="Arial" w:hAnsi="Arial" w:cs="Arial"/>
                <w:sz w:val="20"/>
                <w:lang w:val="en-GB"/>
              </w:rPr>
            </w:pPr>
            <w:r w:rsidRPr="003E5714">
              <w:rPr>
                <w:rFonts w:ascii="Arial" w:hAnsi="Arial" w:cs="Arial"/>
                <w:sz w:val="20"/>
                <w:lang w:val="en-GB"/>
              </w:rPr>
              <w:t>Activa / PelGar Brodifacoum and Difenacoum Task Force</w:t>
            </w:r>
          </w:p>
          <w:p w14:paraId="52F6CF78" w14:textId="77777777" w:rsidR="008A469F" w:rsidRPr="003E5714" w:rsidRDefault="008A469F" w:rsidP="008A469F">
            <w:pPr>
              <w:rPr>
                <w:rFonts w:ascii="Arial" w:hAnsi="Arial" w:cs="Arial"/>
                <w:sz w:val="20"/>
              </w:rPr>
            </w:pPr>
          </w:p>
        </w:tc>
        <w:tc>
          <w:tcPr>
            <w:tcW w:w="278" w:type="pct"/>
            <w:tcBorders>
              <w:top w:val="single" w:sz="4" w:space="0" w:color="auto"/>
              <w:bottom w:val="single" w:sz="4" w:space="0" w:color="auto"/>
            </w:tcBorders>
          </w:tcPr>
          <w:p w14:paraId="61820536" w14:textId="77777777" w:rsidR="008A469F" w:rsidRPr="003E5714" w:rsidRDefault="00751B84"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81" w:type="pct"/>
            <w:tcBorders>
              <w:top w:val="single" w:sz="4" w:space="0" w:color="auto"/>
              <w:bottom w:val="single" w:sz="4" w:space="0" w:color="auto"/>
            </w:tcBorders>
          </w:tcPr>
          <w:p w14:paraId="540EC18E"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356" w:type="pct"/>
            <w:tcBorders>
              <w:top w:val="single" w:sz="4" w:space="0" w:color="auto"/>
            </w:tcBorders>
          </w:tcPr>
          <w:p w14:paraId="552455BA"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387" w:type="pct"/>
            <w:tcBorders>
              <w:top w:val="single" w:sz="4" w:space="0" w:color="auto"/>
            </w:tcBorders>
          </w:tcPr>
          <w:p w14:paraId="6DF9A50C"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bl>
    <w:p w14:paraId="62340ACA" w14:textId="77777777" w:rsidR="009D33E8" w:rsidRPr="003E5714" w:rsidRDefault="009D33E8">
      <w:pPr>
        <w:rPr>
          <w:rFonts w:ascii="Arial" w:hAnsi="Arial" w:cs="Arial"/>
          <w:bCs/>
          <w:color w:val="000000"/>
          <w:sz w:val="20"/>
        </w:rPr>
      </w:pPr>
    </w:p>
    <w:p w14:paraId="018EC473" w14:textId="77777777" w:rsidR="006B49AB" w:rsidRPr="003E5714" w:rsidRDefault="006B49AB">
      <w:pPr>
        <w:pStyle w:val="Titre5"/>
        <w:numPr>
          <w:ilvl w:val="0"/>
          <w:numId w:val="0"/>
        </w:numPr>
        <w:spacing w:before="0" w:after="0"/>
        <w:rPr>
          <w:rFonts w:cs="Arial"/>
        </w:rPr>
        <w:sectPr w:rsidR="006B49AB" w:rsidRPr="003E5714" w:rsidSect="006C01AF">
          <w:headerReference w:type="default" r:id="rId28"/>
          <w:footerReference w:type="default" r:id="rId29"/>
          <w:pgSz w:w="11906" w:h="16838"/>
          <w:pgMar w:top="1418" w:right="1418" w:bottom="1418" w:left="1418" w:header="709" w:footer="709" w:gutter="0"/>
          <w:cols w:space="708"/>
          <w:docGrid w:linePitch="360"/>
        </w:sectPr>
      </w:pPr>
    </w:p>
    <w:p w14:paraId="5D1313D1" w14:textId="77777777" w:rsidR="009D33E8" w:rsidRPr="003E5714" w:rsidRDefault="009D33E8">
      <w:pPr>
        <w:pStyle w:val="Titre5"/>
        <w:numPr>
          <w:ilvl w:val="0"/>
          <w:numId w:val="0"/>
        </w:numPr>
        <w:spacing w:before="0" w:after="0"/>
        <w:rPr>
          <w:rFonts w:cs="Arial"/>
        </w:rPr>
      </w:pPr>
      <w:r w:rsidRPr="003E5714">
        <w:rPr>
          <w:rFonts w:cs="Arial"/>
        </w:rPr>
        <w:lastRenderedPageBreak/>
        <w:t xml:space="preserve">List of </w:t>
      </w:r>
      <w:r w:rsidRPr="003E5714">
        <w:rPr>
          <w:rFonts w:cs="Arial"/>
          <w:u w:val="single"/>
        </w:rPr>
        <w:t>new data</w:t>
      </w:r>
      <w:r w:rsidRPr="003E5714">
        <w:rPr>
          <w:rFonts w:cs="Arial"/>
        </w:rPr>
        <w:t xml:space="preserve"> submitted in support of the evaluation of the biocidal product</w:t>
      </w:r>
      <w:r w:rsidR="009B7552">
        <w:rPr>
          <w:rFonts w:cs="Arial"/>
        </w:rPr>
        <w:t xml:space="preserve"> – PAR 2012, updated 2017</w:t>
      </w:r>
    </w:p>
    <w:p w14:paraId="3FEC20EE" w14:textId="77777777" w:rsidR="009D33E8" w:rsidRPr="003E5714" w:rsidRDefault="009D33E8">
      <w:pPr>
        <w:rPr>
          <w:rFonts w:ascii="Arial" w:hAnsi="Arial" w:cs="Arial"/>
          <w:lang w:eastAsia="en-US"/>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040"/>
        <w:gridCol w:w="1307"/>
        <w:gridCol w:w="1794"/>
        <w:gridCol w:w="658"/>
        <w:gridCol w:w="2981"/>
        <w:gridCol w:w="3158"/>
        <w:gridCol w:w="823"/>
        <w:gridCol w:w="831"/>
        <w:gridCol w:w="756"/>
        <w:gridCol w:w="649"/>
      </w:tblGrid>
      <w:tr w:rsidR="009D33E8" w:rsidRPr="003E5714" w14:paraId="49ECF420" w14:textId="77777777" w:rsidTr="00E95A15">
        <w:trPr>
          <w:cantSplit/>
          <w:tblHeader/>
          <w:jc w:val="center"/>
        </w:trPr>
        <w:tc>
          <w:tcPr>
            <w:tcW w:w="371" w:type="pct"/>
            <w:tcBorders>
              <w:left w:val="nil"/>
              <w:bottom w:val="nil"/>
              <w:right w:val="single" w:sz="4" w:space="0" w:color="auto"/>
            </w:tcBorders>
          </w:tcPr>
          <w:p w14:paraId="60B80DE5" w14:textId="77777777" w:rsidR="009D33E8" w:rsidRPr="003E5714" w:rsidRDefault="009D33E8">
            <w:pPr>
              <w:rPr>
                <w:rFonts w:ascii="Arial" w:hAnsi="Arial" w:cs="Arial"/>
                <w:b/>
                <w:bCs/>
                <w:sz w:val="20"/>
              </w:rPr>
            </w:pPr>
            <w:r w:rsidRPr="003E5714">
              <w:rPr>
                <w:rFonts w:ascii="Arial" w:hAnsi="Arial" w:cs="Arial"/>
                <w:b/>
                <w:bCs/>
                <w:sz w:val="20"/>
              </w:rPr>
              <w:t>Section No</w:t>
            </w:r>
          </w:p>
          <w:p w14:paraId="0FF9F651" w14:textId="77777777" w:rsidR="009D33E8" w:rsidRPr="003E5714" w:rsidRDefault="009D33E8">
            <w:pPr>
              <w:rPr>
                <w:rFonts w:ascii="Arial" w:hAnsi="Arial" w:cs="Arial"/>
                <w:b/>
                <w:bCs/>
                <w:sz w:val="20"/>
              </w:rPr>
            </w:pPr>
          </w:p>
        </w:tc>
        <w:tc>
          <w:tcPr>
            <w:tcW w:w="467" w:type="pct"/>
            <w:tcBorders>
              <w:left w:val="single" w:sz="4" w:space="0" w:color="auto"/>
              <w:right w:val="single" w:sz="4" w:space="0" w:color="auto"/>
            </w:tcBorders>
          </w:tcPr>
          <w:p w14:paraId="036B3907" w14:textId="77777777" w:rsidR="009D33E8" w:rsidRPr="003E5714" w:rsidRDefault="009D33E8">
            <w:pPr>
              <w:rPr>
                <w:rFonts w:ascii="Arial" w:hAnsi="Arial" w:cs="Arial"/>
                <w:b/>
                <w:sz w:val="20"/>
              </w:rPr>
            </w:pPr>
            <w:r w:rsidRPr="003E5714">
              <w:rPr>
                <w:rFonts w:ascii="Arial" w:hAnsi="Arial" w:cs="Arial"/>
                <w:b/>
                <w:bCs/>
                <w:sz w:val="20"/>
              </w:rPr>
              <w:t>Reference No</w:t>
            </w:r>
          </w:p>
        </w:tc>
        <w:tc>
          <w:tcPr>
            <w:tcW w:w="641" w:type="pct"/>
            <w:tcBorders>
              <w:left w:val="single" w:sz="4" w:space="0" w:color="auto"/>
              <w:right w:val="single" w:sz="4" w:space="0" w:color="auto"/>
            </w:tcBorders>
          </w:tcPr>
          <w:p w14:paraId="43776C7A" w14:textId="77777777" w:rsidR="009D33E8" w:rsidRPr="003E5714" w:rsidRDefault="009D33E8">
            <w:pPr>
              <w:rPr>
                <w:rFonts w:ascii="Arial" w:hAnsi="Arial" w:cs="Arial"/>
                <w:b/>
                <w:sz w:val="20"/>
              </w:rPr>
            </w:pPr>
            <w:r w:rsidRPr="003E5714">
              <w:rPr>
                <w:rFonts w:ascii="Arial" w:hAnsi="Arial" w:cs="Arial"/>
                <w:b/>
                <w:sz w:val="20"/>
              </w:rPr>
              <w:t>Author</w:t>
            </w:r>
          </w:p>
        </w:tc>
        <w:tc>
          <w:tcPr>
            <w:tcW w:w="235" w:type="pct"/>
            <w:tcBorders>
              <w:left w:val="single" w:sz="4" w:space="0" w:color="auto"/>
              <w:bottom w:val="nil"/>
              <w:right w:val="single" w:sz="4" w:space="0" w:color="auto"/>
            </w:tcBorders>
          </w:tcPr>
          <w:p w14:paraId="5789613B" w14:textId="77777777" w:rsidR="009D33E8" w:rsidRPr="003E5714" w:rsidRDefault="009D33E8">
            <w:pPr>
              <w:rPr>
                <w:rFonts w:ascii="Arial" w:hAnsi="Arial" w:cs="Arial"/>
                <w:b/>
                <w:sz w:val="20"/>
              </w:rPr>
            </w:pPr>
            <w:r w:rsidRPr="003E5714">
              <w:rPr>
                <w:rFonts w:ascii="Arial" w:hAnsi="Arial" w:cs="Arial"/>
                <w:b/>
                <w:sz w:val="20"/>
              </w:rPr>
              <w:t>Year</w:t>
            </w:r>
          </w:p>
        </w:tc>
        <w:tc>
          <w:tcPr>
            <w:tcW w:w="1065" w:type="pct"/>
            <w:tcBorders>
              <w:left w:val="single" w:sz="4" w:space="0" w:color="auto"/>
              <w:bottom w:val="nil"/>
              <w:right w:val="single" w:sz="4" w:space="0" w:color="auto"/>
            </w:tcBorders>
          </w:tcPr>
          <w:p w14:paraId="4C63F743" w14:textId="77777777" w:rsidR="009D33E8" w:rsidRPr="003E5714" w:rsidRDefault="009D33E8">
            <w:pPr>
              <w:rPr>
                <w:rFonts w:ascii="Arial" w:hAnsi="Arial" w:cs="Arial"/>
                <w:b/>
                <w:bCs/>
                <w:sz w:val="20"/>
              </w:rPr>
            </w:pPr>
            <w:r w:rsidRPr="003E5714">
              <w:rPr>
                <w:rFonts w:ascii="Arial" w:hAnsi="Arial" w:cs="Arial"/>
                <w:b/>
                <w:bCs/>
                <w:sz w:val="20"/>
              </w:rPr>
              <w:t>Title</w:t>
            </w:r>
            <w:r w:rsidRPr="003E5714">
              <w:rPr>
                <w:rFonts w:ascii="Arial" w:hAnsi="Arial" w:cs="Arial"/>
                <w:b/>
                <w:bCs/>
                <w:sz w:val="20"/>
              </w:rPr>
              <w:br/>
            </w:r>
          </w:p>
        </w:tc>
        <w:tc>
          <w:tcPr>
            <w:tcW w:w="1128" w:type="pct"/>
            <w:tcBorders>
              <w:left w:val="single" w:sz="4" w:space="0" w:color="auto"/>
              <w:bottom w:val="nil"/>
              <w:right w:val="single" w:sz="4" w:space="0" w:color="auto"/>
            </w:tcBorders>
          </w:tcPr>
          <w:p w14:paraId="3211B595" w14:textId="77777777" w:rsidR="009D33E8" w:rsidRPr="003E5714" w:rsidRDefault="009D33E8">
            <w:pPr>
              <w:jc w:val="center"/>
              <w:rPr>
                <w:rFonts w:ascii="Arial" w:hAnsi="Arial" w:cs="Arial"/>
                <w:b/>
                <w:sz w:val="20"/>
              </w:rPr>
            </w:pPr>
            <w:r w:rsidRPr="003E5714">
              <w:rPr>
                <w:rFonts w:ascii="Arial" w:hAnsi="Arial" w:cs="Arial"/>
                <w:b/>
                <w:sz w:val="20"/>
              </w:rPr>
              <w:t>Owner of data</w:t>
            </w:r>
          </w:p>
        </w:tc>
        <w:tc>
          <w:tcPr>
            <w:tcW w:w="591" w:type="pct"/>
            <w:gridSpan w:val="2"/>
            <w:tcBorders>
              <w:left w:val="single" w:sz="4" w:space="0" w:color="auto"/>
              <w:bottom w:val="nil"/>
              <w:right w:val="single" w:sz="4" w:space="0" w:color="auto"/>
            </w:tcBorders>
          </w:tcPr>
          <w:p w14:paraId="6C6FF2B6" w14:textId="77777777" w:rsidR="009D33E8" w:rsidRPr="003E5714" w:rsidRDefault="009D33E8">
            <w:pPr>
              <w:jc w:val="center"/>
              <w:rPr>
                <w:rFonts w:ascii="Arial" w:hAnsi="Arial" w:cs="Arial"/>
                <w:b/>
                <w:sz w:val="20"/>
              </w:rPr>
            </w:pPr>
            <w:r w:rsidRPr="003E5714">
              <w:rPr>
                <w:rFonts w:ascii="Arial" w:hAnsi="Arial" w:cs="Arial"/>
                <w:b/>
                <w:sz w:val="20"/>
              </w:rPr>
              <w:t>Letter of Access</w:t>
            </w:r>
          </w:p>
        </w:tc>
        <w:tc>
          <w:tcPr>
            <w:tcW w:w="502" w:type="pct"/>
            <w:gridSpan w:val="2"/>
            <w:tcBorders>
              <w:left w:val="single" w:sz="4" w:space="0" w:color="auto"/>
              <w:bottom w:val="nil"/>
              <w:right w:val="single" w:sz="4" w:space="0" w:color="auto"/>
            </w:tcBorders>
          </w:tcPr>
          <w:p w14:paraId="1DBF2B4D" w14:textId="77777777" w:rsidR="009D33E8" w:rsidRPr="003E5714" w:rsidRDefault="009D33E8">
            <w:pPr>
              <w:jc w:val="center"/>
              <w:rPr>
                <w:rFonts w:ascii="Arial" w:hAnsi="Arial" w:cs="Arial"/>
                <w:b/>
                <w:sz w:val="20"/>
              </w:rPr>
            </w:pPr>
            <w:r w:rsidRPr="003E5714">
              <w:rPr>
                <w:rFonts w:ascii="Arial" w:hAnsi="Arial" w:cs="Arial"/>
                <w:b/>
                <w:sz w:val="20"/>
              </w:rPr>
              <w:t>Data protection claimed</w:t>
            </w:r>
          </w:p>
        </w:tc>
      </w:tr>
      <w:tr w:rsidR="009D33E8" w:rsidRPr="003E5714" w14:paraId="2F227996" w14:textId="77777777" w:rsidTr="00E95A15">
        <w:trPr>
          <w:cantSplit/>
          <w:jc w:val="center"/>
        </w:trPr>
        <w:tc>
          <w:tcPr>
            <w:tcW w:w="371" w:type="pct"/>
            <w:tcBorders>
              <w:top w:val="nil"/>
              <w:left w:val="nil"/>
              <w:bottom w:val="single" w:sz="4" w:space="0" w:color="auto"/>
              <w:right w:val="single" w:sz="4" w:space="0" w:color="auto"/>
            </w:tcBorders>
          </w:tcPr>
          <w:p w14:paraId="225E5096" w14:textId="77777777" w:rsidR="009D33E8" w:rsidRPr="003E5714" w:rsidRDefault="009D33E8">
            <w:pPr>
              <w:pStyle w:val="Pieddepage"/>
              <w:rPr>
                <w:rFonts w:ascii="Arial" w:hAnsi="Arial" w:cs="Arial"/>
                <w:bCs/>
                <w:iCs/>
                <w:lang w:eastAsia="nl-NL"/>
              </w:rPr>
            </w:pPr>
          </w:p>
        </w:tc>
        <w:tc>
          <w:tcPr>
            <w:tcW w:w="467" w:type="pct"/>
            <w:tcBorders>
              <w:left w:val="single" w:sz="4" w:space="0" w:color="auto"/>
              <w:right w:val="single" w:sz="4" w:space="0" w:color="auto"/>
            </w:tcBorders>
          </w:tcPr>
          <w:p w14:paraId="17463F9F" w14:textId="77777777" w:rsidR="009D33E8" w:rsidRPr="003E5714" w:rsidRDefault="009D33E8">
            <w:pPr>
              <w:rPr>
                <w:rFonts w:ascii="Arial" w:hAnsi="Arial" w:cs="Arial"/>
                <w:sz w:val="20"/>
              </w:rPr>
            </w:pPr>
          </w:p>
        </w:tc>
        <w:tc>
          <w:tcPr>
            <w:tcW w:w="641" w:type="pct"/>
            <w:tcBorders>
              <w:left w:val="single" w:sz="4" w:space="0" w:color="auto"/>
              <w:right w:val="single" w:sz="4" w:space="0" w:color="auto"/>
            </w:tcBorders>
          </w:tcPr>
          <w:p w14:paraId="7D0361EB" w14:textId="77777777" w:rsidR="009D33E8" w:rsidRPr="003E5714" w:rsidRDefault="009D33E8">
            <w:pPr>
              <w:rPr>
                <w:rFonts w:ascii="Arial" w:hAnsi="Arial" w:cs="Arial"/>
                <w:sz w:val="20"/>
              </w:rPr>
            </w:pPr>
          </w:p>
        </w:tc>
        <w:tc>
          <w:tcPr>
            <w:tcW w:w="235" w:type="pct"/>
            <w:tcBorders>
              <w:top w:val="nil"/>
              <w:left w:val="single" w:sz="4" w:space="0" w:color="auto"/>
              <w:bottom w:val="single" w:sz="4" w:space="0" w:color="auto"/>
              <w:right w:val="single" w:sz="4" w:space="0" w:color="auto"/>
            </w:tcBorders>
          </w:tcPr>
          <w:p w14:paraId="05D06631" w14:textId="77777777" w:rsidR="009D33E8" w:rsidRPr="003E5714" w:rsidRDefault="009D33E8">
            <w:pPr>
              <w:rPr>
                <w:rFonts w:ascii="Arial" w:hAnsi="Arial" w:cs="Arial"/>
                <w:sz w:val="20"/>
              </w:rPr>
            </w:pPr>
          </w:p>
        </w:tc>
        <w:tc>
          <w:tcPr>
            <w:tcW w:w="1065" w:type="pct"/>
            <w:tcBorders>
              <w:top w:val="nil"/>
              <w:left w:val="single" w:sz="4" w:space="0" w:color="auto"/>
              <w:bottom w:val="single" w:sz="4" w:space="0" w:color="auto"/>
              <w:right w:val="single" w:sz="4" w:space="0" w:color="auto"/>
            </w:tcBorders>
          </w:tcPr>
          <w:p w14:paraId="26ED15FB" w14:textId="77777777" w:rsidR="009D33E8" w:rsidRPr="003E5714" w:rsidRDefault="009D33E8">
            <w:pPr>
              <w:rPr>
                <w:rFonts w:ascii="Arial" w:hAnsi="Arial" w:cs="Arial"/>
                <w:sz w:val="20"/>
              </w:rPr>
            </w:pPr>
          </w:p>
        </w:tc>
        <w:tc>
          <w:tcPr>
            <w:tcW w:w="1128" w:type="pct"/>
            <w:tcBorders>
              <w:top w:val="nil"/>
              <w:left w:val="single" w:sz="4" w:space="0" w:color="auto"/>
              <w:bottom w:val="single" w:sz="4" w:space="0" w:color="auto"/>
              <w:right w:val="single" w:sz="4" w:space="0" w:color="auto"/>
            </w:tcBorders>
          </w:tcPr>
          <w:p w14:paraId="70711027" w14:textId="77777777" w:rsidR="009D33E8" w:rsidRPr="003E5714" w:rsidRDefault="009D33E8">
            <w:pPr>
              <w:jc w:val="center"/>
              <w:rPr>
                <w:rFonts w:ascii="Arial" w:hAnsi="Arial" w:cs="Arial"/>
                <w:sz w:val="20"/>
              </w:rPr>
            </w:pPr>
          </w:p>
        </w:tc>
        <w:tc>
          <w:tcPr>
            <w:tcW w:w="294" w:type="pct"/>
            <w:tcBorders>
              <w:top w:val="nil"/>
              <w:left w:val="single" w:sz="4" w:space="0" w:color="auto"/>
              <w:bottom w:val="single" w:sz="4" w:space="0" w:color="auto"/>
              <w:right w:val="single" w:sz="4" w:space="0" w:color="auto"/>
            </w:tcBorders>
          </w:tcPr>
          <w:p w14:paraId="3C859D6E" w14:textId="77777777" w:rsidR="009D33E8" w:rsidRPr="003E5714" w:rsidRDefault="009D33E8">
            <w:pPr>
              <w:jc w:val="center"/>
              <w:rPr>
                <w:rFonts w:ascii="Arial" w:hAnsi="Arial" w:cs="Arial"/>
                <w:b/>
                <w:sz w:val="20"/>
              </w:rPr>
            </w:pPr>
            <w:r w:rsidRPr="003E5714">
              <w:rPr>
                <w:rFonts w:ascii="Arial" w:hAnsi="Arial" w:cs="Arial"/>
                <w:b/>
                <w:sz w:val="20"/>
              </w:rPr>
              <w:t>Yes</w:t>
            </w:r>
            <w:r w:rsidRPr="003E5714">
              <w:rPr>
                <w:rFonts w:ascii="Arial" w:hAnsi="Arial" w:cs="Arial"/>
                <w:sz w:val="20"/>
              </w:rPr>
              <w:t xml:space="preserve"> </w:t>
            </w:r>
          </w:p>
        </w:tc>
        <w:tc>
          <w:tcPr>
            <w:tcW w:w="297" w:type="pct"/>
            <w:tcBorders>
              <w:top w:val="nil"/>
              <w:left w:val="single" w:sz="4" w:space="0" w:color="auto"/>
              <w:bottom w:val="single" w:sz="4" w:space="0" w:color="auto"/>
              <w:right w:val="single" w:sz="4" w:space="0" w:color="auto"/>
            </w:tcBorders>
          </w:tcPr>
          <w:p w14:paraId="6CF56923" w14:textId="77777777" w:rsidR="009D33E8" w:rsidRPr="003E5714" w:rsidRDefault="009D33E8">
            <w:pPr>
              <w:jc w:val="center"/>
              <w:rPr>
                <w:rFonts w:ascii="Arial" w:hAnsi="Arial" w:cs="Arial"/>
                <w:b/>
                <w:sz w:val="20"/>
              </w:rPr>
            </w:pPr>
            <w:r w:rsidRPr="003E5714">
              <w:rPr>
                <w:rFonts w:ascii="Arial" w:hAnsi="Arial" w:cs="Arial"/>
                <w:b/>
                <w:sz w:val="20"/>
              </w:rPr>
              <w:t>No</w:t>
            </w:r>
          </w:p>
        </w:tc>
        <w:tc>
          <w:tcPr>
            <w:tcW w:w="270" w:type="pct"/>
            <w:tcBorders>
              <w:top w:val="nil"/>
              <w:left w:val="single" w:sz="4" w:space="0" w:color="auto"/>
              <w:bottom w:val="single" w:sz="4" w:space="0" w:color="auto"/>
              <w:right w:val="nil"/>
            </w:tcBorders>
          </w:tcPr>
          <w:p w14:paraId="1DCF5E4D" w14:textId="77777777" w:rsidR="009D33E8" w:rsidRPr="003E5714" w:rsidRDefault="009D33E8">
            <w:pPr>
              <w:jc w:val="center"/>
              <w:rPr>
                <w:rFonts w:ascii="Arial" w:hAnsi="Arial" w:cs="Arial"/>
                <w:b/>
                <w:sz w:val="20"/>
              </w:rPr>
            </w:pPr>
            <w:r w:rsidRPr="003E5714">
              <w:rPr>
                <w:rFonts w:ascii="Arial" w:hAnsi="Arial" w:cs="Arial"/>
                <w:b/>
                <w:sz w:val="20"/>
              </w:rPr>
              <w:t xml:space="preserve">Yes </w:t>
            </w:r>
          </w:p>
        </w:tc>
        <w:tc>
          <w:tcPr>
            <w:tcW w:w="232" w:type="pct"/>
            <w:tcBorders>
              <w:top w:val="nil"/>
              <w:left w:val="nil"/>
              <w:bottom w:val="single" w:sz="4" w:space="0" w:color="auto"/>
              <w:right w:val="single" w:sz="4" w:space="0" w:color="auto"/>
            </w:tcBorders>
          </w:tcPr>
          <w:p w14:paraId="376169BE" w14:textId="77777777" w:rsidR="009D33E8" w:rsidRPr="003E5714" w:rsidRDefault="009D33E8">
            <w:pPr>
              <w:jc w:val="center"/>
              <w:rPr>
                <w:rFonts w:ascii="Arial" w:hAnsi="Arial" w:cs="Arial"/>
                <w:b/>
                <w:sz w:val="20"/>
              </w:rPr>
            </w:pPr>
            <w:r w:rsidRPr="003E5714">
              <w:rPr>
                <w:rFonts w:ascii="Arial" w:hAnsi="Arial" w:cs="Arial"/>
                <w:b/>
                <w:sz w:val="20"/>
              </w:rPr>
              <w:t>No</w:t>
            </w:r>
          </w:p>
        </w:tc>
      </w:tr>
      <w:tr w:rsidR="008A469F" w:rsidRPr="003E5714" w14:paraId="2DC5E28E"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589F47FB" w14:textId="77777777" w:rsidR="008A469F" w:rsidRPr="003E5714" w:rsidRDefault="008A469F" w:rsidP="008A469F">
            <w:pPr>
              <w:rPr>
                <w:rFonts w:ascii="Arial" w:hAnsi="Arial" w:cs="Arial"/>
                <w:sz w:val="20"/>
              </w:rPr>
            </w:pPr>
            <w:r w:rsidRPr="003E5714">
              <w:rPr>
                <w:rFonts w:ascii="Arial" w:hAnsi="Arial" w:cs="Arial"/>
                <w:sz w:val="20"/>
              </w:rPr>
              <w:t>B3.1, 3.4, 3.6</w:t>
            </w:r>
          </w:p>
        </w:tc>
        <w:tc>
          <w:tcPr>
            <w:tcW w:w="467" w:type="pct"/>
            <w:tcBorders>
              <w:left w:val="single" w:sz="4" w:space="0" w:color="auto"/>
              <w:bottom w:val="single" w:sz="4" w:space="0" w:color="auto"/>
              <w:right w:val="single" w:sz="4" w:space="0" w:color="auto"/>
            </w:tcBorders>
          </w:tcPr>
          <w:p w14:paraId="719955E0" w14:textId="77777777" w:rsidR="008A469F" w:rsidRPr="003E5714" w:rsidRDefault="00CC07CA" w:rsidP="008A469F">
            <w:pPr>
              <w:rPr>
                <w:rFonts w:ascii="Arial" w:hAnsi="Arial" w:cs="Arial"/>
                <w:sz w:val="20"/>
              </w:rPr>
            </w:pPr>
            <w:r w:rsidRPr="003E5714">
              <w:rPr>
                <w:rFonts w:ascii="Arial" w:hAnsi="Arial" w:cs="Arial"/>
                <w:sz w:val="20"/>
                <w:lang w:val="en-US"/>
              </w:rPr>
              <w:t>10-920010-019</w:t>
            </w:r>
          </w:p>
        </w:tc>
        <w:tc>
          <w:tcPr>
            <w:tcW w:w="641" w:type="pct"/>
            <w:tcBorders>
              <w:left w:val="single" w:sz="4" w:space="0" w:color="auto"/>
              <w:bottom w:val="single" w:sz="4" w:space="0" w:color="auto"/>
              <w:right w:val="single" w:sz="4" w:space="0" w:color="auto"/>
            </w:tcBorders>
          </w:tcPr>
          <w:p w14:paraId="22806F95" w14:textId="77777777" w:rsidR="008A469F" w:rsidRPr="003E5714" w:rsidRDefault="008A469F" w:rsidP="008A469F">
            <w:pPr>
              <w:rPr>
                <w:rFonts w:ascii="Arial" w:hAnsi="Arial" w:cs="Arial"/>
                <w:sz w:val="20"/>
              </w:rPr>
            </w:pPr>
            <w:r w:rsidRPr="003E5714">
              <w:rPr>
                <w:rFonts w:ascii="Arial" w:hAnsi="Arial" w:cs="Arial"/>
                <w:sz w:val="20"/>
                <w:lang w:val="de-DE"/>
              </w:rPr>
              <w:t>Demangel B.</w:t>
            </w:r>
          </w:p>
        </w:tc>
        <w:tc>
          <w:tcPr>
            <w:tcW w:w="235" w:type="pct"/>
            <w:tcBorders>
              <w:top w:val="single" w:sz="4" w:space="0" w:color="auto"/>
              <w:left w:val="single" w:sz="4" w:space="0" w:color="auto"/>
              <w:bottom w:val="single" w:sz="4" w:space="0" w:color="auto"/>
            </w:tcBorders>
          </w:tcPr>
          <w:p w14:paraId="34456EB0" w14:textId="77777777" w:rsidR="008A469F" w:rsidRPr="003E5714" w:rsidRDefault="008A469F" w:rsidP="008A469F">
            <w:pPr>
              <w:rPr>
                <w:rFonts w:ascii="Arial" w:hAnsi="Arial" w:cs="Arial"/>
                <w:sz w:val="20"/>
              </w:rPr>
            </w:pPr>
            <w:r w:rsidRPr="003E5714">
              <w:rPr>
                <w:rFonts w:ascii="Arial" w:hAnsi="Arial" w:cs="Arial"/>
                <w:sz w:val="20"/>
              </w:rPr>
              <w:t>2010</w:t>
            </w:r>
          </w:p>
        </w:tc>
        <w:tc>
          <w:tcPr>
            <w:tcW w:w="1065" w:type="pct"/>
            <w:tcBorders>
              <w:top w:val="single" w:sz="4" w:space="0" w:color="auto"/>
              <w:bottom w:val="single" w:sz="4" w:space="0" w:color="auto"/>
            </w:tcBorders>
          </w:tcPr>
          <w:p w14:paraId="66B41B52" w14:textId="77777777" w:rsidR="008A469F" w:rsidRPr="003E5714" w:rsidRDefault="00CC07CA" w:rsidP="008A469F">
            <w:pPr>
              <w:rPr>
                <w:rFonts w:ascii="Arial" w:hAnsi="Arial" w:cs="Arial"/>
                <w:sz w:val="20"/>
              </w:rPr>
            </w:pPr>
            <w:r w:rsidRPr="003E5714">
              <w:rPr>
                <w:rFonts w:ascii="Arial" w:hAnsi="Arial" w:cs="Arial"/>
                <w:sz w:val="20"/>
                <w:lang w:val="en-US"/>
              </w:rPr>
              <w:t>Physico chemical tests on NYNA D+ CEREALES</w:t>
            </w:r>
          </w:p>
        </w:tc>
        <w:tc>
          <w:tcPr>
            <w:tcW w:w="1128" w:type="pct"/>
            <w:tcBorders>
              <w:top w:val="single" w:sz="4" w:space="0" w:color="auto"/>
              <w:bottom w:val="single" w:sz="4" w:space="0" w:color="auto"/>
            </w:tcBorders>
          </w:tcPr>
          <w:p w14:paraId="2688FA46" w14:textId="77777777" w:rsidR="008A469F" w:rsidRPr="003E5714" w:rsidRDefault="008A469F" w:rsidP="008A469F">
            <w:pPr>
              <w:rPr>
                <w:rFonts w:ascii="Arial" w:hAnsi="Arial" w:cs="Arial"/>
                <w:sz w:val="20"/>
              </w:rPr>
            </w:pPr>
            <w:r w:rsidRPr="003E5714">
              <w:rPr>
                <w:rFonts w:ascii="Arial" w:hAnsi="Arial" w:cs="Arial"/>
                <w:sz w:val="20"/>
              </w:rPr>
              <w:t>Triplan</w:t>
            </w:r>
          </w:p>
        </w:tc>
        <w:tc>
          <w:tcPr>
            <w:tcW w:w="294" w:type="pct"/>
            <w:tcBorders>
              <w:top w:val="single" w:sz="4" w:space="0" w:color="auto"/>
              <w:bottom w:val="single" w:sz="4" w:space="0" w:color="auto"/>
            </w:tcBorders>
          </w:tcPr>
          <w:p w14:paraId="6FF60EF7"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4DA91B22"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6B82B580" w14:textId="77777777" w:rsidR="008A469F" w:rsidRPr="003E5714" w:rsidRDefault="006A2318"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1"/>
                  </w:checkBox>
                </w:ffData>
              </w:fldChar>
            </w:r>
            <w:bookmarkStart w:id="118" w:name="Kryss4"/>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bookmarkEnd w:id="118"/>
          </w:p>
        </w:tc>
        <w:tc>
          <w:tcPr>
            <w:tcW w:w="232" w:type="pct"/>
            <w:tcBorders>
              <w:top w:val="single" w:sz="4" w:space="0" w:color="auto"/>
            </w:tcBorders>
          </w:tcPr>
          <w:p w14:paraId="1079DAA7"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8A469F" w:rsidRPr="003E5714" w14:paraId="6FCBBB16"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1B9129AB" w14:textId="77777777" w:rsidR="008A469F" w:rsidRPr="003E5714" w:rsidRDefault="00CC07CA" w:rsidP="008A469F">
            <w:pPr>
              <w:rPr>
                <w:rFonts w:ascii="Arial" w:hAnsi="Arial" w:cs="Arial"/>
                <w:sz w:val="20"/>
              </w:rPr>
            </w:pPr>
            <w:r w:rsidRPr="003E5714">
              <w:rPr>
                <w:rFonts w:ascii="Arial" w:hAnsi="Arial" w:cs="Arial"/>
                <w:sz w:val="20"/>
              </w:rPr>
              <w:t>B3.2</w:t>
            </w:r>
          </w:p>
        </w:tc>
        <w:tc>
          <w:tcPr>
            <w:tcW w:w="467" w:type="pct"/>
            <w:tcBorders>
              <w:left w:val="single" w:sz="4" w:space="0" w:color="auto"/>
              <w:bottom w:val="single" w:sz="4" w:space="0" w:color="auto"/>
              <w:right w:val="single" w:sz="4" w:space="0" w:color="auto"/>
            </w:tcBorders>
          </w:tcPr>
          <w:p w14:paraId="2AF854EC" w14:textId="77777777" w:rsidR="008A469F" w:rsidRPr="003E5714" w:rsidRDefault="00CC07CA" w:rsidP="008A469F">
            <w:pPr>
              <w:rPr>
                <w:rFonts w:ascii="Arial" w:hAnsi="Arial" w:cs="Arial"/>
                <w:sz w:val="20"/>
              </w:rPr>
            </w:pPr>
            <w:r w:rsidRPr="003E5714">
              <w:rPr>
                <w:rFonts w:ascii="Arial" w:hAnsi="Arial" w:cs="Arial"/>
                <w:sz w:val="20"/>
                <w:lang w:val="en-US"/>
              </w:rPr>
              <w:t>09-920010-13</w:t>
            </w:r>
          </w:p>
        </w:tc>
        <w:tc>
          <w:tcPr>
            <w:tcW w:w="641" w:type="pct"/>
            <w:tcBorders>
              <w:left w:val="single" w:sz="4" w:space="0" w:color="auto"/>
              <w:bottom w:val="single" w:sz="4" w:space="0" w:color="auto"/>
              <w:right w:val="single" w:sz="4" w:space="0" w:color="auto"/>
            </w:tcBorders>
          </w:tcPr>
          <w:p w14:paraId="13DEA65F" w14:textId="77777777" w:rsidR="008A469F" w:rsidRPr="003E5714" w:rsidRDefault="00CC07CA" w:rsidP="008A469F">
            <w:pPr>
              <w:rPr>
                <w:rFonts w:ascii="Arial" w:hAnsi="Arial" w:cs="Arial"/>
                <w:sz w:val="20"/>
              </w:rPr>
            </w:pPr>
            <w:r w:rsidRPr="003E5714">
              <w:rPr>
                <w:rFonts w:ascii="Arial" w:hAnsi="Arial" w:cs="Arial"/>
                <w:sz w:val="20"/>
                <w:lang w:val="de-DE"/>
              </w:rPr>
              <w:t>Tieche A, Ferron N</w:t>
            </w:r>
          </w:p>
        </w:tc>
        <w:tc>
          <w:tcPr>
            <w:tcW w:w="235" w:type="pct"/>
            <w:tcBorders>
              <w:top w:val="single" w:sz="4" w:space="0" w:color="auto"/>
              <w:left w:val="single" w:sz="4" w:space="0" w:color="auto"/>
              <w:bottom w:val="single" w:sz="4" w:space="0" w:color="auto"/>
            </w:tcBorders>
          </w:tcPr>
          <w:p w14:paraId="5FA14CAC" w14:textId="77777777" w:rsidR="008A469F" w:rsidRPr="003E5714" w:rsidRDefault="008A469F" w:rsidP="008A469F">
            <w:pPr>
              <w:rPr>
                <w:rFonts w:ascii="Arial" w:hAnsi="Arial" w:cs="Arial"/>
                <w:sz w:val="20"/>
              </w:rPr>
            </w:pPr>
            <w:r w:rsidRPr="003E5714">
              <w:rPr>
                <w:rFonts w:ascii="Arial" w:hAnsi="Arial" w:cs="Arial"/>
                <w:sz w:val="20"/>
              </w:rPr>
              <w:t>2010</w:t>
            </w:r>
          </w:p>
        </w:tc>
        <w:tc>
          <w:tcPr>
            <w:tcW w:w="1065" w:type="pct"/>
            <w:tcBorders>
              <w:top w:val="single" w:sz="4" w:space="0" w:color="auto"/>
              <w:bottom w:val="single" w:sz="4" w:space="0" w:color="auto"/>
            </w:tcBorders>
          </w:tcPr>
          <w:p w14:paraId="4A074B3C" w14:textId="77777777" w:rsidR="008A469F" w:rsidRPr="003E5714" w:rsidRDefault="00CC07CA" w:rsidP="008A469F">
            <w:pPr>
              <w:rPr>
                <w:rFonts w:ascii="Arial" w:hAnsi="Arial" w:cs="Arial"/>
                <w:sz w:val="20"/>
              </w:rPr>
            </w:pPr>
            <w:r w:rsidRPr="003E5714">
              <w:rPr>
                <w:rFonts w:ascii="Arial" w:hAnsi="Arial" w:cs="Arial"/>
                <w:sz w:val="20"/>
                <w:lang w:val="de-DE"/>
              </w:rPr>
              <w:t>Physico chemical tests on NYNA D+ BLE</w:t>
            </w:r>
          </w:p>
        </w:tc>
        <w:tc>
          <w:tcPr>
            <w:tcW w:w="1128" w:type="pct"/>
            <w:tcBorders>
              <w:top w:val="single" w:sz="4" w:space="0" w:color="auto"/>
              <w:bottom w:val="single" w:sz="4" w:space="0" w:color="auto"/>
            </w:tcBorders>
          </w:tcPr>
          <w:p w14:paraId="14DE1417" w14:textId="77777777" w:rsidR="008A469F" w:rsidRPr="003E5714" w:rsidRDefault="008A469F" w:rsidP="008A469F">
            <w:pPr>
              <w:rPr>
                <w:rFonts w:ascii="Arial" w:hAnsi="Arial" w:cs="Arial"/>
                <w:sz w:val="20"/>
              </w:rPr>
            </w:pPr>
            <w:r w:rsidRPr="003E5714">
              <w:rPr>
                <w:rFonts w:ascii="Arial" w:hAnsi="Arial" w:cs="Arial"/>
                <w:sz w:val="20"/>
              </w:rPr>
              <w:t>Triplan</w:t>
            </w:r>
          </w:p>
        </w:tc>
        <w:tc>
          <w:tcPr>
            <w:tcW w:w="294" w:type="pct"/>
            <w:tcBorders>
              <w:top w:val="single" w:sz="4" w:space="0" w:color="auto"/>
              <w:bottom w:val="single" w:sz="4" w:space="0" w:color="auto"/>
            </w:tcBorders>
          </w:tcPr>
          <w:p w14:paraId="26B58149"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1C2D9993"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1C695DE4" w14:textId="77777777" w:rsidR="008A469F" w:rsidRPr="003E5714" w:rsidRDefault="006A2318"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1143C43B"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8A469F" w:rsidRPr="003E5714" w14:paraId="0BE9704E"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75D528E9" w14:textId="77777777" w:rsidR="008A469F" w:rsidRPr="003E5714" w:rsidRDefault="008A469F" w:rsidP="008A469F">
            <w:pPr>
              <w:rPr>
                <w:rFonts w:ascii="Arial" w:hAnsi="Arial" w:cs="Arial"/>
                <w:sz w:val="20"/>
              </w:rPr>
            </w:pPr>
            <w:r w:rsidRPr="003E5714">
              <w:rPr>
                <w:rFonts w:ascii="Arial" w:hAnsi="Arial" w:cs="Arial"/>
                <w:sz w:val="20"/>
              </w:rPr>
              <w:t xml:space="preserve">B3.5, 3.7, </w:t>
            </w:r>
            <w:r w:rsidR="00CC07CA" w:rsidRPr="003E5714">
              <w:rPr>
                <w:rFonts w:ascii="Arial" w:hAnsi="Arial" w:cs="Arial"/>
                <w:sz w:val="20"/>
              </w:rPr>
              <w:t>3.12</w:t>
            </w:r>
          </w:p>
        </w:tc>
        <w:tc>
          <w:tcPr>
            <w:tcW w:w="467" w:type="pct"/>
            <w:tcBorders>
              <w:left w:val="single" w:sz="4" w:space="0" w:color="auto"/>
              <w:bottom w:val="single" w:sz="4" w:space="0" w:color="auto"/>
              <w:right w:val="single" w:sz="4" w:space="0" w:color="auto"/>
            </w:tcBorders>
          </w:tcPr>
          <w:p w14:paraId="0D8F5E78" w14:textId="77777777" w:rsidR="008A469F" w:rsidRPr="003E5714" w:rsidRDefault="00CC07CA" w:rsidP="008A469F">
            <w:pPr>
              <w:rPr>
                <w:rFonts w:ascii="Arial" w:hAnsi="Arial" w:cs="Arial"/>
                <w:sz w:val="20"/>
              </w:rPr>
            </w:pPr>
            <w:r w:rsidRPr="003E5714">
              <w:rPr>
                <w:rFonts w:ascii="Arial" w:hAnsi="Arial" w:cs="Arial"/>
                <w:sz w:val="20"/>
                <w:lang w:val="en-US"/>
              </w:rPr>
              <w:t>10-920010-020</w:t>
            </w:r>
          </w:p>
        </w:tc>
        <w:tc>
          <w:tcPr>
            <w:tcW w:w="641" w:type="pct"/>
            <w:tcBorders>
              <w:left w:val="single" w:sz="4" w:space="0" w:color="auto"/>
              <w:bottom w:val="single" w:sz="4" w:space="0" w:color="auto"/>
              <w:right w:val="single" w:sz="4" w:space="0" w:color="auto"/>
            </w:tcBorders>
          </w:tcPr>
          <w:p w14:paraId="5027E3C1" w14:textId="77777777" w:rsidR="008A469F" w:rsidRPr="003E5714" w:rsidRDefault="00CC07CA" w:rsidP="008A469F">
            <w:pPr>
              <w:rPr>
                <w:rFonts w:ascii="Arial" w:hAnsi="Arial" w:cs="Arial"/>
                <w:sz w:val="20"/>
              </w:rPr>
            </w:pPr>
            <w:r w:rsidRPr="003E5714">
              <w:rPr>
                <w:rFonts w:ascii="Arial" w:hAnsi="Arial" w:cs="Arial"/>
                <w:sz w:val="20"/>
                <w:lang w:val="de-DE"/>
              </w:rPr>
              <w:t>Demangel B.</w:t>
            </w:r>
          </w:p>
        </w:tc>
        <w:tc>
          <w:tcPr>
            <w:tcW w:w="235" w:type="pct"/>
            <w:tcBorders>
              <w:top w:val="single" w:sz="4" w:space="0" w:color="auto"/>
              <w:left w:val="single" w:sz="4" w:space="0" w:color="auto"/>
              <w:bottom w:val="single" w:sz="4" w:space="0" w:color="auto"/>
            </w:tcBorders>
          </w:tcPr>
          <w:p w14:paraId="25594BDD" w14:textId="77777777" w:rsidR="008A469F" w:rsidRPr="003E5714" w:rsidRDefault="008A469F" w:rsidP="008A469F">
            <w:pPr>
              <w:rPr>
                <w:rFonts w:ascii="Arial" w:hAnsi="Arial" w:cs="Arial"/>
                <w:sz w:val="20"/>
              </w:rPr>
            </w:pPr>
            <w:r w:rsidRPr="003E5714">
              <w:rPr>
                <w:rFonts w:ascii="Arial" w:hAnsi="Arial" w:cs="Arial"/>
                <w:sz w:val="20"/>
              </w:rPr>
              <w:t>2010</w:t>
            </w:r>
          </w:p>
        </w:tc>
        <w:tc>
          <w:tcPr>
            <w:tcW w:w="1065" w:type="pct"/>
            <w:tcBorders>
              <w:top w:val="single" w:sz="4" w:space="0" w:color="auto"/>
              <w:bottom w:val="single" w:sz="4" w:space="0" w:color="auto"/>
            </w:tcBorders>
          </w:tcPr>
          <w:p w14:paraId="6DC03493" w14:textId="77777777" w:rsidR="008A469F" w:rsidRPr="003E5714" w:rsidRDefault="008A469F" w:rsidP="008A469F">
            <w:pPr>
              <w:rPr>
                <w:rFonts w:ascii="Arial" w:hAnsi="Arial" w:cs="Arial"/>
                <w:sz w:val="20"/>
              </w:rPr>
            </w:pPr>
            <w:r w:rsidRPr="003E5714">
              <w:rPr>
                <w:rFonts w:ascii="Arial" w:hAnsi="Arial" w:cs="Arial"/>
                <w:sz w:val="20"/>
                <w:lang w:val="de-DE"/>
              </w:rPr>
              <w:t xml:space="preserve">Physico-chemical tests before and after accelerated storage procedure for 14 days at 54 ± 2°C on </w:t>
            </w:r>
            <w:r w:rsidR="00CC07CA" w:rsidRPr="003E5714">
              <w:rPr>
                <w:rFonts w:ascii="Arial" w:hAnsi="Arial" w:cs="Arial"/>
                <w:sz w:val="20"/>
                <w:lang w:val="en-US"/>
              </w:rPr>
              <w:t>on NYNA D+ CEREALES</w:t>
            </w:r>
            <w:r w:rsidRPr="003E5714">
              <w:rPr>
                <w:rFonts w:ascii="Arial" w:hAnsi="Arial" w:cs="Arial"/>
                <w:sz w:val="20"/>
                <w:lang w:val="de-DE"/>
              </w:rPr>
              <w:t xml:space="preserve"> in compliance with CIPAC MT 46.3 (CIPAC Handbok J – 2000)</w:t>
            </w:r>
          </w:p>
        </w:tc>
        <w:tc>
          <w:tcPr>
            <w:tcW w:w="1128" w:type="pct"/>
            <w:tcBorders>
              <w:top w:val="single" w:sz="4" w:space="0" w:color="auto"/>
              <w:bottom w:val="single" w:sz="4" w:space="0" w:color="auto"/>
            </w:tcBorders>
          </w:tcPr>
          <w:p w14:paraId="01ADDCB3" w14:textId="77777777" w:rsidR="008A469F" w:rsidRPr="003E5714" w:rsidRDefault="008A469F" w:rsidP="008A469F">
            <w:pPr>
              <w:rPr>
                <w:rFonts w:ascii="Arial" w:hAnsi="Arial" w:cs="Arial"/>
                <w:sz w:val="20"/>
              </w:rPr>
            </w:pPr>
            <w:r w:rsidRPr="003E5714">
              <w:rPr>
                <w:rFonts w:ascii="Arial" w:hAnsi="Arial" w:cs="Arial"/>
                <w:sz w:val="20"/>
              </w:rPr>
              <w:t>Triplan</w:t>
            </w:r>
          </w:p>
        </w:tc>
        <w:tc>
          <w:tcPr>
            <w:tcW w:w="294" w:type="pct"/>
            <w:tcBorders>
              <w:top w:val="single" w:sz="4" w:space="0" w:color="auto"/>
              <w:bottom w:val="single" w:sz="4" w:space="0" w:color="auto"/>
            </w:tcBorders>
          </w:tcPr>
          <w:p w14:paraId="05F864B8"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253CA856"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2312AC46" w14:textId="77777777" w:rsidR="008A469F" w:rsidRPr="003E5714" w:rsidRDefault="006A2318"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1E67B723"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8A469F" w:rsidRPr="003E5714" w14:paraId="663B9FE9"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15860D1C" w14:textId="77777777" w:rsidR="008A469F" w:rsidRPr="003E5714" w:rsidRDefault="008A469F" w:rsidP="008A469F">
            <w:pPr>
              <w:rPr>
                <w:rFonts w:ascii="Arial" w:hAnsi="Arial" w:cs="Arial"/>
                <w:sz w:val="20"/>
              </w:rPr>
            </w:pPr>
            <w:r w:rsidRPr="003E5714">
              <w:rPr>
                <w:rFonts w:ascii="Arial" w:hAnsi="Arial" w:cs="Arial"/>
                <w:sz w:val="20"/>
              </w:rPr>
              <w:t>B4.1.1</w:t>
            </w:r>
          </w:p>
        </w:tc>
        <w:tc>
          <w:tcPr>
            <w:tcW w:w="467" w:type="pct"/>
            <w:tcBorders>
              <w:left w:val="single" w:sz="4" w:space="0" w:color="auto"/>
              <w:bottom w:val="single" w:sz="4" w:space="0" w:color="auto"/>
              <w:right w:val="single" w:sz="4" w:space="0" w:color="auto"/>
            </w:tcBorders>
          </w:tcPr>
          <w:p w14:paraId="52B19FCF" w14:textId="77777777" w:rsidR="008A469F" w:rsidRPr="003E5714" w:rsidRDefault="008A469F" w:rsidP="008A469F">
            <w:pPr>
              <w:rPr>
                <w:rFonts w:ascii="Arial" w:hAnsi="Arial" w:cs="Arial"/>
                <w:sz w:val="20"/>
              </w:rPr>
            </w:pPr>
            <w:r w:rsidRPr="003E5714">
              <w:rPr>
                <w:rFonts w:ascii="Arial" w:hAnsi="Arial" w:cs="Arial"/>
                <w:sz w:val="20"/>
                <w:lang w:val="en-US"/>
              </w:rPr>
              <w:t>10-920010-008</w:t>
            </w:r>
          </w:p>
        </w:tc>
        <w:tc>
          <w:tcPr>
            <w:tcW w:w="641" w:type="pct"/>
            <w:tcBorders>
              <w:left w:val="single" w:sz="4" w:space="0" w:color="auto"/>
              <w:bottom w:val="single" w:sz="4" w:space="0" w:color="auto"/>
              <w:right w:val="single" w:sz="4" w:space="0" w:color="auto"/>
            </w:tcBorders>
          </w:tcPr>
          <w:p w14:paraId="034CA5FA" w14:textId="77777777" w:rsidR="008A469F" w:rsidRPr="003E5714" w:rsidRDefault="008A469F" w:rsidP="008A469F">
            <w:pPr>
              <w:rPr>
                <w:rFonts w:ascii="Arial" w:hAnsi="Arial" w:cs="Arial"/>
                <w:sz w:val="20"/>
              </w:rPr>
            </w:pPr>
            <w:r w:rsidRPr="003E5714">
              <w:rPr>
                <w:rFonts w:ascii="Arial" w:hAnsi="Arial" w:cs="Arial"/>
                <w:sz w:val="20"/>
                <w:lang w:val="en-US"/>
              </w:rPr>
              <w:t>Ricau H</w:t>
            </w:r>
          </w:p>
        </w:tc>
        <w:tc>
          <w:tcPr>
            <w:tcW w:w="235" w:type="pct"/>
            <w:tcBorders>
              <w:top w:val="single" w:sz="4" w:space="0" w:color="auto"/>
              <w:left w:val="single" w:sz="4" w:space="0" w:color="auto"/>
              <w:bottom w:val="single" w:sz="4" w:space="0" w:color="auto"/>
            </w:tcBorders>
          </w:tcPr>
          <w:p w14:paraId="2E88147B" w14:textId="77777777" w:rsidR="008A469F" w:rsidRPr="003E5714" w:rsidRDefault="008A469F" w:rsidP="008A469F">
            <w:pPr>
              <w:rPr>
                <w:rFonts w:ascii="Arial" w:hAnsi="Arial" w:cs="Arial"/>
                <w:sz w:val="20"/>
              </w:rPr>
            </w:pPr>
            <w:r w:rsidRPr="003E5714">
              <w:rPr>
                <w:rFonts w:ascii="Arial" w:hAnsi="Arial" w:cs="Arial"/>
                <w:sz w:val="20"/>
              </w:rPr>
              <w:t>2010</w:t>
            </w:r>
          </w:p>
        </w:tc>
        <w:tc>
          <w:tcPr>
            <w:tcW w:w="1065" w:type="pct"/>
            <w:tcBorders>
              <w:top w:val="single" w:sz="4" w:space="0" w:color="auto"/>
              <w:bottom w:val="single" w:sz="4" w:space="0" w:color="auto"/>
            </w:tcBorders>
          </w:tcPr>
          <w:p w14:paraId="3586700E" w14:textId="77777777" w:rsidR="008A469F" w:rsidRPr="003E5714" w:rsidRDefault="008A469F" w:rsidP="008A469F">
            <w:pPr>
              <w:rPr>
                <w:rFonts w:ascii="Arial" w:hAnsi="Arial" w:cs="Arial"/>
                <w:sz w:val="20"/>
              </w:rPr>
            </w:pPr>
            <w:r w:rsidRPr="003E5714">
              <w:rPr>
                <w:rFonts w:ascii="Arial" w:hAnsi="Arial" w:cs="Arial"/>
                <w:sz w:val="20"/>
                <w:lang w:val="en-US"/>
              </w:rPr>
              <w:t>Validation of an analytical method for the determination of difenacoum in NYNA D+ BLOC SP in compliance with CIPAC/3807R</w:t>
            </w:r>
          </w:p>
        </w:tc>
        <w:tc>
          <w:tcPr>
            <w:tcW w:w="1128" w:type="pct"/>
            <w:tcBorders>
              <w:top w:val="single" w:sz="4" w:space="0" w:color="auto"/>
              <w:bottom w:val="single" w:sz="4" w:space="0" w:color="auto"/>
            </w:tcBorders>
          </w:tcPr>
          <w:p w14:paraId="01858A81" w14:textId="77777777" w:rsidR="008A469F" w:rsidRPr="003E5714" w:rsidRDefault="008A469F" w:rsidP="008A469F">
            <w:pPr>
              <w:rPr>
                <w:rFonts w:ascii="Arial" w:hAnsi="Arial" w:cs="Arial"/>
                <w:sz w:val="20"/>
              </w:rPr>
            </w:pPr>
            <w:r w:rsidRPr="003E5714">
              <w:rPr>
                <w:rFonts w:ascii="Arial" w:hAnsi="Arial" w:cs="Arial"/>
                <w:sz w:val="20"/>
              </w:rPr>
              <w:t>Triplan</w:t>
            </w:r>
          </w:p>
        </w:tc>
        <w:tc>
          <w:tcPr>
            <w:tcW w:w="294" w:type="pct"/>
            <w:tcBorders>
              <w:top w:val="single" w:sz="4" w:space="0" w:color="auto"/>
              <w:bottom w:val="single" w:sz="4" w:space="0" w:color="auto"/>
            </w:tcBorders>
          </w:tcPr>
          <w:p w14:paraId="7B1F19ED"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73329999"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773B7BBD"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4006F6EC"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8A469F" w:rsidRPr="003E5714" w14:paraId="3460EFCD"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1872A83B" w14:textId="77777777" w:rsidR="008A469F" w:rsidRPr="003E5714" w:rsidRDefault="008A469F" w:rsidP="008A469F">
            <w:pPr>
              <w:rPr>
                <w:rFonts w:ascii="Arial" w:hAnsi="Arial" w:cs="Arial"/>
                <w:sz w:val="20"/>
                <w:szCs w:val="20"/>
              </w:rPr>
            </w:pPr>
            <w:r w:rsidRPr="003E5714">
              <w:rPr>
                <w:rFonts w:ascii="Arial" w:hAnsi="Arial" w:cs="Arial"/>
                <w:sz w:val="20"/>
                <w:szCs w:val="20"/>
              </w:rPr>
              <w:t>B4.1.2</w:t>
            </w:r>
          </w:p>
        </w:tc>
        <w:tc>
          <w:tcPr>
            <w:tcW w:w="467" w:type="pct"/>
            <w:tcBorders>
              <w:left w:val="single" w:sz="4" w:space="0" w:color="auto"/>
              <w:bottom w:val="single" w:sz="4" w:space="0" w:color="auto"/>
              <w:right w:val="single" w:sz="4" w:space="0" w:color="auto"/>
            </w:tcBorders>
          </w:tcPr>
          <w:p w14:paraId="01AC9935" w14:textId="77777777" w:rsidR="008A469F" w:rsidRPr="003E5714" w:rsidRDefault="00CC07CA" w:rsidP="008A469F">
            <w:pPr>
              <w:rPr>
                <w:rFonts w:ascii="Arial" w:hAnsi="Arial" w:cs="Arial"/>
                <w:sz w:val="20"/>
                <w:szCs w:val="20"/>
              </w:rPr>
            </w:pPr>
            <w:r w:rsidRPr="003E5714">
              <w:rPr>
                <w:rFonts w:ascii="Arial" w:hAnsi="Arial" w:cs="Arial"/>
                <w:sz w:val="20"/>
                <w:szCs w:val="20"/>
                <w:lang w:val="en-US"/>
              </w:rPr>
              <w:t>10-920010-022</w:t>
            </w:r>
          </w:p>
        </w:tc>
        <w:tc>
          <w:tcPr>
            <w:tcW w:w="641" w:type="pct"/>
            <w:tcBorders>
              <w:left w:val="single" w:sz="4" w:space="0" w:color="auto"/>
              <w:bottom w:val="single" w:sz="4" w:space="0" w:color="auto"/>
              <w:right w:val="single" w:sz="4" w:space="0" w:color="auto"/>
            </w:tcBorders>
          </w:tcPr>
          <w:p w14:paraId="557E3B74" w14:textId="77777777" w:rsidR="008A469F" w:rsidRPr="003E5714" w:rsidRDefault="008A469F" w:rsidP="008A469F">
            <w:pPr>
              <w:rPr>
                <w:rFonts w:ascii="Arial" w:hAnsi="Arial" w:cs="Arial"/>
                <w:sz w:val="20"/>
                <w:szCs w:val="20"/>
              </w:rPr>
            </w:pPr>
            <w:r w:rsidRPr="003E5714">
              <w:rPr>
                <w:rFonts w:ascii="Arial" w:hAnsi="Arial" w:cs="Arial"/>
                <w:sz w:val="20"/>
                <w:szCs w:val="20"/>
                <w:lang w:val="en-US"/>
              </w:rPr>
              <w:t>Ricau H</w:t>
            </w:r>
          </w:p>
        </w:tc>
        <w:tc>
          <w:tcPr>
            <w:tcW w:w="235" w:type="pct"/>
            <w:tcBorders>
              <w:top w:val="single" w:sz="4" w:space="0" w:color="auto"/>
              <w:left w:val="single" w:sz="4" w:space="0" w:color="auto"/>
              <w:bottom w:val="single" w:sz="4" w:space="0" w:color="auto"/>
            </w:tcBorders>
          </w:tcPr>
          <w:p w14:paraId="66BBA9A2" w14:textId="77777777" w:rsidR="008A469F" w:rsidRPr="003E5714" w:rsidRDefault="008A469F" w:rsidP="008A469F">
            <w:pPr>
              <w:rPr>
                <w:rFonts w:ascii="Arial" w:hAnsi="Arial" w:cs="Arial"/>
                <w:sz w:val="20"/>
                <w:szCs w:val="20"/>
              </w:rPr>
            </w:pPr>
            <w:r w:rsidRPr="003E5714">
              <w:rPr>
                <w:rFonts w:ascii="Arial" w:hAnsi="Arial" w:cs="Arial"/>
                <w:sz w:val="20"/>
                <w:szCs w:val="20"/>
              </w:rPr>
              <w:t>2010</w:t>
            </w:r>
          </w:p>
        </w:tc>
        <w:tc>
          <w:tcPr>
            <w:tcW w:w="1065" w:type="pct"/>
            <w:tcBorders>
              <w:top w:val="single" w:sz="4" w:space="0" w:color="auto"/>
              <w:bottom w:val="single" w:sz="4" w:space="0" w:color="auto"/>
            </w:tcBorders>
          </w:tcPr>
          <w:p w14:paraId="48678A30" w14:textId="77777777" w:rsidR="008A469F" w:rsidRPr="003E5714" w:rsidRDefault="008A469F" w:rsidP="008A469F">
            <w:pPr>
              <w:rPr>
                <w:rFonts w:ascii="Arial" w:hAnsi="Arial" w:cs="Arial"/>
                <w:sz w:val="20"/>
                <w:szCs w:val="20"/>
              </w:rPr>
            </w:pPr>
            <w:r w:rsidRPr="003E5714">
              <w:rPr>
                <w:rFonts w:ascii="Arial" w:hAnsi="Arial" w:cs="Arial"/>
                <w:sz w:val="20"/>
                <w:szCs w:val="20"/>
                <w:lang w:val="en-US"/>
              </w:rPr>
              <w:t xml:space="preserve">Validation of an analytical method for the determination of difenacoum in NYNA D+ </w:t>
            </w:r>
            <w:r w:rsidR="00767931" w:rsidRPr="003E5714">
              <w:rPr>
                <w:rFonts w:ascii="Arial" w:hAnsi="Arial" w:cs="Arial"/>
                <w:sz w:val="20"/>
                <w:szCs w:val="20"/>
                <w:lang w:val="en-US"/>
              </w:rPr>
              <w:t>CEREALES</w:t>
            </w:r>
            <w:r w:rsidRPr="003E5714">
              <w:rPr>
                <w:rFonts w:ascii="Arial" w:hAnsi="Arial" w:cs="Arial"/>
                <w:sz w:val="20"/>
                <w:szCs w:val="20"/>
                <w:lang w:val="en-US"/>
              </w:rPr>
              <w:t xml:space="preserve"> in compliance with CIPAC/3807R</w:t>
            </w:r>
          </w:p>
        </w:tc>
        <w:tc>
          <w:tcPr>
            <w:tcW w:w="1128" w:type="pct"/>
            <w:tcBorders>
              <w:top w:val="single" w:sz="4" w:space="0" w:color="auto"/>
              <w:bottom w:val="single" w:sz="4" w:space="0" w:color="auto"/>
            </w:tcBorders>
          </w:tcPr>
          <w:p w14:paraId="472D2137" w14:textId="77777777" w:rsidR="008A469F" w:rsidRPr="003E5714" w:rsidRDefault="008A469F" w:rsidP="008A469F">
            <w:pPr>
              <w:rPr>
                <w:rFonts w:ascii="Arial" w:hAnsi="Arial" w:cs="Arial"/>
                <w:sz w:val="20"/>
                <w:szCs w:val="20"/>
              </w:rPr>
            </w:pPr>
            <w:r w:rsidRPr="003E5714">
              <w:rPr>
                <w:rFonts w:ascii="Arial" w:hAnsi="Arial" w:cs="Arial"/>
                <w:sz w:val="20"/>
                <w:szCs w:val="20"/>
              </w:rPr>
              <w:t>Triplan</w:t>
            </w:r>
            <w:r w:rsidR="00767931" w:rsidRPr="003E5714">
              <w:rPr>
                <w:rFonts w:ascii="Arial" w:hAnsi="Arial" w:cs="Arial"/>
                <w:sz w:val="20"/>
                <w:szCs w:val="20"/>
              </w:rPr>
              <w:t xml:space="preserve"> </w:t>
            </w:r>
          </w:p>
        </w:tc>
        <w:tc>
          <w:tcPr>
            <w:tcW w:w="294" w:type="pct"/>
            <w:tcBorders>
              <w:top w:val="single" w:sz="4" w:space="0" w:color="auto"/>
              <w:bottom w:val="single" w:sz="4" w:space="0" w:color="auto"/>
            </w:tcBorders>
          </w:tcPr>
          <w:p w14:paraId="2960034A"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636AEC39"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17F52558"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32A66441" w14:textId="77777777" w:rsidR="008A469F" w:rsidRPr="003E5714" w:rsidRDefault="008A469F"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304857" w:rsidRPr="003E5714" w14:paraId="640FBA8F"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05DC4B51" w14:textId="77777777" w:rsidR="00304857" w:rsidRPr="003E5714" w:rsidRDefault="00C615B9" w:rsidP="008A469F">
            <w:pPr>
              <w:rPr>
                <w:rFonts w:ascii="Arial" w:hAnsi="Arial" w:cs="Arial"/>
                <w:sz w:val="20"/>
                <w:szCs w:val="20"/>
              </w:rPr>
            </w:pPr>
            <w:r>
              <w:rPr>
                <w:rFonts w:ascii="Arial" w:hAnsi="Arial" w:cs="Arial"/>
                <w:sz w:val="20"/>
                <w:szCs w:val="20"/>
              </w:rPr>
              <w:lastRenderedPageBreak/>
              <w:t>2.2.3</w:t>
            </w:r>
          </w:p>
        </w:tc>
        <w:tc>
          <w:tcPr>
            <w:tcW w:w="467" w:type="pct"/>
            <w:tcBorders>
              <w:left w:val="single" w:sz="4" w:space="0" w:color="auto"/>
              <w:bottom w:val="single" w:sz="4" w:space="0" w:color="auto"/>
              <w:right w:val="single" w:sz="4" w:space="0" w:color="auto"/>
            </w:tcBorders>
          </w:tcPr>
          <w:p w14:paraId="6F420C9C" w14:textId="77777777" w:rsidR="00304857" w:rsidRPr="003E5714" w:rsidRDefault="00304857" w:rsidP="008A469F">
            <w:pPr>
              <w:rPr>
                <w:rFonts w:ascii="Arial" w:hAnsi="Arial" w:cs="Arial"/>
                <w:sz w:val="20"/>
                <w:szCs w:val="20"/>
                <w:lang w:val="en-US"/>
              </w:rPr>
            </w:pPr>
            <w:r>
              <w:rPr>
                <w:rFonts w:ascii="Arial" w:hAnsi="Arial" w:cs="Arial"/>
                <w:sz w:val="20"/>
                <w:szCs w:val="20"/>
                <w:lang w:val="en-US"/>
              </w:rPr>
              <w:t>10-920010-021</w:t>
            </w:r>
          </w:p>
        </w:tc>
        <w:tc>
          <w:tcPr>
            <w:tcW w:w="641" w:type="pct"/>
            <w:tcBorders>
              <w:left w:val="single" w:sz="4" w:space="0" w:color="auto"/>
              <w:bottom w:val="single" w:sz="4" w:space="0" w:color="auto"/>
              <w:right w:val="single" w:sz="4" w:space="0" w:color="auto"/>
            </w:tcBorders>
          </w:tcPr>
          <w:p w14:paraId="53EAA0A0" w14:textId="77777777" w:rsidR="00304857" w:rsidRDefault="00304857" w:rsidP="00F041F6">
            <w:pPr>
              <w:rPr>
                <w:rFonts w:ascii="Arial" w:hAnsi="Arial" w:cs="Arial"/>
                <w:sz w:val="20"/>
                <w:szCs w:val="20"/>
                <w:lang w:val="en-US"/>
              </w:rPr>
            </w:pPr>
            <w:r>
              <w:rPr>
                <w:rFonts w:ascii="Arial" w:hAnsi="Arial" w:cs="Arial"/>
                <w:sz w:val="20"/>
                <w:szCs w:val="20"/>
                <w:lang w:val="en-US"/>
              </w:rPr>
              <w:t>Demangel B.</w:t>
            </w:r>
          </w:p>
          <w:p w14:paraId="6B20FFF3" w14:textId="77777777" w:rsidR="00304857" w:rsidRPr="003E5714" w:rsidRDefault="00304857" w:rsidP="008A469F">
            <w:pPr>
              <w:rPr>
                <w:rFonts w:ascii="Arial" w:hAnsi="Arial" w:cs="Arial"/>
                <w:sz w:val="20"/>
                <w:szCs w:val="20"/>
                <w:lang w:val="en-US"/>
              </w:rPr>
            </w:pPr>
            <w:r>
              <w:rPr>
                <w:rFonts w:ascii="Arial" w:hAnsi="Arial" w:cs="Arial"/>
                <w:sz w:val="20"/>
                <w:szCs w:val="20"/>
                <w:lang w:val="en-US"/>
              </w:rPr>
              <w:t>Ferron N.</w:t>
            </w:r>
          </w:p>
        </w:tc>
        <w:tc>
          <w:tcPr>
            <w:tcW w:w="235" w:type="pct"/>
            <w:tcBorders>
              <w:top w:val="single" w:sz="4" w:space="0" w:color="auto"/>
              <w:left w:val="single" w:sz="4" w:space="0" w:color="auto"/>
              <w:bottom w:val="single" w:sz="4" w:space="0" w:color="auto"/>
            </w:tcBorders>
          </w:tcPr>
          <w:p w14:paraId="6C0807B5" w14:textId="77777777" w:rsidR="00304857" w:rsidRPr="003E5714" w:rsidRDefault="00304857" w:rsidP="008A469F">
            <w:pPr>
              <w:rPr>
                <w:rFonts w:ascii="Arial" w:hAnsi="Arial" w:cs="Arial"/>
                <w:sz w:val="20"/>
                <w:szCs w:val="20"/>
              </w:rPr>
            </w:pPr>
            <w:r>
              <w:rPr>
                <w:rFonts w:ascii="Arial" w:hAnsi="Arial" w:cs="Arial"/>
                <w:sz w:val="20"/>
                <w:szCs w:val="20"/>
              </w:rPr>
              <w:t>2013</w:t>
            </w:r>
          </w:p>
        </w:tc>
        <w:tc>
          <w:tcPr>
            <w:tcW w:w="1065" w:type="pct"/>
            <w:tcBorders>
              <w:top w:val="single" w:sz="4" w:space="0" w:color="auto"/>
              <w:bottom w:val="single" w:sz="4" w:space="0" w:color="auto"/>
            </w:tcBorders>
          </w:tcPr>
          <w:p w14:paraId="0B1CA378" w14:textId="77777777" w:rsidR="00304857" w:rsidRPr="004D7F8B" w:rsidRDefault="00304857" w:rsidP="00F041F6">
            <w:pPr>
              <w:rPr>
                <w:rFonts w:ascii="Arial" w:hAnsi="Arial" w:cs="Arial"/>
                <w:sz w:val="20"/>
                <w:szCs w:val="20"/>
                <w:lang w:val="en-US"/>
              </w:rPr>
            </w:pPr>
            <w:r w:rsidRPr="004D7F8B">
              <w:rPr>
                <w:rFonts w:ascii="Arial" w:hAnsi="Arial" w:cs="Arial"/>
                <w:sz w:val="20"/>
                <w:szCs w:val="20"/>
                <w:lang w:val="en-US"/>
              </w:rPr>
              <w:t>Physico-chemical tests and chemical stability after a</w:t>
            </w:r>
          </w:p>
          <w:p w14:paraId="64B7D7AE" w14:textId="77777777" w:rsidR="00304857" w:rsidRPr="004D7F8B" w:rsidRDefault="00304857" w:rsidP="00F041F6">
            <w:pPr>
              <w:rPr>
                <w:rFonts w:ascii="Arial" w:hAnsi="Arial" w:cs="Arial"/>
                <w:sz w:val="20"/>
                <w:szCs w:val="20"/>
                <w:lang w:val="en-US"/>
              </w:rPr>
            </w:pPr>
            <w:r w:rsidRPr="004D7F8B">
              <w:rPr>
                <w:rFonts w:ascii="Arial" w:hAnsi="Arial" w:cs="Arial"/>
                <w:sz w:val="20"/>
                <w:szCs w:val="20"/>
                <w:lang w:val="en-US"/>
              </w:rPr>
              <w:t>storage procedure for 2 years at 20 ± 2 °C</w:t>
            </w:r>
          </w:p>
          <w:p w14:paraId="7BDA2B0A" w14:textId="77777777" w:rsidR="00304857" w:rsidRPr="004D7F8B" w:rsidRDefault="00304857" w:rsidP="00F041F6">
            <w:pPr>
              <w:rPr>
                <w:rFonts w:ascii="Arial" w:hAnsi="Arial" w:cs="Arial"/>
                <w:sz w:val="20"/>
                <w:szCs w:val="20"/>
                <w:lang w:val="en-US"/>
              </w:rPr>
            </w:pPr>
            <w:r w:rsidRPr="004D7F8B">
              <w:rPr>
                <w:rFonts w:ascii="Arial" w:hAnsi="Arial" w:cs="Arial"/>
                <w:sz w:val="20"/>
                <w:szCs w:val="20"/>
                <w:lang w:val="en-US"/>
              </w:rPr>
              <w:t>on NYNA D+ CEREALES</w:t>
            </w:r>
          </w:p>
          <w:p w14:paraId="7BB20FFF" w14:textId="77777777" w:rsidR="00304857" w:rsidRPr="004D7F8B" w:rsidRDefault="00304857" w:rsidP="00F041F6">
            <w:pPr>
              <w:rPr>
                <w:rFonts w:ascii="Arial" w:hAnsi="Arial" w:cs="Arial"/>
                <w:sz w:val="20"/>
                <w:szCs w:val="20"/>
                <w:lang w:val="en-US"/>
              </w:rPr>
            </w:pPr>
            <w:r w:rsidRPr="004D7F8B">
              <w:rPr>
                <w:rFonts w:ascii="Arial" w:hAnsi="Arial" w:cs="Arial"/>
                <w:sz w:val="20"/>
                <w:szCs w:val="20"/>
                <w:lang w:val="en-US"/>
              </w:rPr>
              <w:t>In compliance with Technical Monograph No. 17, 2nd edition</w:t>
            </w:r>
          </w:p>
          <w:p w14:paraId="791CA318" w14:textId="77777777" w:rsidR="00304857" w:rsidRPr="003E5714" w:rsidRDefault="00304857" w:rsidP="008A469F">
            <w:pPr>
              <w:rPr>
                <w:rFonts w:ascii="Arial" w:hAnsi="Arial" w:cs="Arial"/>
                <w:sz w:val="20"/>
                <w:szCs w:val="20"/>
                <w:lang w:val="en-US"/>
              </w:rPr>
            </w:pPr>
            <w:r w:rsidRPr="004D7F8B">
              <w:rPr>
                <w:rFonts w:ascii="Arial" w:hAnsi="Arial" w:cs="Arial"/>
                <w:sz w:val="20"/>
                <w:szCs w:val="20"/>
                <w:lang w:val="en-US"/>
              </w:rPr>
              <w:t>CropLife International</w:t>
            </w:r>
          </w:p>
        </w:tc>
        <w:tc>
          <w:tcPr>
            <w:tcW w:w="1128" w:type="pct"/>
            <w:tcBorders>
              <w:top w:val="single" w:sz="4" w:space="0" w:color="auto"/>
              <w:bottom w:val="single" w:sz="4" w:space="0" w:color="auto"/>
            </w:tcBorders>
          </w:tcPr>
          <w:p w14:paraId="5AA9BA7E" w14:textId="77777777" w:rsidR="00304857" w:rsidRPr="003E5714" w:rsidRDefault="00304857" w:rsidP="008A469F">
            <w:pPr>
              <w:rPr>
                <w:rFonts w:ascii="Arial" w:hAnsi="Arial" w:cs="Arial"/>
                <w:sz w:val="20"/>
                <w:szCs w:val="20"/>
              </w:rPr>
            </w:pPr>
            <w:r>
              <w:rPr>
                <w:rFonts w:ascii="Arial" w:hAnsi="Arial" w:cs="Arial"/>
                <w:sz w:val="20"/>
                <w:szCs w:val="20"/>
              </w:rPr>
              <w:t>Triplan</w:t>
            </w:r>
          </w:p>
        </w:tc>
        <w:tc>
          <w:tcPr>
            <w:tcW w:w="294" w:type="pct"/>
            <w:tcBorders>
              <w:top w:val="single" w:sz="4" w:space="0" w:color="auto"/>
              <w:bottom w:val="single" w:sz="4" w:space="0" w:color="auto"/>
            </w:tcBorders>
          </w:tcPr>
          <w:p w14:paraId="3C644778" w14:textId="77777777" w:rsidR="00304857" w:rsidRPr="003E5714" w:rsidRDefault="00304857" w:rsidP="008A469F">
            <w:pPr>
              <w:jc w:val="center"/>
              <w:rPr>
                <w:rFonts w:ascii="Arial" w:hAnsi="Arial" w:cs="Arial"/>
                <w:sz w:val="20"/>
              </w:rPr>
            </w:pPr>
            <w:r>
              <w:rPr>
                <w:rFonts w:ascii="Arial" w:hAnsi="Arial" w:cs="Arial"/>
                <w:sz w:val="20"/>
              </w:rPr>
              <w:t>?</w:t>
            </w:r>
          </w:p>
        </w:tc>
        <w:tc>
          <w:tcPr>
            <w:tcW w:w="297" w:type="pct"/>
            <w:tcBorders>
              <w:top w:val="single" w:sz="4" w:space="0" w:color="auto"/>
              <w:bottom w:val="single" w:sz="4" w:space="0" w:color="auto"/>
            </w:tcBorders>
          </w:tcPr>
          <w:p w14:paraId="6E169C4F" w14:textId="77777777" w:rsidR="00304857" w:rsidRPr="003E5714" w:rsidRDefault="00304857" w:rsidP="008A469F">
            <w:pPr>
              <w:jc w:val="center"/>
              <w:rPr>
                <w:rFonts w:ascii="Arial" w:hAnsi="Arial" w:cs="Arial"/>
                <w:sz w:val="20"/>
              </w:rPr>
            </w:pPr>
            <w:r>
              <w:rPr>
                <w:rFonts w:ascii="Arial" w:hAnsi="Arial" w:cs="Arial"/>
                <w:sz w:val="20"/>
              </w:rPr>
              <w:t>?</w:t>
            </w:r>
          </w:p>
        </w:tc>
        <w:tc>
          <w:tcPr>
            <w:tcW w:w="270" w:type="pct"/>
            <w:tcBorders>
              <w:top w:val="single" w:sz="4" w:space="0" w:color="auto"/>
            </w:tcBorders>
          </w:tcPr>
          <w:p w14:paraId="74777B1B" w14:textId="77777777" w:rsidR="00304857" w:rsidRPr="003E5714" w:rsidRDefault="00304857" w:rsidP="008A469F">
            <w:pPr>
              <w:jc w:val="center"/>
              <w:rPr>
                <w:rFonts w:ascii="Arial" w:hAnsi="Arial" w:cs="Arial"/>
                <w:sz w:val="20"/>
              </w:rPr>
            </w:pPr>
            <w:r>
              <w:rPr>
                <w:rFonts w:ascii="Arial" w:hAnsi="Arial" w:cs="Arial"/>
                <w:sz w:val="20"/>
              </w:rPr>
              <w:t>?</w:t>
            </w:r>
          </w:p>
        </w:tc>
        <w:tc>
          <w:tcPr>
            <w:tcW w:w="232" w:type="pct"/>
            <w:tcBorders>
              <w:top w:val="single" w:sz="4" w:space="0" w:color="auto"/>
            </w:tcBorders>
          </w:tcPr>
          <w:p w14:paraId="26BAB71E" w14:textId="77777777" w:rsidR="00304857" w:rsidRPr="003E5714" w:rsidRDefault="00304857" w:rsidP="008A469F">
            <w:pPr>
              <w:jc w:val="center"/>
              <w:rPr>
                <w:rFonts w:ascii="Arial" w:hAnsi="Arial" w:cs="Arial"/>
                <w:sz w:val="20"/>
              </w:rPr>
            </w:pPr>
            <w:r>
              <w:rPr>
                <w:rFonts w:ascii="Arial" w:hAnsi="Arial" w:cs="Arial"/>
                <w:sz w:val="20"/>
              </w:rPr>
              <w:t>?</w:t>
            </w:r>
          </w:p>
        </w:tc>
      </w:tr>
      <w:tr w:rsidR="00304857" w:rsidRPr="003E5714" w14:paraId="2D57C929"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4A74F6C9" w14:textId="77777777" w:rsidR="00304857" w:rsidRPr="003E5714" w:rsidRDefault="00C615B9" w:rsidP="008A469F">
            <w:pPr>
              <w:rPr>
                <w:rFonts w:ascii="Arial" w:hAnsi="Arial" w:cs="Arial"/>
                <w:sz w:val="20"/>
                <w:szCs w:val="20"/>
              </w:rPr>
            </w:pPr>
            <w:r>
              <w:rPr>
                <w:rFonts w:ascii="Arial" w:hAnsi="Arial" w:cs="Arial"/>
                <w:sz w:val="20"/>
                <w:szCs w:val="20"/>
              </w:rPr>
              <w:t>2.2.3</w:t>
            </w:r>
          </w:p>
        </w:tc>
        <w:tc>
          <w:tcPr>
            <w:tcW w:w="467" w:type="pct"/>
            <w:tcBorders>
              <w:left w:val="single" w:sz="4" w:space="0" w:color="auto"/>
              <w:bottom w:val="single" w:sz="4" w:space="0" w:color="auto"/>
              <w:right w:val="single" w:sz="4" w:space="0" w:color="auto"/>
            </w:tcBorders>
          </w:tcPr>
          <w:p w14:paraId="042C5A02" w14:textId="77777777" w:rsidR="00304857" w:rsidRPr="003E5714" w:rsidRDefault="00304857" w:rsidP="008A469F">
            <w:pPr>
              <w:rPr>
                <w:rFonts w:ascii="Arial" w:hAnsi="Arial" w:cs="Arial"/>
                <w:sz w:val="20"/>
                <w:szCs w:val="20"/>
                <w:lang w:val="en-US"/>
              </w:rPr>
            </w:pPr>
            <w:r>
              <w:rPr>
                <w:rFonts w:ascii="Arial" w:hAnsi="Arial" w:cs="Arial"/>
                <w:sz w:val="20"/>
                <w:szCs w:val="20"/>
                <w:lang w:val="en-US"/>
              </w:rPr>
              <w:t>10-920010-023</w:t>
            </w:r>
          </w:p>
        </w:tc>
        <w:tc>
          <w:tcPr>
            <w:tcW w:w="641" w:type="pct"/>
            <w:tcBorders>
              <w:left w:val="single" w:sz="4" w:space="0" w:color="auto"/>
              <w:bottom w:val="single" w:sz="4" w:space="0" w:color="auto"/>
              <w:right w:val="single" w:sz="4" w:space="0" w:color="auto"/>
            </w:tcBorders>
          </w:tcPr>
          <w:p w14:paraId="3485C22A" w14:textId="77777777" w:rsidR="00304857" w:rsidRPr="003E5714" w:rsidRDefault="00304857" w:rsidP="008A469F">
            <w:pPr>
              <w:rPr>
                <w:rFonts w:ascii="Arial" w:hAnsi="Arial" w:cs="Arial"/>
                <w:sz w:val="20"/>
                <w:szCs w:val="20"/>
                <w:lang w:val="en-US"/>
              </w:rPr>
            </w:pPr>
            <w:r>
              <w:rPr>
                <w:rFonts w:ascii="Arial" w:hAnsi="Arial" w:cs="Arial"/>
                <w:sz w:val="20"/>
                <w:szCs w:val="20"/>
                <w:lang w:val="en-US"/>
              </w:rPr>
              <w:t>Ricau H</w:t>
            </w:r>
          </w:p>
        </w:tc>
        <w:tc>
          <w:tcPr>
            <w:tcW w:w="235" w:type="pct"/>
            <w:tcBorders>
              <w:top w:val="single" w:sz="4" w:space="0" w:color="auto"/>
              <w:left w:val="single" w:sz="4" w:space="0" w:color="auto"/>
              <w:bottom w:val="single" w:sz="4" w:space="0" w:color="auto"/>
            </w:tcBorders>
          </w:tcPr>
          <w:p w14:paraId="0A768B05" w14:textId="77777777" w:rsidR="00304857" w:rsidRPr="003E5714" w:rsidRDefault="00304857" w:rsidP="008A469F">
            <w:pPr>
              <w:rPr>
                <w:rFonts w:ascii="Arial" w:hAnsi="Arial" w:cs="Arial"/>
                <w:sz w:val="20"/>
                <w:szCs w:val="20"/>
              </w:rPr>
            </w:pPr>
            <w:r>
              <w:rPr>
                <w:rFonts w:ascii="Arial" w:hAnsi="Arial" w:cs="Arial"/>
                <w:sz w:val="20"/>
                <w:szCs w:val="20"/>
              </w:rPr>
              <w:t>2011</w:t>
            </w:r>
          </w:p>
        </w:tc>
        <w:tc>
          <w:tcPr>
            <w:tcW w:w="1065" w:type="pct"/>
            <w:tcBorders>
              <w:top w:val="single" w:sz="4" w:space="0" w:color="auto"/>
              <w:bottom w:val="single" w:sz="4" w:space="0" w:color="auto"/>
            </w:tcBorders>
          </w:tcPr>
          <w:p w14:paraId="00BFF66B" w14:textId="77777777" w:rsidR="00304857" w:rsidRPr="004D23C7" w:rsidRDefault="00304857" w:rsidP="00F041F6">
            <w:pPr>
              <w:rPr>
                <w:rFonts w:ascii="Arial" w:hAnsi="Arial" w:cs="Arial"/>
                <w:sz w:val="20"/>
                <w:szCs w:val="20"/>
                <w:lang w:val="en-US"/>
              </w:rPr>
            </w:pPr>
            <w:r w:rsidRPr="004D23C7">
              <w:rPr>
                <w:rFonts w:ascii="Arial" w:hAnsi="Arial" w:cs="Arial"/>
                <w:sz w:val="20"/>
                <w:szCs w:val="20"/>
                <w:lang w:val="en-US"/>
              </w:rPr>
              <w:t>Chemical analysis of difenacoum</w:t>
            </w:r>
          </w:p>
          <w:p w14:paraId="5F5D11CE" w14:textId="77777777" w:rsidR="00304857" w:rsidRPr="004D23C7" w:rsidRDefault="00304857" w:rsidP="00F041F6">
            <w:pPr>
              <w:rPr>
                <w:rFonts w:ascii="Arial" w:hAnsi="Arial" w:cs="Arial"/>
                <w:sz w:val="20"/>
                <w:szCs w:val="20"/>
                <w:lang w:val="en-US"/>
              </w:rPr>
            </w:pPr>
            <w:r w:rsidRPr="004D23C7">
              <w:rPr>
                <w:rFonts w:ascii="Arial" w:hAnsi="Arial" w:cs="Arial"/>
                <w:sz w:val="20"/>
                <w:szCs w:val="20"/>
                <w:lang w:val="en-US"/>
              </w:rPr>
              <w:t>on NYNA D+ CEREALES</w:t>
            </w:r>
          </w:p>
          <w:p w14:paraId="1080E8C0" w14:textId="77777777" w:rsidR="00304857" w:rsidRPr="003E5714" w:rsidRDefault="00304857" w:rsidP="008A469F">
            <w:pPr>
              <w:rPr>
                <w:rFonts w:ascii="Arial" w:hAnsi="Arial" w:cs="Arial"/>
                <w:sz w:val="20"/>
                <w:szCs w:val="20"/>
                <w:lang w:val="en-US"/>
              </w:rPr>
            </w:pPr>
            <w:r w:rsidRPr="004D23C7">
              <w:rPr>
                <w:rFonts w:ascii="Arial" w:hAnsi="Arial" w:cs="Arial"/>
                <w:sz w:val="20"/>
                <w:szCs w:val="20"/>
                <w:lang w:val="en-US"/>
              </w:rPr>
              <w:t>in physiological salt solutions</w:t>
            </w:r>
          </w:p>
        </w:tc>
        <w:tc>
          <w:tcPr>
            <w:tcW w:w="1128" w:type="pct"/>
            <w:tcBorders>
              <w:top w:val="single" w:sz="4" w:space="0" w:color="auto"/>
              <w:bottom w:val="single" w:sz="4" w:space="0" w:color="auto"/>
            </w:tcBorders>
          </w:tcPr>
          <w:p w14:paraId="3C6DD5AF" w14:textId="77777777" w:rsidR="00304857" w:rsidRPr="003E5714" w:rsidRDefault="00304857" w:rsidP="008A469F">
            <w:pPr>
              <w:rPr>
                <w:rFonts w:ascii="Arial" w:hAnsi="Arial" w:cs="Arial"/>
                <w:sz w:val="20"/>
                <w:szCs w:val="20"/>
              </w:rPr>
            </w:pPr>
            <w:r>
              <w:rPr>
                <w:rFonts w:ascii="Arial" w:hAnsi="Arial" w:cs="Arial"/>
                <w:sz w:val="20"/>
                <w:szCs w:val="20"/>
              </w:rPr>
              <w:t>Triplan</w:t>
            </w:r>
          </w:p>
        </w:tc>
        <w:tc>
          <w:tcPr>
            <w:tcW w:w="294" w:type="pct"/>
            <w:tcBorders>
              <w:top w:val="single" w:sz="4" w:space="0" w:color="auto"/>
              <w:bottom w:val="single" w:sz="4" w:space="0" w:color="auto"/>
            </w:tcBorders>
          </w:tcPr>
          <w:p w14:paraId="5CAB5C6F" w14:textId="77777777" w:rsidR="00304857" w:rsidRPr="003E5714" w:rsidRDefault="00304857" w:rsidP="008A469F">
            <w:pPr>
              <w:jc w:val="center"/>
              <w:rPr>
                <w:rFonts w:ascii="Arial" w:hAnsi="Arial" w:cs="Arial"/>
                <w:sz w:val="20"/>
              </w:rPr>
            </w:pPr>
            <w:r>
              <w:rPr>
                <w:rFonts w:ascii="Arial" w:hAnsi="Arial" w:cs="Arial"/>
                <w:sz w:val="20"/>
              </w:rPr>
              <w:t>?</w:t>
            </w:r>
          </w:p>
        </w:tc>
        <w:tc>
          <w:tcPr>
            <w:tcW w:w="297" w:type="pct"/>
            <w:tcBorders>
              <w:top w:val="single" w:sz="4" w:space="0" w:color="auto"/>
              <w:bottom w:val="single" w:sz="4" w:space="0" w:color="auto"/>
            </w:tcBorders>
          </w:tcPr>
          <w:p w14:paraId="35060191" w14:textId="77777777" w:rsidR="00304857" w:rsidRPr="003E5714" w:rsidRDefault="00304857" w:rsidP="008A469F">
            <w:pPr>
              <w:jc w:val="center"/>
              <w:rPr>
                <w:rFonts w:ascii="Arial" w:hAnsi="Arial" w:cs="Arial"/>
                <w:sz w:val="20"/>
              </w:rPr>
            </w:pPr>
            <w:r>
              <w:rPr>
                <w:rFonts w:ascii="Arial" w:hAnsi="Arial" w:cs="Arial"/>
                <w:sz w:val="20"/>
              </w:rPr>
              <w:t>?</w:t>
            </w:r>
          </w:p>
        </w:tc>
        <w:tc>
          <w:tcPr>
            <w:tcW w:w="270" w:type="pct"/>
            <w:tcBorders>
              <w:top w:val="single" w:sz="4" w:space="0" w:color="auto"/>
            </w:tcBorders>
          </w:tcPr>
          <w:p w14:paraId="4276D917" w14:textId="77777777" w:rsidR="00304857" w:rsidRPr="003E5714" w:rsidRDefault="00304857" w:rsidP="008A469F">
            <w:pPr>
              <w:jc w:val="center"/>
              <w:rPr>
                <w:rFonts w:ascii="Arial" w:hAnsi="Arial" w:cs="Arial"/>
                <w:sz w:val="20"/>
              </w:rPr>
            </w:pPr>
            <w:r>
              <w:rPr>
                <w:rFonts w:ascii="Arial" w:hAnsi="Arial" w:cs="Arial"/>
                <w:sz w:val="20"/>
              </w:rPr>
              <w:t>?</w:t>
            </w:r>
          </w:p>
        </w:tc>
        <w:tc>
          <w:tcPr>
            <w:tcW w:w="232" w:type="pct"/>
            <w:tcBorders>
              <w:top w:val="single" w:sz="4" w:space="0" w:color="auto"/>
            </w:tcBorders>
          </w:tcPr>
          <w:p w14:paraId="647310C9" w14:textId="77777777" w:rsidR="00304857" w:rsidRPr="003E5714" w:rsidRDefault="00304857" w:rsidP="008A469F">
            <w:pPr>
              <w:jc w:val="center"/>
              <w:rPr>
                <w:rFonts w:ascii="Arial" w:hAnsi="Arial" w:cs="Arial"/>
                <w:sz w:val="20"/>
              </w:rPr>
            </w:pPr>
            <w:r>
              <w:rPr>
                <w:rFonts w:ascii="Arial" w:hAnsi="Arial" w:cs="Arial"/>
                <w:sz w:val="20"/>
              </w:rPr>
              <w:t>?</w:t>
            </w:r>
          </w:p>
        </w:tc>
      </w:tr>
      <w:tr w:rsidR="005307FE" w:rsidRPr="003E5714" w14:paraId="1764B0DA"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1BCCF114" w14:textId="77777777" w:rsidR="005307FE" w:rsidRPr="00C615B9" w:rsidRDefault="005307FE" w:rsidP="008A469F">
            <w:pPr>
              <w:rPr>
                <w:rFonts w:ascii="Arial" w:hAnsi="Arial" w:cs="Arial"/>
                <w:sz w:val="20"/>
                <w:szCs w:val="20"/>
              </w:rPr>
            </w:pPr>
            <w:r w:rsidRPr="00C615B9">
              <w:rPr>
                <w:rFonts w:ascii="Arial" w:hAnsi="Arial" w:cs="Arial"/>
                <w:sz w:val="20"/>
                <w:szCs w:val="20"/>
                <w:lang w:val="en-US"/>
              </w:rPr>
              <w:t>5.10.2.1</w:t>
            </w:r>
          </w:p>
        </w:tc>
        <w:tc>
          <w:tcPr>
            <w:tcW w:w="467" w:type="pct"/>
            <w:tcBorders>
              <w:left w:val="single" w:sz="4" w:space="0" w:color="auto"/>
              <w:bottom w:val="single" w:sz="4" w:space="0" w:color="auto"/>
              <w:right w:val="single" w:sz="4" w:space="0" w:color="auto"/>
            </w:tcBorders>
          </w:tcPr>
          <w:p w14:paraId="2049552C" w14:textId="77777777" w:rsidR="005307FE" w:rsidRPr="003E5714" w:rsidRDefault="005307FE" w:rsidP="00C24124">
            <w:pPr>
              <w:rPr>
                <w:rFonts w:ascii="Arial" w:hAnsi="Arial" w:cs="Arial"/>
                <w:sz w:val="20"/>
                <w:szCs w:val="20"/>
                <w:lang w:val="en-US"/>
              </w:rPr>
            </w:pPr>
            <w:r>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385548B5" w14:textId="77777777" w:rsidR="005307FE" w:rsidRPr="003E5714" w:rsidRDefault="005307FE" w:rsidP="00C24124">
            <w:pPr>
              <w:rPr>
                <w:rFonts w:ascii="Arial" w:hAnsi="Arial" w:cs="Arial"/>
                <w:sz w:val="20"/>
                <w:szCs w:val="20"/>
                <w:lang w:val="en-US"/>
              </w:rPr>
            </w:pPr>
            <w:r>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3AD32BC9" w14:textId="77777777" w:rsidR="005307FE" w:rsidRPr="003E5714" w:rsidRDefault="005307FE" w:rsidP="008A469F">
            <w:pPr>
              <w:rPr>
                <w:rFonts w:ascii="Arial" w:hAnsi="Arial" w:cs="Arial"/>
                <w:sz w:val="20"/>
                <w:szCs w:val="20"/>
              </w:rPr>
            </w:pPr>
            <w:r w:rsidRPr="003E5714">
              <w:rPr>
                <w:rFonts w:ascii="Arial" w:hAnsi="Arial" w:cs="Arial"/>
                <w:sz w:val="20"/>
                <w:szCs w:val="20"/>
                <w:lang w:val="en-US"/>
              </w:rPr>
              <w:t>2010</w:t>
            </w:r>
          </w:p>
        </w:tc>
        <w:tc>
          <w:tcPr>
            <w:tcW w:w="1065" w:type="pct"/>
            <w:tcBorders>
              <w:top w:val="single" w:sz="4" w:space="0" w:color="auto"/>
              <w:bottom w:val="single" w:sz="4" w:space="0" w:color="auto"/>
            </w:tcBorders>
          </w:tcPr>
          <w:p w14:paraId="5243844D" w14:textId="77777777" w:rsidR="005307FE" w:rsidRPr="003E5714" w:rsidRDefault="005307FE" w:rsidP="004D4B51">
            <w:pPr>
              <w:rPr>
                <w:rFonts w:ascii="Arial" w:hAnsi="Arial" w:cs="Arial"/>
                <w:sz w:val="20"/>
                <w:szCs w:val="20"/>
                <w:lang w:val="en-US"/>
              </w:rPr>
            </w:pPr>
            <w:r w:rsidRPr="003E5714">
              <w:rPr>
                <w:rFonts w:ascii="Arial" w:hAnsi="Arial" w:cs="Arial"/>
                <w:sz w:val="20"/>
                <w:szCs w:val="20"/>
                <w:lang w:val="en-US"/>
              </w:rPr>
              <w:t>Efficacy laboratory study of cereal rodenticide containing 0.005% difenacoum with albino house mice (</w:t>
            </w:r>
            <w:r w:rsidRPr="003E5714">
              <w:rPr>
                <w:rFonts w:ascii="Arial" w:hAnsi="Arial" w:cs="Arial"/>
                <w:i/>
                <w:sz w:val="20"/>
                <w:szCs w:val="20"/>
                <w:lang w:val="en-US"/>
              </w:rPr>
              <w:t>Mus musculus</w:t>
            </w:r>
            <w:r w:rsidRPr="003E5714">
              <w:rPr>
                <w:rFonts w:ascii="Arial" w:hAnsi="Arial" w:cs="Arial"/>
                <w:sz w:val="20"/>
                <w:szCs w:val="20"/>
                <w:lang w:val="en-US"/>
              </w:rPr>
              <w:t xml:space="preserve">). </w:t>
            </w:r>
          </w:p>
        </w:tc>
        <w:tc>
          <w:tcPr>
            <w:tcW w:w="1128" w:type="pct"/>
            <w:tcBorders>
              <w:top w:val="single" w:sz="4" w:space="0" w:color="auto"/>
              <w:bottom w:val="single" w:sz="4" w:space="0" w:color="auto"/>
            </w:tcBorders>
          </w:tcPr>
          <w:p w14:paraId="0337665A" w14:textId="77777777" w:rsidR="005307FE" w:rsidRPr="003E5714" w:rsidRDefault="005307FE" w:rsidP="008A469F">
            <w:pPr>
              <w:rPr>
                <w:rFonts w:ascii="Arial" w:hAnsi="Arial" w:cs="Arial"/>
                <w:sz w:val="20"/>
                <w:szCs w:val="20"/>
              </w:rPr>
            </w:pPr>
            <w:r w:rsidRPr="003E5714">
              <w:rPr>
                <w:rFonts w:ascii="Arial" w:hAnsi="Arial" w:cs="Arial"/>
                <w:sz w:val="20"/>
                <w:szCs w:val="20"/>
              </w:rPr>
              <w:t>Triplan</w:t>
            </w:r>
          </w:p>
        </w:tc>
        <w:tc>
          <w:tcPr>
            <w:tcW w:w="294" w:type="pct"/>
            <w:tcBorders>
              <w:top w:val="single" w:sz="4" w:space="0" w:color="auto"/>
              <w:bottom w:val="single" w:sz="4" w:space="0" w:color="auto"/>
            </w:tcBorders>
          </w:tcPr>
          <w:p w14:paraId="7F5E3F24"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5DA94DFA"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43215101"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702D5D64"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5307FE" w:rsidRPr="003E5714" w14:paraId="11D15F8B"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0CE167DA" w14:textId="77777777" w:rsidR="005307FE" w:rsidRPr="00C615B9" w:rsidRDefault="005307FE" w:rsidP="008A469F">
            <w:pPr>
              <w:rPr>
                <w:rFonts w:ascii="Arial" w:hAnsi="Arial" w:cs="Arial"/>
                <w:sz w:val="20"/>
                <w:szCs w:val="20"/>
              </w:rPr>
            </w:pPr>
            <w:r w:rsidRPr="00C615B9">
              <w:rPr>
                <w:rFonts w:ascii="Arial" w:hAnsi="Arial" w:cs="Arial"/>
                <w:sz w:val="20"/>
                <w:szCs w:val="20"/>
                <w:lang w:val="en-US"/>
              </w:rPr>
              <w:t>5.10.2.2</w:t>
            </w:r>
          </w:p>
        </w:tc>
        <w:tc>
          <w:tcPr>
            <w:tcW w:w="467" w:type="pct"/>
            <w:tcBorders>
              <w:left w:val="single" w:sz="4" w:space="0" w:color="auto"/>
              <w:bottom w:val="single" w:sz="4" w:space="0" w:color="auto"/>
              <w:right w:val="single" w:sz="4" w:space="0" w:color="auto"/>
            </w:tcBorders>
          </w:tcPr>
          <w:p w14:paraId="3E59C2B4" w14:textId="77777777" w:rsidR="005307FE" w:rsidRDefault="005307FE">
            <w:r w:rsidRPr="001F0D2C">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148F4930" w14:textId="77777777" w:rsidR="005307FE" w:rsidRDefault="005307FE">
            <w:r w:rsidRPr="001F0D2C">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57F76917" w14:textId="77777777" w:rsidR="005307FE" w:rsidRPr="003E5714" w:rsidRDefault="005307FE" w:rsidP="008A469F">
            <w:pPr>
              <w:rPr>
                <w:rFonts w:ascii="Arial" w:hAnsi="Arial" w:cs="Arial"/>
                <w:sz w:val="20"/>
                <w:szCs w:val="20"/>
              </w:rPr>
            </w:pPr>
            <w:r w:rsidRPr="003E5714">
              <w:rPr>
                <w:rFonts w:ascii="Arial" w:hAnsi="Arial" w:cs="Arial"/>
                <w:sz w:val="20"/>
                <w:szCs w:val="20"/>
                <w:lang w:val="en-US"/>
              </w:rPr>
              <w:t>2010</w:t>
            </w:r>
          </w:p>
        </w:tc>
        <w:tc>
          <w:tcPr>
            <w:tcW w:w="1065" w:type="pct"/>
            <w:tcBorders>
              <w:top w:val="single" w:sz="4" w:space="0" w:color="auto"/>
              <w:bottom w:val="single" w:sz="4" w:space="0" w:color="auto"/>
            </w:tcBorders>
          </w:tcPr>
          <w:p w14:paraId="4987691A" w14:textId="77777777" w:rsidR="005307FE" w:rsidRPr="003E5714" w:rsidRDefault="005307FE" w:rsidP="004D4B51">
            <w:pPr>
              <w:rPr>
                <w:rFonts w:ascii="Arial" w:hAnsi="Arial" w:cs="Arial"/>
                <w:sz w:val="20"/>
                <w:szCs w:val="20"/>
                <w:lang w:val="en-US"/>
              </w:rPr>
            </w:pPr>
            <w:r w:rsidRPr="003E5714">
              <w:rPr>
                <w:rFonts w:ascii="Arial" w:hAnsi="Arial" w:cs="Arial"/>
                <w:sz w:val="20"/>
                <w:szCs w:val="20"/>
                <w:lang w:val="en-US"/>
              </w:rPr>
              <w:t>Efficacy study of cereal rodenticide containing 0.005% difenacoum with brown rats (</w:t>
            </w:r>
            <w:r w:rsidRPr="003E5714">
              <w:rPr>
                <w:rFonts w:ascii="Arial" w:hAnsi="Arial" w:cs="Arial"/>
                <w:i/>
                <w:sz w:val="20"/>
                <w:szCs w:val="20"/>
                <w:lang w:val="en-US"/>
              </w:rPr>
              <w:t>Rattus norvegicus</w:t>
            </w:r>
            <w:r w:rsidRPr="003E5714">
              <w:rPr>
                <w:rFonts w:ascii="Arial" w:hAnsi="Arial" w:cs="Arial"/>
                <w:sz w:val="20"/>
                <w:szCs w:val="20"/>
                <w:lang w:val="en-US"/>
              </w:rPr>
              <w:t xml:space="preserve">). </w:t>
            </w:r>
          </w:p>
        </w:tc>
        <w:tc>
          <w:tcPr>
            <w:tcW w:w="1128" w:type="pct"/>
            <w:tcBorders>
              <w:top w:val="single" w:sz="4" w:space="0" w:color="auto"/>
              <w:bottom w:val="single" w:sz="4" w:space="0" w:color="auto"/>
            </w:tcBorders>
          </w:tcPr>
          <w:p w14:paraId="6AD7EACD" w14:textId="77777777" w:rsidR="005307FE" w:rsidRPr="003E5714" w:rsidRDefault="005307FE" w:rsidP="008A469F">
            <w:pPr>
              <w:rPr>
                <w:rFonts w:ascii="Arial" w:hAnsi="Arial" w:cs="Arial"/>
                <w:sz w:val="20"/>
                <w:szCs w:val="20"/>
              </w:rPr>
            </w:pPr>
            <w:r w:rsidRPr="003E5714">
              <w:rPr>
                <w:rFonts w:ascii="Arial" w:hAnsi="Arial" w:cs="Arial"/>
                <w:sz w:val="20"/>
                <w:szCs w:val="20"/>
              </w:rPr>
              <w:t>Triplan</w:t>
            </w:r>
          </w:p>
        </w:tc>
        <w:tc>
          <w:tcPr>
            <w:tcW w:w="294" w:type="pct"/>
            <w:tcBorders>
              <w:top w:val="single" w:sz="4" w:space="0" w:color="auto"/>
              <w:bottom w:val="single" w:sz="4" w:space="0" w:color="auto"/>
            </w:tcBorders>
          </w:tcPr>
          <w:p w14:paraId="7857AAF0"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5645ABC0"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49DADA9D"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6C018828"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5307FE" w:rsidRPr="003E5714" w14:paraId="31CA9AF1"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284B1876" w14:textId="77777777" w:rsidR="005307FE" w:rsidRPr="003E5714" w:rsidRDefault="005307FE" w:rsidP="008A469F">
            <w:pPr>
              <w:rPr>
                <w:rFonts w:ascii="Arial" w:hAnsi="Arial" w:cs="Arial"/>
                <w:sz w:val="20"/>
                <w:szCs w:val="20"/>
              </w:rPr>
            </w:pPr>
            <w:r w:rsidRPr="003E5714">
              <w:rPr>
                <w:rFonts w:ascii="Arial" w:hAnsi="Arial" w:cs="Arial"/>
                <w:sz w:val="20"/>
                <w:szCs w:val="20"/>
              </w:rPr>
              <w:t>5.10.2.3</w:t>
            </w:r>
          </w:p>
        </w:tc>
        <w:tc>
          <w:tcPr>
            <w:tcW w:w="467" w:type="pct"/>
            <w:tcBorders>
              <w:left w:val="single" w:sz="4" w:space="0" w:color="auto"/>
              <w:bottom w:val="single" w:sz="4" w:space="0" w:color="auto"/>
              <w:right w:val="single" w:sz="4" w:space="0" w:color="auto"/>
            </w:tcBorders>
          </w:tcPr>
          <w:p w14:paraId="63F62CD9" w14:textId="77777777" w:rsidR="005307FE" w:rsidRDefault="005307FE">
            <w:r w:rsidRPr="00174BEB">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762373B2" w14:textId="77777777" w:rsidR="005307FE" w:rsidRDefault="005307FE">
            <w:r w:rsidRPr="00174BEB">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491A5EF6" w14:textId="77777777" w:rsidR="005307FE" w:rsidRPr="003E5714" w:rsidRDefault="005307FE" w:rsidP="008A469F">
            <w:pPr>
              <w:rPr>
                <w:rFonts w:ascii="Arial" w:hAnsi="Arial" w:cs="Arial"/>
                <w:sz w:val="20"/>
                <w:szCs w:val="20"/>
              </w:rPr>
            </w:pPr>
            <w:r w:rsidRPr="003E5714">
              <w:rPr>
                <w:rFonts w:ascii="Arial" w:hAnsi="Arial" w:cs="Arial"/>
                <w:sz w:val="20"/>
                <w:szCs w:val="20"/>
              </w:rPr>
              <w:t>2010</w:t>
            </w:r>
          </w:p>
        </w:tc>
        <w:tc>
          <w:tcPr>
            <w:tcW w:w="1065" w:type="pct"/>
            <w:tcBorders>
              <w:top w:val="single" w:sz="4" w:space="0" w:color="auto"/>
              <w:bottom w:val="single" w:sz="4" w:space="0" w:color="auto"/>
            </w:tcBorders>
          </w:tcPr>
          <w:p w14:paraId="13B9E168" w14:textId="77777777" w:rsidR="005307FE" w:rsidRPr="003E5714" w:rsidRDefault="005307FE" w:rsidP="004D4B51">
            <w:pPr>
              <w:rPr>
                <w:rFonts w:ascii="Arial" w:hAnsi="Arial" w:cs="Arial"/>
                <w:sz w:val="20"/>
                <w:szCs w:val="20"/>
              </w:rPr>
            </w:pPr>
            <w:r w:rsidRPr="003E5714">
              <w:rPr>
                <w:rFonts w:ascii="Arial" w:hAnsi="Arial" w:cs="Arial"/>
                <w:sz w:val="20"/>
                <w:szCs w:val="20"/>
              </w:rPr>
              <w:t>Acceptance comparison with albino house mice (Mus musculus) for wheat versus a blend of 3 cereals. SB-2010-008</w:t>
            </w:r>
          </w:p>
        </w:tc>
        <w:tc>
          <w:tcPr>
            <w:tcW w:w="1128" w:type="pct"/>
            <w:tcBorders>
              <w:top w:val="single" w:sz="4" w:space="0" w:color="auto"/>
              <w:bottom w:val="single" w:sz="4" w:space="0" w:color="auto"/>
            </w:tcBorders>
          </w:tcPr>
          <w:p w14:paraId="5D0904AF" w14:textId="77777777" w:rsidR="005307FE" w:rsidRPr="003E5714" w:rsidRDefault="005307FE" w:rsidP="008A469F">
            <w:pPr>
              <w:rPr>
                <w:rFonts w:ascii="Arial" w:hAnsi="Arial" w:cs="Arial"/>
                <w:sz w:val="20"/>
                <w:szCs w:val="20"/>
              </w:rPr>
            </w:pPr>
            <w:r w:rsidRPr="003E5714">
              <w:rPr>
                <w:rFonts w:ascii="Arial" w:hAnsi="Arial" w:cs="Arial"/>
                <w:sz w:val="20"/>
                <w:szCs w:val="20"/>
              </w:rPr>
              <w:t>Triplan</w:t>
            </w:r>
          </w:p>
        </w:tc>
        <w:tc>
          <w:tcPr>
            <w:tcW w:w="294" w:type="pct"/>
            <w:tcBorders>
              <w:top w:val="single" w:sz="4" w:space="0" w:color="auto"/>
              <w:bottom w:val="single" w:sz="4" w:space="0" w:color="auto"/>
            </w:tcBorders>
          </w:tcPr>
          <w:p w14:paraId="3E05865D"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750080FD"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2F6156A2"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44454DE8"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5307FE" w:rsidRPr="003E5714" w14:paraId="35E6A7CF"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44A6EB57" w14:textId="77777777" w:rsidR="005307FE" w:rsidRPr="003E5714" w:rsidRDefault="005307FE" w:rsidP="008A469F">
            <w:pPr>
              <w:rPr>
                <w:rFonts w:ascii="Arial" w:hAnsi="Arial" w:cs="Arial"/>
                <w:sz w:val="20"/>
                <w:szCs w:val="20"/>
              </w:rPr>
            </w:pPr>
            <w:r w:rsidRPr="003E5714">
              <w:rPr>
                <w:rFonts w:ascii="Arial" w:hAnsi="Arial" w:cs="Arial"/>
                <w:sz w:val="20"/>
                <w:szCs w:val="20"/>
              </w:rPr>
              <w:t>B5.11</w:t>
            </w:r>
          </w:p>
        </w:tc>
        <w:tc>
          <w:tcPr>
            <w:tcW w:w="467" w:type="pct"/>
            <w:tcBorders>
              <w:left w:val="single" w:sz="4" w:space="0" w:color="auto"/>
              <w:bottom w:val="single" w:sz="4" w:space="0" w:color="auto"/>
              <w:right w:val="single" w:sz="4" w:space="0" w:color="auto"/>
            </w:tcBorders>
          </w:tcPr>
          <w:p w14:paraId="529F2FA3" w14:textId="77777777" w:rsidR="005307FE" w:rsidRPr="003E5714" w:rsidRDefault="005307FE" w:rsidP="008A469F">
            <w:pPr>
              <w:rPr>
                <w:rFonts w:ascii="Arial" w:hAnsi="Arial" w:cs="Arial"/>
                <w:sz w:val="20"/>
                <w:szCs w:val="20"/>
              </w:rPr>
            </w:pPr>
            <w:r w:rsidRPr="003E5714">
              <w:rPr>
                <w:rFonts w:ascii="Arial" w:hAnsi="Arial" w:cs="Arial"/>
                <w:sz w:val="20"/>
                <w:szCs w:val="20"/>
              </w:rPr>
              <w:t>Published data</w:t>
            </w:r>
          </w:p>
        </w:tc>
        <w:tc>
          <w:tcPr>
            <w:tcW w:w="641" w:type="pct"/>
            <w:tcBorders>
              <w:left w:val="single" w:sz="4" w:space="0" w:color="auto"/>
              <w:bottom w:val="single" w:sz="4" w:space="0" w:color="auto"/>
              <w:right w:val="single" w:sz="4" w:space="0" w:color="auto"/>
            </w:tcBorders>
          </w:tcPr>
          <w:p w14:paraId="3FF3618C" w14:textId="77777777" w:rsidR="005307FE" w:rsidRPr="003E5714" w:rsidRDefault="005307FE" w:rsidP="004D4B51">
            <w:pPr>
              <w:rPr>
                <w:rFonts w:ascii="Arial" w:hAnsi="Arial" w:cs="Arial"/>
                <w:sz w:val="20"/>
                <w:szCs w:val="20"/>
              </w:rPr>
            </w:pPr>
            <w:r w:rsidRPr="003E5714">
              <w:rPr>
                <w:rFonts w:ascii="Arial" w:hAnsi="Arial" w:cs="Arial"/>
                <w:sz w:val="20"/>
                <w:szCs w:val="20"/>
              </w:rPr>
              <w:t>Pelz HJ et al</w:t>
            </w:r>
          </w:p>
        </w:tc>
        <w:tc>
          <w:tcPr>
            <w:tcW w:w="235" w:type="pct"/>
            <w:tcBorders>
              <w:top w:val="single" w:sz="4" w:space="0" w:color="auto"/>
              <w:left w:val="single" w:sz="4" w:space="0" w:color="auto"/>
              <w:bottom w:val="single" w:sz="4" w:space="0" w:color="auto"/>
            </w:tcBorders>
          </w:tcPr>
          <w:p w14:paraId="76F20FD2" w14:textId="77777777" w:rsidR="005307FE" w:rsidRPr="003E5714" w:rsidRDefault="005307FE" w:rsidP="008A469F">
            <w:pPr>
              <w:rPr>
                <w:rFonts w:ascii="Arial" w:hAnsi="Arial" w:cs="Arial"/>
                <w:sz w:val="20"/>
                <w:szCs w:val="20"/>
              </w:rPr>
            </w:pPr>
            <w:r w:rsidRPr="003E5714">
              <w:rPr>
                <w:rFonts w:ascii="Arial" w:hAnsi="Arial" w:cs="Arial"/>
                <w:sz w:val="20"/>
                <w:szCs w:val="20"/>
              </w:rPr>
              <w:t>2005</w:t>
            </w:r>
          </w:p>
        </w:tc>
        <w:tc>
          <w:tcPr>
            <w:tcW w:w="1065" w:type="pct"/>
            <w:tcBorders>
              <w:top w:val="single" w:sz="4" w:space="0" w:color="auto"/>
              <w:bottom w:val="single" w:sz="4" w:space="0" w:color="auto"/>
            </w:tcBorders>
          </w:tcPr>
          <w:p w14:paraId="3F55F4EF" w14:textId="77777777" w:rsidR="005307FE" w:rsidRPr="003E5714" w:rsidRDefault="005307FE" w:rsidP="004D4B51">
            <w:pPr>
              <w:rPr>
                <w:rFonts w:ascii="Arial" w:hAnsi="Arial" w:cs="Arial"/>
                <w:sz w:val="20"/>
                <w:szCs w:val="20"/>
              </w:rPr>
            </w:pPr>
            <w:r w:rsidRPr="003E5714">
              <w:rPr>
                <w:rFonts w:ascii="Arial" w:hAnsi="Arial" w:cs="Arial"/>
                <w:sz w:val="20"/>
                <w:szCs w:val="20"/>
              </w:rPr>
              <w:t xml:space="preserve">The genetic basis of resistance to anticoagulants in rodents. </w:t>
            </w:r>
          </w:p>
        </w:tc>
        <w:tc>
          <w:tcPr>
            <w:tcW w:w="1128" w:type="pct"/>
            <w:tcBorders>
              <w:top w:val="single" w:sz="4" w:space="0" w:color="auto"/>
              <w:bottom w:val="single" w:sz="4" w:space="0" w:color="auto"/>
            </w:tcBorders>
          </w:tcPr>
          <w:p w14:paraId="5FA24239" w14:textId="77777777" w:rsidR="005307FE" w:rsidRPr="003E5714" w:rsidRDefault="005307FE" w:rsidP="008A469F">
            <w:pPr>
              <w:rPr>
                <w:rFonts w:ascii="Arial" w:hAnsi="Arial" w:cs="Arial"/>
                <w:sz w:val="20"/>
                <w:szCs w:val="20"/>
              </w:rPr>
            </w:pPr>
            <w:r w:rsidRPr="003E5714">
              <w:rPr>
                <w:rFonts w:ascii="Arial" w:hAnsi="Arial" w:cs="Arial"/>
                <w:sz w:val="20"/>
                <w:szCs w:val="20"/>
              </w:rPr>
              <w:t>Published data</w:t>
            </w:r>
            <w:r w:rsidRPr="003E5714" w:rsidDel="00A50318">
              <w:rPr>
                <w:rFonts w:ascii="Arial" w:hAnsi="Arial" w:cs="Arial"/>
                <w:sz w:val="20"/>
                <w:szCs w:val="20"/>
              </w:rPr>
              <w:t xml:space="preserve"> </w:t>
            </w:r>
          </w:p>
        </w:tc>
        <w:tc>
          <w:tcPr>
            <w:tcW w:w="294" w:type="pct"/>
            <w:tcBorders>
              <w:top w:val="single" w:sz="4" w:space="0" w:color="auto"/>
              <w:bottom w:val="single" w:sz="4" w:space="0" w:color="auto"/>
            </w:tcBorders>
          </w:tcPr>
          <w:p w14:paraId="6ED376E5"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41852880"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2C6F9356"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4F74261B"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5307FE" w:rsidRPr="003E5714" w14:paraId="49207252"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6CC08D68" w14:textId="77777777" w:rsidR="005307FE" w:rsidRPr="003E5714" w:rsidRDefault="005307FE" w:rsidP="008A469F">
            <w:pPr>
              <w:rPr>
                <w:rFonts w:ascii="Arial" w:hAnsi="Arial" w:cs="Arial"/>
                <w:sz w:val="20"/>
                <w:szCs w:val="20"/>
              </w:rPr>
            </w:pPr>
            <w:r w:rsidRPr="003E5714">
              <w:rPr>
                <w:rFonts w:ascii="Arial" w:hAnsi="Arial" w:cs="Arial"/>
                <w:sz w:val="20"/>
                <w:szCs w:val="20"/>
              </w:rPr>
              <w:t>B5.11</w:t>
            </w:r>
          </w:p>
        </w:tc>
        <w:tc>
          <w:tcPr>
            <w:tcW w:w="467" w:type="pct"/>
            <w:tcBorders>
              <w:left w:val="single" w:sz="4" w:space="0" w:color="auto"/>
              <w:bottom w:val="single" w:sz="4" w:space="0" w:color="auto"/>
              <w:right w:val="single" w:sz="4" w:space="0" w:color="auto"/>
            </w:tcBorders>
          </w:tcPr>
          <w:p w14:paraId="31FDCD7C" w14:textId="77777777" w:rsidR="005307FE" w:rsidRPr="003E5714" w:rsidRDefault="005307FE" w:rsidP="008A469F">
            <w:pPr>
              <w:rPr>
                <w:rFonts w:ascii="Arial" w:hAnsi="Arial" w:cs="Arial"/>
                <w:sz w:val="20"/>
                <w:szCs w:val="20"/>
              </w:rPr>
            </w:pPr>
            <w:r w:rsidRPr="003E5714">
              <w:rPr>
                <w:rFonts w:ascii="Arial" w:hAnsi="Arial" w:cs="Arial"/>
                <w:sz w:val="20"/>
                <w:szCs w:val="20"/>
              </w:rPr>
              <w:t>Published data</w:t>
            </w:r>
          </w:p>
        </w:tc>
        <w:tc>
          <w:tcPr>
            <w:tcW w:w="641" w:type="pct"/>
            <w:tcBorders>
              <w:left w:val="single" w:sz="4" w:space="0" w:color="auto"/>
              <w:bottom w:val="single" w:sz="4" w:space="0" w:color="auto"/>
              <w:right w:val="single" w:sz="4" w:space="0" w:color="auto"/>
            </w:tcBorders>
          </w:tcPr>
          <w:p w14:paraId="70C0EDE1" w14:textId="77777777" w:rsidR="005307FE" w:rsidRPr="003E5714" w:rsidRDefault="005307FE" w:rsidP="004D4B51">
            <w:pPr>
              <w:rPr>
                <w:rFonts w:ascii="Arial" w:hAnsi="Arial" w:cs="Arial"/>
                <w:sz w:val="20"/>
                <w:szCs w:val="20"/>
              </w:rPr>
            </w:pPr>
            <w:r w:rsidRPr="003E5714">
              <w:rPr>
                <w:rFonts w:ascii="Arial" w:hAnsi="Arial" w:cs="Arial"/>
                <w:sz w:val="20"/>
                <w:szCs w:val="20"/>
              </w:rPr>
              <w:t>Lasseur R  et  al</w:t>
            </w:r>
          </w:p>
        </w:tc>
        <w:tc>
          <w:tcPr>
            <w:tcW w:w="235" w:type="pct"/>
            <w:tcBorders>
              <w:top w:val="single" w:sz="4" w:space="0" w:color="auto"/>
              <w:left w:val="single" w:sz="4" w:space="0" w:color="auto"/>
              <w:bottom w:val="single" w:sz="4" w:space="0" w:color="auto"/>
            </w:tcBorders>
          </w:tcPr>
          <w:p w14:paraId="3472B6CB" w14:textId="77777777" w:rsidR="005307FE" w:rsidRPr="003E5714" w:rsidRDefault="005307FE" w:rsidP="008A469F">
            <w:pPr>
              <w:rPr>
                <w:rFonts w:ascii="Arial" w:hAnsi="Arial" w:cs="Arial"/>
                <w:sz w:val="20"/>
                <w:szCs w:val="20"/>
              </w:rPr>
            </w:pPr>
            <w:r w:rsidRPr="003E5714">
              <w:rPr>
                <w:rFonts w:ascii="Arial" w:hAnsi="Arial" w:cs="Arial"/>
                <w:sz w:val="20"/>
                <w:szCs w:val="20"/>
              </w:rPr>
              <w:t>2006</w:t>
            </w:r>
          </w:p>
        </w:tc>
        <w:tc>
          <w:tcPr>
            <w:tcW w:w="1065" w:type="pct"/>
            <w:tcBorders>
              <w:top w:val="single" w:sz="4" w:space="0" w:color="auto"/>
              <w:bottom w:val="single" w:sz="4" w:space="0" w:color="auto"/>
            </w:tcBorders>
          </w:tcPr>
          <w:p w14:paraId="2FDB4C82" w14:textId="77777777" w:rsidR="005307FE" w:rsidRPr="003E5714" w:rsidRDefault="005307FE" w:rsidP="004D4B51">
            <w:pPr>
              <w:rPr>
                <w:rFonts w:ascii="Arial" w:hAnsi="Arial" w:cs="Arial"/>
                <w:sz w:val="20"/>
                <w:szCs w:val="20"/>
              </w:rPr>
            </w:pPr>
            <w:r w:rsidRPr="003E5714">
              <w:rPr>
                <w:rFonts w:ascii="Arial" w:hAnsi="Arial" w:cs="Arial"/>
                <w:sz w:val="20"/>
                <w:szCs w:val="20"/>
              </w:rPr>
              <w:t>Les rongeurs font de la résistance. Nuisibles et parasites</w:t>
            </w:r>
          </w:p>
        </w:tc>
        <w:tc>
          <w:tcPr>
            <w:tcW w:w="1128" w:type="pct"/>
            <w:tcBorders>
              <w:top w:val="single" w:sz="4" w:space="0" w:color="auto"/>
              <w:bottom w:val="single" w:sz="4" w:space="0" w:color="auto"/>
            </w:tcBorders>
          </w:tcPr>
          <w:p w14:paraId="0B12EB00" w14:textId="77777777" w:rsidR="005307FE" w:rsidRPr="003E5714" w:rsidRDefault="005307FE" w:rsidP="008A469F">
            <w:pPr>
              <w:rPr>
                <w:rFonts w:ascii="Arial" w:hAnsi="Arial" w:cs="Arial"/>
                <w:sz w:val="20"/>
                <w:szCs w:val="20"/>
              </w:rPr>
            </w:pPr>
            <w:r w:rsidRPr="003E5714">
              <w:rPr>
                <w:rFonts w:ascii="Arial" w:hAnsi="Arial" w:cs="Arial"/>
                <w:sz w:val="20"/>
                <w:szCs w:val="20"/>
              </w:rPr>
              <w:t>Published data</w:t>
            </w:r>
            <w:r w:rsidRPr="003E5714" w:rsidDel="00A50318">
              <w:rPr>
                <w:rFonts w:ascii="Arial" w:hAnsi="Arial" w:cs="Arial"/>
                <w:sz w:val="20"/>
                <w:szCs w:val="20"/>
              </w:rPr>
              <w:t xml:space="preserve"> </w:t>
            </w:r>
          </w:p>
        </w:tc>
        <w:tc>
          <w:tcPr>
            <w:tcW w:w="294" w:type="pct"/>
            <w:tcBorders>
              <w:top w:val="single" w:sz="4" w:space="0" w:color="auto"/>
              <w:bottom w:val="single" w:sz="4" w:space="0" w:color="auto"/>
            </w:tcBorders>
          </w:tcPr>
          <w:p w14:paraId="6FCE1552"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5014DF14"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4BBED882"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7384CFAF"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5307FE" w:rsidRPr="003E5714" w14:paraId="1C9DFED0"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7CCE9677" w14:textId="77777777" w:rsidR="005307FE" w:rsidRPr="003E5714" w:rsidRDefault="005307FE" w:rsidP="008A469F">
            <w:pPr>
              <w:rPr>
                <w:rFonts w:ascii="Arial" w:hAnsi="Arial" w:cs="Arial"/>
                <w:sz w:val="20"/>
                <w:szCs w:val="20"/>
              </w:rPr>
            </w:pPr>
            <w:r w:rsidRPr="003E5714">
              <w:rPr>
                <w:rFonts w:ascii="Arial" w:hAnsi="Arial" w:cs="Arial"/>
                <w:sz w:val="20"/>
                <w:szCs w:val="20"/>
              </w:rPr>
              <w:lastRenderedPageBreak/>
              <w:t>B5.11</w:t>
            </w:r>
          </w:p>
        </w:tc>
        <w:tc>
          <w:tcPr>
            <w:tcW w:w="467" w:type="pct"/>
            <w:tcBorders>
              <w:left w:val="single" w:sz="4" w:space="0" w:color="auto"/>
              <w:bottom w:val="single" w:sz="4" w:space="0" w:color="auto"/>
              <w:right w:val="single" w:sz="4" w:space="0" w:color="auto"/>
            </w:tcBorders>
          </w:tcPr>
          <w:p w14:paraId="1C6F5BE7" w14:textId="77777777" w:rsidR="005307FE" w:rsidRPr="003E5714" w:rsidRDefault="005307FE" w:rsidP="008A469F">
            <w:pPr>
              <w:rPr>
                <w:rFonts w:ascii="Arial" w:hAnsi="Arial" w:cs="Arial"/>
                <w:sz w:val="20"/>
                <w:szCs w:val="20"/>
              </w:rPr>
            </w:pPr>
            <w:r w:rsidRPr="003E5714">
              <w:rPr>
                <w:rFonts w:ascii="Arial" w:hAnsi="Arial" w:cs="Arial"/>
                <w:sz w:val="20"/>
                <w:szCs w:val="20"/>
              </w:rPr>
              <w:t>Published data</w:t>
            </w:r>
          </w:p>
        </w:tc>
        <w:tc>
          <w:tcPr>
            <w:tcW w:w="641" w:type="pct"/>
            <w:tcBorders>
              <w:left w:val="single" w:sz="4" w:space="0" w:color="auto"/>
              <w:bottom w:val="single" w:sz="4" w:space="0" w:color="auto"/>
              <w:right w:val="single" w:sz="4" w:space="0" w:color="auto"/>
            </w:tcBorders>
          </w:tcPr>
          <w:p w14:paraId="77256C61" w14:textId="77777777" w:rsidR="005307FE" w:rsidRPr="003E5714" w:rsidRDefault="005307FE" w:rsidP="008A469F">
            <w:pPr>
              <w:rPr>
                <w:rFonts w:ascii="Arial" w:hAnsi="Arial" w:cs="Arial"/>
                <w:sz w:val="20"/>
                <w:szCs w:val="20"/>
              </w:rPr>
            </w:pPr>
            <w:r w:rsidRPr="003E5714">
              <w:rPr>
                <w:rFonts w:ascii="Arial" w:hAnsi="Arial" w:cs="Arial"/>
                <w:sz w:val="20"/>
                <w:szCs w:val="20"/>
              </w:rPr>
              <w:t>Myllymäki A</w:t>
            </w:r>
          </w:p>
        </w:tc>
        <w:tc>
          <w:tcPr>
            <w:tcW w:w="235" w:type="pct"/>
            <w:tcBorders>
              <w:top w:val="single" w:sz="4" w:space="0" w:color="auto"/>
              <w:left w:val="single" w:sz="4" w:space="0" w:color="auto"/>
              <w:bottom w:val="single" w:sz="4" w:space="0" w:color="auto"/>
            </w:tcBorders>
          </w:tcPr>
          <w:p w14:paraId="71BBBFAB" w14:textId="77777777" w:rsidR="005307FE" w:rsidRPr="003E5714" w:rsidRDefault="005307FE" w:rsidP="008A469F">
            <w:pPr>
              <w:rPr>
                <w:rFonts w:ascii="Arial" w:hAnsi="Arial" w:cs="Arial"/>
                <w:sz w:val="20"/>
                <w:szCs w:val="20"/>
              </w:rPr>
            </w:pPr>
            <w:r w:rsidRPr="003E5714">
              <w:rPr>
                <w:rFonts w:ascii="Arial" w:hAnsi="Arial" w:cs="Arial"/>
                <w:sz w:val="20"/>
                <w:szCs w:val="20"/>
              </w:rPr>
              <w:t>1995</w:t>
            </w:r>
          </w:p>
        </w:tc>
        <w:tc>
          <w:tcPr>
            <w:tcW w:w="1065" w:type="pct"/>
            <w:tcBorders>
              <w:top w:val="single" w:sz="4" w:space="0" w:color="auto"/>
              <w:bottom w:val="single" w:sz="4" w:space="0" w:color="auto"/>
            </w:tcBorders>
          </w:tcPr>
          <w:p w14:paraId="4AB4FBD5" w14:textId="77777777" w:rsidR="005307FE" w:rsidRPr="003E5714" w:rsidRDefault="005307FE" w:rsidP="008A469F">
            <w:pPr>
              <w:rPr>
                <w:rFonts w:ascii="Arial" w:hAnsi="Arial" w:cs="Arial"/>
                <w:sz w:val="20"/>
                <w:szCs w:val="20"/>
              </w:rPr>
            </w:pPr>
            <w:r w:rsidRPr="003E5714">
              <w:rPr>
                <w:rFonts w:ascii="Arial" w:hAnsi="Arial" w:cs="Arial"/>
                <w:sz w:val="20"/>
                <w:szCs w:val="20"/>
              </w:rPr>
              <w:t>Anticoagulant resistance in Europe: Appraisal of the data from the 1992 EPPO questionnaire</w:t>
            </w:r>
          </w:p>
        </w:tc>
        <w:tc>
          <w:tcPr>
            <w:tcW w:w="1128" w:type="pct"/>
            <w:tcBorders>
              <w:top w:val="single" w:sz="4" w:space="0" w:color="auto"/>
              <w:bottom w:val="single" w:sz="4" w:space="0" w:color="auto"/>
            </w:tcBorders>
          </w:tcPr>
          <w:p w14:paraId="1C2DE5D6" w14:textId="77777777" w:rsidR="005307FE" w:rsidRPr="003E5714" w:rsidRDefault="005307FE" w:rsidP="008A469F">
            <w:pPr>
              <w:rPr>
                <w:rFonts w:ascii="Arial" w:hAnsi="Arial" w:cs="Arial"/>
                <w:sz w:val="20"/>
                <w:szCs w:val="20"/>
              </w:rPr>
            </w:pPr>
            <w:r w:rsidRPr="003E5714">
              <w:rPr>
                <w:rFonts w:ascii="Arial" w:hAnsi="Arial" w:cs="Arial"/>
                <w:sz w:val="20"/>
                <w:szCs w:val="20"/>
              </w:rPr>
              <w:t>Published data</w:t>
            </w:r>
            <w:r w:rsidRPr="003E5714" w:rsidDel="00A50318">
              <w:rPr>
                <w:rFonts w:ascii="Arial" w:hAnsi="Arial" w:cs="Arial"/>
                <w:sz w:val="20"/>
                <w:szCs w:val="20"/>
              </w:rPr>
              <w:t xml:space="preserve"> </w:t>
            </w:r>
          </w:p>
        </w:tc>
        <w:tc>
          <w:tcPr>
            <w:tcW w:w="294" w:type="pct"/>
            <w:tcBorders>
              <w:top w:val="single" w:sz="4" w:space="0" w:color="auto"/>
              <w:bottom w:val="single" w:sz="4" w:space="0" w:color="auto"/>
            </w:tcBorders>
          </w:tcPr>
          <w:p w14:paraId="27D6F2D9"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7C2F39D5"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3ACA99C3"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0979B193"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5307FE" w:rsidRPr="003E5714" w14:paraId="6ECE9746"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7445440E" w14:textId="77777777" w:rsidR="005307FE" w:rsidRPr="003E5714" w:rsidRDefault="005307FE" w:rsidP="008A469F">
            <w:pPr>
              <w:rPr>
                <w:rFonts w:ascii="Arial" w:hAnsi="Arial" w:cs="Arial"/>
                <w:sz w:val="20"/>
                <w:szCs w:val="20"/>
              </w:rPr>
            </w:pPr>
            <w:r w:rsidRPr="003E5714">
              <w:rPr>
                <w:rFonts w:ascii="Arial" w:hAnsi="Arial" w:cs="Arial"/>
                <w:sz w:val="20"/>
                <w:szCs w:val="20"/>
              </w:rPr>
              <w:t>B5.11</w:t>
            </w:r>
          </w:p>
        </w:tc>
        <w:tc>
          <w:tcPr>
            <w:tcW w:w="467" w:type="pct"/>
            <w:tcBorders>
              <w:left w:val="single" w:sz="4" w:space="0" w:color="auto"/>
              <w:bottom w:val="single" w:sz="4" w:space="0" w:color="auto"/>
              <w:right w:val="single" w:sz="4" w:space="0" w:color="auto"/>
            </w:tcBorders>
          </w:tcPr>
          <w:p w14:paraId="2050CCC4" w14:textId="77777777" w:rsidR="005307FE" w:rsidRPr="003E5714" w:rsidRDefault="005307FE" w:rsidP="008A469F">
            <w:pPr>
              <w:rPr>
                <w:rFonts w:ascii="Arial" w:hAnsi="Arial" w:cs="Arial"/>
                <w:sz w:val="20"/>
                <w:szCs w:val="20"/>
              </w:rPr>
            </w:pPr>
            <w:r w:rsidRPr="003E5714">
              <w:rPr>
                <w:rFonts w:ascii="Arial" w:hAnsi="Arial" w:cs="Arial"/>
                <w:sz w:val="20"/>
                <w:szCs w:val="20"/>
              </w:rPr>
              <w:t>Published data</w:t>
            </w:r>
          </w:p>
        </w:tc>
        <w:tc>
          <w:tcPr>
            <w:tcW w:w="641" w:type="pct"/>
            <w:tcBorders>
              <w:left w:val="single" w:sz="4" w:space="0" w:color="auto"/>
              <w:bottom w:val="single" w:sz="4" w:space="0" w:color="auto"/>
              <w:right w:val="single" w:sz="4" w:space="0" w:color="auto"/>
            </w:tcBorders>
          </w:tcPr>
          <w:p w14:paraId="56CC4275" w14:textId="77777777" w:rsidR="005307FE" w:rsidRPr="003E5714" w:rsidRDefault="005307FE" w:rsidP="008A469F">
            <w:pPr>
              <w:rPr>
                <w:rFonts w:ascii="Arial" w:hAnsi="Arial" w:cs="Arial"/>
                <w:sz w:val="20"/>
                <w:szCs w:val="20"/>
              </w:rPr>
            </w:pPr>
            <w:r w:rsidRPr="003E5714">
              <w:rPr>
                <w:rFonts w:ascii="Arial" w:hAnsi="Arial" w:cs="Arial"/>
                <w:sz w:val="20"/>
                <w:szCs w:val="20"/>
                <w:lang w:val="fr-FR" w:eastAsia="fr-FR"/>
              </w:rPr>
              <w:t>Kerins G M et al</w:t>
            </w:r>
          </w:p>
        </w:tc>
        <w:tc>
          <w:tcPr>
            <w:tcW w:w="235" w:type="pct"/>
            <w:tcBorders>
              <w:top w:val="single" w:sz="4" w:space="0" w:color="auto"/>
              <w:left w:val="single" w:sz="4" w:space="0" w:color="auto"/>
              <w:bottom w:val="single" w:sz="4" w:space="0" w:color="auto"/>
            </w:tcBorders>
          </w:tcPr>
          <w:p w14:paraId="751E78BD" w14:textId="77777777" w:rsidR="005307FE" w:rsidRPr="003E5714" w:rsidRDefault="005307FE" w:rsidP="008A469F">
            <w:pPr>
              <w:rPr>
                <w:rFonts w:ascii="Arial" w:hAnsi="Arial" w:cs="Arial"/>
                <w:sz w:val="20"/>
                <w:szCs w:val="20"/>
              </w:rPr>
            </w:pPr>
            <w:r w:rsidRPr="003E5714">
              <w:rPr>
                <w:rFonts w:ascii="Arial" w:hAnsi="Arial" w:cs="Arial"/>
                <w:sz w:val="20"/>
                <w:szCs w:val="20"/>
              </w:rPr>
              <w:t>2001</w:t>
            </w:r>
          </w:p>
        </w:tc>
        <w:tc>
          <w:tcPr>
            <w:tcW w:w="1065" w:type="pct"/>
            <w:tcBorders>
              <w:top w:val="single" w:sz="4" w:space="0" w:color="auto"/>
              <w:bottom w:val="single" w:sz="4" w:space="0" w:color="auto"/>
            </w:tcBorders>
          </w:tcPr>
          <w:p w14:paraId="2D0ADCA1" w14:textId="77777777" w:rsidR="005307FE" w:rsidRPr="003E5714" w:rsidRDefault="005307FE" w:rsidP="008A469F">
            <w:pPr>
              <w:rPr>
                <w:rFonts w:ascii="Arial" w:hAnsi="Arial" w:cs="Arial"/>
                <w:sz w:val="20"/>
                <w:szCs w:val="20"/>
              </w:rPr>
            </w:pPr>
            <w:r w:rsidRPr="003E5714">
              <w:rPr>
                <w:rFonts w:ascii="Arial" w:hAnsi="Arial" w:cs="Arial"/>
                <w:sz w:val="20"/>
                <w:szCs w:val="20"/>
                <w:lang w:val="en-US" w:eastAsia="fr-FR"/>
              </w:rPr>
              <w:t>The interaction between the indirect Anticogulant Coumatetralyl and Calciferol (vitamin D3) in Warfarin-resistant rats (</w:t>
            </w:r>
            <w:r w:rsidRPr="003E5714">
              <w:rPr>
                <w:rFonts w:ascii="Arial" w:hAnsi="Arial" w:cs="Arial"/>
                <w:i/>
                <w:sz w:val="20"/>
                <w:szCs w:val="20"/>
                <w:lang w:val="en-US" w:eastAsia="fr-FR"/>
              </w:rPr>
              <w:t>Rattus norvegicus</w:t>
            </w:r>
            <w:r w:rsidRPr="003E5714">
              <w:rPr>
                <w:rFonts w:ascii="Arial" w:hAnsi="Arial" w:cs="Arial"/>
                <w:sz w:val="20"/>
                <w:szCs w:val="20"/>
                <w:lang w:val="en-US" w:eastAsia="fr-FR"/>
              </w:rPr>
              <w:t>)</w:t>
            </w:r>
          </w:p>
        </w:tc>
        <w:tc>
          <w:tcPr>
            <w:tcW w:w="1128" w:type="pct"/>
            <w:tcBorders>
              <w:top w:val="single" w:sz="4" w:space="0" w:color="auto"/>
              <w:bottom w:val="single" w:sz="4" w:space="0" w:color="auto"/>
            </w:tcBorders>
          </w:tcPr>
          <w:p w14:paraId="14BECA9B" w14:textId="77777777" w:rsidR="005307FE" w:rsidRPr="003E5714" w:rsidRDefault="005307FE" w:rsidP="008A469F">
            <w:pPr>
              <w:rPr>
                <w:rFonts w:ascii="Arial" w:hAnsi="Arial" w:cs="Arial"/>
                <w:sz w:val="20"/>
                <w:szCs w:val="20"/>
              </w:rPr>
            </w:pPr>
            <w:r w:rsidRPr="003E5714">
              <w:rPr>
                <w:rFonts w:ascii="Arial" w:hAnsi="Arial" w:cs="Arial"/>
                <w:sz w:val="20"/>
                <w:szCs w:val="20"/>
              </w:rPr>
              <w:t>Published data</w:t>
            </w:r>
          </w:p>
        </w:tc>
        <w:tc>
          <w:tcPr>
            <w:tcW w:w="294" w:type="pct"/>
            <w:tcBorders>
              <w:top w:val="single" w:sz="4" w:space="0" w:color="auto"/>
              <w:bottom w:val="single" w:sz="4" w:space="0" w:color="auto"/>
            </w:tcBorders>
          </w:tcPr>
          <w:p w14:paraId="766F6609"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2AAA5D49"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64C9704A"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1EE5BE9F"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5307FE" w:rsidRPr="003E5714" w14:paraId="0D6104AF"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068E5D82" w14:textId="77777777" w:rsidR="005307FE" w:rsidRPr="003E5714" w:rsidRDefault="005307FE" w:rsidP="008A469F">
            <w:pPr>
              <w:rPr>
                <w:rFonts w:ascii="Arial" w:hAnsi="Arial" w:cs="Arial"/>
                <w:sz w:val="20"/>
                <w:szCs w:val="20"/>
              </w:rPr>
            </w:pPr>
            <w:r w:rsidRPr="003E5714">
              <w:rPr>
                <w:rFonts w:ascii="Arial" w:hAnsi="Arial" w:cs="Arial"/>
                <w:sz w:val="20"/>
                <w:szCs w:val="20"/>
              </w:rPr>
              <w:t>B5.11</w:t>
            </w:r>
          </w:p>
        </w:tc>
        <w:tc>
          <w:tcPr>
            <w:tcW w:w="467" w:type="pct"/>
            <w:tcBorders>
              <w:left w:val="single" w:sz="4" w:space="0" w:color="auto"/>
              <w:bottom w:val="single" w:sz="4" w:space="0" w:color="auto"/>
              <w:right w:val="single" w:sz="4" w:space="0" w:color="auto"/>
            </w:tcBorders>
          </w:tcPr>
          <w:p w14:paraId="1EA5E81F" w14:textId="77777777" w:rsidR="005307FE" w:rsidRPr="003E5714" w:rsidRDefault="005307FE" w:rsidP="008A469F">
            <w:pPr>
              <w:rPr>
                <w:rFonts w:ascii="Arial" w:hAnsi="Arial" w:cs="Arial"/>
                <w:sz w:val="20"/>
                <w:szCs w:val="20"/>
              </w:rPr>
            </w:pPr>
            <w:r w:rsidRPr="003E5714">
              <w:rPr>
                <w:rFonts w:ascii="Arial" w:hAnsi="Arial" w:cs="Arial"/>
                <w:sz w:val="20"/>
                <w:szCs w:val="20"/>
              </w:rPr>
              <w:t>Published data</w:t>
            </w:r>
          </w:p>
        </w:tc>
        <w:tc>
          <w:tcPr>
            <w:tcW w:w="641" w:type="pct"/>
            <w:tcBorders>
              <w:left w:val="single" w:sz="4" w:space="0" w:color="auto"/>
              <w:bottom w:val="single" w:sz="4" w:space="0" w:color="auto"/>
              <w:right w:val="single" w:sz="4" w:space="0" w:color="auto"/>
            </w:tcBorders>
          </w:tcPr>
          <w:p w14:paraId="5DC6A0F6" w14:textId="77777777" w:rsidR="005307FE" w:rsidRPr="003E5714" w:rsidRDefault="005307FE" w:rsidP="008A469F">
            <w:pPr>
              <w:rPr>
                <w:rFonts w:ascii="Arial" w:hAnsi="Arial" w:cs="Arial"/>
                <w:sz w:val="20"/>
                <w:szCs w:val="20"/>
              </w:rPr>
            </w:pPr>
            <w:r w:rsidRPr="003E5714">
              <w:rPr>
                <w:rFonts w:ascii="Arial" w:hAnsi="Arial" w:cs="Arial"/>
                <w:sz w:val="20"/>
                <w:szCs w:val="20"/>
              </w:rPr>
              <w:t>Desideri D et al</w:t>
            </w:r>
          </w:p>
        </w:tc>
        <w:tc>
          <w:tcPr>
            <w:tcW w:w="235" w:type="pct"/>
            <w:tcBorders>
              <w:top w:val="single" w:sz="4" w:space="0" w:color="auto"/>
              <w:left w:val="single" w:sz="4" w:space="0" w:color="auto"/>
              <w:bottom w:val="single" w:sz="4" w:space="0" w:color="auto"/>
            </w:tcBorders>
          </w:tcPr>
          <w:p w14:paraId="2819E3F2" w14:textId="77777777" w:rsidR="005307FE" w:rsidRPr="003E5714" w:rsidRDefault="005307FE" w:rsidP="008A469F">
            <w:pPr>
              <w:rPr>
                <w:rFonts w:ascii="Arial" w:hAnsi="Arial" w:cs="Arial"/>
                <w:sz w:val="20"/>
                <w:szCs w:val="20"/>
              </w:rPr>
            </w:pPr>
            <w:r w:rsidRPr="003E5714">
              <w:rPr>
                <w:rFonts w:ascii="Arial" w:hAnsi="Arial" w:cs="Arial"/>
                <w:sz w:val="20"/>
                <w:szCs w:val="20"/>
              </w:rPr>
              <w:t>1978</w:t>
            </w:r>
          </w:p>
        </w:tc>
        <w:tc>
          <w:tcPr>
            <w:tcW w:w="1065" w:type="pct"/>
            <w:tcBorders>
              <w:top w:val="single" w:sz="4" w:space="0" w:color="auto"/>
              <w:bottom w:val="single" w:sz="4" w:space="0" w:color="auto"/>
            </w:tcBorders>
          </w:tcPr>
          <w:p w14:paraId="044A87F2" w14:textId="77777777" w:rsidR="005307FE" w:rsidRPr="003E5714" w:rsidRDefault="005307FE" w:rsidP="008A469F">
            <w:pPr>
              <w:rPr>
                <w:rFonts w:ascii="Arial" w:hAnsi="Arial" w:cs="Arial"/>
                <w:sz w:val="20"/>
                <w:szCs w:val="20"/>
              </w:rPr>
            </w:pPr>
            <w:r w:rsidRPr="003E5714">
              <w:rPr>
                <w:rFonts w:ascii="Arial" w:hAnsi="Arial" w:cs="Arial"/>
                <w:sz w:val="20"/>
                <w:szCs w:val="20"/>
              </w:rPr>
              <w:t>Note préliminaire sur la mise en évidence à Marseille d'une résistance au coumafène chez Rattus rattus.</w:t>
            </w:r>
          </w:p>
        </w:tc>
        <w:tc>
          <w:tcPr>
            <w:tcW w:w="1128" w:type="pct"/>
            <w:tcBorders>
              <w:top w:val="single" w:sz="4" w:space="0" w:color="auto"/>
              <w:bottom w:val="single" w:sz="4" w:space="0" w:color="auto"/>
            </w:tcBorders>
          </w:tcPr>
          <w:p w14:paraId="3A4DF7E7" w14:textId="77777777" w:rsidR="005307FE" w:rsidRPr="003E5714" w:rsidRDefault="005307FE" w:rsidP="008A469F">
            <w:pPr>
              <w:rPr>
                <w:rFonts w:ascii="Arial" w:hAnsi="Arial" w:cs="Arial"/>
                <w:sz w:val="20"/>
                <w:szCs w:val="20"/>
              </w:rPr>
            </w:pPr>
            <w:r w:rsidRPr="003E5714">
              <w:rPr>
                <w:rFonts w:ascii="Arial" w:hAnsi="Arial" w:cs="Arial"/>
                <w:sz w:val="20"/>
                <w:szCs w:val="20"/>
              </w:rPr>
              <w:t>Published data</w:t>
            </w:r>
          </w:p>
        </w:tc>
        <w:tc>
          <w:tcPr>
            <w:tcW w:w="294" w:type="pct"/>
            <w:tcBorders>
              <w:top w:val="single" w:sz="4" w:space="0" w:color="auto"/>
              <w:bottom w:val="single" w:sz="4" w:space="0" w:color="auto"/>
            </w:tcBorders>
          </w:tcPr>
          <w:p w14:paraId="5C2C1A1B"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22F258B3"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46418B2A"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5B84B6AD" w14:textId="77777777" w:rsidR="005307FE" w:rsidRPr="003E5714" w:rsidRDefault="005307FE" w:rsidP="008A469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5307FE" w:rsidRPr="003E5714" w14:paraId="191B5344"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5DFD6E63" w14:textId="77777777" w:rsidR="005307FE" w:rsidRPr="003E5714" w:rsidRDefault="005307FE" w:rsidP="0036238F">
            <w:pPr>
              <w:rPr>
                <w:rFonts w:ascii="Arial" w:hAnsi="Arial" w:cs="Arial"/>
                <w:sz w:val="20"/>
                <w:szCs w:val="20"/>
              </w:rPr>
            </w:pPr>
            <w:r w:rsidRPr="003E5714">
              <w:rPr>
                <w:rFonts w:ascii="Arial" w:hAnsi="Arial" w:cs="Arial"/>
                <w:sz w:val="20"/>
                <w:szCs w:val="20"/>
              </w:rPr>
              <w:t>B6.1.1</w:t>
            </w:r>
          </w:p>
        </w:tc>
        <w:tc>
          <w:tcPr>
            <w:tcW w:w="467" w:type="pct"/>
            <w:tcBorders>
              <w:left w:val="single" w:sz="4" w:space="0" w:color="auto"/>
              <w:bottom w:val="single" w:sz="4" w:space="0" w:color="auto"/>
              <w:right w:val="single" w:sz="4" w:space="0" w:color="auto"/>
            </w:tcBorders>
          </w:tcPr>
          <w:p w14:paraId="5E80AA5F" w14:textId="77777777" w:rsidR="005307FE" w:rsidRDefault="005307FE">
            <w:r w:rsidRPr="00624F2D">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0914F99F" w14:textId="77777777" w:rsidR="005307FE" w:rsidRDefault="005307FE">
            <w:r w:rsidRPr="00624F2D">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04B90CF3" w14:textId="77777777" w:rsidR="005307FE" w:rsidRPr="003E5714" w:rsidRDefault="005307FE" w:rsidP="0036238F">
            <w:pPr>
              <w:rPr>
                <w:rFonts w:ascii="Arial" w:hAnsi="Arial" w:cs="Arial"/>
                <w:sz w:val="20"/>
                <w:szCs w:val="20"/>
              </w:rPr>
            </w:pPr>
            <w:r w:rsidRPr="003E5714">
              <w:rPr>
                <w:rFonts w:ascii="Arial" w:hAnsi="Arial" w:cs="Arial"/>
                <w:sz w:val="20"/>
                <w:szCs w:val="20"/>
              </w:rPr>
              <w:t>2010</w:t>
            </w:r>
          </w:p>
        </w:tc>
        <w:tc>
          <w:tcPr>
            <w:tcW w:w="1065" w:type="pct"/>
            <w:tcBorders>
              <w:top w:val="single" w:sz="4" w:space="0" w:color="auto"/>
              <w:bottom w:val="single" w:sz="4" w:space="0" w:color="auto"/>
            </w:tcBorders>
          </w:tcPr>
          <w:p w14:paraId="4A3284FE" w14:textId="77777777" w:rsidR="005307FE" w:rsidRPr="003E5714" w:rsidRDefault="005307FE" w:rsidP="0036238F">
            <w:pPr>
              <w:rPr>
                <w:rFonts w:ascii="Arial" w:hAnsi="Arial" w:cs="Arial"/>
                <w:sz w:val="20"/>
                <w:szCs w:val="20"/>
              </w:rPr>
            </w:pPr>
            <w:r w:rsidRPr="003E5714">
              <w:rPr>
                <w:rFonts w:ascii="Arial" w:hAnsi="Arial" w:cs="Arial"/>
                <w:sz w:val="20"/>
                <w:szCs w:val="20"/>
              </w:rPr>
              <w:t xml:space="preserve">CÉREALES + 50 PPM DE DIFENACOUM acute oral toxicity in the rat – acute class method. </w:t>
            </w:r>
          </w:p>
        </w:tc>
        <w:tc>
          <w:tcPr>
            <w:tcW w:w="1128" w:type="pct"/>
            <w:tcBorders>
              <w:top w:val="single" w:sz="4" w:space="0" w:color="auto"/>
              <w:bottom w:val="single" w:sz="4" w:space="0" w:color="auto"/>
            </w:tcBorders>
          </w:tcPr>
          <w:p w14:paraId="0F24DF64" w14:textId="77777777" w:rsidR="005307FE" w:rsidRPr="003E5714" w:rsidRDefault="005307FE" w:rsidP="0036238F">
            <w:pPr>
              <w:rPr>
                <w:rFonts w:ascii="Arial" w:hAnsi="Arial" w:cs="Arial"/>
                <w:sz w:val="20"/>
                <w:szCs w:val="20"/>
              </w:rPr>
            </w:pPr>
            <w:r w:rsidRPr="003E5714">
              <w:rPr>
                <w:rFonts w:ascii="Arial" w:hAnsi="Arial" w:cs="Arial"/>
                <w:sz w:val="20"/>
                <w:szCs w:val="20"/>
              </w:rPr>
              <w:t>Triplan</w:t>
            </w:r>
          </w:p>
        </w:tc>
        <w:tc>
          <w:tcPr>
            <w:tcW w:w="294" w:type="pct"/>
            <w:tcBorders>
              <w:top w:val="single" w:sz="4" w:space="0" w:color="auto"/>
              <w:bottom w:val="single" w:sz="4" w:space="0" w:color="auto"/>
            </w:tcBorders>
          </w:tcPr>
          <w:p w14:paraId="149AAE03"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0D1262CA"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15648D9E"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4D999CA5"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5307FE" w:rsidRPr="003E5714" w14:paraId="4B54E973"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48560BB4" w14:textId="77777777" w:rsidR="005307FE" w:rsidRPr="003E5714" w:rsidRDefault="005307FE" w:rsidP="0036238F">
            <w:pPr>
              <w:rPr>
                <w:rFonts w:ascii="Arial" w:hAnsi="Arial" w:cs="Arial"/>
                <w:sz w:val="20"/>
                <w:szCs w:val="20"/>
              </w:rPr>
            </w:pPr>
            <w:r w:rsidRPr="003E5714">
              <w:rPr>
                <w:rFonts w:ascii="Arial" w:hAnsi="Arial" w:cs="Arial"/>
                <w:sz w:val="20"/>
                <w:szCs w:val="20"/>
              </w:rPr>
              <w:t>B6.1.2</w:t>
            </w:r>
          </w:p>
        </w:tc>
        <w:tc>
          <w:tcPr>
            <w:tcW w:w="467" w:type="pct"/>
            <w:tcBorders>
              <w:left w:val="single" w:sz="4" w:space="0" w:color="auto"/>
              <w:bottom w:val="single" w:sz="4" w:space="0" w:color="auto"/>
              <w:right w:val="single" w:sz="4" w:space="0" w:color="auto"/>
            </w:tcBorders>
          </w:tcPr>
          <w:p w14:paraId="280BD47B" w14:textId="77777777" w:rsidR="005307FE" w:rsidRDefault="005307FE">
            <w:r w:rsidRPr="00624F2D">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68E32F39" w14:textId="77777777" w:rsidR="005307FE" w:rsidRDefault="005307FE">
            <w:r w:rsidRPr="00624F2D">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6E9794EA" w14:textId="77777777" w:rsidR="005307FE" w:rsidRPr="003E5714" w:rsidRDefault="005307FE" w:rsidP="0036238F">
            <w:pPr>
              <w:rPr>
                <w:rFonts w:ascii="Arial" w:hAnsi="Arial" w:cs="Arial"/>
                <w:sz w:val="20"/>
                <w:szCs w:val="20"/>
              </w:rPr>
            </w:pPr>
            <w:r w:rsidRPr="003E5714">
              <w:rPr>
                <w:rFonts w:ascii="Arial" w:hAnsi="Arial" w:cs="Arial"/>
                <w:sz w:val="20"/>
                <w:szCs w:val="20"/>
              </w:rPr>
              <w:t>2010</w:t>
            </w:r>
          </w:p>
        </w:tc>
        <w:tc>
          <w:tcPr>
            <w:tcW w:w="1065" w:type="pct"/>
            <w:tcBorders>
              <w:top w:val="single" w:sz="4" w:space="0" w:color="auto"/>
              <w:bottom w:val="single" w:sz="4" w:space="0" w:color="auto"/>
            </w:tcBorders>
          </w:tcPr>
          <w:p w14:paraId="4838D4D6" w14:textId="77777777" w:rsidR="005307FE" w:rsidRPr="003E5714" w:rsidRDefault="005307FE" w:rsidP="0036238F">
            <w:pPr>
              <w:rPr>
                <w:rFonts w:ascii="Arial" w:hAnsi="Arial" w:cs="Arial"/>
                <w:sz w:val="20"/>
                <w:szCs w:val="20"/>
              </w:rPr>
            </w:pPr>
            <w:r w:rsidRPr="003E5714">
              <w:rPr>
                <w:rFonts w:ascii="Arial" w:hAnsi="Arial" w:cs="Arial"/>
                <w:sz w:val="20"/>
                <w:szCs w:val="20"/>
              </w:rPr>
              <w:t xml:space="preserve">CÉREALES + 50 PPM DE DIFENACOUM acute dermal toxicity in the rat. </w:t>
            </w:r>
          </w:p>
        </w:tc>
        <w:tc>
          <w:tcPr>
            <w:tcW w:w="1128" w:type="pct"/>
            <w:tcBorders>
              <w:top w:val="single" w:sz="4" w:space="0" w:color="auto"/>
              <w:bottom w:val="single" w:sz="4" w:space="0" w:color="auto"/>
            </w:tcBorders>
          </w:tcPr>
          <w:p w14:paraId="4749EB16" w14:textId="77777777" w:rsidR="005307FE" w:rsidRPr="003E5714" w:rsidRDefault="005307FE" w:rsidP="0036238F">
            <w:pPr>
              <w:rPr>
                <w:rFonts w:ascii="Arial" w:hAnsi="Arial" w:cs="Arial"/>
                <w:sz w:val="20"/>
                <w:szCs w:val="20"/>
              </w:rPr>
            </w:pPr>
            <w:r w:rsidRPr="003E5714">
              <w:rPr>
                <w:rFonts w:ascii="Arial" w:hAnsi="Arial" w:cs="Arial"/>
                <w:sz w:val="20"/>
                <w:szCs w:val="20"/>
              </w:rPr>
              <w:t>Triplan</w:t>
            </w:r>
          </w:p>
        </w:tc>
        <w:tc>
          <w:tcPr>
            <w:tcW w:w="294" w:type="pct"/>
            <w:tcBorders>
              <w:top w:val="single" w:sz="4" w:space="0" w:color="auto"/>
              <w:bottom w:val="single" w:sz="4" w:space="0" w:color="auto"/>
            </w:tcBorders>
          </w:tcPr>
          <w:p w14:paraId="79CC808F"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356CD86C"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2BB7856C"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3A864013"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5307FE" w:rsidRPr="003E5714" w14:paraId="6263BF78"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138CC4BC" w14:textId="77777777" w:rsidR="005307FE" w:rsidRPr="003E5714" w:rsidRDefault="005307FE" w:rsidP="0036238F">
            <w:pPr>
              <w:rPr>
                <w:rFonts w:ascii="Arial" w:hAnsi="Arial" w:cs="Arial"/>
                <w:sz w:val="20"/>
                <w:szCs w:val="20"/>
              </w:rPr>
            </w:pPr>
            <w:r w:rsidRPr="003E5714">
              <w:rPr>
                <w:rFonts w:ascii="Arial" w:hAnsi="Arial" w:cs="Arial"/>
                <w:sz w:val="20"/>
                <w:szCs w:val="20"/>
              </w:rPr>
              <w:t>B6.2.1</w:t>
            </w:r>
          </w:p>
        </w:tc>
        <w:tc>
          <w:tcPr>
            <w:tcW w:w="467" w:type="pct"/>
            <w:tcBorders>
              <w:left w:val="single" w:sz="4" w:space="0" w:color="auto"/>
              <w:bottom w:val="single" w:sz="4" w:space="0" w:color="auto"/>
              <w:right w:val="single" w:sz="4" w:space="0" w:color="auto"/>
            </w:tcBorders>
          </w:tcPr>
          <w:p w14:paraId="1A641F9D" w14:textId="77777777" w:rsidR="005307FE" w:rsidRDefault="005307FE">
            <w:r w:rsidRPr="00624F2D">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0E1D902C" w14:textId="77777777" w:rsidR="005307FE" w:rsidRDefault="005307FE">
            <w:r w:rsidRPr="00624F2D">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1F309C10" w14:textId="77777777" w:rsidR="005307FE" w:rsidRPr="003E5714" w:rsidRDefault="005307FE" w:rsidP="0036238F">
            <w:pPr>
              <w:rPr>
                <w:rFonts w:ascii="Arial" w:hAnsi="Arial" w:cs="Arial"/>
                <w:sz w:val="20"/>
                <w:szCs w:val="20"/>
              </w:rPr>
            </w:pPr>
            <w:r w:rsidRPr="003E5714">
              <w:rPr>
                <w:rFonts w:ascii="Arial" w:hAnsi="Arial" w:cs="Arial"/>
                <w:sz w:val="20"/>
                <w:szCs w:val="20"/>
              </w:rPr>
              <w:t>2010</w:t>
            </w:r>
          </w:p>
        </w:tc>
        <w:tc>
          <w:tcPr>
            <w:tcW w:w="1065" w:type="pct"/>
            <w:tcBorders>
              <w:top w:val="single" w:sz="4" w:space="0" w:color="auto"/>
              <w:bottom w:val="single" w:sz="4" w:space="0" w:color="auto"/>
            </w:tcBorders>
          </w:tcPr>
          <w:p w14:paraId="26DFCE82" w14:textId="77777777" w:rsidR="005307FE" w:rsidRPr="003E5714" w:rsidRDefault="005307FE" w:rsidP="0036238F">
            <w:pPr>
              <w:rPr>
                <w:rFonts w:ascii="Arial" w:hAnsi="Arial" w:cs="Arial"/>
                <w:sz w:val="20"/>
                <w:szCs w:val="20"/>
              </w:rPr>
            </w:pPr>
            <w:r w:rsidRPr="003E5714">
              <w:rPr>
                <w:rFonts w:ascii="Arial" w:hAnsi="Arial" w:cs="Arial"/>
                <w:sz w:val="20"/>
                <w:szCs w:val="20"/>
              </w:rPr>
              <w:t xml:space="preserve">CÉREALES + 50 PPM DE DIFENACOUM skin irritation test in the rabbit. </w:t>
            </w:r>
          </w:p>
        </w:tc>
        <w:tc>
          <w:tcPr>
            <w:tcW w:w="1128" w:type="pct"/>
            <w:tcBorders>
              <w:top w:val="single" w:sz="4" w:space="0" w:color="auto"/>
              <w:bottom w:val="single" w:sz="4" w:space="0" w:color="auto"/>
            </w:tcBorders>
          </w:tcPr>
          <w:p w14:paraId="730209A5" w14:textId="77777777" w:rsidR="005307FE" w:rsidRPr="003E5714" w:rsidRDefault="005307FE" w:rsidP="0036238F">
            <w:pPr>
              <w:rPr>
                <w:rFonts w:ascii="Arial" w:hAnsi="Arial" w:cs="Arial"/>
                <w:sz w:val="20"/>
                <w:szCs w:val="20"/>
              </w:rPr>
            </w:pPr>
            <w:r w:rsidRPr="003E5714">
              <w:rPr>
                <w:rFonts w:ascii="Arial" w:hAnsi="Arial" w:cs="Arial"/>
                <w:sz w:val="20"/>
                <w:szCs w:val="20"/>
              </w:rPr>
              <w:t>Triplan</w:t>
            </w:r>
          </w:p>
        </w:tc>
        <w:tc>
          <w:tcPr>
            <w:tcW w:w="294" w:type="pct"/>
            <w:tcBorders>
              <w:top w:val="single" w:sz="4" w:space="0" w:color="auto"/>
              <w:bottom w:val="single" w:sz="4" w:space="0" w:color="auto"/>
            </w:tcBorders>
          </w:tcPr>
          <w:p w14:paraId="3038F687"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14566EFD"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52ECA07F"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5AD61801"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5307FE" w:rsidRPr="003E5714" w14:paraId="497149E5"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27B54805" w14:textId="77777777" w:rsidR="005307FE" w:rsidRPr="003E5714" w:rsidRDefault="005307FE" w:rsidP="0036238F">
            <w:pPr>
              <w:rPr>
                <w:rFonts w:ascii="Arial" w:hAnsi="Arial" w:cs="Arial"/>
                <w:sz w:val="20"/>
                <w:szCs w:val="20"/>
              </w:rPr>
            </w:pPr>
            <w:r w:rsidRPr="003E5714">
              <w:rPr>
                <w:rFonts w:ascii="Arial" w:hAnsi="Arial" w:cs="Arial"/>
                <w:sz w:val="20"/>
                <w:szCs w:val="20"/>
              </w:rPr>
              <w:t>B6.2.2</w:t>
            </w:r>
          </w:p>
        </w:tc>
        <w:tc>
          <w:tcPr>
            <w:tcW w:w="467" w:type="pct"/>
            <w:tcBorders>
              <w:left w:val="single" w:sz="4" w:space="0" w:color="auto"/>
              <w:bottom w:val="single" w:sz="4" w:space="0" w:color="auto"/>
              <w:right w:val="single" w:sz="4" w:space="0" w:color="auto"/>
            </w:tcBorders>
          </w:tcPr>
          <w:p w14:paraId="7098B118" w14:textId="77777777" w:rsidR="005307FE" w:rsidRDefault="005307FE">
            <w:r w:rsidRPr="00624F2D">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2CCED849" w14:textId="77777777" w:rsidR="005307FE" w:rsidRDefault="005307FE">
            <w:r w:rsidRPr="00624F2D">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164C3805" w14:textId="77777777" w:rsidR="005307FE" w:rsidRPr="003E5714" w:rsidRDefault="005307FE" w:rsidP="0036238F">
            <w:pPr>
              <w:rPr>
                <w:rFonts w:ascii="Arial" w:hAnsi="Arial" w:cs="Arial"/>
                <w:sz w:val="20"/>
                <w:szCs w:val="20"/>
              </w:rPr>
            </w:pPr>
            <w:r w:rsidRPr="003E5714">
              <w:rPr>
                <w:rFonts w:ascii="Arial" w:hAnsi="Arial" w:cs="Arial"/>
                <w:sz w:val="20"/>
                <w:szCs w:val="20"/>
              </w:rPr>
              <w:t>2010</w:t>
            </w:r>
          </w:p>
        </w:tc>
        <w:tc>
          <w:tcPr>
            <w:tcW w:w="1065" w:type="pct"/>
            <w:tcBorders>
              <w:top w:val="single" w:sz="4" w:space="0" w:color="auto"/>
              <w:bottom w:val="single" w:sz="4" w:space="0" w:color="auto"/>
            </w:tcBorders>
          </w:tcPr>
          <w:p w14:paraId="050DE6F2" w14:textId="77777777" w:rsidR="005307FE" w:rsidRPr="003E5714" w:rsidRDefault="005307FE" w:rsidP="0036238F">
            <w:pPr>
              <w:rPr>
                <w:rFonts w:ascii="Arial" w:hAnsi="Arial" w:cs="Arial"/>
                <w:sz w:val="20"/>
                <w:szCs w:val="20"/>
              </w:rPr>
            </w:pPr>
            <w:r w:rsidRPr="003E5714">
              <w:rPr>
                <w:rFonts w:ascii="Arial" w:hAnsi="Arial" w:cs="Arial"/>
                <w:sz w:val="20"/>
                <w:szCs w:val="20"/>
              </w:rPr>
              <w:t xml:space="preserve">CÉREALES + 50PPM DE DIFENACOUM eye irritation test in the rabbit. </w:t>
            </w:r>
          </w:p>
        </w:tc>
        <w:tc>
          <w:tcPr>
            <w:tcW w:w="1128" w:type="pct"/>
            <w:tcBorders>
              <w:top w:val="single" w:sz="4" w:space="0" w:color="auto"/>
              <w:bottom w:val="single" w:sz="4" w:space="0" w:color="auto"/>
            </w:tcBorders>
          </w:tcPr>
          <w:p w14:paraId="01617E33" w14:textId="77777777" w:rsidR="005307FE" w:rsidRPr="003E5714" w:rsidRDefault="005307FE" w:rsidP="0036238F">
            <w:pPr>
              <w:rPr>
                <w:rFonts w:ascii="Arial" w:hAnsi="Arial" w:cs="Arial"/>
                <w:sz w:val="20"/>
              </w:rPr>
            </w:pPr>
            <w:r w:rsidRPr="003E5714">
              <w:rPr>
                <w:rFonts w:ascii="Arial" w:hAnsi="Arial" w:cs="Arial"/>
                <w:sz w:val="20"/>
              </w:rPr>
              <w:t>Triplan</w:t>
            </w:r>
          </w:p>
        </w:tc>
        <w:tc>
          <w:tcPr>
            <w:tcW w:w="294" w:type="pct"/>
            <w:tcBorders>
              <w:top w:val="single" w:sz="4" w:space="0" w:color="auto"/>
              <w:bottom w:val="single" w:sz="4" w:space="0" w:color="auto"/>
            </w:tcBorders>
          </w:tcPr>
          <w:p w14:paraId="14332B6B"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0A1566E4"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7218EE96"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4185EA10"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5307FE" w:rsidRPr="003E5714" w14:paraId="0E8956DF"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1A2CA71E" w14:textId="77777777" w:rsidR="005307FE" w:rsidRPr="003E5714" w:rsidRDefault="005307FE" w:rsidP="0036238F">
            <w:pPr>
              <w:rPr>
                <w:rFonts w:ascii="Arial" w:hAnsi="Arial" w:cs="Arial"/>
                <w:sz w:val="20"/>
                <w:szCs w:val="20"/>
              </w:rPr>
            </w:pPr>
            <w:r w:rsidRPr="003E5714">
              <w:rPr>
                <w:rFonts w:ascii="Arial" w:hAnsi="Arial" w:cs="Arial"/>
                <w:sz w:val="20"/>
                <w:szCs w:val="20"/>
              </w:rPr>
              <w:t>B6.3</w:t>
            </w:r>
          </w:p>
        </w:tc>
        <w:tc>
          <w:tcPr>
            <w:tcW w:w="467" w:type="pct"/>
            <w:tcBorders>
              <w:left w:val="single" w:sz="4" w:space="0" w:color="auto"/>
              <w:bottom w:val="single" w:sz="4" w:space="0" w:color="auto"/>
              <w:right w:val="single" w:sz="4" w:space="0" w:color="auto"/>
            </w:tcBorders>
          </w:tcPr>
          <w:p w14:paraId="3E13E3F8" w14:textId="77777777" w:rsidR="005307FE" w:rsidRDefault="005307FE">
            <w:r w:rsidRPr="00624F2D">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1C1D722B" w14:textId="77777777" w:rsidR="005307FE" w:rsidRDefault="005307FE">
            <w:r w:rsidRPr="00624F2D">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30B1A3A1" w14:textId="77777777" w:rsidR="005307FE" w:rsidRPr="003E5714" w:rsidRDefault="005307FE" w:rsidP="0036238F">
            <w:pPr>
              <w:rPr>
                <w:rFonts w:ascii="Arial" w:hAnsi="Arial" w:cs="Arial"/>
                <w:sz w:val="20"/>
                <w:szCs w:val="20"/>
              </w:rPr>
            </w:pPr>
            <w:r w:rsidRPr="003E5714">
              <w:rPr>
                <w:rFonts w:ascii="Arial" w:hAnsi="Arial" w:cs="Arial"/>
                <w:sz w:val="20"/>
                <w:szCs w:val="20"/>
              </w:rPr>
              <w:t>2010</w:t>
            </w:r>
          </w:p>
        </w:tc>
        <w:tc>
          <w:tcPr>
            <w:tcW w:w="1065" w:type="pct"/>
            <w:tcBorders>
              <w:top w:val="single" w:sz="4" w:space="0" w:color="auto"/>
              <w:bottom w:val="single" w:sz="4" w:space="0" w:color="auto"/>
            </w:tcBorders>
          </w:tcPr>
          <w:p w14:paraId="29DF2052" w14:textId="77777777" w:rsidR="005307FE" w:rsidRPr="003E5714" w:rsidRDefault="005307FE" w:rsidP="0036238F">
            <w:pPr>
              <w:rPr>
                <w:rFonts w:ascii="Arial" w:hAnsi="Arial" w:cs="Arial"/>
                <w:sz w:val="20"/>
                <w:szCs w:val="20"/>
              </w:rPr>
            </w:pPr>
            <w:r w:rsidRPr="003E5714">
              <w:rPr>
                <w:rFonts w:ascii="Arial" w:hAnsi="Arial" w:cs="Arial"/>
                <w:sz w:val="20"/>
                <w:szCs w:val="20"/>
              </w:rPr>
              <w:t xml:space="preserve">CÉREALES + 50 PPM DE DIFENACOUM Local Lymph Node Assay in the mouse. </w:t>
            </w:r>
          </w:p>
        </w:tc>
        <w:tc>
          <w:tcPr>
            <w:tcW w:w="1128" w:type="pct"/>
            <w:tcBorders>
              <w:top w:val="single" w:sz="4" w:space="0" w:color="auto"/>
              <w:bottom w:val="single" w:sz="4" w:space="0" w:color="auto"/>
            </w:tcBorders>
          </w:tcPr>
          <w:p w14:paraId="6FE7B28B" w14:textId="77777777" w:rsidR="005307FE" w:rsidRPr="003E5714" w:rsidRDefault="005307FE" w:rsidP="0036238F">
            <w:pPr>
              <w:rPr>
                <w:rFonts w:ascii="Arial" w:hAnsi="Arial" w:cs="Arial"/>
                <w:sz w:val="20"/>
                <w:szCs w:val="20"/>
              </w:rPr>
            </w:pPr>
            <w:r w:rsidRPr="003E5714">
              <w:rPr>
                <w:rFonts w:ascii="Arial" w:hAnsi="Arial" w:cs="Arial"/>
                <w:sz w:val="20"/>
              </w:rPr>
              <w:t>Triplan</w:t>
            </w:r>
          </w:p>
        </w:tc>
        <w:tc>
          <w:tcPr>
            <w:tcW w:w="294" w:type="pct"/>
            <w:tcBorders>
              <w:top w:val="single" w:sz="4" w:space="0" w:color="auto"/>
              <w:bottom w:val="single" w:sz="4" w:space="0" w:color="auto"/>
            </w:tcBorders>
          </w:tcPr>
          <w:p w14:paraId="26B966A6"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31A3B45D"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704B2741"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0E2DCFCB"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r w:rsidR="005307FE" w:rsidRPr="003E5714" w14:paraId="14959243" w14:textId="77777777" w:rsidTr="00E95A15">
        <w:trPr>
          <w:cantSplit/>
          <w:jc w:val="center"/>
        </w:trPr>
        <w:tc>
          <w:tcPr>
            <w:tcW w:w="371" w:type="pct"/>
            <w:tcBorders>
              <w:top w:val="single" w:sz="4" w:space="0" w:color="auto"/>
              <w:left w:val="nil"/>
              <w:bottom w:val="single" w:sz="4" w:space="0" w:color="auto"/>
              <w:right w:val="single" w:sz="4" w:space="0" w:color="auto"/>
            </w:tcBorders>
          </w:tcPr>
          <w:p w14:paraId="45D65E5C" w14:textId="77777777" w:rsidR="005307FE" w:rsidRPr="003E5714" w:rsidRDefault="005307FE" w:rsidP="0036238F">
            <w:pPr>
              <w:rPr>
                <w:rFonts w:ascii="Arial" w:hAnsi="Arial" w:cs="Arial"/>
                <w:sz w:val="20"/>
                <w:szCs w:val="20"/>
              </w:rPr>
            </w:pPr>
            <w:r w:rsidRPr="003E5714">
              <w:rPr>
                <w:rFonts w:ascii="Arial" w:hAnsi="Arial" w:cs="Arial"/>
                <w:sz w:val="20"/>
                <w:szCs w:val="20"/>
              </w:rPr>
              <w:lastRenderedPageBreak/>
              <w:t>B6.4</w:t>
            </w:r>
          </w:p>
        </w:tc>
        <w:tc>
          <w:tcPr>
            <w:tcW w:w="467" w:type="pct"/>
            <w:tcBorders>
              <w:left w:val="single" w:sz="4" w:space="0" w:color="auto"/>
              <w:bottom w:val="single" w:sz="4" w:space="0" w:color="auto"/>
              <w:right w:val="single" w:sz="4" w:space="0" w:color="auto"/>
            </w:tcBorders>
          </w:tcPr>
          <w:p w14:paraId="4BEED5D9" w14:textId="77777777" w:rsidR="005307FE" w:rsidRDefault="005307FE">
            <w:r w:rsidRPr="00CE07DF">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248ECB49" w14:textId="77777777" w:rsidR="005307FE" w:rsidRDefault="005307FE">
            <w:r w:rsidRPr="00CE07DF">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1519871D" w14:textId="77777777" w:rsidR="005307FE" w:rsidRPr="003E5714" w:rsidRDefault="005307FE" w:rsidP="0036238F">
            <w:pPr>
              <w:rPr>
                <w:rFonts w:ascii="Arial" w:hAnsi="Arial" w:cs="Arial"/>
                <w:sz w:val="20"/>
                <w:szCs w:val="20"/>
              </w:rPr>
            </w:pPr>
            <w:r w:rsidRPr="003E5714">
              <w:rPr>
                <w:rFonts w:ascii="Arial" w:hAnsi="Arial" w:cs="Arial"/>
                <w:sz w:val="20"/>
                <w:szCs w:val="20"/>
              </w:rPr>
              <w:t>2010</w:t>
            </w:r>
          </w:p>
        </w:tc>
        <w:tc>
          <w:tcPr>
            <w:tcW w:w="1065" w:type="pct"/>
            <w:tcBorders>
              <w:top w:val="single" w:sz="4" w:space="0" w:color="auto"/>
              <w:bottom w:val="single" w:sz="4" w:space="0" w:color="auto"/>
            </w:tcBorders>
          </w:tcPr>
          <w:p w14:paraId="0F6123FA" w14:textId="77777777" w:rsidR="005307FE" w:rsidRPr="003E5714" w:rsidRDefault="005307FE" w:rsidP="0036238F">
            <w:pPr>
              <w:rPr>
                <w:rFonts w:ascii="Arial" w:hAnsi="Arial" w:cs="Arial"/>
                <w:sz w:val="20"/>
                <w:szCs w:val="20"/>
              </w:rPr>
            </w:pPr>
            <w:r w:rsidRPr="003E5714">
              <w:rPr>
                <w:rFonts w:ascii="Arial" w:hAnsi="Arial" w:cs="Arial"/>
                <w:sz w:val="20"/>
                <w:szCs w:val="20"/>
              </w:rPr>
              <w:t xml:space="preserve">NYNA D+ CEREALES evaluation of skin absorption: in vitro method (non GLP study). </w:t>
            </w:r>
          </w:p>
        </w:tc>
        <w:tc>
          <w:tcPr>
            <w:tcW w:w="1128" w:type="pct"/>
            <w:tcBorders>
              <w:top w:val="single" w:sz="4" w:space="0" w:color="auto"/>
              <w:bottom w:val="single" w:sz="4" w:space="0" w:color="auto"/>
            </w:tcBorders>
          </w:tcPr>
          <w:p w14:paraId="1CADE964" w14:textId="77777777" w:rsidR="005307FE" w:rsidRPr="003E5714" w:rsidRDefault="005307FE" w:rsidP="0036238F">
            <w:pPr>
              <w:rPr>
                <w:rFonts w:ascii="Arial" w:hAnsi="Arial" w:cs="Arial"/>
                <w:sz w:val="20"/>
              </w:rPr>
            </w:pPr>
            <w:r w:rsidRPr="003E5714">
              <w:rPr>
                <w:rFonts w:ascii="Arial" w:hAnsi="Arial" w:cs="Arial"/>
                <w:sz w:val="20"/>
              </w:rPr>
              <w:t>Triplan</w:t>
            </w:r>
          </w:p>
        </w:tc>
        <w:tc>
          <w:tcPr>
            <w:tcW w:w="294" w:type="pct"/>
            <w:tcBorders>
              <w:top w:val="single" w:sz="4" w:space="0" w:color="auto"/>
              <w:bottom w:val="single" w:sz="4" w:space="0" w:color="auto"/>
            </w:tcBorders>
          </w:tcPr>
          <w:p w14:paraId="56DF6450"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97" w:type="pct"/>
            <w:tcBorders>
              <w:top w:val="single" w:sz="4" w:space="0" w:color="auto"/>
              <w:bottom w:val="single" w:sz="4" w:space="0" w:color="auto"/>
            </w:tcBorders>
          </w:tcPr>
          <w:p w14:paraId="531839BD"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70" w:type="pct"/>
            <w:tcBorders>
              <w:top w:val="single" w:sz="4" w:space="0" w:color="auto"/>
            </w:tcBorders>
          </w:tcPr>
          <w:p w14:paraId="636BD7FB"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
                  <w:enabled/>
                  <w:calcOnExit w:val="0"/>
                  <w:checkBox>
                    <w:sizeAuto/>
                    <w:default w:val="1"/>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c>
          <w:tcPr>
            <w:tcW w:w="232" w:type="pct"/>
            <w:tcBorders>
              <w:top w:val="single" w:sz="4" w:space="0" w:color="auto"/>
            </w:tcBorders>
          </w:tcPr>
          <w:p w14:paraId="3B49AD99" w14:textId="77777777" w:rsidR="005307FE" w:rsidRPr="003E5714" w:rsidRDefault="005307FE" w:rsidP="0036238F">
            <w:pPr>
              <w:jc w:val="center"/>
              <w:rPr>
                <w:rFonts w:ascii="Arial" w:hAnsi="Arial" w:cs="Arial"/>
                <w:sz w:val="20"/>
              </w:rPr>
            </w:pPr>
            <w:r w:rsidRPr="003E5714">
              <w:rPr>
                <w:rFonts w:ascii="Arial" w:hAnsi="Arial" w:cs="Arial"/>
                <w:sz w:val="20"/>
              </w:rPr>
              <w:fldChar w:fldCharType="begin">
                <w:ffData>
                  <w:name w:val="Kryss4"/>
                  <w:enabled/>
                  <w:calcOnExit w:val="0"/>
                  <w:checkBox>
                    <w:sizeAuto/>
                    <w:default w:val="0"/>
                  </w:checkBox>
                </w:ffData>
              </w:fldChar>
            </w:r>
            <w:r w:rsidRPr="003E5714">
              <w:rPr>
                <w:rFonts w:ascii="Arial" w:hAnsi="Arial" w:cs="Arial"/>
                <w:sz w:val="20"/>
              </w:rPr>
              <w:instrText xml:space="preserve"> FORMCHECKBOX </w:instrText>
            </w:r>
            <w:r w:rsidR="00D86513">
              <w:rPr>
                <w:rFonts w:ascii="Arial" w:hAnsi="Arial" w:cs="Arial"/>
                <w:sz w:val="20"/>
              </w:rPr>
            </w:r>
            <w:r w:rsidR="00D86513">
              <w:rPr>
                <w:rFonts w:ascii="Arial" w:hAnsi="Arial" w:cs="Arial"/>
                <w:sz w:val="20"/>
              </w:rPr>
              <w:fldChar w:fldCharType="separate"/>
            </w:r>
            <w:r w:rsidRPr="003E5714">
              <w:rPr>
                <w:rFonts w:ascii="Arial" w:hAnsi="Arial" w:cs="Arial"/>
                <w:sz w:val="20"/>
              </w:rPr>
              <w:fldChar w:fldCharType="end"/>
            </w:r>
          </w:p>
        </w:tc>
      </w:tr>
    </w:tbl>
    <w:p w14:paraId="4918D959" w14:textId="77777777" w:rsidR="009D33E8" w:rsidRPr="003E5714" w:rsidRDefault="009D33E8">
      <w:pPr>
        <w:rPr>
          <w:rFonts w:ascii="Arial" w:hAnsi="Arial" w:cs="Arial"/>
          <w:lang w:eastAsia="en-US"/>
        </w:rPr>
      </w:pPr>
    </w:p>
    <w:p w14:paraId="59571056" w14:textId="77777777" w:rsidR="00E95A15" w:rsidRPr="003E5714" w:rsidRDefault="00E95A15">
      <w:pPr>
        <w:spacing w:before="120" w:after="120"/>
        <w:ind w:left="360"/>
        <w:rPr>
          <w:rFonts w:ascii="Arial" w:hAnsi="Arial" w:cs="Arial"/>
          <w:b/>
          <w:sz w:val="24"/>
          <w:lang w:val="en-GB"/>
        </w:rPr>
        <w:sectPr w:rsidR="00E95A15" w:rsidRPr="003E5714">
          <w:pgSz w:w="16838" w:h="11906" w:orient="landscape"/>
          <w:pgMar w:top="1418" w:right="1418" w:bottom="1418" w:left="1418" w:header="709" w:footer="709" w:gutter="0"/>
          <w:cols w:space="708"/>
          <w:docGrid w:linePitch="360"/>
        </w:sectPr>
      </w:pPr>
    </w:p>
    <w:p w14:paraId="7C1A8762" w14:textId="4AFD1A9D" w:rsidR="009D33E8" w:rsidRPr="00A22AF8" w:rsidRDefault="009D33E8" w:rsidP="00A22AF8">
      <w:pPr>
        <w:pStyle w:val="Titre"/>
        <w:jc w:val="right"/>
        <w:rPr>
          <w:rFonts w:ascii="Arial" w:hAnsi="Arial" w:cs="Arial"/>
          <w:sz w:val="24"/>
          <w:lang w:val="en-GB"/>
        </w:rPr>
      </w:pPr>
      <w:bookmarkStart w:id="119" w:name="_Toc100822409"/>
      <w:r w:rsidRPr="00A22AF8">
        <w:rPr>
          <w:rFonts w:ascii="Arial" w:hAnsi="Arial" w:cs="Arial"/>
          <w:sz w:val="24"/>
          <w:lang w:val="en-GB"/>
        </w:rPr>
        <w:lastRenderedPageBreak/>
        <w:t xml:space="preserve">Annex </w:t>
      </w:r>
      <w:r w:rsidR="00565DF3" w:rsidRPr="00A22AF8">
        <w:rPr>
          <w:rFonts w:ascii="Arial" w:hAnsi="Arial" w:cs="Arial"/>
          <w:sz w:val="24"/>
          <w:lang w:val="en-GB"/>
        </w:rPr>
        <w:t>2</w:t>
      </w:r>
      <w:r w:rsidRPr="00A22AF8">
        <w:rPr>
          <w:rFonts w:ascii="Arial" w:hAnsi="Arial" w:cs="Arial"/>
          <w:sz w:val="24"/>
          <w:lang w:val="en-GB"/>
        </w:rPr>
        <w:t>: Analytical methods residues – active substance</w:t>
      </w:r>
      <w:r w:rsidR="0062386A">
        <w:rPr>
          <w:rFonts w:ascii="Arial" w:hAnsi="Arial" w:cs="Arial"/>
          <w:sz w:val="24"/>
          <w:lang w:val="en-GB"/>
        </w:rPr>
        <w:t xml:space="preserve"> </w:t>
      </w:r>
      <w:r w:rsidR="009B7552">
        <w:rPr>
          <w:rFonts w:ascii="Arial" w:hAnsi="Arial" w:cs="Arial"/>
          <w:sz w:val="24"/>
          <w:lang w:val="en-GB"/>
        </w:rPr>
        <w:t>- PAR</w:t>
      </w:r>
      <w:r w:rsidR="0062386A">
        <w:rPr>
          <w:rFonts w:ascii="Arial" w:hAnsi="Arial" w:cs="Arial"/>
          <w:sz w:val="24"/>
          <w:lang w:val="en-GB"/>
        </w:rPr>
        <w:t xml:space="preserve"> 2012</w:t>
      </w:r>
      <w:bookmarkEnd w:id="119"/>
      <w:r w:rsidRPr="00A22AF8">
        <w:rPr>
          <w:rFonts w:ascii="Arial" w:hAnsi="Arial" w:cs="Arial"/>
          <w:sz w:val="24"/>
          <w:lang w:val="en-GB"/>
        </w:rPr>
        <w:t xml:space="preserve"> </w:t>
      </w:r>
    </w:p>
    <w:p w14:paraId="20C8BA22" w14:textId="77777777" w:rsidR="009D33E8" w:rsidRPr="003E5714" w:rsidRDefault="009D33E8">
      <w:pPr>
        <w:pStyle w:val="BfRBBStandard"/>
        <w:rPr>
          <w:noProof w:val="0"/>
          <w:lang w:val="en-GB"/>
        </w:rPr>
      </w:pPr>
    </w:p>
    <w:p w14:paraId="4F9963D2" w14:textId="77777777" w:rsidR="009D33E8" w:rsidRPr="003E5714" w:rsidRDefault="001517BE" w:rsidP="004E4059">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3E5714">
        <w:rPr>
          <w:rFonts w:ascii="Arial" w:hAnsi="Arial" w:cs="Arial"/>
          <w:b/>
          <w:lang w:val="en-GB"/>
        </w:rPr>
        <w:t>Difenacoum</w:t>
      </w:r>
    </w:p>
    <w:p w14:paraId="4A975557" w14:textId="77777777" w:rsidR="009D33E8" w:rsidRPr="003E5714" w:rsidRDefault="009D33E8">
      <w:pPr>
        <w:pStyle w:val="BfRBBStandard"/>
        <w:rPr>
          <w:noProof w:val="0"/>
          <w:lang w:val="en-GB"/>
        </w:rPr>
      </w:pPr>
    </w:p>
    <w:p w14:paraId="2AB1D395" w14:textId="77777777" w:rsidR="009D33E8" w:rsidRPr="003E5714" w:rsidRDefault="009D33E8">
      <w:pPr>
        <w:pStyle w:val="BfRBBStandard"/>
        <w:jc w:val="right"/>
        <w:rPr>
          <w:rFonts w:eastAsia="Times New Roman"/>
          <w:noProof w:val="0"/>
          <w:snapToGrid w:val="0"/>
          <w:szCs w:val="24"/>
          <w:lang w:val="en-GB" w:eastAsia="sv-SE"/>
        </w:rPr>
      </w:pPr>
      <w:r w:rsidRPr="00DC10BA">
        <w:rPr>
          <w:rFonts w:eastAsia="Times New Roman"/>
          <w:noProof w:val="0"/>
          <w:snapToGrid w:val="0"/>
          <w:szCs w:val="24"/>
          <w:lang w:val="en-GB" w:eastAsia="sv-SE"/>
        </w:rPr>
        <w:t xml:space="preserve">Date: </w:t>
      </w:r>
      <w:r w:rsidR="00DC10BA" w:rsidRPr="00DC10BA">
        <w:rPr>
          <w:rFonts w:eastAsia="Times New Roman"/>
          <w:noProof w:val="0"/>
          <w:snapToGrid w:val="0"/>
          <w:szCs w:val="24"/>
          <w:lang w:val="en-GB" w:eastAsia="sv-SE"/>
        </w:rPr>
        <w:t>12</w:t>
      </w:r>
      <w:r w:rsidR="00DA104C" w:rsidRPr="00DC10BA">
        <w:rPr>
          <w:rFonts w:eastAsia="Times New Roman"/>
          <w:noProof w:val="0"/>
          <w:snapToGrid w:val="0"/>
          <w:szCs w:val="24"/>
          <w:lang w:val="en-GB" w:eastAsia="sv-SE"/>
        </w:rPr>
        <w:t>/2011</w:t>
      </w:r>
    </w:p>
    <w:p w14:paraId="030EC0F7" w14:textId="77777777" w:rsidR="009D33E8" w:rsidRPr="003E5714" w:rsidRDefault="009D33E8">
      <w:pPr>
        <w:pStyle w:val="BfRBBStandard"/>
        <w:rPr>
          <w:noProof w:val="0"/>
          <w:lang w:val="en-GB"/>
        </w:rPr>
      </w:pPr>
    </w:p>
    <w:p w14:paraId="680D824B" w14:textId="77777777" w:rsidR="009D33E8" w:rsidRPr="003E5714" w:rsidRDefault="009D33E8" w:rsidP="004E4059">
      <w:pPr>
        <w:rPr>
          <w:rFonts w:ascii="Arial" w:hAnsi="Arial" w:cs="Arial"/>
          <w:b/>
          <w:snapToGrid w:val="0"/>
          <w:lang w:val="en-GB"/>
        </w:rPr>
      </w:pPr>
      <w:r w:rsidRPr="003E5714">
        <w:rPr>
          <w:rFonts w:ascii="Arial" w:hAnsi="Arial" w:cs="Arial"/>
          <w:b/>
          <w:snapToGrid w:val="0"/>
          <w:lang w:val="en-GB"/>
        </w:rPr>
        <w:t>Matrix, action levels, relevant residue and reference</w:t>
      </w:r>
    </w:p>
    <w:p w14:paraId="694C6AC9" w14:textId="77777777" w:rsidR="009D33E8" w:rsidRPr="003E5714" w:rsidRDefault="009D33E8">
      <w:pPr>
        <w:pStyle w:val="BfRBBStandard"/>
        <w:rPr>
          <w:rFonts w:eastAsia="Times New Roman"/>
          <w:noProof w:val="0"/>
          <w:snapToGrid w:val="0"/>
          <w:szCs w:val="24"/>
          <w:lang w:val="en-GB" w:eastAsia="sv-SE"/>
        </w:rPr>
      </w:pPr>
    </w:p>
    <w:tbl>
      <w:tblPr>
        <w:tblW w:w="9072" w:type="dxa"/>
        <w:tblInd w:w="108" w:type="dxa"/>
        <w:tblBorders>
          <w:top w:val="single" w:sz="12" w:space="0" w:color="auto"/>
          <w:bottom w:val="single" w:sz="12" w:space="0" w:color="auto"/>
        </w:tblBorders>
        <w:tblLayout w:type="fixed"/>
        <w:tblLook w:val="01E0" w:firstRow="1" w:lastRow="1" w:firstColumn="1" w:lastColumn="1" w:noHBand="0" w:noVBand="0"/>
      </w:tblPr>
      <w:tblGrid>
        <w:gridCol w:w="2268"/>
        <w:gridCol w:w="1984"/>
        <w:gridCol w:w="2977"/>
        <w:gridCol w:w="1843"/>
      </w:tblGrid>
      <w:tr w:rsidR="009D33E8" w:rsidRPr="003E5714" w14:paraId="0B691991" w14:textId="77777777" w:rsidTr="001517BE">
        <w:tc>
          <w:tcPr>
            <w:tcW w:w="2268" w:type="dxa"/>
            <w:tcBorders>
              <w:top w:val="single" w:sz="12" w:space="0" w:color="auto"/>
              <w:bottom w:val="single" w:sz="6" w:space="0" w:color="auto"/>
            </w:tcBorders>
          </w:tcPr>
          <w:p w14:paraId="33A9954F" w14:textId="77777777" w:rsidR="009D33E8" w:rsidRPr="003E5714" w:rsidRDefault="009D33E8">
            <w:pPr>
              <w:pStyle w:val="BfRBBTabelle"/>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matrix</w:t>
            </w:r>
          </w:p>
        </w:tc>
        <w:tc>
          <w:tcPr>
            <w:tcW w:w="1984" w:type="dxa"/>
            <w:tcBorders>
              <w:top w:val="single" w:sz="12" w:space="0" w:color="auto"/>
              <w:bottom w:val="single" w:sz="6" w:space="0" w:color="auto"/>
            </w:tcBorders>
          </w:tcPr>
          <w:p w14:paraId="0BD1CDF2" w14:textId="77777777" w:rsidR="009D33E8" w:rsidRPr="003E5714" w:rsidRDefault="009D33E8">
            <w:pPr>
              <w:pStyle w:val="BfRBBTabelle"/>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limit</w:t>
            </w:r>
          </w:p>
        </w:tc>
        <w:tc>
          <w:tcPr>
            <w:tcW w:w="2977" w:type="dxa"/>
            <w:tcBorders>
              <w:top w:val="single" w:sz="12" w:space="0" w:color="auto"/>
              <w:bottom w:val="single" w:sz="6" w:space="0" w:color="auto"/>
            </w:tcBorders>
          </w:tcPr>
          <w:p w14:paraId="0AD67304" w14:textId="77777777" w:rsidR="009D33E8" w:rsidRPr="003E5714" w:rsidRDefault="009D33E8" w:rsidP="001517BE">
            <w:pPr>
              <w:pStyle w:val="BfRBBTabelle"/>
              <w:ind w:left="601"/>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relevant residue</w:t>
            </w:r>
          </w:p>
        </w:tc>
        <w:tc>
          <w:tcPr>
            <w:tcW w:w="1843" w:type="dxa"/>
            <w:tcBorders>
              <w:top w:val="single" w:sz="12" w:space="0" w:color="auto"/>
              <w:bottom w:val="single" w:sz="6" w:space="0" w:color="auto"/>
            </w:tcBorders>
          </w:tcPr>
          <w:p w14:paraId="60071979" w14:textId="77777777" w:rsidR="009D33E8" w:rsidRPr="003E5714" w:rsidRDefault="009D33E8">
            <w:pPr>
              <w:pStyle w:val="BfRBBTabelle"/>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reference or comment</w:t>
            </w:r>
          </w:p>
        </w:tc>
      </w:tr>
      <w:tr w:rsidR="008A469F" w:rsidRPr="003E5714" w14:paraId="635AE5EA" w14:textId="77777777" w:rsidTr="001517BE">
        <w:tc>
          <w:tcPr>
            <w:tcW w:w="2268" w:type="dxa"/>
            <w:tcBorders>
              <w:top w:val="single" w:sz="6" w:space="0" w:color="auto"/>
            </w:tcBorders>
          </w:tcPr>
          <w:p w14:paraId="5A0684A6" w14:textId="77777777" w:rsidR="008A469F" w:rsidRPr="003E5714" w:rsidRDefault="008A469F">
            <w:pPr>
              <w:pStyle w:val="BfRBBTabelle"/>
              <w:jc w:val="both"/>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plant products</w:t>
            </w:r>
          </w:p>
        </w:tc>
        <w:tc>
          <w:tcPr>
            <w:tcW w:w="1984" w:type="dxa"/>
            <w:tcBorders>
              <w:top w:val="single" w:sz="6" w:space="0" w:color="auto"/>
            </w:tcBorders>
          </w:tcPr>
          <w:p w14:paraId="471BBE41" w14:textId="77777777" w:rsidR="008A469F" w:rsidRPr="003E5714" w:rsidRDefault="008A469F">
            <w:pPr>
              <w:pStyle w:val="BfRBBTabelle"/>
              <w:jc w:val="both"/>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LOQ= 0.01mg/kg</w:t>
            </w:r>
          </w:p>
        </w:tc>
        <w:tc>
          <w:tcPr>
            <w:tcW w:w="2977" w:type="dxa"/>
            <w:tcBorders>
              <w:top w:val="single" w:sz="6" w:space="0" w:color="auto"/>
            </w:tcBorders>
          </w:tcPr>
          <w:p w14:paraId="0E5E9750" w14:textId="77777777" w:rsidR="008A469F" w:rsidRPr="003E5714" w:rsidRDefault="008A469F" w:rsidP="001517BE">
            <w:pPr>
              <w:pStyle w:val="BfRBBTabelle"/>
              <w:tabs>
                <w:tab w:val="left" w:pos="3011"/>
              </w:tabs>
              <w:ind w:left="1026" w:right="-108"/>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Difenacoum</w:t>
            </w:r>
          </w:p>
        </w:tc>
        <w:tc>
          <w:tcPr>
            <w:tcW w:w="1843" w:type="dxa"/>
            <w:tcBorders>
              <w:top w:val="single" w:sz="6" w:space="0" w:color="auto"/>
            </w:tcBorders>
          </w:tcPr>
          <w:p w14:paraId="5DDF876A" w14:textId="77777777" w:rsidR="008A469F" w:rsidRPr="003E5714" w:rsidRDefault="008A469F">
            <w:pPr>
              <w:pStyle w:val="BfRBBTabelle"/>
              <w:ind w:right="-108"/>
              <w:jc w:val="both"/>
              <w:rPr>
                <w:rFonts w:eastAsia="Times New Roman"/>
                <w:noProof w:val="0"/>
                <w:snapToGrid w:val="0"/>
                <w:sz w:val="22"/>
                <w:szCs w:val="24"/>
                <w:lang w:val="en-GB" w:eastAsia="sv-SE"/>
              </w:rPr>
            </w:pPr>
          </w:p>
        </w:tc>
      </w:tr>
      <w:tr w:rsidR="008A469F" w:rsidRPr="003E5714" w14:paraId="7D44804C" w14:textId="77777777" w:rsidTr="001517BE">
        <w:tc>
          <w:tcPr>
            <w:tcW w:w="2268" w:type="dxa"/>
          </w:tcPr>
          <w:p w14:paraId="31333E3D" w14:textId="77777777" w:rsidR="008A469F" w:rsidRPr="003E5714" w:rsidRDefault="008A469F">
            <w:pPr>
              <w:pStyle w:val="BfRBBTabelle"/>
              <w:ind w:right="-108"/>
              <w:jc w:val="both"/>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 xml:space="preserve">food of animal origin </w:t>
            </w:r>
          </w:p>
        </w:tc>
        <w:tc>
          <w:tcPr>
            <w:tcW w:w="1984" w:type="dxa"/>
          </w:tcPr>
          <w:p w14:paraId="15E78A25" w14:textId="77777777" w:rsidR="008A469F" w:rsidRPr="003E5714" w:rsidRDefault="008A469F">
            <w:pPr>
              <w:pStyle w:val="BfRBBTabelle"/>
              <w:jc w:val="both"/>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LOQ= 0.01mg/kg</w:t>
            </w:r>
          </w:p>
        </w:tc>
        <w:tc>
          <w:tcPr>
            <w:tcW w:w="2977" w:type="dxa"/>
          </w:tcPr>
          <w:p w14:paraId="6EAB7B11" w14:textId="77777777" w:rsidR="008A469F" w:rsidRPr="003E5714" w:rsidRDefault="008A469F" w:rsidP="001517BE">
            <w:pPr>
              <w:pStyle w:val="BfRBBTabelle"/>
              <w:ind w:left="1026" w:right="-108"/>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Difenacoum</w:t>
            </w:r>
          </w:p>
        </w:tc>
        <w:tc>
          <w:tcPr>
            <w:tcW w:w="1843" w:type="dxa"/>
          </w:tcPr>
          <w:p w14:paraId="439D1BE9" w14:textId="77777777" w:rsidR="008A469F" w:rsidRPr="003E5714" w:rsidRDefault="008A469F">
            <w:pPr>
              <w:pStyle w:val="BfRBBTabelle"/>
              <w:ind w:right="-108"/>
              <w:jc w:val="both"/>
              <w:rPr>
                <w:rFonts w:eastAsia="Times New Roman"/>
                <w:noProof w:val="0"/>
                <w:snapToGrid w:val="0"/>
                <w:sz w:val="22"/>
                <w:szCs w:val="24"/>
                <w:lang w:val="en-GB" w:eastAsia="sv-SE"/>
              </w:rPr>
            </w:pPr>
          </w:p>
        </w:tc>
      </w:tr>
      <w:tr w:rsidR="008A469F" w:rsidRPr="003E5714" w14:paraId="0CC552C7" w14:textId="77777777" w:rsidTr="001517BE">
        <w:tc>
          <w:tcPr>
            <w:tcW w:w="2268" w:type="dxa"/>
          </w:tcPr>
          <w:p w14:paraId="47FAEED3" w14:textId="77777777" w:rsidR="008A469F" w:rsidRPr="003E5714" w:rsidRDefault="008A469F">
            <w:pPr>
              <w:pStyle w:val="BfRBBTabelle"/>
              <w:jc w:val="both"/>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soil</w:t>
            </w:r>
          </w:p>
        </w:tc>
        <w:tc>
          <w:tcPr>
            <w:tcW w:w="1984" w:type="dxa"/>
          </w:tcPr>
          <w:p w14:paraId="00A90161" w14:textId="77777777" w:rsidR="008A469F" w:rsidRPr="003E5714" w:rsidRDefault="008A469F">
            <w:pPr>
              <w:pStyle w:val="BfRBBTabelle"/>
              <w:jc w:val="both"/>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LOQ= 0.0214 μg/g</w:t>
            </w:r>
            <w:r w:rsidRPr="003E5714">
              <w:rPr>
                <w:rFonts w:eastAsia="Times New Roman"/>
                <w:snapToGrid w:val="0"/>
                <w:lang w:val="fr-FR"/>
              </w:rPr>
              <w:t xml:space="preserve"> </w:t>
            </w:r>
          </w:p>
        </w:tc>
        <w:tc>
          <w:tcPr>
            <w:tcW w:w="2977" w:type="dxa"/>
          </w:tcPr>
          <w:p w14:paraId="6EA688DA" w14:textId="77777777" w:rsidR="008A469F" w:rsidRPr="003E5714" w:rsidRDefault="008A469F" w:rsidP="001517BE">
            <w:pPr>
              <w:pStyle w:val="BfRBBTabelle"/>
              <w:ind w:left="1026" w:right="-108"/>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Difenacoum</w:t>
            </w:r>
          </w:p>
        </w:tc>
        <w:tc>
          <w:tcPr>
            <w:tcW w:w="1843" w:type="dxa"/>
          </w:tcPr>
          <w:p w14:paraId="05DD1041" w14:textId="77777777" w:rsidR="008A469F" w:rsidRPr="003E5714" w:rsidRDefault="008A469F">
            <w:pPr>
              <w:pStyle w:val="BfRBBTabelle"/>
              <w:ind w:right="-108"/>
              <w:rPr>
                <w:rFonts w:eastAsia="Times New Roman"/>
                <w:noProof w:val="0"/>
                <w:snapToGrid w:val="0"/>
                <w:sz w:val="22"/>
                <w:szCs w:val="24"/>
                <w:lang w:val="en-GB" w:eastAsia="sv-SE"/>
              </w:rPr>
            </w:pPr>
          </w:p>
        </w:tc>
      </w:tr>
      <w:tr w:rsidR="008A469F" w:rsidRPr="003E5714" w14:paraId="5EADC94A" w14:textId="77777777" w:rsidTr="001517BE">
        <w:tc>
          <w:tcPr>
            <w:tcW w:w="2268" w:type="dxa"/>
          </w:tcPr>
          <w:p w14:paraId="09054283" w14:textId="77777777" w:rsidR="008A469F" w:rsidRPr="003E5714" w:rsidRDefault="008A469F">
            <w:pPr>
              <w:pStyle w:val="BfRBBTabelle"/>
              <w:jc w:val="both"/>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drinking water</w:t>
            </w:r>
          </w:p>
        </w:tc>
        <w:tc>
          <w:tcPr>
            <w:tcW w:w="1984" w:type="dxa"/>
          </w:tcPr>
          <w:p w14:paraId="29D54121" w14:textId="77777777" w:rsidR="008A469F" w:rsidRPr="003E5714" w:rsidRDefault="008A469F">
            <w:pPr>
              <w:pStyle w:val="BfRBBTabelle"/>
              <w:jc w:val="both"/>
              <w:rPr>
                <w:rFonts w:eastAsia="Times New Roman"/>
                <w:noProof w:val="0"/>
                <w:snapToGrid w:val="0"/>
                <w:sz w:val="22"/>
                <w:szCs w:val="24"/>
                <w:lang w:val="en-GB" w:eastAsia="sv-SE"/>
              </w:rPr>
            </w:pPr>
            <w:r w:rsidRPr="003E5714">
              <w:rPr>
                <w:rFonts w:eastAsia="Times New Roman"/>
                <w:noProof w:val="0"/>
                <w:snapToGrid w:val="0"/>
                <w:sz w:val="22"/>
                <w:szCs w:val="24"/>
                <w:lang w:val="sv-SE" w:eastAsia="sv-SE"/>
              </w:rPr>
              <w:t>LOQ = 0.05 μg/l</w:t>
            </w:r>
          </w:p>
        </w:tc>
        <w:tc>
          <w:tcPr>
            <w:tcW w:w="2977" w:type="dxa"/>
          </w:tcPr>
          <w:p w14:paraId="753068E6" w14:textId="77777777" w:rsidR="008A469F" w:rsidRPr="003E5714" w:rsidRDefault="008A469F" w:rsidP="001517BE">
            <w:pPr>
              <w:pStyle w:val="BfRBBTabelle"/>
              <w:ind w:left="1026"/>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Difenacoum</w:t>
            </w:r>
          </w:p>
        </w:tc>
        <w:tc>
          <w:tcPr>
            <w:tcW w:w="1843" w:type="dxa"/>
          </w:tcPr>
          <w:p w14:paraId="5D353E8F" w14:textId="77777777" w:rsidR="008A469F" w:rsidRPr="003E5714" w:rsidRDefault="008A469F">
            <w:pPr>
              <w:pStyle w:val="BfRBBTabelle"/>
              <w:ind w:right="-108"/>
              <w:rPr>
                <w:rFonts w:eastAsia="Times New Roman"/>
                <w:noProof w:val="0"/>
                <w:snapToGrid w:val="0"/>
                <w:sz w:val="22"/>
                <w:szCs w:val="24"/>
                <w:lang w:val="en-GB" w:eastAsia="sv-SE"/>
              </w:rPr>
            </w:pPr>
          </w:p>
        </w:tc>
      </w:tr>
      <w:tr w:rsidR="008A469F" w:rsidRPr="003E5714" w14:paraId="58B822A0" w14:textId="77777777" w:rsidTr="001517BE">
        <w:tc>
          <w:tcPr>
            <w:tcW w:w="2268" w:type="dxa"/>
          </w:tcPr>
          <w:p w14:paraId="4C1017D0" w14:textId="77777777" w:rsidR="008A469F" w:rsidRPr="003E5714" w:rsidRDefault="008A469F">
            <w:pPr>
              <w:pStyle w:val="BfRBBTabelle"/>
              <w:jc w:val="both"/>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surface water</w:t>
            </w:r>
          </w:p>
        </w:tc>
        <w:tc>
          <w:tcPr>
            <w:tcW w:w="1984" w:type="dxa"/>
          </w:tcPr>
          <w:p w14:paraId="206E710A" w14:textId="77777777" w:rsidR="008A469F" w:rsidRPr="003E5714" w:rsidRDefault="008A469F">
            <w:pPr>
              <w:pStyle w:val="BfRBBTabelle"/>
              <w:jc w:val="both"/>
              <w:rPr>
                <w:rFonts w:eastAsia="Times New Roman"/>
                <w:noProof w:val="0"/>
                <w:snapToGrid w:val="0"/>
                <w:sz w:val="22"/>
                <w:szCs w:val="24"/>
                <w:lang w:val="en-GB" w:eastAsia="sv-SE"/>
              </w:rPr>
            </w:pPr>
            <w:r w:rsidRPr="003E5714">
              <w:rPr>
                <w:rFonts w:eastAsia="Times New Roman"/>
                <w:noProof w:val="0"/>
                <w:snapToGrid w:val="0"/>
                <w:sz w:val="22"/>
                <w:szCs w:val="24"/>
                <w:lang w:val="sv-SE" w:eastAsia="sv-SE"/>
              </w:rPr>
              <w:t>LOQ = 0.05 μg/l</w:t>
            </w:r>
          </w:p>
        </w:tc>
        <w:tc>
          <w:tcPr>
            <w:tcW w:w="2977" w:type="dxa"/>
          </w:tcPr>
          <w:p w14:paraId="47F34461" w14:textId="77777777" w:rsidR="008A469F" w:rsidRPr="003E5714" w:rsidRDefault="008A469F" w:rsidP="001517BE">
            <w:pPr>
              <w:pStyle w:val="BfRBBTabelle"/>
              <w:ind w:left="1026" w:right="-108"/>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Difenacoum</w:t>
            </w:r>
          </w:p>
        </w:tc>
        <w:tc>
          <w:tcPr>
            <w:tcW w:w="1843" w:type="dxa"/>
          </w:tcPr>
          <w:p w14:paraId="5A931C79" w14:textId="77777777" w:rsidR="008A469F" w:rsidRPr="003E5714" w:rsidRDefault="008A469F">
            <w:pPr>
              <w:pStyle w:val="BfRBBTabelle"/>
              <w:ind w:right="-108"/>
              <w:rPr>
                <w:rFonts w:eastAsia="Times New Roman"/>
                <w:noProof w:val="0"/>
                <w:snapToGrid w:val="0"/>
                <w:sz w:val="22"/>
                <w:szCs w:val="24"/>
                <w:lang w:val="en-GB" w:eastAsia="sv-SE"/>
              </w:rPr>
            </w:pPr>
          </w:p>
        </w:tc>
      </w:tr>
      <w:tr w:rsidR="008A469F" w:rsidRPr="003E5714" w14:paraId="6A6FC497" w14:textId="77777777" w:rsidTr="001517BE">
        <w:tc>
          <w:tcPr>
            <w:tcW w:w="2268" w:type="dxa"/>
          </w:tcPr>
          <w:p w14:paraId="2B1537B5" w14:textId="77777777" w:rsidR="008A469F" w:rsidRPr="003E5714" w:rsidRDefault="008A469F">
            <w:pPr>
              <w:pStyle w:val="BfRBBTabelle"/>
              <w:jc w:val="both"/>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air</w:t>
            </w:r>
          </w:p>
        </w:tc>
        <w:tc>
          <w:tcPr>
            <w:tcW w:w="6804" w:type="dxa"/>
            <w:gridSpan w:val="3"/>
          </w:tcPr>
          <w:p w14:paraId="6806DD96" w14:textId="77777777" w:rsidR="008A469F" w:rsidRPr="003E5714" w:rsidRDefault="008A469F" w:rsidP="001517BE">
            <w:pPr>
              <w:pStyle w:val="BfRBBTabelle"/>
              <w:ind w:left="1026" w:right="-108"/>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Unnecessary due to the low vapour pressure of difenacoum</w:t>
            </w:r>
          </w:p>
        </w:tc>
      </w:tr>
      <w:tr w:rsidR="008A469F" w:rsidRPr="003E5714" w14:paraId="1451FBAD" w14:textId="77777777" w:rsidTr="001517BE">
        <w:tc>
          <w:tcPr>
            <w:tcW w:w="2268" w:type="dxa"/>
            <w:tcBorders>
              <w:bottom w:val="single" w:sz="12" w:space="0" w:color="auto"/>
            </w:tcBorders>
          </w:tcPr>
          <w:p w14:paraId="5CD5D3C8" w14:textId="77777777" w:rsidR="008A469F" w:rsidRPr="003E5714" w:rsidRDefault="008A469F">
            <w:pPr>
              <w:pStyle w:val="BfRBBTabelle"/>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body fluids / tissues</w:t>
            </w:r>
          </w:p>
        </w:tc>
        <w:tc>
          <w:tcPr>
            <w:tcW w:w="1984" w:type="dxa"/>
            <w:tcBorders>
              <w:bottom w:val="single" w:sz="12" w:space="0" w:color="auto"/>
            </w:tcBorders>
          </w:tcPr>
          <w:p w14:paraId="122A9453" w14:textId="77777777" w:rsidR="008A469F" w:rsidRPr="003E5714" w:rsidRDefault="008A469F">
            <w:pPr>
              <w:pStyle w:val="BfRBBTabelle"/>
              <w:jc w:val="both"/>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LOQ= 0.01mg/kg</w:t>
            </w:r>
          </w:p>
        </w:tc>
        <w:tc>
          <w:tcPr>
            <w:tcW w:w="2977" w:type="dxa"/>
            <w:tcBorders>
              <w:bottom w:val="single" w:sz="12" w:space="0" w:color="auto"/>
            </w:tcBorders>
          </w:tcPr>
          <w:p w14:paraId="0688E084" w14:textId="77777777" w:rsidR="008A469F" w:rsidRPr="003E5714" w:rsidRDefault="008A469F" w:rsidP="001517BE">
            <w:pPr>
              <w:pStyle w:val="BfRBBTabelle"/>
              <w:ind w:left="1026" w:right="-108"/>
              <w:rPr>
                <w:rFonts w:eastAsia="Times New Roman"/>
                <w:noProof w:val="0"/>
                <w:snapToGrid w:val="0"/>
                <w:sz w:val="22"/>
                <w:szCs w:val="24"/>
                <w:lang w:val="en-GB" w:eastAsia="sv-SE"/>
              </w:rPr>
            </w:pPr>
            <w:r w:rsidRPr="003E5714">
              <w:rPr>
                <w:rFonts w:eastAsia="Times New Roman"/>
                <w:noProof w:val="0"/>
                <w:snapToGrid w:val="0"/>
                <w:sz w:val="22"/>
                <w:szCs w:val="24"/>
                <w:lang w:val="en-GB" w:eastAsia="sv-SE"/>
              </w:rPr>
              <w:t>Difenacoum</w:t>
            </w:r>
          </w:p>
        </w:tc>
        <w:tc>
          <w:tcPr>
            <w:tcW w:w="1843" w:type="dxa"/>
            <w:tcBorders>
              <w:bottom w:val="single" w:sz="12" w:space="0" w:color="auto"/>
            </w:tcBorders>
          </w:tcPr>
          <w:p w14:paraId="4C19C972" w14:textId="77777777" w:rsidR="008A469F" w:rsidRPr="003E5714" w:rsidRDefault="008A469F">
            <w:pPr>
              <w:pStyle w:val="BfRBBTabelle"/>
              <w:ind w:right="-108"/>
              <w:rPr>
                <w:rFonts w:eastAsia="Times New Roman"/>
                <w:noProof w:val="0"/>
                <w:snapToGrid w:val="0"/>
                <w:sz w:val="22"/>
                <w:szCs w:val="24"/>
                <w:lang w:val="en-GB" w:eastAsia="sv-SE"/>
              </w:rPr>
            </w:pPr>
          </w:p>
        </w:tc>
      </w:tr>
    </w:tbl>
    <w:p w14:paraId="2830C67C" w14:textId="77777777" w:rsidR="009D33E8" w:rsidRPr="003E5714" w:rsidRDefault="009D33E8">
      <w:pPr>
        <w:pStyle w:val="BfRBBStandard"/>
        <w:jc w:val="left"/>
        <w:rPr>
          <w:rFonts w:eastAsia="Times New Roman"/>
          <w:noProof w:val="0"/>
          <w:snapToGrid w:val="0"/>
          <w:szCs w:val="24"/>
          <w:lang w:val="en-GB" w:eastAsia="sv-SE"/>
        </w:rPr>
      </w:pPr>
    </w:p>
    <w:p w14:paraId="723B4415" w14:textId="77777777" w:rsidR="009D33E8" w:rsidRPr="003E5714" w:rsidRDefault="009D33E8" w:rsidP="004E4059">
      <w:pPr>
        <w:rPr>
          <w:rFonts w:ascii="Arial" w:hAnsi="Arial" w:cs="Arial"/>
          <w:b/>
          <w:snapToGrid w:val="0"/>
          <w:lang w:val="en-GB"/>
        </w:rPr>
      </w:pPr>
      <w:r w:rsidRPr="003E5714">
        <w:rPr>
          <w:rFonts w:ascii="Arial" w:hAnsi="Arial" w:cs="Arial"/>
          <w:b/>
          <w:snapToGrid w:val="0"/>
          <w:lang w:val="en-GB"/>
        </w:rPr>
        <w:t>Methods suitable for the determination of residues (monitoring methods)</w:t>
      </w:r>
    </w:p>
    <w:p w14:paraId="66AFCCF1" w14:textId="77777777" w:rsidR="009D33E8" w:rsidRPr="003E5714" w:rsidRDefault="009D33E8" w:rsidP="004E4059">
      <w:pPr>
        <w:rPr>
          <w:rFonts w:ascii="Arial" w:hAnsi="Arial" w:cs="Arial"/>
          <w:b/>
          <w:snapToGrid w:val="0"/>
          <w:lang w:val="en-GB"/>
        </w:rPr>
      </w:pPr>
    </w:p>
    <w:p w14:paraId="01562860" w14:textId="77777777" w:rsidR="009D33E8" w:rsidRPr="003E5714" w:rsidRDefault="009D33E8" w:rsidP="004E4059">
      <w:pPr>
        <w:rPr>
          <w:rFonts w:ascii="Arial" w:hAnsi="Arial" w:cs="Arial"/>
          <w:b/>
          <w:snapToGrid w:val="0"/>
          <w:lang w:val="en-GB"/>
        </w:rPr>
      </w:pPr>
      <w:r w:rsidRPr="003E5714">
        <w:rPr>
          <w:rFonts w:ascii="Arial" w:hAnsi="Arial" w:cs="Arial"/>
          <w:b/>
          <w:snapToGrid w:val="0"/>
          <w:lang w:val="en-GB"/>
        </w:rPr>
        <w:t xml:space="preserve">Methods for products of plant origin </w:t>
      </w:r>
    </w:p>
    <w:p w14:paraId="615790C9" w14:textId="77777777" w:rsidR="009D33E8" w:rsidRPr="003E5714" w:rsidRDefault="009D33E8">
      <w:pPr>
        <w:pStyle w:val="BfRBBStandard"/>
        <w:rPr>
          <w:lang w:val="en-GB"/>
        </w:rPr>
      </w:pPr>
    </w:p>
    <w:tbl>
      <w:tblPr>
        <w:tblW w:w="9072" w:type="dxa"/>
        <w:tblInd w:w="70" w:type="dxa"/>
        <w:tblBorders>
          <w:top w:val="single" w:sz="12" w:space="0" w:color="000000"/>
          <w:bottom w:val="single" w:sz="12" w:space="0" w:color="000000"/>
        </w:tblBorders>
        <w:tblLayout w:type="fixed"/>
        <w:tblCellMar>
          <w:left w:w="70" w:type="dxa"/>
          <w:right w:w="70" w:type="dxa"/>
        </w:tblCellMar>
        <w:tblLook w:val="0000" w:firstRow="0" w:lastRow="0" w:firstColumn="0" w:lastColumn="0" w:noHBand="0" w:noVBand="0"/>
      </w:tblPr>
      <w:tblGrid>
        <w:gridCol w:w="2268"/>
        <w:gridCol w:w="1701"/>
        <w:gridCol w:w="993"/>
        <w:gridCol w:w="1275"/>
        <w:gridCol w:w="1275"/>
        <w:gridCol w:w="1560"/>
      </w:tblGrid>
      <w:tr w:rsidR="009D33E8" w:rsidRPr="003E5714" w14:paraId="30AA61A2" w14:textId="77777777" w:rsidTr="001517BE">
        <w:trPr>
          <w:tblHeader/>
        </w:trPr>
        <w:tc>
          <w:tcPr>
            <w:tcW w:w="2268" w:type="dxa"/>
            <w:tcBorders>
              <w:top w:val="single" w:sz="12" w:space="0" w:color="000000"/>
              <w:left w:val="nil"/>
              <w:bottom w:val="single" w:sz="6" w:space="0" w:color="000000"/>
              <w:right w:val="nil"/>
            </w:tcBorders>
          </w:tcPr>
          <w:p w14:paraId="775A6BC6" w14:textId="77777777" w:rsidR="009D33E8" w:rsidRPr="003E5714" w:rsidRDefault="009D33E8">
            <w:pPr>
              <w:pStyle w:val="BfRBBTabelle"/>
              <w:rPr>
                <w:sz w:val="22"/>
                <w:szCs w:val="22"/>
                <w:lang w:val="en-GB"/>
              </w:rPr>
            </w:pPr>
            <w:r w:rsidRPr="003E5714">
              <w:rPr>
                <w:sz w:val="22"/>
                <w:szCs w:val="22"/>
                <w:lang w:val="en-GB"/>
              </w:rPr>
              <w:t xml:space="preserve">reference </w:t>
            </w:r>
          </w:p>
        </w:tc>
        <w:tc>
          <w:tcPr>
            <w:tcW w:w="1701" w:type="dxa"/>
            <w:tcBorders>
              <w:top w:val="single" w:sz="12" w:space="0" w:color="000000"/>
              <w:left w:val="nil"/>
              <w:bottom w:val="single" w:sz="6" w:space="0" w:color="000000"/>
              <w:right w:val="nil"/>
            </w:tcBorders>
          </w:tcPr>
          <w:p w14:paraId="62E580CA" w14:textId="77777777" w:rsidR="009D33E8" w:rsidRPr="003E5714" w:rsidRDefault="009D33E8">
            <w:pPr>
              <w:pStyle w:val="BfRBBTabelle"/>
              <w:rPr>
                <w:sz w:val="22"/>
                <w:szCs w:val="22"/>
                <w:lang w:val="en-GB"/>
              </w:rPr>
            </w:pPr>
            <w:r w:rsidRPr="003E5714">
              <w:rPr>
                <w:sz w:val="22"/>
                <w:szCs w:val="22"/>
                <w:lang w:val="en-GB"/>
              </w:rPr>
              <w:t>matrix</w:t>
            </w:r>
          </w:p>
        </w:tc>
        <w:tc>
          <w:tcPr>
            <w:tcW w:w="993" w:type="dxa"/>
            <w:tcBorders>
              <w:top w:val="single" w:sz="12" w:space="0" w:color="000000"/>
              <w:left w:val="nil"/>
              <w:bottom w:val="single" w:sz="6" w:space="0" w:color="000000"/>
              <w:right w:val="nil"/>
            </w:tcBorders>
          </w:tcPr>
          <w:p w14:paraId="198ABAF3" w14:textId="77777777" w:rsidR="009D33E8" w:rsidRPr="003E5714" w:rsidRDefault="009D33E8">
            <w:pPr>
              <w:pStyle w:val="BfRBBTabelle"/>
              <w:jc w:val="center"/>
              <w:rPr>
                <w:sz w:val="22"/>
                <w:szCs w:val="22"/>
                <w:lang w:val="en-GB"/>
              </w:rPr>
            </w:pPr>
            <w:r w:rsidRPr="003E5714">
              <w:rPr>
                <w:sz w:val="22"/>
                <w:szCs w:val="22"/>
                <w:lang w:val="en-GB"/>
              </w:rPr>
              <w:t>LOQ (mg/kg)</w:t>
            </w:r>
          </w:p>
        </w:tc>
        <w:tc>
          <w:tcPr>
            <w:tcW w:w="1275" w:type="dxa"/>
            <w:tcBorders>
              <w:top w:val="single" w:sz="12" w:space="0" w:color="000000"/>
              <w:left w:val="nil"/>
              <w:bottom w:val="single" w:sz="6" w:space="0" w:color="000000"/>
              <w:right w:val="nil"/>
            </w:tcBorders>
          </w:tcPr>
          <w:p w14:paraId="7A32AF86" w14:textId="77777777" w:rsidR="009D33E8" w:rsidRPr="003E5714" w:rsidRDefault="009D33E8">
            <w:pPr>
              <w:pStyle w:val="BfRBBTabelle"/>
              <w:rPr>
                <w:sz w:val="22"/>
                <w:szCs w:val="22"/>
                <w:lang w:val="en-GB"/>
              </w:rPr>
            </w:pPr>
            <w:r w:rsidRPr="003E5714">
              <w:rPr>
                <w:sz w:val="22"/>
                <w:szCs w:val="22"/>
                <w:lang w:val="en-GB"/>
              </w:rPr>
              <w:t>principle</w:t>
            </w:r>
          </w:p>
        </w:tc>
        <w:tc>
          <w:tcPr>
            <w:tcW w:w="1275" w:type="dxa"/>
            <w:tcBorders>
              <w:top w:val="single" w:sz="12" w:space="0" w:color="000000"/>
              <w:left w:val="nil"/>
              <w:bottom w:val="single" w:sz="6" w:space="0" w:color="000000"/>
              <w:right w:val="nil"/>
            </w:tcBorders>
          </w:tcPr>
          <w:p w14:paraId="0584B12D" w14:textId="77777777" w:rsidR="009D33E8" w:rsidRPr="003E5714" w:rsidRDefault="009D33E8">
            <w:pPr>
              <w:pStyle w:val="BfRBBTabelle"/>
              <w:rPr>
                <w:sz w:val="22"/>
                <w:szCs w:val="22"/>
                <w:lang w:val="en-GB"/>
              </w:rPr>
            </w:pPr>
            <w:r w:rsidRPr="003E5714">
              <w:rPr>
                <w:sz w:val="22"/>
                <w:szCs w:val="22"/>
                <w:lang w:val="en-GB"/>
              </w:rPr>
              <w:t>comment</w:t>
            </w:r>
          </w:p>
        </w:tc>
        <w:tc>
          <w:tcPr>
            <w:tcW w:w="1560" w:type="dxa"/>
            <w:tcBorders>
              <w:top w:val="single" w:sz="12" w:space="0" w:color="000000"/>
              <w:left w:val="nil"/>
              <w:bottom w:val="single" w:sz="6" w:space="0" w:color="000000"/>
              <w:right w:val="nil"/>
            </w:tcBorders>
          </w:tcPr>
          <w:p w14:paraId="4E8DCAD0" w14:textId="77777777" w:rsidR="009D33E8" w:rsidRPr="003E5714" w:rsidRDefault="009D33E8">
            <w:pPr>
              <w:pStyle w:val="BfRBBTabelle"/>
              <w:rPr>
                <w:sz w:val="22"/>
                <w:szCs w:val="22"/>
                <w:lang w:val="en-GB"/>
              </w:rPr>
            </w:pPr>
            <w:r w:rsidRPr="003E5714">
              <w:rPr>
                <w:sz w:val="22"/>
                <w:szCs w:val="22"/>
                <w:lang w:val="en-GB"/>
              </w:rPr>
              <w:t xml:space="preserve">owner </w:t>
            </w:r>
          </w:p>
        </w:tc>
      </w:tr>
      <w:tr w:rsidR="008A469F" w:rsidRPr="003E5714" w14:paraId="6929428E" w14:textId="77777777" w:rsidTr="001517BE">
        <w:trPr>
          <w:cantSplit/>
        </w:trPr>
        <w:tc>
          <w:tcPr>
            <w:tcW w:w="2268" w:type="dxa"/>
            <w:tcBorders>
              <w:top w:val="nil"/>
              <w:left w:val="nil"/>
              <w:bottom w:val="single" w:sz="12" w:space="0" w:color="000000"/>
              <w:right w:val="nil"/>
            </w:tcBorders>
          </w:tcPr>
          <w:p w14:paraId="1370560D" w14:textId="77777777" w:rsidR="008A469F" w:rsidRPr="003E5714" w:rsidRDefault="008A469F" w:rsidP="008A469F">
            <w:pPr>
              <w:pStyle w:val="BfRBBTabelle"/>
              <w:spacing w:line="276" w:lineRule="auto"/>
              <w:rPr>
                <w:lang w:val="en-GB"/>
              </w:rPr>
            </w:pPr>
            <w:r w:rsidRPr="003E5714">
              <w:rPr>
                <w:lang w:val="en-GB"/>
              </w:rPr>
              <w:t>Marshall, L., 2009, Method Validation for the Determination of Difenacoum in Animal Matrices (Liver and Muscle) and Crop Matrix (Oilseed Rape), CEM Analytical Services Limited, Study CEMR-4469</w:t>
            </w:r>
          </w:p>
        </w:tc>
        <w:tc>
          <w:tcPr>
            <w:tcW w:w="1701" w:type="dxa"/>
            <w:tcBorders>
              <w:top w:val="nil"/>
              <w:left w:val="nil"/>
              <w:bottom w:val="single" w:sz="12" w:space="0" w:color="000000"/>
              <w:right w:val="nil"/>
            </w:tcBorders>
          </w:tcPr>
          <w:p w14:paraId="57A1EE2A" w14:textId="77777777" w:rsidR="008A469F" w:rsidRPr="003E5714" w:rsidRDefault="008A469F" w:rsidP="008A469F">
            <w:pPr>
              <w:pStyle w:val="BfRBBTabelle"/>
              <w:spacing w:line="276" w:lineRule="auto"/>
              <w:rPr>
                <w:lang w:val="en-GB"/>
              </w:rPr>
            </w:pPr>
            <w:r w:rsidRPr="003E5714">
              <w:rPr>
                <w:lang w:val="en-GB"/>
              </w:rPr>
              <w:t>Oil-seed rape</w:t>
            </w:r>
          </w:p>
        </w:tc>
        <w:tc>
          <w:tcPr>
            <w:tcW w:w="993" w:type="dxa"/>
            <w:tcBorders>
              <w:top w:val="nil"/>
              <w:left w:val="nil"/>
              <w:bottom w:val="single" w:sz="12" w:space="0" w:color="000000"/>
              <w:right w:val="nil"/>
            </w:tcBorders>
          </w:tcPr>
          <w:p w14:paraId="7A3A98FF" w14:textId="77777777" w:rsidR="008A469F" w:rsidRPr="003E5714" w:rsidRDefault="008A469F" w:rsidP="008A469F">
            <w:pPr>
              <w:pStyle w:val="BfRBBTabelle"/>
              <w:spacing w:line="276" w:lineRule="auto"/>
              <w:rPr>
                <w:lang w:val="en-GB"/>
              </w:rPr>
            </w:pPr>
            <w:r w:rsidRPr="003E5714">
              <w:rPr>
                <w:lang w:val="en-GB"/>
              </w:rPr>
              <w:t>LOQ= 0.01mg/kg</w:t>
            </w:r>
          </w:p>
        </w:tc>
        <w:tc>
          <w:tcPr>
            <w:tcW w:w="1275" w:type="dxa"/>
            <w:tcBorders>
              <w:top w:val="nil"/>
              <w:left w:val="nil"/>
              <w:bottom w:val="single" w:sz="12" w:space="0" w:color="000000"/>
              <w:right w:val="nil"/>
            </w:tcBorders>
          </w:tcPr>
          <w:p w14:paraId="350C6360" w14:textId="77777777" w:rsidR="008A469F" w:rsidRPr="003E5714" w:rsidRDefault="008A469F" w:rsidP="008A469F">
            <w:pPr>
              <w:pStyle w:val="BfRBBTabelle"/>
              <w:spacing w:line="276" w:lineRule="auto"/>
              <w:rPr>
                <w:lang w:val="en-GB"/>
              </w:rPr>
            </w:pPr>
            <w:r w:rsidRPr="003E5714">
              <w:rPr>
                <w:i/>
                <w:lang w:val="en-GB"/>
              </w:rPr>
              <w:t>LC-MS/MS</w:t>
            </w:r>
          </w:p>
        </w:tc>
        <w:tc>
          <w:tcPr>
            <w:tcW w:w="1275" w:type="dxa"/>
            <w:tcBorders>
              <w:top w:val="nil"/>
              <w:left w:val="nil"/>
              <w:bottom w:val="single" w:sz="12" w:space="0" w:color="000000"/>
              <w:right w:val="nil"/>
            </w:tcBorders>
          </w:tcPr>
          <w:p w14:paraId="374D33B7" w14:textId="77777777" w:rsidR="008A469F" w:rsidRPr="003E5714" w:rsidRDefault="008A469F" w:rsidP="008A469F">
            <w:pPr>
              <w:pStyle w:val="BfRBBTabelle"/>
              <w:spacing w:line="276" w:lineRule="auto"/>
              <w:rPr>
                <w:lang w:val="en-GB"/>
              </w:rPr>
            </w:pPr>
          </w:p>
        </w:tc>
        <w:tc>
          <w:tcPr>
            <w:tcW w:w="1560" w:type="dxa"/>
            <w:tcBorders>
              <w:top w:val="nil"/>
              <w:left w:val="nil"/>
              <w:bottom w:val="single" w:sz="12" w:space="0" w:color="000000"/>
              <w:right w:val="nil"/>
            </w:tcBorders>
          </w:tcPr>
          <w:p w14:paraId="27C5C527" w14:textId="77777777" w:rsidR="008A469F" w:rsidRPr="003E5714" w:rsidRDefault="008A469F" w:rsidP="008A469F">
            <w:pPr>
              <w:pStyle w:val="BfRBBTabelle"/>
              <w:spacing w:line="276" w:lineRule="auto"/>
              <w:rPr>
                <w:lang w:val="en-GB"/>
              </w:rPr>
            </w:pPr>
            <w:r w:rsidRPr="003E5714">
              <w:rPr>
                <w:lang w:val="en-GB"/>
              </w:rPr>
              <w:t>Activa / PelGar Brodifacoum and Difenacoum Task Force</w:t>
            </w:r>
          </w:p>
        </w:tc>
      </w:tr>
      <w:tr w:rsidR="009D33E8" w:rsidRPr="003E5714" w14:paraId="4D45F445" w14:textId="77777777" w:rsidTr="001517BE">
        <w:trPr>
          <w:cantSplit/>
        </w:trPr>
        <w:tc>
          <w:tcPr>
            <w:tcW w:w="2268" w:type="dxa"/>
            <w:tcBorders>
              <w:top w:val="nil"/>
              <w:left w:val="nil"/>
              <w:bottom w:val="single" w:sz="12" w:space="0" w:color="000000"/>
              <w:right w:val="nil"/>
            </w:tcBorders>
          </w:tcPr>
          <w:p w14:paraId="6EEB362C" w14:textId="77777777" w:rsidR="009D33E8" w:rsidRPr="003E5714" w:rsidRDefault="009D33E8">
            <w:pPr>
              <w:pStyle w:val="BfRBBTabelle"/>
              <w:rPr>
                <w:sz w:val="22"/>
                <w:szCs w:val="22"/>
                <w:lang w:val="sv-SE"/>
              </w:rPr>
            </w:pPr>
          </w:p>
        </w:tc>
        <w:tc>
          <w:tcPr>
            <w:tcW w:w="1701" w:type="dxa"/>
            <w:tcBorders>
              <w:top w:val="nil"/>
              <w:left w:val="nil"/>
              <w:bottom w:val="single" w:sz="12" w:space="0" w:color="000000"/>
              <w:right w:val="nil"/>
            </w:tcBorders>
          </w:tcPr>
          <w:p w14:paraId="508A2819" w14:textId="77777777" w:rsidR="009D33E8" w:rsidRPr="003E5714" w:rsidRDefault="009D33E8">
            <w:pPr>
              <w:pStyle w:val="BfRBBTabelle"/>
              <w:rPr>
                <w:sz w:val="22"/>
                <w:szCs w:val="22"/>
                <w:lang w:val="en-GB"/>
              </w:rPr>
            </w:pPr>
          </w:p>
        </w:tc>
        <w:tc>
          <w:tcPr>
            <w:tcW w:w="993" w:type="dxa"/>
            <w:tcBorders>
              <w:top w:val="nil"/>
              <w:left w:val="nil"/>
              <w:bottom w:val="single" w:sz="12" w:space="0" w:color="000000"/>
              <w:right w:val="nil"/>
            </w:tcBorders>
          </w:tcPr>
          <w:p w14:paraId="5F31397F" w14:textId="77777777" w:rsidR="009D33E8" w:rsidRPr="003E5714" w:rsidRDefault="009D33E8">
            <w:pPr>
              <w:pStyle w:val="BfRBBTabelle"/>
              <w:rPr>
                <w:sz w:val="22"/>
                <w:szCs w:val="22"/>
                <w:lang w:val="en-GB"/>
              </w:rPr>
            </w:pPr>
          </w:p>
        </w:tc>
        <w:tc>
          <w:tcPr>
            <w:tcW w:w="1275" w:type="dxa"/>
            <w:tcBorders>
              <w:top w:val="nil"/>
              <w:left w:val="nil"/>
              <w:bottom w:val="single" w:sz="12" w:space="0" w:color="000000"/>
              <w:right w:val="nil"/>
            </w:tcBorders>
          </w:tcPr>
          <w:p w14:paraId="7E77A4FC" w14:textId="77777777" w:rsidR="009D33E8" w:rsidRPr="003E5714" w:rsidRDefault="009D33E8">
            <w:pPr>
              <w:pStyle w:val="BfRBBTabelle"/>
              <w:rPr>
                <w:sz w:val="22"/>
                <w:szCs w:val="22"/>
                <w:lang w:val="en-GB"/>
              </w:rPr>
            </w:pPr>
          </w:p>
        </w:tc>
        <w:tc>
          <w:tcPr>
            <w:tcW w:w="1275" w:type="dxa"/>
            <w:tcBorders>
              <w:top w:val="nil"/>
              <w:left w:val="nil"/>
              <w:bottom w:val="single" w:sz="12" w:space="0" w:color="000000"/>
              <w:right w:val="nil"/>
            </w:tcBorders>
          </w:tcPr>
          <w:p w14:paraId="4F014E4F" w14:textId="77777777" w:rsidR="009D33E8" w:rsidRPr="003E5714" w:rsidRDefault="009D33E8">
            <w:pPr>
              <w:pStyle w:val="BfRBBTabelle"/>
              <w:rPr>
                <w:sz w:val="22"/>
                <w:szCs w:val="22"/>
                <w:lang w:val="en-GB"/>
              </w:rPr>
            </w:pPr>
          </w:p>
        </w:tc>
        <w:tc>
          <w:tcPr>
            <w:tcW w:w="1560" w:type="dxa"/>
            <w:tcBorders>
              <w:top w:val="nil"/>
              <w:left w:val="nil"/>
              <w:bottom w:val="single" w:sz="12" w:space="0" w:color="000000"/>
              <w:right w:val="nil"/>
            </w:tcBorders>
          </w:tcPr>
          <w:p w14:paraId="002602CC" w14:textId="77777777" w:rsidR="009D33E8" w:rsidRPr="003E5714" w:rsidRDefault="009D33E8">
            <w:pPr>
              <w:pStyle w:val="BfRBBTabelle"/>
              <w:rPr>
                <w:sz w:val="22"/>
                <w:szCs w:val="22"/>
                <w:lang w:val="en-GB"/>
              </w:rPr>
            </w:pPr>
          </w:p>
        </w:tc>
      </w:tr>
    </w:tbl>
    <w:p w14:paraId="0FB8E2B2" w14:textId="77777777" w:rsidR="009D33E8" w:rsidRPr="003E5714" w:rsidRDefault="009D33E8">
      <w:pPr>
        <w:pStyle w:val="BfRBBStandard"/>
        <w:rPr>
          <w:lang w:val="en-GB"/>
        </w:rPr>
      </w:pPr>
    </w:p>
    <w:p w14:paraId="42DD908B" w14:textId="77777777" w:rsidR="001517BE" w:rsidRPr="003E5714" w:rsidRDefault="001517BE">
      <w:pPr>
        <w:pStyle w:val="BfRBBberschrift1"/>
        <w:tabs>
          <w:tab w:val="clear" w:pos="432"/>
        </w:tabs>
        <w:ind w:left="0" w:firstLine="0"/>
        <w:rPr>
          <w:rFonts w:eastAsia="Times New Roman"/>
          <w:bCs w:val="0"/>
          <w:noProof w:val="0"/>
          <w:snapToGrid w:val="0"/>
          <w:szCs w:val="24"/>
          <w:lang w:val="en-GB" w:eastAsia="sv-SE"/>
        </w:rPr>
        <w:sectPr w:rsidR="001517BE" w:rsidRPr="003E5714">
          <w:headerReference w:type="default" r:id="rId30"/>
          <w:pgSz w:w="11906" w:h="16838"/>
          <w:pgMar w:top="1417" w:right="1417" w:bottom="1417" w:left="1417" w:header="708" w:footer="708" w:gutter="0"/>
          <w:cols w:space="708"/>
          <w:docGrid w:linePitch="360"/>
        </w:sectPr>
      </w:pPr>
    </w:p>
    <w:p w14:paraId="48FF0215" w14:textId="77777777" w:rsidR="009D33E8" w:rsidRPr="003E5714" w:rsidRDefault="009D33E8" w:rsidP="004E4059">
      <w:pPr>
        <w:rPr>
          <w:rFonts w:ascii="Arial" w:hAnsi="Arial" w:cs="Arial"/>
          <w:b/>
          <w:snapToGrid w:val="0"/>
          <w:lang w:val="en-GB"/>
        </w:rPr>
      </w:pPr>
      <w:r w:rsidRPr="003E5714">
        <w:rPr>
          <w:rFonts w:ascii="Arial" w:hAnsi="Arial" w:cs="Arial"/>
          <w:b/>
          <w:snapToGrid w:val="0"/>
          <w:lang w:val="en-GB"/>
        </w:rPr>
        <w:lastRenderedPageBreak/>
        <w:t xml:space="preserve">Methods for foodstuffs of animal origin </w:t>
      </w:r>
    </w:p>
    <w:p w14:paraId="79FFB472" w14:textId="77777777" w:rsidR="009D33E8" w:rsidRPr="003E5714" w:rsidRDefault="009D33E8">
      <w:pPr>
        <w:pStyle w:val="BfRBBStandard"/>
        <w:rPr>
          <w:lang w:val="en-GB"/>
        </w:rPr>
      </w:pPr>
    </w:p>
    <w:tbl>
      <w:tblPr>
        <w:tblW w:w="9072" w:type="dxa"/>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2268"/>
        <w:gridCol w:w="1701"/>
        <w:gridCol w:w="993"/>
        <w:gridCol w:w="1417"/>
        <w:gridCol w:w="1134"/>
        <w:gridCol w:w="1559"/>
      </w:tblGrid>
      <w:tr w:rsidR="009D33E8" w:rsidRPr="003E5714" w14:paraId="5D726D4E" w14:textId="77777777" w:rsidTr="001517BE">
        <w:trPr>
          <w:tblHeader/>
        </w:trPr>
        <w:tc>
          <w:tcPr>
            <w:tcW w:w="2268" w:type="dxa"/>
            <w:tcBorders>
              <w:top w:val="single" w:sz="12" w:space="0" w:color="000000"/>
              <w:bottom w:val="single" w:sz="6" w:space="0" w:color="000000"/>
            </w:tcBorders>
          </w:tcPr>
          <w:p w14:paraId="61BA6AEE" w14:textId="77777777" w:rsidR="009D33E8" w:rsidRPr="003E5714" w:rsidRDefault="009D33E8">
            <w:pPr>
              <w:pStyle w:val="BfRBBTabelle"/>
              <w:rPr>
                <w:sz w:val="22"/>
                <w:szCs w:val="22"/>
                <w:lang w:val="en-GB"/>
              </w:rPr>
            </w:pPr>
            <w:r w:rsidRPr="003E5714">
              <w:rPr>
                <w:sz w:val="22"/>
                <w:szCs w:val="22"/>
                <w:lang w:val="en-GB"/>
              </w:rPr>
              <w:t>reference</w:t>
            </w:r>
          </w:p>
        </w:tc>
        <w:tc>
          <w:tcPr>
            <w:tcW w:w="1701" w:type="dxa"/>
            <w:tcBorders>
              <w:top w:val="single" w:sz="12" w:space="0" w:color="000000"/>
              <w:bottom w:val="single" w:sz="6" w:space="0" w:color="000000"/>
            </w:tcBorders>
          </w:tcPr>
          <w:p w14:paraId="47A50D7E" w14:textId="77777777" w:rsidR="009D33E8" w:rsidRPr="003E5714" w:rsidRDefault="009D33E8">
            <w:pPr>
              <w:pStyle w:val="BfRBBTabelle"/>
              <w:rPr>
                <w:sz w:val="22"/>
                <w:szCs w:val="22"/>
                <w:lang w:val="en-GB"/>
              </w:rPr>
            </w:pPr>
            <w:r w:rsidRPr="003E5714">
              <w:rPr>
                <w:sz w:val="22"/>
                <w:szCs w:val="22"/>
                <w:lang w:val="en-GB"/>
              </w:rPr>
              <w:t>matrix</w:t>
            </w:r>
          </w:p>
        </w:tc>
        <w:tc>
          <w:tcPr>
            <w:tcW w:w="993" w:type="dxa"/>
            <w:tcBorders>
              <w:top w:val="single" w:sz="12" w:space="0" w:color="000000"/>
              <w:bottom w:val="single" w:sz="6" w:space="0" w:color="000000"/>
            </w:tcBorders>
          </w:tcPr>
          <w:p w14:paraId="22037D3B" w14:textId="77777777" w:rsidR="009D33E8" w:rsidRPr="003E5714" w:rsidRDefault="009D33E8">
            <w:pPr>
              <w:pStyle w:val="BfRBBTabelle"/>
              <w:rPr>
                <w:sz w:val="22"/>
                <w:szCs w:val="22"/>
                <w:lang w:val="en-GB"/>
              </w:rPr>
            </w:pPr>
            <w:r w:rsidRPr="003E5714">
              <w:rPr>
                <w:sz w:val="22"/>
                <w:szCs w:val="22"/>
                <w:lang w:val="en-GB"/>
              </w:rPr>
              <w:t>LOQ (mg/kg)</w:t>
            </w:r>
          </w:p>
        </w:tc>
        <w:tc>
          <w:tcPr>
            <w:tcW w:w="1417" w:type="dxa"/>
            <w:tcBorders>
              <w:top w:val="single" w:sz="12" w:space="0" w:color="000000"/>
              <w:bottom w:val="single" w:sz="6" w:space="0" w:color="000000"/>
            </w:tcBorders>
          </w:tcPr>
          <w:p w14:paraId="7AE80DD5" w14:textId="77777777" w:rsidR="009D33E8" w:rsidRPr="003E5714" w:rsidRDefault="009D33E8">
            <w:pPr>
              <w:pStyle w:val="BfRBBTabelle"/>
              <w:rPr>
                <w:sz w:val="22"/>
                <w:szCs w:val="22"/>
                <w:lang w:val="en-GB"/>
              </w:rPr>
            </w:pPr>
            <w:r w:rsidRPr="003E5714">
              <w:rPr>
                <w:sz w:val="22"/>
                <w:szCs w:val="22"/>
                <w:lang w:val="en-GB"/>
              </w:rPr>
              <w:t>principle</w:t>
            </w:r>
          </w:p>
        </w:tc>
        <w:tc>
          <w:tcPr>
            <w:tcW w:w="1134" w:type="dxa"/>
            <w:tcBorders>
              <w:top w:val="single" w:sz="12" w:space="0" w:color="000000"/>
              <w:bottom w:val="single" w:sz="6" w:space="0" w:color="000000"/>
            </w:tcBorders>
          </w:tcPr>
          <w:p w14:paraId="33679692" w14:textId="77777777" w:rsidR="009D33E8" w:rsidRPr="003E5714" w:rsidRDefault="009D33E8">
            <w:pPr>
              <w:pStyle w:val="BfRBBTabelle"/>
              <w:rPr>
                <w:sz w:val="22"/>
                <w:szCs w:val="22"/>
                <w:lang w:val="en-GB"/>
              </w:rPr>
            </w:pPr>
            <w:r w:rsidRPr="003E5714">
              <w:rPr>
                <w:sz w:val="22"/>
                <w:szCs w:val="22"/>
                <w:lang w:val="en-GB"/>
              </w:rPr>
              <w:t>comment</w:t>
            </w:r>
          </w:p>
        </w:tc>
        <w:tc>
          <w:tcPr>
            <w:tcW w:w="1559" w:type="dxa"/>
            <w:tcBorders>
              <w:top w:val="single" w:sz="12" w:space="0" w:color="000000"/>
              <w:bottom w:val="single" w:sz="6" w:space="0" w:color="000000"/>
            </w:tcBorders>
          </w:tcPr>
          <w:p w14:paraId="280831FD" w14:textId="77777777" w:rsidR="009D33E8" w:rsidRPr="003E5714" w:rsidRDefault="009D33E8">
            <w:pPr>
              <w:pStyle w:val="BfRBBTabelle"/>
              <w:rPr>
                <w:sz w:val="22"/>
                <w:szCs w:val="22"/>
                <w:lang w:val="en-GB"/>
              </w:rPr>
            </w:pPr>
            <w:r w:rsidRPr="003E5714">
              <w:rPr>
                <w:sz w:val="22"/>
                <w:szCs w:val="22"/>
                <w:lang w:val="en-GB"/>
              </w:rPr>
              <w:t>owner</w:t>
            </w:r>
          </w:p>
        </w:tc>
      </w:tr>
      <w:tr w:rsidR="008A469F" w:rsidRPr="003E5714" w14:paraId="4F0ACC87" w14:textId="77777777" w:rsidTr="001517BE">
        <w:trPr>
          <w:cantSplit/>
        </w:trPr>
        <w:tc>
          <w:tcPr>
            <w:tcW w:w="2268" w:type="dxa"/>
            <w:tcBorders>
              <w:bottom w:val="single" w:sz="12" w:space="0" w:color="000000"/>
            </w:tcBorders>
          </w:tcPr>
          <w:p w14:paraId="09D84499" w14:textId="77777777" w:rsidR="008A469F" w:rsidRPr="003E5714" w:rsidRDefault="008A469F" w:rsidP="008A469F">
            <w:pPr>
              <w:pStyle w:val="BfRBBTabelle"/>
              <w:spacing w:line="276" w:lineRule="auto"/>
              <w:rPr>
                <w:lang w:val="en-GB"/>
              </w:rPr>
            </w:pPr>
            <w:r w:rsidRPr="003E5714">
              <w:rPr>
                <w:lang w:val="en-GB"/>
              </w:rPr>
              <w:t>Marshall, L., 2009, Method Validation for the Determination of Difenacoum in Animal Matrices (Liver and Muscle) and Crop Matrix (Oilseed Rape), CEM Analytical Services Limited, Study CEMR-4469</w:t>
            </w:r>
          </w:p>
        </w:tc>
        <w:tc>
          <w:tcPr>
            <w:tcW w:w="1701" w:type="dxa"/>
            <w:tcBorders>
              <w:bottom w:val="single" w:sz="12" w:space="0" w:color="000000"/>
            </w:tcBorders>
          </w:tcPr>
          <w:p w14:paraId="48CC4D57" w14:textId="77777777" w:rsidR="008A469F" w:rsidRPr="003E5714" w:rsidRDefault="008A469F" w:rsidP="008A469F">
            <w:pPr>
              <w:pStyle w:val="BfRBBTabelle"/>
              <w:spacing w:line="276" w:lineRule="auto"/>
              <w:rPr>
                <w:lang w:val="en-GB"/>
              </w:rPr>
            </w:pPr>
            <w:r w:rsidRPr="003E5714">
              <w:rPr>
                <w:lang w:val="en-GB"/>
              </w:rPr>
              <w:t>Meat</w:t>
            </w:r>
          </w:p>
        </w:tc>
        <w:tc>
          <w:tcPr>
            <w:tcW w:w="993" w:type="dxa"/>
            <w:tcBorders>
              <w:bottom w:val="single" w:sz="12" w:space="0" w:color="000000"/>
            </w:tcBorders>
          </w:tcPr>
          <w:p w14:paraId="60BFDF71" w14:textId="77777777" w:rsidR="008A469F" w:rsidRPr="003E5714" w:rsidRDefault="008A469F" w:rsidP="008A469F">
            <w:pPr>
              <w:pStyle w:val="BfRBBTabelle"/>
              <w:spacing w:line="276" w:lineRule="auto"/>
              <w:rPr>
                <w:lang w:val="en-GB"/>
              </w:rPr>
            </w:pPr>
            <w:r w:rsidRPr="003E5714">
              <w:rPr>
                <w:lang w:val="en-GB"/>
              </w:rPr>
              <w:t>LOQ= 0.01mg/kg</w:t>
            </w:r>
          </w:p>
        </w:tc>
        <w:tc>
          <w:tcPr>
            <w:tcW w:w="1417" w:type="dxa"/>
            <w:tcBorders>
              <w:bottom w:val="single" w:sz="12" w:space="0" w:color="000000"/>
            </w:tcBorders>
          </w:tcPr>
          <w:p w14:paraId="3BEBCDEA" w14:textId="77777777" w:rsidR="008A469F" w:rsidRPr="003E5714" w:rsidRDefault="008A469F" w:rsidP="008A469F">
            <w:pPr>
              <w:pStyle w:val="BfRBBTabelle"/>
              <w:spacing w:line="276" w:lineRule="auto"/>
              <w:rPr>
                <w:lang w:val="en-GB"/>
              </w:rPr>
            </w:pPr>
            <w:r w:rsidRPr="003E5714">
              <w:rPr>
                <w:i/>
                <w:lang w:val="en-GB"/>
              </w:rPr>
              <w:t>LC-MS/MS</w:t>
            </w:r>
          </w:p>
        </w:tc>
        <w:tc>
          <w:tcPr>
            <w:tcW w:w="1134" w:type="dxa"/>
            <w:tcBorders>
              <w:bottom w:val="single" w:sz="12" w:space="0" w:color="000000"/>
            </w:tcBorders>
          </w:tcPr>
          <w:p w14:paraId="60475802" w14:textId="77777777" w:rsidR="008A469F" w:rsidRPr="003E5714" w:rsidRDefault="008A469F" w:rsidP="008A469F">
            <w:pPr>
              <w:pStyle w:val="BfRBBTabelle"/>
              <w:spacing w:line="276" w:lineRule="auto"/>
              <w:rPr>
                <w:lang w:val="en-GB"/>
              </w:rPr>
            </w:pPr>
          </w:p>
        </w:tc>
        <w:tc>
          <w:tcPr>
            <w:tcW w:w="1559" w:type="dxa"/>
            <w:tcBorders>
              <w:bottom w:val="single" w:sz="12" w:space="0" w:color="000000"/>
            </w:tcBorders>
          </w:tcPr>
          <w:p w14:paraId="2C0821F0" w14:textId="77777777" w:rsidR="008A469F" w:rsidRPr="003E5714" w:rsidRDefault="008A469F" w:rsidP="008A469F">
            <w:pPr>
              <w:pStyle w:val="BfRBBTabelle"/>
              <w:spacing w:line="276" w:lineRule="auto"/>
              <w:rPr>
                <w:lang w:val="en-GB"/>
              </w:rPr>
            </w:pPr>
            <w:r w:rsidRPr="003E5714">
              <w:rPr>
                <w:lang w:val="en-GB"/>
              </w:rPr>
              <w:t>Activa / PelGar Brodifacoum and Difenacoum Task Force</w:t>
            </w:r>
          </w:p>
        </w:tc>
      </w:tr>
      <w:tr w:rsidR="009D33E8" w:rsidRPr="003E5714" w14:paraId="774E91E2" w14:textId="77777777" w:rsidTr="001517BE">
        <w:trPr>
          <w:cantSplit/>
        </w:trPr>
        <w:tc>
          <w:tcPr>
            <w:tcW w:w="2268" w:type="dxa"/>
            <w:tcBorders>
              <w:bottom w:val="single" w:sz="12" w:space="0" w:color="000000"/>
            </w:tcBorders>
          </w:tcPr>
          <w:p w14:paraId="6C5536CD" w14:textId="77777777" w:rsidR="009D33E8" w:rsidRPr="003E5714" w:rsidRDefault="009D33E8">
            <w:pPr>
              <w:pStyle w:val="BfRBBTabelle"/>
              <w:rPr>
                <w:sz w:val="22"/>
                <w:szCs w:val="22"/>
                <w:lang w:val="sv-SE"/>
              </w:rPr>
            </w:pPr>
          </w:p>
        </w:tc>
        <w:tc>
          <w:tcPr>
            <w:tcW w:w="1701" w:type="dxa"/>
            <w:tcBorders>
              <w:bottom w:val="single" w:sz="12" w:space="0" w:color="000000"/>
            </w:tcBorders>
          </w:tcPr>
          <w:p w14:paraId="1C24358F" w14:textId="77777777" w:rsidR="009D33E8" w:rsidRPr="003E5714" w:rsidRDefault="009D33E8">
            <w:pPr>
              <w:pStyle w:val="BfRBBTabelle"/>
              <w:rPr>
                <w:sz w:val="22"/>
                <w:szCs w:val="22"/>
                <w:lang w:val="en-GB"/>
              </w:rPr>
            </w:pPr>
          </w:p>
        </w:tc>
        <w:tc>
          <w:tcPr>
            <w:tcW w:w="993" w:type="dxa"/>
            <w:tcBorders>
              <w:bottom w:val="single" w:sz="12" w:space="0" w:color="000000"/>
            </w:tcBorders>
          </w:tcPr>
          <w:p w14:paraId="342775C2" w14:textId="77777777" w:rsidR="009D33E8" w:rsidRPr="003E5714" w:rsidRDefault="009D33E8">
            <w:pPr>
              <w:pStyle w:val="BfRBBTabelle"/>
              <w:rPr>
                <w:sz w:val="22"/>
                <w:szCs w:val="22"/>
                <w:lang w:val="en-GB"/>
              </w:rPr>
            </w:pPr>
          </w:p>
        </w:tc>
        <w:tc>
          <w:tcPr>
            <w:tcW w:w="1417" w:type="dxa"/>
            <w:tcBorders>
              <w:bottom w:val="single" w:sz="12" w:space="0" w:color="000000"/>
            </w:tcBorders>
          </w:tcPr>
          <w:p w14:paraId="68DD5FE7" w14:textId="77777777" w:rsidR="009D33E8" w:rsidRPr="003E5714" w:rsidRDefault="009D33E8">
            <w:pPr>
              <w:pStyle w:val="BfRBBTabelle"/>
              <w:rPr>
                <w:sz w:val="22"/>
                <w:szCs w:val="22"/>
                <w:lang w:val="en-GB"/>
              </w:rPr>
            </w:pPr>
          </w:p>
        </w:tc>
        <w:tc>
          <w:tcPr>
            <w:tcW w:w="1134" w:type="dxa"/>
            <w:tcBorders>
              <w:bottom w:val="single" w:sz="12" w:space="0" w:color="000000"/>
            </w:tcBorders>
          </w:tcPr>
          <w:p w14:paraId="0FB50540" w14:textId="77777777" w:rsidR="009D33E8" w:rsidRPr="003E5714" w:rsidRDefault="009D33E8">
            <w:pPr>
              <w:pStyle w:val="BfRBBTabelle"/>
              <w:rPr>
                <w:sz w:val="22"/>
                <w:szCs w:val="22"/>
                <w:lang w:val="en-GB"/>
              </w:rPr>
            </w:pPr>
          </w:p>
        </w:tc>
        <w:tc>
          <w:tcPr>
            <w:tcW w:w="1559" w:type="dxa"/>
            <w:tcBorders>
              <w:bottom w:val="single" w:sz="12" w:space="0" w:color="000000"/>
            </w:tcBorders>
          </w:tcPr>
          <w:p w14:paraId="2E97240B" w14:textId="77777777" w:rsidR="009D33E8" w:rsidRPr="003E5714" w:rsidRDefault="009D33E8">
            <w:pPr>
              <w:pStyle w:val="BfRBBTabelle"/>
              <w:rPr>
                <w:sz w:val="22"/>
                <w:szCs w:val="22"/>
                <w:lang w:val="en-GB"/>
              </w:rPr>
            </w:pPr>
          </w:p>
        </w:tc>
      </w:tr>
    </w:tbl>
    <w:p w14:paraId="1C3F8DC7" w14:textId="77777777" w:rsidR="009D33E8" w:rsidRPr="003E5714" w:rsidRDefault="009D33E8">
      <w:pPr>
        <w:pStyle w:val="BfRBBStandard"/>
        <w:rPr>
          <w:lang w:val="en-GB"/>
        </w:rPr>
      </w:pPr>
    </w:p>
    <w:p w14:paraId="4D2EDCBD" w14:textId="77777777" w:rsidR="009D33E8" w:rsidRPr="003E5714" w:rsidRDefault="009D33E8" w:rsidP="004E4059">
      <w:pPr>
        <w:rPr>
          <w:rFonts w:ascii="Arial" w:hAnsi="Arial" w:cs="Arial"/>
          <w:b/>
          <w:snapToGrid w:val="0"/>
          <w:lang w:val="en-GB"/>
        </w:rPr>
      </w:pPr>
      <w:r w:rsidRPr="003E5714">
        <w:rPr>
          <w:rFonts w:ascii="Arial" w:hAnsi="Arial" w:cs="Arial"/>
          <w:b/>
          <w:snapToGrid w:val="0"/>
          <w:lang w:val="en-GB"/>
        </w:rPr>
        <w:t xml:space="preserve">Methods for soil </w:t>
      </w:r>
    </w:p>
    <w:p w14:paraId="19D72983" w14:textId="77777777" w:rsidR="009D33E8" w:rsidRPr="003E5714" w:rsidRDefault="009D33E8">
      <w:pPr>
        <w:pStyle w:val="BfRBBStandard"/>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417"/>
        <w:gridCol w:w="1559"/>
      </w:tblGrid>
      <w:tr w:rsidR="009D33E8" w:rsidRPr="003E5714" w14:paraId="41E9453D" w14:textId="77777777" w:rsidTr="001517BE">
        <w:trPr>
          <w:tblHeader/>
        </w:trPr>
        <w:tc>
          <w:tcPr>
            <w:tcW w:w="3402" w:type="dxa"/>
            <w:tcBorders>
              <w:top w:val="single" w:sz="12" w:space="0" w:color="000000"/>
              <w:bottom w:val="single" w:sz="6" w:space="0" w:color="000000"/>
            </w:tcBorders>
          </w:tcPr>
          <w:p w14:paraId="6E603AD0" w14:textId="77777777" w:rsidR="009D33E8" w:rsidRPr="003E5714" w:rsidRDefault="009D33E8">
            <w:pPr>
              <w:pStyle w:val="BfRBBTabelle"/>
              <w:rPr>
                <w:sz w:val="22"/>
                <w:szCs w:val="22"/>
                <w:lang w:val="en-GB"/>
              </w:rPr>
            </w:pPr>
            <w:r w:rsidRPr="003E5714">
              <w:rPr>
                <w:sz w:val="22"/>
                <w:szCs w:val="22"/>
                <w:lang w:val="en-GB"/>
              </w:rPr>
              <w:t>reference</w:t>
            </w:r>
          </w:p>
        </w:tc>
        <w:tc>
          <w:tcPr>
            <w:tcW w:w="993" w:type="dxa"/>
            <w:tcBorders>
              <w:top w:val="single" w:sz="12" w:space="0" w:color="000000"/>
              <w:bottom w:val="single" w:sz="6" w:space="0" w:color="000000"/>
            </w:tcBorders>
          </w:tcPr>
          <w:p w14:paraId="7CBD2E8D" w14:textId="77777777" w:rsidR="009D33E8" w:rsidRPr="003E5714" w:rsidRDefault="009D33E8">
            <w:pPr>
              <w:pStyle w:val="BfRBBTabelle"/>
              <w:rPr>
                <w:sz w:val="22"/>
                <w:szCs w:val="22"/>
                <w:lang w:val="en-GB"/>
              </w:rPr>
            </w:pPr>
            <w:r w:rsidRPr="003E5714">
              <w:rPr>
                <w:sz w:val="22"/>
                <w:szCs w:val="22"/>
                <w:lang w:val="en-GB"/>
              </w:rPr>
              <w:t>LOQ (mg/kg)</w:t>
            </w:r>
          </w:p>
        </w:tc>
        <w:tc>
          <w:tcPr>
            <w:tcW w:w="1701" w:type="dxa"/>
            <w:tcBorders>
              <w:top w:val="single" w:sz="12" w:space="0" w:color="000000"/>
              <w:bottom w:val="single" w:sz="6" w:space="0" w:color="000000"/>
            </w:tcBorders>
          </w:tcPr>
          <w:p w14:paraId="00AFD422" w14:textId="77777777" w:rsidR="009D33E8" w:rsidRPr="003E5714" w:rsidRDefault="009D33E8">
            <w:pPr>
              <w:pStyle w:val="BfRBBTabelle"/>
              <w:rPr>
                <w:sz w:val="22"/>
                <w:szCs w:val="22"/>
                <w:lang w:val="en-GB"/>
              </w:rPr>
            </w:pPr>
            <w:r w:rsidRPr="003E5714">
              <w:rPr>
                <w:sz w:val="22"/>
                <w:szCs w:val="22"/>
                <w:lang w:val="en-GB"/>
              </w:rPr>
              <w:t>principle</w:t>
            </w:r>
          </w:p>
        </w:tc>
        <w:tc>
          <w:tcPr>
            <w:tcW w:w="1417" w:type="dxa"/>
            <w:tcBorders>
              <w:top w:val="single" w:sz="12" w:space="0" w:color="000000"/>
              <w:bottom w:val="single" w:sz="6" w:space="0" w:color="000000"/>
            </w:tcBorders>
          </w:tcPr>
          <w:p w14:paraId="7469C808" w14:textId="77777777" w:rsidR="009D33E8" w:rsidRPr="003E5714" w:rsidRDefault="009D33E8">
            <w:pPr>
              <w:pStyle w:val="BfRBBTabelle"/>
              <w:rPr>
                <w:sz w:val="22"/>
                <w:szCs w:val="22"/>
                <w:lang w:val="en-GB"/>
              </w:rPr>
            </w:pPr>
            <w:r w:rsidRPr="003E5714">
              <w:rPr>
                <w:sz w:val="22"/>
                <w:szCs w:val="22"/>
                <w:lang w:val="en-GB"/>
              </w:rPr>
              <w:t>comment</w:t>
            </w:r>
          </w:p>
        </w:tc>
        <w:tc>
          <w:tcPr>
            <w:tcW w:w="1559" w:type="dxa"/>
            <w:tcBorders>
              <w:top w:val="single" w:sz="12" w:space="0" w:color="000000"/>
              <w:bottom w:val="single" w:sz="6" w:space="0" w:color="000000"/>
            </w:tcBorders>
          </w:tcPr>
          <w:p w14:paraId="192BD724" w14:textId="77777777" w:rsidR="009D33E8" w:rsidRPr="003E5714" w:rsidRDefault="009D33E8">
            <w:pPr>
              <w:pStyle w:val="BfRBBTabelle"/>
              <w:rPr>
                <w:sz w:val="22"/>
                <w:szCs w:val="22"/>
                <w:lang w:val="en-GB"/>
              </w:rPr>
            </w:pPr>
            <w:r w:rsidRPr="003E5714">
              <w:rPr>
                <w:sz w:val="22"/>
                <w:szCs w:val="22"/>
                <w:lang w:val="en-GB"/>
              </w:rPr>
              <w:t>owner</w:t>
            </w:r>
          </w:p>
        </w:tc>
      </w:tr>
      <w:tr w:rsidR="008A469F" w:rsidRPr="003E5714" w14:paraId="72958B26" w14:textId="77777777" w:rsidTr="001517BE">
        <w:trPr>
          <w:cantSplit/>
        </w:trPr>
        <w:tc>
          <w:tcPr>
            <w:tcW w:w="3402" w:type="dxa"/>
            <w:tcBorders>
              <w:bottom w:val="single" w:sz="12" w:space="0" w:color="000000"/>
            </w:tcBorders>
          </w:tcPr>
          <w:p w14:paraId="2D1201BD" w14:textId="77777777" w:rsidR="008A469F" w:rsidRPr="003E5714" w:rsidRDefault="008A469F" w:rsidP="008A469F">
            <w:pPr>
              <w:pStyle w:val="BfRBBTabelle"/>
              <w:spacing w:line="276" w:lineRule="auto"/>
              <w:rPr>
                <w:lang w:val="en-GB"/>
              </w:rPr>
            </w:pPr>
            <w:r w:rsidRPr="003E5714">
              <w:rPr>
                <w:lang w:val="en-GB"/>
              </w:rPr>
              <w:t>Morlacchini, M., 2006, Residues determination of Brodifacoum, Difenacoum and Bromadiolone in soil, CERZOO (Italy), Study CZ/05/002/Activa/Soil</w:t>
            </w:r>
          </w:p>
        </w:tc>
        <w:tc>
          <w:tcPr>
            <w:tcW w:w="993" w:type="dxa"/>
            <w:tcBorders>
              <w:bottom w:val="single" w:sz="12" w:space="0" w:color="000000"/>
            </w:tcBorders>
          </w:tcPr>
          <w:p w14:paraId="26D97B90" w14:textId="77777777" w:rsidR="008A469F" w:rsidRPr="003E5714" w:rsidRDefault="008A469F" w:rsidP="008A469F">
            <w:pPr>
              <w:pStyle w:val="Default"/>
              <w:rPr>
                <w:rFonts w:ascii="Arial" w:hAnsi="Arial" w:cs="Arial"/>
                <w:sz w:val="20"/>
                <w:szCs w:val="20"/>
              </w:rPr>
            </w:pPr>
            <w:r w:rsidRPr="003E5714">
              <w:rPr>
                <w:rFonts w:ascii="Arial" w:hAnsi="Arial" w:cs="Arial"/>
                <w:sz w:val="20"/>
                <w:szCs w:val="20"/>
              </w:rPr>
              <w:t xml:space="preserve">LOQ= 0.0214 μg/g </w:t>
            </w:r>
          </w:p>
          <w:p w14:paraId="00661D3B" w14:textId="77777777" w:rsidR="008A469F" w:rsidRPr="003E5714" w:rsidRDefault="008A469F" w:rsidP="008A469F">
            <w:pPr>
              <w:pStyle w:val="BfRBBTabelle"/>
              <w:spacing w:line="276" w:lineRule="auto"/>
              <w:rPr>
                <w:lang w:val="en-GB"/>
              </w:rPr>
            </w:pPr>
          </w:p>
        </w:tc>
        <w:tc>
          <w:tcPr>
            <w:tcW w:w="1701" w:type="dxa"/>
            <w:tcBorders>
              <w:bottom w:val="single" w:sz="12" w:space="0" w:color="000000"/>
            </w:tcBorders>
          </w:tcPr>
          <w:p w14:paraId="687C12B5" w14:textId="77777777" w:rsidR="008A469F" w:rsidRPr="003E5714" w:rsidRDefault="008A469F" w:rsidP="008A469F">
            <w:pPr>
              <w:pStyle w:val="BfRBBTabelle"/>
              <w:spacing w:line="276" w:lineRule="auto"/>
              <w:rPr>
                <w:i/>
                <w:lang w:val="en-GB"/>
              </w:rPr>
            </w:pPr>
            <w:r w:rsidRPr="003E5714">
              <w:rPr>
                <w:i/>
                <w:lang w:val="en-GB"/>
              </w:rPr>
              <w:t>HPLC – UV-VIS</w:t>
            </w:r>
          </w:p>
        </w:tc>
        <w:tc>
          <w:tcPr>
            <w:tcW w:w="1417" w:type="dxa"/>
            <w:tcBorders>
              <w:bottom w:val="single" w:sz="12" w:space="0" w:color="000000"/>
            </w:tcBorders>
          </w:tcPr>
          <w:p w14:paraId="7AE6A562" w14:textId="77777777" w:rsidR="008A469F" w:rsidRPr="003E5714" w:rsidRDefault="008A469F" w:rsidP="008A469F">
            <w:pPr>
              <w:pStyle w:val="BfRBBTabelle"/>
              <w:spacing w:line="276" w:lineRule="auto"/>
              <w:rPr>
                <w:lang w:val="en-GB"/>
              </w:rPr>
            </w:pPr>
          </w:p>
        </w:tc>
        <w:tc>
          <w:tcPr>
            <w:tcW w:w="1559" w:type="dxa"/>
            <w:tcBorders>
              <w:bottom w:val="single" w:sz="12" w:space="0" w:color="000000"/>
            </w:tcBorders>
          </w:tcPr>
          <w:p w14:paraId="7D63A3F3" w14:textId="77777777" w:rsidR="008A469F" w:rsidRPr="003E5714" w:rsidRDefault="008A469F" w:rsidP="008A469F">
            <w:pPr>
              <w:pStyle w:val="BfRBBTabelle"/>
              <w:spacing w:line="276" w:lineRule="auto"/>
              <w:rPr>
                <w:lang w:val="en-GB"/>
              </w:rPr>
            </w:pPr>
            <w:r w:rsidRPr="003E5714">
              <w:rPr>
                <w:lang w:val="en-GB"/>
              </w:rPr>
              <w:t>Activa / PelGar Brodifacoum and Difenacoum Task Force</w:t>
            </w:r>
          </w:p>
        </w:tc>
      </w:tr>
      <w:tr w:rsidR="009D33E8" w:rsidRPr="003E5714" w14:paraId="64B679B5" w14:textId="77777777" w:rsidTr="001517BE">
        <w:trPr>
          <w:cantSplit/>
        </w:trPr>
        <w:tc>
          <w:tcPr>
            <w:tcW w:w="3402" w:type="dxa"/>
            <w:tcBorders>
              <w:bottom w:val="single" w:sz="12" w:space="0" w:color="000000"/>
            </w:tcBorders>
          </w:tcPr>
          <w:p w14:paraId="6E0823F8" w14:textId="77777777" w:rsidR="009D33E8" w:rsidRPr="003E5714" w:rsidRDefault="009D33E8">
            <w:pPr>
              <w:pStyle w:val="BfRBBTabelle"/>
              <w:rPr>
                <w:sz w:val="22"/>
                <w:szCs w:val="22"/>
                <w:lang w:val="sv-SE"/>
              </w:rPr>
            </w:pPr>
          </w:p>
        </w:tc>
        <w:tc>
          <w:tcPr>
            <w:tcW w:w="993" w:type="dxa"/>
            <w:tcBorders>
              <w:bottom w:val="single" w:sz="12" w:space="0" w:color="000000"/>
            </w:tcBorders>
          </w:tcPr>
          <w:p w14:paraId="4958C1FA" w14:textId="77777777" w:rsidR="009D33E8" w:rsidRPr="003E5714" w:rsidRDefault="009D33E8">
            <w:pPr>
              <w:pStyle w:val="BfRBBTabelle"/>
              <w:rPr>
                <w:sz w:val="22"/>
                <w:szCs w:val="22"/>
                <w:lang w:val="en-GB"/>
              </w:rPr>
            </w:pPr>
          </w:p>
        </w:tc>
        <w:tc>
          <w:tcPr>
            <w:tcW w:w="1701" w:type="dxa"/>
            <w:tcBorders>
              <w:bottom w:val="single" w:sz="12" w:space="0" w:color="000000"/>
            </w:tcBorders>
          </w:tcPr>
          <w:p w14:paraId="6D166869" w14:textId="77777777" w:rsidR="009D33E8" w:rsidRPr="003E5714" w:rsidRDefault="009D33E8">
            <w:pPr>
              <w:pStyle w:val="BfRBBTabelle"/>
              <w:rPr>
                <w:sz w:val="22"/>
                <w:szCs w:val="22"/>
                <w:lang w:val="en-GB"/>
              </w:rPr>
            </w:pPr>
          </w:p>
        </w:tc>
        <w:tc>
          <w:tcPr>
            <w:tcW w:w="1417" w:type="dxa"/>
            <w:tcBorders>
              <w:bottom w:val="single" w:sz="12" w:space="0" w:color="000000"/>
            </w:tcBorders>
          </w:tcPr>
          <w:p w14:paraId="0FB0871F" w14:textId="77777777" w:rsidR="009D33E8" w:rsidRPr="003E5714" w:rsidRDefault="009D33E8">
            <w:pPr>
              <w:pStyle w:val="BfRBBTabelle"/>
              <w:rPr>
                <w:sz w:val="22"/>
                <w:szCs w:val="22"/>
                <w:lang w:val="en-GB"/>
              </w:rPr>
            </w:pPr>
          </w:p>
        </w:tc>
        <w:tc>
          <w:tcPr>
            <w:tcW w:w="1559" w:type="dxa"/>
            <w:tcBorders>
              <w:bottom w:val="single" w:sz="12" w:space="0" w:color="000000"/>
            </w:tcBorders>
          </w:tcPr>
          <w:p w14:paraId="023C7739" w14:textId="77777777" w:rsidR="009D33E8" w:rsidRPr="003E5714" w:rsidRDefault="009D33E8">
            <w:pPr>
              <w:pStyle w:val="BfRBBTabelle"/>
              <w:rPr>
                <w:sz w:val="22"/>
                <w:szCs w:val="22"/>
                <w:lang w:val="en-GB"/>
              </w:rPr>
            </w:pPr>
          </w:p>
        </w:tc>
      </w:tr>
    </w:tbl>
    <w:p w14:paraId="4767F0D8" w14:textId="77777777" w:rsidR="009D33E8" w:rsidRPr="003E5714" w:rsidRDefault="009D33E8">
      <w:pPr>
        <w:pStyle w:val="BfRBBStandard"/>
        <w:rPr>
          <w:lang w:val="en-GB"/>
        </w:rPr>
      </w:pPr>
    </w:p>
    <w:p w14:paraId="798F6203" w14:textId="77777777" w:rsidR="008A469F" w:rsidRPr="003E5714" w:rsidRDefault="008A469F" w:rsidP="004E4059">
      <w:pPr>
        <w:rPr>
          <w:rFonts w:ascii="Arial" w:hAnsi="Arial" w:cs="Arial"/>
          <w:b/>
          <w:snapToGrid w:val="0"/>
          <w:lang w:val="en-GB"/>
        </w:rPr>
      </w:pPr>
      <w:r w:rsidRPr="003E5714">
        <w:rPr>
          <w:rFonts w:ascii="Arial" w:hAnsi="Arial" w:cs="Arial"/>
          <w:b/>
          <w:snapToGrid w:val="0"/>
          <w:lang w:val="en-GB"/>
        </w:rPr>
        <w:t xml:space="preserve">Methods for sediment </w:t>
      </w:r>
    </w:p>
    <w:p w14:paraId="0CAFFB3D" w14:textId="77777777" w:rsidR="008A469F" w:rsidRPr="003E5714" w:rsidRDefault="008A469F" w:rsidP="008A469F">
      <w:pPr>
        <w:rPr>
          <w:rFonts w:ascii="Arial" w:hAnsi="Arial" w:cs="Arial"/>
          <w:b/>
          <w:snapToGrid w:val="0"/>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417"/>
        <w:gridCol w:w="1559"/>
      </w:tblGrid>
      <w:tr w:rsidR="008A469F" w:rsidRPr="003E5714" w14:paraId="520BE53C" w14:textId="77777777" w:rsidTr="00056080">
        <w:trPr>
          <w:tblHeader/>
        </w:trPr>
        <w:tc>
          <w:tcPr>
            <w:tcW w:w="3402" w:type="dxa"/>
            <w:tcBorders>
              <w:top w:val="single" w:sz="12" w:space="0" w:color="000000"/>
              <w:bottom w:val="single" w:sz="6" w:space="0" w:color="000000"/>
            </w:tcBorders>
          </w:tcPr>
          <w:p w14:paraId="5646073C" w14:textId="77777777" w:rsidR="008A469F" w:rsidRPr="003E5714" w:rsidRDefault="008A469F" w:rsidP="008A469F">
            <w:pPr>
              <w:pStyle w:val="BfRBBStandard"/>
              <w:spacing w:line="276" w:lineRule="auto"/>
              <w:rPr>
                <w:lang w:val="en-GB"/>
              </w:rPr>
            </w:pPr>
            <w:r w:rsidRPr="003E5714">
              <w:rPr>
                <w:lang w:val="en-GB"/>
              </w:rPr>
              <w:t>reference</w:t>
            </w:r>
          </w:p>
        </w:tc>
        <w:tc>
          <w:tcPr>
            <w:tcW w:w="993" w:type="dxa"/>
            <w:tcBorders>
              <w:top w:val="single" w:sz="12" w:space="0" w:color="000000"/>
              <w:bottom w:val="single" w:sz="6" w:space="0" w:color="000000"/>
            </w:tcBorders>
          </w:tcPr>
          <w:p w14:paraId="57906BDA" w14:textId="77777777" w:rsidR="008A469F" w:rsidRPr="003E5714" w:rsidRDefault="008A469F" w:rsidP="008A469F">
            <w:pPr>
              <w:pStyle w:val="BfRBBStandard"/>
              <w:spacing w:line="276" w:lineRule="auto"/>
              <w:rPr>
                <w:lang w:val="en-GB"/>
              </w:rPr>
            </w:pPr>
            <w:r w:rsidRPr="003E5714">
              <w:rPr>
                <w:lang w:val="en-GB"/>
              </w:rPr>
              <w:t>LOQ (mg/kg)</w:t>
            </w:r>
          </w:p>
        </w:tc>
        <w:tc>
          <w:tcPr>
            <w:tcW w:w="1701" w:type="dxa"/>
            <w:tcBorders>
              <w:top w:val="single" w:sz="12" w:space="0" w:color="000000"/>
              <w:bottom w:val="single" w:sz="6" w:space="0" w:color="000000"/>
            </w:tcBorders>
          </w:tcPr>
          <w:p w14:paraId="5A8668FA" w14:textId="77777777" w:rsidR="008A469F" w:rsidRPr="003E5714" w:rsidRDefault="008A469F" w:rsidP="008A469F">
            <w:pPr>
              <w:pStyle w:val="BfRBBStandard"/>
              <w:spacing w:line="276" w:lineRule="auto"/>
              <w:rPr>
                <w:lang w:val="en-GB"/>
              </w:rPr>
            </w:pPr>
            <w:r w:rsidRPr="003E5714">
              <w:rPr>
                <w:lang w:val="en-GB"/>
              </w:rPr>
              <w:t>principle</w:t>
            </w:r>
          </w:p>
        </w:tc>
        <w:tc>
          <w:tcPr>
            <w:tcW w:w="1417" w:type="dxa"/>
            <w:tcBorders>
              <w:top w:val="single" w:sz="12" w:space="0" w:color="000000"/>
              <w:bottom w:val="single" w:sz="6" w:space="0" w:color="000000"/>
            </w:tcBorders>
          </w:tcPr>
          <w:p w14:paraId="71763667" w14:textId="77777777" w:rsidR="008A469F" w:rsidRPr="003E5714" w:rsidRDefault="008A469F" w:rsidP="008A469F">
            <w:pPr>
              <w:pStyle w:val="BfRBBStandard"/>
              <w:spacing w:line="276" w:lineRule="auto"/>
              <w:rPr>
                <w:lang w:val="en-GB"/>
              </w:rPr>
            </w:pPr>
            <w:r w:rsidRPr="003E5714">
              <w:rPr>
                <w:lang w:val="en-GB"/>
              </w:rPr>
              <w:t>comment</w:t>
            </w:r>
          </w:p>
        </w:tc>
        <w:tc>
          <w:tcPr>
            <w:tcW w:w="1559" w:type="dxa"/>
            <w:tcBorders>
              <w:top w:val="single" w:sz="12" w:space="0" w:color="000000"/>
              <w:bottom w:val="single" w:sz="6" w:space="0" w:color="000000"/>
            </w:tcBorders>
          </w:tcPr>
          <w:p w14:paraId="5F1209B9" w14:textId="77777777" w:rsidR="008A469F" w:rsidRPr="003E5714" w:rsidRDefault="008A469F" w:rsidP="008A469F">
            <w:pPr>
              <w:pStyle w:val="BfRBBStandard"/>
              <w:spacing w:line="276" w:lineRule="auto"/>
              <w:rPr>
                <w:lang w:val="en-GB"/>
              </w:rPr>
            </w:pPr>
            <w:r w:rsidRPr="003E5714">
              <w:rPr>
                <w:lang w:val="en-GB"/>
              </w:rPr>
              <w:t>owner</w:t>
            </w:r>
          </w:p>
        </w:tc>
      </w:tr>
      <w:tr w:rsidR="008A469F" w:rsidRPr="003E5714" w14:paraId="3B04FC9A" w14:textId="77777777" w:rsidTr="00056080">
        <w:trPr>
          <w:cantSplit/>
        </w:trPr>
        <w:tc>
          <w:tcPr>
            <w:tcW w:w="3402" w:type="dxa"/>
            <w:tcBorders>
              <w:bottom w:val="single" w:sz="12" w:space="0" w:color="000000"/>
            </w:tcBorders>
          </w:tcPr>
          <w:p w14:paraId="2D65FF45" w14:textId="77777777" w:rsidR="008A469F" w:rsidRPr="003E5714" w:rsidRDefault="008A469F" w:rsidP="008A469F">
            <w:pPr>
              <w:pStyle w:val="BfRBBStandard"/>
              <w:spacing w:line="276" w:lineRule="auto"/>
              <w:jc w:val="left"/>
              <w:rPr>
                <w:sz w:val="20"/>
                <w:szCs w:val="20"/>
                <w:lang w:val="en-GB"/>
              </w:rPr>
            </w:pPr>
            <w:r w:rsidRPr="003E5714">
              <w:rPr>
                <w:sz w:val="20"/>
                <w:szCs w:val="20"/>
                <w:lang w:val="en-GB"/>
              </w:rPr>
              <w:t>Marshall, L., 2009, Validation of a Method for the Determination of Difenacoum Residues in Sediment, CEM Analytical Services Limited, Study CEMR-4470</w:t>
            </w:r>
          </w:p>
        </w:tc>
        <w:tc>
          <w:tcPr>
            <w:tcW w:w="993" w:type="dxa"/>
            <w:tcBorders>
              <w:bottom w:val="single" w:sz="12" w:space="0" w:color="000000"/>
            </w:tcBorders>
          </w:tcPr>
          <w:p w14:paraId="3CFED70E" w14:textId="77777777" w:rsidR="008A469F" w:rsidRPr="003E5714" w:rsidRDefault="008A469F" w:rsidP="008A469F">
            <w:pPr>
              <w:pStyle w:val="BfRBBStandard"/>
              <w:spacing w:line="276" w:lineRule="auto"/>
              <w:jc w:val="left"/>
              <w:rPr>
                <w:sz w:val="20"/>
                <w:szCs w:val="20"/>
                <w:lang w:val="en-GB"/>
              </w:rPr>
            </w:pPr>
            <w:r w:rsidRPr="003E5714">
              <w:rPr>
                <w:sz w:val="20"/>
                <w:szCs w:val="20"/>
                <w:lang w:val="en-GB"/>
              </w:rPr>
              <w:t xml:space="preserve">LOQ= 0.01mg/kg </w:t>
            </w:r>
          </w:p>
        </w:tc>
        <w:tc>
          <w:tcPr>
            <w:tcW w:w="1701" w:type="dxa"/>
            <w:tcBorders>
              <w:bottom w:val="single" w:sz="12" w:space="0" w:color="000000"/>
            </w:tcBorders>
          </w:tcPr>
          <w:p w14:paraId="178CF786" w14:textId="77777777" w:rsidR="008A469F" w:rsidRPr="003E5714" w:rsidRDefault="008A469F" w:rsidP="008A469F">
            <w:pPr>
              <w:pStyle w:val="BfRBBStandard"/>
              <w:spacing w:line="276" w:lineRule="auto"/>
              <w:jc w:val="left"/>
              <w:rPr>
                <w:i/>
                <w:sz w:val="20"/>
                <w:szCs w:val="20"/>
                <w:lang w:val="en-GB"/>
              </w:rPr>
            </w:pPr>
            <w:r w:rsidRPr="003E5714">
              <w:rPr>
                <w:i/>
                <w:sz w:val="20"/>
                <w:szCs w:val="20"/>
                <w:lang w:val="en-GB"/>
              </w:rPr>
              <w:t>LC-MS/MS</w:t>
            </w:r>
          </w:p>
        </w:tc>
        <w:tc>
          <w:tcPr>
            <w:tcW w:w="1417" w:type="dxa"/>
            <w:tcBorders>
              <w:bottom w:val="single" w:sz="12" w:space="0" w:color="000000"/>
            </w:tcBorders>
          </w:tcPr>
          <w:p w14:paraId="16009571" w14:textId="77777777" w:rsidR="008A469F" w:rsidRPr="003E5714" w:rsidRDefault="008A469F" w:rsidP="008A469F">
            <w:pPr>
              <w:pStyle w:val="BfRBBStandard"/>
              <w:spacing w:line="276" w:lineRule="auto"/>
              <w:jc w:val="left"/>
              <w:rPr>
                <w:sz w:val="20"/>
                <w:szCs w:val="20"/>
                <w:lang w:val="en-GB"/>
              </w:rPr>
            </w:pPr>
          </w:p>
        </w:tc>
        <w:tc>
          <w:tcPr>
            <w:tcW w:w="1559" w:type="dxa"/>
            <w:tcBorders>
              <w:bottom w:val="single" w:sz="12" w:space="0" w:color="000000"/>
            </w:tcBorders>
          </w:tcPr>
          <w:p w14:paraId="2F71C7A6" w14:textId="77777777" w:rsidR="008A469F" w:rsidRPr="003E5714" w:rsidRDefault="008A469F" w:rsidP="00056080">
            <w:pPr>
              <w:pStyle w:val="BfRBBStandard"/>
              <w:spacing w:line="276" w:lineRule="auto"/>
              <w:ind w:left="72"/>
              <w:jc w:val="left"/>
              <w:rPr>
                <w:sz w:val="20"/>
                <w:szCs w:val="20"/>
                <w:lang w:val="en-GB"/>
              </w:rPr>
            </w:pPr>
            <w:r w:rsidRPr="003E5714">
              <w:rPr>
                <w:sz w:val="20"/>
                <w:szCs w:val="20"/>
                <w:lang w:val="en-GB"/>
              </w:rPr>
              <w:t>Activa / PelGar Brodifacoum and Difenacoum Task Force</w:t>
            </w:r>
          </w:p>
        </w:tc>
      </w:tr>
    </w:tbl>
    <w:p w14:paraId="495B7CDB" w14:textId="77777777" w:rsidR="008A469F" w:rsidRPr="003E5714" w:rsidRDefault="008A469F" w:rsidP="005458C8">
      <w:pPr>
        <w:rPr>
          <w:snapToGrid w:val="0"/>
        </w:rPr>
      </w:pPr>
    </w:p>
    <w:p w14:paraId="55D1C063" w14:textId="77777777" w:rsidR="00056080" w:rsidRPr="003E5714" w:rsidRDefault="00056080">
      <w:pPr>
        <w:pStyle w:val="BfRBBberschrift1"/>
        <w:tabs>
          <w:tab w:val="clear" w:pos="432"/>
        </w:tabs>
        <w:ind w:left="0" w:firstLine="0"/>
        <w:rPr>
          <w:rFonts w:eastAsia="Times New Roman"/>
          <w:bCs w:val="0"/>
          <w:noProof w:val="0"/>
          <w:snapToGrid w:val="0"/>
          <w:szCs w:val="24"/>
          <w:lang w:val="en-GB" w:eastAsia="sv-SE"/>
        </w:rPr>
        <w:sectPr w:rsidR="00056080" w:rsidRPr="003E5714">
          <w:pgSz w:w="11906" w:h="16838"/>
          <w:pgMar w:top="1417" w:right="1417" w:bottom="1417" w:left="1417" w:header="708" w:footer="708" w:gutter="0"/>
          <w:cols w:space="708"/>
          <w:docGrid w:linePitch="360"/>
        </w:sectPr>
      </w:pPr>
    </w:p>
    <w:p w14:paraId="6ACE8635" w14:textId="77777777" w:rsidR="009D33E8" w:rsidRPr="003E5714" w:rsidRDefault="009D33E8" w:rsidP="004E4059">
      <w:pPr>
        <w:rPr>
          <w:rFonts w:ascii="Arial" w:hAnsi="Arial" w:cs="Arial"/>
          <w:b/>
          <w:snapToGrid w:val="0"/>
          <w:lang w:val="en-GB"/>
        </w:rPr>
      </w:pPr>
      <w:r w:rsidRPr="003E5714">
        <w:rPr>
          <w:rFonts w:ascii="Arial" w:hAnsi="Arial" w:cs="Arial"/>
          <w:b/>
          <w:snapToGrid w:val="0"/>
          <w:lang w:val="en-GB"/>
        </w:rPr>
        <w:lastRenderedPageBreak/>
        <w:t xml:space="preserve">Methods for drinking water and surface water </w:t>
      </w:r>
    </w:p>
    <w:p w14:paraId="0FFF7CD8" w14:textId="77777777" w:rsidR="009D33E8" w:rsidRPr="003E5714" w:rsidRDefault="009D33E8">
      <w:pPr>
        <w:pStyle w:val="BfRBBStandard"/>
        <w:rPr>
          <w:lang w:val="en-GB"/>
        </w:rPr>
      </w:pPr>
    </w:p>
    <w:tbl>
      <w:tblPr>
        <w:tblW w:w="9214" w:type="dxa"/>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2694"/>
        <w:gridCol w:w="992"/>
        <w:gridCol w:w="1276"/>
        <w:gridCol w:w="1559"/>
        <w:gridCol w:w="1134"/>
        <w:gridCol w:w="1559"/>
      </w:tblGrid>
      <w:tr w:rsidR="00056080" w:rsidRPr="003E5714" w14:paraId="08680AB0" w14:textId="77777777" w:rsidTr="00056080">
        <w:trPr>
          <w:tblHeader/>
        </w:trPr>
        <w:tc>
          <w:tcPr>
            <w:tcW w:w="2694" w:type="dxa"/>
            <w:tcBorders>
              <w:top w:val="single" w:sz="12" w:space="0" w:color="000000"/>
              <w:bottom w:val="single" w:sz="6" w:space="0" w:color="000000"/>
            </w:tcBorders>
          </w:tcPr>
          <w:p w14:paraId="57651900" w14:textId="77777777" w:rsidR="009D33E8" w:rsidRPr="003E5714" w:rsidRDefault="009D33E8">
            <w:pPr>
              <w:pStyle w:val="BfRBBTabelle"/>
              <w:rPr>
                <w:sz w:val="22"/>
                <w:szCs w:val="22"/>
                <w:lang w:val="en-GB"/>
              </w:rPr>
            </w:pPr>
            <w:r w:rsidRPr="003E5714">
              <w:rPr>
                <w:sz w:val="22"/>
                <w:szCs w:val="22"/>
                <w:lang w:val="en-GB"/>
              </w:rPr>
              <w:t>reference</w:t>
            </w:r>
          </w:p>
        </w:tc>
        <w:tc>
          <w:tcPr>
            <w:tcW w:w="992" w:type="dxa"/>
            <w:tcBorders>
              <w:top w:val="single" w:sz="12" w:space="0" w:color="000000"/>
              <w:bottom w:val="single" w:sz="6" w:space="0" w:color="000000"/>
            </w:tcBorders>
          </w:tcPr>
          <w:p w14:paraId="5C7CE71F" w14:textId="77777777" w:rsidR="009D33E8" w:rsidRPr="003E5714" w:rsidRDefault="009D33E8">
            <w:pPr>
              <w:pStyle w:val="BfRBBTabelle"/>
              <w:rPr>
                <w:sz w:val="22"/>
                <w:szCs w:val="22"/>
                <w:lang w:val="en-GB"/>
              </w:rPr>
            </w:pPr>
            <w:r w:rsidRPr="003E5714">
              <w:rPr>
                <w:sz w:val="22"/>
                <w:szCs w:val="22"/>
                <w:lang w:val="en-GB"/>
              </w:rPr>
              <w:t>matrix</w:t>
            </w:r>
          </w:p>
        </w:tc>
        <w:tc>
          <w:tcPr>
            <w:tcW w:w="1276" w:type="dxa"/>
            <w:tcBorders>
              <w:top w:val="single" w:sz="12" w:space="0" w:color="000000"/>
              <w:bottom w:val="single" w:sz="6" w:space="0" w:color="000000"/>
            </w:tcBorders>
          </w:tcPr>
          <w:p w14:paraId="3EBB6D19" w14:textId="77777777" w:rsidR="009D33E8" w:rsidRPr="003E5714" w:rsidRDefault="009D33E8">
            <w:pPr>
              <w:pStyle w:val="BfRBBTabelle"/>
              <w:rPr>
                <w:sz w:val="22"/>
                <w:szCs w:val="22"/>
                <w:lang w:val="en-GB"/>
              </w:rPr>
            </w:pPr>
            <w:r w:rsidRPr="003E5714">
              <w:rPr>
                <w:sz w:val="22"/>
                <w:szCs w:val="22"/>
                <w:lang w:val="en-GB"/>
              </w:rPr>
              <w:t>LOQ</w:t>
            </w:r>
            <w:r w:rsidRPr="003E5714">
              <w:rPr>
                <w:sz w:val="22"/>
                <w:szCs w:val="22"/>
                <w:lang w:val="en-GB"/>
              </w:rPr>
              <w:br/>
              <w:t>(µg/l)</w:t>
            </w:r>
          </w:p>
        </w:tc>
        <w:tc>
          <w:tcPr>
            <w:tcW w:w="1559" w:type="dxa"/>
            <w:tcBorders>
              <w:top w:val="single" w:sz="12" w:space="0" w:color="000000"/>
              <w:bottom w:val="single" w:sz="6" w:space="0" w:color="000000"/>
            </w:tcBorders>
          </w:tcPr>
          <w:p w14:paraId="375533F2" w14:textId="77777777" w:rsidR="009D33E8" w:rsidRPr="003E5714" w:rsidRDefault="009D33E8">
            <w:pPr>
              <w:pStyle w:val="BfRBBTabelle"/>
              <w:rPr>
                <w:sz w:val="22"/>
                <w:szCs w:val="22"/>
                <w:lang w:val="en-GB"/>
              </w:rPr>
            </w:pPr>
            <w:r w:rsidRPr="003E5714">
              <w:rPr>
                <w:sz w:val="22"/>
                <w:szCs w:val="22"/>
                <w:lang w:val="en-GB"/>
              </w:rPr>
              <w:t>principle</w:t>
            </w:r>
          </w:p>
        </w:tc>
        <w:tc>
          <w:tcPr>
            <w:tcW w:w="1134" w:type="dxa"/>
            <w:tcBorders>
              <w:top w:val="single" w:sz="12" w:space="0" w:color="000000"/>
              <w:bottom w:val="single" w:sz="6" w:space="0" w:color="000000"/>
            </w:tcBorders>
          </w:tcPr>
          <w:p w14:paraId="5AB698EA" w14:textId="77777777" w:rsidR="009D33E8" w:rsidRPr="003E5714" w:rsidRDefault="009D33E8">
            <w:pPr>
              <w:pStyle w:val="BfRBBTabelle"/>
              <w:rPr>
                <w:sz w:val="22"/>
                <w:szCs w:val="22"/>
                <w:lang w:val="en-GB"/>
              </w:rPr>
            </w:pPr>
            <w:r w:rsidRPr="003E5714">
              <w:rPr>
                <w:sz w:val="22"/>
                <w:szCs w:val="22"/>
                <w:lang w:val="en-GB"/>
              </w:rPr>
              <w:t>comment</w:t>
            </w:r>
          </w:p>
        </w:tc>
        <w:tc>
          <w:tcPr>
            <w:tcW w:w="1559" w:type="dxa"/>
            <w:tcBorders>
              <w:top w:val="single" w:sz="12" w:space="0" w:color="000000"/>
              <w:bottom w:val="single" w:sz="6" w:space="0" w:color="000000"/>
            </w:tcBorders>
          </w:tcPr>
          <w:p w14:paraId="2A152638" w14:textId="77777777" w:rsidR="009D33E8" w:rsidRPr="003E5714" w:rsidRDefault="009D33E8">
            <w:pPr>
              <w:pStyle w:val="BfRBBTabelle"/>
              <w:rPr>
                <w:sz w:val="22"/>
                <w:szCs w:val="22"/>
                <w:lang w:val="en-GB"/>
              </w:rPr>
            </w:pPr>
            <w:r w:rsidRPr="003E5714">
              <w:rPr>
                <w:sz w:val="22"/>
                <w:szCs w:val="22"/>
                <w:lang w:val="en-GB"/>
              </w:rPr>
              <w:t>owner</w:t>
            </w:r>
          </w:p>
        </w:tc>
      </w:tr>
      <w:tr w:rsidR="00056080" w:rsidRPr="003E5714" w14:paraId="67822BCC" w14:textId="77777777" w:rsidTr="00056080">
        <w:trPr>
          <w:cantSplit/>
        </w:trPr>
        <w:tc>
          <w:tcPr>
            <w:tcW w:w="2694" w:type="dxa"/>
            <w:tcBorders>
              <w:bottom w:val="single" w:sz="12" w:space="0" w:color="000000"/>
            </w:tcBorders>
          </w:tcPr>
          <w:p w14:paraId="1A6EBB56" w14:textId="77777777" w:rsidR="008A469F" w:rsidRPr="003E5714" w:rsidRDefault="008A469F" w:rsidP="008A469F">
            <w:pPr>
              <w:pStyle w:val="BfRBBTabelle"/>
              <w:spacing w:line="276" w:lineRule="auto"/>
              <w:rPr>
                <w:lang w:val="en-GB"/>
              </w:rPr>
            </w:pPr>
            <w:r w:rsidRPr="003E5714">
              <w:rPr>
                <w:lang w:val="en-GB"/>
              </w:rPr>
              <w:t>Martinez M.P. 2005. Difenacoum Technical: Validation of the Analytical Method for the Determination of the Residues in Drinking, Ground and Surface waters, Test Laboratory of ChemService S.r.l. ChemService Study No. CH-288/2005</w:t>
            </w:r>
          </w:p>
        </w:tc>
        <w:tc>
          <w:tcPr>
            <w:tcW w:w="992" w:type="dxa"/>
            <w:tcBorders>
              <w:bottom w:val="single" w:sz="12" w:space="0" w:color="000000"/>
            </w:tcBorders>
          </w:tcPr>
          <w:p w14:paraId="25158AF7" w14:textId="77777777" w:rsidR="008A469F" w:rsidRPr="003E5714" w:rsidRDefault="008A469F" w:rsidP="008A469F">
            <w:pPr>
              <w:pStyle w:val="BfRBBTabelle"/>
              <w:spacing w:line="276" w:lineRule="auto"/>
              <w:rPr>
                <w:lang w:val="en-GB"/>
              </w:rPr>
            </w:pPr>
            <w:r w:rsidRPr="003E5714">
              <w:rPr>
                <w:lang w:val="en-GB"/>
              </w:rPr>
              <w:t>Water</w:t>
            </w:r>
          </w:p>
        </w:tc>
        <w:tc>
          <w:tcPr>
            <w:tcW w:w="1276" w:type="dxa"/>
            <w:tcBorders>
              <w:bottom w:val="single" w:sz="12" w:space="0" w:color="000000"/>
            </w:tcBorders>
          </w:tcPr>
          <w:p w14:paraId="4680EC76" w14:textId="77777777" w:rsidR="008A469F" w:rsidRPr="003E5714" w:rsidRDefault="008A469F" w:rsidP="008A469F">
            <w:pPr>
              <w:pStyle w:val="BfRBBTabelle"/>
              <w:spacing w:line="276" w:lineRule="auto"/>
              <w:rPr>
                <w:lang w:val="en-GB"/>
              </w:rPr>
            </w:pPr>
            <w:r w:rsidRPr="003E5714">
              <w:t xml:space="preserve">LOQ = 0.05 μg/l </w:t>
            </w:r>
          </w:p>
        </w:tc>
        <w:tc>
          <w:tcPr>
            <w:tcW w:w="1559" w:type="dxa"/>
            <w:tcBorders>
              <w:bottom w:val="single" w:sz="12" w:space="0" w:color="000000"/>
            </w:tcBorders>
          </w:tcPr>
          <w:p w14:paraId="5AFC56B0" w14:textId="77777777" w:rsidR="008A469F" w:rsidRPr="003E5714" w:rsidRDefault="008A469F" w:rsidP="008A469F">
            <w:pPr>
              <w:pStyle w:val="BfRBBTabelle"/>
              <w:spacing w:line="276" w:lineRule="auto"/>
              <w:rPr>
                <w:i/>
                <w:lang w:val="en-GB"/>
              </w:rPr>
            </w:pPr>
            <w:r w:rsidRPr="003E5714">
              <w:rPr>
                <w:i/>
              </w:rPr>
              <w:t>HPLC – MS/MS</w:t>
            </w:r>
          </w:p>
        </w:tc>
        <w:tc>
          <w:tcPr>
            <w:tcW w:w="1134" w:type="dxa"/>
            <w:tcBorders>
              <w:bottom w:val="single" w:sz="12" w:space="0" w:color="000000"/>
            </w:tcBorders>
          </w:tcPr>
          <w:p w14:paraId="1D968664" w14:textId="77777777" w:rsidR="008A469F" w:rsidRPr="003E5714" w:rsidRDefault="008A469F" w:rsidP="008A469F">
            <w:pPr>
              <w:pStyle w:val="BfRBBTabelle"/>
              <w:spacing w:line="276" w:lineRule="auto"/>
              <w:rPr>
                <w:lang w:val="en-GB"/>
              </w:rPr>
            </w:pPr>
          </w:p>
        </w:tc>
        <w:tc>
          <w:tcPr>
            <w:tcW w:w="1559" w:type="dxa"/>
            <w:tcBorders>
              <w:bottom w:val="single" w:sz="12" w:space="0" w:color="000000"/>
            </w:tcBorders>
          </w:tcPr>
          <w:p w14:paraId="32AE65BF" w14:textId="77777777" w:rsidR="008A469F" w:rsidRPr="003E5714" w:rsidRDefault="008A469F" w:rsidP="008A469F">
            <w:pPr>
              <w:pStyle w:val="BfRBBTabelle"/>
              <w:spacing w:line="276" w:lineRule="auto"/>
              <w:rPr>
                <w:lang w:val="en-GB"/>
              </w:rPr>
            </w:pPr>
            <w:r w:rsidRPr="003E5714">
              <w:rPr>
                <w:lang w:val="en-GB"/>
              </w:rPr>
              <w:t>Activa / PelGar Brodifacoum and Difenacoum Task Force</w:t>
            </w:r>
          </w:p>
        </w:tc>
      </w:tr>
      <w:tr w:rsidR="00056080" w:rsidRPr="003E5714" w14:paraId="11EEB98D" w14:textId="77777777" w:rsidTr="00056080">
        <w:trPr>
          <w:cantSplit/>
        </w:trPr>
        <w:tc>
          <w:tcPr>
            <w:tcW w:w="2694" w:type="dxa"/>
            <w:tcBorders>
              <w:bottom w:val="single" w:sz="12" w:space="0" w:color="000000"/>
            </w:tcBorders>
          </w:tcPr>
          <w:p w14:paraId="07D72208" w14:textId="77777777" w:rsidR="009D33E8" w:rsidRPr="003E5714" w:rsidRDefault="009D33E8">
            <w:pPr>
              <w:pStyle w:val="BfRBBTabelle"/>
              <w:rPr>
                <w:lang w:val="sv-SE"/>
              </w:rPr>
            </w:pPr>
          </w:p>
        </w:tc>
        <w:tc>
          <w:tcPr>
            <w:tcW w:w="992" w:type="dxa"/>
            <w:tcBorders>
              <w:bottom w:val="single" w:sz="12" w:space="0" w:color="000000"/>
            </w:tcBorders>
          </w:tcPr>
          <w:p w14:paraId="6341361D" w14:textId="77777777" w:rsidR="009D33E8" w:rsidRPr="003E5714" w:rsidRDefault="009D33E8">
            <w:pPr>
              <w:pStyle w:val="BfRBBTabelle"/>
              <w:rPr>
                <w:sz w:val="22"/>
                <w:szCs w:val="22"/>
                <w:lang w:val="en-GB"/>
              </w:rPr>
            </w:pPr>
          </w:p>
        </w:tc>
        <w:tc>
          <w:tcPr>
            <w:tcW w:w="1276" w:type="dxa"/>
            <w:tcBorders>
              <w:bottom w:val="single" w:sz="12" w:space="0" w:color="000000"/>
            </w:tcBorders>
          </w:tcPr>
          <w:p w14:paraId="57C5F2FD" w14:textId="77777777" w:rsidR="009D33E8" w:rsidRPr="003E5714" w:rsidRDefault="009D33E8">
            <w:pPr>
              <w:pStyle w:val="BfRBBTabelle"/>
              <w:rPr>
                <w:sz w:val="22"/>
                <w:szCs w:val="22"/>
                <w:lang w:val="en-GB"/>
              </w:rPr>
            </w:pPr>
          </w:p>
        </w:tc>
        <w:tc>
          <w:tcPr>
            <w:tcW w:w="1559" w:type="dxa"/>
            <w:tcBorders>
              <w:bottom w:val="single" w:sz="12" w:space="0" w:color="000000"/>
            </w:tcBorders>
          </w:tcPr>
          <w:p w14:paraId="6007C8CC" w14:textId="77777777" w:rsidR="009D33E8" w:rsidRPr="003E5714" w:rsidRDefault="009D33E8">
            <w:pPr>
              <w:pStyle w:val="BfRBBTabelle"/>
              <w:rPr>
                <w:sz w:val="22"/>
                <w:szCs w:val="22"/>
                <w:lang w:val="en-GB"/>
              </w:rPr>
            </w:pPr>
          </w:p>
        </w:tc>
        <w:tc>
          <w:tcPr>
            <w:tcW w:w="1134" w:type="dxa"/>
            <w:tcBorders>
              <w:bottom w:val="single" w:sz="12" w:space="0" w:color="000000"/>
            </w:tcBorders>
          </w:tcPr>
          <w:p w14:paraId="25AF21BD" w14:textId="77777777" w:rsidR="009D33E8" w:rsidRPr="003E5714" w:rsidRDefault="009D33E8">
            <w:pPr>
              <w:pStyle w:val="BfRBBTabelle"/>
              <w:rPr>
                <w:sz w:val="22"/>
                <w:szCs w:val="22"/>
                <w:lang w:val="en-GB"/>
              </w:rPr>
            </w:pPr>
          </w:p>
        </w:tc>
        <w:tc>
          <w:tcPr>
            <w:tcW w:w="1559" w:type="dxa"/>
            <w:tcBorders>
              <w:bottom w:val="single" w:sz="12" w:space="0" w:color="000000"/>
            </w:tcBorders>
          </w:tcPr>
          <w:p w14:paraId="4AAE0B27" w14:textId="77777777" w:rsidR="009D33E8" w:rsidRPr="003E5714" w:rsidRDefault="009D33E8">
            <w:pPr>
              <w:pStyle w:val="BfRBBTabelle"/>
              <w:rPr>
                <w:sz w:val="22"/>
                <w:szCs w:val="22"/>
                <w:lang w:val="en-GB"/>
              </w:rPr>
            </w:pPr>
          </w:p>
        </w:tc>
      </w:tr>
    </w:tbl>
    <w:p w14:paraId="0E511CA9" w14:textId="77777777" w:rsidR="009D33E8" w:rsidRPr="003E5714" w:rsidRDefault="009D33E8">
      <w:pPr>
        <w:pStyle w:val="BfRBBStandard"/>
        <w:rPr>
          <w:lang w:val="en-GB"/>
        </w:rPr>
      </w:pPr>
    </w:p>
    <w:p w14:paraId="58C528FB" w14:textId="77777777" w:rsidR="009D33E8" w:rsidRPr="003E5714" w:rsidRDefault="009D33E8" w:rsidP="004E4059">
      <w:pPr>
        <w:rPr>
          <w:rFonts w:ascii="Arial" w:hAnsi="Arial" w:cs="Arial"/>
          <w:b/>
          <w:snapToGrid w:val="0"/>
          <w:lang w:val="en-GB"/>
        </w:rPr>
      </w:pPr>
      <w:r w:rsidRPr="003E5714">
        <w:rPr>
          <w:rFonts w:ascii="Arial" w:hAnsi="Arial" w:cs="Arial"/>
          <w:b/>
          <w:snapToGrid w:val="0"/>
          <w:lang w:val="en-GB"/>
        </w:rPr>
        <w:t xml:space="preserve">Methods for air </w:t>
      </w:r>
    </w:p>
    <w:p w14:paraId="1EC1F7C2" w14:textId="77777777" w:rsidR="009D33E8" w:rsidRPr="003E5714" w:rsidRDefault="009D33E8">
      <w:pPr>
        <w:pStyle w:val="BfRBBStandard"/>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9D33E8" w:rsidRPr="003E5714" w14:paraId="6F3B00D9" w14:textId="77777777">
        <w:trPr>
          <w:tblHeader/>
        </w:trPr>
        <w:tc>
          <w:tcPr>
            <w:tcW w:w="3402" w:type="dxa"/>
            <w:tcBorders>
              <w:top w:val="single" w:sz="12" w:space="0" w:color="000000"/>
              <w:bottom w:val="single" w:sz="6" w:space="0" w:color="000000"/>
            </w:tcBorders>
          </w:tcPr>
          <w:p w14:paraId="124A8766" w14:textId="77777777" w:rsidR="009D33E8" w:rsidRPr="003E5714" w:rsidRDefault="009D33E8">
            <w:pPr>
              <w:pStyle w:val="BfRBBTabelle"/>
              <w:rPr>
                <w:sz w:val="22"/>
                <w:szCs w:val="22"/>
                <w:lang w:val="en-GB"/>
              </w:rPr>
            </w:pPr>
            <w:r w:rsidRPr="003E5714">
              <w:rPr>
                <w:sz w:val="22"/>
                <w:szCs w:val="22"/>
                <w:lang w:val="en-GB"/>
              </w:rPr>
              <w:t>reference</w:t>
            </w:r>
          </w:p>
        </w:tc>
        <w:tc>
          <w:tcPr>
            <w:tcW w:w="993" w:type="dxa"/>
            <w:tcBorders>
              <w:top w:val="single" w:sz="12" w:space="0" w:color="000000"/>
              <w:bottom w:val="single" w:sz="6" w:space="0" w:color="000000"/>
            </w:tcBorders>
          </w:tcPr>
          <w:p w14:paraId="50391731" w14:textId="77777777" w:rsidR="009D33E8" w:rsidRPr="003E5714" w:rsidRDefault="009D33E8">
            <w:pPr>
              <w:pStyle w:val="BfRBBTabelle"/>
              <w:rPr>
                <w:sz w:val="22"/>
                <w:szCs w:val="22"/>
                <w:lang w:val="en-GB"/>
              </w:rPr>
            </w:pPr>
            <w:r w:rsidRPr="003E5714">
              <w:rPr>
                <w:sz w:val="22"/>
                <w:szCs w:val="22"/>
                <w:lang w:val="en-GB"/>
              </w:rPr>
              <w:t>LOQ (µg/m3)</w:t>
            </w:r>
          </w:p>
        </w:tc>
        <w:tc>
          <w:tcPr>
            <w:tcW w:w="1701" w:type="dxa"/>
            <w:tcBorders>
              <w:top w:val="single" w:sz="12" w:space="0" w:color="000000"/>
              <w:bottom w:val="single" w:sz="6" w:space="0" w:color="000000"/>
            </w:tcBorders>
          </w:tcPr>
          <w:p w14:paraId="393B830D" w14:textId="77777777" w:rsidR="009D33E8" w:rsidRPr="003E5714" w:rsidRDefault="009D33E8">
            <w:pPr>
              <w:pStyle w:val="BfRBBTabelle"/>
              <w:rPr>
                <w:sz w:val="22"/>
                <w:szCs w:val="22"/>
                <w:lang w:val="en-GB"/>
              </w:rPr>
            </w:pPr>
            <w:r w:rsidRPr="003E5714">
              <w:rPr>
                <w:sz w:val="22"/>
                <w:szCs w:val="22"/>
                <w:lang w:val="en-GB"/>
              </w:rPr>
              <w:t>principle</w:t>
            </w:r>
          </w:p>
        </w:tc>
        <w:tc>
          <w:tcPr>
            <w:tcW w:w="1842" w:type="dxa"/>
            <w:tcBorders>
              <w:top w:val="single" w:sz="12" w:space="0" w:color="000000"/>
              <w:bottom w:val="single" w:sz="6" w:space="0" w:color="000000"/>
            </w:tcBorders>
          </w:tcPr>
          <w:p w14:paraId="3B1F51CE" w14:textId="77777777" w:rsidR="009D33E8" w:rsidRPr="003E5714" w:rsidRDefault="009D33E8">
            <w:pPr>
              <w:pStyle w:val="BfRBBTabelle"/>
              <w:rPr>
                <w:sz w:val="22"/>
                <w:szCs w:val="22"/>
                <w:lang w:val="en-GB"/>
              </w:rPr>
            </w:pPr>
            <w:r w:rsidRPr="003E5714">
              <w:rPr>
                <w:sz w:val="22"/>
                <w:szCs w:val="22"/>
                <w:lang w:val="en-GB"/>
              </w:rPr>
              <w:t>comment</w:t>
            </w:r>
          </w:p>
        </w:tc>
        <w:tc>
          <w:tcPr>
            <w:tcW w:w="1134" w:type="dxa"/>
            <w:tcBorders>
              <w:top w:val="single" w:sz="12" w:space="0" w:color="000000"/>
              <w:bottom w:val="single" w:sz="6" w:space="0" w:color="000000"/>
            </w:tcBorders>
          </w:tcPr>
          <w:p w14:paraId="3B921BA3" w14:textId="77777777" w:rsidR="009D33E8" w:rsidRPr="003E5714" w:rsidRDefault="009D33E8">
            <w:pPr>
              <w:pStyle w:val="BfRBBTabelle"/>
              <w:rPr>
                <w:sz w:val="22"/>
                <w:szCs w:val="22"/>
                <w:lang w:val="en-GB"/>
              </w:rPr>
            </w:pPr>
            <w:r w:rsidRPr="003E5714">
              <w:rPr>
                <w:sz w:val="22"/>
                <w:szCs w:val="22"/>
                <w:lang w:val="en-GB"/>
              </w:rPr>
              <w:t>owner</w:t>
            </w:r>
          </w:p>
        </w:tc>
      </w:tr>
      <w:tr w:rsidR="008A469F" w:rsidRPr="003E5714" w14:paraId="1D1C24E3" w14:textId="77777777" w:rsidTr="008A469F">
        <w:trPr>
          <w:cantSplit/>
        </w:trPr>
        <w:tc>
          <w:tcPr>
            <w:tcW w:w="9072" w:type="dxa"/>
            <w:gridSpan w:val="5"/>
            <w:tcBorders>
              <w:bottom w:val="single" w:sz="12" w:space="0" w:color="000000"/>
            </w:tcBorders>
          </w:tcPr>
          <w:p w14:paraId="459C6D5B" w14:textId="77777777" w:rsidR="008A469F" w:rsidRPr="003E5714" w:rsidRDefault="008A469F" w:rsidP="008A469F">
            <w:pPr>
              <w:pStyle w:val="BfRBBTabelle"/>
              <w:spacing w:line="276" w:lineRule="auto"/>
              <w:rPr>
                <w:sz w:val="22"/>
                <w:szCs w:val="22"/>
                <w:lang w:val="en-GB"/>
              </w:rPr>
            </w:pPr>
            <w:r w:rsidRPr="003E5714">
              <w:rPr>
                <w:sz w:val="22"/>
                <w:szCs w:val="22"/>
                <w:lang w:val="en-GB"/>
              </w:rPr>
              <w:t>Unnecessary due to the low vapour pressure of difenacoum</w:t>
            </w:r>
          </w:p>
        </w:tc>
      </w:tr>
    </w:tbl>
    <w:p w14:paraId="5BBFD05C" w14:textId="77777777" w:rsidR="009D33E8" w:rsidRPr="003E5714" w:rsidRDefault="009D33E8">
      <w:pPr>
        <w:pStyle w:val="BfRBBStandard"/>
        <w:rPr>
          <w:lang w:val="en-GB"/>
        </w:rPr>
      </w:pPr>
    </w:p>
    <w:p w14:paraId="68A94697" w14:textId="77777777" w:rsidR="009D33E8" w:rsidRPr="003E5714" w:rsidRDefault="009D33E8" w:rsidP="004E4059">
      <w:pPr>
        <w:rPr>
          <w:rFonts w:ascii="Arial" w:hAnsi="Arial" w:cs="Arial"/>
          <w:b/>
          <w:snapToGrid w:val="0"/>
          <w:lang w:val="en-GB"/>
        </w:rPr>
      </w:pPr>
      <w:r w:rsidRPr="003E5714">
        <w:rPr>
          <w:rFonts w:ascii="Arial" w:hAnsi="Arial" w:cs="Arial"/>
          <w:b/>
          <w:snapToGrid w:val="0"/>
          <w:lang w:val="en-GB"/>
        </w:rPr>
        <w:t>Methods for body fluids/tissue</w:t>
      </w:r>
    </w:p>
    <w:p w14:paraId="410601A5" w14:textId="77777777" w:rsidR="009D33E8" w:rsidRPr="003E5714" w:rsidRDefault="009D33E8">
      <w:pPr>
        <w:pStyle w:val="BfRBBStandard"/>
        <w:rPr>
          <w:lang w:val="en-GB"/>
        </w:rPr>
      </w:pPr>
    </w:p>
    <w:tbl>
      <w:tblPr>
        <w:tblW w:w="9214" w:type="dxa"/>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2268"/>
        <w:gridCol w:w="851"/>
        <w:gridCol w:w="1276"/>
        <w:gridCol w:w="1417"/>
        <w:gridCol w:w="1276"/>
        <w:gridCol w:w="2126"/>
      </w:tblGrid>
      <w:tr w:rsidR="009D33E8" w:rsidRPr="003E5714" w14:paraId="009F218E" w14:textId="77777777" w:rsidTr="00056080">
        <w:trPr>
          <w:tblHeader/>
        </w:trPr>
        <w:tc>
          <w:tcPr>
            <w:tcW w:w="2268" w:type="dxa"/>
            <w:tcBorders>
              <w:top w:val="single" w:sz="12" w:space="0" w:color="000000"/>
              <w:bottom w:val="single" w:sz="6" w:space="0" w:color="000000"/>
            </w:tcBorders>
          </w:tcPr>
          <w:p w14:paraId="1E79FB46" w14:textId="77777777" w:rsidR="009D33E8" w:rsidRPr="003E5714" w:rsidRDefault="009D33E8">
            <w:pPr>
              <w:pStyle w:val="BfRBBTabelle"/>
              <w:rPr>
                <w:sz w:val="22"/>
                <w:szCs w:val="22"/>
                <w:lang w:val="en-GB"/>
              </w:rPr>
            </w:pPr>
            <w:r w:rsidRPr="003E5714">
              <w:rPr>
                <w:sz w:val="22"/>
                <w:szCs w:val="22"/>
                <w:lang w:val="en-GB"/>
              </w:rPr>
              <w:t>reference</w:t>
            </w:r>
          </w:p>
        </w:tc>
        <w:tc>
          <w:tcPr>
            <w:tcW w:w="851" w:type="dxa"/>
            <w:tcBorders>
              <w:top w:val="single" w:sz="12" w:space="0" w:color="000000"/>
              <w:bottom w:val="single" w:sz="6" w:space="0" w:color="000000"/>
            </w:tcBorders>
          </w:tcPr>
          <w:p w14:paraId="48A96839" w14:textId="77777777" w:rsidR="009D33E8" w:rsidRPr="003E5714" w:rsidRDefault="009D33E8">
            <w:pPr>
              <w:pStyle w:val="BfRBBTabelle"/>
              <w:rPr>
                <w:sz w:val="22"/>
                <w:szCs w:val="22"/>
                <w:lang w:val="en-GB"/>
              </w:rPr>
            </w:pPr>
            <w:r w:rsidRPr="003E5714">
              <w:rPr>
                <w:sz w:val="22"/>
                <w:szCs w:val="22"/>
                <w:lang w:val="en-GB"/>
              </w:rPr>
              <w:t>matrix</w:t>
            </w:r>
          </w:p>
        </w:tc>
        <w:tc>
          <w:tcPr>
            <w:tcW w:w="1276" w:type="dxa"/>
            <w:tcBorders>
              <w:top w:val="single" w:sz="12" w:space="0" w:color="000000"/>
              <w:bottom w:val="single" w:sz="6" w:space="0" w:color="000000"/>
            </w:tcBorders>
          </w:tcPr>
          <w:p w14:paraId="26102A9A" w14:textId="77777777" w:rsidR="009D33E8" w:rsidRPr="003E5714" w:rsidRDefault="009D33E8">
            <w:pPr>
              <w:pStyle w:val="BfRBBTabelle"/>
              <w:rPr>
                <w:sz w:val="22"/>
                <w:szCs w:val="22"/>
                <w:lang w:val="en-GB"/>
              </w:rPr>
            </w:pPr>
            <w:r w:rsidRPr="003E5714">
              <w:rPr>
                <w:sz w:val="22"/>
                <w:szCs w:val="22"/>
                <w:lang w:val="en-GB"/>
              </w:rPr>
              <w:t>LOQ (mg/kg)</w:t>
            </w:r>
          </w:p>
        </w:tc>
        <w:tc>
          <w:tcPr>
            <w:tcW w:w="1417" w:type="dxa"/>
            <w:tcBorders>
              <w:top w:val="single" w:sz="12" w:space="0" w:color="000000"/>
              <w:bottom w:val="single" w:sz="6" w:space="0" w:color="000000"/>
            </w:tcBorders>
          </w:tcPr>
          <w:p w14:paraId="553F0BE5" w14:textId="77777777" w:rsidR="009D33E8" w:rsidRPr="003E5714" w:rsidRDefault="009D33E8">
            <w:pPr>
              <w:pStyle w:val="BfRBBTabelle"/>
              <w:rPr>
                <w:sz w:val="22"/>
                <w:szCs w:val="22"/>
                <w:lang w:val="en-GB"/>
              </w:rPr>
            </w:pPr>
            <w:r w:rsidRPr="003E5714">
              <w:rPr>
                <w:sz w:val="22"/>
                <w:szCs w:val="22"/>
                <w:lang w:val="en-GB"/>
              </w:rPr>
              <w:t>principle</w:t>
            </w:r>
          </w:p>
        </w:tc>
        <w:tc>
          <w:tcPr>
            <w:tcW w:w="1276" w:type="dxa"/>
            <w:tcBorders>
              <w:top w:val="single" w:sz="12" w:space="0" w:color="000000"/>
              <w:bottom w:val="single" w:sz="6" w:space="0" w:color="000000"/>
            </w:tcBorders>
          </w:tcPr>
          <w:p w14:paraId="6EB821A3" w14:textId="77777777" w:rsidR="009D33E8" w:rsidRPr="003E5714" w:rsidRDefault="009D33E8">
            <w:pPr>
              <w:pStyle w:val="BfRBBTabelle"/>
              <w:rPr>
                <w:sz w:val="22"/>
                <w:szCs w:val="22"/>
                <w:lang w:val="en-GB"/>
              </w:rPr>
            </w:pPr>
            <w:r w:rsidRPr="003E5714">
              <w:rPr>
                <w:sz w:val="22"/>
                <w:szCs w:val="22"/>
                <w:lang w:val="en-GB"/>
              </w:rPr>
              <w:t>comment</w:t>
            </w:r>
          </w:p>
        </w:tc>
        <w:tc>
          <w:tcPr>
            <w:tcW w:w="2126" w:type="dxa"/>
            <w:tcBorders>
              <w:top w:val="single" w:sz="12" w:space="0" w:color="000000"/>
              <w:bottom w:val="single" w:sz="6" w:space="0" w:color="000000"/>
            </w:tcBorders>
          </w:tcPr>
          <w:p w14:paraId="28EF5510" w14:textId="77777777" w:rsidR="009D33E8" w:rsidRPr="003E5714" w:rsidRDefault="009D33E8">
            <w:pPr>
              <w:pStyle w:val="BfRBBTabelle"/>
              <w:rPr>
                <w:sz w:val="22"/>
                <w:szCs w:val="22"/>
                <w:lang w:val="en-GB"/>
              </w:rPr>
            </w:pPr>
            <w:r w:rsidRPr="003E5714">
              <w:rPr>
                <w:sz w:val="22"/>
                <w:szCs w:val="22"/>
                <w:lang w:val="en-GB"/>
              </w:rPr>
              <w:t>owner</w:t>
            </w:r>
          </w:p>
        </w:tc>
      </w:tr>
      <w:tr w:rsidR="0089682F" w:rsidRPr="003E5714" w14:paraId="1CAFE561" w14:textId="77777777" w:rsidTr="00056080">
        <w:trPr>
          <w:cantSplit/>
        </w:trPr>
        <w:tc>
          <w:tcPr>
            <w:tcW w:w="2268" w:type="dxa"/>
            <w:tcBorders>
              <w:bottom w:val="single" w:sz="12" w:space="0" w:color="000000"/>
            </w:tcBorders>
          </w:tcPr>
          <w:p w14:paraId="73D6F6C9" w14:textId="77777777" w:rsidR="0089682F" w:rsidRPr="003E5714" w:rsidRDefault="0089682F" w:rsidP="00CC07CA">
            <w:pPr>
              <w:pStyle w:val="BfRBBTabelle"/>
              <w:spacing w:line="276" w:lineRule="auto"/>
              <w:rPr>
                <w:lang w:val="en-GB"/>
              </w:rPr>
            </w:pPr>
            <w:r w:rsidRPr="003E5714">
              <w:rPr>
                <w:lang w:val="en-GB"/>
              </w:rPr>
              <w:t>Marshall, L., 2009, Method Validation for the Determination of Difenacoum in Animal Matrices (Liver and Muscle) and Crop Matrix (Oilseed Rape), CEM Analytical Services Limited, Study CEMR-4469</w:t>
            </w:r>
          </w:p>
        </w:tc>
        <w:tc>
          <w:tcPr>
            <w:tcW w:w="851" w:type="dxa"/>
            <w:tcBorders>
              <w:bottom w:val="single" w:sz="12" w:space="0" w:color="000000"/>
            </w:tcBorders>
          </w:tcPr>
          <w:p w14:paraId="18C671B0" w14:textId="77777777" w:rsidR="0089682F" w:rsidRPr="003E5714" w:rsidRDefault="0089682F" w:rsidP="00CC07CA">
            <w:pPr>
              <w:pStyle w:val="BfRBBTabelle"/>
              <w:spacing w:line="276" w:lineRule="auto"/>
              <w:rPr>
                <w:lang w:val="en-GB"/>
              </w:rPr>
            </w:pPr>
            <w:r w:rsidRPr="003E5714">
              <w:rPr>
                <w:lang w:val="en-GB"/>
              </w:rPr>
              <w:t>Liver</w:t>
            </w:r>
          </w:p>
        </w:tc>
        <w:tc>
          <w:tcPr>
            <w:tcW w:w="1276" w:type="dxa"/>
            <w:tcBorders>
              <w:bottom w:val="single" w:sz="12" w:space="0" w:color="000000"/>
            </w:tcBorders>
          </w:tcPr>
          <w:p w14:paraId="100424EA" w14:textId="77777777" w:rsidR="0089682F" w:rsidRPr="003E5714" w:rsidRDefault="0089682F" w:rsidP="00CC07CA">
            <w:pPr>
              <w:pStyle w:val="BfRBBTabelle"/>
              <w:spacing w:line="276" w:lineRule="auto"/>
              <w:rPr>
                <w:lang w:val="en-GB"/>
              </w:rPr>
            </w:pPr>
            <w:r w:rsidRPr="003E5714">
              <w:rPr>
                <w:lang w:val="en-GB"/>
              </w:rPr>
              <w:t>LOQ= 0.01mg/kg</w:t>
            </w:r>
          </w:p>
        </w:tc>
        <w:tc>
          <w:tcPr>
            <w:tcW w:w="1417" w:type="dxa"/>
            <w:tcBorders>
              <w:bottom w:val="single" w:sz="12" w:space="0" w:color="000000"/>
            </w:tcBorders>
          </w:tcPr>
          <w:p w14:paraId="0A08CC6C" w14:textId="77777777" w:rsidR="0089682F" w:rsidRPr="003E5714" w:rsidRDefault="0089682F" w:rsidP="00CC07CA">
            <w:pPr>
              <w:pStyle w:val="BfRBBTabelle"/>
              <w:spacing w:line="276" w:lineRule="auto"/>
              <w:rPr>
                <w:i/>
                <w:lang w:val="en-GB"/>
              </w:rPr>
            </w:pPr>
            <w:r w:rsidRPr="003E5714">
              <w:rPr>
                <w:i/>
                <w:lang w:val="en-GB"/>
              </w:rPr>
              <w:t>LC-MS/MS</w:t>
            </w:r>
          </w:p>
        </w:tc>
        <w:tc>
          <w:tcPr>
            <w:tcW w:w="1276" w:type="dxa"/>
            <w:tcBorders>
              <w:bottom w:val="single" w:sz="12" w:space="0" w:color="000000"/>
            </w:tcBorders>
          </w:tcPr>
          <w:p w14:paraId="0E97138B" w14:textId="77777777" w:rsidR="0089682F" w:rsidRPr="003E5714" w:rsidRDefault="0089682F" w:rsidP="00CC07CA">
            <w:pPr>
              <w:pStyle w:val="BfRBBTabelle"/>
              <w:spacing w:line="276" w:lineRule="auto"/>
              <w:rPr>
                <w:lang w:val="en-GB"/>
              </w:rPr>
            </w:pPr>
          </w:p>
        </w:tc>
        <w:tc>
          <w:tcPr>
            <w:tcW w:w="2126" w:type="dxa"/>
            <w:tcBorders>
              <w:bottom w:val="single" w:sz="12" w:space="0" w:color="000000"/>
            </w:tcBorders>
          </w:tcPr>
          <w:p w14:paraId="54D579D6" w14:textId="77777777" w:rsidR="0089682F" w:rsidRPr="003E5714" w:rsidRDefault="0089682F" w:rsidP="00CC07CA">
            <w:pPr>
              <w:pStyle w:val="BfRBBTabelle"/>
              <w:spacing w:line="276" w:lineRule="auto"/>
              <w:rPr>
                <w:lang w:val="en-GB"/>
              </w:rPr>
            </w:pPr>
            <w:r w:rsidRPr="003E5714">
              <w:rPr>
                <w:lang w:val="en-GB"/>
              </w:rPr>
              <w:t>Activa / PelGar Brodifacoum and Difenacoum Task Force</w:t>
            </w:r>
          </w:p>
        </w:tc>
      </w:tr>
    </w:tbl>
    <w:p w14:paraId="22FF7D87" w14:textId="77777777" w:rsidR="009D33E8" w:rsidRPr="003E5714" w:rsidRDefault="009D33E8">
      <w:pPr>
        <w:pStyle w:val="BfRBBStandard"/>
        <w:jc w:val="right"/>
        <w:rPr>
          <w:snapToGrid w:val="0"/>
          <w:lang w:val="en-GB"/>
        </w:rPr>
      </w:pPr>
    </w:p>
    <w:p w14:paraId="3E7F5BDD" w14:textId="77777777" w:rsidR="009D33E8" w:rsidRPr="003E5714" w:rsidRDefault="009D33E8">
      <w:pPr>
        <w:pStyle w:val="BfRBBStandard"/>
        <w:rPr>
          <w:snapToGrid w:val="0"/>
          <w:lang w:val="en-GB"/>
        </w:rPr>
      </w:pPr>
    </w:p>
    <w:p w14:paraId="36F4137D" w14:textId="77777777" w:rsidR="00565DF3" w:rsidRPr="003E5714" w:rsidRDefault="00565DF3">
      <w:pPr>
        <w:spacing w:before="120" w:after="120"/>
        <w:ind w:left="720"/>
        <w:rPr>
          <w:rFonts w:ascii="Arial" w:hAnsi="Arial" w:cs="Arial"/>
          <w:b/>
          <w:snapToGrid w:val="0"/>
          <w:lang w:val="en-GB"/>
        </w:rPr>
        <w:sectPr w:rsidR="00565DF3" w:rsidRPr="003E5714">
          <w:pgSz w:w="11906" w:h="16838"/>
          <w:pgMar w:top="1417" w:right="1417" w:bottom="1417" w:left="1417" w:header="708" w:footer="708" w:gutter="0"/>
          <w:cols w:space="708"/>
          <w:docGrid w:linePitch="360"/>
        </w:sectPr>
      </w:pPr>
    </w:p>
    <w:p w14:paraId="4C9C72F5" w14:textId="77777777" w:rsidR="009D33E8" w:rsidRPr="00A22AF8" w:rsidRDefault="00565DF3" w:rsidP="00A22AF8">
      <w:pPr>
        <w:pStyle w:val="Titre"/>
        <w:jc w:val="right"/>
        <w:rPr>
          <w:rFonts w:ascii="Arial" w:hAnsi="Arial" w:cs="Arial"/>
          <w:sz w:val="24"/>
          <w:lang w:val="en-GB"/>
        </w:rPr>
      </w:pPr>
      <w:bookmarkStart w:id="120" w:name="_Toc100822410"/>
      <w:r w:rsidRPr="00A22AF8">
        <w:rPr>
          <w:rFonts w:ascii="Arial" w:hAnsi="Arial" w:cs="Arial"/>
          <w:sz w:val="24"/>
          <w:lang w:val="en-GB"/>
        </w:rPr>
        <w:lastRenderedPageBreak/>
        <w:t>Annex 3</w:t>
      </w:r>
      <w:r w:rsidR="009C1152">
        <w:rPr>
          <w:rFonts w:ascii="Arial" w:hAnsi="Arial" w:cs="Arial"/>
          <w:sz w:val="24"/>
          <w:lang w:val="en-GB"/>
        </w:rPr>
        <w:t>a</w:t>
      </w:r>
      <w:r w:rsidR="009D33E8" w:rsidRPr="00A22AF8">
        <w:rPr>
          <w:rFonts w:ascii="Arial" w:hAnsi="Arial" w:cs="Arial"/>
          <w:sz w:val="24"/>
          <w:lang w:val="en-GB"/>
        </w:rPr>
        <w:t xml:space="preserve">:  Efficacy of the Active Substance from its Use in the Product </w:t>
      </w:r>
      <w:r w:rsidR="009C1152">
        <w:rPr>
          <w:rFonts w:ascii="Arial" w:hAnsi="Arial" w:cs="Arial"/>
          <w:sz w:val="24"/>
          <w:lang w:val="en-GB"/>
        </w:rPr>
        <w:t xml:space="preserve">NYNA D+ CERALES </w:t>
      </w:r>
      <w:r w:rsidR="009D33E8" w:rsidRPr="00A22AF8">
        <w:rPr>
          <w:rFonts w:ascii="Arial" w:hAnsi="Arial" w:cs="Arial"/>
          <w:sz w:val="24"/>
          <w:lang w:val="en-GB"/>
        </w:rPr>
        <w:t xml:space="preserve">(note that this table </w:t>
      </w:r>
      <w:r w:rsidR="00572293" w:rsidRPr="00A22AF8">
        <w:rPr>
          <w:rFonts w:ascii="Arial" w:hAnsi="Arial" w:cs="Arial"/>
          <w:sz w:val="24"/>
          <w:lang w:val="en-GB"/>
        </w:rPr>
        <w:t xml:space="preserve">has </w:t>
      </w:r>
      <w:r w:rsidR="009D33E8" w:rsidRPr="00A22AF8">
        <w:rPr>
          <w:rFonts w:ascii="Arial" w:hAnsi="Arial" w:cs="Arial"/>
          <w:sz w:val="24"/>
          <w:lang w:val="en-GB"/>
        </w:rPr>
        <w:t>been summarized by the applicant and FR CA had assessed it)</w:t>
      </w:r>
      <w:r w:rsidR="009B7552">
        <w:rPr>
          <w:rFonts w:ascii="Arial" w:hAnsi="Arial" w:cs="Arial"/>
          <w:sz w:val="24"/>
          <w:lang w:val="en-GB"/>
        </w:rPr>
        <w:t xml:space="preserve"> – PAR 2012</w:t>
      </w:r>
      <w:bookmarkEnd w:id="120"/>
      <w:r w:rsidR="009D33E8" w:rsidRPr="00A22AF8">
        <w:rPr>
          <w:rFonts w:ascii="Arial" w:hAnsi="Arial" w:cs="Arial"/>
          <w:sz w:val="24"/>
          <w:lang w:val="en-GB"/>
        </w:rPr>
        <w:t xml:space="preserve"> </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5"/>
        <w:gridCol w:w="1285"/>
        <w:gridCol w:w="2323"/>
        <w:gridCol w:w="2663"/>
        <w:gridCol w:w="1196"/>
      </w:tblGrid>
      <w:tr w:rsidR="00BE2C41" w:rsidRPr="00BC41D2" w14:paraId="71865C30" w14:textId="77777777" w:rsidTr="002A5996">
        <w:trPr>
          <w:trHeight w:val="224"/>
        </w:trPr>
        <w:tc>
          <w:tcPr>
            <w:tcW w:w="829" w:type="pct"/>
          </w:tcPr>
          <w:p w14:paraId="28F304F6" w14:textId="77777777" w:rsidR="00BE2C41" w:rsidRPr="00BC41D2" w:rsidRDefault="00BE2C41" w:rsidP="00BE2C41">
            <w:pPr>
              <w:pStyle w:val="Tabellenformat"/>
              <w:spacing w:line="240" w:lineRule="auto"/>
              <w:rPr>
                <w:rFonts w:ascii="Arial" w:hAnsi="Arial" w:cs="Arial"/>
                <w:b/>
                <w:color w:val="000000"/>
                <w:lang w:val="en-GB"/>
              </w:rPr>
            </w:pPr>
            <w:r w:rsidRPr="00BC41D2">
              <w:rPr>
                <w:rFonts w:ascii="Arial" w:hAnsi="Arial" w:cs="Arial"/>
                <w:b/>
                <w:color w:val="000000"/>
                <w:lang w:val="en-GB"/>
              </w:rPr>
              <w:t>Test substance</w:t>
            </w:r>
          </w:p>
        </w:tc>
        <w:tc>
          <w:tcPr>
            <w:tcW w:w="707" w:type="pct"/>
          </w:tcPr>
          <w:p w14:paraId="0E1210AF" w14:textId="77777777" w:rsidR="00BE2C41" w:rsidRPr="00BC41D2" w:rsidRDefault="00BE2C41" w:rsidP="00BE2C41">
            <w:pPr>
              <w:pStyle w:val="Tabellenformat"/>
              <w:spacing w:line="240" w:lineRule="auto"/>
              <w:rPr>
                <w:rFonts w:ascii="Arial" w:hAnsi="Arial" w:cs="Arial"/>
                <w:b/>
                <w:color w:val="000000"/>
                <w:lang w:val="en-GB"/>
              </w:rPr>
            </w:pPr>
            <w:r w:rsidRPr="00BC41D2">
              <w:rPr>
                <w:rFonts w:ascii="Arial" w:hAnsi="Arial" w:cs="Arial"/>
                <w:b/>
                <w:color w:val="000000"/>
                <w:lang w:val="en-GB"/>
              </w:rPr>
              <w:t>Test organism(s)</w:t>
            </w:r>
          </w:p>
        </w:tc>
        <w:tc>
          <w:tcPr>
            <w:tcW w:w="1310" w:type="pct"/>
          </w:tcPr>
          <w:p w14:paraId="6616CFB5" w14:textId="77777777" w:rsidR="00BE2C41" w:rsidRPr="00BC41D2" w:rsidRDefault="00BE2C41" w:rsidP="00BE2C41">
            <w:pPr>
              <w:pStyle w:val="Tabellenformat"/>
              <w:spacing w:line="240" w:lineRule="auto"/>
              <w:rPr>
                <w:rFonts w:ascii="Arial" w:hAnsi="Arial" w:cs="Arial"/>
                <w:b/>
                <w:color w:val="000000"/>
                <w:lang w:val="en-GB"/>
              </w:rPr>
            </w:pPr>
            <w:r w:rsidRPr="00BC41D2">
              <w:rPr>
                <w:rFonts w:ascii="Arial" w:hAnsi="Arial" w:cs="Arial"/>
                <w:b/>
                <w:color w:val="000000"/>
                <w:lang w:val="en-GB"/>
              </w:rPr>
              <w:t>Test method</w:t>
            </w:r>
          </w:p>
          <w:p w14:paraId="142B2D32" w14:textId="77777777" w:rsidR="00BE2C41" w:rsidRPr="00BC41D2" w:rsidRDefault="00BE2C41" w:rsidP="00BE2C41">
            <w:pPr>
              <w:pStyle w:val="Tabellenformat"/>
              <w:spacing w:line="240" w:lineRule="auto"/>
              <w:rPr>
                <w:rFonts w:ascii="Arial" w:hAnsi="Arial" w:cs="Arial"/>
                <w:b/>
                <w:color w:val="000000"/>
                <w:lang w:val="en-GB"/>
              </w:rPr>
            </w:pPr>
            <w:r w:rsidRPr="00BC41D2">
              <w:rPr>
                <w:rFonts w:ascii="Arial" w:hAnsi="Arial" w:cs="Arial"/>
                <w:b/>
                <w:color w:val="000000"/>
                <w:lang w:val="en-GB"/>
              </w:rPr>
              <w:t>Test conditions</w:t>
            </w:r>
          </w:p>
        </w:tc>
        <w:tc>
          <w:tcPr>
            <w:tcW w:w="1497" w:type="pct"/>
          </w:tcPr>
          <w:p w14:paraId="577193DB" w14:textId="77777777" w:rsidR="00BE2C41" w:rsidRPr="00BC41D2" w:rsidRDefault="00BE2C41" w:rsidP="00BE2C41">
            <w:pPr>
              <w:pStyle w:val="Tabellenformat"/>
              <w:spacing w:line="240" w:lineRule="auto"/>
              <w:rPr>
                <w:rFonts w:ascii="Arial" w:hAnsi="Arial" w:cs="Arial"/>
                <w:b/>
                <w:color w:val="000000"/>
                <w:lang w:val="en-GB"/>
              </w:rPr>
            </w:pPr>
            <w:r w:rsidRPr="00BC41D2">
              <w:rPr>
                <w:rFonts w:ascii="Arial" w:hAnsi="Arial" w:cs="Arial"/>
                <w:b/>
                <w:color w:val="000000"/>
                <w:lang w:val="en-GB"/>
              </w:rPr>
              <w:t>Test results: effects, mode of action, resistance</w:t>
            </w:r>
          </w:p>
        </w:tc>
        <w:tc>
          <w:tcPr>
            <w:tcW w:w="658" w:type="pct"/>
          </w:tcPr>
          <w:p w14:paraId="3B421758" w14:textId="77777777" w:rsidR="00BE2C41" w:rsidRPr="00BC41D2" w:rsidRDefault="00BE2C41" w:rsidP="00BE2C41">
            <w:pPr>
              <w:pStyle w:val="Tabellenformat"/>
              <w:spacing w:line="240" w:lineRule="auto"/>
              <w:rPr>
                <w:rFonts w:ascii="Arial" w:hAnsi="Arial" w:cs="Arial"/>
                <w:b/>
                <w:color w:val="000000"/>
                <w:lang w:val="en-GB"/>
              </w:rPr>
            </w:pPr>
            <w:r w:rsidRPr="00BC41D2">
              <w:rPr>
                <w:rFonts w:ascii="Arial" w:hAnsi="Arial" w:cs="Arial"/>
                <w:b/>
                <w:color w:val="000000"/>
                <w:lang w:val="en-GB"/>
              </w:rPr>
              <w:t>Reference</w:t>
            </w:r>
          </w:p>
        </w:tc>
      </w:tr>
      <w:tr w:rsidR="00BE2C41" w:rsidRPr="00BC41D2" w14:paraId="72DF6581" w14:textId="77777777" w:rsidTr="002A5996">
        <w:trPr>
          <w:trHeight w:val="2655"/>
        </w:trPr>
        <w:tc>
          <w:tcPr>
            <w:tcW w:w="829" w:type="pct"/>
          </w:tcPr>
          <w:p w14:paraId="4A8B99BE" w14:textId="77777777" w:rsidR="00BE2C41" w:rsidRPr="00BC41D2" w:rsidRDefault="00BE2C41" w:rsidP="00BE2C41">
            <w:pPr>
              <w:spacing w:line="240" w:lineRule="auto"/>
              <w:rPr>
                <w:rFonts w:ascii="Arial" w:hAnsi="Arial" w:cs="Arial"/>
                <w:color w:val="000000"/>
                <w:sz w:val="20"/>
                <w:szCs w:val="20"/>
                <w:lang w:val="en-GB"/>
              </w:rPr>
            </w:pPr>
            <w:r w:rsidRPr="00BC41D2">
              <w:rPr>
                <w:rFonts w:ascii="Arial" w:hAnsi="Arial" w:cs="Arial"/>
                <w:color w:val="000000"/>
                <w:sz w:val="20"/>
                <w:szCs w:val="20"/>
                <w:lang w:val="en-GB"/>
              </w:rPr>
              <w:t>NYNA D+ BLE</w:t>
            </w:r>
          </w:p>
          <w:p w14:paraId="6895F50C" w14:textId="77777777" w:rsidR="00BE2C41" w:rsidRPr="00BC41D2" w:rsidRDefault="00BE2C41" w:rsidP="00BE2C41">
            <w:pPr>
              <w:spacing w:line="240" w:lineRule="auto"/>
              <w:rPr>
                <w:rFonts w:ascii="Arial" w:hAnsi="Arial" w:cs="Arial"/>
                <w:color w:val="000000"/>
                <w:sz w:val="20"/>
                <w:szCs w:val="20"/>
                <w:lang w:val="en-GB"/>
              </w:rPr>
            </w:pPr>
            <w:r w:rsidRPr="00BC41D2">
              <w:rPr>
                <w:rFonts w:ascii="Arial" w:hAnsi="Arial" w:cs="Arial"/>
                <w:color w:val="000000"/>
                <w:sz w:val="20"/>
                <w:szCs w:val="20"/>
                <w:lang w:val="en-GB"/>
              </w:rPr>
              <w:t xml:space="preserve">0.005% </w:t>
            </w:r>
            <w:r w:rsidR="00AF0D2E" w:rsidRPr="00BC41D2">
              <w:rPr>
                <w:rFonts w:ascii="Arial" w:hAnsi="Arial" w:cs="Arial"/>
                <w:color w:val="000000"/>
                <w:sz w:val="20"/>
                <w:szCs w:val="20"/>
                <w:lang w:val="en-GB"/>
              </w:rPr>
              <w:t xml:space="preserve"> of </w:t>
            </w:r>
            <w:r w:rsidRPr="00BC41D2">
              <w:rPr>
                <w:rFonts w:ascii="Arial" w:hAnsi="Arial" w:cs="Arial"/>
                <w:color w:val="000000"/>
                <w:sz w:val="20"/>
                <w:szCs w:val="20"/>
                <w:lang w:val="en-GB"/>
              </w:rPr>
              <w:t>difenacoum</w:t>
            </w:r>
          </w:p>
          <w:p w14:paraId="5BE6C432" w14:textId="77777777" w:rsidR="00BE2C41" w:rsidRPr="00BC41D2" w:rsidRDefault="00BE2C41" w:rsidP="00BE2C41">
            <w:pPr>
              <w:pStyle w:val="myParagraph"/>
              <w:rPr>
                <w:rFonts w:ascii="Arial" w:hAnsi="Arial" w:cs="Arial"/>
                <w:sz w:val="20"/>
                <w:szCs w:val="20"/>
              </w:rPr>
            </w:pPr>
            <w:r w:rsidRPr="00BC41D2">
              <w:rPr>
                <w:rFonts w:ascii="Arial" w:hAnsi="Arial" w:cs="Arial"/>
                <w:sz w:val="20"/>
                <w:szCs w:val="20"/>
              </w:rPr>
              <w:t>See composition in CI IIIB2.2</w:t>
            </w:r>
          </w:p>
        </w:tc>
        <w:tc>
          <w:tcPr>
            <w:tcW w:w="707" w:type="pct"/>
          </w:tcPr>
          <w:p w14:paraId="3F018F27" w14:textId="77777777" w:rsidR="00BE2C41" w:rsidRPr="00BC41D2" w:rsidRDefault="00BE2C41" w:rsidP="00BE2C41">
            <w:pPr>
              <w:spacing w:line="240" w:lineRule="auto"/>
              <w:rPr>
                <w:rFonts w:ascii="Arial" w:hAnsi="Arial" w:cs="Arial"/>
                <w:color w:val="000000"/>
                <w:sz w:val="20"/>
                <w:szCs w:val="20"/>
                <w:lang w:val="en-GB"/>
              </w:rPr>
            </w:pPr>
            <w:r w:rsidRPr="00BC41D2">
              <w:rPr>
                <w:rFonts w:ascii="Arial" w:hAnsi="Arial" w:cs="Arial"/>
                <w:color w:val="000000"/>
                <w:sz w:val="20"/>
                <w:szCs w:val="20"/>
                <w:lang w:val="en-GB"/>
              </w:rPr>
              <w:t>Albino house mice</w:t>
            </w:r>
          </w:p>
          <w:p w14:paraId="39DD8E9B" w14:textId="77777777" w:rsidR="00BE2C41" w:rsidRPr="00BC41D2" w:rsidRDefault="00BE2C41" w:rsidP="00BE2C41">
            <w:pPr>
              <w:spacing w:line="240" w:lineRule="auto"/>
              <w:rPr>
                <w:rFonts w:ascii="Arial" w:hAnsi="Arial" w:cs="Arial"/>
                <w:i/>
                <w:color w:val="000000"/>
                <w:sz w:val="20"/>
                <w:szCs w:val="20"/>
                <w:lang w:val="en-GB"/>
              </w:rPr>
            </w:pPr>
            <w:r w:rsidRPr="00BC41D2">
              <w:rPr>
                <w:rFonts w:ascii="Arial" w:hAnsi="Arial" w:cs="Arial"/>
                <w:color w:val="000000"/>
                <w:sz w:val="20"/>
                <w:szCs w:val="20"/>
                <w:lang w:val="en-GB"/>
              </w:rPr>
              <w:t>(</w:t>
            </w:r>
            <w:r w:rsidRPr="00BC41D2">
              <w:rPr>
                <w:rFonts w:ascii="Arial" w:hAnsi="Arial" w:cs="Arial"/>
                <w:i/>
                <w:color w:val="000000"/>
                <w:sz w:val="20"/>
                <w:szCs w:val="20"/>
                <w:lang w:val="en-GB"/>
              </w:rPr>
              <w:t>Mus musculus)</w:t>
            </w:r>
          </w:p>
          <w:p w14:paraId="03B49612" w14:textId="77777777" w:rsidR="00BE2C41" w:rsidRPr="00BC41D2" w:rsidRDefault="00BE2C41" w:rsidP="00BE2C41">
            <w:pPr>
              <w:pStyle w:val="En-tte"/>
              <w:rPr>
                <w:rFonts w:ascii="Arial" w:hAnsi="Arial" w:cs="Arial"/>
                <w:sz w:val="20"/>
                <w:szCs w:val="20"/>
                <w:lang w:val="en-US"/>
              </w:rPr>
            </w:pPr>
          </w:p>
          <w:p w14:paraId="41EDE823" w14:textId="77777777" w:rsidR="00BE2C41" w:rsidRPr="00BC41D2" w:rsidRDefault="00BE2C41" w:rsidP="00BE2C41">
            <w:pPr>
              <w:pStyle w:val="En-tte"/>
              <w:rPr>
                <w:rFonts w:ascii="Arial" w:hAnsi="Arial" w:cs="Arial"/>
                <w:sz w:val="20"/>
                <w:szCs w:val="20"/>
                <w:lang w:val="en-US"/>
              </w:rPr>
            </w:pPr>
            <w:r w:rsidRPr="00BC41D2">
              <w:rPr>
                <w:rFonts w:ascii="Arial" w:hAnsi="Arial" w:cs="Arial"/>
                <w:sz w:val="20"/>
                <w:szCs w:val="20"/>
                <w:lang w:val="en-US"/>
              </w:rPr>
              <w:t>5 males and 5 females per lot</w:t>
            </w:r>
          </w:p>
          <w:p w14:paraId="5EEF5803" w14:textId="77777777" w:rsidR="00BE2C41" w:rsidRPr="00BC41D2" w:rsidRDefault="00BE2C41" w:rsidP="00BE2C41">
            <w:pPr>
              <w:spacing w:line="240" w:lineRule="auto"/>
              <w:rPr>
                <w:rFonts w:ascii="Arial" w:hAnsi="Arial" w:cs="Arial"/>
                <w:color w:val="000000"/>
                <w:sz w:val="20"/>
                <w:szCs w:val="20"/>
                <w:lang w:val="en-GB"/>
              </w:rPr>
            </w:pPr>
            <w:r w:rsidRPr="00BC41D2">
              <w:rPr>
                <w:rFonts w:ascii="Arial" w:hAnsi="Arial" w:cs="Arial"/>
                <w:sz w:val="20"/>
                <w:szCs w:val="20"/>
                <w:lang w:val="en-US"/>
              </w:rPr>
              <w:t>(3 lots)</w:t>
            </w:r>
          </w:p>
        </w:tc>
        <w:tc>
          <w:tcPr>
            <w:tcW w:w="1310" w:type="pct"/>
          </w:tcPr>
          <w:p w14:paraId="1F104801" w14:textId="77777777" w:rsidR="00BE2C41" w:rsidRPr="00BC41D2" w:rsidRDefault="00BE2C41" w:rsidP="00BE2C41">
            <w:pPr>
              <w:spacing w:line="240" w:lineRule="auto"/>
              <w:rPr>
                <w:rFonts w:ascii="Arial" w:hAnsi="Arial" w:cs="Arial"/>
                <w:color w:val="000000"/>
                <w:sz w:val="20"/>
                <w:szCs w:val="20"/>
                <w:u w:val="single"/>
                <w:lang w:val="en-GB"/>
              </w:rPr>
            </w:pPr>
            <w:r w:rsidRPr="00BC41D2">
              <w:rPr>
                <w:rFonts w:ascii="Arial" w:hAnsi="Arial" w:cs="Arial"/>
                <w:color w:val="000000"/>
                <w:sz w:val="20"/>
                <w:szCs w:val="20"/>
                <w:u w:val="single"/>
                <w:lang w:val="en-GB"/>
              </w:rPr>
              <w:t>Laboratory</w:t>
            </w:r>
            <w:r w:rsidR="002A5996" w:rsidRPr="00BC41D2">
              <w:rPr>
                <w:rFonts w:ascii="Arial" w:hAnsi="Arial" w:cs="Arial"/>
                <w:color w:val="000000"/>
                <w:sz w:val="20"/>
                <w:szCs w:val="20"/>
                <w:u w:val="single"/>
                <w:lang w:val="en-GB"/>
              </w:rPr>
              <w:t xml:space="preserve">: </w:t>
            </w:r>
            <w:r w:rsidRPr="00BC41D2">
              <w:rPr>
                <w:rFonts w:ascii="Arial" w:hAnsi="Arial" w:cs="Arial"/>
                <w:color w:val="000000"/>
                <w:sz w:val="20"/>
                <w:szCs w:val="20"/>
                <w:u w:val="single"/>
                <w:lang w:val="en-GB"/>
              </w:rPr>
              <w:t>CEB n°1</w:t>
            </w:r>
          </w:p>
          <w:p w14:paraId="4EA70AD4" w14:textId="77777777" w:rsidR="00BE2C41" w:rsidRPr="00BC41D2" w:rsidRDefault="00BE2C41" w:rsidP="00BE2C41">
            <w:pPr>
              <w:spacing w:line="240" w:lineRule="auto"/>
              <w:rPr>
                <w:rFonts w:ascii="Arial" w:hAnsi="Arial" w:cs="Arial"/>
                <w:color w:val="000000"/>
                <w:sz w:val="20"/>
                <w:szCs w:val="20"/>
                <w:lang w:val="en-GB"/>
              </w:rPr>
            </w:pPr>
          </w:p>
          <w:p w14:paraId="79575741" w14:textId="77777777" w:rsidR="00BE2C41" w:rsidRPr="00BC41D2" w:rsidRDefault="00BE2C41" w:rsidP="00BE2C41">
            <w:pPr>
              <w:pStyle w:val="En-tte"/>
              <w:rPr>
                <w:rFonts w:ascii="Arial" w:hAnsi="Arial" w:cs="Arial"/>
                <w:sz w:val="20"/>
                <w:szCs w:val="20"/>
                <w:lang w:val="en-US"/>
              </w:rPr>
            </w:pPr>
            <w:r w:rsidRPr="00BC41D2">
              <w:rPr>
                <w:rFonts w:ascii="Arial" w:hAnsi="Arial" w:cs="Arial"/>
                <w:sz w:val="20"/>
                <w:szCs w:val="20"/>
                <w:lang w:val="en-US"/>
              </w:rPr>
              <w:t>Lot efficacy (no-choice food),</w:t>
            </w:r>
          </w:p>
          <w:p w14:paraId="26BB5C90" w14:textId="77777777" w:rsidR="00BE2C41" w:rsidRPr="00BC41D2" w:rsidRDefault="00BE2C41" w:rsidP="00BE2C41">
            <w:pPr>
              <w:pStyle w:val="En-tte"/>
              <w:rPr>
                <w:rFonts w:ascii="Arial" w:hAnsi="Arial" w:cs="Arial"/>
                <w:sz w:val="20"/>
                <w:szCs w:val="20"/>
                <w:lang w:val="en-US"/>
              </w:rPr>
            </w:pPr>
            <w:r w:rsidRPr="00BC41D2">
              <w:rPr>
                <w:rFonts w:ascii="Arial" w:hAnsi="Arial" w:cs="Arial"/>
                <w:sz w:val="20"/>
                <w:szCs w:val="20"/>
                <w:lang w:val="en-US"/>
              </w:rPr>
              <w:t>Lot acceptance (free-choice food)</w:t>
            </w:r>
          </w:p>
          <w:p w14:paraId="7CDAD534" w14:textId="77777777" w:rsidR="00BE2C41" w:rsidRPr="00BC41D2" w:rsidRDefault="00BE2C41" w:rsidP="00BE2C41">
            <w:pPr>
              <w:pStyle w:val="En-tte"/>
              <w:rPr>
                <w:rFonts w:ascii="Arial" w:hAnsi="Arial" w:cs="Arial"/>
                <w:sz w:val="20"/>
                <w:szCs w:val="20"/>
                <w:lang w:val="en-US"/>
              </w:rPr>
            </w:pPr>
            <w:r w:rsidRPr="00BC41D2">
              <w:rPr>
                <w:rFonts w:ascii="Arial" w:hAnsi="Arial" w:cs="Arial"/>
                <w:sz w:val="20"/>
                <w:szCs w:val="20"/>
                <w:lang w:val="en-US"/>
              </w:rPr>
              <w:t>Lot control animals.</w:t>
            </w:r>
          </w:p>
          <w:p w14:paraId="7232245F" w14:textId="77777777" w:rsidR="00BE2C41" w:rsidRPr="00BC41D2" w:rsidRDefault="00BE2C41" w:rsidP="00BE2C41">
            <w:pPr>
              <w:pStyle w:val="En-tte"/>
              <w:rPr>
                <w:rFonts w:ascii="Arial" w:hAnsi="Arial" w:cs="Arial"/>
                <w:sz w:val="20"/>
                <w:szCs w:val="20"/>
                <w:lang w:val="en-US"/>
              </w:rPr>
            </w:pPr>
          </w:p>
          <w:p w14:paraId="08AA53B7" w14:textId="77777777" w:rsidR="00BE2C41" w:rsidRPr="00BC41D2" w:rsidRDefault="00BE2C41" w:rsidP="00BE2C41">
            <w:pPr>
              <w:pStyle w:val="En-tte"/>
              <w:rPr>
                <w:rFonts w:ascii="Arial" w:hAnsi="Arial" w:cs="Arial"/>
                <w:sz w:val="20"/>
                <w:szCs w:val="20"/>
                <w:lang w:val="en-US"/>
              </w:rPr>
            </w:pPr>
            <w:r w:rsidRPr="00BC41D2">
              <w:rPr>
                <w:rFonts w:ascii="Arial" w:hAnsi="Arial" w:cs="Arial"/>
                <w:sz w:val="20"/>
                <w:szCs w:val="20"/>
                <w:lang w:val="en-US"/>
              </w:rPr>
              <w:t>Intoxication duration: 3 days with daily measurements of mortality and consumption.</w:t>
            </w:r>
          </w:p>
          <w:p w14:paraId="095A490F" w14:textId="77777777" w:rsidR="00BE2C41" w:rsidRPr="00BC41D2" w:rsidRDefault="00BE2C41" w:rsidP="00BE2C41">
            <w:pPr>
              <w:autoSpaceDE w:val="0"/>
              <w:autoSpaceDN w:val="0"/>
              <w:adjustRightInd w:val="0"/>
              <w:spacing w:line="240" w:lineRule="auto"/>
              <w:rPr>
                <w:rFonts w:ascii="Arial" w:hAnsi="Arial" w:cs="Arial"/>
                <w:sz w:val="20"/>
                <w:szCs w:val="20"/>
                <w:lang w:val="en-US" w:eastAsia="en-US"/>
              </w:rPr>
            </w:pPr>
          </w:p>
          <w:p w14:paraId="67B1730D" w14:textId="77777777" w:rsidR="00BE2C41" w:rsidRPr="00BC41D2" w:rsidRDefault="00BE2C41"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Acclimation: 3 days in individual cage.</w:t>
            </w:r>
          </w:p>
          <w:p w14:paraId="1D97B92E" w14:textId="77777777" w:rsidR="00BE2C41" w:rsidRPr="00BC41D2" w:rsidRDefault="00BE2C41"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Room temperature was 22°C.</w:t>
            </w:r>
          </w:p>
          <w:p w14:paraId="60A7CC10" w14:textId="77777777" w:rsidR="00572293" w:rsidRPr="00BC41D2" w:rsidRDefault="00572293" w:rsidP="00BE2C41">
            <w:pPr>
              <w:autoSpaceDE w:val="0"/>
              <w:autoSpaceDN w:val="0"/>
              <w:adjustRightInd w:val="0"/>
              <w:spacing w:line="240" w:lineRule="auto"/>
              <w:rPr>
                <w:rFonts w:ascii="Arial" w:hAnsi="Arial" w:cs="Arial"/>
                <w:sz w:val="20"/>
                <w:szCs w:val="20"/>
                <w:lang w:val="en-US" w:eastAsia="en-US"/>
              </w:rPr>
            </w:pPr>
          </w:p>
          <w:p w14:paraId="204C5E0D" w14:textId="77777777" w:rsidR="00BE2C41" w:rsidRPr="00BC41D2" w:rsidRDefault="00BE2C41"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 xml:space="preserve">D0: </w:t>
            </w:r>
            <w:r w:rsidR="00572293" w:rsidRPr="00BC41D2">
              <w:rPr>
                <w:rFonts w:ascii="Arial" w:hAnsi="Arial" w:cs="Arial"/>
                <w:sz w:val="20"/>
                <w:szCs w:val="20"/>
                <w:lang w:val="en-US" w:eastAsia="en-US"/>
              </w:rPr>
              <w:t xml:space="preserve"> </w:t>
            </w:r>
            <w:r w:rsidRPr="00BC41D2">
              <w:rPr>
                <w:rFonts w:ascii="Arial" w:hAnsi="Arial" w:cs="Arial"/>
                <w:sz w:val="20"/>
                <w:szCs w:val="20"/>
                <w:lang w:val="en-US" w:eastAsia="en-US"/>
              </w:rPr>
              <w:t>food or bait biocidal product have been given:</w:t>
            </w:r>
          </w:p>
          <w:p w14:paraId="2CC0E334" w14:textId="77777777" w:rsidR="00BE2C41" w:rsidRPr="00BC41D2" w:rsidRDefault="002A5996" w:rsidP="002A5996">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 xml:space="preserve">- </w:t>
            </w:r>
            <w:r w:rsidR="00572293" w:rsidRPr="00BC41D2">
              <w:rPr>
                <w:rFonts w:ascii="Arial" w:hAnsi="Arial" w:cs="Arial"/>
                <w:sz w:val="20"/>
                <w:szCs w:val="20"/>
                <w:lang w:val="en-US" w:eastAsia="en-US"/>
              </w:rPr>
              <w:t>Control lot :</w:t>
            </w:r>
            <w:r w:rsidR="00BE2C41" w:rsidRPr="00BC41D2">
              <w:rPr>
                <w:rFonts w:ascii="Arial" w:hAnsi="Arial" w:cs="Arial"/>
                <w:sz w:val="20"/>
                <w:szCs w:val="20"/>
                <w:lang w:val="en-US" w:eastAsia="en-US"/>
              </w:rPr>
              <w:t xml:space="preserve"> 10 g per animal of usual food,</w:t>
            </w:r>
          </w:p>
          <w:p w14:paraId="7ED90A7E" w14:textId="77777777" w:rsidR="00BE2C41" w:rsidRPr="00BC41D2" w:rsidRDefault="002A5996"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 A</w:t>
            </w:r>
            <w:r w:rsidR="00572293" w:rsidRPr="00BC41D2">
              <w:rPr>
                <w:rFonts w:ascii="Arial" w:hAnsi="Arial" w:cs="Arial"/>
                <w:sz w:val="20"/>
                <w:szCs w:val="20"/>
                <w:lang w:val="en-US" w:eastAsia="en-US"/>
              </w:rPr>
              <w:t xml:space="preserve">cceptance lot : </w:t>
            </w:r>
            <w:r w:rsidR="00BE2C41" w:rsidRPr="00BC41D2">
              <w:rPr>
                <w:rFonts w:ascii="Arial" w:hAnsi="Arial" w:cs="Arial"/>
                <w:sz w:val="20"/>
                <w:szCs w:val="20"/>
                <w:lang w:val="en-US" w:eastAsia="en-US"/>
              </w:rPr>
              <w:t xml:space="preserve">10 g per animal of usual food + 10 g of bait </w:t>
            </w:r>
          </w:p>
          <w:p w14:paraId="67748459" w14:textId="77777777" w:rsidR="00BE2C41" w:rsidRPr="00BC41D2" w:rsidRDefault="002A5996"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 xml:space="preserve">- </w:t>
            </w:r>
            <w:r w:rsidR="00572293" w:rsidRPr="00BC41D2">
              <w:rPr>
                <w:rFonts w:ascii="Arial" w:hAnsi="Arial" w:cs="Arial"/>
                <w:sz w:val="20"/>
                <w:szCs w:val="20"/>
                <w:lang w:val="en-US" w:eastAsia="en-US"/>
              </w:rPr>
              <w:t xml:space="preserve">Efficacy lot: </w:t>
            </w:r>
            <w:r w:rsidR="00BE2C41" w:rsidRPr="00BC41D2">
              <w:rPr>
                <w:rFonts w:ascii="Arial" w:hAnsi="Arial" w:cs="Arial"/>
                <w:sz w:val="20"/>
                <w:szCs w:val="20"/>
                <w:lang w:val="en-US" w:eastAsia="en-US"/>
              </w:rPr>
              <w:t xml:space="preserve">10 g per animal of bait </w:t>
            </w:r>
          </w:p>
          <w:p w14:paraId="7C063ED8" w14:textId="77777777" w:rsidR="00BE2C41" w:rsidRPr="00BC41D2" w:rsidRDefault="00BE2C41" w:rsidP="00BE2C41">
            <w:pPr>
              <w:autoSpaceDE w:val="0"/>
              <w:autoSpaceDN w:val="0"/>
              <w:adjustRightInd w:val="0"/>
              <w:spacing w:line="240" w:lineRule="auto"/>
              <w:rPr>
                <w:rFonts w:ascii="Arial" w:hAnsi="Arial" w:cs="Arial"/>
                <w:sz w:val="20"/>
                <w:szCs w:val="20"/>
                <w:lang w:val="en-US" w:eastAsia="en-US"/>
              </w:rPr>
            </w:pPr>
          </w:p>
          <w:p w14:paraId="16A5CF9E" w14:textId="77777777" w:rsidR="00BE2C41" w:rsidRPr="00BC41D2" w:rsidRDefault="00AA613D"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D</w:t>
            </w:r>
            <w:r w:rsidR="00BE2C41" w:rsidRPr="00BC41D2">
              <w:rPr>
                <w:rFonts w:ascii="Arial" w:hAnsi="Arial" w:cs="Arial"/>
                <w:sz w:val="20"/>
                <w:szCs w:val="20"/>
                <w:lang w:val="en-US" w:eastAsia="en-US"/>
              </w:rPr>
              <w:t>uring 3 consecutive days with daily consumption measurements.</w:t>
            </w:r>
          </w:p>
          <w:p w14:paraId="721AB0A5" w14:textId="77777777" w:rsidR="00BE2C41" w:rsidRPr="00BC41D2" w:rsidRDefault="00BE2C41" w:rsidP="00BE2C41">
            <w:pPr>
              <w:autoSpaceDE w:val="0"/>
              <w:autoSpaceDN w:val="0"/>
              <w:adjustRightInd w:val="0"/>
              <w:spacing w:line="240" w:lineRule="auto"/>
              <w:rPr>
                <w:rFonts w:ascii="Arial" w:hAnsi="Arial" w:cs="Arial"/>
                <w:sz w:val="20"/>
                <w:szCs w:val="20"/>
                <w:lang w:val="en-US" w:eastAsia="en-US"/>
              </w:rPr>
            </w:pPr>
          </w:p>
          <w:p w14:paraId="04F79864" w14:textId="77777777" w:rsidR="00BE2C41" w:rsidRPr="00BC41D2" w:rsidRDefault="00BE2C41"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Mortality was observed every 24 hours.</w:t>
            </w:r>
          </w:p>
        </w:tc>
        <w:tc>
          <w:tcPr>
            <w:tcW w:w="1497" w:type="pct"/>
          </w:tcPr>
          <w:p w14:paraId="299DDDEA" w14:textId="77777777" w:rsidR="00BE2C41" w:rsidRPr="00BC41D2" w:rsidRDefault="00BE2C41" w:rsidP="00BE2C41">
            <w:pPr>
              <w:pStyle w:val="myParagraph"/>
              <w:widowControl/>
              <w:kinsoku/>
              <w:mirrorIndents w:val="0"/>
              <w:rPr>
                <w:rFonts w:ascii="Arial" w:hAnsi="Arial" w:cs="Arial"/>
                <w:sz w:val="20"/>
                <w:szCs w:val="20"/>
              </w:rPr>
            </w:pPr>
            <w:r w:rsidRPr="00BC41D2">
              <w:rPr>
                <w:rFonts w:ascii="Arial" w:hAnsi="Arial" w:cs="Arial"/>
                <w:sz w:val="20"/>
                <w:szCs w:val="20"/>
              </w:rPr>
              <w:t>The overall average daily consumption within the free-choice food lot has been equal to the control animals</w:t>
            </w:r>
            <w:r w:rsidR="002A5996" w:rsidRPr="00BC41D2">
              <w:rPr>
                <w:rFonts w:ascii="Arial" w:hAnsi="Arial" w:cs="Arial"/>
                <w:sz w:val="20"/>
                <w:szCs w:val="20"/>
              </w:rPr>
              <w:t>’</w:t>
            </w:r>
            <w:r w:rsidRPr="00BC41D2">
              <w:rPr>
                <w:rFonts w:ascii="Arial" w:hAnsi="Arial" w:cs="Arial"/>
                <w:sz w:val="20"/>
                <w:szCs w:val="20"/>
              </w:rPr>
              <w:t xml:space="preserve"> lot and that the bait has been overwhelmingly preferred to usual food (84% to 90.9% of the overall consumption during 3 days).</w:t>
            </w:r>
          </w:p>
          <w:p w14:paraId="28572C95" w14:textId="77777777" w:rsidR="00BE2C41" w:rsidRPr="00BC41D2" w:rsidRDefault="00BE2C41" w:rsidP="00BE2C41">
            <w:pPr>
              <w:pStyle w:val="myParagraph"/>
              <w:widowControl/>
              <w:kinsoku/>
              <w:mirrorIndents w:val="0"/>
              <w:rPr>
                <w:rFonts w:ascii="Arial" w:hAnsi="Arial" w:cs="Arial"/>
                <w:sz w:val="20"/>
                <w:szCs w:val="20"/>
              </w:rPr>
            </w:pPr>
            <w:r w:rsidRPr="00BC41D2">
              <w:rPr>
                <w:rFonts w:ascii="Arial" w:hAnsi="Arial" w:cs="Arial"/>
                <w:sz w:val="20"/>
                <w:szCs w:val="20"/>
              </w:rPr>
              <w:t>This overall daily consumption for the bait alone has been a little bit lower for the lot efficacy than for the controls’ one with a quick induction of the toxic effect.</w:t>
            </w:r>
          </w:p>
          <w:p w14:paraId="33560A0D" w14:textId="77777777" w:rsidR="00BE2C41" w:rsidRPr="00BC41D2" w:rsidRDefault="00BE2C41" w:rsidP="00BE2C41">
            <w:pPr>
              <w:spacing w:line="240" w:lineRule="auto"/>
              <w:rPr>
                <w:rFonts w:ascii="Arial" w:hAnsi="Arial" w:cs="Arial"/>
                <w:sz w:val="20"/>
                <w:szCs w:val="20"/>
                <w:lang w:val="en-US"/>
              </w:rPr>
            </w:pPr>
            <w:r w:rsidRPr="00BC41D2">
              <w:rPr>
                <w:rFonts w:ascii="Arial" w:hAnsi="Arial" w:cs="Arial"/>
                <w:sz w:val="20"/>
                <w:szCs w:val="20"/>
                <w:lang w:val="en-US"/>
              </w:rPr>
              <w:t>100% efficacy has been reached from 6 to 9 days (average of 6.9 days) within the lot appetence and from 5 to 9 days (average of 6.4 days) within the lot efficacy.</w:t>
            </w:r>
          </w:p>
          <w:p w14:paraId="06CC57DD" w14:textId="77777777" w:rsidR="00BE2C41" w:rsidRPr="00BC41D2" w:rsidRDefault="00BE2C41" w:rsidP="00BE2C41">
            <w:pPr>
              <w:spacing w:line="240" w:lineRule="auto"/>
              <w:rPr>
                <w:rFonts w:ascii="Arial" w:hAnsi="Arial" w:cs="Arial"/>
                <w:sz w:val="20"/>
                <w:szCs w:val="20"/>
                <w:lang w:val="en-US"/>
              </w:rPr>
            </w:pPr>
            <w:r w:rsidRPr="00BC41D2">
              <w:rPr>
                <w:rFonts w:ascii="Arial" w:hAnsi="Arial" w:cs="Arial"/>
                <w:sz w:val="20"/>
                <w:szCs w:val="20"/>
                <w:lang w:val="en-US"/>
              </w:rPr>
              <w:t>0% mortality in the control group.</w:t>
            </w:r>
          </w:p>
          <w:p w14:paraId="6853632B" w14:textId="77777777" w:rsidR="00BE2C41" w:rsidRPr="00BC41D2" w:rsidRDefault="00BE2C41" w:rsidP="00BE2C41">
            <w:pPr>
              <w:spacing w:line="240" w:lineRule="auto"/>
              <w:rPr>
                <w:rFonts w:ascii="Arial" w:hAnsi="Arial" w:cs="Arial"/>
                <w:sz w:val="20"/>
                <w:szCs w:val="20"/>
                <w:lang w:val="en-US"/>
              </w:rPr>
            </w:pPr>
          </w:p>
          <w:p w14:paraId="62105710" w14:textId="77777777" w:rsidR="00572293" w:rsidRPr="00BC41D2" w:rsidRDefault="00F46876" w:rsidP="00F46876">
            <w:pPr>
              <w:spacing w:line="240" w:lineRule="auto"/>
              <w:rPr>
                <w:rFonts w:ascii="Arial" w:hAnsi="Arial" w:cs="Arial"/>
                <w:color w:val="000000"/>
                <w:sz w:val="20"/>
                <w:szCs w:val="20"/>
                <w:lang w:val="en-GB"/>
              </w:rPr>
            </w:pPr>
            <w:r w:rsidRPr="00BC41D2">
              <w:rPr>
                <w:rFonts w:ascii="Arial" w:hAnsi="Arial" w:cs="Arial"/>
                <w:iCs/>
                <w:sz w:val="20"/>
                <w:szCs w:val="20"/>
              </w:rPr>
              <w:t>No resistance is observed in this trial</w:t>
            </w:r>
          </w:p>
        </w:tc>
        <w:tc>
          <w:tcPr>
            <w:tcW w:w="658" w:type="pct"/>
          </w:tcPr>
          <w:p w14:paraId="27E8F6FA" w14:textId="77777777" w:rsidR="00BE2C41" w:rsidRPr="00BC41D2" w:rsidRDefault="00BE2C41" w:rsidP="00572293">
            <w:pPr>
              <w:pStyle w:val="Standard-italics"/>
              <w:rPr>
                <w:rFonts w:ascii="Arial" w:hAnsi="Arial" w:cs="Arial"/>
                <w:i w:val="0"/>
                <w:lang w:val="en-GB"/>
              </w:rPr>
            </w:pPr>
            <w:r w:rsidRPr="00BC41D2">
              <w:rPr>
                <w:rFonts w:ascii="Arial" w:hAnsi="Arial" w:cs="Arial"/>
                <w:i w:val="0"/>
                <w:lang w:val="en-GB"/>
              </w:rPr>
              <w:t>Barbieux S, Grolleau G, 2010, report SB-2010-001</w:t>
            </w:r>
          </w:p>
          <w:p w14:paraId="2F579975" w14:textId="77777777" w:rsidR="00572293" w:rsidRPr="00BC41D2" w:rsidRDefault="00572293" w:rsidP="00572293">
            <w:pPr>
              <w:pStyle w:val="Standard-italics"/>
              <w:rPr>
                <w:rFonts w:ascii="Arial" w:hAnsi="Arial" w:cs="Arial"/>
                <w:i w:val="0"/>
                <w:lang w:val="en-GB"/>
              </w:rPr>
            </w:pPr>
            <w:r w:rsidRPr="00BC41D2">
              <w:rPr>
                <w:rFonts w:ascii="Arial" w:hAnsi="Arial" w:cs="Arial"/>
                <w:i w:val="0"/>
                <w:lang w:val="en-GB"/>
              </w:rPr>
              <w:t>(IIIB5.10.2-01)</w:t>
            </w:r>
          </w:p>
          <w:p w14:paraId="4EA6DFAA" w14:textId="77777777" w:rsidR="00572293" w:rsidRPr="00BC41D2" w:rsidRDefault="00572293" w:rsidP="00572293">
            <w:pPr>
              <w:pStyle w:val="Standard-italics"/>
              <w:rPr>
                <w:rFonts w:ascii="Arial" w:hAnsi="Arial" w:cs="Arial"/>
                <w:i w:val="0"/>
                <w:lang w:val="en-GB"/>
              </w:rPr>
            </w:pPr>
          </w:p>
        </w:tc>
      </w:tr>
      <w:tr w:rsidR="00572293" w:rsidRPr="00BC41D2" w14:paraId="201FE780" w14:textId="77777777" w:rsidTr="002A5996">
        <w:trPr>
          <w:trHeight w:val="224"/>
        </w:trPr>
        <w:tc>
          <w:tcPr>
            <w:tcW w:w="829" w:type="pct"/>
          </w:tcPr>
          <w:p w14:paraId="7F460384" w14:textId="77777777" w:rsidR="00572293" w:rsidRPr="00BC41D2" w:rsidRDefault="00572293" w:rsidP="00BE2C41">
            <w:pPr>
              <w:pStyle w:val="Tabellenformat"/>
              <w:spacing w:line="240" w:lineRule="auto"/>
              <w:rPr>
                <w:rFonts w:ascii="Arial" w:hAnsi="Arial" w:cs="Arial"/>
                <w:color w:val="000000"/>
                <w:lang w:val="en-GB"/>
              </w:rPr>
            </w:pPr>
            <w:r w:rsidRPr="00BC41D2">
              <w:rPr>
                <w:rFonts w:ascii="Arial" w:hAnsi="Arial" w:cs="Arial"/>
                <w:color w:val="000000"/>
                <w:lang w:val="en-GB"/>
              </w:rPr>
              <w:t>NYNA D+ BLE</w:t>
            </w:r>
          </w:p>
          <w:p w14:paraId="3C01D052" w14:textId="77777777" w:rsidR="00572293" w:rsidRPr="00BC41D2" w:rsidRDefault="00572293" w:rsidP="00BE2C41">
            <w:pPr>
              <w:pStyle w:val="Tabellenformat"/>
              <w:spacing w:line="240" w:lineRule="auto"/>
              <w:rPr>
                <w:rFonts w:ascii="Arial" w:hAnsi="Arial" w:cs="Arial"/>
                <w:color w:val="000000"/>
                <w:lang w:val="en-GB"/>
              </w:rPr>
            </w:pPr>
            <w:r w:rsidRPr="00BC41D2">
              <w:rPr>
                <w:rFonts w:ascii="Arial" w:hAnsi="Arial" w:cs="Arial"/>
                <w:color w:val="000000"/>
                <w:lang w:val="en-GB"/>
              </w:rPr>
              <w:t xml:space="preserve">0.005% </w:t>
            </w:r>
            <w:r w:rsidR="00AF0D2E" w:rsidRPr="00BC41D2">
              <w:rPr>
                <w:rFonts w:ascii="Arial" w:hAnsi="Arial" w:cs="Arial"/>
                <w:color w:val="000000"/>
                <w:lang w:val="en-GB"/>
              </w:rPr>
              <w:t xml:space="preserve">of </w:t>
            </w:r>
            <w:r w:rsidRPr="00BC41D2">
              <w:rPr>
                <w:rFonts w:ascii="Arial" w:hAnsi="Arial" w:cs="Arial"/>
                <w:color w:val="000000"/>
                <w:lang w:val="en-GB"/>
              </w:rPr>
              <w:t>difenacoum</w:t>
            </w:r>
          </w:p>
          <w:p w14:paraId="2CA1ACE3" w14:textId="77777777" w:rsidR="00572293" w:rsidRPr="00BC41D2" w:rsidRDefault="00572293" w:rsidP="00BE2C41">
            <w:pPr>
              <w:pStyle w:val="Tabellenformat"/>
              <w:spacing w:line="240" w:lineRule="auto"/>
              <w:rPr>
                <w:rFonts w:ascii="Arial" w:hAnsi="Arial" w:cs="Arial"/>
                <w:color w:val="000000"/>
                <w:lang w:val="en-GB"/>
              </w:rPr>
            </w:pPr>
            <w:r w:rsidRPr="00BC41D2">
              <w:rPr>
                <w:rFonts w:ascii="Arial" w:hAnsi="Arial" w:cs="Arial"/>
                <w:color w:val="000000"/>
                <w:lang w:val="en-GB"/>
              </w:rPr>
              <w:t>See above.</w:t>
            </w:r>
          </w:p>
        </w:tc>
        <w:tc>
          <w:tcPr>
            <w:tcW w:w="707" w:type="pct"/>
          </w:tcPr>
          <w:p w14:paraId="517244CC" w14:textId="77777777" w:rsidR="00572293" w:rsidRPr="00BC41D2" w:rsidRDefault="00572293" w:rsidP="00BE2C41">
            <w:pPr>
              <w:pStyle w:val="Tabellenformat"/>
              <w:spacing w:line="240" w:lineRule="auto"/>
              <w:rPr>
                <w:rFonts w:ascii="Arial" w:hAnsi="Arial" w:cs="Arial"/>
                <w:color w:val="000000"/>
                <w:lang w:val="en-GB"/>
              </w:rPr>
            </w:pPr>
            <w:r w:rsidRPr="00BC41D2">
              <w:rPr>
                <w:rFonts w:ascii="Arial" w:hAnsi="Arial" w:cs="Arial"/>
                <w:color w:val="000000"/>
                <w:lang w:val="en-GB"/>
              </w:rPr>
              <w:t>Brown rat</w:t>
            </w:r>
          </w:p>
          <w:p w14:paraId="27C63920" w14:textId="77777777" w:rsidR="00572293" w:rsidRPr="00BC41D2" w:rsidRDefault="00572293" w:rsidP="00BE2C41">
            <w:pPr>
              <w:pStyle w:val="Tabellenformat"/>
              <w:spacing w:line="240" w:lineRule="auto"/>
              <w:rPr>
                <w:rFonts w:ascii="Arial" w:hAnsi="Arial" w:cs="Arial"/>
                <w:color w:val="000000"/>
                <w:lang w:val="en-GB"/>
              </w:rPr>
            </w:pPr>
            <w:r w:rsidRPr="00BC41D2">
              <w:rPr>
                <w:rFonts w:ascii="Arial" w:hAnsi="Arial" w:cs="Arial"/>
                <w:color w:val="000000"/>
                <w:lang w:val="en-GB"/>
              </w:rPr>
              <w:t>(</w:t>
            </w:r>
            <w:r w:rsidRPr="00BC41D2">
              <w:rPr>
                <w:rFonts w:ascii="Arial" w:hAnsi="Arial" w:cs="Arial"/>
                <w:i/>
                <w:color w:val="000000"/>
                <w:lang w:val="en-GB"/>
              </w:rPr>
              <w:t>Rattus norvegicus)</w:t>
            </w:r>
          </w:p>
        </w:tc>
        <w:tc>
          <w:tcPr>
            <w:tcW w:w="1310" w:type="pct"/>
          </w:tcPr>
          <w:p w14:paraId="7A8A537E" w14:textId="77777777" w:rsidR="00572293" w:rsidRPr="00BC41D2" w:rsidRDefault="00572293" w:rsidP="00572293">
            <w:pPr>
              <w:pStyle w:val="Tabellenformat"/>
              <w:spacing w:line="240" w:lineRule="auto"/>
              <w:rPr>
                <w:rFonts w:ascii="Arial" w:hAnsi="Arial" w:cs="Arial"/>
                <w:color w:val="000000"/>
                <w:u w:val="single"/>
                <w:lang w:val="en-GB"/>
              </w:rPr>
            </w:pPr>
            <w:r w:rsidRPr="00BC41D2">
              <w:rPr>
                <w:rFonts w:ascii="Arial" w:hAnsi="Arial" w:cs="Arial"/>
                <w:color w:val="000000"/>
                <w:u w:val="single"/>
                <w:lang w:val="en-GB"/>
              </w:rPr>
              <w:t>Field study : CEB n° 2</w:t>
            </w:r>
          </w:p>
          <w:p w14:paraId="27B204EE" w14:textId="77777777" w:rsidR="00572293" w:rsidRPr="00BC41D2" w:rsidRDefault="00572293" w:rsidP="00572293">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The used method is relative and allows knowing the bait biocidal product efficacy on a rat population without knowing the precise population size.</w:t>
            </w:r>
          </w:p>
          <w:p w14:paraId="7373F78C" w14:textId="77777777" w:rsidR="00572293" w:rsidRPr="00BC41D2" w:rsidRDefault="00572293" w:rsidP="00BE2C41">
            <w:pPr>
              <w:autoSpaceDE w:val="0"/>
              <w:autoSpaceDN w:val="0"/>
              <w:adjustRightInd w:val="0"/>
              <w:spacing w:line="240" w:lineRule="auto"/>
              <w:rPr>
                <w:rFonts w:ascii="Arial" w:hAnsi="Arial" w:cs="Arial"/>
                <w:sz w:val="20"/>
                <w:szCs w:val="20"/>
                <w:lang w:val="en-US" w:eastAsia="en-US"/>
              </w:rPr>
            </w:pPr>
          </w:p>
          <w:p w14:paraId="42ECB4F0" w14:textId="77777777" w:rsidR="00572293" w:rsidRPr="00BC41D2" w:rsidRDefault="00572293"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 xml:space="preserve">After habituation of an isolated wild population of brown rats to their new environment, stations were loaded </w:t>
            </w:r>
            <w:r w:rsidRPr="00BC41D2">
              <w:rPr>
                <w:rFonts w:ascii="Arial" w:hAnsi="Arial" w:cs="Arial"/>
                <w:sz w:val="20"/>
                <w:szCs w:val="20"/>
                <w:lang w:val="en-US" w:eastAsia="en-US"/>
              </w:rPr>
              <w:lastRenderedPageBreak/>
              <w:t>with 500 g grains (used for pre- and post-baiting phases) and with 500 g baits for poisoning phase.</w:t>
            </w:r>
          </w:p>
          <w:p w14:paraId="0DE6376D" w14:textId="77777777" w:rsidR="00572293" w:rsidRPr="00BC41D2" w:rsidRDefault="00572293"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The daily consumption was measured.</w:t>
            </w:r>
          </w:p>
          <w:p w14:paraId="53E91B13" w14:textId="77777777" w:rsidR="00572293" w:rsidRPr="00BC41D2" w:rsidRDefault="00572293" w:rsidP="00BE2C41">
            <w:pPr>
              <w:autoSpaceDE w:val="0"/>
              <w:autoSpaceDN w:val="0"/>
              <w:adjustRightInd w:val="0"/>
              <w:spacing w:line="240" w:lineRule="auto"/>
              <w:rPr>
                <w:rFonts w:ascii="Arial" w:hAnsi="Arial" w:cs="Arial"/>
                <w:sz w:val="20"/>
                <w:szCs w:val="20"/>
                <w:lang w:val="en-US" w:eastAsia="en-US"/>
              </w:rPr>
            </w:pPr>
          </w:p>
        </w:tc>
        <w:tc>
          <w:tcPr>
            <w:tcW w:w="1497" w:type="pct"/>
          </w:tcPr>
          <w:p w14:paraId="30C096DF" w14:textId="77777777" w:rsidR="00D347B5" w:rsidRPr="00BC41D2" w:rsidRDefault="00572293" w:rsidP="00D347B5">
            <w:pPr>
              <w:spacing w:line="240" w:lineRule="auto"/>
              <w:rPr>
                <w:rFonts w:ascii="Arial" w:hAnsi="Arial" w:cs="Arial"/>
                <w:sz w:val="20"/>
                <w:szCs w:val="20"/>
                <w:lang w:val="en-US"/>
              </w:rPr>
            </w:pPr>
            <w:r w:rsidRPr="00BC41D2">
              <w:rPr>
                <w:rFonts w:ascii="Arial" w:hAnsi="Arial" w:cs="Arial"/>
                <w:sz w:val="20"/>
                <w:szCs w:val="20"/>
                <w:lang w:val="en-US"/>
              </w:rPr>
              <w:lastRenderedPageBreak/>
              <w:t>Despite the early stop of pre-baiting stage with not treated wheat by the operator causing a lower assessment of the consumption stage and a second mistake reducing the intoxication duration from 5 days to 3 days, the efficacy was good.</w:t>
            </w:r>
            <w:r w:rsidR="002A5996" w:rsidRPr="00BC41D2">
              <w:rPr>
                <w:rFonts w:ascii="Arial" w:hAnsi="Arial" w:cs="Arial"/>
                <w:sz w:val="20"/>
                <w:szCs w:val="20"/>
                <w:lang w:val="en-US"/>
              </w:rPr>
              <w:t xml:space="preserve"> - </w:t>
            </w:r>
            <w:r w:rsidRPr="00BC41D2">
              <w:rPr>
                <w:rFonts w:ascii="Arial" w:hAnsi="Arial" w:cs="Arial"/>
                <w:sz w:val="20"/>
                <w:szCs w:val="20"/>
                <w:lang w:val="en-US"/>
              </w:rPr>
              <w:t>Pre-baiting stage = 9.067 kg</w:t>
            </w:r>
            <w:r w:rsidR="00D347B5" w:rsidRPr="00BC41D2">
              <w:rPr>
                <w:rFonts w:ascii="Arial" w:hAnsi="Arial" w:cs="Arial"/>
                <w:sz w:val="20"/>
                <w:szCs w:val="20"/>
                <w:lang w:val="en-US"/>
              </w:rPr>
              <w:t>.</w:t>
            </w:r>
          </w:p>
          <w:p w14:paraId="6768C339" w14:textId="77777777" w:rsidR="00572293" w:rsidRPr="00BC41D2" w:rsidRDefault="00D347B5" w:rsidP="00D347B5">
            <w:pPr>
              <w:spacing w:line="240" w:lineRule="auto"/>
              <w:rPr>
                <w:rFonts w:ascii="Arial" w:hAnsi="Arial" w:cs="Arial"/>
                <w:sz w:val="20"/>
                <w:szCs w:val="20"/>
                <w:lang w:val="en-US"/>
              </w:rPr>
            </w:pPr>
            <w:r w:rsidRPr="00BC41D2">
              <w:rPr>
                <w:rFonts w:ascii="Arial" w:hAnsi="Arial" w:cs="Arial"/>
                <w:sz w:val="20"/>
                <w:szCs w:val="20"/>
                <w:lang w:val="en-US"/>
              </w:rPr>
              <w:t>-</w:t>
            </w:r>
            <w:r w:rsidR="002A5996" w:rsidRPr="00BC41D2">
              <w:rPr>
                <w:rFonts w:ascii="Arial" w:hAnsi="Arial" w:cs="Arial"/>
                <w:sz w:val="20"/>
                <w:szCs w:val="20"/>
                <w:lang w:val="en-US"/>
              </w:rPr>
              <w:t xml:space="preserve"> </w:t>
            </w:r>
            <w:r w:rsidR="00572293" w:rsidRPr="00BC41D2">
              <w:rPr>
                <w:rFonts w:ascii="Arial" w:hAnsi="Arial" w:cs="Arial"/>
                <w:sz w:val="20"/>
                <w:szCs w:val="20"/>
                <w:lang w:val="en-US"/>
              </w:rPr>
              <w:t>Post-baiting stage = 2.031 kg</w:t>
            </w:r>
          </w:p>
          <w:p w14:paraId="39165639" w14:textId="77777777" w:rsidR="00572293" w:rsidRPr="00BC41D2" w:rsidRDefault="002A5996" w:rsidP="002A5996">
            <w:pPr>
              <w:pStyle w:val="Paragraphedeliste"/>
              <w:spacing w:after="0" w:line="240" w:lineRule="auto"/>
              <w:ind w:left="0"/>
              <w:rPr>
                <w:rFonts w:ascii="Arial" w:hAnsi="Arial" w:cs="Arial"/>
                <w:sz w:val="20"/>
                <w:szCs w:val="20"/>
                <w:lang w:val="en-US"/>
              </w:rPr>
            </w:pPr>
            <w:r w:rsidRPr="00BC41D2">
              <w:rPr>
                <w:rFonts w:ascii="Arial" w:hAnsi="Arial" w:cs="Arial"/>
                <w:sz w:val="20"/>
                <w:szCs w:val="20"/>
                <w:lang w:val="en-US"/>
              </w:rPr>
              <w:t xml:space="preserve">- </w:t>
            </w:r>
            <w:r w:rsidR="00572293" w:rsidRPr="00BC41D2">
              <w:rPr>
                <w:rFonts w:ascii="Arial" w:hAnsi="Arial" w:cs="Arial"/>
                <w:sz w:val="20"/>
                <w:szCs w:val="20"/>
                <w:lang w:val="en-US"/>
              </w:rPr>
              <w:t>Assessed efficacy = 77.6%</w:t>
            </w:r>
          </w:p>
          <w:p w14:paraId="28F68D7E" w14:textId="77777777" w:rsidR="00572293" w:rsidRPr="00BC41D2" w:rsidRDefault="00572293" w:rsidP="00BE2C41">
            <w:pPr>
              <w:spacing w:line="240" w:lineRule="auto"/>
              <w:rPr>
                <w:rFonts w:ascii="Arial" w:hAnsi="Arial" w:cs="Arial"/>
                <w:sz w:val="20"/>
                <w:szCs w:val="20"/>
                <w:lang w:val="en-US"/>
              </w:rPr>
            </w:pPr>
            <w:r w:rsidRPr="00BC41D2">
              <w:rPr>
                <w:rFonts w:ascii="Arial" w:hAnsi="Arial" w:cs="Arial"/>
                <w:sz w:val="20"/>
                <w:szCs w:val="20"/>
                <w:lang w:val="en-US"/>
              </w:rPr>
              <w:lastRenderedPageBreak/>
              <w:t>It can be sure that 5 days of intoxication would lead to more than 90% mortality.</w:t>
            </w:r>
          </w:p>
          <w:p w14:paraId="159EEAE0" w14:textId="77777777" w:rsidR="00572293" w:rsidRPr="00BC41D2" w:rsidRDefault="00572293" w:rsidP="00BE2C41">
            <w:pPr>
              <w:pStyle w:val="Tabellenformat"/>
              <w:spacing w:line="240" w:lineRule="auto"/>
              <w:rPr>
                <w:rFonts w:ascii="Arial" w:hAnsi="Arial" w:cs="Arial"/>
                <w:lang w:val="en-US"/>
              </w:rPr>
            </w:pPr>
            <w:r w:rsidRPr="00BC41D2">
              <w:rPr>
                <w:rFonts w:ascii="Arial" w:hAnsi="Arial" w:cs="Arial"/>
                <w:lang w:val="en-US"/>
              </w:rPr>
              <w:t>The assessed bait has been very well accepted by rats and effective and the results are coherent with laboratory ones.</w:t>
            </w:r>
          </w:p>
          <w:p w14:paraId="0CA54D86" w14:textId="77777777" w:rsidR="00572293" w:rsidRPr="00BC41D2" w:rsidRDefault="00572293" w:rsidP="00BE2C41">
            <w:pPr>
              <w:pStyle w:val="Tabellenformat"/>
              <w:spacing w:line="240" w:lineRule="auto"/>
              <w:rPr>
                <w:rFonts w:ascii="Arial" w:hAnsi="Arial" w:cs="Arial"/>
                <w:lang w:val="en-US"/>
              </w:rPr>
            </w:pPr>
            <w:r w:rsidRPr="00BC41D2">
              <w:rPr>
                <w:rFonts w:ascii="Arial" w:hAnsi="Arial" w:cs="Arial"/>
                <w:lang w:val="en-GB"/>
              </w:rPr>
              <w:t xml:space="preserve">Although this field study contains experimental flaws, it has been conducted according to the standard, the acceptability and efficacy on </w:t>
            </w:r>
            <w:r w:rsidRPr="00BC41D2">
              <w:rPr>
                <w:rFonts w:ascii="Arial" w:hAnsi="Arial" w:cs="Arial"/>
                <w:i/>
                <w:lang w:val="en-GB"/>
              </w:rPr>
              <w:t>Rattus norvegicus</w:t>
            </w:r>
            <w:r w:rsidRPr="00BC41D2">
              <w:rPr>
                <w:rFonts w:ascii="Arial" w:hAnsi="Arial" w:cs="Arial"/>
                <w:lang w:val="en-GB"/>
              </w:rPr>
              <w:t xml:space="preserve"> in field were sufficient and the applicant has recognized his deviations. Thus, FR CA accepts this field study to support the efficacy of the product NYNA D+ CEREALES.</w:t>
            </w:r>
          </w:p>
          <w:p w14:paraId="3C9BBF5C" w14:textId="77777777" w:rsidR="00572293" w:rsidRPr="00BC41D2" w:rsidRDefault="00F46876" w:rsidP="00105706">
            <w:pPr>
              <w:pStyle w:val="Tabellenformat"/>
              <w:spacing w:line="240" w:lineRule="auto"/>
              <w:rPr>
                <w:rFonts w:ascii="Arial" w:hAnsi="Arial" w:cs="Arial"/>
                <w:color w:val="000000"/>
                <w:lang w:val="en-GB"/>
              </w:rPr>
            </w:pPr>
            <w:r w:rsidRPr="00BC41D2">
              <w:rPr>
                <w:rFonts w:ascii="Arial" w:hAnsi="Arial" w:cs="Arial"/>
                <w:iCs/>
              </w:rPr>
              <w:t>No resistance is observed in this trial</w:t>
            </w:r>
          </w:p>
        </w:tc>
        <w:tc>
          <w:tcPr>
            <w:tcW w:w="658" w:type="pct"/>
          </w:tcPr>
          <w:p w14:paraId="3E08F04F" w14:textId="77777777" w:rsidR="00572293" w:rsidRPr="00BC41D2" w:rsidRDefault="00572293" w:rsidP="00572293">
            <w:pPr>
              <w:pStyle w:val="Tabellenformat"/>
              <w:spacing w:line="240" w:lineRule="auto"/>
              <w:rPr>
                <w:rFonts w:ascii="Arial" w:hAnsi="Arial" w:cs="Arial"/>
                <w:color w:val="000000"/>
                <w:lang w:val="en-GB"/>
              </w:rPr>
            </w:pPr>
            <w:r w:rsidRPr="00BC41D2">
              <w:rPr>
                <w:rFonts w:ascii="Arial" w:hAnsi="Arial" w:cs="Arial"/>
                <w:color w:val="000000"/>
                <w:lang w:val="en-GB"/>
              </w:rPr>
              <w:lastRenderedPageBreak/>
              <w:t>Barbieux S, Grolleau G, 2010, report SB-2010-002</w:t>
            </w:r>
          </w:p>
          <w:p w14:paraId="77F7CFE7" w14:textId="77777777" w:rsidR="00572293" w:rsidRPr="00BC41D2" w:rsidRDefault="00572293" w:rsidP="00572293">
            <w:pPr>
              <w:pStyle w:val="Tabellenformat"/>
              <w:spacing w:line="240" w:lineRule="auto"/>
              <w:rPr>
                <w:rFonts w:ascii="Arial" w:hAnsi="Arial" w:cs="Arial"/>
                <w:b/>
                <w:color w:val="000000"/>
                <w:lang w:val="en-GB"/>
              </w:rPr>
            </w:pPr>
            <w:r w:rsidRPr="00BC41D2">
              <w:rPr>
                <w:rFonts w:ascii="Arial" w:hAnsi="Arial" w:cs="Arial"/>
                <w:b/>
                <w:color w:val="000000"/>
                <w:lang w:val="en-GB"/>
              </w:rPr>
              <w:t>(</w:t>
            </w:r>
            <w:r w:rsidRPr="00BC41D2">
              <w:rPr>
                <w:rFonts w:ascii="Arial" w:hAnsi="Arial" w:cs="Arial"/>
                <w:color w:val="000000"/>
                <w:lang w:val="en-GB"/>
              </w:rPr>
              <w:t>IIIB5.10.2)-02</w:t>
            </w:r>
          </w:p>
          <w:p w14:paraId="78EFBC83" w14:textId="77777777" w:rsidR="00572293" w:rsidRPr="00BC41D2" w:rsidRDefault="00572293" w:rsidP="00572293">
            <w:pPr>
              <w:pStyle w:val="Tabellenformat"/>
              <w:spacing w:line="240" w:lineRule="auto"/>
              <w:rPr>
                <w:rFonts w:ascii="Arial" w:hAnsi="Arial" w:cs="Arial"/>
                <w:color w:val="000000"/>
                <w:lang w:val="en-GB"/>
              </w:rPr>
            </w:pPr>
          </w:p>
        </w:tc>
      </w:tr>
      <w:tr w:rsidR="00572293" w:rsidRPr="00BC41D2" w14:paraId="2C69FB51" w14:textId="77777777" w:rsidTr="002A5996">
        <w:trPr>
          <w:trHeight w:val="75"/>
        </w:trPr>
        <w:tc>
          <w:tcPr>
            <w:tcW w:w="829" w:type="pct"/>
          </w:tcPr>
          <w:p w14:paraId="0300E15C" w14:textId="77777777" w:rsidR="00572293" w:rsidRPr="00BC41D2" w:rsidRDefault="00572293" w:rsidP="00BE2C41">
            <w:pPr>
              <w:pStyle w:val="Tabellenformat"/>
              <w:spacing w:line="240" w:lineRule="auto"/>
              <w:rPr>
                <w:rFonts w:ascii="Arial" w:hAnsi="Arial" w:cs="Arial"/>
                <w:color w:val="000000"/>
                <w:lang w:val="en-GB"/>
              </w:rPr>
            </w:pPr>
            <w:r w:rsidRPr="00BC41D2">
              <w:rPr>
                <w:rFonts w:ascii="Arial" w:hAnsi="Arial" w:cs="Arial"/>
                <w:color w:val="000000"/>
                <w:lang w:val="en-GB"/>
              </w:rPr>
              <w:t>Wheat</w:t>
            </w:r>
          </w:p>
          <w:p w14:paraId="53D24151" w14:textId="77777777" w:rsidR="00572293" w:rsidRPr="00BC41D2" w:rsidRDefault="00572293" w:rsidP="00BE2C41">
            <w:pPr>
              <w:pStyle w:val="Tabellenformat"/>
              <w:spacing w:line="240" w:lineRule="auto"/>
              <w:rPr>
                <w:rFonts w:ascii="Arial" w:hAnsi="Arial" w:cs="Arial"/>
                <w:color w:val="000000"/>
                <w:lang w:val="en-GB"/>
              </w:rPr>
            </w:pPr>
            <w:r w:rsidRPr="00BC41D2">
              <w:rPr>
                <w:rFonts w:ascii="Arial" w:hAnsi="Arial" w:cs="Arial"/>
                <w:color w:val="000000"/>
                <w:lang w:val="en-GB"/>
              </w:rPr>
              <w:t>in comparison with a blend of 3 cereals (corresponding to the composition of NYNA D+ AVOINE)</w:t>
            </w:r>
          </w:p>
        </w:tc>
        <w:tc>
          <w:tcPr>
            <w:tcW w:w="707" w:type="pct"/>
          </w:tcPr>
          <w:p w14:paraId="4420916D" w14:textId="77777777" w:rsidR="00572293" w:rsidRPr="00BC41D2" w:rsidRDefault="00572293" w:rsidP="00BE2C41">
            <w:pPr>
              <w:pStyle w:val="Tabellenformat"/>
              <w:spacing w:line="240" w:lineRule="auto"/>
              <w:rPr>
                <w:rFonts w:ascii="Arial" w:hAnsi="Arial" w:cs="Arial"/>
                <w:color w:val="000000"/>
                <w:lang w:val="en-GB"/>
              </w:rPr>
            </w:pPr>
            <w:r w:rsidRPr="00BC41D2">
              <w:rPr>
                <w:rFonts w:ascii="Arial" w:hAnsi="Arial" w:cs="Arial"/>
                <w:color w:val="000000"/>
                <w:lang w:val="en-GB"/>
              </w:rPr>
              <w:t>Albino house mice</w:t>
            </w:r>
          </w:p>
          <w:p w14:paraId="3077DAA4" w14:textId="77777777" w:rsidR="00572293" w:rsidRPr="00BC41D2" w:rsidRDefault="00572293" w:rsidP="00BE2C41">
            <w:pPr>
              <w:pStyle w:val="Tabellenformat"/>
              <w:spacing w:line="240" w:lineRule="auto"/>
              <w:rPr>
                <w:rFonts w:ascii="Arial" w:hAnsi="Arial" w:cs="Arial"/>
                <w:i/>
                <w:color w:val="000000"/>
                <w:lang w:val="en-GB"/>
              </w:rPr>
            </w:pPr>
            <w:r w:rsidRPr="00BC41D2">
              <w:rPr>
                <w:rFonts w:ascii="Arial" w:hAnsi="Arial" w:cs="Arial"/>
                <w:i/>
                <w:color w:val="000000"/>
                <w:lang w:val="en-GB"/>
              </w:rPr>
              <w:t>(Mus musculus)</w:t>
            </w:r>
          </w:p>
        </w:tc>
        <w:tc>
          <w:tcPr>
            <w:tcW w:w="1310" w:type="pct"/>
          </w:tcPr>
          <w:p w14:paraId="010B8978" w14:textId="77777777" w:rsidR="00572293" w:rsidRPr="00BC41D2" w:rsidRDefault="00572293" w:rsidP="00572293">
            <w:pPr>
              <w:pStyle w:val="Tabellenformat"/>
              <w:spacing w:line="240" w:lineRule="auto"/>
              <w:rPr>
                <w:rFonts w:ascii="Arial" w:hAnsi="Arial" w:cs="Arial"/>
                <w:color w:val="000000"/>
                <w:u w:val="single"/>
                <w:lang w:val="en-GB"/>
              </w:rPr>
            </w:pPr>
            <w:r w:rsidRPr="00BC41D2">
              <w:rPr>
                <w:rFonts w:ascii="Arial" w:hAnsi="Arial" w:cs="Arial"/>
                <w:color w:val="000000"/>
                <w:u w:val="single"/>
                <w:lang w:val="en-GB"/>
              </w:rPr>
              <w:t>Laboratory CEB n°1</w:t>
            </w:r>
          </w:p>
          <w:p w14:paraId="32A56370" w14:textId="77777777" w:rsidR="00572293" w:rsidRPr="00BC41D2" w:rsidRDefault="00572293" w:rsidP="00BE2C41">
            <w:pPr>
              <w:autoSpaceDE w:val="0"/>
              <w:autoSpaceDN w:val="0"/>
              <w:adjustRightInd w:val="0"/>
              <w:spacing w:line="240" w:lineRule="auto"/>
              <w:rPr>
                <w:rFonts w:ascii="Arial" w:hAnsi="Arial" w:cs="Arial"/>
                <w:sz w:val="20"/>
                <w:szCs w:val="20"/>
                <w:lang w:val="en-US" w:eastAsia="en-US"/>
              </w:rPr>
            </w:pPr>
          </w:p>
          <w:p w14:paraId="0DE484ED" w14:textId="77777777" w:rsidR="00572293" w:rsidRPr="00BC41D2" w:rsidRDefault="00572293"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Three lots (5 males and 5 females):</w:t>
            </w:r>
          </w:p>
          <w:p w14:paraId="12CC30C9" w14:textId="77777777" w:rsidR="00572293" w:rsidRPr="00BC41D2" w:rsidRDefault="00572293"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 lot control animals receiving usual food</w:t>
            </w:r>
          </w:p>
          <w:p w14:paraId="3E783F16" w14:textId="77777777" w:rsidR="00572293" w:rsidRPr="00BC41D2" w:rsidRDefault="00572293"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 lot wheat-only</w:t>
            </w:r>
          </w:p>
          <w:p w14:paraId="261909B2" w14:textId="77777777" w:rsidR="00572293" w:rsidRPr="00BC41D2" w:rsidRDefault="00572293"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 lot 3-cereals blend</w:t>
            </w:r>
          </w:p>
          <w:p w14:paraId="2995B39A" w14:textId="77777777" w:rsidR="00572293" w:rsidRPr="00BC41D2" w:rsidRDefault="00572293" w:rsidP="00BE2C41">
            <w:pPr>
              <w:autoSpaceDE w:val="0"/>
              <w:autoSpaceDN w:val="0"/>
              <w:adjustRightInd w:val="0"/>
              <w:spacing w:line="240" w:lineRule="auto"/>
              <w:rPr>
                <w:rFonts w:ascii="Arial" w:hAnsi="Arial" w:cs="Arial"/>
                <w:sz w:val="20"/>
                <w:szCs w:val="20"/>
                <w:lang w:val="en-US" w:eastAsia="en-US"/>
              </w:rPr>
            </w:pPr>
          </w:p>
          <w:p w14:paraId="6F17EECA" w14:textId="77777777" w:rsidR="00572293" w:rsidRPr="00BC41D2" w:rsidRDefault="00572293"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After 10 days of individual cages acclimation, mice have received a daily food quantity of ± 30 g</w:t>
            </w:r>
          </w:p>
          <w:p w14:paraId="04309F0B" w14:textId="77777777" w:rsidR="00572293" w:rsidRPr="00BC41D2" w:rsidRDefault="00572293" w:rsidP="00BE2C41">
            <w:pPr>
              <w:autoSpaceDE w:val="0"/>
              <w:autoSpaceDN w:val="0"/>
              <w:adjustRightInd w:val="0"/>
              <w:spacing w:line="240" w:lineRule="auto"/>
              <w:rPr>
                <w:rFonts w:ascii="Arial" w:hAnsi="Arial" w:cs="Arial"/>
                <w:sz w:val="20"/>
                <w:szCs w:val="20"/>
                <w:lang w:val="en-US" w:eastAsia="en-US"/>
              </w:rPr>
            </w:pPr>
          </w:p>
          <w:p w14:paraId="58520C96" w14:textId="77777777" w:rsidR="00572293" w:rsidRPr="00BC41D2" w:rsidRDefault="00AA613D"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D</w:t>
            </w:r>
            <w:r w:rsidR="00572293" w:rsidRPr="00BC41D2">
              <w:rPr>
                <w:rFonts w:ascii="Arial" w:hAnsi="Arial" w:cs="Arial"/>
                <w:sz w:val="20"/>
                <w:szCs w:val="20"/>
                <w:lang w:val="en-US" w:eastAsia="en-US"/>
              </w:rPr>
              <w:t xml:space="preserve">uring 4 days with daily consumption measurement. </w:t>
            </w:r>
          </w:p>
          <w:p w14:paraId="5EB9BB0B" w14:textId="77777777" w:rsidR="00572293" w:rsidRPr="00BC41D2" w:rsidRDefault="00572293" w:rsidP="00BE2C41">
            <w:pPr>
              <w:autoSpaceDE w:val="0"/>
              <w:autoSpaceDN w:val="0"/>
              <w:adjustRightInd w:val="0"/>
              <w:spacing w:line="240" w:lineRule="auto"/>
              <w:rPr>
                <w:rFonts w:ascii="Arial" w:hAnsi="Arial" w:cs="Arial"/>
                <w:sz w:val="20"/>
                <w:szCs w:val="20"/>
                <w:lang w:val="en-US" w:eastAsia="en-US"/>
              </w:rPr>
            </w:pPr>
            <w:r w:rsidRPr="00BC41D2">
              <w:rPr>
                <w:rFonts w:ascii="Arial" w:hAnsi="Arial" w:cs="Arial"/>
                <w:sz w:val="20"/>
                <w:szCs w:val="20"/>
                <w:lang w:val="en-US" w:eastAsia="en-US"/>
              </w:rPr>
              <w:t>The mice have been weighed at D-3, D0 and D+4.</w:t>
            </w:r>
          </w:p>
        </w:tc>
        <w:tc>
          <w:tcPr>
            <w:tcW w:w="1497" w:type="pct"/>
          </w:tcPr>
          <w:p w14:paraId="16498C0F" w14:textId="77777777" w:rsidR="00572293" w:rsidRPr="00BC41D2" w:rsidRDefault="00572293" w:rsidP="00BE2C41">
            <w:pPr>
              <w:spacing w:line="240" w:lineRule="auto"/>
              <w:rPr>
                <w:rFonts w:ascii="Arial" w:hAnsi="Arial" w:cs="Arial"/>
                <w:sz w:val="20"/>
                <w:szCs w:val="20"/>
                <w:lang w:val="en-US"/>
              </w:rPr>
            </w:pPr>
            <w:r w:rsidRPr="00BC41D2">
              <w:rPr>
                <w:rFonts w:ascii="Arial" w:hAnsi="Arial" w:cs="Arial"/>
                <w:sz w:val="20"/>
                <w:szCs w:val="20"/>
                <w:lang w:val="en-US"/>
              </w:rPr>
              <w:t xml:space="preserve">The objective of the study is to compare the acceptance rate of both ingredients by measuring daily food consumption in the 3 lots of animals. </w:t>
            </w:r>
          </w:p>
          <w:p w14:paraId="1E8EE6FB" w14:textId="77777777" w:rsidR="00572293" w:rsidRPr="00BC41D2" w:rsidRDefault="00572293" w:rsidP="00BE2C41">
            <w:pPr>
              <w:spacing w:line="240" w:lineRule="auto"/>
              <w:rPr>
                <w:rFonts w:ascii="Arial" w:hAnsi="Arial" w:cs="Arial"/>
                <w:sz w:val="20"/>
                <w:szCs w:val="20"/>
                <w:lang w:val="en-US"/>
              </w:rPr>
            </w:pPr>
          </w:p>
          <w:p w14:paraId="6B3FE241" w14:textId="77777777" w:rsidR="00572293" w:rsidRPr="00BC41D2" w:rsidRDefault="00572293" w:rsidP="00BE2C41">
            <w:pPr>
              <w:spacing w:line="240" w:lineRule="auto"/>
              <w:rPr>
                <w:rFonts w:ascii="Arial" w:hAnsi="Arial" w:cs="Arial"/>
                <w:sz w:val="20"/>
                <w:szCs w:val="20"/>
                <w:lang w:val="en-US"/>
              </w:rPr>
            </w:pPr>
            <w:r w:rsidRPr="00BC41D2">
              <w:rPr>
                <w:rFonts w:ascii="Arial" w:hAnsi="Arial" w:cs="Arial"/>
                <w:sz w:val="20"/>
                <w:szCs w:val="20"/>
                <w:lang w:val="en-US"/>
              </w:rPr>
              <w:t>We have seen that:</w:t>
            </w:r>
          </w:p>
          <w:p w14:paraId="0CD7C4DD" w14:textId="77777777" w:rsidR="00572293" w:rsidRPr="00BC41D2" w:rsidRDefault="00572293" w:rsidP="00BE2C41">
            <w:pPr>
              <w:spacing w:line="240" w:lineRule="auto"/>
              <w:rPr>
                <w:rFonts w:ascii="Arial" w:hAnsi="Arial" w:cs="Arial"/>
                <w:sz w:val="20"/>
                <w:szCs w:val="20"/>
                <w:lang w:val="en-US"/>
              </w:rPr>
            </w:pPr>
            <w:r w:rsidRPr="00BC41D2">
              <w:rPr>
                <w:rFonts w:ascii="Arial" w:hAnsi="Arial" w:cs="Arial"/>
                <w:sz w:val="20"/>
                <w:szCs w:val="20"/>
                <w:lang w:val="en-US"/>
              </w:rPr>
              <w:t>- Usual food was better consumed than cereals (from 1.5 to 6.5 g average per 100 g mice per days).</w:t>
            </w:r>
          </w:p>
          <w:p w14:paraId="4CA7FF77" w14:textId="77777777" w:rsidR="00572293" w:rsidRPr="00BC41D2" w:rsidRDefault="00572293" w:rsidP="00BE2C41">
            <w:pPr>
              <w:spacing w:line="240" w:lineRule="auto"/>
              <w:rPr>
                <w:rFonts w:ascii="Arial" w:hAnsi="Arial" w:cs="Arial"/>
                <w:sz w:val="20"/>
                <w:szCs w:val="20"/>
                <w:lang w:val="en-US"/>
              </w:rPr>
            </w:pPr>
            <w:r w:rsidRPr="00BC41D2">
              <w:rPr>
                <w:rFonts w:ascii="Arial" w:hAnsi="Arial" w:cs="Arial"/>
                <w:sz w:val="20"/>
                <w:szCs w:val="20"/>
                <w:lang w:val="en-US"/>
              </w:rPr>
              <w:t>- Daily cereals consumptions have been skewed the 4th day (not the usual food), remaining well acceptable and they had no significant acceptance between wheat and hulled oat (despite D+1 where oat is preferred, what is well known).</w:t>
            </w:r>
          </w:p>
          <w:p w14:paraId="64006660" w14:textId="77777777" w:rsidR="00572293" w:rsidRPr="00BC41D2" w:rsidRDefault="00572293" w:rsidP="00BE2C41">
            <w:pPr>
              <w:spacing w:line="240" w:lineRule="auto"/>
              <w:rPr>
                <w:rFonts w:ascii="Arial" w:hAnsi="Arial" w:cs="Arial"/>
                <w:sz w:val="20"/>
                <w:szCs w:val="20"/>
                <w:lang w:val="en-US"/>
              </w:rPr>
            </w:pPr>
          </w:p>
          <w:p w14:paraId="7E644B29" w14:textId="77777777" w:rsidR="00572293" w:rsidRPr="00BC41D2" w:rsidRDefault="00572293" w:rsidP="00BE2C41">
            <w:pPr>
              <w:spacing w:line="240" w:lineRule="auto"/>
              <w:rPr>
                <w:rFonts w:ascii="Arial" w:hAnsi="Arial" w:cs="Arial"/>
                <w:sz w:val="20"/>
                <w:szCs w:val="20"/>
                <w:lang w:val="en-US"/>
              </w:rPr>
            </w:pPr>
            <w:r w:rsidRPr="00BC41D2">
              <w:rPr>
                <w:rFonts w:ascii="Arial" w:hAnsi="Arial" w:cs="Arial"/>
                <w:sz w:val="20"/>
                <w:szCs w:val="20"/>
                <w:lang w:val="en-US"/>
              </w:rPr>
              <w:t>We can conclude that hulled oat bait is at least equal to wheat one.</w:t>
            </w:r>
          </w:p>
        </w:tc>
        <w:tc>
          <w:tcPr>
            <w:tcW w:w="658" w:type="pct"/>
          </w:tcPr>
          <w:p w14:paraId="68A45F60" w14:textId="77777777" w:rsidR="00572293" w:rsidRPr="00BC41D2" w:rsidRDefault="00572293" w:rsidP="00BE2C41">
            <w:pPr>
              <w:pStyle w:val="Tabellenformat"/>
              <w:spacing w:line="240" w:lineRule="auto"/>
              <w:rPr>
                <w:rFonts w:ascii="Arial" w:hAnsi="Arial" w:cs="Arial"/>
                <w:color w:val="000000"/>
                <w:lang w:val="en-GB"/>
              </w:rPr>
            </w:pPr>
            <w:r w:rsidRPr="00BC41D2">
              <w:rPr>
                <w:rFonts w:ascii="Arial" w:hAnsi="Arial" w:cs="Arial"/>
                <w:color w:val="000000"/>
                <w:lang w:val="en-GB"/>
              </w:rPr>
              <w:t>Barbieux S, Grolleau G, 2010, report</w:t>
            </w:r>
          </w:p>
          <w:p w14:paraId="04EBCCE8" w14:textId="77777777" w:rsidR="00572293" w:rsidRPr="00BC41D2" w:rsidRDefault="00572293" w:rsidP="00572293">
            <w:pPr>
              <w:pStyle w:val="Tabellenformat"/>
              <w:spacing w:line="240" w:lineRule="auto"/>
              <w:rPr>
                <w:rFonts w:ascii="Arial" w:hAnsi="Arial" w:cs="Arial"/>
                <w:color w:val="000000"/>
                <w:lang w:val="en-GB"/>
              </w:rPr>
            </w:pPr>
            <w:r w:rsidRPr="00BC41D2">
              <w:rPr>
                <w:rFonts w:ascii="Arial" w:hAnsi="Arial" w:cs="Arial"/>
                <w:color w:val="000000"/>
                <w:lang w:val="en-GB"/>
              </w:rPr>
              <w:t>SB-2010-009</w:t>
            </w:r>
          </w:p>
          <w:p w14:paraId="65208A64" w14:textId="77777777" w:rsidR="00572293" w:rsidRPr="00BC41D2" w:rsidRDefault="00572293" w:rsidP="00572293">
            <w:pPr>
              <w:pStyle w:val="Tabellenformat"/>
              <w:spacing w:line="240" w:lineRule="auto"/>
              <w:rPr>
                <w:rFonts w:ascii="Arial" w:hAnsi="Arial" w:cs="Arial"/>
                <w:color w:val="000000"/>
                <w:lang w:val="en-GB"/>
              </w:rPr>
            </w:pPr>
            <w:r w:rsidRPr="00BC41D2">
              <w:rPr>
                <w:rFonts w:ascii="Arial" w:hAnsi="Arial" w:cs="Arial"/>
                <w:b/>
                <w:color w:val="000000"/>
                <w:lang w:val="en-GB"/>
              </w:rPr>
              <w:t>(</w:t>
            </w:r>
            <w:r w:rsidRPr="00BC41D2">
              <w:rPr>
                <w:rFonts w:ascii="Arial" w:hAnsi="Arial" w:cs="Arial"/>
                <w:color w:val="000000"/>
                <w:lang w:val="en-GB"/>
              </w:rPr>
              <w:t>IIIB5.10.2-03)</w:t>
            </w:r>
          </w:p>
        </w:tc>
      </w:tr>
    </w:tbl>
    <w:p w14:paraId="78DB15DC" w14:textId="77777777" w:rsidR="009D33E8" w:rsidRPr="003E5714" w:rsidRDefault="009D33E8">
      <w:pPr>
        <w:pStyle w:val="BfRBBStandard"/>
        <w:rPr>
          <w:b/>
          <w:sz w:val="18"/>
          <w:szCs w:val="18"/>
          <w:lang w:val="en-GB"/>
        </w:rPr>
      </w:pPr>
    </w:p>
    <w:p w14:paraId="07E2850C" w14:textId="77777777" w:rsidR="002A6948" w:rsidRDefault="002A6948" w:rsidP="005458C8">
      <w:pPr>
        <w:rPr>
          <w:lang w:val="en-GB"/>
        </w:rPr>
      </w:pPr>
    </w:p>
    <w:p w14:paraId="1816D509" w14:textId="77777777" w:rsidR="002A6948" w:rsidRDefault="002A6948" w:rsidP="005458C8">
      <w:pPr>
        <w:rPr>
          <w:lang w:val="en-GB"/>
        </w:rPr>
      </w:pPr>
    </w:p>
    <w:p w14:paraId="3EF76C2C" w14:textId="6ECE6EC2" w:rsidR="002A6948" w:rsidRDefault="002A6948" w:rsidP="005458C8">
      <w:pPr>
        <w:rPr>
          <w:lang w:val="en-GB"/>
        </w:rPr>
      </w:pPr>
    </w:p>
    <w:p w14:paraId="007C0DDA" w14:textId="77777777" w:rsidR="005458C8" w:rsidRDefault="005458C8" w:rsidP="005458C8">
      <w:pPr>
        <w:rPr>
          <w:lang w:val="en-GB"/>
        </w:rPr>
      </w:pPr>
    </w:p>
    <w:p w14:paraId="34FDACC7" w14:textId="77777777" w:rsidR="009D33E8" w:rsidRPr="003E5714" w:rsidRDefault="00565DF3" w:rsidP="0062386A">
      <w:pPr>
        <w:pStyle w:val="Titre"/>
        <w:jc w:val="right"/>
        <w:rPr>
          <w:b w:val="0"/>
          <w:bCs w:val="0"/>
          <w:lang w:val="en-GB"/>
        </w:rPr>
      </w:pPr>
      <w:bookmarkStart w:id="121" w:name="_Toc100822411"/>
      <w:r w:rsidRPr="002A2F62">
        <w:rPr>
          <w:rFonts w:ascii="Arial" w:hAnsi="Arial" w:cs="Arial"/>
          <w:sz w:val="24"/>
          <w:lang w:val="en-GB"/>
        </w:rPr>
        <w:lastRenderedPageBreak/>
        <w:t>Annex 4</w:t>
      </w:r>
      <w:r w:rsidR="009D33E8" w:rsidRPr="002A2F62">
        <w:rPr>
          <w:rFonts w:ascii="Arial" w:hAnsi="Arial" w:cs="Arial"/>
          <w:sz w:val="24"/>
          <w:lang w:val="en-GB"/>
        </w:rPr>
        <w:t>: Toxicology and metabolism –active substance</w:t>
      </w:r>
      <w:r w:rsidR="009B7552">
        <w:rPr>
          <w:rFonts w:ascii="Arial" w:hAnsi="Arial" w:cs="Arial"/>
          <w:sz w:val="24"/>
          <w:lang w:val="en-GB"/>
        </w:rPr>
        <w:t xml:space="preserve"> – PAR 2012, updated 2017</w:t>
      </w:r>
      <w:bookmarkEnd w:id="121"/>
    </w:p>
    <w:p w14:paraId="02DA0B24" w14:textId="77777777" w:rsidR="009D33E8" w:rsidRPr="003E5714" w:rsidRDefault="009D33E8">
      <w:pPr>
        <w:pStyle w:val="BfRBBTitel"/>
        <w:ind w:firstLine="708"/>
        <w:jc w:val="right"/>
        <w:outlineLvl w:val="9"/>
        <w:rPr>
          <w:b w:val="0"/>
          <w:bCs w:val="0"/>
          <w:sz w:val="22"/>
          <w:szCs w:val="22"/>
          <w:lang w:val="en-GB"/>
        </w:rPr>
      </w:pPr>
    </w:p>
    <w:p w14:paraId="01EA0414" w14:textId="77777777" w:rsidR="009D33E8" w:rsidRPr="003E5714" w:rsidRDefault="00565DF3" w:rsidP="008850D5">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3E5714">
        <w:rPr>
          <w:rFonts w:ascii="Arial" w:hAnsi="Arial" w:cs="Arial"/>
          <w:b/>
          <w:lang w:val="en-GB"/>
        </w:rPr>
        <w:t>Difenacoum</w:t>
      </w:r>
    </w:p>
    <w:p w14:paraId="09AB15E3" w14:textId="77777777" w:rsidR="009D33E8" w:rsidRPr="003E5714" w:rsidRDefault="009D33E8" w:rsidP="005458C8">
      <w:pPr>
        <w:rPr>
          <w:lang w:val="en-GB"/>
        </w:rPr>
      </w:pPr>
    </w:p>
    <w:p w14:paraId="03736CCC" w14:textId="77777777" w:rsidR="009D33E8" w:rsidRPr="003E5714" w:rsidRDefault="009D33E8" w:rsidP="007A622F">
      <w:pPr>
        <w:jc w:val="center"/>
        <w:rPr>
          <w:rFonts w:ascii="Arial" w:hAnsi="Arial" w:cs="Arial"/>
          <w:lang w:val="en-GB"/>
        </w:rPr>
      </w:pPr>
      <w:r w:rsidRPr="003E5714">
        <w:rPr>
          <w:rFonts w:ascii="Arial" w:hAnsi="Arial" w:cs="Arial"/>
          <w:lang w:val="en-GB"/>
        </w:rPr>
        <w:t>Threshold Limits and other Values for Human Health Risk Assessment</w:t>
      </w:r>
    </w:p>
    <w:p w14:paraId="7E2176F6" w14:textId="77777777" w:rsidR="009D33E8" w:rsidRPr="003E5714" w:rsidRDefault="009D33E8">
      <w:pPr>
        <w:pStyle w:val="BfRBBStandard"/>
        <w:rPr>
          <w:lang w:val="en-GB"/>
        </w:rPr>
      </w:pPr>
    </w:p>
    <w:p w14:paraId="64DDB37E" w14:textId="77777777" w:rsidR="009D33E8" w:rsidRPr="003E5714" w:rsidRDefault="005F22AA">
      <w:pPr>
        <w:pStyle w:val="BfRBBStandard"/>
        <w:jc w:val="right"/>
        <w:rPr>
          <w:lang w:val="en-GB"/>
        </w:rPr>
      </w:pPr>
      <w:r w:rsidRPr="00DC10BA">
        <w:rPr>
          <w:lang w:val="en-GB"/>
        </w:rPr>
        <w:t xml:space="preserve">Date: </w:t>
      </w:r>
      <w:r w:rsidR="00DC10BA" w:rsidRPr="00DC10BA">
        <w:rPr>
          <w:lang w:val="en-GB"/>
        </w:rPr>
        <w:t>12/</w:t>
      </w:r>
      <w:r w:rsidRPr="00DC10BA">
        <w:rPr>
          <w:lang w:val="en-GB"/>
        </w:rPr>
        <w:t>2011</w:t>
      </w:r>
    </w:p>
    <w:p w14:paraId="283BE7C7" w14:textId="77777777" w:rsidR="009D33E8" w:rsidRPr="003E5714" w:rsidRDefault="009D33E8">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1985"/>
        <w:gridCol w:w="141"/>
        <w:gridCol w:w="3261"/>
        <w:gridCol w:w="1134"/>
        <w:gridCol w:w="283"/>
      </w:tblGrid>
      <w:tr w:rsidR="009D33E8" w:rsidRPr="003E5714" w14:paraId="77FE6CE9" w14:textId="77777777">
        <w:trPr>
          <w:cantSplit/>
          <w:tblHeader/>
        </w:trPr>
        <w:tc>
          <w:tcPr>
            <w:tcW w:w="9214" w:type="dxa"/>
            <w:gridSpan w:val="6"/>
            <w:tcBorders>
              <w:top w:val="single" w:sz="12" w:space="0" w:color="000000"/>
              <w:left w:val="nil"/>
              <w:bottom w:val="single" w:sz="6" w:space="0" w:color="000000"/>
              <w:right w:val="nil"/>
            </w:tcBorders>
          </w:tcPr>
          <w:p w14:paraId="1D379290" w14:textId="77777777" w:rsidR="009D33E8" w:rsidRPr="003E5714" w:rsidRDefault="009D33E8">
            <w:pPr>
              <w:pStyle w:val="BfRBBTabelle"/>
              <w:rPr>
                <w:b/>
                <w:bCs/>
                <w:noProof w:val="0"/>
                <w:lang w:val="en-GB"/>
              </w:rPr>
            </w:pPr>
            <w:r w:rsidRPr="003E5714">
              <w:rPr>
                <w:b/>
                <w:snapToGrid w:val="0"/>
                <w:sz w:val="22"/>
                <w:szCs w:val="22"/>
                <w:lang w:val="en-GB"/>
              </w:rPr>
              <w:t>Summary</w:t>
            </w:r>
            <w:r w:rsidRPr="003E5714">
              <w:rPr>
                <w:b/>
                <w:bCs/>
                <w:noProof w:val="0"/>
                <w:lang w:val="en-GB"/>
              </w:rPr>
              <w:t xml:space="preserve"> </w:t>
            </w:r>
          </w:p>
        </w:tc>
      </w:tr>
      <w:tr w:rsidR="009D33E8" w:rsidRPr="003E5714" w14:paraId="680B0B08" w14:textId="77777777">
        <w:trPr>
          <w:tblHeader/>
        </w:trPr>
        <w:tc>
          <w:tcPr>
            <w:tcW w:w="2410" w:type="dxa"/>
            <w:tcBorders>
              <w:top w:val="single" w:sz="6" w:space="0" w:color="000000"/>
              <w:left w:val="nil"/>
              <w:bottom w:val="nil"/>
              <w:right w:val="nil"/>
            </w:tcBorders>
          </w:tcPr>
          <w:p w14:paraId="76A5153C" w14:textId="77777777" w:rsidR="009D33E8" w:rsidRPr="003E5714" w:rsidRDefault="009D33E8">
            <w:pPr>
              <w:pStyle w:val="BfRBBTabelle"/>
              <w:rPr>
                <w:noProof w:val="0"/>
                <w:sz w:val="22"/>
                <w:szCs w:val="22"/>
                <w:lang w:val="en-GB"/>
              </w:rPr>
            </w:pPr>
          </w:p>
        </w:tc>
        <w:tc>
          <w:tcPr>
            <w:tcW w:w="2126" w:type="dxa"/>
            <w:gridSpan w:val="2"/>
            <w:tcBorders>
              <w:top w:val="single" w:sz="6" w:space="0" w:color="000000"/>
              <w:left w:val="nil"/>
              <w:bottom w:val="nil"/>
              <w:right w:val="nil"/>
            </w:tcBorders>
            <w:vAlign w:val="bottom"/>
          </w:tcPr>
          <w:p w14:paraId="362CA2E5" w14:textId="77777777" w:rsidR="009D33E8" w:rsidRPr="003E5714" w:rsidRDefault="009D33E8">
            <w:pPr>
              <w:pStyle w:val="BfRBBTabelle"/>
              <w:rPr>
                <w:noProof w:val="0"/>
                <w:sz w:val="22"/>
                <w:szCs w:val="22"/>
                <w:lang w:val="en-GB"/>
              </w:rPr>
            </w:pPr>
            <w:r w:rsidRPr="003E5714">
              <w:rPr>
                <w:noProof w:val="0"/>
                <w:sz w:val="22"/>
                <w:szCs w:val="22"/>
                <w:lang w:val="en-GB"/>
              </w:rPr>
              <w:t>Value</w:t>
            </w:r>
          </w:p>
        </w:tc>
        <w:tc>
          <w:tcPr>
            <w:tcW w:w="3261" w:type="dxa"/>
            <w:tcBorders>
              <w:top w:val="single" w:sz="6" w:space="0" w:color="000000"/>
              <w:left w:val="nil"/>
              <w:bottom w:val="nil"/>
              <w:right w:val="nil"/>
            </w:tcBorders>
            <w:vAlign w:val="bottom"/>
          </w:tcPr>
          <w:p w14:paraId="69720E05" w14:textId="77777777" w:rsidR="009D33E8" w:rsidRPr="003E5714" w:rsidRDefault="009D33E8">
            <w:pPr>
              <w:pStyle w:val="BfRBBTabelle"/>
              <w:rPr>
                <w:noProof w:val="0"/>
                <w:sz w:val="22"/>
                <w:szCs w:val="22"/>
                <w:lang w:val="en-GB"/>
              </w:rPr>
            </w:pPr>
            <w:r w:rsidRPr="003E5714">
              <w:rPr>
                <w:noProof w:val="0"/>
                <w:sz w:val="22"/>
                <w:szCs w:val="22"/>
                <w:lang w:val="en-GB"/>
              </w:rPr>
              <w:t>Study</w:t>
            </w:r>
          </w:p>
        </w:tc>
        <w:tc>
          <w:tcPr>
            <w:tcW w:w="1417" w:type="dxa"/>
            <w:gridSpan w:val="2"/>
            <w:tcBorders>
              <w:top w:val="single" w:sz="6" w:space="0" w:color="000000"/>
              <w:left w:val="nil"/>
              <w:bottom w:val="nil"/>
              <w:right w:val="nil"/>
            </w:tcBorders>
            <w:vAlign w:val="bottom"/>
          </w:tcPr>
          <w:p w14:paraId="5790C60F" w14:textId="77777777" w:rsidR="009D33E8" w:rsidRPr="003E5714" w:rsidRDefault="009D33E8">
            <w:pPr>
              <w:pStyle w:val="BfRBBTabelle"/>
              <w:rPr>
                <w:noProof w:val="0"/>
                <w:sz w:val="22"/>
                <w:szCs w:val="22"/>
                <w:lang w:val="en-GB"/>
              </w:rPr>
            </w:pPr>
            <w:r w:rsidRPr="003E5714">
              <w:rPr>
                <w:noProof w:val="0"/>
                <w:sz w:val="22"/>
                <w:szCs w:val="22"/>
                <w:lang w:val="en-GB"/>
              </w:rPr>
              <w:t>SF</w:t>
            </w:r>
          </w:p>
        </w:tc>
      </w:tr>
      <w:tr w:rsidR="00187FB1" w:rsidRPr="003E5714" w14:paraId="2B311DD6" w14:textId="77777777">
        <w:tc>
          <w:tcPr>
            <w:tcW w:w="2410" w:type="dxa"/>
            <w:tcBorders>
              <w:top w:val="nil"/>
              <w:left w:val="nil"/>
              <w:bottom w:val="nil"/>
              <w:right w:val="nil"/>
            </w:tcBorders>
          </w:tcPr>
          <w:p w14:paraId="0AB32D18" w14:textId="77777777" w:rsidR="00187FB1" w:rsidRPr="003E5714" w:rsidRDefault="00187FB1">
            <w:pPr>
              <w:pStyle w:val="BfRBBTabelle"/>
              <w:rPr>
                <w:noProof w:val="0"/>
                <w:sz w:val="22"/>
                <w:szCs w:val="22"/>
                <w:lang w:val="en-GB"/>
              </w:rPr>
            </w:pPr>
            <w:r w:rsidRPr="003E5714">
              <w:rPr>
                <w:noProof w:val="0"/>
                <w:sz w:val="22"/>
                <w:szCs w:val="22"/>
                <w:lang w:val="en-GB"/>
              </w:rPr>
              <w:t>AEL long-term</w:t>
            </w:r>
          </w:p>
        </w:tc>
        <w:tc>
          <w:tcPr>
            <w:tcW w:w="2126" w:type="dxa"/>
            <w:gridSpan w:val="2"/>
            <w:tcBorders>
              <w:top w:val="nil"/>
              <w:left w:val="nil"/>
              <w:bottom w:val="nil"/>
              <w:right w:val="nil"/>
            </w:tcBorders>
          </w:tcPr>
          <w:p w14:paraId="16D59683" w14:textId="77777777" w:rsidR="00187FB1" w:rsidRPr="003E5714" w:rsidRDefault="00187FB1" w:rsidP="00881737">
            <w:pPr>
              <w:pStyle w:val="BfRBBTabelle"/>
              <w:rPr>
                <w:sz w:val="22"/>
                <w:szCs w:val="22"/>
                <w:lang w:val="en-GB"/>
              </w:rPr>
            </w:pPr>
            <w:r w:rsidRPr="003E5714">
              <w:rPr>
                <w:sz w:val="22"/>
                <w:szCs w:val="22"/>
                <w:lang w:val="en-GB"/>
              </w:rPr>
              <w:t>0.0000011 mg/kg bw/day</w:t>
            </w:r>
          </w:p>
        </w:tc>
        <w:tc>
          <w:tcPr>
            <w:tcW w:w="3261" w:type="dxa"/>
            <w:tcBorders>
              <w:top w:val="nil"/>
              <w:left w:val="nil"/>
              <w:bottom w:val="nil"/>
              <w:right w:val="nil"/>
            </w:tcBorders>
          </w:tcPr>
          <w:p w14:paraId="1AFBDA30" w14:textId="77777777" w:rsidR="00187FB1" w:rsidRPr="003E5714" w:rsidRDefault="00187FB1" w:rsidP="00881737">
            <w:pPr>
              <w:pStyle w:val="BfRBBTabelle"/>
              <w:rPr>
                <w:sz w:val="22"/>
                <w:szCs w:val="22"/>
                <w:lang w:val="en-GB"/>
              </w:rPr>
            </w:pPr>
            <w:r w:rsidRPr="003E5714">
              <w:rPr>
                <w:sz w:val="22"/>
                <w:szCs w:val="22"/>
                <w:lang w:val="en-GB"/>
              </w:rPr>
              <w:t>Teratogenicity in rabbit</w:t>
            </w:r>
          </w:p>
        </w:tc>
        <w:tc>
          <w:tcPr>
            <w:tcW w:w="1417" w:type="dxa"/>
            <w:gridSpan w:val="2"/>
            <w:tcBorders>
              <w:top w:val="nil"/>
              <w:left w:val="nil"/>
              <w:bottom w:val="nil"/>
              <w:right w:val="nil"/>
            </w:tcBorders>
          </w:tcPr>
          <w:p w14:paraId="4AEE1890" w14:textId="77777777" w:rsidR="00187FB1" w:rsidRPr="003E5714" w:rsidRDefault="00187FB1" w:rsidP="00881737">
            <w:pPr>
              <w:pStyle w:val="BfRBBTabelle"/>
              <w:rPr>
                <w:sz w:val="22"/>
                <w:szCs w:val="22"/>
                <w:lang w:val="en-GB"/>
              </w:rPr>
            </w:pPr>
            <w:r w:rsidRPr="003E5714">
              <w:rPr>
                <w:sz w:val="22"/>
                <w:szCs w:val="22"/>
                <w:lang w:val="en-GB"/>
              </w:rPr>
              <w:t>600</w:t>
            </w:r>
          </w:p>
        </w:tc>
      </w:tr>
      <w:tr w:rsidR="00187FB1" w:rsidRPr="003E5714" w14:paraId="630EC870" w14:textId="77777777">
        <w:tc>
          <w:tcPr>
            <w:tcW w:w="2410" w:type="dxa"/>
            <w:tcBorders>
              <w:top w:val="nil"/>
              <w:left w:val="nil"/>
              <w:bottom w:val="nil"/>
              <w:right w:val="nil"/>
            </w:tcBorders>
          </w:tcPr>
          <w:p w14:paraId="16526633" w14:textId="77777777" w:rsidR="00187FB1" w:rsidRPr="003E5714" w:rsidRDefault="00187FB1">
            <w:pPr>
              <w:pStyle w:val="BfRBBTabelle"/>
              <w:rPr>
                <w:noProof w:val="0"/>
                <w:sz w:val="22"/>
                <w:szCs w:val="22"/>
                <w:lang w:val="en-GB"/>
              </w:rPr>
            </w:pPr>
            <w:r w:rsidRPr="003E5714">
              <w:rPr>
                <w:noProof w:val="0"/>
                <w:sz w:val="22"/>
                <w:szCs w:val="22"/>
                <w:lang w:val="en-GB"/>
              </w:rPr>
              <w:t>AEL medium-term</w:t>
            </w:r>
          </w:p>
        </w:tc>
        <w:tc>
          <w:tcPr>
            <w:tcW w:w="2126" w:type="dxa"/>
            <w:gridSpan w:val="2"/>
            <w:tcBorders>
              <w:top w:val="nil"/>
              <w:left w:val="nil"/>
              <w:bottom w:val="nil"/>
              <w:right w:val="nil"/>
            </w:tcBorders>
          </w:tcPr>
          <w:p w14:paraId="722762A1" w14:textId="77777777" w:rsidR="00187FB1" w:rsidRPr="003E5714" w:rsidRDefault="00187FB1" w:rsidP="00881737">
            <w:pPr>
              <w:pStyle w:val="BfRBBTabelle"/>
              <w:rPr>
                <w:sz w:val="22"/>
                <w:szCs w:val="22"/>
                <w:lang w:val="en-GB"/>
              </w:rPr>
            </w:pPr>
            <w:r w:rsidRPr="003E5714">
              <w:rPr>
                <w:sz w:val="22"/>
                <w:szCs w:val="22"/>
                <w:lang w:val="en-GB"/>
              </w:rPr>
              <w:t>0.0000011 mg/kg bw/day</w:t>
            </w:r>
          </w:p>
        </w:tc>
        <w:tc>
          <w:tcPr>
            <w:tcW w:w="3261" w:type="dxa"/>
            <w:tcBorders>
              <w:top w:val="nil"/>
              <w:left w:val="nil"/>
              <w:bottom w:val="nil"/>
              <w:right w:val="nil"/>
            </w:tcBorders>
          </w:tcPr>
          <w:p w14:paraId="6BFFABDA" w14:textId="77777777" w:rsidR="00187FB1" w:rsidRPr="003E5714" w:rsidRDefault="00187FB1" w:rsidP="00881737">
            <w:pPr>
              <w:pStyle w:val="BfRBBTabelle"/>
              <w:rPr>
                <w:sz w:val="22"/>
                <w:szCs w:val="22"/>
                <w:lang w:val="en-GB"/>
              </w:rPr>
            </w:pPr>
            <w:r w:rsidRPr="003E5714">
              <w:rPr>
                <w:sz w:val="22"/>
                <w:szCs w:val="22"/>
                <w:lang w:val="en-GB"/>
              </w:rPr>
              <w:t>Teratogenicity in rabbit</w:t>
            </w:r>
          </w:p>
        </w:tc>
        <w:tc>
          <w:tcPr>
            <w:tcW w:w="1417" w:type="dxa"/>
            <w:gridSpan w:val="2"/>
            <w:tcBorders>
              <w:top w:val="nil"/>
              <w:left w:val="nil"/>
              <w:bottom w:val="nil"/>
              <w:right w:val="nil"/>
            </w:tcBorders>
          </w:tcPr>
          <w:p w14:paraId="4A70C3A7" w14:textId="77777777" w:rsidR="00187FB1" w:rsidRPr="003E5714" w:rsidRDefault="00187FB1" w:rsidP="00881737">
            <w:pPr>
              <w:pStyle w:val="BfRBBTabelle"/>
              <w:rPr>
                <w:sz w:val="22"/>
                <w:szCs w:val="22"/>
                <w:lang w:val="en-GB"/>
              </w:rPr>
            </w:pPr>
            <w:r w:rsidRPr="003E5714">
              <w:rPr>
                <w:sz w:val="22"/>
                <w:szCs w:val="22"/>
                <w:lang w:val="en-GB"/>
              </w:rPr>
              <w:t>600</w:t>
            </w:r>
          </w:p>
        </w:tc>
      </w:tr>
      <w:tr w:rsidR="00187FB1" w:rsidRPr="003E5714" w14:paraId="07626137" w14:textId="77777777">
        <w:trPr>
          <w:cantSplit/>
        </w:trPr>
        <w:tc>
          <w:tcPr>
            <w:tcW w:w="2410" w:type="dxa"/>
            <w:tcBorders>
              <w:top w:val="nil"/>
              <w:left w:val="nil"/>
              <w:bottom w:val="nil"/>
              <w:right w:val="nil"/>
            </w:tcBorders>
          </w:tcPr>
          <w:p w14:paraId="492C6AAC" w14:textId="77777777" w:rsidR="00187FB1" w:rsidRPr="003E5714" w:rsidRDefault="00187FB1">
            <w:pPr>
              <w:pStyle w:val="BfRBBTabelle"/>
              <w:rPr>
                <w:noProof w:val="0"/>
                <w:sz w:val="22"/>
                <w:szCs w:val="22"/>
                <w:lang w:val="en-GB"/>
              </w:rPr>
            </w:pPr>
            <w:r w:rsidRPr="003E5714">
              <w:rPr>
                <w:noProof w:val="0"/>
                <w:sz w:val="22"/>
                <w:szCs w:val="22"/>
                <w:lang w:val="en-GB"/>
              </w:rPr>
              <w:t xml:space="preserve">AEL acute </w:t>
            </w:r>
          </w:p>
        </w:tc>
        <w:tc>
          <w:tcPr>
            <w:tcW w:w="2126" w:type="dxa"/>
            <w:gridSpan w:val="2"/>
            <w:tcBorders>
              <w:top w:val="nil"/>
              <w:left w:val="nil"/>
              <w:bottom w:val="nil"/>
              <w:right w:val="nil"/>
            </w:tcBorders>
          </w:tcPr>
          <w:p w14:paraId="4805173C" w14:textId="77777777" w:rsidR="00187FB1" w:rsidRPr="003E5714" w:rsidRDefault="00187FB1" w:rsidP="00881737">
            <w:pPr>
              <w:pStyle w:val="BfRBBTabelle"/>
              <w:rPr>
                <w:sz w:val="22"/>
                <w:szCs w:val="22"/>
                <w:lang w:val="en-GB"/>
              </w:rPr>
            </w:pPr>
            <w:r w:rsidRPr="003E5714">
              <w:rPr>
                <w:sz w:val="22"/>
                <w:szCs w:val="22"/>
                <w:lang w:val="en-GB"/>
              </w:rPr>
              <w:t>0.0000011 mg/kg bw/day</w:t>
            </w:r>
          </w:p>
        </w:tc>
        <w:tc>
          <w:tcPr>
            <w:tcW w:w="3261" w:type="dxa"/>
            <w:tcBorders>
              <w:top w:val="nil"/>
              <w:left w:val="nil"/>
              <w:bottom w:val="nil"/>
              <w:right w:val="nil"/>
            </w:tcBorders>
          </w:tcPr>
          <w:p w14:paraId="06592EF8" w14:textId="77777777" w:rsidR="00187FB1" w:rsidRPr="003E5714" w:rsidRDefault="00187FB1" w:rsidP="00881737">
            <w:pPr>
              <w:pStyle w:val="BfRBBTabelle"/>
              <w:rPr>
                <w:sz w:val="22"/>
                <w:szCs w:val="22"/>
                <w:lang w:val="en-GB"/>
              </w:rPr>
            </w:pPr>
            <w:r w:rsidRPr="003E5714">
              <w:rPr>
                <w:sz w:val="22"/>
                <w:szCs w:val="22"/>
                <w:lang w:val="en-GB"/>
              </w:rPr>
              <w:t>Teratogenicity in rabbit</w:t>
            </w:r>
          </w:p>
        </w:tc>
        <w:tc>
          <w:tcPr>
            <w:tcW w:w="1417" w:type="dxa"/>
            <w:gridSpan w:val="2"/>
            <w:tcBorders>
              <w:top w:val="nil"/>
              <w:left w:val="nil"/>
              <w:bottom w:val="nil"/>
              <w:right w:val="nil"/>
            </w:tcBorders>
          </w:tcPr>
          <w:p w14:paraId="266B8F3A" w14:textId="77777777" w:rsidR="00187FB1" w:rsidRPr="003E5714" w:rsidRDefault="00187FB1" w:rsidP="00881737">
            <w:pPr>
              <w:pStyle w:val="BfRBBTabelle"/>
              <w:rPr>
                <w:sz w:val="22"/>
                <w:szCs w:val="22"/>
                <w:lang w:val="en-GB"/>
              </w:rPr>
            </w:pPr>
            <w:r w:rsidRPr="003E5714">
              <w:rPr>
                <w:sz w:val="22"/>
                <w:szCs w:val="22"/>
                <w:lang w:val="en-GB"/>
              </w:rPr>
              <w:t>600</w:t>
            </w:r>
          </w:p>
        </w:tc>
      </w:tr>
      <w:tr w:rsidR="00187FB1" w:rsidRPr="003E5714" w14:paraId="5B9D01B1" w14:textId="77777777">
        <w:tc>
          <w:tcPr>
            <w:tcW w:w="9214" w:type="dxa"/>
            <w:gridSpan w:val="6"/>
            <w:tcBorders>
              <w:top w:val="nil"/>
              <w:left w:val="nil"/>
              <w:bottom w:val="single" w:sz="12" w:space="0" w:color="000000"/>
              <w:right w:val="nil"/>
            </w:tcBorders>
          </w:tcPr>
          <w:p w14:paraId="643836D9" w14:textId="77777777" w:rsidR="00187FB1" w:rsidRPr="003E5714" w:rsidRDefault="00187FB1">
            <w:pPr>
              <w:pStyle w:val="BfRBBTabelleklein"/>
              <w:rPr>
                <w:lang w:val="en-GB"/>
              </w:rPr>
            </w:pPr>
          </w:p>
        </w:tc>
      </w:tr>
      <w:tr w:rsidR="009D33E8" w:rsidRPr="003E5714" w14:paraId="7461888B" w14:textId="77777777" w:rsidTr="00187FB1">
        <w:tc>
          <w:tcPr>
            <w:tcW w:w="8931" w:type="dxa"/>
            <w:gridSpan w:val="5"/>
            <w:tcBorders>
              <w:top w:val="nil"/>
              <w:left w:val="nil"/>
              <w:bottom w:val="nil"/>
              <w:right w:val="nil"/>
            </w:tcBorders>
          </w:tcPr>
          <w:p w14:paraId="3156BB7E" w14:textId="77777777" w:rsidR="009D33E8" w:rsidRPr="003E5714" w:rsidRDefault="009D33E8">
            <w:pPr>
              <w:pStyle w:val="BfRBBTabelle"/>
              <w:rPr>
                <w:noProof w:val="0"/>
                <w:sz w:val="22"/>
                <w:szCs w:val="22"/>
                <w:lang w:val="en-GB"/>
              </w:rPr>
            </w:pPr>
            <w:r w:rsidRPr="003E5714">
              <w:rPr>
                <w:noProof w:val="0"/>
                <w:sz w:val="22"/>
                <w:szCs w:val="22"/>
                <w:lang w:val="en-GB"/>
              </w:rPr>
              <w:t>Inhalative absorption</w:t>
            </w:r>
            <w:r w:rsidR="00565DF3" w:rsidRPr="003E5714">
              <w:rPr>
                <w:noProof w:val="0"/>
                <w:sz w:val="22"/>
                <w:szCs w:val="22"/>
                <w:lang w:val="en-GB"/>
              </w:rPr>
              <w:t>: 100%</w:t>
            </w:r>
          </w:p>
        </w:tc>
        <w:tc>
          <w:tcPr>
            <w:tcW w:w="283" w:type="dxa"/>
            <w:tcBorders>
              <w:top w:val="nil"/>
              <w:left w:val="nil"/>
              <w:bottom w:val="nil"/>
              <w:right w:val="nil"/>
            </w:tcBorders>
          </w:tcPr>
          <w:p w14:paraId="6763A298" w14:textId="77777777" w:rsidR="009D33E8" w:rsidRPr="003E5714" w:rsidRDefault="009D33E8">
            <w:pPr>
              <w:pStyle w:val="BfRBBTabelle"/>
              <w:rPr>
                <w:noProof w:val="0"/>
                <w:sz w:val="22"/>
                <w:szCs w:val="22"/>
                <w:lang w:val="en-GB"/>
              </w:rPr>
            </w:pPr>
          </w:p>
        </w:tc>
      </w:tr>
      <w:tr w:rsidR="009D33E8" w:rsidRPr="003E5714" w14:paraId="37437F22" w14:textId="77777777" w:rsidTr="00187FB1">
        <w:tc>
          <w:tcPr>
            <w:tcW w:w="8931" w:type="dxa"/>
            <w:gridSpan w:val="5"/>
            <w:tcBorders>
              <w:top w:val="nil"/>
              <w:left w:val="nil"/>
              <w:bottom w:val="single" w:sz="12" w:space="0" w:color="000000"/>
              <w:right w:val="nil"/>
            </w:tcBorders>
          </w:tcPr>
          <w:p w14:paraId="5CC028D7" w14:textId="77777777" w:rsidR="009D33E8" w:rsidRPr="003E5714" w:rsidRDefault="009D33E8">
            <w:pPr>
              <w:pStyle w:val="BfRBBTabelle"/>
              <w:rPr>
                <w:noProof w:val="0"/>
                <w:sz w:val="22"/>
                <w:szCs w:val="22"/>
                <w:lang w:val="en-GB"/>
              </w:rPr>
            </w:pPr>
            <w:r w:rsidRPr="003E5714">
              <w:rPr>
                <w:noProof w:val="0"/>
                <w:sz w:val="22"/>
                <w:szCs w:val="22"/>
                <w:lang w:val="en-GB"/>
              </w:rPr>
              <w:t>Oral absorption</w:t>
            </w:r>
            <w:r w:rsidR="00187FB1" w:rsidRPr="003E5714">
              <w:rPr>
                <w:noProof w:val="0"/>
                <w:sz w:val="22"/>
                <w:szCs w:val="22"/>
                <w:lang w:val="en-GB"/>
              </w:rPr>
              <w:t>: 68 %</w:t>
            </w:r>
          </w:p>
        </w:tc>
        <w:tc>
          <w:tcPr>
            <w:tcW w:w="283" w:type="dxa"/>
            <w:tcBorders>
              <w:top w:val="nil"/>
              <w:left w:val="nil"/>
              <w:bottom w:val="single" w:sz="12" w:space="0" w:color="000000"/>
              <w:right w:val="nil"/>
            </w:tcBorders>
          </w:tcPr>
          <w:p w14:paraId="52EBB31F" w14:textId="77777777" w:rsidR="009D33E8" w:rsidRPr="003E5714" w:rsidRDefault="009D33E8">
            <w:pPr>
              <w:pStyle w:val="BfRBBTabelle"/>
              <w:rPr>
                <w:noProof w:val="0"/>
                <w:sz w:val="22"/>
                <w:szCs w:val="22"/>
                <w:lang w:val="en-GB"/>
              </w:rPr>
            </w:pPr>
          </w:p>
        </w:tc>
      </w:tr>
      <w:tr w:rsidR="009D33E8" w:rsidRPr="003E5714" w14:paraId="37F80740" w14:textId="77777777" w:rsidTr="00187FB1">
        <w:tc>
          <w:tcPr>
            <w:tcW w:w="8931" w:type="dxa"/>
            <w:gridSpan w:val="5"/>
            <w:tcBorders>
              <w:top w:val="nil"/>
              <w:left w:val="nil"/>
              <w:bottom w:val="nil"/>
              <w:right w:val="nil"/>
            </w:tcBorders>
          </w:tcPr>
          <w:p w14:paraId="33711125" w14:textId="77777777" w:rsidR="009D33E8" w:rsidRPr="003E5714" w:rsidRDefault="009D33E8" w:rsidP="00941318">
            <w:pPr>
              <w:pStyle w:val="BfRBBTabelle"/>
              <w:rPr>
                <w:noProof w:val="0"/>
                <w:sz w:val="22"/>
                <w:szCs w:val="22"/>
                <w:lang w:val="en-GB"/>
              </w:rPr>
            </w:pPr>
            <w:r w:rsidRPr="003E5714">
              <w:rPr>
                <w:noProof w:val="0"/>
                <w:sz w:val="22"/>
                <w:szCs w:val="22"/>
                <w:lang w:val="en-GB"/>
              </w:rPr>
              <w:t>Dermal absorption</w:t>
            </w:r>
            <w:r w:rsidR="00187FB1" w:rsidRPr="003E5714">
              <w:rPr>
                <w:noProof w:val="0"/>
                <w:sz w:val="22"/>
                <w:szCs w:val="22"/>
                <w:lang w:val="en-GB"/>
              </w:rPr>
              <w:t xml:space="preserve">: </w:t>
            </w:r>
            <w:r w:rsidR="00565DF3" w:rsidRPr="003E5714">
              <w:rPr>
                <w:noProof w:val="0"/>
                <w:sz w:val="22"/>
                <w:szCs w:val="22"/>
                <w:lang w:val="en-GB"/>
              </w:rPr>
              <w:t>0.047 % for wax block bait (Activa Pelgar study) – 3 % for pellet and grain baits (Sorex study)</w:t>
            </w:r>
          </w:p>
        </w:tc>
        <w:tc>
          <w:tcPr>
            <w:tcW w:w="283" w:type="dxa"/>
            <w:tcBorders>
              <w:top w:val="nil"/>
              <w:left w:val="nil"/>
              <w:bottom w:val="nil"/>
              <w:right w:val="nil"/>
            </w:tcBorders>
          </w:tcPr>
          <w:p w14:paraId="13AB9176" w14:textId="77777777" w:rsidR="009D33E8" w:rsidRPr="003E5714" w:rsidRDefault="009D33E8">
            <w:pPr>
              <w:pStyle w:val="BfRBBTabelle"/>
              <w:rPr>
                <w:noProof w:val="0"/>
                <w:sz w:val="22"/>
                <w:szCs w:val="22"/>
                <w:lang w:val="en-GB"/>
              </w:rPr>
            </w:pPr>
          </w:p>
        </w:tc>
      </w:tr>
      <w:tr w:rsidR="009D33E8" w:rsidRPr="003E5714" w14:paraId="0FDFE4C7" w14:textId="77777777">
        <w:trPr>
          <w:cantSplit/>
          <w:tblHeader/>
        </w:trPr>
        <w:tc>
          <w:tcPr>
            <w:tcW w:w="9214" w:type="dxa"/>
            <w:gridSpan w:val="6"/>
            <w:tcBorders>
              <w:top w:val="single" w:sz="12" w:space="0" w:color="000000"/>
              <w:left w:val="nil"/>
              <w:bottom w:val="single" w:sz="6" w:space="0" w:color="000000"/>
              <w:right w:val="nil"/>
            </w:tcBorders>
          </w:tcPr>
          <w:p w14:paraId="413B029C" w14:textId="77777777" w:rsidR="009D33E8" w:rsidRPr="003E5714" w:rsidRDefault="009D33E8">
            <w:pPr>
              <w:pStyle w:val="BfRBBTabelle"/>
              <w:rPr>
                <w:b/>
                <w:bCs/>
                <w:noProof w:val="0"/>
                <w:lang w:val="en-GB"/>
              </w:rPr>
            </w:pPr>
            <w:r w:rsidRPr="003E5714">
              <w:rPr>
                <w:b/>
                <w:snapToGrid w:val="0"/>
                <w:sz w:val="22"/>
                <w:szCs w:val="22"/>
                <w:lang w:val="en-GB"/>
              </w:rPr>
              <w:t>Classification</w:t>
            </w:r>
            <w:r w:rsidRPr="003E5714">
              <w:rPr>
                <w:b/>
                <w:bCs/>
                <w:noProof w:val="0"/>
                <w:lang w:val="en-GB"/>
              </w:rPr>
              <w:t xml:space="preserve"> </w:t>
            </w:r>
          </w:p>
        </w:tc>
      </w:tr>
      <w:tr w:rsidR="00C30ED1" w:rsidRPr="003E5714" w14:paraId="5B7AF728" w14:textId="77777777">
        <w:tc>
          <w:tcPr>
            <w:tcW w:w="4395" w:type="dxa"/>
            <w:gridSpan w:val="2"/>
            <w:tcBorders>
              <w:top w:val="single" w:sz="6" w:space="0" w:color="000000"/>
              <w:left w:val="nil"/>
              <w:bottom w:val="nil"/>
              <w:right w:val="nil"/>
            </w:tcBorders>
          </w:tcPr>
          <w:p w14:paraId="1B58726C" w14:textId="77777777" w:rsidR="00C30ED1" w:rsidRPr="003E5714" w:rsidRDefault="00C30ED1">
            <w:pPr>
              <w:pStyle w:val="BfRBBTabelle"/>
              <w:rPr>
                <w:noProof w:val="0"/>
                <w:sz w:val="22"/>
                <w:szCs w:val="22"/>
                <w:lang w:val="en-GB"/>
              </w:rPr>
            </w:pPr>
            <w:r w:rsidRPr="003E5714">
              <w:rPr>
                <w:noProof w:val="0"/>
                <w:sz w:val="22"/>
                <w:szCs w:val="22"/>
                <w:lang w:val="en-GB"/>
              </w:rPr>
              <w:t>with regard to toxicological data</w:t>
            </w:r>
            <w:r w:rsidRPr="003E5714">
              <w:rPr>
                <w:noProof w:val="0"/>
                <w:sz w:val="22"/>
                <w:szCs w:val="22"/>
                <w:lang w:val="en-GB"/>
              </w:rPr>
              <w:br/>
              <w:t>(according to the criteria in Dir. 67/548/EEC)</w:t>
            </w:r>
          </w:p>
        </w:tc>
        <w:tc>
          <w:tcPr>
            <w:tcW w:w="4819" w:type="dxa"/>
            <w:gridSpan w:val="4"/>
            <w:tcBorders>
              <w:top w:val="single" w:sz="6" w:space="0" w:color="000000"/>
              <w:left w:val="nil"/>
              <w:bottom w:val="nil"/>
              <w:right w:val="nil"/>
            </w:tcBorders>
          </w:tcPr>
          <w:p w14:paraId="2B2A61B1" w14:textId="77777777" w:rsidR="00C30ED1" w:rsidRPr="0062386A" w:rsidRDefault="00C30ED1" w:rsidP="0062386A">
            <w:pPr>
              <w:pStyle w:val="BfRBBTabelle"/>
              <w:tabs>
                <w:tab w:val="left" w:pos="742"/>
              </w:tabs>
              <w:ind w:left="0"/>
              <w:rPr>
                <w:noProof w:val="0"/>
                <w:sz w:val="22"/>
                <w:szCs w:val="22"/>
                <w:lang w:val="fr-FR"/>
              </w:rPr>
            </w:pPr>
            <w:r w:rsidRPr="0062386A">
              <w:rPr>
                <w:noProof w:val="0"/>
                <w:sz w:val="22"/>
                <w:szCs w:val="22"/>
                <w:u w:val="single"/>
                <w:lang w:val="fr-FR"/>
              </w:rPr>
              <w:t>Current classification</w:t>
            </w:r>
            <w:r w:rsidRPr="0062386A">
              <w:rPr>
                <w:noProof w:val="0"/>
                <w:sz w:val="22"/>
                <w:szCs w:val="22"/>
                <w:lang w:val="fr-FR"/>
              </w:rPr>
              <w:t>: T+ ; R28, R48/25 - N; R50/53</w:t>
            </w:r>
          </w:p>
          <w:p w14:paraId="13F28F95" w14:textId="77777777" w:rsidR="00C30ED1" w:rsidRPr="003E5714" w:rsidRDefault="00C30ED1" w:rsidP="0062386A">
            <w:pPr>
              <w:pStyle w:val="BfRBBTabelle"/>
              <w:tabs>
                <w:tab w:val="left" w:pos="742"/>
              </w:tabs>
              <w:ind w:left="0"/>
              <w:rPr>
                <w:noProof w:val="0"/>
                <w:sz w:val="22"/>
                <w:szCs w:val="22"/>
              </w:rPr>
            </w:pPr>
            <w:r w:rsidRPr="003E5714">
              <w:rPr>
                <w:noProof w:val="0"/>
                <w:sz w:val="22"/>
                <w:szCs w:val="22"/>
                <w:u w:val="single"/>
              </w:rPr>
              <w:t>Proposed classification by the RMS</w:t>
            </w:r>
            <w:r w:rsidRPr="003E5714">
              <w:rPr>
                <w:noProof w:val="0"/>
                <w:sz w:val="22"/>
                <w:szCs w:val="22"/>
              </w:rPr>
              <w:t>: T+; R26/27/28, Repr. Cat. 1, R61 - T; R48/23/24/25 - N ; R50/53</w:t>
            </w:r>
          </w:p>
        </w:tc>
      </w:tr>
      <w:tr w:rsidR="00C30ED1" w:rsidRPr="003E5714" w14:paraId="6D67CF4C" w14:textId="77777777">
        <w:tc>
          <w:tcPr>
            <w:tcW w:w="4395" w:type="dxa"/>
            <w:gridSpan w:val="2"/>
            <w:tcBorders>
              <w:top w:val="nil"/>
              <w:left w:val="nil"/>
              <w:bottom w:val="nil"/>
              <w:right w:val="nil"/>
            </w:tcBorders>
          </w:tcPr>
          <w:p w14:paraId="1768A3EF" w14:textId="77777777" w:rsidR="00C30ED1" w:rsidRPr="003E5714" w:rsidRDefault="00C30ED1">
            <w:pPr>
              <w:pStyle w:val="BfRBBTabelle"/>
              <w:rPr>
                <w:noProof w:val="0"/>
                <w:sz w:val="22"/>
                <w:szCs w:val="22"/>
                <w:lang w:val="en-GB"/>
              </w:rPr>
            </w:pPr>
            <w:r w:rsidRPr="003E5714">
              <w:rPr>
                <w:noProof w:val="0"/>
                <w:sz w:val="22"/>
                <w:szCs w:val="22"/>
                <w:lang w:val="en-GB"/>
              </w:rPr>
              <w:t>with regard to toxicological data</w:t>
            </w:r>
            <w:r w:rsidRPr="003E5714">
              <w:rPr>
                <w:noProof w:val="0"/>
                <w:sz w:val="22"/>
                <w:szCs w:val="22"/>
                <w:lang w:val="en-GB"/>
              </w:rPr>
              <w:br/>
              <w:t>(according to the criteria in Reg. 1272/2008)</w:t>
            </w:r>
          </w:p>
        </w:tc>
        <w:tc>
          <w:tcPr>
            <w:tcW w:w="4819" w:type="dxa"/>
            <w:gridSpan w:val="4"/>
            <w:tcBorders>
              <w:top w:val="nil"/>
              <w:left w:val="nil"/>
              <w:bottom w:val="nil"/>
              <w:right w:val="nil"/>
            </w:tcBorders>
          </w:tcPr>
          <w:p w14:paraId="2465B89B" w14:textId="77777777" w:rsidR="00C30ED1" w:rsidRPr="003E5714" w:rsidRDefault="00C30ED1" w:rsidP="0023181B">
            <w:pPr>
              <w:pStyle w:val="BfRBBTabelle"/>
              <w:tabs>
                <w:tab w:val="left" w:pos="742"/>
              </w:tabs>
              <w:ind w:left="0"/>
              <w:rPr>
                <w:noProof w:val="0"/>
                <w:sz w:val="22"/>
                <w:szCs w:val="22"/>
                <w:lang w:val="en-GB"/>
              </w:rPr>
            </w:pPr>
            <w:r w:rsidRPr="003E5714">
              <w:rPr>
                <w:noProof w:val="0"/>
                <w:sz w:val="22"/>
                <w:szCs w:val="22"/>
                <w:u w:val="single"/>
                <w:lang w:val="en-GB"/>
              </w:rPr>
              <w:t>Current classification</w:t>
            </w:r>
            <w:r w:rsidRPr="003E5714">
              <w:rPr>
                <w:noProof w:val="0"/>
                <w:sz w:val="22"/>
                <w:szCs w:val="22"/>
                <w:lang w:val="en-GB"/>
              </w:rPr>
              <w:t>: Acute Tox 2, H300; STOT RE 1, H372 ; Aquatic Acute 1, H400; Acute chronic 1, H410</w:t>
            </w:r>
          </w:p>
        </w:tc>
      </w:tr>
      <w:tr w:rsidR="00C30ED1" w:rsidRPr="003E5714" w14:paraId="1F42CA26" w14:textId="77777777">
        <w:tc>
          <w:tcPr>
            <w:tcW w:w="4395" w:type="dxa"/>
            <w:gridSpan w:val="2"/>
            <w:tcBorders>
              <w:top w:val="nil"/>
              <w:left w:val="nil"/>
              <w:bottom w:val="single" w:sz="12" w:space="0" w:color="auto"/>
              <w:right w:val="nil"/>
            </w:tcBorders>
          </w:tcPr>
          <w:p w14:paraId="42889144" w14:textId="77777777" w:rsidR="00C30ED1" w:rsidRPr="003E5714" w:rsidRDefault="00C30ED1">
            <w:pPr>
              <w:pStyle w:val="BfRBBTabelle"/>
              <w:ind w:left="0"/>
              <w:rPr>
                <w:noProof w:val="0"/>
                <w:sz w:val="22"/>
                <w:szCs w:val="22"/>
                <w:lang w:val="en-GB"/>
              </w:rPr>
            </w:pPr>
          </w:p>
        </w:tc>
        <w:tc>
          <w:tcPr>
            <w:tcW w:w="4819" w:type="dxa"/>
            <w:gridSpan w:val="4"/>
            <w:tcBorders>
              <w:top w:val="nil"/>
              <w:left w:val="nil"/>
              <w:bottom w:val="single" w:sz="12" w:space="0" w:color="auto"/>
              <w:right w:val="nil"/>
            </w:tcBorders>
          </w:tcPr>
          <w:p w14:paraId="0C39C4E2" w14:textId="77777777" w:rsidR="00C30ED1" w:rsidRPr="003E5714" w:rsidRDefault="00C30ED1" w:rsidP="0023181B">
            <w:pPr>
              <w:pStyle w:val="BfRBBTabelle"/>
              <w:tabs>
                <w:tab w:val="left" w:pos="742"/>
              </w:tabs>
              <w:ind w:left="0"/>
              <w:rPr>
                <w:noProof w:val="0"/>
                <w:sz w:val="22"/>
                <w:szCs w:val="22"/>
                <w:lang w:val="en-GB"/>
              </w:rPr>
            </w:pPr>
            <w:r w:rsidRPr="003E5714">
              <w:rPr>
                <w:noProof w:val="0"/>
                <w:sz w:val="22"/>
                <w:szCs w:val="22"/>
                <w:u w:val="single"/>
              </w:rPr>
              <w:t>Proposed classification by the RMS</w:t>
            </w:r>
            <w:r w:rsidRPr="003E5714">
              <w:rPr>
                <w:noProof w:val="0"/>
                <w:sz w:val="22"/>
                <w:szCs w:val="22"/>
              </w:rPr>
              <w:t xml:space="preserve">: Acute Tox 2, H330, H310, H300; Repr. 1A, H360D; STOT RE 1, H372; </w:t>
            </w:r>
            <w:r w:rsidRPr="003E5714">
              <w:rPr>
                <w:noProof w:val="0"/>
                <w:sz w:val="22"/>
                <w:szCs w:val="22"/>
                <w:lang w:val="en-GB"/>
              </w:rPr>
              <w:t>Aquatic Acute 1, H400; Acute chronic 1, H410</w:t>
            </w:r>
          </w:p>
        </w:tc>
      </w:tr>
    </w:tbl>
    <w:p w14:paraId="6051E88C" w14:textId="77777777" w:rsidR="009D33E8" w:rsidRPr="003E5714" w:rsidRDefault="009D33E8">
      <w:pPr>
        <w:pStyle w:val="BfRBBStandard"/>
        <w:rPr>
          <w:snapToGrid w:val="0"/>
          <w:lang w:val="en-GB"/>
        </w:rPr>
      </w:pPr>
    </w:p>
    <w:p w14:paraId="41532D68" w14:textId="77777777" w:rsidR="0062386A" w:rsidRPr="00D30699" w:rsidRDefault="0062386A" w:rsidP="005458C8">
      <w:pPr>
        <w:numPr>
          <w:ilvl w:val="0"/>
          <w:numId w:val="15"/>
        </w:numPr>
        <w:shd w:val="clear" w:color="auto" w:fill="FFFFFF" w:themeFill="background1"/>
        <w:spacing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tbl>
      <w:tblPr>
        <w:tblW w:w="9214" w:type="dxa"/>
        <w:tblInd w:w="108" w:type="dxa"/>
        <w:tblBorders>
          <w:top w:val="single" w:sz="12" w:space="0" w:color="000000"/>
          <w:bottom w:val="single" w:sz="12" w:space="0" w:color="000000"/>
        </w:tblBorders>
        <w:shd w:val="clear" w:color="auto" w:fill="FFFFFF" w:themeFill="background1"/>
        <w:tblLayout w:type="fixed"/>
        <w:tblLook w:val="0000" w:firstRow="0" w:lastRow="0" w:firstColumn="0" w:lastColumn="0" w:noHBand="0" w:noVBand="0"/>
      </w:tblPr>
      <w:tblGrid>
        <w:gridCol w:w="4395"/>
        <w:gridCol w:w="4819"/>
      </w:tblGrid>
      <w:tr w:rsidR="0062386A" w:rsidRPr="003E5714" w14:paraId="74297A08" w14:textId="77777777" w:rsidTr="005458C8">
        <w:trPr>
          <w:cantSplit/>
          <w:tblHeader/>
        </w:trPr>
        <w:tc>
          <w:tcPr>
            <w:tcW w:w="9214" w:type="dxa"/>
            <w:gridSpan w:val="2"/>
            <w:tcBorders>
              <w:top w:val="single" w:sz="12" w:space="0" w:color="000000"/>
              <w:left w:val="nil"/>
              <w:bottom w:val="single" w:sz="6" w:space="0" w:color="000000"/>
              <w:right w:val="nil"/>
            </w:tcBorders>
            <w:shd w:val="clear" w:color="auto" w:fill="FFFFFF" w:themeFill="background1"/>
          </w:tcPr>
          <w:p w14:paraId="2F01D3DC" w14:textId="77777777" w:rsidR="0062386A" w:rsidRPr="003E5714" w:rsidRDefault="0062386A" w:rsidP="005458C8">
            <w:pPr>
              <w:pStyle w:val="BfRBBTabelle"/>
              <w:shd w:val="clear" w:color="auto" w:fill="FFFFFF" w:themeFill="background1"/>
              <w:rPr>
                <w:b/>
                <w:bCs/>
                <w:noProof w:val="0"/>
                <w:lang w:val="en-GB"/>
              </w:rPr>
            </w:pPr>
            <w:r w:rsidRPr="003E5714">
              <w:rPr>
                <w:b/>
                <w:snapToGrid w:val="0"/>
                <w:sz w:val="22"/>
                <w:szCs w:val="22"/>
                <w:lang w:val="en-GB"/>
              </w:rPr>
              <w:t>Classification</w:t>
            </w:r>
            <w:r w:rsidRPr="003E5714">
              <w:rPr>
                <w:b/>
                <w:bCs/>
                <w:noProof w:val="0"/>
                <w:lang w:val="en-GB"/>
              </w:rPr>
              <w:t xml:space="preserve"> </w:t>
            </w:r>
          </w:p>
        </w:tc>
      </w:tr>
      <w:tr w:rsidR="0062386A" w:rsidRPr="003E5714" w14:paraId="34572109" w14:textId="77777777" w:rsidTr="005458C8">
        <w:tc>
          <w:tcPr>
            <w:tcW w:w="4395" w:type="dxa"/>
            <w:tcBorders>
              <w:top w:val="nil"/>
              <w:left w:val="nil"/>
              <w:bottom w:val="nil"/>
              <w:right w:val="nil"/>
            </w:tcBorders>
            <w:shd w:val="clear" w:color="auto" w:fill="FFFFFF" w:themeFill="background1"/>
          </w:tcPr>
          <w:p w14:paraId="763B804F" w14:textId="77777777" w:rsidR="0062386A" w:rsidRPr="003E5714" w:rsidRDefault="0062386A" w:rsidP="005458C8">
            <w:pPr>
              <w:pStyle w:val="BfRBBTabelle"/>
              <w:shd w:val="clear" w:color="auto" w:fill="FFFFFF" w:themeFill="background1"/>
              <w:rPr>
                <w:noProof w:val="0"/>
                <w:sz w:val="22"/>
                <w:szCs w:val="22"/>
                <w:lang w:val="en-GB"/>
              </w:rPr>
            </w:pPr>
            <w:r w:rsidRPr="003E5714">
              <w:rPr>
                <w:noProof w:val="0"/>
                <w:sz w:val="22"/>
                <w:szCs w:val="22"/>
                <w:lang w:val="en-GB"/>
              </w:rPr>
              <w:t>with regard to toxicological data</w:t>
            </w:r>
            <w:r w:rsidRPr="003E5714">
              <w:rPr>
                <w:noProof w:val="0"/>
                <w:sz w:val="22"/>
                <w:szCs w:val="22"/>
                <w:lang w:val="en-GB"/>
              </w:rPr>
              <w:br/>
              <w:t>(according to the criteria in Reg. 1272/2008)</w:t>
            </w:r>
          </w:p>
        </w:tc>
        <w:tc>
          <w:tcPr>
            <w:tcW w:w="4819" w:type="dxa"/>
            <w:tcBorders>
              <w:top w:val="nil"/>
              <w:left w:val="nil"/>
              <w:bottom w:val="nil"/>
              <w:right w:val="nil"/>
            </w:tcBorders>
            <w:shd w:val="clear" w:color="auto" w:fill="FFFFFF" w:themeFill="background1"/>
          </w:tcPr>
          <w:p w14:paraId="63B65D32" w14:textId="77777777" w:rsidR="0062386A" w:rsidRPr="0023181B" w:rsidRDefault="0062386A" w:rsidP="005458C8">
            <w:pPr>
              <w:pStyle w:val="BfRBBTabelle"/>
              <w:shd w:val="clear" w:color="auto" w:fill="FFFFFF" w:themeFill="background1"/>
              <w:tabs>
                <w:tab w:val="left" w:pos="742"/>
              </w:tabs>
              <w:ind w:left="0"/>
              <w:rPr>
                <w:noProof w:val="0"/>
                <w:sz w:val="22"/>
                <w:szCs w:val="22"/>
                <w:u w:val="single"/>
                <w:lang w:val="en-GB"/>
              </w:rPr>
            </w:pPr>
            <w:r w:rsidRPr="0023181B">
              <w:rPr>
                <w:noProof w:val="0"/>
                <w:sz w:val="22"/>
                <w:szCs w:val="22"/>
                <w:u w:val="single"/>
                <w:lang w:val="en-GB"/>
              </w:rPr>
              <w:t>Acute Tox 1 – H300 ; H310 ; H330</w:t>
            </w:r>
          </w:p>
          <w:p w14:paraId="662222CD" w14:textId="77777777" w:rsidR="0062386A" w:rsidRPr="0023181B" w:rsidRDefault="0062386A" w:rsidP="005458C8">
            <w:pPr>
              <w:pStyle w:val="BfRBBTabelle"/>
              <w:shd w:val="clear" w:color="auto" w:fill="FFFFFF" w:themeFill="background1"/>
              <w:tabs>
                <w:tab w:val="left" w:pos="742"/>
              </w:tabs>
              <w:ind w:left="0"/>
              <w:rPr>
                <w:noProof w:val="0"/>
                <w:sz w:val="22"/>
                <w:szCs w:val="22"/>
                <w:u w:val="single"/>
                <w:lang w:val="en-GB"/>
              </w:rPr>
            </w:pPr>
            <w:r w:rsidRPr="0023181B">
              <w:rPr>
                <w:noProof w:val="0"/>
                <w:sz w:val="22"/>
                <w:szCs w:val="22"/>
                <w:u w:val="single"/>
                <w:lang w:val="en-GB"/>
              </w:rPr>
              <w:t>STOT RE 1 – H372 (blood)</w:t>
            </w:r>
          </w:p>
          <w:p w14:paraId="469DF1EE" w14:textId="77777777" w:rsidR="0062386A" w:rsidRPr="003E5714" w:rsidRDefault="0062386A" w:rsidP="005458C8">
            <w:pPr>
              <w:pStyle w:val="BfRBBTabelle"/>
              <w:shd w:val="clear" w:color="auto" w:fill="FFFFFF" w:themeFill="background1"/>
              <w:tabs>
                <w:tab w:val="left" w:pos="742"/>
              </w:tabs>
              <w:ind w:left="0"/>
              <w:rPr>
                <w:noProof w:val="0"/>
                <w:sz w:val="22"/>
                <w:szCs w:val="22"/>
                <w:lang w:val="en-GB"/>
              </w:rPr>
            </w:pPr>
            <w:r w:rsidRPr="0023181B">
              <w:rPr>
                <w:noProof w:val="0"/>
                <w:sz w:val="22"/>
                <w:szCs w:val="22"/>
                <w:u w:val="single"/>
                <w:lang w:val="en-GB"/>
              </w:rPr>
              <w:t>Repr. 1B – H360D</w:t>
            </w:r>
          </w:p>
        </w:tc>
      </w:tr>
      <w:tr w:rsidR="0062386A" w:rsidRPr="003E5714" w14:paraId="5B70150D" w14:textId="77777777" w:rsidTr="005458C8">
        <w:tc>
          <w:tcPr>
            <w:tcW w:w="4395" w:type="dxa"/>
            <w:tcBorders>
              <w:top w:val="nil"/>
              <w:left w:val="nil"/>
              <w:bottom w:val="single" w:sz="12" w:space="0" w:color="auto"/>
              <w:right w:val="nil"/>
            </w:tcBorders>
            <w:shd w:val="clear" w:color="auto" w:fill="FFFFFF" w:themeFill="background1"/>
          </w:tcPr>
          <w:p w14:paraId="0D9B2D7D" w14:textId="77777777" w:rsidR="0062386A" w:rsidRPr="003E5714" w:rsidRDefault="0062386A" w:rsidP="005458C8">
            <w:pPr>
              <w:pStyle w:val="BfRBBTabelle"/>
              <w:shd w:val="clear" w:color="auto" w:fill="FFFFFF" w:themeFill="background1"/>
              <w:ind w:left="0"/>
              <w:rPr>
                <w:noProof w:val="0"/>
                <w:sz w:val="22"/>
                <w:szCs w:val="22"/>
                <w:lang w:val="en-GB"/>
              </w:rPr>
            </w:pPr>
          </w:p>
        </w:tc>
        <w:tc>
          <w:tcPr>
            <w:tcW w:w="4819" w:type="dxa"/>
            <w:tcBorders>
              <w:top w:val="nil"/>
              <w:left w:val="nil"/>
              <w:bottom w:val="single" w:sz="12" w:space="0" w:color="auto"/>
              <w:right w:val="nil"/>
            </w:tcBorders>
            <w:shd w:val="clear" w:color="auto" w:fill="FFFFFF" w:themeFill="background1"/>
          </w:tcPr>
          <w:p w14:paraId="152CD860" w14:textId="77777777" w:rsidR="0062386A" w:rsidRPr="0023181B" w:rsidRDefault="0062386A" w:rsidP="005458C8">
            <w:pPr>
              <w:pStyle w:val="BfRBBTabelle"/>
              <w:shd w:val="clear" w:color="auto" w:fill="FFFFFF" w:themeFill="background1"/>
              <w:tabs>
                <w:tab w:val="left" w:pos="742"/>
              </w:tabs>
              <w:ind w:left="0"/>
              <w:rPr>
                <w:noProof w:val="0"/>
                <w:sz w:val="22"/>
                <w:szCs w:val="22"/>
                <w:u w:val="single"/>
              </w:rPr>
            </w:pPr>
            <w:r w:rsidRPr="0023181B">
              <w:rPr>
                <w:noProof w:val="0"/>
                <w:sz w:val="22"/>
                <w:szCs w:val="22"/>
                <w:u w:val="single"/>
              </w:rPr>
              <w:t>Repr. 1B; H360D: C ≥ 0,003 %</w:t>
            </w:r>
          </w:p>
          <w:p w14:paraId="747584AF" w14:textId="77777777" w:rsidR="0062386A" w:rsidRPr="003E5714" w:rsidRDefault="0062386A" w:rsidP="005458C8">
            <w:pPr>
              <w:pStyle w:val="BfRBBTabelle"/>
              <w:shd w:val="clear" w:color="auto" w:fill="FFFFFF" w:themeFill="background1"/>
              <w:tabs>
                <w:tab w:val="left" w:pos="742"/>
              </w:tabs>
              <w:ind w:left="0"/>
              <w:rPr>
                <w:noProof w:val="0"/>
                <w:sz w:val="22"/>
                <w:szCs w:val="22"/>
                <w:lang w:val="en-GB"/>
              </w:rPr>
            </w:pPr>
            <w:r w:rsidRPr="0023181B">
              <w:rPr>
                <w:noProof w:val="0"/>
                <w:sz w:val="22"/>
                <w:szCs w:val="22"/>
                <w:u w:val="single"/>
              </w:rPr>
              <w:t>STOT RE 2; H373: 0,002 % ≤ C &lt; 0,02 %STOT RE 1; H372: C ≥ 0,02 %</w:t>
            </w:r>
          </w:p>
        </w:tc>
      </w:tr>
    </w:tbl>
    <w:p w14:paraId="75E467B7" w14:textId="77777777" w:rsidR="009D33E8" w:rsidRPr="003E5714" w:rsidRDefault="009D33E8" w:rsidP="002A2F62">
      <w:pPr>
        <w:pStyle w:val="Titre"/>
        <w:jc w:val="right"/>
        <w:rPr>
          <w:rFonts w:ascii="Arial" w:hAnsi="Arial" w:cs="Arial"/>
          <w:b w:val="0"/>
          <w:lang w:val="en-GB"/>
        </w:rPr>
      </w:pPr>
      <w:r w:rsidRPr="003E5714">
        <w:rPr>
          <w:rFonts w:ascii="Arial" w:hAnsi="Arial" w:cs="Arial"/>
          <w:lang w:val="en-GB"/>
        </w:rPr>
        <w:br w:type="column"/>
      </w:r>
      <w:bookmarkStart w:id="122" w:name="_Toc100822412"/>
      <w:r w:rsidR="00565DF3" w:rsidRPr="002A2F62">
        <w:rPr>
          <w:rFonts w:ascii="Arial" w:hAnsi="Arial" w:cs="Arial"/>
          <w:sz w:val="24"/>
          <w:lang w:val="en-GB"/>
        </w:rPr>
        <w:lastRenderedPageBreak/>
        <w:t>Annex 5</w:t>
      </w:r>
      <w:r w:rsidRPr="002A2F62">
        <w:rPr>
          <w:rFonts w:ascii="Arial" w:hAnsi="Arial" w:cs="Arial"/>
          <w:sz w:val="24"/>
          <w:lang w:val="en-GB"/>
        </w:rPr>
        <w:t>: Toxicology – biocidal product</w:t>
      </w:r>
      <w:r w:rsidR="009B7552">
        <w:rPr>
          <w:rFonts w:ascii="Arial" w:hAnsi="Arial" w:cs="Arial"/>
          <w:sz w:val="24"/>
          <w:lang w:val="en-GB"/>
        </w:rPr>
        <w:t xml:space="preserve"> – PAR 2012, updated 2017</w:t>
      </w:r>
      <w:bookmarkEnd w:id="122"/>
    </w:p>
    <w:p w14:paraId="566BC912" w14:textId="77777777" w:rsidR="009D33E8" w:rsidRPr="003E5714" w:rsidRDefault="009D33E8">
      <w:pPr>
        <w:pStyle w:val="BfRBBTitel"/>
        <w:ind w:firstLine="708"/>
        <w:jc w:val="right"/>
        <w:outlineLvl w:val="9"/>
        <w:rPr>
          <w:b w:val="0"/>
          <w:bCs w:val="0"/>
          <w:sz w:val="22"/>
          <w:szCs w:val="22"/>
          <w:lang w:val="en-GB"/>
        </w:rPr>
      </w:pPr>
    </w:p>
    <w:p w14:paraId="000D9F78" w14:textId="77777777" w:rsidR="009D33E8" w:rsidRPr="003E5714" w:rsidRDefault="00565DF3" w:rsidP="008850D5">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3E5714">
        <w:rPr>
          <w:rFonts w:ascii="Arial" w:hAnsi="Arial" w:cs="Arial"/>
          <w:b/>
          <w:lang w:val="en-GB"/>
        </w:rPr>
        <w:t>NYNA D+ CEREALES</w:t>
      </w:r>
    </w:p>
    <w:p w14:paraId="25AB6F99" w14:textId="77777777" w:rsidR="009D33E8" w:rsidRPr="003E5714" w:rsidRDefault="009D33E8">
      <w:pPr>
        <w:pStyle w:val="BfRBBStandard"/>
        <w:rPr>
          <w:lang w:val="en-GB"/>
        </w:rPr>
      </w:pPr>
    </w:p>
    <w:p w14:paraId="3CE5127B" w14:textId="77777777" w:rsidR="009D33E8" w:rsidRPr="003E5714" w:rsidRDefault="005F22AA">
      <w:pPr>
        <w:pStyle w:val="BfRBBStandard"/>
        <w:jc w:val="right"/>
        <w:rPr>
          <w:lang w:val="en-GB"/>
        </w:rPr>
      </w:pPr>
      <w:r w:rsidRPr="00DC10BA">
        <w:rPr>
          <w:lang w:val="en-GB"/>
        </w:rPr>
        <w:t xml:space="preserve">Date: </w:t>
      </w:r>
      <w:r w:rsidR="00DC10BA" w:rsidRPr="00DC10BA">
        <w:rPr>
          <w:lang w:val="en-GB"/>
        </w:rPr>
        <w:t>12/</w:t>
      </w:r>
      <w:r w:rsidRPr="00DC10BA">
        <w:rPr>
          <w:lang w:val="en-GB"/>
        </w:rPr>
        <w:t>2011</w:t>
      </w:r>
      <w:r w:rsidR="009D33E8" w:rsidRPr="003E5714">
        <w:rPr>
          <w:lang w:val="en-GB"/>
        </w:rPr>
        <w:t xml:space="preserve"> </w:t>
      </w:r>
    </w:p>
    <w:p w14:paraId="3B02CE41" w14:textId="77777777" w:rsidR="009D33E8" w:rsidRPr="003E5714" w:rsidRDefault="009D33E8">
      <w:pPr>
        <w:pStyle w:val="BfRBBStandard"/>
        <w:rPr>
          <w:noProof w:val="0"/>
          <w:lang w:val="en-GB"/>
        </w:rPr>
      </w:pPr>
    </w:p>
    <w:tbl>
      <w:tblPr>
        <w:tblW w:w="10597" w:type="dxa"/>
        <w:tblLayout w:type="fixed"/>
        <w:tblLook w:val="0000" w:firstRow="0" w:lastRow="0" w:firstColumn="0" w:lastColumn="0" w:noHBand="0" w:noVBand="0"/>
      </w:tblPr>
      <w:tblGrid>
        <w:gridCol w:w="5778"/>
        <w:gridCol w:w="4819"/>
      </w:tblGrid>
      <w:tr w:rsidR="009D33E8" w:rsidRPr="003E5714" w14:paraId="62C53251" w14:textId="77777777" w:rsidTr="00C30ED1">
        <w:tc>
          <w:tcPr>
            <w:tcW w:w="10597" w:type="dxa"/>
            <w:gridSpan w:val="2"/>
          </w:tcPr>
          <w:p w14:paraId="75AF57B8" w14:textId="77777777" w:rsidR="009D33E8" w:rsidRPr="003E5714" w:rsidRDefault="009D33E8" w:rsidP="007A622F">
            <w:pPr>
              <w:rPr>
                <w:rFonts w:ascii="Arial" w:hAnsi="Arial" w:cs="Arial"/>
                <w:b/>
                <w:lang w:val="en-GB"/>
              </w:rPr>
            </w:pPr>
            <w:r w:rsidRPr="003E5714">
              <w:rPr>
                <w:rFonts w:ascii="Arial" w:hAnsi="Arial" w:cs="Arial"/>
                <w:b/>
                <w:snapToGrid w:val="0"/>
                <w:lang w:val="en-GB"/>
              </w:rPr>
              <w:t>General information</w:t>
            </w:r>
          </w:p>
        </w:tc>
      </w:tr>
      <w:tr w:rsidR="009D33E8" w:rsidRPr="003E5714" w14:paraId="0FE25D65" w14:textId="77777777" w:rsidTr="00C30ED1">
        <w:tc>
          <w:tcPr>
            <w:tcW w:w="5778" w:type="dxa"/>
          </w:tcPr>
          <w:p w14:paraId="42282CA9" w14:textId="77777777" w:rsidR="009D33E8" w:rsidRPr="003E5714" w:rsidRDefault="009D33E8">
            <w:pPr>
              <w:pStyle w:val="BfRBBStandard"/>
              <w:jc w:val="left"/>
              <w:rPr>
                <w:lang w:val="en-GB"/>
              </w:rPr>
            </w:pPr>
            <w:r w:rsidRPr="003E5714">
              <w:rPr>
                <w:lang w:val="en-GB"/>
              </w:rPr>
              <w:t>Formulation Type</w:t>
            </w:r>
            <w:r w:rsidR="00C30ED1" w:rsidRPr="003E5714">
              <w:rPr>
                <w:lang w:val="en-GB"/>
              </w:rPr>
              <w:t>: cereal grains</w:t>
            </w:r>
          </w:p>
        </w:tc>
        <w:tc>
          <w:tcPr>
            <w:tcW w:w="4819" w:type="dxa"/>
          </w:tcPr>
          <w:p w14:paraId="1A462411" w14:textId="77777777" w:rsidR="009D33E8" w:rsidRPr="003E5714" w:rsidRDefault="009D33E8">
            <w:pPr>
              <w:pStyle w:val="BfRBBStandard"/>
              <w:jc w:val="left"/>
              <w:rPr>
                <w:lang w:val="en-GB"/>
              </w:rPr>
            </w:pPr>
          </w:p>
        </w:tc>
      </w:tr>
      <w:tr w:rsidR="009D33E8" w:rsidRPr="003E5714" w14:paraId="6A59104B" w14:textId="77777777" w:rsidTr="00C30ED1">
        <w:tc>
          <w:tcPr>
            <w:tcW w:w="5778" w:type="dxa"/>
          </w:tcPr>
          <w:p w14:paraId="7A25AE86" w14:textId="77777777" w:rsidR="009D33E8" w:rsidRPr="003E5714" w:rsidRDefault="009D33E8">
            <w:pPr>
              <w:pStyle w:val="BfRBBStandard"/>
              <w:jc w:val="left"/>
              <w:rPr>
                <w:lang w:val="en-GB"/>
              </w:rPr>
            </w:pPr>
            <w:r w:rsidRPr="003E5714">
              <w:rPr>
                <w:lang w:val="en-GB"/>
              </w:rPr>
              <w:t>Active substance(s) (incl. content)</w:t>
            </w:r>
            <w:r w:rsidR="00C30ED1" w:rsidRPr="003E5714">
              <w:rPr>
                <w:lang w:val="en-GB"/>
              </w:rPr>
              <w:t>: 0.005% difenacoum</w:t>
            </w:r>
          </w:p>
        </w:tc>
        <w:tc>
          <w:tcPr>
            <w:tcW w:w="4819" w:type="dxa"/>
          </w:tcPr>
          <w:p w14:paraId="12A54BC9" w14:textId="77777777" w:rsidR="009D33E8" w:rsidRPr="003E5714" w:rsidRDefault="009D33E8">
            <w:pPr>
              <w:pStyle w:val="BfRBBStandard"/>
              <w:jc w:val="left"/>
              <w:rPr>
                <w:lang w:val="en-GB"/>
              </w:rPr>
            </w:pPr>
          </w:p>
        </w:tc>
      </w:tr>
    </w:tbl>
    <w:p w14:paraId="75D308E0" w14:textId="77777777" w:rsidR="009D33E8" w:rsidRPr="003E5714" w:rsidRDefault="009D33E8">
      <w:pPr>
        <w:pStyle w:val="BfRBBStandard"/>
        <w:rPr>
          <w:noProof w:val="0"/>
          <w:lang w:val="en-GB"/>
        </w:rPr>
      </w:pPr>
    </w:p>
    <w:tbl>
      <w:tblPr>
        <w:tblW w:w="5000" w:type="pct"/>
        <w:tblBorders>
          <w:top w:val="single" w:sz="12" w:space="0" w:color="000000"/>
          <w:bottom w:val="single" w:sz="12" w:space="0" w:color="000000"/>
        </w:tblBorders>
        <w:tblLook w:val="0000" w:firstRow="0" w:lastRow="0" w:firstColumn="0" w:lastColumn="0" w:noHBand="0" w:noVBand="0"/>
      </w:tblPr>
      <w:tblGrid>
        <w:gridCol w:w="5208"/>
        <w:gridCol w:w="1302"/>
        <w:gridCol w:w="1561"/>
        <w:gridCol w:w="391"/>
        <w:gridCol w:w="133"/>
        <w:gridCol w:w="89"/>
        <w:gridCol w:w="44"/>
        <w:gridCol w:w="257"/>
        <w:gridCol w:w="87"/>
      </w:tblGrid>
      <w:tr w:rsidR="009D33E8" w:rsidRPr="003E5714" w14:paraId="2A7DC7EA" w14:textId="77777777" w:rsidTr="006F2A07">
        <w:trPr>
          <w:gridAfter w:val="4"/>
          <w:wAfter w:w="263" w:type="pct"/>
          <w:tblHeader/>
        </w:trPr>
        <w:tc>
          <w:tcPr>
            <w:tcW w:w="4737" w:type="pct"/>
            <w:gridSpan w:val="5"/>
            <w:tcBorders>
              <w:top w:val="single" w:sz="12" w:space="0" w:color="000000"/>
              <w:left w:val="nil"/>
              <w:bottom w:val="single" w:sz="6" w:space="0" w:color="000000"/>
              <w:right w:val="nil"/>
            </w:tcBorders>
          </w:tcPr>
          <w:p w14:paraId="3C086E57" w14:textId="77777777" w:rsidR="009D33E8" w:rsidRPr="003E5714" w:rsidRDefault="009D33E8" w:rsidP="008850D5">
            <w:pPr>
              <w:rPr>
                <w:rFonts w:ascii="Arial" w:hAnsi="Arial" w:cs="Arial"/>
                <w:b/>
                <w:snapToGrid w:val="0"/>
                <w:lang w:val="en-GB"/>
              </w:rPr>
            </w:pPr>
            <w:r w:rsidRPr="003E5714">
              <w:rPr>
                <w:rFonts w:ascii="Arial" w:hAnsi="Arial" w:cs="Arial"/>
                <w:b/>
                <w:snapToGrid w:val="0"/>
                <w:lang w:val="en-GB"/>
              </w:rPr>
              <w:t>Acute toxicity, irritancy and skin sensitisation of the preparation (Annex IIIB, point 6.1, 6.2, 6.3)</w:t>
            </w:r>
          </w:p>
        </w:tc>
      </w:tr>
      <w:tr w:rsidR="009D33E8" w:rsidRPr="003E5714" w14:paraId="620C403C" w14:textId="77777777" w:rsidTr="006F2A07">
        <w:tc>
          <w:tcPr>
            <w:tcW w:w="2871" w:type="pct"/>
            <w:tcBorders>
              <w:top w:val="nil"/>
              <w:left w:val="nil"/>
              <w:bottom w:val="nil"/>
              <w:right w:val="nil"/>
            </w:tcBorders>
          </w:tcPr>
          <w:p w14:paraId="366B1A59" w14:textId="77777777" w:rsidR="009D33E8" w:rsidRPr="003E5714" w:rsidRDefault="009D33E8">
            <w:pPr>
              <w:pStyle w:val="BfRBBStandard"/>
              <w:jc w:val="left"/>
              <w:rPr>
                <w:lang w:val="en-GB"/>
              </w:rPr>
            </w:pPr>
            <w:r w:rsidRPr="003E5714">
              <w:rPr>
                <w:lang w:val="en-GB"/>
              </w:rPr>
              <w:t>Rat LD50 oral (OECD 420)</w:t>
            </w:r>
            <w:r w:rsidR="00EF56E3" w:rsidRPr="003E5714">
              <w:rPr>
                <w:lang w:val="en-GB"/>
              </w:rPr>
              <w:t xml:space="preserve"> &gt; 2000mg/kg bw</w:t>
            </w:r>
          </w:p>
        </w:tc>
        <w:tc>
          <w:tcPr>
            <w:tcW w:w="1579" w:type="pct"/>
            <w:gridSpan w:val="2"/>
            <w:tcBorders>
              <w:top w:val="nil"/>
              <w:left w:val="nil"/>
              <w:bottom w:val="nil"/>
              <w:right w:val="nil"/>
            </w:tcBorders>
          </w:tcPr>
          <w:p w14:paraId="45DEA6F7" w14:textId="77777777" w:rsidR="009D33E8" w:rsidRPr="003E5714" w:rsidRDefault="009D33E8">
            <w:pPr>
              <w:pStyle w:val="BfRBBStandard"/>
              <w:jc w:val="left"/>
              <w:rPr>
                <w:lang w:val="en-GB"/>
              </w:rPr>
            </w:pPr>
          </w:p>
        </w:tc>
        <w:tc>
          <w:tcPr>
            <w:tcW w:w="216" w:type="pct"/>
            <w:tcBorders>
              <w:top w:val="nil"/>
              <w:left w:val="nil"/>
              <w:bottom w:val="nil"/>
              <w:right w:val="nil"/>
            </w:tcBorders>
          </w:tcPr>
          <w:p w14:paraId="09B83B62" w14:textId="77777777" w:rsidR="009D33E8" w:rsidRPr="003E5714" w:rsidRDefault="009D33E8">
            <w:pPr>
              <w:pStyle w:val="BfRBBStandard"/>
              <w:jc w:val="left"/>
              <w:rPr>
                <w:lang w:val="en-GB"/>
              </w:rPr>
            </w:pPr>
          </w:p>
        </w:tc>
        <w:tc>
          <w:tcPr>
            <w:tcW w:w="119" w:type="pct"/>
            <w:gridSpan w:val="2"/>
            <w:tcBorders>
              <w:top w:val="nil"/>
              <w:left w:val="nil"/>
              <w:bottom w:val="nil"/>
              <w:right w:val="nil"/>
            </w:tcBorders>
          </w:tcPr>
          <w:p w14:paraId="7BCAD66B" w14:textId="77777777" w:rsidR="009D33E8" w:rsidRPr="003E5714" w:rsidRDefault="009D33E8">
            <w:pPr>
              <w:pStyle w:val="BfRBBStandard"/>
              <w:jc w:val="left"/>
              <w:rPr>
                <w:lang w:val="en-GB"/>
              </w:rPr>
            </w:pPr>
          </w:p>
        </w:tc>
        <w:tc>
          <w:tcPr>
            <w:tcW w:w="215" w:type="pct"/>
            <w:gridSpan w:val="3"/>
            <w:tcBorders>
              <w:top w:val="nil"/>
              <w:left w:val="nil"/>
              <w:bottom w:val="nil"/>
              <w:right w:val="nil"/>
            </w:tcBorders>
          </w:tcPr>
          <w:p w14:paraId="2F90D370" w14:textId="77777777" w:rsidR="009D33E8" w:rsidRPr="003E5714" w:rsidRDefault="009D33E8">
            <w:pPr>
              <w:pStyle w:val="BfRBBStandard"/>
              <w:jc w:val="left"/>
              <w:rPr>
                <w:lang w:val="en-GB"/>
              </w:rPr>
            </w:pPr>
          </w:p>
        </w:tc>
      </w:tr>
      <w:tr w:rsidR="009D33E8" w:rsidRPr="003E5714" w14:paraId="63D9D346" w14:textId="77777777" w:rsidTr="006F2A07">
        <w:tc>
          <w:tcPr>
            <w:tcW w:w="2871" w:type="pct"/>
            <w:tcBorders>
              <w:top w:val="nil"/>
              <w:left w:val="nil"/>
              <w:bottom w:val="nil"/>
              <w:right w:val="nil"/>
            </w:tcBorders>
          </w:tcPr>
          <w:p w14:paraId="0B0921C1" w14:textId="77777777" w:rsidR="009D33E8" w:rsidRPr="003E5714" w:rsidRDefault="009D33E8">
            <w:pPr>
              <w:pStyle w:val="BfRBBStandard"/>
              <w:jc w:val="left"/>
              <w:rPr>
                <w:lang w:val="en-GB"/>
              </w:rPr>
            </w:pPr>
            <w:r w:rsidRPr="003E5714">
              <w:rPr>
                <w:lang w:val="en-GB"/>
              </w:rPr>
              <w:t>Rat LD50 dermal (OECD 402)</w:t>
            </w:r>
            <w:r w:rsidR="00EF56E3" w:rsidRPr="003E5714">
              <w:rPr>
                <w:lang w:val="en-GB"/>
              </w:rPr>
              <w:t xml:space="preserve"> &gt; 2000mg/kg bw</w:t>
            </w:r>
          </w:p>
        </w:tc>
        <w:tc>
          <w:tcPr>
            <w:tcW w:w="1579" w:type="pct"/>
            <w:gridSpan w:val="2"/>
            <w:tcBorders>
              <w:top w:val="nil"/>
              <w:left w:val="nil"/>
              <w:bottom w:val="nil"/>
              <w:right w:val="nil"/>
            </w:tcBorders>
          </w:tcPr>
          <w:p w14:paraId="7860A86D" w14:textId="77777777" w:rsidR="009D33E8" w:rsidRPr="003E5714" w:rsidRDefault="009D33E8">
            <w:pPr>
              <w:pStyle w:val="BfRBBStandard"/>
              <w:jc w:val="left"/>
              <w:rPr>
                <w:lang w:val="en-GB"/>
              </w:rPr>
            </w:pPr>
          </w:p>
        </w:tc>
        <w:tc>
          <w:tcPr>
            <w:tcW w:w="216" w:type="pct"/>
            <w:tcBorders>
              <w:top w:val="nil"/>
              <w:left w:val="nil"/>
              <w:bottom w:val="nil"/>
              <w:right w:val="nil"/>
            </w:tcBorders>
          </w:tcPr>
          <w:p w14:paraId="2F2A4A18" w14:textId="77777777" w:rsidR="009D33E8" w:rsidRPr="003E5714" w:rsidRDefault="009D33E8">
            <w:pPr>
              <w:pStyle w:val="BfRBBStandard"/>
              <w:jc w:val="left"/>
              <w:rPr>
                <w:lang w:val="en-GB"/>
              </w:rPr>
            </w:pPr>
          </w:p>
        </w:tc>
        <w:tc>
          <w:tcPr>
            <w:tcW w:w="119" w:type="pct"/>
            <w:gridSpan w:val="2"/>
            <w:tcBorders>
              <w:top w:val="nil"/>
              <w:left w:val="nil"/>
              <w:bottom w:val="nil"/>
              <w:right w:val="nil"/>
            </w:tcBorders>
          </w:tcPr>
          <w:p w14:paraId="04695529" w14:textId="77777777" w:rsidR="009D33E8" w:rsidRPr="003E5714" w:rsidRDefault="009D33E8">
            <w:pPr>
              <w:pStyle w:val="BfRBBStandard"/>
              <w:jc w:val="left"/>
              <w:rPr>
                <w:lang w:val="en-GB"/>
              </w:rPr>
            </w:pPr>
          </w:p>
        </w:tc>
        <w:tc>
          <w:tcPr>
            <w:tcW w:w="215" w:type="pct"/>
            <w:gridSpan w:val="3"/>
            <w:tcBorders>
              <w:top w:val="nil"/>
              <w:left w:val="nil"/>
              <w:bottom w:val="nil"/>
              <w:right w:val="nil"/>
            </w:tcBorders>
          </w:tcPr>
          <w:p w14:paraId="57F4C296" w14:textId="77777777" w:rsidR="009D33E8" w:rsidRPr="003E5714" w:rsidRDefault="009D33E8">
            <w:pPr>
              <w:pStyle w:val="BfRBBStandard"/>
              <w:jc w:val="left"/>
              <w:rPr>
                <w:lang w:val="en-GB"/>
              </w:rPr>
            </w:pPr>
          </w:p>
        </w:tc>
      </w:tr>
      <w:tr w:rsidR="009D33E8" w:rsidRPr="003E5714" w14:paraId="0D3FC8BE" w14:textId="77777777" w:rsidTr="006F2A07">
        <w:tc>
          <w:tcPr>
            <w:tcW w:w="2871" w:type="pct"/>
            <w:tcBorders>
              <w:top w:val="nil"/>
              <w:left w:val="nil"/>
              <w:bottom w:val="nil"/>
              <w:right w:val="nil"/>
            </w:tcBorders>
          </w:tcPr>
          <w:p w14:paraId="368B1C04" w14:textId="77777777" w:rsidR="009D33E8" w:rsidRPr="003E5714" w:rsidRDefault="009D33E8">
            <w:pPr>
              <w:pStyle w:val="BfRBBStandard"/>
              <w:jc w:val="left"/>
            </w:pPr>
            <w:r w:rsidRPr="003E5714">
              <w:rPr>
                <w:lang w:val="en-GB"/>
              </w:rPr>
              <w:t>Rat LC50 inhalation (OECD 403)</w:t>
            </w:r>
            <w:r w:rsidR="00EF56E3" w:rsidRPr="003E5714">
              <w:rPr>
                <w:lang w:val="en-GB"/>
              </w:rPr>
              <w:t>: no study submitted</w:t>
            </w:r>
          </w:p>
        </w:tc>
        <w:tc>
          <w:tcPr>
            <w:tcW w:w="1579" w:type="pct"/>
            <w:gridSpan w:val="2"/>
            <w:tcBorders>
              <w:top w:val="nil"/>
              <w:left w:val="nil"/>
              <w:bottom w:val="nil"/>
              <w:right w:val="nil"/>
            </w:tcBorders>
          </w:tcPr>
          <w:p w14:paraId="11BE9B66" w14:textId="77777777" w:rsidR="009D33E8" w:rsidRPr="003E5714" w:rsidRDefault="009D33E8">
            <w:pPr>
              <w:pStyle w:val="BfRBBStandard"/>
              <w:jc w:val="left"/>
              <w:rPr>
                <w:lang w:val="en-GB"/>
              </w:rPr>
            </w:pPr>
          </w:p>
        </w:tc>
        <w:tc>
          <w:tcPr>
            <w:tcW w:w="216" w:type="pct"/>
            <w:tcBorders>
              <w:top w:val="nil"/>
              <w:left w:val="nil"/>
              <w:bottom w:val="nil"/>
              <w:right w:val="nil"/>
            </w:tcBorders>
          </w:tcPr>
          <w:p w14:paraId="585C58A4" w14:textId="77777777" w:rsidR="009D33E8" w:rsidRPr="003E5714" w:rsidRDefault="009D33E8">
            <w:pPr>
              <w:pStyle w:val="BfRBBStandard"/>
              <w:jc w:val="left"/>
              <w:rPr>
                <w:lang w:val="en-GB"/>
              </w:rPr>
            </w:pPr>
          </w:p>
        </w:tc>
        <w:tc>
          <w:tcPr>
            <w:tcW w:w="119" w:type="pct"/>
            <w:gridSpan w:val="2"/>
            <w:tcBorders>
              <w:top w:val="nil"/>
              <w:left w:val="nil"/>
              <w:bottom w:val="nil"/>
              <w:right w:val="nil"/>
            </w:tcBorders>
          </w:tcPr>
          <w:p w14:paraId="69C17B72" w14:textId="77777777" w:rsidR="009D33E8" w:rsidRPr="003E5714" w:rsidRDefault="009D33E8">
            <w:pPr>
              <w:pStyle w:val="BfRBBStandard"/>
              <w:jc w:val="left"/>
              <w:rPr>
                <w:lang w:val="en-GB"/>
              </w:rPr>
            </w:pPr>
          </w:p>
        </w:tc>
        <w:tc>
          <w:tcPr>
            <w:tcW w:w="215" w:type="pct"/>
            <w:gridSpan w:val="3"/>
            <w:tcBorders>
              <w:top w:val="nil"/>
              <w:left w:val="nil"/>
              <w:bottom w:val="nil"/>
              <w:right w:val="nil"/>
            </w:tcBorders>
          </w:tcPr>
          <w:p w14:paraId="3EA9A586" w14:textId="77777777" w:rsidR="009D33E8" w:rsidRPr="003E5714" w:rsidRDefault="009D33E8">
            <w:pPr>
              <w:pStyle w:val="BfRBBStandard"/>
              <w:jc w:val="left"/>
              <w:rPr>
                <w:lang w:val="en-GB"/>
              </w:rPr>
            </w:pPr>
          </w:p>
        </w:tc>
      </w:tr>
      <w:tr w:rsidR="009D33E8" w:rsidRPr="003E5714" w14:paraId="5020BD6E" w14:textId="77777777" w:rsidTr="006F2A07">
        <w:tc>
          <w:tcPr>
            <w:tcW w:w="2871" w:type="pct"/>
            <w:tcBorders>
              <w:top w:val="nil"/>
              <w:left w:val="nil"/>
              <w:bottom w:val="nil"/>
              <w:right w:val="nil"/>
            </w:tcBorders>
          </w:tcPr>
          <w:p w14:paraId="6304EA4D" w14:textId="77777777" w:rsidR="009D33E8" w:rsidRPr="003E5714" w:rsidRDefault="009D33E8">
            <w:pPr>
              <w:pStyle w:val="BfRBBStandard"/>
              <w:jc w:val="left"/>
              <w:rPr>
                <w:lang w:val="fr-FR"/>
              </w:rPr>
            </w:pPr>
            <w:r w:rsidRPr="003E5714">
              <w:rPr>
                <w:lang w:val="fr-FR"/>
              </w:rPr>
              <w:t>Skin irritation (OECD 404)</w:t>
            </w:r>
            <w:r w:rsidR="00EF56E3" w:rsidRPr="003E5714">
              <w:rPr>
                <w:lang w:val="fr-FR"/>
              </w:rPr>
              <w:t> : non irritant</w:t>
            </w:r>
          </w:p>
        </w:tc>
        <w:tc>
          <w:tcPr>
            <w:tcW w:w="1579" w:type="pct"/>
            <w:gridSpan w:val="2"/>
            <w:tcBorders>
              <w:top w:val="nil"/>
              <w:left w:val="nil"/>
              <w:bottom w:val="nil"/>
              <w:right w:val="nil"/>
            </w:tcBorders>
          </w:tcPr>
          <w:p w14:paraId="4E9D7E8A" w14:textId="77777777" w:rsidR="009D33E8" w:rsidRPr="003E5714" w:rsidRDefault="009D33E8">
            <w:pPr>
              <w:pStyle w:val="BfRBBStandard"/>
              <w:jc w:val="left"/>
              <w:rPr>
                <w:lang w:val="fr-FR"/>
              </w:rPr>
            </w:pPr>
          </w:p>
        </w:tc>
        <w:tc>
          <w:tcPr>
            <w:tcW w:w="216" w:type="pct"/>
            <w:tcBorders>
              <w:top w:val="nil"/>
              <w:left w:val="nil"/>
              <w:bottom w:val="nil"/>
              <w:right w:val="nil"/>
            </w:tcBorders>
          </w:tcPr>
          <w:p w14:paraId="0B0C438F" w14:textId="77777777" w:rsidR="009D33E8" w:rsidRPr="003E5714" w:rsidRDefault="009D33E8">
            <w:pPr>
              <w:pStyle w:val="BfRBBStandard"/>
              <w:jc w:val="left"/>
              <w:rPr>
                <w:lang w:val="fr-FR"/>
              </w:rPr>
            </w:pPr>
          </w:p>
        </w:tc>
        <w:tc>
          <w:tcPr>
            <w:tcW w:w="119" w:type="pct"/>
            <w:gridSpan w:val="2"/>
            <w:tcBorders>
              <w:top w:val="nil"/>
              <w:left w:val="nil"/>
              <w:bottom w:val="nil"/>
              <w:right w:val="nil"/>
            </w:tcBorders>
          </w:tcPr>
          <w:p w14:paraId="70888D1A" w14:textId="77777777" w:rsidR="009D33E8" w:rsidRPr="003E5714" w:rsidRDefault="009D33E8">
            <w:pPr>
              <w:pStyle w:val="BfRBBStandard"/>
              <w:jc w:val="left"/>
              <w:rPr>
                <w:lang w:val="fr-FR"/>
              </w:rPr>
            </w:pPr>
          </w:p>
        </w:tc>
        <w:tc>
          <w:tcPr>
            <w:tcW w:w="215" w:type="pct"/>
            <w:gridSpan w:val="3"/>
            <w:tcBorders>
              <w:top w:val="nil"/>
              <w:left w:val="nil"/>
              <w:bottom w:val="nil"/>
              <w:right w:val="nil"/>
            </w:tcBorders>
          </w:tcPr>
          <w:p w14:paraId="419A1B93" w14:textId="77777777" w:rsidR="009D33E8" w:rsidRPr="003E5714" w:rsidRDefault="009D33E8">
            <w:pPr>
              <w:pStyle w:val="BfRBBStandard"/>
              <w:jc w:val="left"/>
              <w:rPr>
                <w:lang w:val="fr-FR"/>
              </w:rPr>
            </w:pPr>
          </w:p>
        </w:tc>
      </w:tr>
      <w:tr w:rsidR="009D33E8" w:rsidRPr="003E5714" w14:paraId="24B0B97D" w14:textId="77777777" w:rsidTr="006F2A07">
        <w:tc>
          <w:tcPr>
            <w:tcW w:w="2871" w:type="pct"/>
            <w:tcBorders>
              <w:top w:val="nil"/>
              <w:left w:val="nil"/>
              <w:bottom w:val="nil"/>
              <w:right w:val="nil"/>
            </w:tcBorders>
          </w:tcPr>
          <w:p w14:paraId="130FF570" w14:textId="77777777" w:rsidR="009D33E8" w:rsidRPr="003E5714" w:rsidRDefault="009D33E8">
            <w:pPr>
              <w:pStyle w:val="BfRBBStandard"/>
              <w:jc w:val="left"/>
              <w:rPr>
                <w:lang w:val="fr-FR"/>
              </w:rPr>
            </w:pPr>
            <w:r w:rsidRPr="003E5714">
              <w:rPr>
                <w:lang w:val="fr-FR"/>
              </w:rPr>
              <w:t>Eye irritation (OECD 405)</w:t>
            </w:r>
            <w:r w:rsidR="00EF56E3" w:rsidRPr="003E5714">
              <w:rPr>
                <w:lang w:val="fr-FR"/>
              </w:rPr>
              <w:t> : non irritant</w:t>
            </w:r>
          </w:p>
        </w:tc>
        <w:tc>
          <w:tcPr>
            <w:tcW w:w="1579" w:type="pct"/>
            <w:gridSpan w:val="2"/>
            <w:tcBorders>
              <w:top w:val="nil"/>
              <w:left w:val="nil"/>
              <w:bottom w:val="nil"/>
              <w:right w:val="nil"/>
            </w:tcBorders>
          </w:tcPr>
          <w:p w14:paraId="6647804F" w14:textId="77777777" w:rsidR="009D33E8" w:rsidRPr="003E5714" w:rsidRDefault="009D33E8">
            <w:pPr>
              <w:pStyle w:val="BfRBBStandard"/>
              <w:jc w:val="left"/>
              <w:rPr>
                <w:lang w:val="fr-FR"/>
              </w:rPr>
            </w:pPr>
          </w:p>
        </w:tc>
        <w:tc>
          <w:tcPr>
            <w:tcW w:w="216" w:type="pct"/>
            <w:tcBorders>
              <w:top w:val="nil"/>
              <w:left w:val="nil"/>
              <w:bottom w:val="nil"/>
              <w:right w:val="nil"/>
            </w:tcBorders>
          </w:tcPr>
          <w:p w14:paraId="6012407F" w14:textId="77777777" w:rsidR="009D33E8" w:rsidRPr="003E5714" w:rsidRDefault="009D33E8">
            <w:pPr>
              <w:pStyle w:val="BfRBBStandard"/>
              <w:jc w:val="left"/>
              <w:rPr>
                <w:lang w:val="fr-FR"/>
              </w:rPr>
            </w:pPr>
          </w:p>
        </w:tc>
        <w:tc>
          <w:tcPr>
            <w:tcW w:w="119" w:type="pct"/>
            <w:gridSpan w:val="2"/>
            <w:tcBorders>
              <w:top w:val="nil"/>
              <w:left w:val="nil"/>
              <w:bottom w:val="nil"/>
              <w:right w:val="nil"/>
            </w:tcBorders>
          </w:tcPr>
          <w:p w14:paraId="37413442" w14:textId="77777777" w:rsidR="009D33E8" w:rsidRPr="003E5714" w:rsidRDefault="009D33E8">
            <w:pPr>
              <w:pStyle w:val="BfRBBStandard"/>
              <w:jc w:val="left"/>
              <w:rPr>
                <w:lang w:val="fr-FR"/>
              </w:rPr>
            </w:pPr>
          </w:p>
        </w:tc>
        <w:tc>
          <w:tcPr>
            <w:tcW w:w="215" w:type="pct"/>
            <w:gridSpan w:val="3"/>
            <w:tcBorders>
              <w:top w:val="nil"/>
              <w:left w:val="nil"/>
              <w:bottom w:val="nil"/>
              <w:right w:val="nil"/>
            </w:tcBorders>
          </w:tcPr>
          <w:p w14:paraId="5B7EA5EF" w14:textId="77777777" w:rsidR="009D33E8" w:rsidRPr="003E5714" w:rsidRDefault="009D33E8">
            <w:pPr>
              <w:pStyle w:val="BfRBBStandard"/>
              <w:jc w:val="left"/>
              <w:rPr>
                <w:lang w:val="fr-FR"/>
              </w:rPr>
            </w:pPr>
          </w:p>
        </w:tc>
      </w:tr>
      <w:tr w:rsidR="009D33E8" w:rsidRPr="003E5714" w14:paraId="4DB0CCF9" w14:textId="77777777" w:rsidTr="006F2A07">
        <w:trPr>
          <w:gridAfter w:val="1"/>
          <w:wAfter w:w="48" w:type="pct"/>
        </w:trPr>
        <w:tc>
          <w:tcPr>
            <w:tcW w:w="3589" w:type="pct"/>
            <w:gridSpan w:val="2"/>
            <w:tcBorders>
              <w:top w:val="nil"/>
              <w:left w:val="nil"/>
              <w:bottom w:val="single" w:sz="12" w:space="0" w:color="000000"/>
              <w:right w:val="nil"/>
            </w:tcBorders>
          </w:tcPr>
          <w:p w14:paraId="2AC8A6F6" w14:textId="77777777" w:rsidR="009D33E8" w:rsidRPr="003E5714" w:rsidRDefault="009D33E8">
            <w:pPr>
              <w:pStyle w:val="BfRBBStandard"/>
              <w:jc w:val="left"/>
              <w:rPr>
                <w:lang w:val="en-GB"/>
              </w:rPr>
            </w:pPr>
            <w:r w:rsidRPr="003E5714">
              <w:rPr>
                <w:lang w:val="en-GB"/>
              </w:rPr>
              <w:t>Skin sensitisation (OECD 429; LLNA)</w:t>
            </w:r>
            <w:r w:rsidR="00EF56E3" w:rsidRPr="003E5714">
              <w:rPr>
                <w:lang w:val="en-GB"/>
              </w:rPr>
              <w:t xml:space="preserve"> : Study submitted but not acceptable</w:t>
            </w:r>
          </w:p>
        </w:tc>
        <w:tc>
          <w:tcPr>
            <w:tcW w:w="861" w:type="pct"/>
            <w:tcBorders>
              <w:top w:val="nil"/>
              <w:left w:val="nil"/>
              <w:bottom w:val="single" w:sz="12" w:space="0" w:color="000000"/>
              <w:right w:val="nil"/>
            </w:tcBorders>
          </w:tcPr>
          <w:p w14:paraId="6EB9E7D5" w14:textId="77777777" w:rsidR="009D33E8" w:rsidRPr="003E5714" w:rsidRDefault="009D33E8" w:rsidP="00EF56E3">
            <w:pPr>
              <w:pStyle w:val="BfRBBStandard"/>
              <w:ind w:left="601"/>
              <w:jc w:val="left"/>
              <w:rPr>
                <w:lang w:val="en-GB"/>
              </w:rPr>
            </w:pPr>
          </w:p>
        </w:tc>
        <w:tc>
          <w:tcPr>
            <w:tcW w:w="216" w:type="pct"/>
            <w:tcBorders>
              <w:top w:val="nil"/>
              <w:left w:val="nil"/>
              <w:bottom w:val="single" w:sz="12" w:space="0" w:color="000000"/>
              <w:right w:val="nil"/>
            </w:tcBorders>
          </w:tcPr>
          <w:p w14:paraId="6CFFC69E" w14:textId="77777777" w:rsidR="009D33E8" w:rsidRPr="003E5714" w:rsidRDefault="009D33E8">
            <w:pPr>
              <w:pStyle w:val="BfRBBStandard"/>
              <w:jc w:val="left"/>
              <w:rPr>
                <w:lang w:val="en-GB"/>
              </w:rPr>
            </w:pPr>
          </w:p>
        </w:tc>
        <w:tc>
          <w:tcPr>
            <w:tcW w:w="144" w:type="pct"/>
            <w:gridSpan w:val="3"/>
            <w:tcBorders>
              <w:top w:val="nil"/>
              <w:left w:val="nil"/>
              <w:bottom w:val="single" w:sz="12" w:space="0" w:color="000000"/>
              <w:right w:val="nil"/>
            </w:tcBorders>
          </w:tcPr>
          <w:p w14:paraId="2B739F80" w14:textId="77777777" w:rsidR="009D33E8" w:rsidRPr="003E5714" w:rsidRDefault="009D33E8">
            <w:pPr>
              <w:pStyle w:val="BfRBBStandard"/>
              <w:jc w:val="left"/>
              <w:rPr>
                <w:lang w:val="en-GB"/>
              </w:rPr>
            </w:pPr>
          </w:p>
        </w:tc>
        <w:tc>
          <w:tcPr>
            <w:tcW w:w="142" w:type="pct"/>
            <w:tcBorders>
              <w:top w:val="nil"/>
              <w:left w:val="nil"/>
              <w:bottom w:val="single" w:sz="12" w:space="0" w:color="000000"/>
              <w:right w:val="nil"/>
            </w:tcBorders>
          </w:tcPr>
          <w:p w14:paraId="0DBAADF8" w14:textId="77777777" w:rsidR="009D33E8" w:rsidRPr="003E5714" w:rsidRDefault="009D33E8">
            <w:pPr>
              <w:pStyle w:val="BfRBBStandard"/>
              <w:jc w:val="left"/>
              <w:rPr>
                <w:lang w:val="en-GB"/>
              </w:rPr>
            </w:pPr>
          </w:p>
        </w:tc>
      </w:tr>
    </w:tbl>
    <w:p w14:paraId="12B44A0C" w14:textId="77777777" w:rsidR="00070749" w:rsidRPr="003E5714" w:rsidRDefault="00070749" w:rsidP="00070749">
      <w:pPr>
        <w:pStyle w:val="BfRBBTitel"/>
        <w:jc w:val="left"/>
        <w:outlineLvl w:val="9"/>
        <w:rPr>
          <w:lang w:val="en-GB"/>
        </w:rPr>
      </w:pPr>
    </w:p>
    <w:p w14:paraId="29895CD1" w14:textId="77777777" w:rsidR="00070749" w:rsidRPr="003E5714" w:rsidRDefault="00070749" w:rsidP="00CE52A9">
      <w:pPr>
        <w:rPr>
          <w:rFonts w:ascii="Arial" w:hAnsi="Arial" w:cs="Arial"/>
          <w:lang w:val="en-GB"/>
        </w:rPr>
      </w:pPr>
      <w:r w:rsidRPr="003E5714">
        <w:rPr>
          <w:rFonts w:ascii="Arial" w:hAnsi="Arial" w:cs="Arial"/>
          <w:lang w:val="en-GB"/>
        </w:rPr>
        <w:t>Acute toxicity tests:</w:t>
      </w:r>
    </w:p>
    <w:tbl>
      <w:tblPr>
        <w:tblW w:w="9498"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24"/>
        <w:gridCol w:w="1260"/>
        <w:gridCol w:w="1080"/>
        <w:gridCol w:w="1515"/>
        <w:gridCol w:w="1559"/>
        <w:gridCol w:w="1984"/>
        <w:gridCol w:w="1276"/>
      </w:tblGrid>
      <w:tr w:rsidR="00070749" w:rsidRPr="003E5714" w14:paraId="0513B7A2" w14:textId="77777777" w:rsidTr="00881737">
        <w:trPr>
          <w:tblHeader/>
        </w:trPr>
        <w:tc>
          <w:tcPr>
            <w:tcW w:w="824" w:type="dxa"/>
          </w:tcPr>
          <w:p w14:paraId="15BA8915" w14:textId="77777777" w:rsidR="00070749" w:rsidRPr="003E5714" w:rsidRDefault="00070749" w:rsidP="00881737">
            <w:pPr>
              <w:pStyle w:val="Kopzeile-fett"/>
              <w:rPr>
                <w:rFonts w:ascii="Arial" w:hAnsi="Arial" w:cs="Arial"/>
                <w:color w:val="000000"/>
                <w:sz w:val="18"/>
                <w:szCs w:val="18"/>
                <w:lang w:val="en-GB"/>
              </w:rPr>
            </w:pPr>
            <w:r w:rsidRPr="003E5714">
              <w:rPr>
                <w:rFonts w:ascii="Arial" w:hAnsi="Arial" w:cs="Arial"/>
                <w:color w:val="000000"/>
                <w:sz w:val="18"/>
                <w:szCs w:val="18"/>
                <w:lang w:val="en-GB"/>
              </w:rPr>
              <w:t>Route</w:t>
            </w:r>
          </w:p>
        </w:tc>
        <w:tc>
          <w:tcPr>
            <w:tcW w:w="1260" w:type="dxa"/>
          </w:tcPr>
          <w:p w14:paraId="3029A539" w14:textId="77777777" w:rsidR="00070749" w:rsidRPr="003E5714" w:rsidRDefault="00070749" w:rsidP="00881737">
            <w:pPr>
              <w:pStyle w:val="Kopzeile-fett"/>
              <w:rPr>
                <w:rFonts w:ascii="Arial" w:hAnsi="Arial" w:cs="Arial"/>
                <w:color w:val="000000"/>
                <w:sz w:val="18"/>
                <w:szCs w:val="18"/>
                <w:lang w:val="en-GB"/>
              </w:rPr>
            </w:pPr>
            <w:r w:rsidRPr="003E5714">
              <w:rPr>
                <w:rFonts w:ascii="Arial" w:hAnsi="Arial" w:cs="Arial"/>
                <w:color w:val="000000"/>
                <w:sz w:val="18"/>
                <w:szCs w:val="18"/>
                <w:lang w:val="en-GB"/>
              </w:rPr>
              <w:t>Method</w:t>
            </w:r>
            <w:r w:rsidRPr="003E5714">
              <w:rPr>
                <w:rFonts w:ascii="Arial" w:hAnsi="Arial" w:cs="Arial"/>
                <w:color w:val="000000"/>
                <w:sz w:val="18"/>
                <w:szCs w:val="18"/>
                <w:lang w:val="en-GB"/>
              </w:rPr>
              <w:br/>
              <w:t>Guideline</w:t>
            </w:r>
          </w:p>
        </w:tc>
        <w:tc>
          <w:tcPr>
            <w:tcW w:w="1080" w:type="dxa"/>
          </w:tcPr>
          <w:p w14:paraId="48B45732" w14:textId="77777777" w:rsidR="00070749" w:rsidRPr="003E5714" w:rsidRDefault="00070749" w:rsidP="00881737">
            <w:pPr>
              <w:pStyle w:val="Kopzeile-fett"/>
              <w:rPr>
                <w:rFonts w:ascii="Arial" w:hAnsi="Arial" w:cs="Arial"/>
                <w:color w:val="000000"/>
                <w:sz w:val="18"/>
                <w:szCs w:val="18"/>
                <w:lang w:val="en-GB"/>
              </w:rPr>
            </w:pPr>
            <w:r w:rsidRPr="003E5714">
              <w:rPr>
                <w:rFonts w:ascii="Arial" w:hAnsi="Arial" w:cs="Arial"/>
                <w:color w:val="000000"/>
                <w:sz w:val="18"/>
                <w:szCs w:val="18"/>
                <w:lang w:val="en-GB"/>
              </w:rPr>
              <w:t>Species</w:t>
            </w:r>
            <w:r w:rsidRPr="003E5714">
              <w:rPr>
                <w:rFonts w:ascii="Arial" w:hAnsi="Arial" w:cs="Arial"/>
                <w:color w:val="000000"/>
                <w:sz w:val="18"/>
                <w:szCs w:val="18"/>
                <w:lang w:val="en-GB"/>
              </w:rPr>
              <w:br/>
              <w:t>Strain</w:t>
            </w:r>
            <w:r w:rsidRPr="003E5714">
              <w:rPr>
                <w:rFonts w:ascii="Arial" w:hAnsi="Arial" w:cs="Arial"/>
                <w:color w:val="000000"/>
                <w:sz w:val="18"/>
                <w:szCs w:val="18"/>
                <w:lang w:val="en-GB"/>
              </w:rPr>
              <w:br/>
              <w:t>Sex</w:t>
            </w:r>
            <w:r w:rsidRPr="003E5714">
              <w:rPr>
                <w:rFonts w:ascii="Arial" w:hAnsi="Arial" w:cs="Arial"/>
                <w:color w:val="000000"/>
                <w:sz w:val="18"/>
                <w:szCs w:val="18"/>
                <w:lang w:val="en-GB"/>
              </w:rPr>
              <w:br/>
              <w:t>no/group</w:t>
            </w:r>
          </w:p>
        </w:tc>
        <w:tc>
          <w:tcPr>
            <w:tcW w:w="1515" w:type="dxa"/>
          </w:tcPr>
          <w:p w14:paraId="4981EAB0" w14:textId="77777777" w:rsidR="00070749" w:rsidRPr="003E5714" w:rsidRDefault="00070749" w:rsidP="00881737">
            <w:pPr>
              <w:pStyle w:val="Kopzeile-fett"/>
              <w:rPr>
                <w:rFonts w:ascii="Arial" w:hAnsi="Arial" w:cs="Arial"/>
                <w:color w:val="000000"/>
                <w:sz w:val="18"/>
                <w:szCs w:val="18"/>
                <w:lang w:val="en-GB"/>
              </w:rPr>
            </w:pPr>
            <w:r w:rsidRPr="003E5714">
              <w:rPr>
                <w:rFonts w:ascii="Arial" w:hAnsi="Arial" w:cs="Arial"/>
                <w:color w:val="000000"/>
                <w:sz w:val="18"/>
                <w:szCs w:val="18"/>
                <w:lang w:val="en-GB"/>
              </w:rPr>
              <w:t xml:space="preserve">dose levels </w:t>
            </w:r>
            <w:r w:rsidRPr="003E5714">
              <w:rPr>
                <w:rFonts w:ascii="Arial" w:hAnsi="Arial" w:cs="Arial"/>
                <w:color w:val="000000"/>
                <w:sz w:val="18"/>
                <w:szCs w:val="18"/>
                <w:lang w:val="en-GB"/>
              </w:rPr>
              <w:br/>
              <w:t>duration of exposure</w:t>
            </w:r>
          </w:p>
        </w:tc>
        <w:tc>
          <w:tcPr>
            <w:tcW w:w="1559" w:type="dxa"/>
          </w:tcPr>
          <w:p w14:paraId="18152D65" w14:textId="77777777" w:rsidR="00070749" w:rsidRPr="003E5714" w:rsidRDefault="00070749" w:rsidP="00881737">
            <w:pPr>
              <w:pStyle w:val="Kopzeile-fett"/>
              <w:rPr>
                <w:rFonts w:ascii="Arial" w:hAnsi="Arial" w:cs="Arial"/>
                <w:color w:val="000000"/>
                <w:sz w:val="18"/>
                <w:szCs w:val="18"/>
                <w:lang w:val="en-GB"/>
              </w:rPr>
            </w:pPr>
            <w:r w:rsidRPr="003E5714">
              <w:rPr>
                <w:rFonts w:ascii="Arial" w:hAnsi="Arial" w:cs="Arial"/>
                <w:color w:val="000000"/>
                <w:sz w:val="18"/>
                <w:szCs w:val="18"/>
                <w:lang w:val="en-GB"/>
              </w:rPr>
              <w:t>Value</w:t>
            </w:r>
            <w:r w:rsidRPr="003E5714">
              <w:rPr>
                <w:rFonts w:ascii="Arial" w:hAnsi="Arial" w:cs="Arial"/>
                <w:color w:val="000000"/>
                <w:sz w:val="18"/>
                <w:szCs w:val="18"/>
                <w:lang w:val="en-GB"/>
              </w:rPr>
              <w:br/>
              <w:t>LD</w:t>
            </w:r>
            <w:r w:rsidRPr="003E5714">
              <w:rPr>
                <w:rFonts w:ascii="Arial" w:hAnsi="Arial" w:cs="Arial"/>
                <w:color w:val="000000"/>
                <w:sz w:val="18"/>
                <w:szCs w:val="18"/>
                <w:vertAlign w:val="subscript"/>
                <w:lang w:val="en-GB"/>
              </w:rPr>
              <w:t>50</w:t>
            </w:r>
            <w:r w:rsidRPr="003E5714">
              <w:rPr>
                <w:rFonts w:ascii="Arial" w:hAnsi="Arial" w:cs="Arial"/>
                <w:color w:val="000000"/>
                <w:sz w:val="18"/>
                <w:szCs w:val="18"/>
                <w:lang w:val="en-GB"/>
              </w:rPr>
              <w:t>/LC</w:t>
            </w:r>
            <w:r w:rsidRPr="003E5714">
              <w:rPr>
                <w:rFonts w:ascii="Arial" w:hAnsi="Arial" w:cs="Arial"/>
                <w:color w:val="000000"/>
                <w:sz w:val="18"/>
                <w:szCs w:val="18"/>
                <w:vertAlign w:val="subscript"/>
                <w:lang w:val="en-GB"/>
              </w:rPr>
              <w:t>50</w:t>
            </w:r>
          </w:p>
        </w:tc>
        <w:tc>
          <w:tcPr>
            <w:tcW w:w="1984" w:type="dxa"/>
          </w:tcPr>
          <w:p w14:paraId="7F7B2BCB" w14:textId="77777777" w:rsidR="00070749" w:rsidRPr="003E5714" w:rsidRDefault="00070749" w:rsidP="00881737">
            <w:pPr>
              <w:pStyle w:val="Kopzeile-fett"/>
              <w:rPr>
                <w:rFonts w:ascii="Arial" w:hAnsi="Arial" w:cs="Arial"/>
                <w:color w:val="000000"/>
                <w:sz w:val="18"/>
                <w:szCs w:val="18"/>
                <w:lang w:val="en-GB"/>
              </w:rPr>
            </w:pPr>
            <w:r w:rsidRPr="003E5714">
              <w:rPr>
                <w:rFonts w:ascii="Arial" w:hAnsi="Arial" w:cs="Arial"/>
                <w:color w:val="000000"/>
                <w:sz w:val="18"/>
                <w:szCs w:val="18"/>
                <w:lang w:val="en-GB"/>
              </w:rPr>
              <w:t>Remarks</w:t>
            </w:r>
          </w:p>
        </w:tc>
        <w:tc>
          <w:tcPr>
            <w:tcW w:w="1276" w:type="dxa"/>
          </w:tcPr>
          <w:p w14:paraId="334BFC1D" w14:textId="77777777" w:rsidR="00070749" w:rsidRPr="003E5714" w:rsidRDefault="00070749" w:rsidP="00881737">
            <w:pPr>
              <w:pStyle w:val="Kopzeile-fett"/>
              <w:rPr>
                <w:rFonts w:ascii="Arial" w:hAnsi="Arial" w:cs="Arial"/>
                <w:color w:val="000000"/>
                <w:sz w:val="18"/>
                <w:szCs w:val="18"/>
                <w:lang w:val="en-GB"/>
              </w:rPr>
            </w:pPr>
            <w:r w:rsidRPr="003E5714">
              <w:rPr>
                <w:rFonts w:ascii="Arial" w:hAnsi="Arial" w:cs="Arial"/>
                <w:color w:val="000000"/>
                <w:sz w:val="18"/>
                <w:szCs w:val="18"/>
                <w:lang w:val="en-GB"/>
              </w:rPr>
              <w:t>Reference</w:t>
            </w:r>
          </w:p>
        </w:tc>
      </w:tr>
      <w:tr w:rsidR="00070749" w:rsidRPr="003E5714" w14:paraId="6F6B60AB" w14:textId="77777777" w:rsidTr="00881737">
        <w:tc>
          <w:tcPr>
            <w:tcW w:w="824" w:type="dxa"/>
          </w:tcPr>
          <w:p w14:paraId="6078862F"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Oral</w:t>
            </w:r>
          </w:p>
        </w:tc>
        <w:tc>
          <w:tcPr>
            <w:tcW w:w="1260" w:type="dxa"/>
          </w:tcPr>
          <w:p w14:paraId="0AC0AC18"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OECD 423</w:t>
            </w:r>
          </w:p>
        </w:tc>
        <w:tc>
          <w:tcPr>
            <w:tcW w:w="1080" w:type="dxa"/>
          </w:tcPr>
          <w:p w14:paraId="1C96C13B"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Sprague Dawley</w:t>
            </w:r>
          </w:p>
          <w:p w14:paraId="5E7FA3DD"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6 Females</w:t>
            </w:r>
          </w:p>
        </w:tc>
        <w:tc>
          <w:tcPr>
            <w:tcW w:w="1515" w:type="dxa"/>
          </w:tcPr>
          <w:p w14:paraId="61BE2E4C"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2000mg/kg bw</w:t>
            </w:r>
          </w:p>
        </w:tc>
        <w:tc>
          <w:tcPr>
            <w:tcW w:w="1559" w:type="dxa"/>
          </w:tcPr>
          <w:p w14:paraId="580311B8"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&gt; 2000mg/kg bw</w:t>
            </w:r>
          </w:p>
        </w:tc>
        <w:tc>
          <w:tcPr>
            <w:tcW w:w="1984" w:type="dxa"/>
          </w:tcPr>
          <w:p w14:paraId="08CBA035" w14:textId="77777777" w:rsidR="00070749" w:rsidRPr="003E5714" w:rsidRDefault="00070749" w:rsidP="00881737">
            <w:pPr>
              <w:autoSpaceDE w:val="0"/>
              <w:autoSpaceDN w:val="0"/>
              <w:adjustRightInd w:val="0"/>
              <w:spacing w:line="240" w:lineRule="auto"/>
              <w:rPr>
                <w:rFonts w:ascii="Arial" w:hAnsi="Arial" w:cs="Arial"/>
                <w:bCs/>
                <w:color w:val="000000"/>
                <w:sz w:val="18"/>
                <w:szCs w:val="18"/>
                <w:lang w:val="en-GB"/>
              </w:rPr>
            </w:pPr>
            <w:r w:rsidRPr="003E5714">
              <w:rPr>
                <w:rFonts w:ascii="Arial" w:hAnsi="Arial" w:cs="Arial"/>
                <w:bCs/>
                <w:color w:val="000000"/>
                <w:sz w:val="18"/>
                <w:szCs w:val="18"/>
                <w:lang w:val="en-GB"/>
              </w:rPr>
              <w:t>No mortality</w:t>
            </w:r>
          </w:p>
          <w:p w14:paraId="06CDB500" w14:textId="77777777" w:rsidR="00070749" w:rsidRPr="003E5714" w:rsidRDefault="00070749" w:rsidP="00881737">
            <w:pPr>
              <w:autoSpaceDE w:val="0"/>
              <w:autoSpaceDN w:val="0"/>
              <w:adjustRightInd w:val="0"/>
              <w:spacing w:line="240" w:lineRule="auto"/>
              <w:rPr>
                <w:rFonts w:ascii="Arial" w:hAnsi="Arial" w:cs="Arial"/>
                <w:bCs/>
                <w:color w:val="000000"/>
                <w:sz w:val="18"/>
                <w:szCs w:val="18"/>
                <w:lang w:val="en-GB"/>
              </w:rPr>
            </w:pPr>
          </w:p>
          <w:p w14:paraId="1CA566C4" w14:textId="77777777" w:rsidR="00070749" w:rsidRPr="003E5714" w:rsidRDefault="00070749" w:rsidP="00881737">
            <w:pPr>
              <w:autoSpaceDE w:val="0"/>
              <w:autoSpaceDN w:val="0"/>
              <w:adjustRightInd w:val="0"/>
              <w:spacing w:line="240" w:lineRule="auto"/>
              <w:rPr>
                <w:rFonts w:ascii="Arial" w:hAnsi="Arial" w:cs="Arial"/>
                <w:bCs/>
                <w:color w:val="000000"/>
                <w:sz w:val="18"/>
                <w:szCs w:val="18"/>
                <w:lang w:val="en-GB"/>
              </w:rPr>
            </w:pPr>
            <w:r w:rsidRPr="003E5714">
              <w:rPr>
                <w:rFonts w:ascii="Arial" w:hAnsi="Arial" w:cs="Arial"/>
                <w:bCs/>
                <w:color w:val="000000"/>
                <w:sz w:val="18"/>
                <w:szCs w:val="18"/>
                <w:lang w:val="en-GB"/>
              </w:rPr>
              <w:t>Material tested: NYNA D+ BLE old formulation</w:t>
            </w:r>
          </w:p>
        </w:tc>
        <w:tc>
          <w:tcPr>
            <w:tcW w:w="1276" w:type="dxa"/>
          </w:tcPr>
          <w:p w14:paraId="106435A9"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rPr>
              <w:t>Richeux F. 2010</w:t>
            </w:r>
          </w:p>
        </w:tc>
      </w:tr>
      <w:tr w:rsidR="00070749" w:rsidRPr="003E5714" w14:paraId="20BC688B" w14:textId="77777777" w:rsidTr="00881737">
        <w:tc>
          <w:tcPr>
            <w:tcW w:w="824" w:type="dxa"/>
          </w:tcPr>
          <w:p w14:paraId="05687CE1"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Dermal</w:t>
            </w:r>
          </w:p>
        </w:tc>
        <w:tc>
          <w:tcPr>
            <w:tcW w:w="1260" w:type="dxa"/>
          </w:tcPr>
          <w:p w14:paraId="148B87DA"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OECD 402</w:t>
            </w:r>
          </w:p>
        </w:tc>
        <w:tc>
          <w:tcPr>
            <w:tcW w:w="1080" w:type="dxa"/>
          </w:tcPr>
          <w:p w14:paraId="47E76DF1"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Sprague Dawley</w:t>
            </w:r>
          </w:p>
          <w:p w14:paraId="147195CA"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5/sex</w:t>
            </w:r>
          </w:p>
        </w:tc>
        <w:tc>
          <w:tcPr>
            <w:tcW w:w="1515" w:type="dxa"/>
          </w:tcPr>
          <w:p w14:paraId="648C14B0"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2000mg/kg bw</w:t>
            </w:r>
          </w:p>
        </w:tc>
        <w:tc>
          <w:tcPr>
            <w:tcW w:w="1559" w:type="dxa"/>
          </w:tcPr>
          <w:p w14:paraId="6D028784"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&gt; 2000mg/kg bw</w:t>
            </w:r>
          </w:p>
        </w:tc>
        <w:tc>
          <w:tcPr>
            <w:tcW w:w="1984" w:type="dxa"/>
          </w:tcPr>
          <w:p w14:paraId="1515BC28" w14:textId="77777777" w:rsidR="00070749" w:rsidRPr="003E5714" w:rsidRDefault="00070749" w:rsidP="00881737">
            <w:pPr>
              <w:autoSpaceDE w:val="0"/>
              <w:autoSpaceDN w:val="0"/>
              <w:adjustRightInd w:val="0"/>
              <w:spacing w:line="240" w:lineRule="auto"/>
              <w:rPr>
                <w:rFonts w:ascii="Arial" w:hAnsi="Arial" w:cs="Arial"/>
                <w:bCs/>
                <w:color w:val="000000"/>
                <w:sz w:val="18"/>
                <w:szCs w:val="18"/>
                <w:lang w:val="en-GB"/>
              </w:rPr>
            </w:pPr>
            <w:r w:rsidRPr="003E5714">
              <w:rPr>
                <w:rFonts w:ascii="Arial" w:hAnsi="Arial" w:cs="Arial"/>
                <w:bCs/>
                <w:color w:val="000000"/>
                <w:sz w:val="18"/>
                <w:szCs w:val="18"/>
                <w:lang w:val="en-GB"/>
              </w:rPr>
              <w:t>No mortality</w:t>
            </w:r>
          </w:p>
          <w:p w14:paraId="7DDFFEE7" w14:textId="77777777" w:rsidR="00070749" w:rsidRPr="003E5714" w:rsidRDefault="00070749" w:rsidP="00881737">
            <w:pPr>
              <w:autoSpaceDE w:val="0"/>
              <w:autoSpaceDN w:val="0"/>
              <w:adjustRightInd w:val="0"/>
              <w:spacing w:line="240" w:lineRule="auto"/>
              <w:rPr>
                <w:rFonts w:ascii="Arial" w:hAnsi="Arial" w:cs="Arial"/>
                <w:bCs/>
                <w:color w:val="000000"/>
                <w:sz w:val="18"/>
                <w:szCs w:val="18"/>
                <w:lang w:val="en-GB"/>
              </w:rPr>
            </w:pPr>
            <w:r w:rsidRPr="003E5714">
              <w:rPr>
                <w:rFonts w:ascii="Arial" w:hAnsi="Arial" w:cs="Arial"/>
                <w:bCs/>
                <w:color w:val="000000"/>
                <w:sz w:val="18"/>
                <w:szCs w:val="18"/>
                <w:lang w:val="en-GB"/>
              </w:rPr>
              <w:t>Neither cutaneous nor systemic effects</w:t>
            </w:r>
          </w:p>
          <w:p w14:paraId="1542E2D9" w14:textId="77777777" w:rsidR="00070749" w:rsidRPr="003E5714" w:rsidRDefault="00070749" w:rsidP="00881737">
            <w:pPr>
              <w:autoSpaceDE w:val="0"/>
              <w:autoSpaceDN w:val="0"/>
              <w:adjustRightInd w:val="0"/>
              <w:spacing w:line="240" w:lineRule="auto"/>
              <w:rPr>
                <w:rFonts w:ascii="Arial" w:hAnsi="Arial" w:cs="Arial"/>
                <w:bCs/>
                <w:color w:val="000000"/>
                <w:sz w:val="18"/>
                <w:szCs w:val="18"/>
                <w:lang w:val="en-GB"/>
              </w:rPr>
            </w:pPr>
          </w:p>
          <w:p w14:paraId="42056D48" w14:textId="77777777" w:rsidR="00070749" w:rsidRPr="003E5714" w:rsidRDefault="00070749" w:rsidP="00881737">
            <w:pPr>
              <w:autoSpaceDE w:val="0"/>
              <w:autoSpaceDN w:val="0"/>
              <w:adjustRightInd w:val="0"/>
              <w:spacing w:line="240" w:lineRule="auto"/>
              <w:rPr>
                <w:rFonts w:ascii="Arial" w:hAnsi="Arial" w:cs="Arial"/>
                <w:bCs/>
                <w:color w:val="000000"/>
                <w:sz w:val="18"/>
                <w:szCs w:val="18"/>
                <w:lang w:val="en-GB"/>
              </w:rPr>
            </w:pPr>
            <w:r w:rsidRPr="003E5714">
              <w:rPr>
                <w:rFonts w:ascii="Arial" w:hAnsi="Arial" w:cs="Arial"/>
                <w:bCs/>
                <w:color w:val="000000"/>
                <w:sz w:val="18"/>
                <w:szCs w:val="18"/>
                <w:lang w:val="en-GB"/>
              </w:rPr>
              <w:t>Material tested: NYNA D+ BLE old formulation</w:t>
            </w:r>
          </w:p>
        </w:tc>
        <w:tc>
          <w:tcPr>
            <w:tcW w:w="1276" w:type="dxa"/>
          </w:tcPr>
          <w:p w14:paraId="653E43D0"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rPr>
              <w:t>Richeux F. 2010</w:t>
            </w:r>
          </w:p>
        </w:tc>
      </w:tr>
    </w:tbl>
    <w:p w14:paraId="77035823" w14:textId="77777777" w:rsidR="00070749" w:rsidRPr="003E5714" w:rsidRDefault="00070749" w:rsidP="00070749">
      <w:pPr>
        <w:pStyle w:val="BfRBBTitel"/>
        <w:jc w:val="left"/>
        <w:outlineLvl w:val="9"/>
        <w:rPr>
          <w:lang w:val="en-GB"/>
        </w:rPr>
      </w:pPr>
    </w:p>
    <w:p w14:paraId="56592708" w14:textId="77777777" w:rsidR="00070749" w:rsidRPr="003E5714" w:rsidRDefault="00070749" w:rsidP="00CE52A9">
      <w:pPr>
        <w:rPr>
          <w:rFonts w:ascii="Arial" w:hAnsi="Arial" w:cs="Arial"/>
          <w:lang w:val="en-GB"/>
        </w:rPr>
      </w:pPr>
      <w:r w:rsidRPr="003E5714">
        <w:rPr>
          <w:rFonts w:ascii="Arial" w:hAnsi="Arial" w:cs="Arial"/>
          <w:lang w:val="en-GB"/>
        </w:rPr>
        <w:t>Dermal irritation test:</w:t>
      </w:r>
    </w:p>
    <w:tbl>
      <w:tblPr>
        <w:tblW w:w="9498"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7"/>
        <w:gridCol w:w="1417"/>
        <w:gridCol w:w="851"/>
        <w:gridCol w:w="992"/>
        <w:gridCol w:w="1134"/>
        <w:gridCol w:w="992"/>
        <w:gridCol w:w="1559"/>
        <w:gridCol w:w="1276"/>
      </w:tblGrid>
      <w:tr w:rsidR="00070749" w:rsidRPr="003E5714" w14:paraId="2D50F601" w14:textId="77777777" w:rsidTr="00881737">
        <w:trPr>
          <w:cantSplit/>
        </w:trPr>
        <w:tc>
          <w:tcPr>
            <w:tcW w:w="1277" w:type="dxa"/>
            <w:vMerge w:val="restart"/>
          </w:tcPr>
          <w:p w14:paraId="353B4289" w14:textId="77777777" w:rsidR="00070749" w:rsidRPr="003E5714" w:rsidRDefault="00070749" w:rsidP="00881737">
            <w:pPr>
              <w:pStyle w:val="Kopzeile-fett"/>
              <w:spacing w:before="60" w:after="60"/>
              <w:rPr>
                <w:rFonts w:ascii="Arial" w:hAnsi="Arial" w:cs="Arial"/>
                <w:color w:val="000000"/>
                <w:sz w:val="18"/>
                <w:szCs w:val="18"/>
                <w:lang w:val="en-GB"/>
              </w:rPr>
            </w:pPr>
            <w:r w:rsidRPr="003E5714">
              <w:rPr>
                <w:rFonts w:ascii="Arial" w:hAnsi="Arial" w:cs="Arial"/>
                <w:color w:val="000000"/>
                <w:sz w:val="18"/>
                <w:szCs w:val="18"/>
                <w:lang w:val="en-GB"/>
              </w:rPr>
              <w:t>Species</w:t>
            </w:r>
          </w:p>
        </w:tc>
        <w:tc>
          <w:tcPr>
            <w:tcW w:w="1417" w:type="dxa"/>
            <w:vMerge w:val="restart"/>
          </w:tcPr>
          <w:p w14:paraId="3D745970" w14:textId="77777777" w:rsidR="00070749" w:rsidRPr="003E5714" w:rsidRDefault="00070749" w:rsidP="00881737">
            <w:pPr>
              <w:pStyle w:val="Kopzeile-fett"/>
              <w:spacing w:before="60" w:after="60"/>
              <w:rPr>
                <w:rFonts w:ascii="Arial" w:hAnsi="Arial" w:cs="Arial"/>
                <w:color w:val="000000"/>
                <w:sz w:val="18"/>
                <w:szCs w:val="18"/>
                <w:lang w:val="en-GB"/>
              </w:rPr>
            </w:pPr>
            <w:r w:rsidRPr="003E5714">
              <w:rPr>
                <w:rFonts w:ascii="Arial" w:hAnsi="Arial" w:cs="Arial"/>
                <w:color w:val="000000"/>
                <w:sz w:val="18"/>
                <w:szCs w:val="18"/>
                <w:lang w:val="en-GB"/>
              </w:rPr>
              <w:t>Method</w:t>
            </w:r>
          </w:p>
        </w:tc>
        <w:tc>
          <w:tcPr>
            <w:tcW w:w="1843" w:type="dxa"/>
            <w:gridSpan w:val="2"/>
          </w:tcPr>
          <w:p w14:paraId="3397E518" w14:textId="77777777" w:rsidR="00070749" w:rsidRPr="003E5714" w:rsidRDefault="00070749" w:rsidP="00881737">
            <w:pPr>
              <w:pStyle w:val="Kopzeile-fett"/>
              <w:spacing w:before="60" w:after="60"/>
              <w:rPr>
                <w:rFonts w:ascii="Arial" w:hAnsi="Arial" w:cs="Arial"/>
                <w:color w:val="000000"/>
                <w:sz w:val="18"/>
                <w:szCs w:val="18"/>
                <w:lang w:val="en-GB"/>
              </w:rPr>
            </w:pPr>
            <w:r w:rsidRPr="003E5714">
              <w:rPr>
                <w:rFonts w:ascii="Arial" w:hAnsi="Arial" w:cs="Arial"/>
                <w:color w:val="000000"/>
                <w:sz w:val="18"/>
                <w:szCs w:val="18"/>
                <w:lang w:val="en-GB"/>
              </w:rPr>
              <w:t>Average score 24, 48 and 72 h</w:t>
            </w:r>
          </w:p>
        </w:tc>
        <w:tc>
          <w:tcPr>
            <w:tcW w:w="1134" w:type="dxa"/>
            <w:vMerge w:val="restart"/>
          </w:tcPr>
          <w:p w14:paraId="653CA787" w14:textId="77777777" w:rsidR="00070749" w:rsidRPr="003E5714" w:rsidRDefault="00070749" w:rsidP="00881737">
            <w:pPr>
              <w:pStyle w:val="Kopzeile-fett"/>
              <w:spacing w:before="60" w:after="60"/>
              <w:rPr>
                <w:rFonts w:ascii="Arial" w:hAnsi="Arial" w:cs="Arial"/>
                <w:color w:val="000000"/>
                <w:sz w:val="18"/>
                <w:szCs w:val="18"/>
                <w:lang w:val="en-GB"/>
              </w:rPr>
            </w:pPr>
            <w:r w:rsidRPr="003E5714">
              <w:rPr>
                <w:rFonts w:ascii="Arial" w:hAnsi="Arial" w:cs="Arial"/>
                <w:color w:val="000000"/>
                <w:sz w:val="18"/>
                <w:szCs w:val="18"/>
                <w:lang w:val="en-GB"/>
              </w:rPr>
              <w:t>Reversibility</w:t>
            </w:r>
            <w:r w:rsidRPr="003E5714">
              <w:rPr>
                <w:rFonts w:ascii="Arial" w:hAnsi="Arial" w:cs="Arial"/>
                <w:color w:val="000000"/>
                <w:sz w:val="18"/>
                <w:szCs w:val="18"/>
                <w:lang w:val="en-GB"/>
              </w:rPr>
              <w:br/>
              <w:t>yes/no</w:t>
            </w:r>
          </w:p>
        </w:tc>
        <w:tc>
          <w:tcPr>
            <w:tcW w:w="992" w:type="dxa"/>
            <w:vMerge w:val="restart"/>
          </w:tcPr>
          <w:p w14:paraId="62F3CFC4" w14:textId="77777777" w:rsidR="00070749" w:rsidRPr="003E5714" w:rsidRDefault="00070749" w:rsidP="00881737">
            <w:pPr>
              <w:pStyle w:val="Kopzeile-fett"/>
              <w:spacing w:before="60" w:after="60"/>
              <w:rPr>
                <w:rFonts w:ascii="Arial" w:hAnsi="Arial" w:cs="Arial"/>
                <w:color w:val="000000"/>
                <w:sz w:val="18"/>
                <w:szCs w:val="18"/>
                <w:lang w:val="en-GB"/>
              </w:rPr>
            </w:pPr>
            <w:r w:rsidRPr="003E5714">
              <w:rPr>
                <w:rFonts w:ascii="Arial" w:hAnsi="Arial" w:cs="Arial"/>
                <w:color w:val="000000"/>
                <w:sz w:val="18"/>
                <w:szCs w:val="18"/>
                <w:lang w:val="en-GB"/>
              </w:rPr>
              <w:t>Result</w:t>
            </w:r>
            <w:r w:rsidRPr="003E5714">
              <w:rPr>
                <w:rFonts w:ascii="Arial" w:hAnsi="Arial" w:cs="Arial"/>
                <w:color w:val="000000"/>
                <w:sz w:val="18"/>
                <w:szCs w:val="18"/>
                <w:lang w:val="en-GB"/>
              </w:rPr>
              <w:br/>
            </w:r>
          </w:p>
        </w:tc>
        <w:tc>
          <w:tcPr>
            <w:tcW w:w="1559" w:type="dxa"/>
            <w:vMerge w:val="restart"/>
          </w:tcPr>
          <w:p w14:paraId="3E76775B" w14:textId="77777777" w:rsidR="00070749" w:rsidRPr="003E5714" w:rsidRDefault="00070749" w:rsidP="00881737">
            <w:pPr>
              <w:pStyle w:val="Kopzeile-fett"/>
              <w:spacing w:before="60" w:after="60"/>
              <w:rPr>
                <w:rFonts w:ascii="Arial" w:hAnsi="Arial" w:cs="Arial"/>
                <w:color w:val="000000"/>
                <w:sz w:val="18"/>
                <w:szCs w:val="18"/>
                <w:lang w:val="en-GB"/>
              </w:rPr>
            </w:pPr>
            <w:r w:rsidRPr="003E5714">
              <w:rPr>
                <w:rFonts w:ascii="Arial" w:hAnsi="Arial" w:cs="Arial"/>
                <w:color w:val="000000"/>
                <w:sz w:val="18"/>
                <w:szCs w:val="18"/>
                <w:lang w:val="en-GB"/>
              </w:rPr>
              <w:t>Remarks</w:t>
            </w:r>
          </w:p>
        </w:tc>
        <w:tc>
          <w:tcPr>
            <w:tcW w:w="1276" w:type="dxa"/>
            <w:vMerge w:val="restart"/>
          </w:tcPr>
          <w:p w14:paraId="61CDC023" w14:textId="77777777" w:rsidR="00070749" w:rsidRPr="003E5714" w:rsidRDefault="00070749" w:rsidP="00881737">
            <w:pPr>
              <w:pStyle w:val="Kopzeile-fett"/>
              <w:spacing w:before="60" w:after="60"/>
              <w:rPr>
                <w:rFonts w:ascii="Arial" w:hAnsi="Arial" w:cs="Arial"/>
                <w:color w:val="000000"/>
                <w:sz w:val="18"/>
                <w:szCs w:val="18"/>
                <w:lang w:val="en-GB"/>
              </w:rPr>
            </w:pPr>
            <w:r w:rsidRPr="003E5714">
              <w:rPr>
                <w:rFonts w:ascii="Arial" w:hAnsi="Arial" w:cs="Arial"/>
                <w:color w:val="000000"/>
                <w:sz w:val="18"/>
                <w:szCs w:val="18"/>
                <w:lang w:val="en-GB"/>
              </w:rPr>
              <w:t>Reference</w:t>
            </w:r>
          </w:p>
        </w:tc>
      </w:tr>
      <w:tr w:rsidR="00070749" w:rsidRPr="003E5714" w14:paraId="357F990D" w14:textId="77777777" w:rsidTr="00881737">
        <w:tc>
          <w:tcPr>
            <w:tcW w:w="1277" w:type="dxa"/>
            <w:vMerge/>
          </w:tcPr>
          <w:p w14:paraId="15FA3E70" w14:textId="77777777" w:rsidR="00070749" w:rsidRPr="003E5714" w:rsidRDefault="00070749" w:rsidP="00881737">
            <w:pPr>
              <w:spacing w:before="60" w:after="60"/>
              <w:rPr>
                <w:rFonts w:ascii="Arial" w:hAnsi="Arial" w:cs="Arial"/>
                <w:color w:val="000000"/>
                <w:sz w:val="18"/>
                <w:szCs w:val="18"/>
                <w:lang w:val="en-GB"/>
              </w:rPr>
            </w:pPr>
          </w:p>
        </w:tc>
        <w:tc>
          <w:tcPr>
            <w:tcW w:w="1417" w:type="dxa"/>
            <w:vMerge/>
          </w:tcPr>
          <w:p w14:paraId="3C39F966" w14:textId="77777777" w:rsidR="00070749" w:rsidRPr="003E5714" w:rsidRDefault="00070749" w:rsidP="00881737">
            <w:pPr>
              <w:spacing w:before="60" w:after="60"/>
              <w:rPr>
                <w:rFonts w:ascii="Arial" w:hAnsi="Arial" w:cs="Arial"/>
                <w:color w:val="000000"/>
                <w:sz w:val="18"/>
                <w:szCs w:val="18"/>
                <w:lang w:val="en-GB"/>
              </w:rPr>
            </w:pPr>
          </w:p>
        </w:tc>
        <w:tc>
          <w:tcPr>
            <w:tcW w:w="851" w:type="dxa"/>
          </w:tcPr>
          <w:p w14:paraId="17218610" w14:textId="77777777" w:rsidR="00070749" w:rsidRPr="003E5714" w:rsidRDefault="00070749" w:rsidP="00881737">
            <w:pPr>
              <w:spacing w:before="60" w:after="60"/>
              <w:rPr>
                <w:rFonts w:ascii="Arial" w:hAnsi="Arial" w:cs="Arial"/>
                <w:color w:val="000000"/>
                <w:sz w:val="18"/>
                <w:szCs w:val="18"/>
                <w:lang w:val="nl-NL"/>
              </w:rPr>
            </w:pPr>
            <w:r w:rsidRPr="003E5714">
              <w:rPr>
                <w:rFonts w:ascii="Arial" w:hAnsi="Arial" w:cs="Arial"/>
                <w:color w:val="000000"/>
                <w:sz w:val="18"/>
                <w:szCs w:val="18"/>
                <w:lang w:val="nl-NL"/>
              </w:rPr>
              <w:t>Erythema</w:t>
            </w:r>
          </w:p>
        </w:tc>
        <w:tc>
          <w:tcPr>
            <w:tcW w:w="992" w:type="dxa"/>
          </w:tcPr>
          <w:p w14:paraId="7C20DCA4" w14:textId="77777777" w:rsidR="00070749" w:rsidRPr="003E5714" w:rsidRDefault="00070749" w:rsidP="00881737">
            <w:pPr>
              <w:spacing w:before="60" w:after="60"/>
              <w:rPr>
                <w:rFonts w:ascii="Arial" w:hAnsi="Arial" w:cs="Arial"/>
                <w:color w:val="000000"/>
                <w:sz w:val="18"/>
                <w:szCs w:val="18"/>
                <w:lang w:val="nl-NL"/>
              </w:rPr>
            </w:pPr>
            <w:r w:rsidRPr="003E5714">
              <w:rPr>
                <w:rFonts w:ascii="Arial" w:hAnsi="Arial" w:cs="Arial"/>
                <w:color w:val="000000"/>
                <w:sz w:val="18"/>
                <w:szCs w:val="18"/>
                <w:lang w:val="en-GB"/>
              </w:rPr>
              <w:t>Oedema</w:t>
            </w:r>
          </w:p>
        </w:tc>
        <w:tc>
          <w:tcPr>
            <w:tcW w:w="1134" w:type="dxa"/>
            <w:vMerge/>
          </w:tcPr>
          <w:p w14:paraId="13BD6EB3" w14:textId="77777777" w:rsidR="00070749" w:rsidRPr="003E5714" w:rsidRDefault="00070749" w:rsidP="00881737">
            <w:pPr>
              <w:spacing w:before="60" w:after="60"/>
              <w:rPr>
                <w:rFonts w:ascii="Arial" w:hAnsi="Arial" w:cs="Arial"/>
                <w:color w:val="000000"/>
                <w:sz w:val="18"/>
                <w:szCs w:val="18"/>
                <w:lang w:val="nl-NL"/>
              </w:rPr>
            </w:pPr>
          </w:p>
        </w:tc>
        <w:tc>
          <w:tcPr>
            <w:tcW w:w="992" w:type="dxa"/>
            <w:vMerge/>
          </w:tcPr>
          <w:p w14:paraId="654C8AE3" w14:textId="77777777" w:rsidR="00070749" w:rsidRPr="003E5714" w:rsidRDefault="00070749" w:rsidP="00881737">
            <w:pPr>
              <w:spacing w:before="60" w:after="60"/>
              <w:rPr>
                <w:rFonts w:ascii="Arial" w:hAnsi="Arial" w:cs="Arial"/>
                <w:color w:val="000000"/>
                <w:sz w:val="18"/>
                <w:szCs w:val="18"/>
                <w:lang w:val="nl-NL"/>
              </w:rPr>
            </w:pPr>
          </w:p>
        </w:tc>
        <w:tc>
          <w:tcPr>
            <w:tcW w:w="1559" w:type="dxa"/>
            <w:vMerge/>
          </w:tcPr>
          <w:p w14:paraId="447919B4" w14:textId="77777777" w:rsidR="00070749" w:rsidRPr="003E5714" w:rsidRDefault="00070749" w:rsidP="00881737">
            <w:pPr>
              <w:spacing w:before="60" w:after="60"/>
              <w:rPr>
                <w:rFonts w:ascii="Arial" w:hAnsi="Arial" w:cs="Arial"/>
                <w:color w:val="000000"/>
                <w:sz w:val="18"/>
                <w:szCs w:val="18"/>
                <w:lang w:val="nl-NL"/>
              </w:rPr>
            </w:pPr>
          </w:p>
        </w:tc>
        <w:tc>
          <w:tcPr>
            <w:tcW w:w="1276" w:type="dxa"/>
            <w:vMerge/>
          </w:tcPr>
          <w:p w14:paraId="74DBF62A" w14:textId="77777777" w:rsidR="00070749" w:rsidRPr="003E5714" w:rsidRDefault="00070749" w:rsidP="00881737">
            <w:pPr>
              <w:spacing w:before="60" w:after="60"/>
              <w:rPr>
                <w:rFonts w:ascii="Arial" w:hAnsi="Arial" w:cs="Arial"/>
                <w:color w:val="000000"/>
                <w:sz w:val="18"/>
                <w:szCs w:val="18"/>
                <w:lang w:val="nl-NL"/>
              </w:rPr>
            </w:pPr>
          </w:p>
        </w:tc>
      </w:tr>
      <w:tr w:rsidR="00070749" w:rsidRPr="003E5714" w14:paraId="25B4FDBB" w14:textId="77777777" w:rsidTr="00881737">
        <w:tc>
          <w:tcPr>
            <w:tcW w:w="1277" w:type="dxa"/>
          </w:tcPr>
          <w:p w14:paraId="7B1F61DC"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Albinos NZ rabbit</w:t>
            </w:r>
          </w:p>
          <w:p w14:paraId="7DFA2277"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3 females</w:t>
            </w:r>
          </w:p>
        </w:tc>
        <w:tc>
          <w:tcPr>
            <w:tcW w:w="1417" w:type="dxa"/>
          </w:tcPr>
          <w:p w14:paraId="00091EA7"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OECD 404</w:t>
            </w:r>
          </w:p>
          <w:p w14:paraId="78E9A409"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Semi-occlusive, 4h</w:t>
            </w:r>
          </w:p>
        </w:tc>
        <w:tc>
          <w:tcPr>
            <w:tcW w:w="851" w:type="dxa"/>
            <w:vAlign w:val="center"/>
          </w:tcPr>
          <w:p w14:paraId="3646F664" w14:textId="77777777" w:rsidR="00070749" w:rsidRPr="003E5714" w:rsidRDefault="00070749" w:rsidP="00881737">
            <w:pPr>
              <w:pStyle w:val="Kopzeile-fett"/>
              <w:jc w:val="center"/>
              <w:rPr>
                <w:rFonts w:ascii="Arial" w:hAnsi="Arial" w:cs="Arial"/>
                <w:b w:val="0"/>
                <w:bCs/>
                <w:color w:val="000000"/>
                <w:sz w:val="18"/>
                <w:szCs w:val="18"/>
                <w:lang w:val="en-GB"/>
              </w:rPr>
            </w:pPr>
            <w:r w:rsidRPr="003E5714">
              <w:rPr>
                <w:rFonts w:ascii="Arial" w:hAnsi="Arial" w:cs="Arial"/>
                <w:b w:val="0"/>
                <w:bCs/>
                <w:color w:val="000000"/>
                <w:sz w:val="18"/>
                <w:szCs w:val="18"/>
                <w:lang w:val="en-GB"/>
              </w:rPr>
              <w:t>0</w:t>
            </w:r>
          </w:p>
        </w:tc>
        <w:tc>
          <w:tcPr>
            <w:tcW w:w="992" w:type="dxa"/>
            <w:vAlign w:val="center"/>
          </w:tcPr>
          <w:p w14:paraId="5B672B06" w14:textId="77777777" w:rsidR="00070749" w:rsidRPr="003E5714" w:rsidRDefault="00070749" w:rsidP="00881737">
            <w:pPr>
              <w:pStyle w:val="Kopzeile-fett"/>
              <w:jc w:val="center"/>
              <w:rPr>
                <w:rFonts w:ascii="Arial" w:hAnsi="Arial" w:cs="Arial"/>
                <w:b w:val="0"/>
                <w:bCs/>
                <w:color w:val="000000"/>
                <w:sz w:val="18"/>
                <w:szCs w:val="18"/>
                <w:lang w:val="en-GB"/>
              </w:rPr>
            </w:pPr>
            <w:r w:rsidRPr="003E5714">
              <w:rPr>
                <w:rFonts w:ascii="Arial" w:hAnsi="Arial" w:cs="Arial"/>
                <w:b w:val="0"/>
                <w:bCs/>
                <w:color w:val="000000"/>
                <w:sz w:val="18"/>
                <w:szCs w:val="18"/>
                <w:lang w:val="en-GB"/>
              </w:rPr>
              <w:t>0</w:t>
            </w:r>
          </w:p>
        </w:tc>
        <w:tc>
          <w:tcPr>
            <w:tcW w:w="1134" w:type="dxa"/>
            <w:vAlign w:val="center"/>
          </w:tcPr>
          <w:p w14:paraId="1FEA7713" w14:textId="77777777" w:rsidR="00070749" w:rsidRPr="003E5714" w:rsidRDefault="00070749" w:rsidP="00881737">
            <w:pPr>
              <w:pStyle w:val="Kopzeile-fett"/>
              <w:jc w:val="center"/>
              <w:rPr>
                <w:rFonts w:ascii="Arial" w:hAnsi="Arial" w:cs="Arial"/>
                <w:b w:val="0"/>
                <w:bCs/>
                <w:color w:val="000000"/>
                <w:sz w:val="18"/>
                <w:szCs w:val="18"/>
                <w:lang w:val="en-GB"/>
              </w:rPr>
            </w:pPr>
            <w:r w:rsidRPr="003E5714">
              <w:rPr>
                <w:rFonts w:ascii="Arial" w:hAnsi="Arial" w:cs="Arial"/>
                <w:b w:val="0"/>
                <w:bCs/>
                <w:color w:val="000000"/>
                <w:sz w:val="18"/>
                <w:szCs w:val="18"/>
                <w:lang w:val="en-GB"/>
              </w:rPr>
              <w:t>na</w:t>
            </w:r>
          </w:p>
        </w:tc>
        <w:tc>
          <w:tcPr>
            <w:tcW w:w="992" w:type="dxa"/>
            <w:vAlign w:val="center"/>
          </w:tcPr>
          <w:p w14:paraId="00E6CAFB"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Not irritant</w:t>
            </w:r>
          </w:p>
        </w:tc>
        <w:tc>
          <w:tcPr>
            <w:tcW w:w="1559" w:type="dxa"/>
            <w:vAlign w:val="center"/>
          </w:tcPr>
          <w:p w14:paraId="31059FB4"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Material tested: NYNA D+ BLE old formulation</w:t>
            </w:r>
          </w:p>
        </w:tc>
        <w:tc>
          <w:tcPr>
            <w:tcW w:w="1276" w:type="dxa"/>
            <w:vAlign w:val="center"/>
          </w:tcPr>
          <w:p w14:paraId="3FCC8FCA"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rPr>
              <w:t>Richeux F. 2010</w:t>
            </w:r>
          </w:p>
        </w:tc>
      </w:tr>
    </w:tbl>
    <w:p w14:paraId="2B76B9B7" w14:textId="77777777" w:rsidR="00070749" w:rsidRPr="003E5714" w:rsidRDefault="00070749" w:rsidP="00070749">
      <w:pPr>
        <w:pStyle w:val="BfRBBTitel"/>
        <w:jc w:val="left"/>
        <w:outlineLvl w:val="9"/>
        <w:rPr>
          <w:b w:val="0"/>
          <w:bCs w:val="0"/>
          <w:sz w:val="22"/>
          <w:szCs w:val="22"/>
          <w:lang w:val="en-GB"/>
        </w:rPr>
      </w:pPr>
    </w:p>
    <w:p w14:paraId="04BF5F9A" w14:textId="77777777" w:rsidR="00070749" w:rsidRPr="003E5714" w:rsidRDefault="00070749" w:rsidP="00CE52A9">
      <w:pPr>
        <w:rPr>
          <w:rFonts w:ascii="Arial" w:hAnsi="Arial" w:cs="Arial"/>
          <w:lang w:val="en-GB"/>
        </w:rPr>
      </w:pPr>
      <w:r w:rsidRPr="003E5714">
        <w:rPr>
          <w:rFonts w:ascii="Arial" w:hAnsi="Arial" w:cs="Arial"/>
          <w:lang w:val="en-GB"/>
        </w:rPr>
        <w:t>Ocular irritation test:</w:t>
      </w:r>
    </w:p>
    <w:tbl>
      <w:tblPr>
        <w:tblW w:w="9498"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5"/>
        <w:gridCol w:w="992"/>
        <w:gridCol w:w="709"/>
        <w:gridCol w:w="425"/>
        <w:gridCol w:w="1134"/>
        <w:gridCol w:w="851"/>
        <w:gridCol w:w="992"/>
        <w:gridCol w:w="1134"/>
        <w:gridCol w:w="1134"/>
        <w:gridCol w:w="992"/>
      </w:tblGrid>
      <w:tr w:rsidR="00070749" w:rsidRPr="003E5714" w14:paraId="11C261CD" w14:textId="77777777" w:rsidTr="00881737">
        <w:trPr>
          <w:cantSplit/>
        </w:trPr>
        <w:tc>
          <w:tcPr>
            <w:tcW w:w="1135" w:type="dxa"/>
            <w:vMerge w:val="restart"/>
          </w:tcPr>
          <w:p w14:paraId="3CC33A50" w14:textId="77777777" w:rsidR="00070749" w:rsidRPr="003E5714" w:rsidRDefault="00070749" w:rsidP="00881737">
            <w:pPr>
              <w:pStyle w:val="Kopzeile-fett"/>
              <w:spacing w:before="60" w:after="60"/>
              <w:jc w:val="center"/>
              <w:rPr>
                <w:rFonts w:ascii="Arial" w:hAnsi="Arial" w:cs="Arial"/>
                <w:color w:val="000000"/>
                <w:sz w:val="18"/>
                <w:szCs w:val="18"/>
                <w:lang w:val="en-GB"/>
              </w:rPr>
            </w:pPr>
            <w:r w:rsidRPr="003E5714">
              <w:rPr>
                <w:rFonts w:ascii="Arial" w:hAnsi="Arial" w:cs="Arial"/>
                <w:color w:val="000000"/>
                <w:sz w:val="18"/>
                <w:szCs w:val="18"/>
                <w:lang w:val="en-GB"/>
              </w:rPr>
              <w:t>Species</w:t>
            </w:r>
          </w:p>
        </w:tc>
        <w:tc>
          <w:tcPr>
            <w:tcW w:w="992" w:type="dxa"/>
            <w:vMerge w:val="restart"/>
          </w:tcPr>
          <w:p w14:paraId="28A0DEB7" w14:textId="77777777" w:rsidR="00070749" w:rsidRPr="003E5714" w:rsidRDefault="00070749" w:rsidP="00881737">
            <w:pPr>
              <w:pStyle w:val="Kopzeile-fett"/>
              <w:spacing w:before="60" w:after="60"/>
              <w:jc w:val="center"/>
              <w:rPr>
                <w:rFonts w:ascii="Arial" w:hAnsi="Arial" w:cs="Arial"/>
                <w:color w:val="000000"/>
                <w:sz w:val="18"/>
                <w:szCs w:val="18"/>
                <w:lang w:val="en-GB"/>
              </w:rPr>
            </w:pPr>
            <w:r w:rsidRPr="003E5714">
              <w:rPr>
                <w:rFonts w:ascii="Arial" w:hAnsi="Arial" w:cs="Arial"/>
                <w:color w:val="000000"/>
                <w:sz w:val="18"/>
                <w:szCs w:val="18"/>
                <w:lang w:val="en-GB"/>
              </w:rPr>
              <w:t>Method</w:t>
            </w:r>
          </w:p>
        </w:tc>
        <w:tc>
          <w:tcPr>
            <w:tcW w:w="3119" w:type="dxa"/>
            <w:gridSpan w:val="4"/>
          </w:tcPr>
          <w:p w14:paraId="3E8CC92E" w14:textId="77777777" w:rsidR="00070749" w:rsidRPr="003E5714" w:rsidRDefault="00070749" w:rsidP="00881737">
            <w:pPr>
              <w:pStyle w:val="Kopzeile-fett"/>
              <w:spacing w:before="60" w:after="60"/>
              <w:jc w:val="center"/>
              <w:rPr>
                <w:rFonts w:ascii="Arial" w:hAnsi="Arial" w:cs="Arial"/>
                <w:color w:val="000000"/>
                <w:sz w:val="18"/>
                <w:szCs w:val="18"/>
                <w:lang w:val="pt-BR"/>
              </w:rPr>
            </w:pPr>
            <w:r w:rsidRPr="003E5714">
              <w:rPr>
                <w:rFonts w:ascii="Arial" w:hAnsi="Arial" w:cs="Arial"/>
                <w:color w:val="000000"/>
                <w:sz w:val="18"/>
                <w:szCs w:val="18"/>
                <w:lang w:val="pt-BR"/>
              </w:rPr>
              <w:t>Average Score (24h, 48h, 72h)</w:t>
            </w:r>
          </w:p>
        </w:tc>
        <w:tc>
          <w:tcPr>
            <w:tcW w:w="992" w:type="dxa"/>
            <w:vMerge w:val="restart"/>
          </w:tcPr>
          <w:p w14:paraId="3A0EB41E" w14:textId="77777777" w:rsidR="00070749" w:rsidRPr="003E5714" w:rsidRDefault="00070749" w:rsidP="00881737">
            <w:pPr>
              <w:pStyle w:val="Kopzeile-fett"/>
              <w:spacing w:before="60" w:after="60"/>
              <w:jc w:val="center"/>
              <w:rPr>
                <w:rFonts w:ascii="Arial" w:hAnsi="Arial" w:cs="Arial"/>
                <w:color w:val="000000"/>
                <w:sz w:val="18"/>
                <w:szCs w:val="18"/>
                <w:lang w:val="en-GB"/>
              </w:rPr>
            </w:pPr>
            <w:r w:rsidRPr="003E5714">
              <w:rPr>
                <w:rFonts w:ascii="Arial" w:hAnsi="Arial" w:cs="Arial"/>
                <w:color w:val="000000"/>
                <w:sz w:val="18"/>
                <w:szCs w:val="18"/>
                <w:lang w:val="en-GB"/>
              </w:rPr>
              <w:t>Result</w:t>
            </w:r>
          </w:p>
        </w:tc>
        <w:tc>
          <w:tcPr>
            <w:tcW w:w="1134" w:type="dxa"/>
            <w:vMerge w:val="restart"/>
          </w:tcPr>
          <w:p w14:paraId="6120A489" w14:textId="77777777" w:rsidR="00070749" w:rsidRPr="003E5714" w:rsidRDefault="00070749" w:rsidP="00881737">
            <w:pPr>
              <w:pStyle w:val="Kopzeile-fett"/>
              <w:spacing w:before="60" w:after="60"/>
              <w:jc w:val="center"/>
              <w:rPr>
                <w:rFonts w:ascii="Arial" w:hAnsi="Arial" w:cs="Arial"/>
                <w:color w:val="000000"/>
                <w:sz w:val="18"/>
                <w:szCs w:val="18"/>
                <w:lang w:val="en-GB"/>
              </w:rPr>
            </w:pPr>
            <w:r w:rsidRPr="003E5714">
              <w:rPr>
                <w:rFonts w:ascii="Arial" w:hAnsi="Arial" w:cs="Arial"/>
                <w:color w:val="000000"/>
                <w:sz w:val="18"/>
                <w:szCs w:val="18"/>
                <w:lang w:val="en-GB"/>
              </w:rPr>
              <w:t>Reversibility</w:t>
            </w:r>
            <w:r w:rsidRPr="003E5714">
              <w:rPr>
                <w:rFonts w:ascii="Arial" w:hAnsi="Arial" w:cs="Arial"/>
                <w:color w:val="000000"/>
                <w:sz w:val="18"/>
                <w:szCs w:val="18"/>
                <w:lang w:val="en-GB"/>
              </w:rPr>
              <w:br/>
              <w:t>yes/no</w:t>
            </w:r>
          </w:p>
        </w:tc>
        <w:tc>
          <w:tcPr>
            <w:tcW w:w="1134" w:type="dxa"/>
            <w:vMerge w:val="restart"/>
          </w:tcPr>
          <w:p w14:paraId="3C54FA1B" w14:textId="77777777" w:rsidR="00070749" w:rsidRPr="003E5714" w:rsidRDefault="00070749" w:rsidP="00881737">
            <w:pPr>
              <w:pStyle w:val="Kopzeile-fett"/>
              <w:spacing w:before="60" w:after="60"/>
              <w:jc w:val="center"/>
              <w:rPr>
                <w:rFonts w:ascii="Arial" w:hAnsi="Arial" w:cs="Arial"/>
                <w:color w:val="000000"/>
                <w:sz w:val="18"/>
                <w:szCs w:val="18"/>
                <w:lang w:val="en-GB"/>
              </w:rPr>
            </w:pPr>
            <w:r w:rsidRPr="003E5714">
              <w:rPr>
                <w:rFonts w:ascii="Arial" w:hAnsi="Arial" w:cs="Arial"/>
                <w:color w:val="000000"/>
                <w:sz w:val="18"/>
                <w:szCs w:val="18"/>
                <w:lang w:val="en-GB"/>
              </w:rPr>
              <w:t>Remarks</w:t>
            </w:r>
          </w:p>
        </w:tc>
        <w:tc>
          <w:tcPr>
            <w:tcW w:w="992" w:type="dxa"/>
            <w:vMerge w:val="restart"/>
          </w:tcPr>
          <w:p w14:paraId="230BAB96" w14:textId="77777777" w:rsidR="00070749" w:rsidRPr="003E5714" w:rsidRDefault="00070749" w:rsidP="00881737">
            <w:pPr>
              <w:pStyle w:val="Kopzeile-fett"/>
              <w:spacing w:before="60" w:after="60"/>
              <w:jc w:val="center"/>
              <w:rPr>
                <w:rFonts w:ascii="Arial" w:hAnsi="Arial" w:cs="Arial"/>
                <w:color w:val="000000"/>
                <w:sz w:val="18"/>
                <w:szCs w:val="18"/>
                <w:lang w:val="en-GB"/>
              </w:rPr>
            </w:pPr>
            <w:r w:rsidRPr="003E5714">
              <w:rPr>
                <w:rFonts w:ascii="Arial" w:hAnsi="Arial" w:cs="Arial"/>
                <w:color w:val="000000"/>
                <w:sz w:val="18"/>
                <w:szCs w:val="18"/>
                <w:lang w:val="en-GB"/>
              </w:rPr>
              <w:t>Reference</w:t>
            </w:r>
          </w:p>
        </w:tc>
      </w:tr>
      <w:tr w:rsidR="00070749" w:rsidRPr="003E5714" w14:paraId="26F5B6AE" w14:textId="77777777" w:rsidTr="00881737">
        <w:trPr>
          <w:cantSplit/>
        </w:trPr>
        <w:tc>
          <w:tcPr>
            <w:tcW w:w="1135" w:type="dxa"/>
            <w:vMerge/>
          </w:tcPr>
          <w:p w14:paraId="692EB3D0" w14:textId="77777777" w:rsidR="00070749" w:rsidRPr="003E5714" w:rsidRDefault="00070749" w:rsidP="00881737">
            <w:pPr>
              <w:spacing w:before="60" w:after="60"/>
              <w:rPr>
                <w:rFonts w:ascii="Arial" w:hAnsi="Arial" w:cs="Arial"/>
                <w:color w:val="000000"/>
                <w:sz w:val="18"/>
                <w:szCs w:val="18"/>
                <w:lang w:val="en-GB"/>
              </w:rPr>
            </w:pPr>
          </w:p>
        </w:tc>
        <w:tc>
          <w:tcPr>
            <w:tcW w:w="992" w:type="dxa"/>
            <w:vMerge/>
          </w:tcPr>
          <w:p w14:paraId="3FB51133" w14:textId="77777777" w:rsidR="00070749" w:rsidRPr="003E5714" w:rsidRDefault="00070749" w:rsidP="00881737">
            <w:pPr>
              <w:spacing w:before="60" w:after="60"/>
              <w:rPr>
                <w:rFonts w:ascii="Arial" w:hAnsi="Arial" w:cs="Arial"/>
                <w:color w:val="000000"/>
                <w:sz w:val="18"/>
                <w:szCs w:val="18"/>
                <w:lang w:val="en-GB"/>
              </w:rPr>
            </w:pPr>
          </w:p>
        </w:tc>
        <w:tc>
          <w:tcPr>
            <w:tcW w:w="709" w:type="dxa"/>
          </w:tcPr>
          <w:p w14:paraId="206194D1" w14:textId="77777777" w:rsidR="00070749" w:rsidRPr="003E5714" w:rsidRDefault="00070749" w:rsidP="00881737">
            <w:pPr>
              <w:spacing w:before="60" w:after="60"/>
              <w:rPr>
                <w:rFonts w:ascii="Arial" w:hAnsi="Arial" w:cs="Arial"/>
                <w:color w:val="000000"/>
                <w:sz w:val="18"/>
                <w:szCs w:val="18"/>
                <w:lang w:val="en-GB"/>
              </w:rPr>
            </w:pPr>
            <w:r w:rsidRPr="003E5714">
              <w:rPr>
                <w:rFonts w:ascii="Arial" w:hAnsi="Arial" w:cs="Arial"/>
                <w:color w:val="000000"/>
                <w:sz w:val="18"/>
                <w:szCs w:val="18"/>
                <w:lang w:val="en-GB"/>
              </w:rPr>
              <w:t>Cornea</w:t>
            </w:r>
          </w:p>
        </w:tc>
        <w:tc>
          <w:tcPr>
            <w:tcW w:w="425" w:type="dxa"/>
          </w:tcPr>
          <w:p w14:paraId="5A96CDBF" w14:textId="77777777" w:rsidR="00070749" w:rsidRPr="003E5714" w:rsidRDefault="00070749" w:rsidP="00881737">
            <w:pPr>
              <w:spacing w:before="60" w:after="60"/>
              <w:rPr>
                <w:rFonts w:ascii="Arial" w:hAnsi="Arial" w:cs="Arial"/>
                <w:color w:val="000000"/>
                <w:sz w:val="18"/>
                <w:szCs w:val="18"/>
                <w:lang w:val="en-GB"/>
              </w:rPr>
            </w:pPr>
            <w:r w:rsidRPr="003E5714">
              <w:rPr>
                <w:rFonts w:ascii="Arial" w:hAnsi="Arial" w:cs="Arial"/>
                <w:color w:val="000000"/>
                <w:sz w:val="18"/>
                <w:szCs w:val="18"/>
                <w:lang w:val="en-GB"/>
              </w:rPr>
              <w:t>Iris</w:t>
            </w:r>
          </w:p>
        </w:tc>
        <w:tc>
          <w:tcPr>
            <w:tcW w:w="1134" w:type="dxa"/>
          </w:tcPr>
          <w:p w14:paraId="665FFE96" w14:textId="77777777" w:rsidR="00070749" w:rsidRPr="003E5714" w:rsidRDefault="00070749" w:rsidP="00881737">
            <w:pPr>
              <w:spacing w:before="60" w:after="60"/>
              <w:rPr>
                <w:rFonts w:ascii="Arial" w:hAnsi="Arial" w:cs="Arial"/>
                <w:color w:val="000000"/>
                <w:sz w:val="18"/>
                <w:szCs w:val="18"/>
                <w:lang w:val="en-GB"/>
              </w:rPr>
            </w:pPr>
            <w:r w:rsidRPr="003E5714">
              <w:rPr>
                <w:rFonts w:ascii="Arial" w:hAnsi="Arial" w:cs="Arial"/>
                <w:color w:val="000000"/>
                <w:sz w:val="18"/>
                <w:szCs w:val="18"/>
                <w:lang w:val="en-GB"/>
              </w:rPr>
              <w:t xml:space="preserve">Redness </w:t>
            </w:r>
          </w:p>
          <w:p w14:paraId="0BB6B768" w14:textId="77777777" w:rsidR="00070749" w:rsidRPr="003E5714" w:rsidRDefault="00070749" w:rsidP="00881737">
            <w:pPr>
              <w:spacing w:before="60" w:after="60"/>
              <w:rPr>
                <w:rFonts w:ascii="Arial" w:hAnsi="Arial" w:cs="Arial"/>
                <w:color w:val="000000"/>
                <w:sz w:val="18"/>
                <w:szCs w:val="18"/>
                <w:lang w:val="en-GB"/>
              </w:rPr>
            </w:pPr>
            <w:r w:rsidRPr="003E5714">
              <w:rPr>
                <w:rFonts w:ascii="Arial" w:hAnsi="Arial" w:cs="Arial"/>
                <w:color w:val="000000"/>
                <w:sz w:val="18"/>
                <w:szCs w:val="18"/>
                <w:lang w:val="en-GB"/>
              </w:rPr>
              <w:t>Conjunctiva</w:t>
            </w:r>
          </w:p>
        </w:tc>
        <w:tc>
          <w:tcPr>
            <w:tcW w:w="851" w:type="dxa"/>
          </w:tcPr>
          <w:p w14:paraId="7BA6CE5E" w14:textId="77777777" w:rsidR="00070749" w:rsidRPr="003E5714" w:rsidRDefault="00070749" w:rsidP="00881737">
            <w:pPr>
              <w:spacing w:before="60" w:after="60"/>
              <w:rPr>
                <w:rFonts w:ascii="Arial" w:hAnsi="Arial" w:cs="Arial"/>
                <w:color w:val="000000"/>
                <w:sz w:val="18"/>
                <w:szCs w:val="18"/>
                <w:lang w:val="en-GB"/>
              </w:rPr>
            </w:pPr>
            <w:r w:rsidRPr="003E5714">
              <w:rPr>
                <w:rFonts w:ascii="Arial" w:hAnsi="Arial" w:cs="Arial"/>
                <w:color w:val="000000"/>
                <w:sz w:val="18"/>
                <w:szCs w:val="18"/>
                <w:lang w:val="en-GB"/>
              </w:rPr>
              <w:t>Chemosis</w:t>
            </w:r>
          </w:p>
        </w:tc>
        <w:tc>
          <w:tcPr>
            <w:tcW w:w="992" w:type="dxa"/>
            <w:vMerge/>
          </w:tcPr>
          <w:p w14:paraId="4947F830" w14:textId="77777777" w:rsidR="00070749" w:rsidRPr="003E5714" w:rsidRDefault="00070749" w:rsidP="00881737">
            <w:pPr>
              <w:spacing w:before="60" w:after="60"/>
              <w:rPr>
                <w:rFonts w:ascii="Arial" w:hAnsi="Arial" w:cs="Arial"/>
                <w:color w:val="000000"/>
                <w:sz w:val="18"/>
                <w:szCs w:val="18"/>
                <w:lang w:val="en-GB"/>
              </w:rPr>
            </w:pPr>
          </w:p>
        </w:tc>
        <w:tc>
          <w:tcPr>
            <w:tcW w:w="1134" w:type="dxa"/>
            <w:vMerge/>
          </w:tcPr>
          <w:p w14:paraId="69093602" w14:textId="77777777" w:rsidR="00070749" w:rsidRPr="003E5714" w:rsidRDefault="00070749" w:rsidP="00881737">
            <w:pPr>
              <w:spacing w:before="60" w:after="60"/>
              <w:rPr>
                <w:rFonts w:ascii="Arial" w:hAnsi="Arial" w:cs="Arial"/>
                <w:color w:val="000000"/>
                <w:sz w:val="18"/>
                <w:szCs w:val="18"/>
                <w:lang w:val="en-GB"/>
              </w:rPr>
            </w:pPr>
          </w:p>
        </w:tc>
        <w:tc>
          <w:tcPr>
            <w:tcW w:w="1134" w:type="dxa"/>
            <w:vMerge/>
          </w:tcPr>
          <w:p w14:paraId="2169CC23" w14:textId="77777777" w:rsidR="00070749" w:rsidRPr="003E5714" w:rsidRDefault="00070749" w:rsidP="00881737">
            <w:pPr>
              <w:spacing w:before="60" w:after="60"/>
              <w:rPr>
                <w:rFonts w:ascii="Arial" w:hAnsi="Arial" w:cs="Arial"/>
                <w:color w:val="000000"/>
                <w:sz w:val="18"/>
                <w:szCs w:val="18"/>
                <w:lang w:val="en-GB"/>
              </w:rPr>
            </w:pPr>
          </w:p>
        </w:tc>
        <w:tc>
          <w:tcPr>
            <w:tcW w:w="992" w:type="dxa"/>
            <w:vMerge/>
          </w:tcPr>
          <w:p w14:paraId="72C91348" w14:textId="77777777" w:rsidR="00070749" w:rsidRPr="003E5714" w:rsidRDefault="00070749" w:rsidP="00881737">
            <w:pPr>
              <w:spacing w:before="60" w:after="60"/>
              <w:rPr>
                <w:rFonts w:ascii="Arial" w:hAnsi="Arial" w:cs="Arial"/>
                <w:color w:val="000000"/>
                <w:sz w:val="18"/>
                <w:szCs w:val="18"/>
                <w:lang w:val="en-GB"/>
              </w:rPr>
            </w:pPr>
          </w:p>
        </w:tc>
      </w:tr>
      <w:tr w:rsidR="00070749" w:rsidRPr="003E5714" w14:paraId="716E80C0" w14:textId="77777777" w:rsidTr="00881737">
        <w:tc>
          <w:tcPr>
            <w:tcW w:w="1135" w:type="dxa"/>
          </w:tcPr>
          <w:p w14:paraId="3B6DFF10"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lastRenderedPageBreak/>
              <w:t>Albinos NZ rabbit</w:t>
            </w:r>
          </w:p>
          <w:p w14:paraId="05DED817"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3 Males</w:t>
            </w:r>
          </w:p>
        </w:tc>
        <w:tc>
          <w:tcPr>
            <w:tcW w:w="992" w:type="dxa"/>
          </w:tcPr>
          <w:p w14:paraId="5114A493" w14:textId="77777777" w:rsidR="00070749" w:rsidRPr="003E5714" w:rsidRDefault="00070749" w:rsidP="00881737">
            <w:pPr>
              <w:spacing w:before="60" w:after="60"/>
              <w:rPr>
                <w:rFonts w:ascii="Arial" w:hAnsi="Arial" w:cs="Arial"/>
                <w:color w:val="000000"/>
                <w:sz w:val="18"/>
                <w:szCs w:val="18"/>
                <w:lang w:val="en-GB"/>
              </w:rPr>
            </w:pPr>
            <w:r w:rsidRPr="003E5714">
              <w:rPr>
                <w:rFonts w:ascii="Arial" w:hAnsi="Arial" w:cs="Arial"/>
                <w:color w:val="000000"/>
                <w:sz w:val="18"/>
                <w:szCs w:val="18"/>
                <w:lang w:val="en-GB"/>
              </w:rPr>
              <w:t>OECD 405</w:t>
            </w:r>
          </w:p>
        </w:tc>
        <w:tc>
          <w:tcPr>
            <w:tcW w:w="709" w:type="dxa"/>
            <w:vAlign w:val="center"/>
          </w:tcPr>
          <w:p w14:paraId="1FFA7A6A" w14:textId="77777777" w:rsidR="00070749" w:rsidRPr="003E5714" w:rsidRDefault="00070749" w:rsidP="00881737">
            <w:pPr>
              <w:spacing w:before="60" w:after="60"/>
              <w:jc w:val="center"/>
              <w:rPr>
                <w:rFonts w:ascii="Arial" w:hAnsi="Arial" w:cs="Arial"/>
                <w:color w:val="000000"/>
                <w:sz w:val="18"/>
                <w:szCs w:val="18"/>
                <w:lang w:val="en-GB"/>
              </w:rPr>
            </w:pPr>
            <w:r w:rsidRPr="003E5714">
              <w:rPr>
                <w:rFonts w:ascii="Arial" w:hAnsi="Arial" w:cs="Arial"/>
                <w:color w:val="000000"/>
                <w:sz w:val="18"/>
                <w:szCs w:val="18"/>
                <w:lang w:val="en-GB"/>
              </w:rPr>
              <w:t>0</w:t>
            </w:r>
          </w:p>
        </w:tc>
        <w:tc>
          <w:tcPr>
            <w:tcW w:w="425" w:type="dxa"/>
            <w:vAlign w:val="center"/>
          </w:tcPr>
          <w:p w14:paraId="6736F445" w14:textId="77777777" w:rsidR="00070749" w:rsidRPr="003E5714" w:rsidRDefault="00070749" w:rsidP="00881737">
            <w:pPr>
              <w:spacing w:before="60" w:after="60"/>
              <w:jc w:val="center"/>
              <w:rPr>
                <w:rFonts w:ascii="Arial" w:hAnsi="Arial" w:cs="Arial"/>
                <w:color w:val="000000"/>
                <w:sz w:val="18"/>
                <w:szCs w:val="18"/>
                <w:lang w:val="en-GB"/>
              </w:rPr>
            </w:pPr>
            <w:r w:rsidRPr="003E5714">
              <w:rPr>
                <w:rFonts w:ascii="Arial" w:hAnsi="Arial" w:cs="Arial"/>
                <w:color w:val="000000"/>
                <w:sz w:val="18"/>
                <w:szCs w:val="18"/>
                <w:lang w:val="en-GB"/>
              </w:rPr>
              <w:t>0</w:t>
            </w:r>
          </w:p>
        </w:tc>
        <w:tc>
          <w:tcPr>
            <w:tcW w:w="1134" w:type="dxa"/>
            <w:vAlign w:val="center"/>
          </w:tcPr>
          <w:p w14:paraId="4245EB02" w14:textId="77777777" w:rsidR="00070749" w:rsidRPr="003E5714" w:rsidRDefault="00070749" w:rsidP="00881737">
            <w:pPr>
              <w:spacing w:before="60" w:after="60"/>
              <w:jc w:val="center"/>
              <w:rPr>
                <w:rFonts w:ascii="Arial" w:hAnsi="Arial" w:cs="Arial"/>
                <w:color w:val="000000"/>
                <w:sz w:val="18"/>
                <w:szCs w:val="18"/>
                <w:lang w:val="en-GB"/>
              </w:rPr>
            </w:pPr>
            <w:r w:rsidRPr="003E5714">
              <w:rPr>
                <w:rFonts w:ascii="Arial" w:hAnsi="Arial" w:cs="Arial"/>
                <w:color w:val="000000"/>
                <w:sz w:val="18"/>
                <w:szCs w:val="18"/>
                <w:lang w:val="en-GB"/>
              </w:rPr>
              <w:t>1</w:t>
            </w:r>
          </w:p>
        </w:tc>
        <w:tc>
          <w:tcPr>
            <w:tcW w:w="851" w:type="dxa"/>
            <w:vAlign w:val="center"/>
          </w:tcPr>
          <w:p w14:paraId="0F5593CE" w14:textId="77777777" w:rsidR="00070749" w:rsidRPr="003E5714" w:rsidRDefault="00070749" w:rsidP="00881737">
            <w:pPr>
              <w:spacing w:before="60" w:after="60"/>
              <w:jc w:val="center"/>
              <w:rPr>
                <w:rFonts w:ascii="Arial" w:hAnsi="Arial" w:cs="Arial"/>
                <w:color w:val="000000"/>
                <w:sz w:val="18"/>
                <w:szCs w:val="18"/>
                <w:lang w:val="en-GB"/>
              </w:rPr>
            </w:pPr>
            <w:r w:rsidRPr="003E5714">
              <w:rPr>
                <w:rFonts w:ascii="Arial" w:hAnsi="Arial" w:cs="Arial"/>
                <w:color w:val="000000"/>
                <w:sz w:val="18"/>
                <w:szCs w:val="18"/>
                <w:lang w:val="en-GB"/>
              </w:rPr>
              <w:t>0.7</w:t>
            </w:r>
          </w:p>
        </w:tc>
        <w:tc>
          <w:tcPr>
            <w:tcW w:w="992" w:type="dxa"/>
          </w:tcPr>
          <w:p w14:paraId="611404C6" w14:textId="77777777" w:rsidR="00070749" w:rsidRPr="003E5714" w:rsidRDefault="00070749" w:rsidP="00881737">
            <w:pPr>
              <w:spacing w:before="60" w:after="60"/>
              <w:rPr>
                <w:rFonts w:ascii="Arial" w:hAnsi="Arial" w:cs="Arial"/>
                <w:color w:val="000000"/>
                <w:sz w:val="18"/>
                <w:szCs w:val="18"/>
                <w:lang w:val="en-GB"/>
              </w:rPr>
            </w:pPr>
            <w:r w:rsidRPr="003E5714">
              <w:rPr>
                <w:rFonts w:ascii="Arial" w:hAnsi="Arial" w:cs="Arial"/>
                <w:color w:val="000000"/>
                <w:sz w:val="18"/>
                <w:szCs w:val="18"/>
                <w:lang w:val="en-GB"/>
              </w:rPr>
              <w:t>Not irritant</w:t>
            </w:r>
          </w:p>
        </w:tc>
        <w:tc>
          <w:tcPr>
            <w:tcW w:w="1134" w:type="dxa"/>
          </w:tcPr>
          <w:p w14:paraId="58080FF2" w14:textId="77777777" w:rsidR="00070749" w:rsidRPr="003E5714" w:rsidRDefault="00070749" w:rsidP="00881737">
            <w:pPr>
              <w:spacing w:line="240" w:lineRule="auto"/>
              <w:rPr>
                <w:rFonts w:ascii="Arial" w:hAnsi="Arial" w:cs="Arial"/>
                <w:color w:val="000000"/>
                <w:sz w:val="18"/>
                <w:szCs w:val="18"/>
                <w:lang w:val="en-GB"/>
              </w:rPr>
            </w:pPr>
            <w:r w:rsidRPr="003E5714">
              <w:rPr>
                <w:rFonts w:ascii="Arial" w:hAnsi="Arial" w:cs="Arial"/>
                <w:color w:val="000000"/>
                <w:sz w:val="18"/>
                <w:szCs w:val="18"/>
                <w:lang w:val="en-GB"/>
              </w:rPr>
              <w:t>Redness reversible on day 4</w:t>
            </w:r>
          </w:p>
          <w:p w14:paraId="4858A5F5" w14:textId="77777777" w:rsidR="00070749" w:rsidRPr="003E5714" w:rsidRDefault="00070749" w:rsidP="00881737">
            <w:pPr>
              <w:spacing w:line="240" w:lineRule="auto"/>
              <w:rPr>
                <w:rFonts w:ascii="Arial" w:hAnsi="Arial" w:cs="Arial"/>
                <w:color w:val="000000"/>
                <w:sz w:val="18"/>
                <w:szCs w:val="18"/>
                <w:lang w:val="en-GB"/>
              </w:rPr>
            </w:pPr>
            <w:r w:rsidRPr="003E5714">
              <w:rPr>
                <w:rFonts w:ascii="Arial" w:hAnsi="Arial" w:cs="Arial"/>
                <w:color w:val="000000"/>
                <w:sz w:val="18"/>
                <w:szCs w:val="18"/>
                <w:lang w:val="en-GB"/>
              </w:rPr>
              <w:t>Chemosis reversible on day 3</w:t>
            </w:r>
          </w:p>
        </w:tc>
        <w:tc>
          <w:tcPr>
            <w:tcW w:w="1134" w:type="dxa"/>
          </w:tcPr>
          <w:p w14:paraId="0BE38930" w14:textId="77777777" w:rsidR="00070749" w:rsidRPr="003E5714" w:rsidRDefault="00070749" w:rsidP="00881737">
            <w:pPr>
              <w:spacing w:before="60" w:after="60" w:line="240" w:lineRule="auto"/>
              <w:rPr>
                <w:rFonts w:ascii="Arial" w:hAnsi="Arial" w:cs="Arial"/>
                <w:color w:val="000000"/>
                <w:sz w:val="18"/>
                <w:szCs w:val="18"/>
                <w:lang w:val="en-GB"/>
              </w:rPr>
            </w:pPr>
            <w:r w:rsidRPr="003E5714">
              <w:rPr>
                <w:rFonts w:ascii="Arial" w:hAnsi="Arial" w:cs="Arial"/>
                <w:bCs/>
                <w:color w:val="000000"/>
                <w:sz w:val="18"/>
                <w:szCs w:val="18"/>
                <w:lang w:val="en-GB"/>
              </w:rPr>
              <w:t>Material tested: NYNA D+ BLE old formulation</w:t>
            </w:r>
          </w:p>
        </w:tc>
        <w:tc>
          <w:tcPr>
            <w:tcW w:w="992" w:type="dxa"/>
          </w:tcPr>
          <w:p w14:paraId="3312C078" w14:textId="77777777" w:rsidR="00070749" w:rsidRPr="003E5714" w:rsidRDefault="00070749" w:rsidP="00881737">
            <w:pPr>
              <w:pStyle w:val="Kopzeile-fett"/>
              <w:rPr>
                <w:rFonts w:ascii="Arial" w:hAnsi="Arial" w:cs="Arial"/>
                <w:b w:val="0"/>
                <w:bCs/>
                <w:color w:val="000000"/>
                <w:sz w:val="18"/>
                <w:szCs w:val="18"/>
                <w:lang w:val="en-GB"/>
              </w:rPr>
            </w:pPr>
            <w:r w:rsidRPr="003E5714">
              <w:rPr>
                <w:rFonts w:ascii="Arial" w:hAnsi="Arial" w:cs="Arial"/>
                <w:b w:val="0"/>
              </w:rPr>
              <w:t>Richeux F. 2010</w:t>
            </w:r>
          </w:p>
        </w:tc>
      </w:tr>
    </w:tbl>
    <w:p w14:paraId="374E38B1" w14:textId="77777777" w:rsidR="00070749" w:rsidRPr="003E5714" w:rsidRDefault="00070749" w:rsidP="00070749">
      <w:pPr>
        <w:pStyle w:val="BfRBBTitel"/>
        <w:jc w:val="left"/>
        <w:outlineLvl w:val="9"/>
        <w:rPr>
          <w:lang w:val="en-GB"/>
        </w:rPr>
      </w:pPr>
    </w:p>
    <w:p w14:paraId="4EE1AA5A" w14:textId="77777777" w:rsidR="00070749" w:rsidRPr="003E5714" w:rsidRDefault="00070749" w:rsidP="00070749">
      <w:pPr>
        <w:pStyle w:val="BfRBBTitel"/>
        <w:jc w:val="left"/>
        <w:outlineLvl w:val="9"/>
        <w:rPr>
          <w:lang w:val="en-GB"/>
        </w:rPr>
      </w:pPr>
    </w:p>
    <w:p w14:paraId="4251268C" w14:textId="77777777" w:rsidR="00070749" w:rsidRPr="003E5714" w:rsidRDefault="00070749" w:rsidP="00CE52A9">
      <w:pPr>
        <w:rPr>
          <w:rFonts w:ascii="Arial" w:hAnsi="Arial" w:cs="Arial"/>
          <w:lang w:val="en-GB"/>
        </w:rPr>
      </w:pPr>
      <w:r w:rsidRPr="003E5714">
        <w:rPr>
          <w:rFonts w:ascii="Arial" w:hAnsi="Arial" w:cs="Arial"/>
          <w:lang w:val="en-GB"/>
        </w:rPr>
        <w:t xml:space="preserve">Sensitisation test: </w:t>
      </w:r>
    </w:p>
    <w:tbl>
      <w:tblPr>
        <w:tblW w:w="5174" w:type="pct"/>
        <w:tblInd w:w="-1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502"/>
        <w:gridCol w:w="2901"/>
        <w:gridCol w:w="1795"/>
        <w:gridCol w:w="1931"/>
        <w:gridCol w:w="1228"/>
      </w:tblGrid>
      <w:tr w:rsidR="00070749" w:rsidRPr="003E5714" w14:paraId="5D031A82" w14:textId="77777777" w:rsidTr="005458C8">
        <w:tc>
          <w:tcPr>
            <w:tcW w:w="803" w:type="pct"/>
          </w:tcPr>
          <w:p w14:paraId="3E409942" w14:textId="77777777" w:rsidR="00070749" w:rsidRPr="003E5714" w:rsidRDefault="00070749" w:rsidP="00881737">
            <w:pPr>
              <w:shd w:val="clear" w:color="auto" w:fill="FFFFFF"/>
              <w:spacing w:before="60" w:after="60" w:line="240" w:lineRule="auto"/>
              <w:jc w:val="center"/>
              <w:rPr>
                <w:rFonts w:ascii="Arial" w:hAnsi="Arial" w:cs="Arial"/>
                <w:b/>
                <w:color w:val="000000"/>
                <w:sz w:val="18"/>
                <w:szCs w:val="18"/>
                <w:lang w:val="en-GB"/>
              </w:rPr>
            </w:pPr>
            <w:r w:rsidRPr="003E5714">
              <w:rPr>
                <w:rFonts w:ascii="Arial" w:hAnsi="Arial" w:cs="Arial"/>
                <w:b/>
                <w:color w:val="000000"/>
                <w:sz w:val="18"/>
                <w:szCs w:val="18"/>
                <w:lang w:val="en-GB"/>
              </w:rPr>
              <w:t>Species</w:t>
            </w:r>
          </w:p>
        </w:tc>
        <w:tc>
          <w:tcPr>
            <w:tcW w:w="1550" w:type="pct"/>
          </w:tcPr>
          <w:p w14:paraId="4F444EFE" w14:textId="77777777" w:rsidR="00070749" w:rsidRPr="003E5714" w:rsidRDefault="00070749" w:rsidP="00881737">
            <w:pPr>
              <w:shd w:val="clear" w:color="auto" w:fill="FFFFFF"/>
              <w:spacing w:before="60" w:after="60" w:line="240" w:lineRule="auto"/>
              <w:jc w:val="center"/>
              <w:rPr>
                <w:rFonts w:ascii="Arial" w:hAnsi="Arial" w:cs="Arial"/>
                <w:b/>
                <w:color w:val="000000"/>
                <w:sz w:val="18"/>
                <w:szCs w:val="18"/>
                <w:lang w:val="en-GB"/>
              </w:rPr>
            </w:pPr>
            <w:r w:rsidRPr="003E5714">
              <w:rPr>
                <w:rFonts w:ascii="Arial" w:hAnsi="Arial" w:cs="Arial"/>
                <w:b/>
                <w:color w:val="000000"/>
                <w:sz w:val="18"/>
                <w:szCs w:val="18"/>
                <w:lang w:val="en-GB"/>
              </w:rPr>
              <w:t>Method</w:t>
            </w:r>
          </w:p>
        </w:tc>
        <w:tc>
          <w:tcPr>
            <w:tcW w:w="959" w:type="pct"/>
          </w:tcPr>
          <w:p w14:paraId="0A975432" w14:textId="77777777" w:rsidR="00070749" w:rsidRPr="003E5714" w:rsidRDefault="00070749" w:rsidP="00881737">
            <w:pPr>
              <w:shd w:val="clear" w:color="auto" w:fill="FFFFFF"/>
              <w:spacing w:before="60" w:after="60" w:line="240" w:lineRule="auto"/>
              <w:jc w:val="center"/>
              <w:rPr>
                <w:rFonts w:ascii="Arial" w:hAnsi="Arial" w:cs="Arial"/>
                <w:b/>
                <w:color w:val="000000"/>
                <w:sz w:val="18"/>
                <w:szCs w:val="18"/>
                <w:lang w:val="en-GB"/>
              </w:rPr>
            </w:pPr>
            <w:r w:rsidRPr="003E5714">
              <w:rPr>
                <w:rFonts w:ascii="Arial" w:hAnsi="Arial" w:cs="Arial"/>
                <w:b/>
                <w:color w:val="000000"/>
                <w:sz w:val="18"/>
                <w:szCs w:val="18"/>
                <w:lang w:val="en-GB"/>
              </w:rPr>
              <w:t>Result</w:t>
            </w:r>
          </w:p>
        </w:tc>
        <w:tc>
          <w:tcPr>
            <w:tcW w:w="1032" w:type="pct"/>
          </w:tcPr>
          <w:p w14:paraId="6A85C78C" w14:textId="77777777" w:rsidR="00070749" w:rsidRPr="003E5714" w:rsidRDefault="00070749" w:rsidP="00881737">
            <w:pPr>
              <w:shd w:val="clear" w:color="auto" w:fill="FFFFFF"/>
              <w:spacing w:before="60" w:after="60" w:line="240" w:lineRule="auto"/>
              <w:jc w:val="center"/>
              <w:rPr>
                <w:rFonts w:ascii="Arial" w:hAnsi="Arial" w:cs="Arial"/>
                <w:b/>
                <w:color w:val="000000"/>
                <w:sz w:val="18"/>
                <w:szCs w:val="18"/>
                <w:lang w:val="en-GB"/>
              </w:rPr>
            </w:pPr>
            <w:r w:rsidRPr="003E5714">
              <w:rPr>
                <w:rFonts w:ascii="Arial" w:hAnsi="Arial" w:cs="Arial"/>
                <w:b/>
                <w:color w:val="000000"/>
                <w:sz w:val="18"/>
                <w:szCs w:val="18"/>
                <w:lang w:val="en-GB"/>
              </w:rPr>
              <w:t>Remark</w:t>
            </w:r>
          </w:p>
        </w:tc>
        <w:tc>
          <w:tcPr>
            <w:tcW w:w="656" w:type="pct"/>
          </w:tcPr>
          <w:p w14:paraId="29452758" w14:textId="77777777" w:rsidR="00070749" w:rsidRPr="003E5714" w:rsidRDefault="00070749" w:rsidP="00881737">
            <w:pPr>
              <w:shd w:val="clear" w:color="auto" w:fill="FFFFFF"/>
              <w:spacing w:before="60" w:after="60" w:line="240" w:lineRule="auto"/>
              <w:jc w:val="center"/>
              <w:rPr>
                <w:rFonts w:ascii="Arial" w:hAnsi="Arial" w:cs="Arial"/>
                <w:b/>
                <w:color w:val="000000"/>
                <w:sz w:val="18"/>
                <w:szCs w:val="18"/>
                <w:highlight w:val="yellow"/>
                <w:lang w:val="en-GB"/>
              </w:rPr>
            </w:pPr>
            <w:r w:rsidRPr="003E5714">
              <w:rPr>
                <w:rFonts w:ascii="Arial" w:hAnsi="Arial" w:cs="Arial"/>
                <w:b/>
                <w:color w:val="000000"/>
                <w:sz w:val="18"/>
                <w:szCs w:val="18"/>
                <w:lang w:val="en-GB"/>
              </w:rPr>
              <w:t>Reference</w:t>
            </w:r>
          </w:p>
        </w:tc>
      </w:tr>
      <w:tr w:rsidR="00070749" w:rsidRPr="003E5714" w14:paraId="2DD66717" w14:textId="77777777" w:rsidTr="005458C8">
        <w:tc>
          <w:tcPr>
            <w:tcW w:w="803" w:type="pct"/>
          </w:tcPr>
          <w:p w14:paraId="5B1CC843" w14:textId="77777777" w:rsidR="00070749" w:rsidRPr="003E5714" w:rsidRDefault="00070749" w:rsidP="00881737">
            <w:pPr>
              <w:shd w:val="clear" w:color="auto" w:fill="FFFFFF"/>
              <w:spacing w:before="60" w:after="60" w:line="240" w:lineRule="auto"/>
              <w:rPr>
                <w:rFonts w:ascii="Arial" w:hAnsi="Arial" w:cs="Arial"/>
                <w:sz w:val="18"/>
                <w:szCs w:val="18"/>
                <w:lang w:val="en-US"/>
              </w:rPr>
            </w:pPr>
            <w:r w:rsidRPr="003E5714">
              <w:rPr>
                <w:rFonts w:ascii="Arial" w:hAnsi="Arial" w:cs="Arial"/>
                <w:sz w:val="18"/>
                <w:szCs w:val="18"/>
                <w:lang w:val="en-US"/>
              </w:rPr>
              <w:t>CBA/J mice</w:t>
            </w:r>
          </w:p>
          <w:p w14:paraId="7A3BA6C6" w14:textId="77777777" w:rsidR="00070749" w:rsidRPr="003E5714" w:rsidRDefault="00070749" w:rsidP="00881737">
            <w:pPr>
              <w:shd w:val="clear" w:color="auto" w:fill="FFFFFF"/>
              <w:spacing w:before="60" w:after="60" w:line="240" w:lineRule="auto"/>
              <w:rPr>
                <w:rFonts w:ascii="Arial" w:hAnsi="Arial" w:cs="Arial"/>
                <w:sz w:val="18"/>
                <w:szCs w:val="18"/>
                <w:lang w:val="en-US"/>
              </w:rPr>
            </w:pPr>
            <w:r w:rsidRPr="003E5714">
              <w:rPr>
                <w:rFonts w:ascii="Arial" w:hAnsi="Arial" w:cs="Arial"/>
                <w:sz w:val="18"/>
                <w:szCs w:val="18"/>
                <w:lang w:val="en-US"/>
              </w:rPr>
              <w:t xml:space="preserve">4 females/group </w:t>
            </w:r>
          </w:p>
        </w:tc>
        <w:tc>
          <w:tcPr>
            <w:tcW w:w="1550" w:type="pct"/>
          </w:tcPr>
          <w:p w14:paraId="5D7A0478" w14:textId="77777777" w:rsidR="00070749" w:rsidRPr="003E5714" w:rsidRDefault="00070749" w:rsidP="00881737">
            <w:pPr>
              <w:shd w:val="clear" w:color="auto" w:fill="FFFFFF"/>
              <w:spacing w:before="60" w:after="60" w:line="240" w:lineRule="auto"/>
              <w:rPr>
                <w:rFonts w:ascii="Arial" w:hAnsi="Arial" w:cs="Arial"/>
                <w:sz w:val="18"/>
                <w:szCs w:val="18"/>
                <w:lang w:val="en-US"/>
              </w:rPr>
            </w:pPr>
            <w:r w:rsidRPr="003E5714">
              <w:rPr>
                <w:rFonts w:ascii="Arial" w:hAnsi="Arial" w:cs="Arial"/>
                <w:sz w:val="18"/>
                <w:szCs w:val="18"/>
                <w:lang w:val="en-US"/>
              </w:rPr>
              <w:t xml:space="preserve">Non radioactive cell counting LLNA: 5, 10, 25% in ethanol/water (7:3) on Day 1, 2, 3. Sacrifice on Day 6 and determination of the proliferation of lymphocytes in the draining auricular lymph nodes by cell counting </w:t>
            </w:r>
          </w:p>
        </w:tc>
        <w:tc>
          <w:tcPr>
            <w:tcW w:w="959" w:type="pct"/>
          </w:tcPr>
          <w:p w14:paraId="2D0A6A41" w14:textId="77777777" w:rsidR="00070749" w:rsidRPr="003E5714" w:rsidRDefault="00070749" w:rsidP="00881737">
            <w:pPr>
              <w:shd w:val="clear" w:color="auto" w:fill="FFFFFF"/>
              <w:spacing w:before="60" w:after="60" w:line="240" w:lineRule="auto"/>
              <w:rPr>
                <w:rFonts w:ascii="Arial" w:hAnsi="Arial" w:cs="Arial"/>
                <w:sz w:val="18"/>
                <w:szCs w:val="18"/>
                <w:lang w:val="en-US"/>
              </w:rPr>
            </w:pPr>
            <w:r w:rsidRPr="003E5714">
              <w:rPr>
                <w:rFonts w:ascii="Arial" w:hAnsi="Arial" w:cs="Arial"/>
                <w:sz w:val="18"/>
                <w:szCs w:val="18"/>
                <w:lang w:val="en-US"/>
              </w:rPr>
              <w:t>SI &lt; 1.4: not sensitiser</w:t>
            </w:r>
          </w:p>
        </w:tc>
        <w:tc>
          <w:tcPr>
            <w:tcW w:w="1032" w:type="pct"/>
          </w:tcPr>
          <w:p w14:paraId="039B005B" w14:textId="77777777" w:rsidR="00070749" w:rsidRPr="003E5714" w:rsidRDefault="00070749" w:rsidP="00881737">
            <w:pPr>
              <w:shd w:val="clear" w:color="auto" w:fill="FFFFFF"/>
              <w:spacing w:before="60" w:after="60" w:line="240" w:lineRule="auto"/>
              <w:rPr>
                <w:rFonts w:ascii="Arial" w:hAnsi="Arial" w:cs="Arial"/>
                <w:bCs/>
                <w:color w:val="000000"/>
                <w:sz w:val="18"/>
                <w:szCs w:val="18"/>
                <w:lang w:val="en-GB"/>
              </w:rPr>
            </w:pPr>
            <w:r w:rsidRPr="003E5714">
              <w:rPr>
                <w:rFonts w:ascii="Arial" w:hAnsi="Arial" w:cs="Arial"/>
                <w:sz w:val="18"/>
                <w:szCs w:val="18"/>
                <w:lang w:val="en-US"/>
              </w:rPr>
              <w:t xml:space="preserve">Material tested: </w:t>
            </w:r>
            <w:r w:rsidRPr="003E5714">
              <w:rPr>
                <w:rFonts w:ascii="Arial" w:hAnsi="Arial" w:cs="Arial"/>
                <w:bCs/>
                <w:color w:val="000000"/>
                <w:sz w:val="18"/>
                <w:szCs w:val="18"/>
                <w:lang w:val="en-GB"/>
              </w:rPr>
              <w:t>NYNA D+ BLE old formulation</w:t>
            </w:r>
          </w:p>
          <w:p w14:paraId="6C695422" w14:textId="77777777" w:rsidR="00070749" w:rsidRPr="003E5714" w:rsidRDefault="00070749" w:rsidP="00881737">
            <w:pPr>
              <w:shd w:val="clear" w:color="auto" w:fill="FFFFFF"/>
              <w:spacing w:before="60" w:after="60" w:line="240" w:lineRule="auto"/>
              <w:rPr>
                <w:rFonts w:ascii="Arial" w:hAnsi="Arial" w:cs="Arial"/>
                <w:sz w:val="18"/>
                <w:szCs w:val="18"/>
                <w:lang w:val="en-US"/>
              </w:rPr>
            </w:pPr>
            <w:r w:rsidRPr="003E5714">
              <w:rPr>
                <w:rFonts w:ascii="Arial" w:hAnsi="Arial" w:cs="Arial"/>
                <w:bCs/>
                <w:color w:val="000000"/>
                <w:sz w:val="18"/>
                <w:szCs w:val="18"/>
                <w:lang w:val="en-GB"/>
              </w:rPr>
              <w:t>Not acceptable (method not currently validated)</w:t>
            </w:r>
          </w:p>
        </w:tc>
        <w:tc>
          <w:tcPr>
            <w:tcW w:w="656" w:type="pct"/>
          </w:tcPr>
          <w:p w14:paraId="1FCD9B95" w14:textId="77777777" w:rsidR="00070749" w:rsidRPr="003E5714" w:rsidRDefault="00070749" w:rsidP="00881737">
            <w:pPr>
              <w:shd w:val="clear" w:color="auto" w:fill="FFFFFF"/>
              <w:spacing w:before="60" w:after="60" w:line="240" w:lineRule="auto"/>
              <w:rPr>
                <w:rFonts w:ascii="Arial" w:hAnsi="Arial" w:cs="Arial"/>
                <w:sz w:val="18"/>
                <w:szCs w:val="18"/>
                <w:highlight w:val="yellow"/>
                <w:lang w:val="en-US"/>
              </w:rPr>
            </w:pPr>
            <w:r w:rsidRPr="003E5714">
              <w:rPr>
                <w:rFonts w:ascii="Arial" w:hAnsi="Arial" w:cs="Arial"/>
                <w:sz w:val="18"/>
                <w:szCs w:val="18"/>
                <w:lang w:val="en-US"/>
              </w:rPr>
              <w:t xml:space="preserve"> </w:t>
            </w:r>
            <w:r w:rsidRPr="003E5714">
              <w:rPr>
                <w:rFonts w:ascii="Arial" w:hAnsi="Arial" w:cs="Arial"/>
                <w:sz w:val="18"/>
                <w:szCs w:val="18"/>
              </w:rPr>
              <w:t>Richeux F. 2010</w:t>
            </w:r>
          </w:p>
        </w:tc>
      </w:tr>
    </w:tbl>
    <w:p w14:paraId="153DAD88" w14:textId="77777777" w:rsidR="00070749" w:rsidRPr="003E5714" w:rsidRDefault="00070749">
      <w:pPr>
        <w:pStyle w:val="BfRBBTitel"/>
        <w:jc w:val="left"/>
        <w:outlineLvl w:val="9"/>
        <w:rPr>
          <w:lang w:val="en-GB"/>
        </w:rPr>
      </w:pPr>
    </w:p>
    <w:p w14:paraId="7A36FB84" w14:textId="77777777" w:rsidR="00565DF3" w:rsidRPr="003E5714" w:rsidRDefault="00565DF3" w:rsidP="00CE52A9">
      <w:pPr>
        <w:rPr>
          <w:rFonts w:ascii="Arial" w:hAnsi="Arial" w:cs="Arial"/>
          <w:lang w:val="en-GB"/>
        </w:rPr>
      </w:pPr>
      <w:r w:rsidRPr="003E5714">
        <w:rPr>
          <w:rFonts w:ascii="Arial" w:hAnsi="Arial" w:cs="Arial"/>
          <w:lang w:val="en-GB"/>
        </w:rPr>
        <w:t>Dermal penetration study:</w:t>
      </w:r>
    </w:p>
    <w:tbl>
      <w:tblPr>
        <w:tblW w:w="9498"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
        <w:gridCol w:w="1134"/>
        <w:gridCol w:w="1134"/>
        <w:gridCol w:w="1417"/>
        <w:gridCol w:w="2126"/>
        <w:gridCol w:w="1843"/>
        <w:gridCol w:w="1134"/>
      </w:tblGrid>
      <w:tr w:rsidR="00565DF3" w:rsidRPr="003E5714" w14:paraId="06EA6EEA" w14:textId="77777777" w:rsidTr="0036238F">
        <w:trPr>
          <w:tblHeader/>
        </w:trPr>
        <w:tc>
          <w:tcPr>
            <w:tcW w:w="710" w:type="dxa"/>
          </w:tcPr>
          <w:p w14:paraId="2A5BF13D" w14:textId="77777777" w:rsidR="00565DF3" w:rsidRPr="003E5714" w:rsidRDefault="00565DF3" w:rsidP="0036238F">
            <w:pPr>
              <w:pStyle w:val="Kopzeile-fett"/>
              <w:rPr>
                <w:rFonts w:ascii="Arial" w:hAnsi="Arial" w:cs="Arial"/>
                <w:color w:val="000000"/>
                <w:sz w:val="18"/>
                <w:szCs w:val="18"/>
                <w:lang w:val="en-GB"/>
              </w:rPr>
            </w:pPr>
            <w:r w:rsidRPr="003E5714">
              <w:rPr>
                <w:rFonts w:ascii="Arial" w:hAnsi="Arial" w:cs="Arial"/>
                <w:color w:val="000000"/>
                <w:sz w:val="18"/>
                <w:szCs w:val="18"/>
                <w:lang w:val="en-GB"/>
              </w:rPr>
              <w:t>Route</w:t>
            </w:r>
          </w:p>
        </w:tc>
        <w:tc>
          <w:tcPr>
            <w:tcW w:w="1134" w:type="dxa"/>
          </w:tcPr>
          <w:p w14:paraId="2442756C" w14:textId="77777777" w:rsidR="00565DF3" w:rsidRPr="003E5714" w:rsidRDefault="00565DF3" w:rsidP="0036238F">
            <w:pPr>
              <w:pStyle w:val="Kopzeile-fett"/>
              <w:rPr>
                <w:rFonts w:ascii="Arial" w:hAnsi="Arial" w:cs="Arial"/>
                <w:color w:val="000000"/>
                <w:sz w:val="18"/>
                <w:szCs w:val="18"/>
                <w:lang w:val="en-GB"/>
              </w:rPr>
            </w:pPr>
            <w:r w:rsidRPr="003E5714">
              <w:rPr>
                <w:rFonts w:ascii="Arial" w:hAnsi="Arial" w:cs="Arial"/>
                <w:color w:val="000000"/>
                <w:sz w:val="18"/>
                <w:szCs w:val="18"/>
                <w:lang w:val="en-GB"/>
              </w:rPr>
              <w:t>Method</w:t>
            </w:r>
            <w:r w:rsidRPr="003E5714">
              <w:rPr>
                <w:rFonts w:ascii="Arial" w:hAnsi="Arial" w:cs="Arial"/>
                <w:color w:val="000000"/>
                <w:sz w:val="18"/>
                <w:szCs w:val="18"/>
                <w:lang w:val="en-GB"/>
              </w:rPr>
              <w:br/>
              <w:t>Guideline</w:t>
            </w:r>
          </w:p>
        </w:tc>
        <w:tc>
          <w:tcPr>
            <w:tcW w:w="1134" w:type="dxa"/>
          </w:tcPr>
          <w:p w14:paraId="249F75EB" w14:textId="77777777" w:rsidR="00565DF3" w:rsidRPr="003E5714" w:rsidRDefault="00565DF3" w:rsidP="0036238F">
            <w:pPr>
              <w:pStyle w:val="Kopzeile-fett"/>
              <w:rPr>
                <w:rFonts w:ascii="Arial" w:hAnsi="Arial" w:cs="Arial"/>
                <w:color w:val="000000"/>
                <w:sz w:val="18"/>
                <w:szCs w:val="18"/>
                <w:lang w:val="en-GB"/>
              </w:rPr>
            </w:pPr>
            <w:r w:rsidRPr="003E5714">
              <w:rPr>
                <w:rFonts w:ascii="Arial" w:hAnsi="Arial" w:cs="Arial"/>
                <w:color w:val="000000"/>
                <w:sz w:val="18"/>
                <w:szCs w:val="18"/>
                <w:lang w:val="en-GB"/>
              </w:rPr>
              <w:t>Species</w:t>
            </w:r>
            <w:r w:rsidRPr="003E5714">
              <w:rPr>
                <w:rFonts w:ascii="Arial" w:hAnsi="Arial" w:cs="Arial"/>
                <w:color w:val="000000"/>
                <w:sz w:val="18"/>
                <w:szCs w:val="18"/>
                <w:lang w:val="en-GB"/>
              </w:rPr>
              <w:br/>
              <w:t>Strain</w:t>
            </w:r>
            <w:r w:rsidRPr="003E5714">
              <w:rPr>
                <w:rFonts w:ascii="Arial" w:hAnsi="Arial" w:cs="Arial"/>
                <w:color w:val="000000"/>
                <w:sz w:val="18"/>
                <w:szCs w:val="18"/>
                <w:lang w:val="en-GB"/>
              </w:rPr>
              <w:br/>
              <w:t>Sex</w:t>
            </w:r>
            <w:r w:rsidRPr="003E5714">
              <w:rPr>
                <w:rFonts w:ascii="Arial" w:hAnsi="Arial" w:cs="Arial"/>
                <w:color w:val="000000"/>
                <w:sz w:val="18"/>
                <w:szCs w:val="18"/>
                <w:lang w:val="en-GB"/>
              </w:rPr>
              <w:br/>
              <w:t>no/group</w:t>
            </w:r>
          </w:p>
        </w:tc>
        <w:tc>
          <w:tcPr>
            <w:tcW w:w="1417" w:type="dxa"/>
          </w:tcPr>
          <w:p w14:paraId="147B8F5E" w14:textId="77777777" w:rsidR="00565DF3" w:rsidRPr="003E5714" w:rsidRDefault="00565DF3" w:rsidP="0036238F">
            <w:pPr>
              <w:pStyle w:val="Kopzeile-fett"/>
              <w:rPr>
                <w:rFonts w:ascii="Arial" w:hAnsi="Arial" w:cs="Arial"/>
                <w:color w:val="000000"/>
                <w:sz w:val="18"/>
                <w:szCs w:val="18"/>
                <w:lang w:val="en-GB"/>
              </w:rPr>
            </w:pPr>
            <w:r w:rsidRPr="003E5714">
              <w:rPr>
                <w:rFonts w:ascii="Arial" w:hAnsi="Arial" w:cs="Arial"/>
                <w:color w:val="000000"/>
                <w:sz w:val="18"/>
                <w:szCs w:val="18"/>
                <w:lang w:val="en-GB"/>
              </w:rPr>
              <w:t xml:space="preserve">dose levels </w:t>
            </w:r>
            <w:r w:rsidRPr="003E5714">
              <w:rPr>
                <w:rFonts w:ascii="Arial" w:hAnsi="Arial" w:cs="Arial"/>
                <w:color w:val="000000"/>
                <w:sz w:val="18"/>
                <w:szCs w:val="18"/>
                <w:lang w:val="en-GB"/>
              </w:rPr>
              <w:br/>
              <w:t>duration of exposure</w:t>
            </w:r>
          </w:p>
        </w:tc>
        <w:tc>
          <w:tcPr>
            <w:tcW w:w="2126" w:type="dxa"/>
          </w:tcPr>
          <w:p w14:paraId="6337B834" w14:textId="77777777" w:rsidR="00565DF3" w:rsidRPr="003E5714" w:rsidRDefault="00565DF3" w:rsidP="0036238F">
            <w:pPr>
              <w:pStyle w:val="Kopzeile-fett"/>
              <w:rPr>
                <w:rFonts w:ascii="Arial" w:hAnsi="Arial" w:cs="Arial"/>
                <w:color w:val="000000"/>
                <w:sz w:val="18"/>
                <w:szCs w:val="18"/>
                <w:lang w:val="en-GB"/>
              </w:rPr>
            </w:pPr>
            <w:r w:rsidRPr="003E5714">
              <w:rPr>
                <w:rFonts w:ascii="Arial" w:hAnsi="Arial" w:cs="Arial"/>
                <w:color w:val="000000"/>
                <w:sz w:val="18"/>
                <w:szCs w:val="18"/>
                <w:lang w:val="en-GB"/>
              </w:rPr>
              <w:t>Result</w:t>
            </w:r>
          </w:p>
        </w:tc>
        <w:tc>
          <w:tcPr>
            <w:tcW w:w="1843" w:type="dxa"/>
          </w:tcPr>
          <w:p w14:paraId="6BA27F6D" w14:textId="77777777" w:rsidR="00565DF3" w:rsidRPr="003E5714" w:rsidRDefault="00565DF3" w:rsidP="0036238F">
            <w:pPr>
              <w:pStyle w:val="Kopzeile-fett"/>
              <w:rPr>
                <w:rFonts w:ascii="Arial" w:hAnsi="Arial" w:cs="Arial"/>
                <w:color w:val="000000"/>
                <w:sz w:val="18"/>
                <w:szCs w:val="18"/>
                <w:lang w:val="en-GB"/>
              </w:rPr>
            </w:pPr>
            <w:r w:rsidRPr="003E5714">
              <w:rPr>
                <w:rFonts w:ascii="Arial" w:hAnsi="Arial" w:cs="Arial"/>
                <w:color w:val="000000"/>
                <w:sz w:val="18"/>
                <w:szCs w:val="18"/>
                <w:lang w:val="en-GB"/>
              </w:rPr>
              <w:t>Remarks</w:t>
            </w:r>
          </w:p>
        </w:tc>
        <w:tc>
          <w:tcPr>
            <w:tcW w:w="1134" w:type="dxa"/>
          </w:tcPr>
          <w:p w14:paraId="53FF5EF3" w14:textId="77777777" w:rsidR="00565DF3" w:rsidRPr="003E5714" w:rsidRDefault="00565DF3" w:rsidP="0036238F">
            <w:pPr>
              <w:pStyle w:val="Kopzeile-fett"/>
              <w:rPr>
                <w:rFonts w:ascii="Arial" w:hAnsi="Arial" w:cs="Arial"/>
                <w:color w:val="000000"/>
                <w:sz w:val="18"/>
                <w:szCs w:val="18"/>
                <w:lang w:val="en-GB"/>
              </w:rPr>
            </w:pPr>
            <w:r w:rsidRPr="003E5714">
              <w:rPr>
                <w:rFonts w:ascii="Arial" w:hAnsi="Arial" w:cs="Arial"/>
                <w:color w:val="000000"/>
                <w:sz w:val="18"/>
                <w:szCs w:val="18"/>
                <w:lang w:val="en-GB"/>
              </w:rPr>
              <w:t>Reference</w:t>
            </w:r>
          </w:p>
        </w:tc>
      </w:tr>
      <w:tr w:rsidR="00565DF3" w:rsidRPr="003E5714" w14:paraId="6F0B470E" w14:textId="77777777" w:rsidTr="0036238F">
        <w:tc>
          <w:tcPr>
            <w:tcW w:w="710" w:type="dxa"/>
          </w:tcPr>
          <w:p w14:paraId="6AADCA4B" w14:textId="77777777" w:rsidR="00565DF3" w:rsidRPr="003E5714" w:rsidRDefault="00565DF3" w:rsidP="0036238F">
            <w:pPr>
              <w:pStyle w:val="Kopzeile-fett"/>
              <w:rPr>
                <w:rFonts w:ascii="Arial" w:hAnsi="Arial" w:cs="Arial"/>
                <w:b w:val="0"/>
                <w:bCs/>
                <w:color w:val="000000"/>
                <w:sz w:val="18"/>
                <w:szCs w:val="18"/>
                <w:lang w:val="en-GB"/>
              </w:rPr>
            </w:pPr>
            <w:r w:rsidRPr="003E5714">
              <w:rPr>
                <w:rFonts w:ascii="Arial" w:hAnsi="Arial" w:cs="Arial"/>
                <w:b w:val="0"/>
                <w:bCs/>
                <w:color w:val="000000"/>
                <w:sz w:val="18"/>
                <w:szCs w:val="18"/>
                <w:lang w:val="en-GB"/>
              </w:rPr>
              <w:t>Dermal</w:t>
            </w:r>
          </w:p>
        </w:tc>
        <w:tc>
          <w:tcPr>
            <w:tcW w:w="1134" w:type="dxa"/>
          </w:tcPr>
          <w:p w14:paraId="28367D6F" w14:textId="77777777" w:rsidR="00565DF3" w:rsidRPr="003E5714" w:rsidRDefault="00565DF3" w:rsidP="0036238F">
            <w:pPr>
              <w:pStyle w:val="Kopzeile-fett"/>
              <w:rPr>
                <w:rFonts w:ascii="Arial" w:hAnsi="Arial" w:cs="Arial"/>
                <w:b w:val="0"/>
                <w:bCs/>
                <w:color w:val="000000"/>
                <w:sz w:val="18"/>
                <w:szCs w:val="18"/>
                <w:lang w:val="en-GB"/>
              </w:rPr>
            </w:pPr>
            <w:r w:rsidRPr="003E5714">
              <w:rPr>
                <w:rFonts w:ascii="Arial" w:hAnsi="Arial" w:cs="Arial"/>
                <w:b w:val="0"/>
                <w:bCs/>
                <w:i/>
                <w:color w:val="000000"/>
                <w:sz w:val="18"/>
                <w:szCs w:val="18"/>
                <w:lang w:val="en-GB"/>
              </w:rPr>
              <w:t>In vitro</w:t>
            </w:r>
            <w:r w:rsidRPr="003E5714">
              <w:rPr>
                <w:rFonts w:ascii="Arial" w:hAnsi="Arial" w:cs="Arial"/>
                <w:b w:val="0"/>
                <w:bCs/>
                <w:color w:val="000000"/>
                <w:sz w:val="18"/>
                <w:szCs w:val="18"/>
                <w:lang w:val="en-GB"/>
              </w:rPr>
              <w:t xml:space="preserve"> non-radioactive dermal penetration study (OECD 428)</w:t>
            </w:r>
          </w:p>
        </w:tc>
        <w:tc>
          <w:tcPr>
            <w:tcW w:w="1134" w:type="dxa"/>
          </w:tcPr>
          <w:p w14:paraId="4D76CB2A" w14:textId="77777777" w:rsidR="00565DF3" w:rsidRPr="003E5714" w:rsidRDefault="00565DF3" w:rsidP="0036238F">
            <w:pPr>
              <w:pStyle w:val="Kopzeile-fett"/>
              <w:spacing w:after="0"/>
              <w:rPr>
                <w:rFonts w:ascii="Arial" w:hAnsi="Arial" w:cs="Arial"/>
                <w:b w:val="0"/>
                <w:bCs/>
                <w:color w:val="000000"/>
                <w:sz w:val="18"/>
                <w:szCs w:val="18"/>
                <w:lang w:val="en-GB"/>
              </w:rPr>
            </w:pPr>
            <w:r w:rsidRPr="003E5714">
              <w:rPr>
                <w:rFonts w:ascii="Arial" w:hAnsi="Arial" w:cs="Arial"/>
                <w:b w:val="0"/>
                <w:bCs/>
                <w:color w:val="000000"/>
                <w:sz w:val="18"/>
                <w:szCs w:val="18"/>
                <w:lang w:val="en-GB"/>
              </w:rPr>
              <w:t>Sprague Dawley rats</w:t>
            </w:r>
          </w:p>
          <w:p w14:paraId="615CDACE" w14:textId="77777777" w:rsidR="00565DF3" w:rsidRPr="003E5714" w:rsidRDefault="00565DF3" w:rsidP="0036238F">
            <w:pPr>
              <w:pStyle w:val="Kopzeile-fett"/>
              <w:spacing w:after="0"/>
              <w:rPr>
                <w:rFonts w:ascii="Arial" w:hAnsi="Arial" w:cs="Arial"/>
                <w:b w:val="0"/>
                <w:bCs/>
                <w:color w:val="000000"/>
                <w:sz w:val="18"/>
                <w:szCs w:val="18"/>
                <w:lang w:val="en-GB"/>
              </w:rPr>
            </w:pPr>
            <w:r w:rsidRPr="003E5714">
              <w:rPr>
                <w:rFonts w:ascii="Arial" w:hAnsi="Arial" w:cs="Arial"/>
                <w:b w:val="0"/>
                <w:bCs/>
                <w:color w:val="000000"/>
                <w:sz w:val="18"/>
                <w:szCs w:val="18"/>
                <w:lang w:val="en-GB"/>
              </w:rPr>
              <w:t>3 females</w:t>
            </w:r>
          </w:p>
          <w:p w14:paraId="4242F4CA" w14:textId="77777777" w:rsidR="00565DF3" w:rsidRPr="003E5714" w:rsidRDefault="00565DF3" w:rsidP="0036238F">
            <w:pPr>
              <w:pStyle w:val="Kopzeile-fett"/>
              <w:rPr>
                <w:rFonts w:ascii="Arial" w:hAnsi="Arial" w:cs="Arial"/>
                <w:b w:val="0"/>
                <w:bCs/>
                <w:color w:val="000000"/>
                <w:sz w:val="18"/>
                <w:szCs w:val="18"/>
                <w:lang w:val="en-GB"/>
              </w:rPr>
            </w:pPr>
          </w:p>
          <w:p w14:paraId="1DB5CF10" w14:textId="77777777" w:rsidR="00565DF3" w:rsidRPr="003E5714" w:rsidRDefault="00565DF3" w:rsidP="0036238F">
            <w:pPr>
              <w:pStyle w:val="Kopzeile-fett"/>
              <w:rPr>
                <w:rFonts w:ascii="Arial" w:hAnsi="Arial" w:cs="Arial"/>
                <w:b w:val="0"/>
                <w:bCs/>
                <w:color w:val="000000"/>
                <w:sz w:val="18"/>
                <w:szCs w:val="18"/>
                <w:lang w:val="en-GB"/>
              </w:rPr>
            </w:pPr>
          </w:p>
        </w:tc>
        <w:tc>
          <w:tcPr>
            <w:tcW w:w="1417" w:type="dxa"/>
          </w:tcPr>
          <w:p w14:paraId="62D55EF2" w14:textId="77777777" w:rsidR="00565DF3" w:rsidRPr="003E5714" w:rsidRDefault="00565DF3" w:rsidP="0036238F">
            <w:pPr>
              <w:pStyle w:val="Kopzeile-fett"/>
              <w:rPr>
                <w:rFonts w:ascii="Arial" w:eastAsia="Calibri" w:hAnsi="Arial" w:cs="Arial"/>
                <w:b w:val="0"/>
                <w:bCs/>
                <w:color w:val="000000"/>
                <w:sz w:val="18"/>
                <w:szCs w:val="18"/>
                <w:lang w:val="en-GB" w:eastAsia="sv-SE"/>
              </w:rPr>
            </w:pPr>
            <w:r w:rsidRPr="003E5714">
              <w:rPr>
                <w:rFonts w:ascii="Arial" w:eastAsia="Calibri" w:hAnsi="Arial" w:cs="Arial"/>
                <w:b w:val="0"/>
                <w:bCs/>
                <w:color w:val="000000"/>
                <w:sz w:val="18"/>
                <w:szCs w:val="18"/>
                <w:lang w:val="en-GB" w:eastAsia="sv-SE"/>
              </w:rPr>
              <w:t>0.35 mL of NYNA D+ CEREALES diluted at 50% in distilled water</w:t>
            </w:r>
          </w:p>
          <w:p w14:paraId="2EA8445B" w14:textId="77777777" w:rsidR="00565DF3" w:rsidRPr="003E5714" w:rsidRDefault="00565DF3" w:rsidP="0036238F">
            <w:pPr>
              <w:pStyle w:val="Kopzeile-fett"/>
              <w:rPr>
                <w:rFonts w:ascii="Arial" w:hAnsi="Arial" w:cs="Arial"/>
                <w:b w:val="0"/>
                <w:bCs/>
                <w:color w:val="000000"/>
                <w:sz w:val="18"/>
                <w:szCs w:val="18"/>
                <w:lang w:val="en-GB"/>
              </w:rPr>
            </w:pPr>
            <w:r w:rsidRPr="003E5714">
              <w:rPr>
                <w:rFonts w:ascii="Arial" w:eastAsia="Calibri" w:hAnsi="Arial" w:cs="Arial"/>
                <w:b w:val="0"/>
                <w:bCs/>
                <w:color w:val="000000"/>
                <w:sz w:val="18"/>
                <w:szCs w:val="18"/>
                <w:lang w:val="en-GB" w:eastAsia="sv-SE"/>
              </w:rPr>
              <w:t>24h-exposure</w:t>
            </w:r>
          </w:p>
        </w:tc>
        <w:tc>
          <w:tcPr>
            <w:tcW w:w="2126" w:type="dxa"/>
          </w:tcPr>
          <w:p w14:paraId="085313C1" w14:textId="77777777" w:rsidR="00565DF3" w:rsidRPr="003E5714" w:rsidRDefault="00565DF3" w:rsidP="0036238F">
            <w:pPr>
              <w:autoSpaceDE w:val="0"/>
              <w:autoSpaceDN w:val="0"/>
              <w:adjustRightInd w:val="0"/>
              <w:spacing w:line="240" w:lineRule="auto"/>
              <w:rPr>
                <w:rFonts w:ascii="Arial" w:hAnsi="Arial" w:cs="Arial"/>
                <w:bCs/>
                <w:color w:val="000000"/>
                <w:sz w:val="18"/>
                <w:szCs w:val="18"/>
                <w:lang w:val="en-GB"/>
              </w:rPr>
            </w:pPr>
            <w:r w:rsidRPr="003E5714">
              <w:rPr>
                <w:rFonts w:ascii="Arial" w:hAnsi="Arial" w:cs="Arial"/>
                <w:bCs/>
                <w:color w:val="000000"/>
                <w:sz w:val="18"/>
                <w:szCs w:val="18"/>
                <w:lang w:val="en-GB"/>
              </w:rPr>
              <w:t>Concentration of difenacoum in the receptor fluid &lt; LOQ at 4, 8 and 24 hours post-dose quantification.</w:t>
            </w:r>
          </w:p>
          <w:p w14:paraId="76298B88" w14:textId="77777777" w:rsidR="00565DF3" w:rsidRPr="003E5714" w:rsidRDefault="00565DF3" w:rsidP="0036238F">
            <w:pPr>
              <w:autoSpaceDE w:val="0"/>
              <w:autoSpaceDN w:val="0"/>
              <w:adjustRightInd w:val="0"/>
              <w:spacing w:line="240" w:lineRule="auto"/>
              <w:rPr>
                <w:rFonts w:ascii="Arial" w:hAnsi="Arial" w:cs="Arial"/>
                <w:bCs/>
                <w:color w:val="000000"/>
                <w:sz w:val="18"/>
                <w:szCs w:val="18"/>
                <w:lang w:val="en-GB"/>
              </w:rPr>
            </w:pPr>
          </w:p>
          <w:p w14:paraId="32DAD7FE" w14:textId="77777777" w:rsidR="00565DF3" w:rsidRPr="003E5714" w:rsidRDefault="00565DF3" w:rsidP="0036238F">
            <w:pPr>
              <w:autoSpaceDE w:val="0"/>
              <w:autoSpaceDN w:val="0"/>
              <w:adjustRightInd w:val="0"/>
              <w:spacing w:line="240" w:lineRule="auto"/>
              <w:rPr>
                <w:rFonts w:ascii="Arial" w:hAnsi="Arial" w:cs="Arial"/>
                <w:color w:val="365F91"/>
                <w:lang w:val="en-US" w:eastAsia="en-US"/>
              </w:rPr>
            </w:pPr>
            <w:r w:rsidRPr="003E5714">
              <w:rPr>
                <w:rFonts w:ascii="Arial" w:hAnsi="Arial" w:cs="Arial"/>
                <w:bCs/>
                <w:color w:val="000000"/>
                <w:sz w:val="18"/>
                <w:szCs w:val="18"/>
                <w:lang w:val="en-GB"/>
              </w:rPr>
              <w:t>Concentration of difenacoum in the skin discs &lt; LOQ</w:t>
            </w:r>
          </w:p>
        </w:tc>
        <w:tc>
          <w:tcPr>
            <w:tcW w:w="1843" w:type="dxa"/>
          </w:tcPr>
          <w:p w14:paraId="109D0138" w14:textId="77777777" w:rsidR="00565DF3" w:rsidRPr="003E5714" w:rsidRDefault="00565DF3" w:rsidP="0036238F">
            <w:pPr>
              <w:autoSpaceDE w:val="0"/>
              <w:autoSpaceDN w:val="0"/>
              <w:adjustRightInd w:val="0"/>
              <w:spacing w:line="240" w:lineRule="auto"/>
              <w:rPr>
                <w:rFonts w:ascii="Arial" w:hAnsi="Arial" w:cs="Arial"/>
                <w:bCs/>
                <w:color w:val="000000"/>
                <w:sz w:val="18"/>
                <w:szCs w:val="18"/>
                <w:lang w:val="en-GB"/>
              </w:rPr>
            </w:pPr>
            <w:r w:rsidRPr="003E5714">
              <w:rPr>
                <w:rFonts w:ascii="Arial" w:hAnsi="Arial" w:cs="Arial"/>
                <w:bCs/>
                <w:color w:val="000000"/>
                <w:sz w:val="18"/>
                <w:szCs w:val="18"/>
                <w:lang w:val="en-GB"/>
              </w:rPr>
              <w:t>Material tested: NYNA D+ CEREALES</w:t>
            </w:r>
          </w:p>
          <w:p w14:paraId="724481EE" w14:textId="77777777" w:rsidR="00565DF3" w:rsidRPr="003E5714" w:rsidRDefault="00565DF3" w:rsidP="0036238F">
            <w:pPr>
              <w:autoSpaceDE w:val="0"/>
              <w:autoSpaceDN w:val="0"/>
              <w:adjustRightInd w:val="0"/>
              <w:spacing w:line="240" w:lineRule="auto"/>
              <w:rPr>
                <w:rFonts w:ascii="Arial" w:hAnsi="Arial" w:cs="Arial"/>
                <w:bCs/>
                <w:color w:val="000000"/>
                <w:sz w:val="18"/>
                <w:szCs w:val="18"/>
                <w:lang w:val="en-GB"/>
              </w:rPr>
            </w:pPr>
          </w:p>
          <w:p w14:paraId="49397754" w14:textId="77777777" w:rsidR="00565DF3" w:rsidRPr="003E5714" w:rsidRDefault="00565DF3" w:rsidP="0036238F">
            <w:pPr>
              <w:autoSpaceDE w:val="0"/>
              <w:autoSpaceDN w:val="0"/>
              <w:adjustRightInd w:val="0"/>
              <w:spacing w:line="240" w:lineRule="auto"/>
              <w:rPr>
                <w:rFonts w:ascii="Arial" w:hAnsi="Arial" w:cs="Arial"/>
                <w:bCs/>
                <w:color w:val="000000"/>
                <w:sz w:val="18"/>
                <w:szCs w:val="18"/>
                <w:lang w:val="en-GB"/>
              </w:rPr>
            </w:pPr>
            <w:r w:rsidRPr="003E5714">
              <w:rPr>
                <w:rFonts w:ascii="Arial" w:hAnsi="Arial" w:cs="Arial"/>
                <w:bCs/>
                <w:color w:val="000000"/>
                <w:sz w:val="18"/>
                <w:szCs w:val="18"/>
                <w:lang w:val="en-GB"/>
              </w:rPr>
              <w:t>Not acceptable (several deficiencies from OECD guideline)</w:t>
            </w:r>
          </w:p>
        </w:tc>
        <w:tc>
          <w:tcPr>
            <w:tcW w:w="1134" w:type="dxa"/>
          </w:tcPr>
          <w:p w14:paraId="3CA3B2B3" w14:textId="77777777" w:rsidR="00565DF3" w:rsidRPr="003E5714" w:rsidRDefault="00565DF3" w:rsidP="0036238F">
            <w:pPr>
              <w:pStyle w:val="Kopzeile-fett"/>
              <w:rPr>
                <w:rFonts w:ascii="Arial" w:hAnsi="Arial" w:cs="Arial"/>
                <w:b w:val="0"/>
                <w:bCs/>
                <w:color w:val="000000"/>
                <w:sz w:val="18"/>
                <w:szCs w:val="18"/>
                <w:lang w:val="en-GB"/>
              </w:rPr>
            </w:pPr>
            <w:r w:rsidRPr="003E5714">
              <w:rPr>
                <w:rFonts w:ascii="Arial" w:eastAsia="Calibri" w:hAnsi="Arial" w:cs="Arial"/>
                <w:b w:val="0"/>
                <w:bCs/>
                <w:color w:val="000000"/>
                <w:sz w:val="18"/>
                <w:szCs w:val="18"/>
                <w:lang w:val="en-GB" w:eastAsia="sv-SE"/>
              </w:rPr>
              <w:t>Richeux F. 2010</w:t>
            </w:r>
          </w:p>
        </w:tc>
      </w:tr>
    </w:tbl>
    <w:p w14:paraId="1EB1CF9C" w14:textId="77777777" w:rsidR="00565DF3" w:rsidRPr="003E5714" w:rsidRDefault="00565DF3" w:rsidP="00565DF3">
      <w:pPr>
        <w:pStyle w:val="BfRBBTitel"/>
        <w:jc w:val="left"/>
        <w:outlineLvl w:val="9"/>
        <w:rPr>
          <w:lang w:val="en-GB"/>
        </w:rPr>
      </w:pPr>
    </w:p>
    <w:p w14:paraId="26766053" w14:textId="77777777" w:rsidR="00070749" w:rsidRPr="003E5714" w:rsidRDefault="00070749">
      <w:pPr>
        <w:pStyle w:val="BfRBBTitel"/>
        <w:jc w:val="left"/>
        <w:outlineLvl w:val="9"/>
        <w:rPr>
          <w:lang w:val="en-GB"/>
        </w:rPr>
      </w:pPr>
    </w:p>
    <w:tbl>
      <w:tblPr>
        <w:tblW w:w="9072"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566"/>
      </w:tblGrid>
      <w:tr w:rsidR="009D33E8" w:rsidRPr="003E5714" w14:paraId="6AFE72F8" w14:textId="77777777" w:rsidTr="00EF56E3">
        <w:trPr>
          <w:tblHeader/>
        </w:trPr>
        <w:tc>
          <w:tcPr>
            <w:tcW w:w="9072" w:type="dxa"/>
            <w:gridSpan w:val="5"/>
            <w:tcBorders>
              <w:top w:val="single" w:sz="12" w:space="0" w:color="000000"/>
              <w:left w:val="nil"/>
              <w:bottom w:val="single" w:sz="6" w:space="0" w:color="000000"/>
              <w:right w:val="nil"/>
            </w:tcBorders>
          </w:tcPr>
          <w:p w14:paraId="265A2306" w14:textId="77777777" w:rsidR="009D33E8" w:rsidRPr="003E5714" w:rsidRDefault="009D33E8" w:rsidP="007A622F">
            <w:pPr>
              <w:rPr>
                <w:rFonts w:ascii="Arial" w:hAnsi="Arial" w:cs="Arial"/>
                <w:b/>
                <w:lang w:val="en-GB"/>
              </w:rPr>
            </w:pPr>
            <w:r w:rsidRPr="003E5714">
              <w:rPr>
                <w:rFonts w:ascii="Arial" w:hAnsi="Arial" w:cs="Arial"/>
                <w:b/>
                <w:snapToGrid w:val="0"/>
                <w:lang w:val="en-GB"/>
              </w:rPr>
              <w:t>Additional toxicological information (e.g. Annex IIIB, point 6.5, 6.7)</w:t>
            </w:r>
          </w:p>
        </w:tc>
      </w:tr>
      <w:tr w:rsidR="009D33E8" w:rsidRPr="003E5714" w14:paraId="3A992F65" w14:textId="77777777" w:rsidTr="00EF56E3">
        <w:tc>
          <w:tcPr>
            <w:tcW w:w="4394" w:type="dxa"/>
            <w:tcBorders>
              <w:top w:val="nil"/>
              <w:left w:val="nil"/>
              <w:bottom w:val="nil"/>
              <w:right w:val="nil"/>
            </w:tcBorders>
          </w:tcPr>
          <w:p w14:paraId="3E8D9379" w14:textId="77777777" w:rsidR="009D33E8" w:rsidRPr="003E5714" w:rsidRDefault="009D33E8">
            <w:pPr>
              <w:pStyle w:val="BfRBBStandard"/>
              <w:jc w:val="left"/>
              <w:rPr>
                <w:lang w:val="en-GB"/>
              </w:rPr>
            </w:pPr>
            <w:r w:rsidRPr="003E5714">
              <w:rPr>
                <w:lang w:val="en-GB"/>
              </w:rPr>
              <w:t>Short-term toxicity studies</w:t>
            </w:r>
          </w:p>
        </w:tc>
        <w:tc>
          <w:tcPr>
            <w:tcW w:w="3402" w:type="dxa"/>
            <w:tcBorders>
              <w:top w:val="nil"/>
              <w:left w:val="nil"/>
              <w:bottom w:val="nil"/>
              <w:right w:val="nil"/>
            </w:tcBorders>
          </w:tcPr>
          <w:p w14:paraId="585F5AB4" w14:textId="77777777" w:rsidR="009D33E8" w:rsidRPr="003E5714" w:rsidRDefault="00AE5B5C">
            <w:pPr>
              <w:pStyle w:val="BfRBBStandard"/>
              <w:jc w:val="left"/>
              <w:rPr>
                <w:lang w:val="en-GB"/>
              </w:rPr>
            </w:pPr>
            <w:r w:rsidRPr="003E5714">
              <w:rPr>
                <w:lang w:val="en-GB"/>
              </w:rPr>
              <w:t>None</w:t>
            </w:r>
          </w:p>
        </w:tc>
        <w:tc>
          <w:tcPr>
            <w:tcW w:w="426" w:type="dxa"/>
            <w:tcBorders>
              <w:top w:val="nil"/>
              <w:left w:val="nil"/>
              <w:bottom w:val="nil"/>
              <w:right w:val="nil"/>
            </w:tcBorders>
          </w:tcPr>
          <w:p w14:paraId="5D278BBF" w14:textId="77777777" w:rsidR="009D33E8" w:rsidRPr="003E5714" w:rsidRDefault="009D33E8">
            <w:pPr>
              <w:pStyle w:val="BfRBBStandard"/>
              <w:jc w:val="left"/>
              <w:rPr>
                <w:lang w:val="en-GB"/>
              </w:rPr>
            </w:pPr>
          </w:p>
        </w:tc>
        <w:tc>
          <w:tcPr>
            <w:tcW w:w="284" w:type="dxa"/>
            <w:tcBorders>
              <w:top w:val="nil"/>
              <w:left w:val="nil"/>
              <w:bottom w:val="nil"/>
              <w:right w:val="nil"/>
            </w:tcBorders>
          </w:tcPr>
          <w:p w14:paraId="51290EDA" w14:textId="77777777" w:rsidR="009D33E8" w:rsidRPr="003E5714" w:rsidRDefault="009D33E8">
            <w:pPr>
              <w:pStyle w:val="BfRBBStandard"/>
              <w:jc w:val="left"/>
              <w:rPr>
                <w:lang w:val="en-GB"/>
              </w:rPr>
            </w:pPr>
          </w:p>
        </w:tc>
        <w:tc>
          <w:tcPr>
            <w:tcW w:w="566" w:type="dxa"/>
            <w:tcBorders>
              <w:top w:val="nil"/>
              <w:left w:val="nil"/>
              <w:bottom w:val="nil"/>
              <w:right w:val="nil"/>
            </w:tcBorders>
          </w:tcPr>
          <w:p w14:paraId="2F2BB3B0" w14:textId="77777777" w:rsidR="009D33E8" w:rsidRPr="003E5714" w:rsidRDefault="009D33E8">
            <w:pPr>
              <w:pStyle w:val="BfRBBStandard"/>
              <w:jc w:val="left"/>
              <w:rPr>
                <w:lang w:val="en-GB"/>
              </w:rPr>
            </w:pPr>
          </w:p>
        </w:tc>
      </w:tr>
      <w:tr w:rsidR="009D33E8" w:rsidRPr="003E5714" w14:paraId="1A03C7B8" w14:textId="77777777" w:rsidTr="00EF56E3">
        <w:tc>
          <w:tcPr>
            <w:tcW w:w="4394" w:type="dxa"/>
            <w:tcBorders>
              <w:top w:val="nil"/>
              <w:left w:val="nil"/>
              <w:bottom w:val="nil"/>
              <w:right w:val="nil"/>
            </w:tcBorders>
          </w:tcPr>
          <w:p w14:paraId="21BC01F8" w14:textId="77777777" w:rsidR="009D33E8" w:rsidRPr="003E5714" w:rsidRDefault="009D33E8">
            <w:pPr>
              <w:pStyle w:val="BfRBBStandard"/>
              <w:jc w:val="left"/>
              <w:rPr>
                <w:lang w:val="en-GB"/>
              </w:rPr>
            </w:pPr>
            <w:r w:rsidRPr="003E5714">
              <w:rPr>
                <w:lang w:val="en-GB"/>
              </w:rPr>
              <w:t>Toxicological data on active substance(s)</w:t>
            </w:r>
            <w:r w:rsidRPr="003E5714">
              <w:rPr>
                <w:lang w:val="en-GB"/>
              </w:rPr>
              <w:br/>
              <w:t>(not tested with the preparation)</w:t>
            </w:r>
          </w:p>
        </w:tc>
        <w:tc>
          <w:tcPr>
            <w:tcW w:w="3402" w:type="dxa"/>
            <w:tcBorders>
              <w:top w:val="nil"/>
              <w:left w:val="nil"/>
              <w:bottom w:val="nil"/>
              <w:right w:val="nil"/>
            </w:tcBorders>
          </w:tcPr>
          <w:p w14:paraId="44A45D7C" w14:textId="77777777" w:rsidR="009D33E8" w:rsidRPr="003E5714" w:rsidRDefault="00AE5B5C">
            <w:pPr>
              <w:pStyle w:val="BfRBBStandard"/>
              <w:jc w:val="left"/>
              <w:rPr>
                <w:lang w:val="en-GB"/>
              </w:rPr>
            </w:pPr>
            <w:r w:rsidRPr="003E5714">
              <w:rPr>
                <w:lang w:val="en-GB"/>
              </w:rPr>
              <w:t>None</w:t>
            </w:r>
          </w:p>
        </w:tc>
        <w:tc>
          <w:tcPr>
            <w:tcW w:w="426" w:type="dxa"/>
            <w:tcBorders>
              <w:top w:val="nil"/>
              <w:left w:val="nil"/>
              <w:bottom w:val="nil"/>
              <w:right w:val="nil"/>
            </w:tcBorders>
          </w:tcPr>
          <w:p w14:paraId="70A34871" w14:textId="77777777" w:rsidR="009D33E8" w:rsidRPr="003E5714" w:rsidRDefault="009D33E8">
            <w:pPr>
              <w:pStyle w:val="BfRBBStandard"/>
              <w:jc w:val="left"/>
              <w:rPr>
                <w:lang w:val="en-GB"/>
              </w:rPr>
            </w:pPr>
          </w:p>
        </w:tc>
        <w:tc>
          <w:tcPr>
            <w:tcW w:w="284" w:type="dxa"/>
            <w:tcBorders>
              <w:top w:val="nil"/>
              <w:left w:val="nil"/>
              <w:bottom w:val="nil"/>
              <w:right w:val="nil"/>
            </w:tcBorders>
          </w:tcPr>
          <w:p w14:paraId="431F148E" w14:textId="77777777" w:rsidR="009D33E8" w:rsidRPr="003E5714" w:rsidRDefault="009D33E8">
            <w:pPr>
              <w:pStyle w:val="BfRBBStandard"/>
              <w:jc w:val="left"/>
              <w:rPr>
                <w:lang w:val="en-GB"/>
              </w:rPr>
            </w:pPr>
          </w:p>
        </w:tc>
        <w:tc>
          <w:tcPr>
            <w:tcW w:w="566" w:type="dxa"/>
            <w:tcBorders>
              <w:top w:val="nil"/>
              <w:left w:val="nil"/>
              <w:bottom w:val="nil"/>
              <w:right w:val="nil"/>
            </w:tcBorders>
          </w:tcPr>
          <w:p w14:paraId="1A646F05" w14:textId="77777777" w:rsidR="009D33E8" w:rsidRPr="003E5714" w:rsidRDefault="009D33E8">
            <w:pPr>
              <w:pStyle w:val="BfRBBStandard"/>
              <w:jc w:val="left"/>
              <w:rPr>
                <w:lang w:val="en-GB"/>
              </w:rPr>
            </w:pPr>
          </w:p>
        </w:tc>
      </w:tr>
      <w:tr w:rsidR="009D33E8" w:rsidRPr="003E5714" w14:paraId="32D5583F" w14:textId="77777777" w:rsidTr="00EF56E3">
        <w:tc>
          <w:tcPr>
            <w:tcW w:w="4394" w:type="dxa"/>
            <w:tcBorders>
              <w:top w:val="nil"/>
              <w:left w:val="nil"/>
              <w:bottom w:val="nil"/>
              <w:right w:val="nil"/>
            </w:tcBorders>
          </w:tcPr>
          <w:p w14:paraId="1E119A77" w14:textId="77777777" w:rsidR="009D33E8" w:rsidRPr="003E5714" w:rsidRDefault="009D33E8">
            <w:pPr>
              <w:pStyle w:val="BfRBBStandard"/>
              <w:jc w:val="left"/>
              <w:rPr>
                <w:lang w:val="en-GB"/>
              </w:rPr>
            </w:pPr>
          </w:p>
        </w:tc>
        <w:tc>
          <w:tcPr>
            <w:tcW w:w="3402" w:type="dxa"/>
            <w:tcBorders>
              <w:top w:val="nil"/>
              <w:left w:val="nil"/>
              <w:bottom w:val="nil"/>
              <w:right w:val="nil"/>
            </w:tcBorders>
          </w:tcPr>
          <w:p w14:paraId="245F78AF" w14:textId="77777777" w:rsidR="009D33E8" w:rsidRPr="003E5714" w:rsidRDefault="009D33E8">
            <w:pPr>
              <w:pStyle w:val="BfRBBStandard"/>
              <w:jc w:val="left"/>
              <w:rPr>
                <w:lang w:val="en-GB"/>
              </w:rPr>
            </w:pPr>
          </w:p>
        </w:tc>
        <w:tc>
          <w:tcPr>
            <w:tcW w:w="426" w:type="dxa"/>
            <w:tcBorders>
              <w:top w:val="nil"/>
              <w:left w:val="nil"/>
              <w:bottom w:val="nil"/>
              <w:right w:val="nil"/>
            </w:tcBorders>
          </w:tcPr>
          <w:p w14:paraId="7DA5A6EA" w14:textId="77777777" w:rsidR="009D33E8" w:rsidRPr="003E5714" w:rsidRDefault="009D33E8">
            <w:pPr>
              <w:pStyle w:val="BfRBBStandard"/>
              <w:jc w:val="left"/>
              <w:rPr>
                <w:lang w:val="en-GB"/>
              </w:rPr>
            </w:pPr>
          </w:p>
        </w:tc>
        <w:tc>
          <w:tcPr>
            <w:tcW w:w="284" w:type="dxa"/>
            <w:tcBorders>
              <w:top w:val="nil"/>
              <w:left w:val="nil"/>
              <w:bottom w:val="nil"/>
              <w:right w:val="nil"/>
            </w:tcBorders>
          </w:tcPr>
          <w:p w14:paraId="57015AF0" w14:textId="77777777" w:rsidR="009D33E8" w:rsidRPr="003E5714" w:rsidRDefault="009D33E8">
            <w:pPr>
              <w:pStyle w:val="BfRBBStandard"/>
              <w:jc w:val="left"/>
              <w:rPr>
                <w:lang w:val="en-GB"/>
              </w:rPr>
            </w:pPr>
          </w:p>
        </w:tc>
        <w:tc>
          <w:tcPr>
            <w:tcW w:w="566" w:type="dxa"/>
            <w:tcBorders>
              <w:top w:val="nil"/>
              <w:left w:val="nil"/>
              <w:bottom w:val="nil"/>
              <w:right w:val="nil"/>
            </w:tcBorders>
          </w:tcPr>
          <w:p w14:paraId="6A0A93CF" w14:textId="77777777" w:rsidR="009D33E8" w:rsidRPr="003E5714" w:rsidRDefault="009D33E8">
            <w:pPr>
              <w:pStyle w:val="BfRBBStandard"/>
              <w:jc w:val="left"/>
              <w:rPr>
                <w:lang w:val="en-GB"/>
              </w:rPr>
            </w:pPr>
          </w:p>
        </w:tc>
      </w:tr>
      <w:tr w:rsidR="009D33E8" w:rsidRPr="003E5714" w14:paraId="1B7364D5" w14:textId="77777777" w:rsidTr="00EF56E3">
        <w:tc>
          <w:tcPr>
            <w:tcW w:w="4394" w:type="dxa"/>
            <w:tcBorders>
              <w:top w:val="nil"/>
              <w:left w:val="nil"/>
              <w:bottom w:val="nil"/>
              <w:right w:val="nil"/>
            </w:tcBorders>
          </w:tcPr>
          <w:p w14:paraId="3DA73FE1" w14:textId="77777777" w:rsidR="009D33E8" w:rsidRPr="003E5714" w:rsidRDefault="009D33E8">
            <w:pPr>
              <w:pStyle w:val="BfRBBStandard"/>
              <w:jc w:val="left"/>
              <w:rPr>
                <w:lang w:val="en-GB"/>
              </w:rPr>
            </w:pPr>
            <w:r w:rsidRPr="003E5714">
              <w:rPr>
                <w:lang w:val="en-GB"/>
              </w:rPr>
              <w:t>Toxicological data on non-active substance(s)</w:t>
            </w:r>
            <w:r w:rsidRPr="003E5714">
              <w:rPr>
                <w:lang w:val="en-GB"/>
              </w:rPr>
              <w:br/>
              <w:t>(not tested with the preparation)</w:t>
            </w:r>
          </w:p>
        </w:tc>
        <w:tc>
          <w:tcPr>
            <w:tcW w:w="3402" w:type="dxa"/>
            <w:tcBorders>
              <w:top w:val="nil"/>
              <w:left w:val="nil"/>
              <w:bottom w:val="nil"/>
              <w:right w:val="nil"/>
            </w:tcBorders>
          </w:tcPr>
          <w:p w14:paraId="544A7028" w14:textId="77777777" w:rsidR="009D33E8" w:rsidRPr="003E5714" w:rsidRDefault="00AE5B5C">
            <w:pPr>
              <w:pStyle w:val="BfRBBStandard"/>
              <w:jc w:val="left"/>
              <w:rPr>
                <w:lang w:val="en-GB"/>
              </w:rPr>
            </w:pPr>
            <w:r w:rsidRPr="003E5714">
              <w:rPr>
                <w:lang w:val="en-GB"/>
              </w:rPr>
              <w:t>None</w:t>
            </w:r>
          </w:p>
        </w:tc>
        <w:tc>
          <w:tcPr>
            <w:tcW w:w="426" w:type="dxa"/>
            <w:tcBorders>
              <w:top w:val="nil"/>
              <w:left w:val="nil"/>
              <w:bottom w:val="nil"/>
              <w:right w:val="nil"/>
            </w:tcBorders>
          </w:tcPr>
          <w:p w14:paraId="46BD8B11" w14:textId="77777777" w:rsidR="009D33E8" w:rsidRPr="003E5714" w:rsidRDefault="009D33E8">
            <w:pPr>
              <w:pStyle w:val="BfRBBStandard"/>
              <w:jc w:val="left"/>
              <w:rPr>
                <w:lang w:val="en-GB"/>
              </w:rPr>
            </w:pPr>
          </w:p>
        </w:tc>
        <w:tc>
          <w:tcPr>
            <w:tcW w:w="284" w:type="dxa"/>
            <w:tcBorders>
              <w:top w:val="nil"/>
              <w:left w:val="nil"/>
              <w:bottom w:val="nil"/>
              <w:right w:val="nil"/>
            </w:tcBorders>
          </w:tcPr>
          <w:p w14:paraId="708CF186" w14:textId="77777777" w:rsidR="009D33E8" w:rsidRPr="003E5714" w:rsidRDefault="009D33E8">
            <w:pPr>
              <w:pStyle w:val="BfRBBStandard"/>
              <w:jc w:val="left"/>
              <w:rPr>
                <w:lang w:val="en-GB"/>
              </w:rPr>
            </w:pPr>
          </w:p>
        </w:tc>
        <w:tc>
          <w:tcPr>
            <w:tcW w:w="566" w:type="dxa"/>
            <w:tcBorders>
              <w:top w:val="nil"/>
              <w:left w:val="nil"/>
              <w:bottom w:val="nil"/>
              <w:right w:val="nil"/>
            </w:tcBorders>
          </w:tcPr>
          <w:p w14:paraId="6A1AA686" w14:textId="77777777" w:rsidR="009D33E8" w:rsidRPr="003E5714" w:rsidRDefault="009D33E8">
            <w:pPr>
              <w:pStyle w:val="BfRBBStandard"/>
              <w:jc w:val="left"/>
              <w:rPr>
                <w:lang w:val="en-GB"/>
              </w:rPr>
            </w:pPr>
          </w:p>
        </w:tc>
      </w:tr>
      <w:tr w:rsidR="009D33E8" w:rsidRPr="003E5714" w14:paraId="6D61A264" w14:textId="77777777" w:rsidTr="00EF56E3">
        <w:tc>
          <w:tcPr>
            <w:tcW w:w="4394" w:type="dxa"/>
            <w:tcBorders>
              <w:top w:val="nil"/>
              <w:left w:val="nil"/>
              <w:bottom w:val="nil"/>
              <w:right w:val="nil"/>
            </w:tcBorders>
          </w:tcPr>
          <w:p w14:paraId="34F00669" w14:textId="77777777" w:rsidR="009D33E8" w:rsidRDefault="009D33E8">
            <w:pPr>
              <w:pStyle w:val="BfRBBStandard"/>
              <w:jc w:val="left"/>
              <w:rPr>
                <w:lang w:val="en-GB"/>
              </w:rPr>
            </w:pPr>
          </w:p>
          <w:p w14:paraId="7732CB79" w14:textId="77777777" w:rsidR="0062386A" w:rsidRPr="003E5714" w:rsidRDefault="0062386A">
            <w:pPr>
              <w:pStyle w:val="BfRBBStandard"/>
              <w:jc w:val="left"/>
              <w:rPr>
                <w:lang w:val="en-GB"/>
              </w:rPr>
            </w:pPr>
          </w:p>
        </w:tc>
        <w:tc>
          <w:tcPr>
            <w:tcW w:w="3402" w:type="dxa"/>
            <w:tcBorders>
              <w:top w:val="nil"/>
              <w:left w:val="nil"/>
              <w:bottom w:val="nil"/>
              <w:right w:val="nil"/>
            </w:tcBorders>
          </w:tcPr>
          <w:p w14:paraId="72B4DF49" w14:textId="77777777" w:rsidR="009D33E8" w:rsidRPr="003E5714" w:rsidRDefault="009D33E8">
            <w:pPr>
              <w:pStyle w:val="BfRBBStandard"/>
              <w:jc w:val="left"/>
              <w:rPr>
                <w:lang w:val="en-GB"/>
              </w:rPr>
            </w:pPr>
          </w:p>
        </w:tc>
        <w:tc>
          <w:tcPr>
            <w:tcW w:w="426" w:type="dxa"/>
            <w:tcBorders>
              <w:top w:val="nil"/>
              <w:left w:val="nil"/>
              <w:bottom w:val="nil"/>
              <w:right w:val="nil"/>
            </w:tcBorders>
          </w:tcPr>
          <w:p w14:paraId="1FE6D6F4" w14:textId="77777777" w:rsidR="009D33E8" w:rsidRPr="003E5714" w:rsidRDefault="009D33E8">
            <w:pPr>
              <w:pStyle w:val="BfRBBStandard"/>
              <w:jc w:val="left"/>
              <w:rPr>
                <w:lang w:val="en-GB"/>
              </w:rPr>
            </w:pPr>
          </w:p>
        </w:tc>
        <w:tc>
          <w:tcPr>
            <w:tcW w:w="284" w:type="dxa"/>
            <w:tcBorders>
              <w:top w:val="nil"/>
              <w:left w:val="nil"/>
              <w:bottom w:val="nil"/>
              <w:right w:val="nil"/>
            </w:tcBorders>
          </w:tcPr>
          <w:p w14:paraId="75D1039D" w14:textId="77777777" w:rsidR="009D33E8" w:rsidRPr="003E5714" w:rsidRDefault="009D33E8">
            <w:pPr>
              <w:pStyle w:val="BfRBBStandard"/>
              <w:jc w:val="left"/>
              <w:rPr>
                <w:lang w:val="en-GB"/>
              </w:rPr>
            </w:pPr>
          </w:p>
        </w:tc>
        <w:tc>
          <w:tcPr>
            <w:tcW w:w="566" w:type="dxa"/>
            <w:tcBorders>
              <w:top w:val="nil"/>
              <w:left w:val="nil"/>
              <w:bottom w:val="nil"/>
              <w:right w:val="nil"/>
            </w:tcBorders>
          </w:tcPr>
          <w:p w14:paraId="6E8487FB" w14:textId="77777777" w:rsidR="009D33E8" w:rsidRPr="003E5714" w:rsidRDefault="009D33E8">
            <w:pPr>
              <w:pStyle w:val="BfRBBStandard"/>
              <w:jc w:val="left"/>
              <w:rPr>
                <w:lang w:val="en-GB"/>
              </w:rPr>
            </w:pPr>
          </w:p>
        </w:tc>
      </w:tr>
      <w:tr w:rsidR="009D33E8" w:rsidRPr="003E5714" w14:paraId="18AC1714" w14:textId="77777777" w:rsidTr="00EF56E3">
        <w:tc>
          <w:tcPr>
            <w:tcW w:w="4394" w:type="dxa"/>
            <w:tcBorders>
              <w:top w:val="nil"/>
              <w:left w:val="nil"/>
              <w:bottom w:val="single" w:sz="12" w:space="0" w:color="000000"/>
              <w:right w:val="nil"/>
            </w:tcBorders>
          </w:tcPr>
          <w:p w14:paraId="559FBA0F" w14:textId="77777777" w:rsidR="009D33E8" w:rsidRPr="003E5714" w:rsidRDefault="009D33E8">
            <w:pPr>
              <w:pStyle w:val="BfRBBStandard"/>
              <w:jc w:val="left"/>
              <w:rPr>
                <w:lang w:val="en-GB"/>
              </w:rPr>
            </w:pPr>
            <w:r w:rsidRPr="003E5714">
              <w:rPr>
                <w:lang w:val="en-GB"/>
              </w:rPr>
              <w:t>Further toxicological information</w:t>
            </w:r>
          </w:p>
        </w:tc>
        <w:tc>
          <w:tcPr>
            <w:tcW w:w="4678" w:type="dxa"/>
            <w:gridSpan w:val="4"/>
            <w:tcBorders>
              <w:top w:val="nil"/>
              <w:left w:val="nil"/>
              <w:bottom w:val="single" w:sz="12" w:space="0" w:color="000000"/>
              <w:right w:val="nil"/>
            </w:tcBorders>
          </w:tcPr>
          <w:p w14:paraId="6BB1A24B" w14:textId="77777777" w:rsidR="009D33E8" w:rsidRPr="003E5714" w:rsidRDefault="00AE5B5C">
            <w:pPr>
              <w:pStyle w:val="BfRBBStandard"/>
              <w:jc w:val="left"/>
              <w:rPr>
                <w:lang w:val="en-GB"/>
              </w:rPr>
            </w:pPr>
            <w:r w:rsidRPr="003E5714">
              <w:rPr>
                <w:lang w:val="en-GB"/>
              </w:rPr>
              <w:t>None</w:t>
            </w:r>
          </w:p>
        </w:tc>
      </w:tr>
    </w:tbl>
    <w:p w14:paraId="1CFE0940" w14:textId="77777777" w:rsidR="009D33E8" w:rsidRPr="003E5714" w:rsidRDefault="009D33E8">
      <w:pPr>
        <w:pStyle w:val="BfRBBTitel"/>
        <w:jc w:val="left"/>
        <w:outlineLvl w:val="9"/>
        <w:rPr>
          <w:lang w:val="en-GB"/>
        </w:rPr>
      </w:pPr>
    </w:p>
    <w:tbl>
      <w:tblPr>
        <w:tblW w:w="928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4889"/>
      </w:tblGrid>
      <w:tr w:rsidR="009D33E8" w:rsidRPr="003E5714" w14:paraId="47B3CB9D" w14:textId="77777777">
        <w:tc>
          <w:tcPr>
            <w:tcW w:w="9284" w:type="dxa"/>
            <w:gridSpan w:val="2"/>
            <w:tcBorders>
              <w:top w:val="single" w:sz="12" w:space="0" w:color="auto"/>
            </w:tcBorders>
          </w:tcPr>
          <w:p w14:paraId="58B58B74" w14:textId="77777777" w:rsidR="009D33E8" w:rsidRPr="003E5714" w:rsidRDefault="009D33E8" w:rsidP="00CE52A9">
            <w:pPr>
              <w:rPr>
                <w:rFonts w:ascii="Arial" w:hAnsi="Arial" w:cs="Arial"/>
                <w:b/>
                <w:lang w:val="en-GB"/>
              </w:rPr>
            </w:pPr>
            <w:r w:rsidRPr="003E5714">
              <w:rPr>
                <w:rFonts w:ascii="Arial" w:hAnsi="Arial" w:cs="Arial"/>
                <w:b/>
                <w:snapToGrid w:val="0"/>
                <w:lang w:val="en-GB"/>
              </w:rPr>
              <w:t>Classification and labelling proposed for the preparation with regard to toxicological properties (Annex IIIB, point 9)</w:t>
            </w:r>
          </w:p>
        </w:tc>
      </w:tr>
      <w:tr w:rsidR="009D33E8" w:rsidRPr="003E5714" w14:paraId="1EA5B689" w14:textId="77777777">
        <w:tc>
          <w:tcPr>
            <w:tcW w:w="4395" w:type="dxa"/>
          </w:tcPr>
          <w:p w14:paraId="57972425" w14:textId="77777777" w:rsidR="009D33E8" w:rsidRPr="003E5714" w:rsidRDefault="009D33E8">
            <w:pPr>
              <w:pStyle w:val="BfRBBStandard"/>
              <w:jc w:val="left"/>
              <w:rPr>
                <w:sz w:val="20"/>
                <w:szCs w:val="20"/>
                <w:lang w:val="en-GB"/>
              </w:rPr>
            </w:pPr>
            <w:r w:rsidRPr="003E5714">
              <w:rPr>
                <w:sz w:val="20"/>
                <w:szCs w:val="20"/>
                <w:lang w:val="en-GB"/>
              </w:rPr>
              <w:t>Directive 1999/45/EC</w:t>
            </w:r>
          </w:p>
          <w:p w14:paraId="5C527EAD" w14:textId="77777777" w:rsidR="009D33E8" w:rsidRPr="003E5714" w:rsidRDefault="009D33E8">
            <w:pPr>
              <w:pStyle w:val="BfRBBStandard"/>
              <w:jc w:val="left"/>
              <w:rPr>
                <w:sz w:val="20"/>
                <w:szCs w:val="20"/>
                <w:lang w:val="en-GB"/>
              </w:rPr>
            </w:pPr>
          </w:p>
        </w:tc>
        <w:tc>
          <w:tcPr>
            <w:tcW w:w="4889" w:type="dxa"/>
          </w:tcPr>
          <w:p w14:paraId="63D28784" w14:textId="77777777" w:rsidR="009D33E8" w:rsidRPr="006F2A07" w:rsidRDefault="00565DF3">
            <w:pPr>
              <w:pStyle w:val="BfRBBStandard"/>
              <w:jc w:val="left"/>
              <w:rPr>
                <w:sz w:val="20"/>
                <w:szCs w:val="20"/>
                <w:lang w:val="en-GB"/>
              </w:rPr>
            </w:pPr>
            <w:r w:rsidRPr="006F2A07">
              <w:rPr>
                <w:sz w:val="20"/>
                <w:lang w:val="en-GB"/>
              </w:rPr>
              <w:t>None</w:t>
            </w:r>
          </w:p>
        </w:tc>
      </w:tr>
      <w:tr w:rsidR="009D33E8" w:rsidRPr="003E5714" w14:paraId="32A96B66" w14:textId="77777777">
        <w:tc>
          <w:tcPr>
            <w:tcW w:w="4395" w:type="dxa"/>
            <w:tcBorders>
              <w:bottom w:val="single" w:sz="12" w:space="0" w:color="auto"/>
            </w:tcBorders>
          </w:tcPr>
          <w:p w14:paraId="5658689B" w14:textId="77777777" w:rsidR="009D33E8" w:rsidRPr="003E5714" w:rsidRDefault="009D33E8">
            <w:pPr>
              <w:pStyle w:val="BfRBBStandard"/>
              <w:jc w:val="left"/>
              <w:rPr>
                <w:sz w:val="20"/>
                <w:szCs w:val="20"/>
                <w:lang w:val="en-GB"/>
              </w:rPr>
            </w:pPr>
            <w:r w:rsidRPr="003E5714">
              <w:rPr>
                <w:sz w:val="20"/>
                <w:szCs w:val="20"/>
                <w:lang w:val="en-GB"/>
              </w:rPr>
              <w:t>Regulation 1272/2008/EC</w:t>
            </w:r>
          </w:p>
          <w:p w14:paraId="18B1DD0D" w14:textId="77777777" w:rsidR="009D33E8" w:rsidRPr="003E5714" w:rsidRDefault="009D33E8">
            <w:pPr>
              <w:pStyle w:val="BfRBBStandard"/>
              <w:jc w:val="left"/>
              <w:rPr>
                <w:sz w:val="20"/>
                <w:szCs w:val="20"/>
                <w:lang w:val="en-GB"/>
              </w:rPr>
            </w:pPr>
          </w:p>
        </w:tc>
        <w:tc>
          <w:tcPr>
            <w:tcW w:w="4889" w:type="dxa"/>
            <w:tcBorders>
              <w:bottom w:val="single" w:sz="12" w:space="0" w:color="auto"/>
            </w:tcBorders>
          </w:tcPr>
          <w:p w14:paraId="7A79EDEC" w14:textId="77777777" w:rsidR="009D33E8" w:rsidRPr="006F2A07" w:rsidRDefault="00565DF3" w:rsidP="0023181B">
            <w:pPr>
              <w:pStyle w:val="BfRBBStandard"/>
              <w:jc w:val="left"/>
              <w:rPr>
                <w:sz w:val="20"/>
                <w:szCs w:val="20"/>
                <w:lang w:val="en-GB"/>
              </w:rPr>
            </w:pPr>
            <w:r w:rsidRPr="006F2A07">
              <w:rPr>
                <w:sz w:val="20"/>
                <w:lang w:val="en-GB"/>
              </w:rPr>
              <w:t>None</w:t>
            </w:r>
          </w:p>
        </w:tc>
      </w:tr>
    </w:tbl>
    <w:p w14:paraId="2889FADA" w14:textId="77777777" w:rsidR="009D33E8" w:rsidRPr="003E5714" w:rsidRDefault="009D33E8">
      <w:pPr>
        <w:pStyle w:val="BfRBBTitel"/>
        <w:ind w:firstLine="708"/>
        <w:jc w:val="left"/>
        <w:outlineLvl w:val="9"/>
        <w:rPr>
          <w:lang w:val="en-GB"/>
        </w:rPr>
      </w:pPr>
    </w:p>
    <w:p w14:paraId="50694C05" w14:textId="77777777" w:rsidR="0062386A" w:rsidRPr="00D30699" w:rsidRDefault="0062386A" w:rsidP="005458C8">
      <w:pPr>
        <w:numPr>
          <w:ilvl w:val="0"/>
          <w:numId w:val="15"/>
        </w:numPr>
        <w:shd w:val="clear" w:color="auto" w:fill="FFFFFF" w:themeFill="background1"/>
        <w:spacing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4395"/>
        <w:gridCol w:w="4889"/>
      </w:tblGrid>
      <w:tr w:rsidR="0062386A" w:rsidRPr="003E5714" w14:paraId="0813BA04" w14:textId="77777777" w:rsidTr="005458C8">
        <w:tc>
          <w:tcPr>
            <w:tcW w:w="9284" w:type="dxa"/>
            <w:gridSpan w:val="2"/>
            <w:shd w:val="clear" w:color="auto" w:fill="FFFFFF" w:themeFill="background1"/>
          </w:tcPr>
          <w:p w14:paraId="729638F3" w14:textId="77777777" w:rsidR="0062386A" w:rsidRPr="003E5714" w:rsidRDefault="0062386A" w:rsidP="005458C8">
            <w:pPr>
              <w:shd w:val="clear" w:color="auto" w:fill="FFFFFF" w:themeFill="background1"/>
              <w:rPr>
                <w:rFonts w:ascii="Arial" w:hAnsi="Arial" w:cs="Arial"/>
                <w:b/>
                <w:lang w:val="en-GB"/>
              </w:rPr>
            </w:pPr>
            <w:r w:rsidRPr="003E5714">
              <w:rPr>
                <w:rFonts w:ascii="Arial" w:hAnsi="Arial" w:cs="Arial"/>
                <w:b/>
                <w:snapToGrid w:val="0"/>
                <w:lang w:val="en-GB"/>
              </w:rPr>
              <w:lastRenderedPageBreak/>
              <w:t>Classification and labelling proposed for the preparation with regard to toxicological properties (Annex IIIB, point 9)</w:t>
            </w:r>
          </w:p>
        </w:tc>
      </w:tr>
      <w:tr w:rsidR="0062386A" w:rsidRPr="003E5714" w14:paraId="39BE4EF8" w14:textId="77777777" w:rsidTr="005458C8">
        <w:tc>
          <w:tcPr>
            <w:tcW w:w="4395" w:type="dxa"/>
            <w:shd w:val="clear" w:color="auto" w:fill="FFFFFF" w:themeFill="background1"/>
          </w:tcPr>
          <w:p w14:paraId="77D3E91E" w14:textId="77777777" w:rsidR="0062386A" w:rsidRPr="003E5714" w:rsidRDefault="0062386A" w:rsidP="005458C8">
            <w:pPr>
              <w:pStyle w:val="BfRBBStandard"/>
              <w:shd w:val="clear" w:color="auto" w:fill="FFFFFF" w:themeFill="background1"/>
              <w:jc w:val="left"/>
              <w:rPr>
                <w:sz w:val="20"/>
                <w:szCs w:val="20"/>
                <w:lang w:val="en-GB"/>
              </w:rPr>
            </w:pPr>
            <w:r w:rsidRPr="003E5714">
              <w:rPr>
                <w:sz w:val="20"/>
                <w:szCs w:val="20"/>
                <w:lang w:val="en-GB"/>
              </w:rPr>
              <w:t>Regulation 1272/2008/EC</w:t>
            </w:r>
          </w:p>
          <w:p w14:paraId="17A3108C" w14:textId="77777777" w:rsidR="0062386A" w:rsidRPr="003E5714" w:rsidRDefault="0062386A" w:rsidP="005458C8">
            <w:pPr>
              <w:pStyle w:val="BfRBBStandard"/>
              <w:shd w:val="clear" w:color="auto" w:fill="FFFFFF" w:themeFill="background1"/>
              <w:jc w:val="left"/>
              <w:rPr>
                <w:sz w:val="20"/>
                <w:szCs w:val="20"/>
                <w:lang w:val="en-GB"/>
              </w:rPr>
            </w:pPr>
          </w:p>
        </w:tc>
        <w:tc>
          <w:tcPr>
            <w:tcW w:w="4889" w:type="dxa"/>
            <w:shd w:val="clear" w:color="auto" w:fill="FFFFFF" w:themeFill="background1"/>
          </w:tcPr>
          <w:p w14:paraId="65BE8D05" w14:textId="77777777" w:rsidR="0062386A" w:rsidRDefault="0062386A" w:rsidP="005458C8">
            <w:pPr>
              <w:pStyle w:val="BfRBBStandard"/>
              <w:shd w:val="clear" w:color="auto" w:fill="FFFFFF" w:themeFill="background1"/>
              <w:jc w:val="left"/>
              <w:rPr>
                <w:lang w:eastAsia="fi-FI"/>
              </w:rPr>
            </w:pPr>
            <w:r>
              <w:t xml:space="preserve">Repr. 1B - </w:t>
            </w:r>
            <w:r>
              <w:rPr>
                <w:lang w:eastAsia="fi-FI"/>
              </w:rPr>
              <w:t>H360D</w:t>
            </w:r>
          </w:p>
          <w:p w14:paraId="5A34E191" w14:textId="77777777" w:rsidR="0062386A" w:rsidRPr="003E5714" w:rsidRDefault="0062386A" w:rsidP="005458C8">
            <w:pPr>
              <w:pStyle w:val="BfRBBStandard"/>
              <w:shd w:val="clear" w:color="auto" w:fill="FFFFFF" w:themeFill="background1"/>
              <w:jc w:val="left"/>
              <w:rPr>
                <w:sz w:val="20"/>
                <w:szCs w:val="20"/>
                <w:lang w:val="en-GB"/>
              </w:rPr>
            </w:pPr>
            <w:r w:rsidRPr="00850DFD">
              <w:t xml:space="preserve">STOT RE 2 - </w:t>
            </w:r>
            <w:r w:rsidRPr="00850DFD">
              <w:rPr>
                <w:lang w:eastAsia="fi-FI"/>
              </w:rPr>
              <w:t>H373</w:t>
            </w:r>
          </w:p>
        </w:tc>
      </w:tr>
    </w:tbl>
    <w:p w14:paraId="54E84B05" w14:textId="77777777" w:rsidR="009D33E8" w:rsidRPr="003E5714" w:rsidRDefault="009D33E8" w:rsidP="002A2F62">
      <w:pPr>
        <w:pStyle w:val="Titre"/>
        <w:jc w:val="right"/>
        <w:rPr>
          <w:rFonts w:ascii="Arial" w:hAnsi="Arial" w:cs="Arial"/>
          <w:b w:val="0"/>
          <w:snapToGrid w:val="0"/>
          <w:lang w:val="en-GB"/>
        </w:rPr>
      </w:pPr>
      <w:r w:rsidRPr="003E5714">
        <w:rPr>
          <w:rFonts w:ascii="Arial" w:hAnsi="Arial" w:cs="Arial"/>
          <w:lang w:val="en-GB"/>
        </w:rPr>
        <w:br w:type="column"/>
      </w:r>
      <w:bookmarkStart w:id="123" w:name="_Toc100822413"/>
      <w:r w:rsidR="00565DF3" w:rsidRPr="002A2F62">
        <w:rPr>
          <w:rFonts w:ascii="Arial" w:hAnsi="Arial" w:cs="Arial"/>
          <w:sz w:val="24"/>
          <w:lang w:val="en-GB"/>
        </w:rPr>
        <w:lastRenderedPageBreak/>
        <w:t>Annex 6</w:t>
      </w:r>
      <w:r w:rsidRPr="002A2F62">
        <w:rPr>
          <w:rFonts w:ascii="Arial" w:hAnsi="Arial" w:cs="Arial"/>
          <w:sz w:val="24"/>
          <w:lang w:val="en-GB"/>
        </w:rPr>
        <w:t>: Safety for professional operators</w:t>
      </w:r>
      <w:r w:rsidR="009B7552">
        <w:rPr>
          <w:rFonts w:ascii="Arial" w:hAnsi="Arial" w:cs="Arial"/>
          <w:sz w:val="24"/>
          <w:lang w:val="en-GB"/>
        </w:rPr>
        <w:t xml:space="preserve"> – PAR 2012, updated 2013</w:t>
      </w:r>
      <w:bookmarkEnd w:id="123"/>
    </w:p>
    <w:p w14:paraId="6E92F13B" w14:textId="77777777" w:rsidR="009D33E8" w:rsidRPr="003E5714" w:rsidRDefault="009D33E8">
      <w:pPr>
        <w:pStyle w:val="BfRBBTitel"/>
        <w:ind w:firstLine="708"/>
        <w:jc w:val="right"/>
        <w:outlineLvl w:val="9"/>
        <w:rPr>
          <w:b w:val="0"/>
          <w:bCs w:val="0"/>
          <w:sz w:val="22"/>
          <w:szCs w:val="22"/>
          <w:lang w:val="en-GB"/>
        </w:rPr>
      </w:pPr>
    </w:p>
    <w:p w14:paraId="163D4C49" w14:textId="77777777" w:rsidR="009D33E8" w:rsidRPr="003E5714" w:rsidRDefault="00565DF3" w:rsidP="008850D5">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3E5714">
        <w:rPr>
          <w:rFonts w:ascii="Arial" w:hAnsi="Arial" w:cs="Arial"/>
          <w:b/>
          <w:lang w:val="en-GB"/>
        </w:rPr>
        <w:t>NYNA D+ CEREALES</w:t>
      </w:r>
    </w:p>
    <w:p w14:paraId="48A45D11" w14:textId="77777777" w:rsidR="009D33E8" w:rsidRPr="003E5714" w:rsidRDefault="009D33E8">
      <w:pPr>
        <w:pStyle w:val="BfRBBStandard"/>
        <w:jc w:val="right"/>
        <w:rPr>
          <w:lang w:val="en-GB"/>
        </w:rPr>
      </w:pPr>
    </w:p>
    <w:p w14:paraId="64933921" w14:textId="77777777" w:rsidR="009D33E8" w:rsidRPr="003E5714" w:rsidRDefault="00565DF3">
      <w:pPr>
        <w:pStyle w:val="BfRBBStandard"/>
        <w:jc w:val="right"/>
        <w:rPr>
          <w:lang w:val="en-GB"/>
        </w:rPr>
      </w:pPr>
      <w:r w:rsidRPr="00DC10BA">
        <w:rPr>
          <w:lang w:val="en-GB"/>
        </w:rPr>
        <w:t xml:space="preserve">Date: </w:t>
      </w:r>
      <w:r w:rsidR="00DC10BA" w:rsidRPr="00DC10BA">
        <w:rPr>
          <w:lang w:val="en-GB"/>
        </w:rPr>
        <w:t>12/</w:t>
      </w:r>
      <w:r w:rsidRPr="00DC10BA">
        <w:rPr>
          <w:lang w:val="en-GB"/>
        </w:rPr>
        <w:t>2011</w:t>
      </w:r>
    </w:p>
    <w:p w14:paraId="7F038CAA" w14:textId="77777777" w:rsidR="009D33E8" w:rsidRPr="003E5714" w:rsidRDefault="009D33E8" w:rsidP="005458C8">
      <w:pPr>
        <w:rPr>
          <w:lang w:val="en-GB"/>
        </w:rPr>
      </w:pPr>
    </w:p>
    <w:p w14:paraId="46384241" w14:textId="77777777" w:rsidR="009D33E8" w:rsidRPr="003E5714" w:rsidRDefault="009D33E8" w:rsidP="007A622F">
      <w:pPr>
        <w:rPr>
          <w:rFonts w:ascii="Arial" w:hAnsi="Arial" w:cs="Arial"/>
          <w:b/>
          <w:snapToGrid w:val="0"/>
          <w:lang w:val="en-GB"/>
        </w:rPr>
      </w:pPr>
      <w:r w:rsidRPr="003E5714">
        <w:rPr>
          <w:rFonts w:ascii="Arial" w:hAnsi="Arial" w:cs="Arial"/>
          <w:b/>
          <w:snapToGrid w:val="0"/>
          <w:lang w:val="en-GB"/>
        </w:rPr>
        <w:t>Exposure assessment</w:t>
      </w:r>
    </w:p>
    <w:p w14:paraId="7752920C" w14:textId="77777777" w:rsidR="009D33E8" w:rsidRPr="003E5714" w:rsidRDefault="009D33E8" w:rsidP="005458C8">
      <w:pPr>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9D33E8" w:rsidRPr="003E5714" w14:paraId="36CAB43A" w14:textId="77777777">
        <w:trPr>
          <w:tblHeader/>
        </w:trPr>
        <w:tc>
          <w:tcPr>
            <w:tcW w:w="9214" w:type="dxa"/>
            <w:tcBorders>
              <w:top w:val="single" w:sz="12" w:space="0" w:color="000000"/>
              <w:left w:val="nil"/>
              <w:bottom w:val="single" w:sz="6" w:space="0" w:color="000000"/>
              <w:right w:val="nil"/>
            </w:tcBorders>
          </w:tcPr>
          <w:p w14:paraId="35B9DFC7" w14:textId="77777777" w:rsidR="009D33E8" w:rsidRPr="003E5714" w:rsidRDefault="009D33E8" w:rsidP="008850D5">
            <w:pPr>
              <w:rPr>
                <w:rFonts w:ascii="Arial" w:hAnsi="Arial" w:cs="Arial"/>
                <w:b/>
                <w:bCs/>
                <w:lang w:val="en-GB"/>
              </w:rPr>
            </w:pPr>
            <w:r w:rsidRPr="003E5714">
              <w:rPr>
                <w:rFonts w:ascii="Arial" w:hAnsi="Arial" w:cs="Arial"/>
                <w:b/>
                <w:snapToGrid w:val="0"/>
                <w:lang w:val="en-GB"/>
              </w:rPr>
              <w:t>Exposure scenarios for intended uses (Annex IIIB, point 6.6 )</w:t>
            </w:r>
            <w:r w:rsidRPr="003E5714">
              <w:rPr>
                <w:rFonts w:ascii="Arial" w:hAnsi="Arial" w:cs="Arial"/>
                <w:b/>
                <w:bCs/>
                <w:lang w:val="en-GB"/>
              </w:rPr>
              <w:t xml:space="preserve"> </w:t>
            </w:r>
          </w:p>
        </w:tc>
      </w:tr>
    </w:tbl>
    <w:p w14:paraId="1970F43B" w14:textId="77777777" w:rsidR="00474E5C" w:rsidRPr="003E5714" w:rsidRDefault="00474E5C" w:rsidP="00565DF3">
      <w:pPr>
        <w:rPr>
          <w:rFonts w:ascii="Arial" w:hAnsi="Arial" w:cs="Arial"/>
          <w:noProof/>
          <w:lang w:val="en-GB" w:eastAsia="de-DE"/>
        </w:rPr>
      </w:pPr>
    </w:p>
    <w:p w14:paraId="1D564923" w14:textId="77777777" w:rsidR="00F5605B" w:rsidRPr="003E5714" w:rsidRDefault="00F5605B" w:rsidP="00F5605B">
      <w:pPr>
        <w:rPr>
          <w:rFonts w:ascii="Arial" w:hAnsi="Arial" w:cs="Arial"/>
          <w:noProof/>
          <w:lang w:val="en-GB" w:eastAsia="de-DE"/>
        </w:rPr>
      </w:pPr>
      <w:r w:rsidRPr="003E5714">
        <w:rPr>
          <w:rFonts w:ascii="Arial" w:hAnsi="Arial" w:cs="Arial"/>
          <w:noProof/>
          <w:lang w:val="en-GB" w:eastAsia="de-DE"/>
        </w:rPr>
        <w:t>Primary exposure of professionals – NYNA D+ BLE in bulk (exposure during decanting, loading and cleaning considered) – Control of rats</w:t>
      </w:r>
    </w:p>
    <w:p w14:paraId="1240850E" w14:textId="77777777" w:rsidR="00F5605B" w:rsidRPr="003E5714" w:rsidRDefault="00F5605B" w:rsidP="00F5605B">
      <w:pPr>
        <w:rPr>
          <w:rFonts w:ascii="Arial" w:hAnsi="Arial" w:cs="Arial"/>
          <w:noProof/>
          <w:lang w:val="en-GB" w:eastAsia="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4"/>
        <w:gridCol w:w="1144"/>
        <w:gridCol w:w="1066"/>
        <w:gridCol w:w="1274"/>
        <w:gridCol w:w="1423"/>
        <w:gridCol w:w="1281"/>
        <w:gridCol w:w="1220"/>
      </w:tblGrid>
      <w:tr w:rsidR="00F5605B" w:rsidRPr="003E5714" w14:paraId="6661A420" w14:textId="77777777" w:rsidTr="00134DEE">
        <w:trPr>
          <w:trHeight w:val="803"/>
        </w:trPr>
        <w:tc>
          <w:tcPr>
            <w:tcW w:w="912" w:type="pct"/>
            <w:vAlign w:val="center"/>
          </w:tcPr>
          <w:p w14:paraId="503D2C8C" w14:textId="77777777" w:rsidR="00F5605B" w:rsidRPr="003E5714" w:rsidRDefault="00F5605B" w:rsidP="002A2F62">
            <w:pPr>
              <w:spacing w:line="276" w:lineRule="auto"/>
              <w:jc w:val="center"/>
              <w:rPr>
                <w:rFonts w:ascii="Arial" w:hAnsi="Arial" w:cs="Arial"/>
                <w:b/>
                <w:noProof/>
                <w:sz w:val="18"/>
                <w:szCs w:val="18"/>
                <w:lang w:val="en-GB" w:eastAsia="de-DE"/>
              </w:rPr>
            </w:pPr>
          </w:p>
        </w:tc>
        <w:tc>
          <w:tcPr>
            <w:tcW w:w="631" w:type="pct"/>
            <w:noWrap/>
            <w:vAlign w:val="center"/>
          </w:tcPr>
          <w:p w14:paraId="55E2D51E" w14:textId="77777777" w:rsidR="00F5605B" w:rsidRPr="003E5714" w:rsidRDefault="00F5605B" w:rsidP="002A2F62">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Component</w:t>
            </w:r>
          </w:p>
        </w:tc>
        <w:tc>
          <w:tcPr>
            <w:tcW w:w="588" w:type="pct"/>
            <w:noWrap/>
            <w:vAlign w:val="center"/>
          </w:tcPr>
          <w:p w14:paraId="7A16CD11" w14:textId="77777777" w:rsidR="00F5605B" w:rsidRPr="003E5714" w:rsidRDefault="00F5605B" w:rsidP="002A2F62">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CAS</w:t>
            </w:r>
          </w:p>
        </w:tc>
        <w:tc>
          <w:tcPr>
            <w:tcW w:w="703" w:type="pct"/>
            <w:vAlign w:val="center"/>
          </w:tcPr>
          <w:p w14:paraId="57C5F7F7" w14:textId="77777777" w:rsidR="00F5605B" w:rsidRPr="003E5714" w:rsidRDefault="00F5605B" w:rsidP="002A2F62">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Potential Dermal Total</w:t>
            </w:r>
          </w:p>
          <w:p w14:paraId="60C6A30F" w14:textId="77777777" w:rsidR="00F5605B" w:rsidRPr="003E5714" w:rsidRDefault="00F5605B" w:rsidP="002A2F62">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[mg/kg/d]</w:t>
            </w:r>
          </w:p>
        </w:tc>
        <w:tc>
          <w:tcPr>
            <w:tcW w:w="785" w:type="pct"/>
            <w:vAlign w:val="center"/>
          </w:tcPr>
          <w:p w14:paraId="3F6A589B" w14:textId="77777777" w:rsidR="00F5605B" w:rsidRPr="003E5714" w:rsidRDefault="00F5605B" w:rsidP="002A2F62">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Actual Dermal Total</w:t>
            </w:r>
          </w:p>
          <w:p w14:paraId="6DD60A32" w14:textId="77777777" w:rsidR="00F5605B" w:rsidRPr="003E5714" w:rsidRDefault="00F5605B" w:rsidP="002A2F62">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[mg/kg/d]</w:t>
            </w:r>
          </w:p>
        </w:tc>
        <w:tc>
          <w:tcPr>
            <w:tcW w:w="707" w:type="pct"/>
            <w:vAlign w:val="center"/>
          </w:tcPr>
          <w:p w14:paraId="475222D7" w14:textId="77777777" w:rsidR="00F5605B" w:rsidRPr="003E5714" w:rsidRDefault="00F5605B" w:rsidP="002A2F62">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Inhalation Exposure</w:t>
            </w:r>
          </w:p>
          <w:p w14:paraId="350F638E" w14:textId="77777777" w:rsidR="00F5605B" w:rsidRPr="003E5714" w:rsidRDefault="00F5605B" w:rsidP="002A2F62">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[mg/m³]</w:t>
            </w:r>
          </w:p>
        </w:tc>
        <w:tc>
          <w:tcPr>
            <w:tcW w:w="673" w:type="pct"/>
            <w:vAlign w:val="center"/>
          </w:tcPr>
          <w:p w14:paraId="2A6B0312" w14:textId="77777777" w:rsidR="00F5605B" w:rsidRPr="003E5714" w:rsidRDefault="00F5605B" w:rsidP="002A2F62">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Model</w:t>
            </w:r>
          </w:p>
        </w:tc>
      </w:tr>
      <w:tr w:rsidR="00F5605B" w:rsidRPr="003E5714" w14:paraId="24391080" w14:textId="77777777" w:rsidTr="00134DEE">
        <w:trPr>
          <w:trHeight w:val="255"/>
        </w:trPr>
        <w:tc>
          <w:tcPr>
            <w:tcW w:w="912" w:type="pct"/>
            <w:vAlign w:val="center"/>
          </w:tcPr>
          <w:p w14:paraId="4AE2509E" w14:textId="77777777" w:rsidR="00F5605B" w:rsidRPr="003E5714" w:rsidRDefault="00F5605B" w:rsidP="002A2F62">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Tier 1 (without PPE)</w:t>
            </w:r>
          </w:p>
        </w:tc>
        <w:tc>
          <w:tcPr>
            <w:tcW w:w="631" w:type="pct"/>
            <w:noWrap/>
            <w:vAlign w:val="center"/>
          </w:tcPr>
          <w:p w14:paraId="673B93F0" w14:textId="77777777" w:rsidR="00F5605B" w:rsidRPr="003E5714" w:rsidRDefault="00F5605B" w:rsidP="002A2F62">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Difenacoum</w:t>
            </w:r>
          </w:p>
        </w:tc>
        <w:tc>
          <w:tcPr>
            <w:tcW w:w="588" w:type="pct"/>
            <w:noWrap/>
            <w:vAlign w:val="center"/>
          </w:tcPr>
          <w:p w14:paraId="73A75685" w14:textId="77777777" w:rsidR="00F5605B" w:rsidRPr="003E5714" w:rsidRDefault="00F5605B" w:rsidP="002A2F62">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56073-07-5</w:t>
            </w:r>
          </w:p>
        </w:tc>
        <w:tc>
          <w:tcPr>
            <w:tcW w:w="703" w:type="pct"/>
            <w:noWrap/>
            <w:vAlign w:val="center"/>
          </w:tcPr>
          <w:p w14:paraId="75AF2194" w14:textId="77777777" w:rsidR="00F5605B" w:rsidRPr="003E5714" w:rsidRDefault="00F5605B" w:rsidP="002A2F62">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3.4x10</w:t>
            </w:r>
            <w:r w:rsidRPr="003E5714">
              <w:rPr>
                <w:rFonts w:ascii="Arial" w:hAnsi="Arial" w:cs="Arial"/>
                <w:noProof/>
                <w:sz w:val="18"/>
                <w:szCs w:val="18"/>
                <w:vertAlign w:val="superscript"/>
                <w:lang w:val="en-GB" w:eastAsia="de-DE"/>
              </w:rPr>
              <w:t>-5</w:t>
            </w:r>
          </w:p>
        </w:tc>
        <w:tc>
          <w:tcPr>
            <w:tcW w:w="785" w:type="pct"/>
            <w:noWrap/>
            <w:vAlign w:val="center"/>
          </w:tcPr>
          <w:p w14:paraId="5AA80EF2" w14:textId="77777777" w:rsidR="00F5605B" w:rsidRPr="003E5714" w:rsidRDefault="00F5605B" w:rsidP="002A2F62">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3.4x10</w:t>
            </w:r>
            <w:r w:rsidRPr="003E5714">
              <w:rPr>
                <w:rFonts w:ascii="Arial" w:hAnsi="Arial" w:cs="Arial"/>
                <w:noProof/>
                <w:sz w:val="18"/>
                <w:szCs w:val="18"/>
                <w:vertAlign w:val="superscript"/>
                <w:lang w:val="en-GB" w:eastAsia="de-DE"/>
              </w:rPr>
              <w:t>-5</w:t>
            </w:r>
          </w:p>
        </w:tc>
        <w:tc>
          <w:tcPr>
            <w:tcW w:w="707" w:type="pct"/>
            <w:noWrap/>
            <w:vAlign w:val="center"/>
          </w:tcPr>
          <w:p w14:paraId="7C522E34" w14:textId="77777777" w:rsidR="00F5605B" w:rsidRPr="003E5714" w:rsidRDefault="00F5605B" w:rsidP="002A2F62">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2.5x10</w:t>
            </w:r>
            <w:r w:rsidRPr="003E5714">
              <w:rPr>
                <w:rFonts w:ascii="Arial" w:hAnsi="Arial" w:cs="Arial"/>
                <w:noProof/>
                <w:sz w:val="18"/>
                <w:szCs w:val="18"/>
                <w:vertAlign w:val="superscript"/>
                <w:lang w:val="en-GB" w:eastAsia="de-DE"/>
              </w:rPr>
              <w:t>-6</w:t>
            </w:r>
          </w:p>
        </w:tc>
        <w:tc>
          <w:tcPr>
            <w:tcW w:w="673" w:type="pct"/>
            <w:vAlign w:val="center"/>
          </w:tcPr>
          <w:p w14:paraId="77C38E5A" w14:textId="77777777" w:rsidR="00F5605B" w:rsidRPr="003E5714" w:rsidRDefault="00F5605B" w:rsidP="002A2F62">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Cefic study</w:t>
            </w:r>
          </w:p>
        </w:tc>
      </w:tr>
      <w:tr w:rsidR="00F5605B" w:rsidRPr="003E5714" w14:paraId="47BBA6E6" w14:textId="77777777" w:rsidTr="00134DEE">
        <w:trPr>
          <w:trHeight w:val="601"/>
        </w:trPr>
        <w:tc>
          <w:tcPr>
            <w:tcW w:w="912" w:type="pct"/>
            <w:vAlign w:val="center"/>
          </w:tcPr>
          <w:p w14:paraId="3C3AD771" w14:textId="77777777" w:rsidR="00F5605B" w:rsidRPr="003E5714" w:rsidRDefault="00F5605B" w:rsidP="002A2F62">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Tier 2 a (gloves penetration factor: 10%)</w:t>
            </w:r>
          </w:p>
        </w:tc>
        <w:tc>
          <w:tcPr>
            <w:tcW w:w="631" w:type="pct"/>
            <w:noWrap/>
            <w:vAlign w:val="center"/>
          </w:tcPr>
          <w:p w14:paraId="3867D4D4" w14:textId="77777777" w:rsidR="00F5605B" w:rsidRPr="003E5714" w:rsidRDefault="00F5605B" w:rsidP="002A2F62">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Difenacoum</w:t>
            </w:r>
          </w:p>
        </w:tc>
        <w:tc>
          <w:tcPr>
            <w:tcW w:w="588" w:type="pct"/>
            <w:noWrap/>
            <w:vAlign w:val="center"/>
          </w:tcPr>
          <w:p w14:paraId="025CAD80" w14:textId="77777777" w:rsidR="00F5605B" w:rsidRPr="003E5714" w:rsidRDefault="00F5605B" w:rsidP="002A2F62">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56073-07-5</w:t>
            </w:r>
          </w:p>
        </w:tc>
        <w:tc>
          <w:tcPr>
            <w:tcW w:w="703" w:type="pct"/>
            <w:noWrap/>
            <w:vAlign w:val="center"/>
          </w:tcPr>
          <w:p w14:paraId="3878AADE" w14:textId="77777777" w:rsidR="00F5605B" w:rsidRPr="003E5714" w:rsidRDefault="00F5605B" w:rsidP="002A2F62">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3.4x10</w:t>
            </w:r>
            <w:r w:rsidRPr="003E5714">
              <w:rPr>
                <w:rFonts w:ascii="Arial" w:hAnsi="Arial" w:cs="Arial"/>
                <w:noProof/>
                <w:sz w:val="18"/>
                <w:szCs w:val="18"/>
                <w:vertAlign w:val="superscript"/>
                <w:lang w:val="en-GB" w:eastAsia="de-DE"/>
              </w:rPr>
              <w:t>-5</w:t>
            </w:r>
          </w:p>
        </w:tc>
        <w:tc>
          <w:tcPr>
            <w:tcW w:w="785" w:type="pct"/>
            <w:noWrap/>
            <w:vAlign w:val="center"/>
          </w:tcPr>
          <w:p w14:paraId="083FD64E" w14:textId="77777777" w:rsidR="00F5605B" w:rsidRPr="003E5714" w:rsidRDefault="00F5605B" w:rsidP="002A2F62">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3.4x10</w:t>
            </w:r>
            <w:r w:rsidRPr="003E5714">
              <w:rPr>
                <w:rFonts w:ascii="Arial" w:hAnsi="Arial" w:cs="Arial"/>
                <w:noProof/>
                <w:sz w:val="18"/>
                <w:szCs w:val="18"/>
                <w:vertAlign w:val="superscript"/>
                <w:lang w:val="en-GB" w:eastAsia="de-DE"/>
              </w:rPr>
              <w:t>-6</w:t>
            </w:r>
          </w:p>
        </w:tc>
        <w:tc>
          <w:tcPr>
            <w:tcW w:w="707" w:type="pct"/>
            <w:noWrap/>
            <w:vAlign w:val="center"/>
          </w:tcPr>
          <w:p w14:paraId="140D15AD" w14:textId="77777777" w:rsidR="00F5605B" w:rsidRPr="003E5714" w:rsidRDefault="00F5605B" w:rsidP="002A2F62">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2.5x10</w:t>
            </w:r>
            <w:r w:rsidRPr="003E5714">
              <w:rPr>
                <w:rFonts w:ascii="Arial" w:hAnsi="Arial" w:cs="Arial"/>
                <w:noProof/>
                <w:sz w:val="18"/>
                <w:szCs w:val="18"/>
                <w:vertAlign w:val="superscript"/>
                <w:lang w:val="en-GB" w:eastAsia="de-DE"/>
              </w:rPr>
              <w:t>-6</w:t>
            </w:r>
          </w:p>
        </w:tc>
        <w:tc>
          <w:tcPr>
            <w:tcW w:w="673" w:type="pct"/>
            <w:vAlign w:val="center"/>
          </w:tcPr>
          <w:p w14:paraId="55054F2F" w14:textId="77777777" w:rsidR="00F5605B" w:rsidRPr="003E5714" w:rsidRDefault="00F5605B" w:rsidP="002A2F62">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Cefic study</w:t>
            </w:r>
          </w:p>
        </w:tc>
      </w:tr>
      <w:tr w:rsidR="00F5605B" w:rsidRPr="003E5714" w14:paraId="02204628" w14:textId="77777777" w:rsidTr="00134DEE">
        <w:trPr>
          <w:trHeight w:val="601"/>
        </w:trPr>
        <w:tc>
          <w:tcPr>
            <w:tcW w:w="912" w:type="pct"/>
            <w:vAlign w:val="center"/>
          </w:tcPr>
          <w:p w14:paraId="04FEA3D2" w14:textId="77777777" w:rsidR="00F5605B" w:rsidRPr="003E5714" w:rsidRDefault="00F5605B" w:rsidP="002A2F62">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Tier 2 b (gloves penetration factor: 5%)</w:t>
            </w:r>
          </w:p>
        </w:tc>
        <w:tc>
          <w:tcPr>
            <w:tcW w:w="631" w:type="pct"/>
            <w:noWrap/>
            <w:vAlign w:val="center"/>
          </w:tcPr>
          <w:p w14:paraId="37DF4FBC" w14:textId="77777777" w:rsidR="00F5605B" w:rsidRPr="003E5714" w:rsidRDefault="00F5605B" w:rsidP="002A2F62">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Difenacoum</w:t>
            </w:r>
          </w:p>
        </w:tc>
        <w:tc>
          <w:tcPr>
            <w:tcW w:w="588" w:type="pct"/>
            <w:noWrap/>
            <w:vAlign w:val="center"/>
          </w:tcPr>
          <w:p w14:paraId="0D02ABBA" w14:textId="77777777" w:rsidR="00F5605B" w:rsidRPr="003E5714" w:rsidRDefault="00F5605B" w:rsidP="002A2F62">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56073-07-5</w:t>
            </w:r>
          </w:p>
        </w:tc>
        <w:tc>
          <w:tcPr>
            <w:tcW w:w="703" w:type="pct"/>
            <w:noWrap/>
            <w:vAlign w:val="center"/>
          </w:tcPr>
          <w:p w14:paraId="3A82BC89" w14:textId="77777777" w:rsidR="00F5605B" w:rsidRPr="003E5714" w:rsidRDefault="00F5605B" w:rsidP="002A2F62">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3.4x10</w:t>
            </w:r>
            <w:r w:rsidRPr="003E5714">
              <w:rPr>
                <w:rFonts w:ascii="Arial" w:hAnsi="Arial" w:cs="Arial"/>
                <w:noProof/>
                <w:sz w:val="18"/>
                <w:szCs w:val="18"/>
                <w:vertAlign w:val="superscript"/>
                <w:lang w:val="en-GB" w:eastAsia="de-DE"/>
              </w:rPr>
              <w:t>-5</w:t>
            </w:r>
          </w:p>
        </w:tc>
        <w:tc>
          <w:tcPr>
            <w:tcW w:w="785" w:type="pct"/>
            <w:noWrap/>
            <w:vAlign w:val="center"/>
          </w:tcPr>
          <w:p w14:paraId="4487B5ED" w14:textId="77777777" w:rsidR="00F5605B" w:rsidRPr="003E5714" w:rsidRDefault="00F5605B" w:rsidP="002A2F62">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1.7x10</w:t>
            </w:r>
            <w:r w:rsidRPr="003E5714">
              <w:rPr>
                <w:rFonts w:ascii="Arial" w:hAnsi="Arial" w:cs="Arial"/>
                <w:noProof/>
                <w:sz w:val="18"/>
                <w:szCs w:val="18"/>
                <w:vertAlign w:val="superscript"/>
                <w:lang w:val="en-GB" w:eastAsia="de-DE"/>
              </w:rPr>
              <w:t>-6</w:t>
            </w:r>
          </w:p>
        </w:tc>
        <w:tc>
          <w:tcPr>
            <w:tcW w:w="707" w:type="pct"/>
            <w:noWrap/>
            <w:vAlign w:val="center"/>
          </w:tcPr>
          <w:p w14:paraId="255B1CFE" w14:textId="77777777" w:rsidR="00F5605B" w:rsidRPr="003E5714" w:rsidRDefault="00F5605B" w:rsidP="002A2F62">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2.5x10</w:t>
            </w:r>
            <w:r w:rsidRPr="003E5714">
              <w:rPr>
                <w:rFonts w:ascii="Arial" w:hAnsi="Arial" w:cs="Arial"/>
                <w:noProof/>
                <w:sz w:val="18"/>
                <w:szCs w:val="18"/>
                <w:vertAlign w:val="superscript"/>
                <w:lang w:val="en-GB" w:eastAsia="de-DE"/>
              </w:rPr>
              <w:t>-6</w:t>
            </w:r>
          </w:p>
        </w:tc>
        <w:tc>
          <w:tcPr>
            <w:tcW w:w="673" w:type="pct"/>
            <w:vAlign w:val="center"/>
          </w:tcPr>
          <w:p w14:paraId="3373F239" w14:textId="77777777" w:rsidR="00F5605B" w:rsidRPr="003E5714" w:rsidRDefault="00F5605B" w:rsidP="002A2F62">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Cefic study</w:t>
            </w:r>
          </w:p>
        </w:tc>
      </w:tr>
    </w:tbl>
    <w:p w14:paraId="2B303104" w14:textId="77777777" w:rsidR="00F5605B" w:rsidRPr="003E5714" w:rsidRDefault="00F5605B" w:rsidP="005458C8">
      <w:pPr>
        <w:rPr>
          <w:lang w:val="en-GB"/>
        </w:rPr>
      </w:pPr>
    </w:p>
    <w:p w14:paraId="72D5410A" w14:textId="77777777" w:rsidR="00F5605B" w:rsidRPr="003E5714" w:rsidRDefault="00F5605B" w:rsidP="00F5605B">
      <w:pPr>
        <w:rPr>
          <w:rFonts w:ascii="Arial" w:hAnsi="Arial" w:cs="Arial"/>
          <w:noProof/>
          <w:lang w:val="en-GB" w:eastAsia="de-DE"/>
        </w:rPr>
      </w:pPr>
      <w:r w:rsidRPr="003E5714">
        <w:rPr>
          <w:rFonts w:ascii="Arial" w:hAnsi="Arial" w:cs="Arial"/>
          <w:noProof/>
          <w:lang w:val="en-GB" w:eastAsia="de-DE"/>
        </w:rPr>
        <w:t>Primary exposure of professionals – NYNA D+ BLE in bulk (exposure during decanting, loading and cleaning considered) – Control of mice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4"/>
        <w:gridCol w:w="1144"/>
        <w:gridCol w:w="1066"/>
        <w:gridCol w:w="1274"/>
        <w:gridCol w:w="1423"/>
        <w:gridCol w:w="1281"/>
        <w:gridCol w:w="1220"/>
      </w:tblGrid>
      <w:tr w:rsidR="00F5605B" w:rsidRPr="003E5714" w14:paraId="10F46BCE" w14:textId="77777777" w:rsidTr="00134DEE">
        <w:trPr>
          <w:trHeight w:val="803"/>
        </w:trPr>
        <w:tc>
          <w:tcPr>
            <w:tcW w:w="912" w:type="pct"/>
            <w:vAlign w:val="center"/>
          </w:tcPr>
          <w:p w14:paraId="7A2D24A0" w14:textId="77777777" w:rsidR="00F5605B" w:rsidRPr="003E5714" w:rsidRDefault="00F5605B" w:rsidP="00205628">
            <w:pPr>
              <w:spacing w:line="276" w:lineRule="auto"/>
              <w:jc w:val="center"/>
              <w:rPr>
                <w:rFonts w:ascii="Arial" w:hAnsi="Arial" w:cs="Arial"/>
                <w:b/>
                <w:noProof/>
                <w:sz w:val="18"/>
                <w:szCs w:val="18"/>
                <w:lang w:val="en-GB" w:eastAsia="de-DE"/>
              </w:rPr>
            </w:pPr>
          </w:p>
        </w:tc>
        <w:tc>
          <w:tcPr>
            <w:tcW w:w="631" w:type="pct"/>
            <w:noWrap/>
            <w:vAlign w:val="center"/>
          </w:tcPr>
          <w:p w14:paraId="30E3020A"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Component</w:t>
            </w:r>
          </w:p>
        </w:tc>
        <w:tc>
          <w:tcPr>
            <w:tcW w:w="588" w:type="pct"/>
            <w:noWrap/>
            <w:vAlign w:val="center"/>
          </w:tcPr>
          <w:p w14:paraId="0FD2137A"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CAS</w:t>
            </w:r>
          </w:p>
        </w:tc>
        <w:tc>
          <w:tcPr>
            <w:tcW w:w="703" w:type="pct"/>
            <w:vAlign w:val="center"/>
          </w:tcPr>
          <w:p w14:paraId="0941DAA2"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Potential Dermal Total</w:t>
            </w:r>
          </w:p>
          <w:p w14:paraId="3E6D2BE1"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[mg/kg/d]</w:t>
            </w:r>
          </w:p>
        </w:tc>
        <w:tc>
          <w:tcPr>
            <w:tcW w:w="785" w:type="pct"/>
            <w:vAlign w:val="center"/>
          </w:tcPr>
          <w:p w14:paraId="7D3924F6"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Actual Dermal Total</w:t>
            </w:r>
          </w:p>
          <w:p w14:paraId="144BE37C"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[mg/kg/d]</w:t>
            </w:r>
          </w:p>
        </w:tc>
        <w:tc>
          <w:tcPr>
            <w:tcW w:w="707" w:type="pct"/>
            <w:vAlign w:val="center"/>
          </w:tcPr>
          <w:p w14:paraId="3E62D819"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Inhalation Exposure</w:t>
            </w:r>
          </w:p>
          <w:p w14:paraId="71091EEE"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[mg/m³]</w:t>
            </w:r>
          </w:p>
        </w:tc>
        <w:tc>
          <w:tcPr>
            <w:tcW w:w="673" w:type="pct"/>
            <w:vAlign w:val="center"/>
          </w:tcPr>
          <w:p w14:paraId="05F4873A"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Model</w:t>
            </w:r>
          </w:p>
        </w:tc>
      </w:tr>
      <w:tr w:rsidR="00F5605B" w:rsidRPr="003E5714" w14:paraId="52B679C8" w14:textId="77777777" w:rsidTr="00134DEE">
        <w:trPr>
          <w:trHeight w:val="255"/>
        </w:trPr>
        <w:tc>
          <w:tcPr>
            <w:tcW w:w="912" w:type="pct"/>
            <w:vAlign w:val="center"/>
          </w:tcPr>
          <w:p w14:paraId="0BD86600"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Tier 1 (without PPE)</w:t>
            </w:r>
          </w:p>
        </w:tc>
        <w:tc>
          <w:tcPr>
            <w:tcW w:w="631" w:type="pct"/>
            <w:noWrap/>
            <w:vAlign w:val="center"/>
          </w:tcPr>
          <w:p w14:paraId="07CDCF44"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Difenacoum</w:t>
            </w:r>
          </w:p>
        </w:tc>
        <w:tc>
          <w:tcPr>
            <w:tcW w:w="588" w:type="pct"/>
            <w:noWrap/>
            <w:vAlign w:val="center"/>
          </w:tcPr>
          <w:p w14:paraId="7D951F31"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56073-07-5</w:t>
            </w:r>
          </w:p>
        </w:tc>
        <w:tc>
          <w:tcPr>
            <w:tcW w:w="703" w:type="pct"/>
            <w:noWrap/>
            <w:vAlign w:val="center"/>
          </w:tcPr>
          <w:p w14:paraId="5CDAA38B"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2.</w:t>
            </w:r>
            <w:r w:rsidR="00035E07" w:rsidRPr="003E5714">
              <w:rPr>
                <w:rFonts w:ascii="Arial" w:hAnsi="Arial" w:cs="Arial"/>
                <w:noProof/>
                <w:sz w:val="18"/>
                <w:szCs w:val="18"/>
                <w:lang w:val="en-GB" w:eastAsia="de-DE"/>
              </w:rPr>
              <w:t>3</w:t>
            </w:r>
            <w:r w:rsidRPr="003E5714">
              <w:rPr>
                <w:rFonts w:ascii="Arial" w:hAnsi="Arial" w:cs="Arial"/>
                <w:noProof/>
                <w:sz w:val="18"/>
                <w:szCs w:val="18"/>
                <w:lang w:val="en-GB" w:eastAsia="de-DE"/>
              </w:rPr>
              <w:t>x10</w:t>
            </w:r>
            <w:r w:rsidRPr="003E5714">
              <w:rPr>
                <w:rFonts w:ascii="Arial" w:hAnsi="Arial" w:cs="Arial"/>
                <w:noProof/>
                <w:sz w:val="18"/>
                <w:szCs w:val="18"/>
                <w:vertAlign w:val="superscript"/>
                <w:lang w:val="en-GB" w:eastAsia="de-DE"/>
              </w:rPr>
              <w:t>-5</w:t>
            </w:r>
          </w:p>
        </w:tc>
        <w:tc>
          <w:tcPr>
            <w:tcW w:w="785" w:type="pct"/>
            <w:noWrap/>
            <w:vAlign w:val="center"/>
          </w:tcPr>
          <w:p w14:paraId="4AC0F85E"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2.</w:t>
            </w:r>
            <w:r w:rsidR="00035E07" w:rsidRPr="003E5714">
              <w:rPr>
                <w:rFonts w:ascii="Arial" w:hAnsi="Arial" w:cs="Arial"/>
                <w:noProof/>
                <w:sz w:val="18"/>
                <w:szCs w:val="18"/>
                <w:lang w:val="en-GB" w:eastAsia="de-DE"/>
              </w:rPr>
              <w:t>3</w:t>
            </w:r>
            <w:r w:rsidRPr="003E5714">
              <w:rPr>
                <w:rFonts w:ascii="Arial" w:hAnsi="Arial" w:cs="Arial"/>
                <w:noProof/>
                <w:sz w:val="18"/>
                <w:szCs w:val="18"/>
                <w:lang w:val="en-GB" w:eastAsia="de-DE"/>
              </w:rPr>
              <w:t>x10</w:t>
            </w:r>
            <w:r w:rsidRPr="003E5714">
              <w:rPr>
                <w:rFonts w:ascii="Arial" w:hAnsi="Arial" w:cs="Arial"/>
                <w:noProof/>
                <w:sz w:val="18"/>
                <w:szCs w:val="18"/>
                <w:vertAlign w:val="superscript"/>
                <w:lang w:val="en-GB" w:eastAsia="de-DE"/>
              </w:rPr>
              <w:t>-5</w:t>
            </w:r>
          </w:p>
        </w:tc>
        <w:tc>
          <w:tcPr>
            <w:tcW w:w="707" w:type="pct"/>
            <w:noWrap/>
            <w:vAlign w:val="center"/>
          </w:tcPr>
          <w:p w14:paraId="68050510"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5</w:t>
            </w:r>
            <w:r w:rsidR="00035E07" w:rsidRPr="003E5714">
              <w:rPr>
                <w:rFonts w:ascii="Arial" w:hAnsi="Arial" w:cs="Arial"/>
                <w:noProof/>
                <w:sz w:val="18"/>
                <w:szCs w:val="18"/>
                <w:lang w:val="en-GB" w:eastAsia="de-DE"/>
              </w:rPr>
              <w:t>.0</w:t>
            </w:r>
            <w:r w:rsidRPr="003E5714">
              <w:rPr>
                <w:rFonts w:ascii="Arial" w:hAnsi="Arial" w:cs="Arial"/>
                <w:noProof/>
                <w:sz w:val="18"/>
                <w:szCs w:val="18"/>
                <w:lang w:val="en-GB" w:eastAsia="de-DE"/>
              </w:rPr>
              <w:t>x10</w:t>
            </w:r>
            <w:r w:rsidRPr="003E5714">
              <w:rPr>
                <w:rFonts w:ascii="Arial" w:hAnsi="Arial" w:cs="Arial"/>
                <w:noProof/>
                <w:sz w:val="18"/>
                <w:szCs w:val="18"/>
                <w:vertAlign w:val="superscript"/>
                <w:lang w:val="en-GB" w:eastAsia="de-DE"/>
              </w:rPr>
              <w:t>-</w:t>
            </w:r>
            <w:r w:rsidR="00035E07" w:rsidRPr="003E5714">
              <w:rPr>
                <w:rFonts w:ascii="Arial" w:hAnsi="Arial" w:cs="Arial"/>
                <w:noProof/>
                <w:sz w:val="18"/>
                <w:szCs w:val="18"/>
                <w:vertAlign w:val="superscript"/>
                <w:lang w:val="en-GB" w:eastAsia="de-DE"/>
              </w:rPr>
              <w:t>7</w:t>
            </w:r>
          </w:p>
        </w:tc>
        <w:tc>
          <w:tcPr>
            <w:tcW w:w="673" w:type="pct"/>
            <w:vAlign w:val="center"/>
          </w:tcPr>
          <w:p w14:paraId="23A02BA1"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Cefic study</w:t>
            </w:r>
          </w:p>
        </w:tc>
      </w:tr>
      <w:tr w:rsidR="00F5605B" w:rsidRPr="003E5714" w14:paraId="628D33A9" w14:textId="77777777" w:rsidTr="00134DEE">
        <w:trPr>
          <w:trHeight w:val="601"/>
        </w:trPr>
        <w:tc>
          <w:tcPr>
            <w:tcW w:w="912" w:type="pct"/>
            <w:vAlign w:val="center"/>
          </w:tcPr>
          <w:p w14:paraId="3D6AD3A2"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Tier 2 a (gloves penetration factor: 10%)</w:t>
            </w:r>
          </w:p>
        </w:tc>
        <w:tc>
          <w:tcPr>
            <w:tcW w:w="631" w:type="pct"/>
            <w:noWrap/>
            <w:vAlign w:val="center"/>
          </w:tcPr>
          <w:p w14:paraId="4645CFDC"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Difenacoum</w:t>
            </w:r>
          </w:p>
        </w:tc>
        <w:tc>
          <w:tcPr>
            <w:tcW w:w="588" w:type="pct"/>
            <w:noWrap/>
            <w:vAlign w:val="center"/>
          </w:tcPr>
          <w:p w14:paraId="7F43F4DF"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56073-07-5</w:t>
            </w:r>
          </w:p>
        </w:tc>
        <w:tc>
          <w:tcPr>
            <w:tcW w:w="703" w:type="pct"/>
            <w:noWrap/>
            <w:vAlign w:val="center"/>
          </w:tcPr>
          <w:p w14:paraId="6D1619ED"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2.</w:t>
            </w:r>
            <w:r w:rsidR="00035E07" w:rsidRPr="003E5714">
              <w:rPr>
                <w:rFonts w:ascii="Arial" w:hAnsi="Arial" w:cs="Arial"/>
                <w:noProof/>
                <w:sz w:val="18"/>
                <w:szCs w:val="18"/>
                <w:lang w:val="en-GB" w:eastAsia="de-DE"/>
              </w:rPr>
              <w:t>3</w:t>
            </w:r>
            <w:r w:rsidRPr="003E5714">
              <w:rPr>
                <w:rFonts w:ascii="Arial" w:hAnsi="Arial" w:cs="Arial"/>
                <w:noProof/>
                <w:sz w:val="18"/>
                <w:szCs w:val="18"/>
                <w:lang w:val="en-GB" w:eastAsia="de-DE"/>
              </w:rPr>
              <w:t>x10</w:t>
            </w:r>
            <w:r w:rsidRPr="003E5714">
              <w:rPr>
                <w:rFonts w:ascii="Arial" w:hAnsi="Arial" w:cs="Arial"/>
                <w:noProof/>
                <w:sz w:val="18"/>
                <w:szCs w:val="18"/>
                <w:vertAlign w:val="superscript"/>
                <w:lang w:val="en-GB" w:eastAsia="de-DE"/>
              </w:rPr>
              <w:t>-5</w:t>
            </w:r>
          </w:p>
        </w:tc>
        <w:tc>
          <w:tcPr>
            <w:tcW w:w="785" w:type="pct"/>
            <w:noWrap/>
            <w:vAlign w:val="center"/>
          </w:tcPr>
          <w:p w14:paraId="03ED9050"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2.</w:t>
            </w:r>
            <w:r w:rsidR="00035E07" w:rsidRPr="003E5714">
              <w:rPr>
                <w:rFonts w:ascii="Arial" w:hAnsi="Arial" w:cs="Arial"/>
                <w:noProof/>
                <w:sz w:val="18"/>
                <w:szCs w:val="18"/>
                <w:lang w:val="en-GB" w:eastAsia="de-DE"/>
              </w:rPr>
              <w:t>3</w:t>
            </w:r>
            <w:r w:rsidRPr="003E5714">
              <w:rPr>
                <w:rFonts w:ascii="Arial" w:hAnsi="Arial" w:cs="Arial"/>
                <w:noProof/>
                <w:sz w:val="18"/>
                <w:szCs w:val="18"/>
                <w:lang w:val="en-GB" w:eastAsia="de-DE"/>
              </w:rPr>
              <w:t>x10</w:t>
            </w:r>
            <w:r w:rsidRPr="003E5714">
              <w:rPr>
                <w:rFonts w:ascii="Arial" w:hAnsi="Arial" w:cs="Arial"/>
                <w:noProof/>
                <w:sz w:val="18"/>
                <w:szCs w:val="18"/>
                <w:vertAlign w:val="superscript"/>
                <w:lang w:val="en-GB" w:eastAsia="de-DE"/>
              </w:rPr>
              <w:t>-6</w:t>
            </w:r>
          </w:p>
        </w:tc>
        <w:tc>
          <w:tcPr>
            <w:tcW w:w="707" w:type="pct"/>
            <w:noWrap/>
            <w:vAlign w:val="center"/>
          </w:tcPr>
          <w:p w14:paraId="4BC6003D"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5</w:t>
            </w:r>
            <w:r w:rsidR="00035E07" w:rsidRPr="003E5714">
              <w:rPr>
                <w:rFonts w:ascii="Arial" w:hAnsi="Arial" w:cs="Arial"/>
                <w:noProof/>
                <w:sz w:val="18"/>
                <w:szCs w:val="18"/>
                <w:lang w:val="en-GB" w:eastAsia="de-DE"/>
              </w:rPr>
              <w:t>.0</w:t>
            </w:r>
            <w:r w:rsidRPr="003E5714">
              <w:rPr>
                <w:rFonts w:ascii="Arial" w:hAnsi="Arial" w:cs="Arial"/>
                <w:noProof/>
                <w:sz w:val="18"/>
                <w:szCs w:val="18"/>
                <w:lang w:val="en-GB" w:eastAsia="de-DE"/>
              </w:rPr>
              <w:t>x10</w:t>
            </w:r>
            <w:r w:rsidRPr="003E5714">
              <w:rPr>
                <w:rFonts w:ascii="Arial" w:hAnsi="Arial" w:cs="Arial"/>
                <w:noProof/>
                <w:sz w:val="18"/>
                <w:szCs w:val="18"/>
                <w:vertAlign w:val="superscript"/>
                <w:lang w:val="en-GB" w:eastAsia="de-DE"/>
              </w:rPr>
              <w:t>-</w:t>
            </w:r>
            <w:r w:rsidR="00035E07" w:rsidRPr="003E5714">
              <w:rPr>
                <w:rFonts w:ascii="Arial" w:hAnsi="Arial" w:cs="Arial"/>
                <w:noProof/>
                <w:sz w:val="18"/>
                <w:szCs w:val="18"/>
                <w:vertAlign w:val="superscript"/>
                <w:lang w:val="en-GB" w:eastAsia="de-DE"/>
              </w:rPr>
              <w:t>7</w:t>
            </w:r>
          </w:p>
        </w:tc>
        <w:tc>
          <w:tcPr>
            <w:tcW w:w="673" w:type="pct"/>
            <w:vAlign w:val="center"/>
          </w:tcPr>
          <w:p w14:paraId="06040053"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Cefic study</w:t>
            </w:r>
          </w:p>
        </w:tc>
      </w:tr>
      <w:tr w:rsidR="00F5605B" w:rsidRPr="003E5714" w14:paraId="3E7F1D6A" w14:textId="77777777" w:rsidTr="00134DEE">
        <w:trPr>
          <w:trHeight w:val="601"/>
        </w:trPr>
        <w:tc>
          <w:tcPr>
            <w:tcW w:w="912" w:type="pct"/>
            <w:vAlign w:val="center"/>
          </w:tcPr>
          <w:p w14:paraId="5E03CD7C"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Tier 2 b (gloves penetration factor: 5%)</w:t>
            </w:r>
          </w:p>
        </w:tc>
        <w:tc>
          <w:tcPr>
            <w:tcW w:w="631" w:type="pct"/>
            <w:noWrap/>
            <w:vAlign w:val="center"/>
          </w:tcPr>
          <w:p w14:paraId="52EEE7E3"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Difenacoum</w:t>
            </w:r>
          </w:p>
        </w:tc>
        <w:tc>
          <w:tcPr>
            <w:tcW w:w="588" w:type="pct"/>
            <w:noWrap/>
            <w:vAlign w:val="center"/>
          </w:tcPr>
          <w:p w14:paraId="3242C123"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56073-07-5</w:t>
            </w:r>
          </w:p>
        </w:tc>
        <w:tc>
          <w:tcPr>
            <w:tcW w:w="703" w:type="pct"/>
            <w:noWrap/>
            <w:vAlign w:val="center"/>
          </w:tcPr>
          <w:p w14:paraId="45F8351B"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2.</w:t>
            </w:r>
            <w:r w:rsidR="00035E07" w:rsidRPr="003E5714">
              <w:rPr>
                <w:rFonts w:ascii="Arial" w:hAnsi="Arial" w:cs="Arial"/>
                <w:noProof/>
                <w:sz w:val="18"/>
                <w:szCs w:val="18"/>
                <w:lang w:val="en-GB" w:eastAsia="de-DE"/>
              </w:rPr>
              <w:t>3</w:t>
            </w:r>
            <w:r w:rsidRPr="003E5714">
              <w:rPr>
                <w:rFonts w:ascii="Arial" w:hAnsi="Arial" w:cs="Arial"/>
                <w:noProof/>
                <w:sz w:val="18"/>
                <w:szCs w:val="18"/>
                <w:lang w:val="en-GB" w:eastAsia="de-DE"/>
              </w:rPr>
              <w:t>x10</w:t>
            </w:r>
            <w:r w:rsidRPr="003E5714">
              <w:rPr>
                <w:rFonts w:ascii="Arial" w:hAnsi="Arial" w:cs="Arial"/>
                <w:noProof/>
                <w:sz w:val="18"/>
                <w:szCs w:val="18"/>
                <w:vertAlign w:val="superscript"/>
                <w:lang w:val="en-GB" w:eastAsia="de-DE"/>
              </w:rPr>
              <w:t>-5</w:t>
            </w:r>
          </w:p>
        </w:tc>
        <w:tc>
          <w:tcPr>
            <w:tcW w:w="785" w:type="pct"/>
            <w:noWrap/>
            <w:vAlign w:val="center"/>
          </w:tcPr>
          <w:p w14:paraId="5E1A1B08"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1.</w:t>
            </w:r>
            <w:r w:rsidR="00035E07" w:rsidRPr="003E5714">
              <w:rPr>
                <w:rFonts w:ascii="Arial" w:hAnsi="Arial" w:cs="Arial"/>
                <w:noProof/>
                <w:sz w:val="18"/>
                <w:szCs w:val="18"/>
                <w:lang w:val="en-GB" w:eastAsia="de-DE"/>
              </w:rPr>
              <w:t>1</w:t>
            </w:r>
            <w:r w:rsidRPr="003E5714">
              <w:rPr>
                <w:rFonts w:ascii="Arial" w:hAnsi="Arial" w:cs="Arial"/>
                <w:noProof/>
                <w:sz w:val="18"/>
                <w:szCs w:val="18"/>
                <w:lang w:val="en-GB" w:eastAsia="de-DE"/>
              </w:rPr>
              <w:t>x10</w:t>
            </w:r>
            <w:r w:rsidRPr="003E5714">
              <w:rPr>
                <w:rFonts w:ascii="Arial" w:hAnsi="Arial" w:cs="Arial"/>
                <w:noProof/>
                <w:sz w:val="18"/>
                <w:szCs w:val="18"/>
                <w:vertAlign w:val="superscript"/>
                <w:lang w:val="en-GB" w:eastAsia="de-DE"/>
              </w:rPr>
              <w:t>-6</w:t>
            </w:r>
          </w:p>
        </w:tc>
        <w:tc>
          <w:tcPr>
            <w:tcW w:w="707" w:type="pct"/>
            <w:noWrap/>
            <w:vAlign w:val="center"/>
          </w:tcPr>
          <w:p w14:paraId="2A8BF406"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5</w:t>
            </w:r>
            <w:r w:rsidR="00035E07" w:rsidRPr="003E5714">
              <w:rPr>
                <w:rFonts w:ascii="Arial" w:hAnsi="Arial" w:cs="Arial"/>
                <w:noProof/>
                <w:sz w:val="18"/>
                <w:szCs w:val="18"/>
                <w:lang w:val="en-GB" w:eastAsia="de-DE"/>
              </w:rPr>
              <w:t>.0</w:t>
            </w:r>
            <w:r w:rsidRPr="003E5714">
              <w:rPr>
                <w:rFonts w:ascii="Arial" w:hAnsi="Arial" w:cs="Arial"/>
                <w:noProof/>
                <w:sz w:val="18"/>
                <w:szCs w:val="18"/>
                <w:lang w:val="en-GB" w:eastAsia="de-DE"/>
              </w:rPr>
              <w:t>x10</w:t>
            </w:r>
            <w:r w:rsidRPr="003E5714">
              <w:rPr>
                <w:rFonts w:ascii="Arial" w:hAnsi="Arial" w:cs="Arial"/>
                <w:noProof/>
                <w:sz w:val="18"/>
                <w:szCs w:val="18"/>
                <w:vertAlign w:val="superscript"/>
                <w:lang w:val="en-GB" w:eastAsia="de-DE"/>
              </w:rPr>
              <w:t>-</w:t>
            </w:r>
            <w:r w:rsidR="00035E07" w:rsidRPr="003E5714">
              <w:rPr>
                <w:rFonts w:ascii="Arial" w:hAnsi="Arial" w:cs="Arial"/>
                <w:noProof/>
                <w:sz w:val="18"/>
                <w:szCs w:val="18"/>
                <w:vertAlign w:val="superscript"/>
                <w:lang w:val="en-GB" w:eastAsia="de-DE"/>
              </w:rPr>
              <w:t>7</w:t>
            </w:r>
          </w:p>
        </w:tc>
        <w:tc>
          <w:tcPr>
            <w:tcW w:w="673" w:type="pct"/>
            <w:vAlign w:val="center"/>
          </w:tcPr>
          <w:p w14:paraId="561D5628"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Cefic study</w:t>
            </w:r>
          </w:p>
        </w:tc>
      </w:tr>
    </w:tbl>
    <w:p w14:paraId="2D984007" w14:textId="77777777" w:rsidR="00F5605B" w:rsidRPr="003E5714" w:rsidRDefault="00F5605B" w:rsidP="005458C8">
      <w:pPr>
        <w:rPr>
          <w:lang w:val="en-GB"/>
        </w:rPr>
      </w:pPr>
    </w:p>
    <w:p w14:paraId="44DD2230" w14:textId="77777777" w:rsidR="00F5605B" w:rsidRPr="003E5714" w:rsidRDefault="00F5605B" w:rsidP="005458C8">
      <w:pPr>
        <w:rPr>
          <w:lang w:val="en-GB"/>
        </w:rPr>
      </w:pPr>
    </w:p>
    <w:p w14:paraId="72755683" w14:textId="77777777" w:rsidR="00F5605B" w:rsidRPr="003E5714" w:rsidRDefault="00F5605B" w:rsidP="00F5605B">
      <w:pPr>
        <w:rPr>
          <w:rFonts w:ascii="Arial" w:hAnsi="Arial" w:cs="Arial"/>
          <w:noProof/>
          <w:lang w:val="en-GB" w:eastAsia="de-DE"/>
        </w:rPr>
      </w:pPr>
      <w:r w:rsidRPr="003E5714">
        <w:rPr>
          <w:rFonts w:ascii="Arial" w:hAnsi="Arial" w:cs="Arial"/>
          <w:noProof/>
          <w:lang w:val="en-GB" w:eastAsia="de-DE"/>
        </w:rPr>
        <w:t>Primary exposure of professionals – NYNA D+ BLE in sachet (exposure only during cleaning) – Control of rats and mice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9"/>
        <w:gridCol w:w="1160"/>
        <w:gridCol w:w="1080"/>
        <w:gridCol w:w="1296"/>
        <w:gridCol w:w="1443"/>
        <w:gridCol w:w="1298"/>
        <w:gridCol w:w="1116"/>
      </w:tblGrid>
      <w:tr w:rsidR="00F5605B" w:rsidRPr="003E5714" w14:paraId="3BA1B9FB" w14:textId="77777777" w:rsidTr="00134DEE">
        <w:trPr>
          <w:trHeight w:val="803"/>
        </w:trPr>
        <w:tc>
          <w:tcPr>
            <w:tcW w:w="921" w:type="pct"/>
            <w:vAlign w:val="center"/>
          </w:tcPr>
          <w:p w14:paraId="1A84DFF2" w14:textId="77777777" w:rsidR="00F5605B" w:rsidRPr="003E5714" w:rsidRDefault="00F5605B" w:rsidP="00205628">
            <w:pPr>
              <w:spacing w:line="276" w:lineRule="auto"/>
              <w:jc w:val="center"/>
              <w:rPr>
                <w:rFonts w:ascii="Arial" w:hAnsi="Arial" w:cs="Arial"/>
                <w:b/>
                <w:noProof/>
                <w:sz w:val="18"/>
                <w:szCs w:val="18"/>
                <w:lang w:val="en-GB" w:eastAsia="de-DE"/>
              </w:rPr>
            </w:pPr>
          </w:p>
        </w:tc>
        <w:tc>
          <w:tcPr>
            <w:tcW w:w="640" w:type="pct"/>
            <w:noWrap/>
            <w:vAlign w:val="center"/>
          </w:tcPr>
          <w:p w14:paraId="7690003B"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Component</w:t>
            </w:r>
          </w:p>
        </w:tc>
        <w:tc>
          <w:tcPr>
            <w:tcW w:w="596" w:type="pct"/>
            <w:noWrap/>
            <w:vAlign w:val="center"/>
          </w:tcPr>
          <w:p w14:paraId="0D65D5EA"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CAS</w:t>
            </w:r>
          </w:p>
        </w:tc>
        <w:tc>
          <w:tcPr>
            <w:tcW w:w="715" w:type="pct"/>
            <w:vAlign w:val="center"/>
          </w:tcPr>
          <w:p w14:paraId="16CC3CDD"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Potential Dermal Total</w:t>
            </w:r>
          </w:p>
          <w:p w14:paraId="3447AF5F"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[mg/kg/d]</w:t>
            </w:r>
          </w:p>
        </w:tc>
        <w:tc>
          <w:tcPr>
            <w:tcW w:w="796" w:type="pct"/>
            <w:vAlign w:val="center"/>
          </w:tcPr>
          <w:p w14:paraId="3D1F951F"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Actual Dermal Total</w:t>
            </w:r>
          </w:p>
          <w:p w14:paraId="7FA89648"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[mg/kg/d]</w:t>
            </w:r>
          </w:p>
        </w:tc>
        <w:tc>
          <w:tcPr>
            <w:tcW w:w="716" w:type="pct"/>
            <w:vAlign w:val="center"/>
          </w:tcPr>
          <w:p w14:paraId="019A4810"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Inhalation Exposure</w:t>
            </w:r>
          </w:p>
          <w:p w14:paraId="16CB43B0"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[mg/m³]</w:t>
            </w:r>
          </w:p>
        </w:tc>
        <w:tc>
          <w:tcPr>
            <w:tcW w:w="617" w:type="pct"/>
            <w:vAlign w:val="center"/>
          </w:tcPr>
          <w:p w14:paraId="0EF0816C" w14:textId="77777777" w:rsidR="00F5605B" w:rsidRPr="003E5714" w:rsidRDefault="00F5605B" w:rsidP="00205628">
            <w:pPr>
              <w:spacing w:line="276"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Model</w:t>
            </w:r>
          </w:p>
        </w:tc>
      </w:tr>
      <w:tr w:rsidR="00F5605B" w:rsidRPr="003E5714" w14:paraId="137EDA47" w14:textId="77777777" w:rsidTr="00134DEE">
        <w:trPr>
          <w:trHeight w:val="255"/>
        </w:trPr>
        <w:tc>
          <w:tcPr>
            <w:tcW w:w="921" w:type="pct"/>
            <w:vAlign w:val="center"/>
          </w:tcPr>
          <w:p w14:paraId="466894AF"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Tier 1 (without PPE)</w:t>
            </w:r>
          </w:p>
        </w:tc>
        <w:tc>
          <w:tcPr>
            <w:tcW w:w="640" w:type="pct"/>
            <w:noWrap/>
            <w:vAlign w:val="center"/>
          </w:tcPr>
          <w:p w14:paraId="351CCC1A"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Difenacoum</w:t>
            </w:r>
          </w:p>
        </w:tc>
        <w:tc>
          <w:tcPr>
            <w:tcW w:w="596" w:type="pct"/>
            <w:noWrap/>
            <w:vAlign w:val="center"/>
          </w:tcPr>
          <w:p w14:paraId="2CCEC2B6"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56073-07-5</w:t>
            </w:r>
          </w:p>
        </w:tc>
        <w:tc>
          <w:tcPr>
            <w:tcW w:w="715" w:type="pct"/>
            <w:noWrap/>
            <w:vAlign w:val="center"/>
          </w:tcPr>
          <w:p w14:paraId="13107B9D"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5.1x10</w:t>
            </w:r>
            <w:r w:rsidRPr="003E5714">
              <w:rPr>
                <w:rFonts w:ascii="Arial" w:hAnsi="Arial" w:cs="Arial"/>
                <w:noProof/>
                <w:sz w:val="18"/>
                <w:szCs w:val="18"/>
                <w:vertAlign w:val="superscript"/>
                <w:lang w:val="en-GB" w:eastAsia="de-DE"/>
              </w:rPr>
              <w:t>-6</w:t>
            </w:r>
          </w:p>
        </w:tc>
        <w:tc>
          <w:tcPr>
            <w:tcW w:w="796" w:type="pct"/>
            <w:noWrap/>
            <w:vAlign w:val="center"/>
          </w:tcPr>
          <w:p w14:paraId="7A62F20D"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5.1x10</w:t>
            </w:r>
            <w:r w:rsidRPr="003E5714">
              <w:rPr>
                <w:rFonts w:ascii="Arial" w:hAnsi="Arial" w:cs="Arial"/>
                <w:noProof/>
                <w:sz w:val="18"/>
                <w:szCs w:val="18"/>
                <w:vertAlign w:val="superscript"/>
                <w:lang w:val="en-GB" w:eastAsia="de-DE"/>
              </w:rPr>
              <w:t>-6</w:t>
            </w:r>
          </w:p>
        </w:tc>
        <w:tc>
          <w:tcPr>
            <w:tcW w:w="716" w:type="pct"/>
            <w:noWrap/>
            <w:vAlign w:val="center"/>
          </w:tcPr>
          <w:p w14:paraId="40ECC985"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Not applicable</w:t>
            </w:r>
          </w:p>
        </w:tc>
        <w:tc>
          <w:tcPr>
            <w:tcW w:w="617" w:type="pct"/>
            <w:vAlign w:val="center"/>
          </w:tcPr>
          <w:p w14:paraId="56FBC344"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Cefic study</w:t>
            </w:r>
          </w:p>
        </w:tc>
      </w:tr>
      <w:tr w:rsidR="00F5605B" w:rsidRPr="003E5714" w14:paraId="617AE0E2" w14:textId="77777777" w:rsidTr="00134DEE">
        <w:trPr>
          <w:trHeight w:val="601"/>
        </w:trPr>
        <w:tc>
          <w:tcPr>
            <w:tcW w:w="921" w:type="pct"/>
            <w:vAlign w:val="center"/>
          </w:tcPr>
          <w:p w14:paraId="04888FB7"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Tier 2 (gloves penetration factor: 10%)</w:t>
            </w:r>
          </w:p>
        </w:tc>
        <w:tc>
          <w:tcPr>
            <w:tcW w:w="640" w:type="pct"/>
            <w:noWrap/>
            <w:vAlign w:val="center"/>
          </w:tcPr>
          <w:p w14:paraId="05FE229F"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Difenacoum</w:t>
            </w:r>
          </w:p>
        </w:tc>
        <w:tc>
          <w:tcPr>
            <w:tcW w:w="596" w:type="pct"/>
            <w:noWrap/>
            <w:vAlign w:val="center"/>
          </w:tcPr>
          <w:p w14:paraId="0182D7A7"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56073-07-5</w:t>
            </w:r>
          </w:p>
        </w:tc>
        <w:tc>
          <w:tcPr>
            <w:tcW w:w="715" w:type="pct"/>
            <w:noWrap/>
            <w:vAlign w:val="center"/>
          </w:tcPr>
          <w:p w14:paraId="1397C364"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5.1x10</w:t>
            </w:r>
            <w:r w:rsidRPr="003E5714">
              <w:rPr>
                <w:rFonts w:ascii="Arial" w:hAnsi="Arial" w:cs="Arial"/>
                <w:noProof/>
                <w:sz w:val="18"/>
                <w:szCs w:val="18"/>
                <w:vertAlign w:val="superscript"/>
                <w:lang w:val="en-GB" w:eastAsia="de-DE"/>
              </w:rPr>
              <w:t>-6</w:t>
            </w:r>
          </w:p>
        </w:tc>
        <w:tc>
          <w:tcPr>
            <w:tcW w:w="796" w:type="pct"/>
            <w:noWrap/>
            <w:vAlign w:val="center"/>
          </w:tcPr>
          <w:p w14:paraId="402F7CC4"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5.1x10</w:t>
            </w:r>
            <w:r w:rsidRPr="003E5714">
              <w:rPr>
                <w:rFonts w:ascii="Arial" w:hAnsi="Arial" w:cs="Arial"/>
                <w:noProof/>
                <w:sz w:val="18"/>
                <w:szCs w:val="18"/>
                <w:vertAlign w:val="superscript"/>
                <w:lang w:val="en-GB" w:eastAsia="de-DE"/>
              </w:rPr>
              <w:t>-7</w:t>
            </w:r>
          </w:p>
        </w:tc>
        <w:tc>
          <w:tcPr>
            <w:tcW w:w="716" w:type="pct"/>
            <w:noWrap/>
            <w:vAlign w:val="center"/>
          </w:tcPr>
          <w:p w14:paraId="78D23B56"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Not applicable</w:t>
            </w:r>
          </w:p>
        </w:tc>
        <w:tc>
          <w:tcPr>
            <w:tcW w:w="617" w:type="pct"/>
            <w:vAlign w:val="center"/>
          </w:tcPr>
          <w:p w14:paraId="343B4961" w14:textId="77777777" w:rsidR="00F5605B" w:rsidRPr="003E5714" w:rsidRDefault="00F5605B" w:rsidP="00205628">
            <w:pPr>
              <w:spacing w:before="60" w:after="60" w:line="276"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Cefic study</w:t>
            </w:r>
          </w:p>
        </w:tc>
      </w:tr>
    </w:tbl>
    <w:p w14:paraId="4212255A" w14:textId="77777777" w:rsidR="00F5605B" w:rsidRPr="003E5714" w:rsidRDefault="00F5605B" w:rsidP="005458C8">
      <w:pPr>
        <w:rPr>
          <w:lang w:val="en-GB"/>
        </w:rPr>
      </w:pPr>
    </w:p>
    <w:p w14:paraId="4D2FD313" w14:textId="77777777" w:rsidR="00F5605B" w:rsidRPr="003E5714" w:rsidRDefault="00F5605B" w:rsidP="00F5605B">
      <w:pPr>
        <w:rPr>
          <w:rFonts w:ascii="Arial" w:hAnsi="Arial" w:cs="Arial"/>
          <w:lang w:val="en-GB"/>
        </w:rPr>
      </w:pPr>
      <w:r w:rsidRPr="003E5714">
        <w:rPr>
          <w:rFonts w:ascii="Arial" w:hAnsi="Arial" w:cs="Arial"/>
          <w:lang w:val="en-GB"/>
        </w:rPr>
        <w:t>Risk assessment – Control of rats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1216"/>
        <w:gridCol w:w="1081"/>
        <w:gridCol w:w="1026"/>
        <w:gridCol w:w="585"/>
        <w:gridCol w:w="710"/>
        <w:gridCol w:w="833"/>
        <w:gridCol w:w="717"/>
        <w:gridCol w:w="1317"/>
      </w:tblGrid>
      <w:tr w:rsidR="00F5605B" w:rsidRPr="003E5714" w14:paraId="5CDEB7F9" w14:textId="77777777" w:rsidTr="00134DEE">
        <w:tc>
          <w:tcPr>
            <w:tcW w:w="890" w:type="pct"/>
            <w:vAlign w:val="center"/>
          </w:tcPr>
          <w:p w14:paraId="3EC15087" w14:textId="77777777" w:rsidR="00F5605B" w:rsidRPr="003E5714" w:rsidRDefault="00F5605B" w:rsidP="00205628">
            <w:pPr>
              <w:jc w:val="center"/>
              <w:rPr>
                <w:rFonts w:ascii="Arial" w:hAnsi="Arial" w:cs="Arial"/>
                <w:b/>
                <w:noProof/>
                <w:sz w:val="18"/>
                <w:szCs w:val="18"/>
                <w:lang w:val="en-GB" w:eastAsia="de-DE"/>
              </w:rPr>
            </w:pPr>
            <w:r w:rsidRPr="003E5714">
              <w:rPr>
                <w:rFonts w:ascii="Arial" w:hAnsi="Arial" w:cs="Arial"/>
                <w:b/>
                <w:noProof/>
                <w:sz w:val="18"/>
                <w:szCs w:val="18"/>
                <w:lang w:val="en-GB" w:eastAsia="de-DE"/>
              </w:rPr>
              <w:t>Scenario</w:t>
            </w:r>
          </w:p>
        </w:tc>
        <w:tc>
          <w:tcPr>
            <w:tcW w:w="616" w:type="pct"/>
            <w:vAlign w:val="center"/>
          </w:tcPr>
          <w:p w14:paraId="193B0F9B" w14:textId="77777777" w:rsidR="00F5605B" w:rsidRPr="003E5714" w:rsidRDefault="00F5605B" w:rsidP="00205628">
            <w:pPr>
              <w:jc w:val="center"/>
              <w:rPr>
                <w:rFonts w:ascii="Arial" w:hAnsi="Arial" w:cs="Arial"/>
                <w:b/>
                <w:bCs/>
                <w:sz w:val="18"/>
                <w:szCs w:val="18"/>
                <w:lang w:val="en-GB"/>
              </w:rPr>
            </w:pPr>
            <w:r w:rsidRPr="003E5714">
              <w:rPr>
                <w:rFonts w:ascii="Arial" w:hAnsi="Arial" w:cs="Arial"/>
                <w:b/>
                <w:noProof/>
                <w:sz w:val="18"/>
                <w:szCs w:val="18"/>
                <w:lang w:val="en-GB" w:eastAsia="de-DE"/>
              </w:rPr>
              <w:t>Component</w:t>
            </w:r>
          </w:p>
        </w:tc>
        <w:tc>
          <w:tcPr>
            <w:tcW w:w="616" w:type="pct"/>
            <w:vAlign w:val="center"/>
          </w:tcPr>
          <w:p w14:paraId="09D26881" w14:textId="77777777" w:rsidR="00F5605B" w:rsidRPr="003E5714" w:rsidRDefault="00F5605B" w:rsidP="00205628">
            <w:pPr>
              <w:jc w:val="center"/>
              <w:rPr>
                <w:rFonts w:ascii="Arial" w:hAnsi="Arial" w:cs="Arial"/>
                <w:b/>
                <w:bCs/>
                <w:sz w:val="18"/>
                <w:szCs w:val="18"/>
                <w:lang w:val="en-GB"/>
              </w:rPr>
            </w:pPr>
            <w:r w:rsidRPr="003E5714">
              <w:rPr>
                <w:rFonts w:ascii="Arial" w:hAnsi="Arial" w:cs="Arial"/>
                <w:b/>
                <w:bCs/>
                <w:sz w:val="18"/>
                <w:szCs w:val="18"/>
                <w:lang w:val="en-GB"/>
              </w:rPr>
              <w:t>CAS</w:t>
            </w:r>
          </w:p>
        </w:tc>
        <w:tc>
          <w:tcPr>
            <w:tcW w:w="548" w:type="pct"/>
            <w:vAlign w:val="center"/>
          </w:tcPr>
          <w:p w14:paraId="67FFE35E" w14:textId="77777777" w:rsidR="00F5605B" w:rsidRPr="003E5714" w:rsidRDefault="00F5605B" w:rsidP="00205628">
            <w:pPr>
              <w:jc w:val="center"/>
              <w:rPr>
                <w:rFonts w:ascii="Arial" w:hAnsi="Arial" w:cs="Arial"/>
                <w:b/>
                <w:bCs/>
                <w:sz w:val="18"/>
                <w:szCs w:val="18"/>
                <w:lang w:val="en-GB"/>
              </w:rPr>
            </w:pPr>
            <w:r w:rsidRPr="003E5714">
              <w:rPr>
                <w:rFonts w:ascii="Arial" w:hAnsi="Arial" w:cs="Arial"/>
                <w:b/>
                <w:bCs/>
                <w:sz w:val="18"/>
                <w:szCs w:val="18"/>
                <w:lang w:val="en-GB"/>
              </w:rPr>
              <w:t>AEL [mg/kg/d]</w:t>
            </w:r>
          </w:p>
        </w:tc>
        <w:tc>
          <w:tcPr>
            <w:tcW w:w="753" w:type="pct"/>
            <w:gridSpan w:val="2"/>
            <w:vAlign w:val="center"/>
          </w:tcPr>
          <w:p w14:paraId="5EC28A6D" w14:textId="77777777" w:rsidR="00F5605B" w:rsidRPr="003E5714" w:rsidRDefault="00F5605B" w:rsidP="00205628">
            <w:pPr>
              <w:jc w:val="center"/>
              <w:rPr>
                <w:rFonts w:ascii="Arial" w:hAnsi="Arial" w:cs="Arial"/>
                <w:b/>
                <w:bCs/>
                <w:sz w:val="18"/>
                <w:szCs w:val="18"/>
                <w:lang w:val="en-GB"/>
              </w:rPr>
            </w:pPr>
            <w:r w:rsidRPr="003E5714">
              <w:rPr>
                <w:rFonts w:ascii="Arial" w:hAnsi="Arial" w:cs="Arial"/>
                <w:b/>
                <w:bCs/>
                <w:sz w:val="18"/>
                <w:szCs w:val="18"/>
                <w:lang w:val="en-GB"/>
              </w:rPr>
              <w:t>Absorption</w:t>
            </w:r>
          </w:p>
          <w:p w14:paraId="68456C69" w14:textId="77777777" w:rsidR="00F5605B" w:rsidRPr="003E5714" w:rsidRDefault="00F5605B" w:rsidP="00205628">
            <w:pPr>
              <w:jc w:val="center"/>
              <w:rPr>
                <w:rFonts w:ascii="Arial" w:hAnsi="Arial" w:cs="Arial"/>
                <w:b/>
                <w:bCs/>
                <w:sz w:val="18"/>
                <w:szCs w:val="18"/>
                <w:lang w:val="en-GB"/>
              </w:rPr>
            </w:pPr>
            <w:r w:rsidRPr="003E5714">
              <w:rPr>
                <w:rFonts w:ascii="Arial" w:hAnsi="Arial" w:cs="Arial"/>
                <w:b/>
                <w:bCs/>
                <w:sz w:val="18"/>
                <w:szCs w:val="18"/>
                <w:lang w:val="en-GB"/>
              </w:rPr>
              <w:t>[%]</w:t>
            </w:r>
          </w:p>
        </w:tc>
        <w:tc>
          <w:tcPr>
            <w:tcW w:w="890" w:type="pct"/>
            <w:gridSpan w:val="2"/>
            <w:vAlign w:val="center"/>
          </w:tcPr>
          <w:p w14:paraId="4A5CD8CD" w14:textId="77777777" w:rsidR="00F5605B" w:rsidRPr="003E5714" w:rsidRDefault="00F5605B" w:rsidP="00205628">
            <w:pPr>
              <w:jc w:val="center"/>
              <w:rPr>
                <w:rFonts w:ascii="Arial" w:hAnsi="Arial" w:cs="Arial"/>
                <w:b/>
                <w:bCs/>
                <w:sz w:val="18"/>
                <w:szCs w:val="18"/>
                <w:lang w:val="en-GB"/>
              </w:rPr>
            </w:pPr>
            <w:r w:rsidRPr="003E5714">
              <w:rPr>
                <w:rFonts w:ascii="Arial" w:hAnsi="Arial" w:cs="Arial"/>
                <w:b/>
                <w:bCs/>
                <w:sz w:val="18"/>
                <w:szCs w:val="18"/>
                <w:lang w:val="en-GB"/>
              </w:rPr>
              <w:t>Total syst exposure</w:t>
            </w:r>
          </w:p>
          <w:p w14:paraId="66F61673" w14:textId="77777777" w:rsidR="00F5605B" w:rsidRPr="003E5714" w:rsidRDefault="00F5605B" w:rsidP="00205628">
            <w:pPr>
              <w:jc w:val="center"/>
              <w:rPr>
                <w:rFonts w:ascii="Arial" w:hAnsi="Arial" w:cs="Arial"/>
                <w:b/>
                <w:bCs/>
                <w:sz w:val="18"/>
                <w:szCs w:val="18"/>
                <w:lang w:val="en-GB"/>
              </w:rPr>
            </w:pPr>
            <w:r w:rsidRPr="003E5714">
              <w:rPr>
                <w:rFonts w:ascii="Arial" w:hAnsi="Arial" w:cs="Arial"/>
                <w:b/>
                <w:bCs/>
                <w:sz w:val="18"/>
                <w:szCs w:val="18"/>
                <w:lang w:val="en-GB"/>
              </w:rPr>
              <w:t>[mg/kg bw/d]</w:t>
            </w:r>
          </w:p>
        </w:tc>
        <w:tc>
          <w:tcPr>
            <w:tcW w:w="686" w:type="pct"/>
            <w:vAlign w:val="center"/>
          </w:tcPr>
          <w:p w14:paraId="09C81BCA" w14:textId="77777777" w:rsidR="00F5605B" w:rsidRPr="003E5714" w:rsidRDefault="00F5605B" w:rsidP="00205628">
            <w:pPr>
              <w:jc w:val="center"/>
              <w:rPr>
                <w:rFonts w:ascii="Arial" w:hAnsi="Arial" w:cs="Arial"/>
                <w:bCs/>
                <w:sz w:val="18"/>
                <w:szCs w:val="18"/>
                <w:lang w:val="en-GB"/>
              </w:rPr>
            </w:pPr>
            <w:r w:rsidRPr="003E5714">
              <w:rPr>
                <w:rFonts w:ascii="Arial" w:hAnsi="Arial" w:cs="Arial"/>
                <w:bCs/>
                <w:sz w:val="18"/>
                <w:szCs w:val="18"/>
                <w:lang w:val="en-GB"/>
              </w:rPr>
              <w:t>Risk</w:t>
            </w:r>
          </w:p>
        </w:tc>
      </w:tr>
      <w:tr w:rsidR="00F5605B" w:rsidRPr="003E5714" w14:paraId="44FC1317" w14:textId="77777777" w:rsidTr="00134DEE">
        <w:tc>
          <w:tcPr>
            <w:tcW w:w="890" w:type="pct"/>
            <w:vAlign w:val="center"/>
          </w:tcPr>
          <w:p w14:paraId="6744B002" w14:textId="77777777" w:rsidR="00F5605B" w:rsidRPr="003E5714" w:rsidRDefault="00F5605B" w:rsidP="00205628">
            <w:pPr>
              <w:jc w:val="center"/>
              <w:rPr>
                <w:rFonts w:ascii="Arial" w:hAnsi="Arial" w:cs="Arial"/>
                <w:sz w:val="18"/>
                <w:szCs w:val="18"/>
                <w:lang w:val="en-GB"/>
              </w:rPr>
            </w:pPr>
          </w:p>
        </w:tc>
        <w:tc>
          <w:tcPr>
            <w:tcW w:w="616" w:type="pct"/>
            <w:vAlign w:val="center"/>
          </w:tcPr>
          <w:p w14:paraId="512133C9" w14:textId="77777777" w:rsidR="00F5605B" w:rsidRPr="003E5714" w:rsidRDefault="00F5605B" w:rsidP="00205628">
            <w:pPr>
              <w:jc w:val="center"/>
              <w:rPr>
                <w:rFonts w:ascii="Arial" w:hAnsi="Arial" w:cs="Arial"/>
                <w:sz w:val="18"/>
                <w:szCs w:val="18"/>
                <w:lang w:val="en-GB"/>
              </w:rPr>
            </w:pPr>
          </w:p>
        </w:tc>
        <w:tc>
          <w:tcPr>
            <w:tcW w:w="616" w:type="pct"/>
            <w:vAlign w:val="center"/>
          </w:tcPr>
          <w:p w14:paraId="01CC97EA" w14:textId="77777777" w:rsidR="00F5605B" w:rsidRPr="003E5714" w:rsidRDefault="00F5605B" w:rsidP="00205628">
            <w:pPr>
              <w:jc w:val="center"/>
              <w:rPr>
                <w:rFonts w:ascii="Arial" w:hAnsi="Arial" w:cs="Arial"/>
                <w:sz w:val="18"/>
                <w:szCs w:val="18"/>
                <w:lang w:val="en-GB"/>
              </w:rPr>
            </w:pPr>
          </w:p>
        </w:tc>
        <w:tc>
          <w:tcPr>
            <w:tcW w:w="548" w:type="pct"/>
            <w:vAlign w:val="center"/>
          </w:tcPr>
          <w:p w14:paraId="20ECA315" w14:textId="77777777" w:rsidR="00F5605B" w:rsidRPr="003E5714" w:rsidRDefault="00F5605B" w:rsidP="00205628">
            <w:pPr>
              <w:jc w:val="center"/>
              <w:rPr>
                <w:rFonts w:ascii="Arial" w:hAnsi="Arial" w:cs="Arial"/>
                <w:sz w:val="18"/>
                <w:szCs w:val="18"/>
                <w:lang w:val="en-GB"/>
              </w:rPr>
            </w:pPr>
          </w:p>
        </w:tc>
        <w:tc>
          <w:tcPr>
            <w:tcW w:w="342" w:type="pct"/>
            <w:vAlign w:val="center"/>
          </w:tcPr>
          <w:p w14:paraId="31392384"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inh</w:t>
            </w:r>
          </w:p>
        </w:tc>
        <w:tc>
          <w:tcPr>
            <w:tcW w:w="411" w:type="pct"/>
            <w:vAlign w:val="center"/>
          </w:tcPr>
          <w:p w14:paraId="781442FC"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derm</w:t>
            </w:r>
          </w:p>
        </w:tc>
        <w:tc>
          <w:tcPr>
            <w:tcW w:w="479" w:type="pct"/>
            <w:vAlign w:val="center"/>
          </w:tcPr>
          <w:p w14:paraId="3C5ABB0D" w14:textId="77777777" w:rsidR="00F5605B" w:rsidRPr="003E5714" w:rsidRDefault="00F5605B" w:rsidP="00205628">
            <w:pPr>
              <w:jc w:val="center"/>
              <w:rPr>
                <w:rFonts w:ascii="Arial" w:hAnsi="Arial" w:cs="Arial"/>
                <w:sz w:val="18"/>
                <w:szCs w:val="18"/>
                <w:highlight w:val="yellow"/>
                <w:lang w:val="en-GB"/>
              </w:rPr>
            </w:pPr>
            <w:r w:rsidRPr="003E5714">
              <w:rPr>
                <w:rFonts w:ascii="Arial" w:hAnsi="Arial" w:cs="Arial"/>
                <w:sz w:val="18"/>
                <w:szCs w:val="18"/>
                <w:lang w:val="en-GB"/>
              </w:rPr>
              <w:t>Expo</w:t>
            </w:r>
          </w:p>
        </w:tc>
        <w:tc>
          <w:tcPr>
            <w:tcW w:w="411" w:type="pct"/>
            <w:vAlign w:val="center"/>
          </w:tcPr>
          <w:p w14:paraId="7FC6C526"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%AEL</w:t>
            </w:r>
          </w:p>
        </w:tc>
        <w:tc>
          <w:tcPr>
            <w:tcW w:w="686" w:type="pct"/>
            <w:vAlign w:val="center"/>
          </w:tcPr>
          <w:p w14:paraId="0786446F" w14:textId="77777777" w:rsidR="00F5605B" w:rsidRPr="003E5714" w:rsidRDefault="00F5605B" w:rsidP="00205628">
            <w:pPr>
              <w:jc w:val="center"/>
              <w:rPr>
                <w:rFonts w:ascii="Arial" w:hAnsi="Arial" w:cs="Arial"/>
                <w:sz w:val="18"/>
                <w:szCs w:val="18"/>
                <w:lang w:val="en-GB"/>
              </w:rPr>
            </w:pPr>
          </w:p>
        </w:tc>
      </w:tr>
      <w:tr w:rsidR="00F5605B" w:rsidRPr="003E5714" w14:paraId="4E02E246" w14:textId="77777777" w:rsidTr="00134DEE">
        <w:tc>
          <w:tcPr>
            <w:tcW w:w="5000" w:type="pct"/>
            <w:gridSpan w:val="9"/>
            <w:vAlign w:val="center"/>
          </w:tcPr>
          <w:p w14:paraId="15753F1C"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NYNA D+ BLE in bulk</w:t>
            </w:r>
          </w:p>
        </w:tc>
      </w:tr>
      <w:tr w:rsidR="00F5605B" w:rsidRPr="003E5714" w14:paraId="6DBD311E" w14:textId="77777777" w:rsidTr="00134DEE">
        <w:tc>
          <w:tcPr>
            <w:tcW w:w="890" w:type="pct"/>
            <w:vAlign w:val="center"/>
          </w:tcPr>
          <w:p w14:paraId="5FAF6DBF"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Professional</w:t>
            </w:r>
          </w:p>
          <w:p w14:paraId="68121BD0"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(without gloves)</w:t>
            </w:r>
          </w:p>
        </w:tc>
        <w:tc>
          <w:tcPr>
            <w:tcW w:w="616" w:type="pct"/>
            <w:vAlign w:val="center"/>
          </w:tcPr>
          <w:p w14:paraId="19C1FC31"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Difenacoum</w:t>
            </w:r>
          </w:p>
        </w:tc>
        <w:tc>
          <w:tcPr>
            <w:tcW w:w="616" w:type="pct"/>
            <w:vAlign w:val="center"/>
          </w:tcPr>
          <w:p w14:paraId="41F4A06B"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56073-07-5</w:t>
            </w:r>
          </w:p>
        </w:tc>
        <w:tc>
          <w:tcPr>
            <w:tcW w:w="548" w:type="pct"/>
            <w:vAlign w:val="center"/>
          </w:tcPr>
          <w:p w14:paraId="60BB00AF"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1.1x10</w:t>
            </w:r>
            <w:r w:rsidRPr="003E5714">
              <w:rPr>
                <w:rFonts w:ascii="Arial" w:hAnsi="Arial" w:cs="Arial"/>
                <w:sz w:val="18"/>
                <w:szCs w:val="18"/>
                <w:vertAlign w:val="superscript"/>
                <w:lang w:val="en-GB"/>
              </w:rPr>
              <w:t>-6</w:t>
            </w:r>
          </w:p>
        </w:tc>
        <w:tc>
          <w:tcPr>
            <w:tcW w:w="342" w:type="pct"/>
            <w:vAlign w:val="center"/>
          </w:tcPr>
          <w:p w14:paraId="01163549"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100</w:t>
            </w:r>
          </w:p>
        </w:tc>
        <w:tc>
          <w:tcPr>
            <w:tcW w:w="411" w:type="pct"/>
            <w:vAlign w:val="center"/>
          </w:tcPr>
          <w:p w14:paraId="4C06E0B9"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w:t>
            </w:r>
          </w:p>
        </w:tc>
        <w:tc>
          <w:tcPr>
            <w:tcW w:w="479" w:type="pct"/>
            <w:vAlign w:val="center"/>
          </w:tcPr>
          <w:p w14:paraId="3EE803AF" w14:textId="77777777" w:rsidR="00F5605B" w:rsidRPr="003E5714" w:rsidRDefault="00F5605B" w:rsidP="00205628">
            <w:pPr>
              <w:jc w:val="center"/>
              <w:rPr>
                <w:rFonts w:ascii="Arial" w:hAnsi="Arial" w:cs="Arial"/>
                <w:sz w:val="18"/>
                <w:szCs w:val="18"/>
                <w:highlight w:val="yellow"/>
                <w:lang w:val="en-GB"/>
              </w:rPr>
            </w:pPr>
            <w:r w:rsidRPr="003E5714">
              <w:rPr>
                <w:rFonts w:ascii="Arial" w:hAnsi="Arial" w:cs="Arial"/>
                <w:noProof/>
                <w:sz w:val="18"/>
                <w:szCs w:val="18"/>
                <w:lang w:val="en-GB" w:eastAsia="de-DE"/>
              </w:rPr>
              <w:t>3.7x10</w:t>
            </w:r>
            <w:r w:rsidRPr="003E5714">
              <w:rPr>
                <w:rFonts w:ascii="Arial" w:hAnsi="Arial" w:cs="Arial"/>
                <w:noProof/>
                <w:sz w:val="18"/>
                <w:szCs w:val="18"/>
                <w:vertAlign w:val="superscript"/>
                <w:lang w:val="en-GB" w:eastAsia="de-DE"/>
              </w:rPr>
              <w:t>-5</w:t>
            </w:r>
          </w:p>
        </w:tc>
        <w:tc>
          <w:tcPr>
            <w:tcW w:w="411" w:type="pct"/>
            <w:vAlign w:val="center"/>
          </w:tcPr>
          <w:p w14:paraId="65E213C8"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3324</w:t>
            </w:r>
          </w:p>
        </w:tc>
        <w:tc>
          <w:tcPr>
            <w:tcW w:w="686" w:type="pct"/>
            <w:vAlign w:val="center"/>
          </w:tcPr>
          <w:p w14:paraId="2D1DDD3D"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Unacceptable</w:t>
            </w:r>
          </w:p>
        </w:tc>
      </w:tr>
      <w:tr w:rsidR="00F5605B" w:rsidRPr="003E5714" w14:paraId="62C84881" w14:textId="77777777" w:rsidTr="00134DEE">
        <w:tc>
          <w:tcPr>
            <w:tcW w:w="890" w:type="pct"/>
            <w:vAlign w:val="center"/>
          </w:tcPr>
          <w:p w14:paraId="0E124270"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Professional</w:t>
            </w:r>
          </w:p>
          <w:p w14:paraId="6D8B83F3" w14:textId="77777777" w:rsidR="00F5605B" w:rsidRPr="003E5714" w:rsidRDefault="00F5605B" w:rsidP="00205628">
            <w:pPr>
              <w:jc w:val="center"/>
              <w:rPr>
                <w:rFonts w:ascii="Arial" w:hAnsi="Arial" w:cs="Arial"/>
                <w:sz w:val="18"/>
                <w:szCs w:val="18"/>
                <w:lang w:val="en-GB"/>
              </w:rPr>
            </w:pPr>
            <w:r w:rsidRPr="003E5714">
              <w:rPr>
                <w:rFonts w:ascii="Arial" w:hAnsi="Arial" w:cs="Arial"/>
                <w:noProof/>
                <w:sz w:val="18"/>
                <w:szCs w:val="18"/>
                <w:lang w:val="en-GB" w:eastAsia="de-DE"/>
              </w:rPr>
              <w:t>(gloves penetration factor: 10%)</w:t>
            </w:r>
          </w:p>
        </w:tc>
        <w:tc>
          <w:tcPr>
            <w:tcW w:w="616" w:type="pct"/>
            <w:vAlign w:val="center"/>
          </w:tcPr>
          <w:p w14:paraId="1C51E323"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Difenacoum</w:t>
            </w:r>
          </w:p>
        </w:tc>
        <w:tc>
          <w:tcPr>
            <w:tcW w:w="616" w:type="pct"/>
            <w:vAlign w:val="center"/>
          </w:tcPr>
          <w:p w14:paraId="0C8371E3"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56073-07-5</w:t>
            </w:r>
          </w:p>
        </w:tc>
        <w:tc>
          <w:tcPr>
            <w:tcW w:w="548" w:type="pct"/>
            <w:vAlign w:val="center"/>
          </w:tcPr>
          <w:p w14:paraId="29B4BF79"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1.1x10</w:t>
            </w:r>
            <w:r w:rsidRPr="003E5714">
              <w:rPr>
                <w:rFonts w:ascii="Arial" w:hAnsi="Arial" w:cs="Arial"/>
                <w:sz w:val="18"/>
                <w:szCs w:val="18"/>
                <w:vertAlign w:val="superscript"/>
                <w:lang w:val="en-GB"/>
              </w:rPr>
              <w:t>-6</w:t>
            </w:r>
          </w:p>
        </w:tc>
        <w:tc>
          <w:tcPr>
            <w:tcW w:w="342" w:type="pct"/>
            <w:vAlign w:val="center"/>
          </w:tcPr>
          <w:p w14:paraId="16224CAB"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100</w:t>
            </w:r>
          </w:p>
        </w:tc>
        <w:tc>
          <w:tcPr>
            <w:tcW w:w="411" w:type="pct"/>
            <w:vAlign w:val="center"/>
          </w:tcPr>
          <w:p w14:paraId="3CE3E914"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w:t>
            </w:r>
          </w:p>
        </w:tc>
        <w:tc>
          <w:tcPr>
            <w:tcW w:w="479" w:type="pct"/>
            <w:vAlign w:val="center"/>
          </w:tcPr>
          <w:p w14:paraId="0E717D82"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5.9x10</w:t>
            </w:r>
            <w:r w:rsidRPr="003E5714">
              <w:rPr>
                <w:rFonts w:ascii="Arial" w:hAnsi="Arial" w:cs="Arial"/>
                <w:noProof/>
                <w:sz w:val="18"/>
                <w:szCs w:val="18"/>
                <w:vertAlign w:val="superscript"/>
                <w:lang w:val="en-GB" w:eastAsia="de-DE"/>
              </w:rPr>
              <w:t>-6</w:t>
            </w:r>
          </w:p>
        </w:tc>
        <w:tc>
          <w:tcPr>
            <w:tcW w:w="411" w:type="pct"/>
            <w:vAlign w:val="center"/>
          </w:tcPr>
          <w:p w14:paraId="32E8A484"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537</w:t>
            </w:r>
          </w:p>
        </w:tc>
        <w:tc>
          <w:tcPr>
            <w:tcW w:w="686" w:type="pct"/>
            <w:vAlign w:val="center"/>
          </w:tcPr>
          <w:p w14:paraId="21FC2FF3"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Unacceptable</w:t>
            </w:r>
          </w:p>
        </w:tc>
      </w:tr>
      <w:tr w:rsidR="00F5605B" w:rsidRPr="003E5714" w14:paraId="16455A04" w14:textId="77777777" w:rsidTr="00134DEE">
        <w:tc>
          <w:tcPr>
            <w:tcW w:w="890" w:type="pct"/>
            <w:vAlign w:val="center"/>
          </w:tcPr>
          <w:p w14:paraId="389264CA"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Professional</w:t>
            </w:r>
          </w:p>
          <w:p w14:paraId="633170BF"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w:t>
            </w:r>
            <w:r w:rsidRPr="003E5714">
              <w:rPr>
                <w:rFonts w:ascii="Arial" w:hAnsi="Arial" w:cs="Arial"/>
                <w:noProof/>
                <w:sz w:val="18"/>
                <w:szCs w:val="18"/>
                <w:lang w:val="en-GB" w:eastAsia="de-DE"/>
              </w:rPr>
              <w:t>gloves penetration factor: 5%)</w:t>
            </w:r>
          </w:p>
        </w:tc>
        <w:tc>
          <w:tcPr>
            <w:tcW w:w="616" w:type="pct"/>
            <w:vAlign w:val="center"/>
          </w:tcPr>
          <w:p w14:paraId="7ABF47A5"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Difenacoum</w:t>
            </w:r>
          </w:p>
        </w:tc>
        <w:tc>
          <w:tcPr>
            <w:tcW w:w="616" w:type="pct"/>
            <w:vAlign w:val="center"/>
          </w:tcPr>
          <w:p w14:paraId="172C733D"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56073-07-5</w:t>
            </w:r>
          </w:p>
        </w:tc>
        <w:tc>
          <w:tcPr>
            <w:tcW w:w="548" w:type="pct"/>
            <w:vAlign w:val="center"/>
          </w:tcPr>
          <w:p w14:paraId="1F4DAD06"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1.1x10</w:t>
            </w:r>
            <w:r w:rsidRPr="003E5714">
              <w:rPr>
                <w:rFonts w:ascii="Arial" w:hAnsi="Arial" w:cs="Arial"/>
                <w:sz w:val="18"/>
                <w:szCs w:val="18"/>
                <w:vertAlign w:val="superscript"/>
                <w:lang w:val="en-GB"/>
              </w:rPr>
              <w:t>-6</w:t>
            </w:r>
          </w:p>
        </w:tc>
        <w:tc>
          <w:tcPr>
            <w:tcW w:w="342" w:type="pct"/>
            <w:vAlign w:val="center"/>
          </w:tcPr>
          <w:p w14:paraId="01F38C0F"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100</w:t>
            </w:r>
          </w:p>
        </w:tc>
        <w:tc>
          <w:tcPr>
            <w:tcW w:w="411" w:type="pct"/>
            <w:vAlign w:val="center"/>
          </w:tcPr>
          <w:p w14:paraId="7750DCDC"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w:t>
            </w:r>
          </w:p>
        </w:tc>
        <w:tc>
          <w:tcPr>
            <w:tcW w:w="479" w:type="pct"/>
            <w:vAlign w:val="center"/>
          </w:tcPr>
          <w:p w14:paraId="7435D3B7"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4.2x10</w:t>
            </w:r>
            <w:r w:rsidRPr="003E5714">
              <w:rPr>
                <w:rFonts w:ascii="Arial" w:hAnsi="Arial" w:cs="Arial"/>
                <w:noProof/>
                <w:sz w:val="18"/>
                <w:szCs w:val="18"/>
                <w:vertAlign w:val="superscript"/>
                <w:lang w:val="en-GB" w:eastAsia="de-DE"/>
              </w:rPr>
              <w:t>-6</w:t>
            </w:r>
          </w:p>
        </w:tc>
        <w:tc>
          <w:tcPr>
            <w:tcW w:w="411" w:type="pct"/>
            <w:vAlign w:val="center"/>
          </w:tcPr>
          <w:p w14:paraId="500804B2"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382</w:t>
            </w:r>
          </w:p>
        </w:tc>
        <w:tc>
          <w:tcPr>
            <w:tcW w:w="686" w:type="pct"/>
            <w:vAlign w:val="center"/>
          </w:tcPr>
          <w:p w14:paraId="5EA90C2F"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Unacceptable</w:t>
            </w:r>
          </w:p>
        </w:tc>
      </w:tr>
      <w:tr w:rsidR="00F5605B" w:rsidRPr="003E5714" w14:paraId="41DBD7F9" w14:textId="77777777" w:rsidTr="00134DEE">
        <w:tc>
          <w:tcPr>
            <w:tcW w:w="5000" w:type="pct"/>
            <w:gridSpan w:val="9"/>
            <w:vAlign w:val="center"/>
          </w:tcPr>
          <w:p w14:paraId="7D9B175A"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NYNA D+ BLE in sachet</w:t>
            </w:r>
          </w:p>
        </w:tc>
      </w:tr>
      <w:tr w:rsidR="00F5605B" w:rsidRPr="003E5714" w14:paraId="36924B10" w14:textId="77777777" w:rsidTr="00134DEE">
        <w:tc>
          <w:tcPr>
            <w:tcW w:w="890" w:type="pct"/>
            <w:vAlign w:val="center"/>
          </w:tcPr>
          <w:p w14:paraId="29F94419"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Professional</w:t>
            </w:r>
          </w:p>
          <w:p w14:paraId="5AB64859"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(without gloves)</w:t>
            </w:r>
          </w:p>
        </w:tc>
        <w:tc>
          <w:tcPr>
            <w:tcW w:w="616" w:type="pct"/>
            <w:vAlign w:val="center"/>
          </w:tcPr>
          <w:p w14:paraId="1E02734C"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Difenacoum</w:t>
            </w:r>
          </w:p>
        </w:tc>
        <w:tc>
          <w:tcPr>
            <w:tcW w:w="616" w:type="pct"/>
            <w:vAlign w:val="center"/>
          </w:tcPr>
          <w:p w14:paraId="5F0DF2D7"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56073-07-5</w:t>
            </w:r>
          </w:p>
        </w:tc>
        <w:tc>
          <w:tcPr>
            <w:tcW w:w="548" w:type="pct"/>
            <w:vAlign w:val="center"/>
          </w:tcPr>
          <w:p w14:paraId="3529FFD7"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1.1x10</w:t>
            </w:r>
            <w:r w:rsidRPr="003E5714">
              <w:rPr>
                <w:rFonts w:ascii="Arial" w:hAnsi="Arial" w:cs="Arial"/>
                <w:sz w:val="18"/>
                <w:szCs w:val="18"/>
                <w:vertAlign w:val="superscript"/>
                <w:lang w:val="en-GB"/>
              </w:rPr>
              <w:t>-6</w:t>
            </w:r>
          </w:p>
        </w:tc>
        <w:tc>
          <w:tcPr>
            <w:tcW w:w="342" w:type="pct"/>
            <w:vAlign w:val="center"/>
          </w:tcPr>
          <w:p w14:paraId="2748BDDD"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100</w:t>
            </w:r>
          </w:p>
        </w:tc>
        <w:tc>
          <w:tcPr>
            <w:tcW w:w="411" w:type="pct"/>
            <w:vAlign w:val="center"/>
          </w:tcPr>
          <w:p w14:paraId="2CA88A33"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w:t>
            </w:r>
          </w:p>
        </w:tc>
        <w:tc>
          <w:tcPr>
            <w:tcW w:w="479" w:type="pct"/>
            <w:vAlign w:val="center"/>
          </w:tcPr>
          <w:p w14:paraId="58CA81DF"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5.1x10</w:t>
            </w:r>
            <w:r w:rsidRPr="003E5714">
              <w:rPr>
                <w:rFonts w:ascii="Arial" w:hAnsi="Arial" w:cs="Arial"/>
                <w:noProof/>
                <w:sz w:val="18"/>
                <w:szCs w:val="18"/>
                <w:vertAlign w:val="superscript"/>
                <w:lang w:val="en-GB" w:eastAsia="de-DE"/>
              </w:rPr>
              <w:t>-6</w:t>
            </w:r>
          </w:p>
        </w:tc>
        <w:tc>
          <w:tcPr>
            <w:tcW w:w="411" w:type="pct"/>
            <w:vAlign w:val="center"/>
          </w:tcPr>
          <w:p w14:paraId="6BE51C74"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459</w:t>
            </w:r>
          </w:p>
        </w:tc>
        <w:tc>
          <w:tcPr>
            <w:tcW w:w="686" w:type="pct"/>
            <w:vAlign w:val="center"/>
          </w:tcPr>
          <w:p w14:paraId="4F81832E"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Unacceptable</w:t>
            </w:r>
          </w:p>
        </w:tc>
      </w:tr>
      <w:tr w:rsidR="00F5605B" w:rsidRPr="003E5714" w14:paraId="7A805F4F" w14:textId="77777777" w:rsidTr="00134DEE">
        <w:tc>
          <w:tcPr>
            <w:tcW w:w="890" w:type="pct"/>
            <w:vAlign w:val="center"/>
          </w:tcPr>
          <w:p w14:paraId="25566601"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Professional</w:t>
            </w:r>
          </w:p>
          <w:p w14:paraId="7E93E8E2" w14:textId="77777777" w:rsidR="00F5605B" w:rsidRPr="003E5714" w:rsidRDefault="00F5605B" w:rsidP="00205628">
            <w:pPr>
              <w:jc w:val="center"/>
              <w:rPr>
                <w:rFonts w:ascii="Arial" w:hAnsi="Arial" w:cs="Arial"/>
                <w:sz w:val="18"/>
                <w:szCs w:val="18"/>
                <w:lang w:val="en-GB"/>
              </w:rPr>
            </w:pPr>
            <w:r w:rsidRPr="003E5714">
              <w:rPr>
                <w:rFonts w:ascii="Arial" w:hAnsi="Arial" w:cs="Arial"/>
                <w:noProof/>
                <w:sz w:val="18"/>
                <w:szCs w:val="18"/>
                <w:lang w:val="en-GB" w:eastAsia="de-DE"/>
              </w:rPr>
              <w:t>(gloves penetration factor: 10%)</w:t>
            </w:r>
          </w:p>
        </w:tc>
        <w:tc>
          <w:tcPr>
            <w:tcW w:w="616" w:type="pct"/>
            <w:vAlign w:val="center"/>
          </w:tcPr>
          <w:p w14:paraId="0B5A32F8"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Difenacoum</w:t>
            </w:r>
          </w:p>
        </w:tc>
        <w:tc>
          <w:tcPr>
            <w:tcW w:w="616" w:type="pct"/>
            <w:vAlign w:val="center"/>
          </w:tcPr>
          <w:p w14:paraId="1E621A27"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56073-07-5</w:t>
            </w:r>
          </w:p>
        </w:tc>
        <w:tc>
          <w:tcPr>
            <w:tcW w:w="548" w:type="pct"/>
            <w:vAlign w:val="center"/>
          </w:tcPr>
          <w:p w14:paraId="34921DA4"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1.1x10</w:t>
            </w:r>
            <w:r w:rsidRPr="003E5714">
              <w:rPr>
                <w:rFonts w:ascii="Arial" w:hAnsi="Arial" w:cs="Arial"/>
                <w:sz w:val="18"/>
                <w:szCs w:val="18"/>
                <w:vertAlign w:val="superscript"/>
                <w:lang w:val="en-GB"/>
              </w:rPr>
              <w:t>-6</w:t>
            </w:r>
          </w:p>
        </w:tc>
        <w:tc>
          <w:tcPr>
            <w:tcW w:w="342" w:type="pct"/>
            <w:vAlign w:val="center"/>
          </w:tcPr>
          <w:p w14:paraId="6487DD64"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100</w:t>
            </w:r>
          </w:p>
        </w:tc>
        <w:tc>
          <w:tcPr>
            <w:tcW w:w="411" w:type="pct"/>
            <w:vAlign w:val="center"/>
          </w:tcPr>
          <w:p w14:paraId="4B4523BD"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w:t>
            </w:r>
          </w:p>
        </w:tc>
        <w:tc>
          <w:tcPr>
            <w:tcW w:w="479" w:type="pct"/>
            <w:vAlign w:val="center"/>
          </w:tcPr>
          <w:p w14:paraId="3678DE68"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5.1x10</w:t>
            </w:r>
            <w:r w:rsidRPr="003E5714">
              <w:rPr>
                <w:rFonts w:ascii="Arial" w:hAnsi="Arial" w:cs="Arial"/>
                <w:noProof/>
                <w:sz w:val="18"/>
                <w:szCs w:val="18"/>
                <w:vertAlign w:val="superscript"/>
                <w:lang w:val="en-GB" w:eastAsia="de-DE"/>
              </w:rPr>
              <w:t>-7</w:t>
            </w:r>
          </w:p>
        </w:tc>
        <w:tc>
          <w:tcPr>
            <w:tcW w:w="411" w:type="pct"/>
            <w:vAlign w:val="center"/>
          </w:tcPr>
          <w:p w14:paraId="55F8FFF7"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46</w:t>
            </w:r>
          </w:p>
        </w:tc>
        <w:tc>
          <w:tcPr>
            <w:tcW w:w="686" w:type="pct"/>
            <w:vAlign w:val="center"/>
          </w:tcPr>
          <w:p w14:paraId="4C808BCF"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Acceptable</w:t>
            </w:r>
          </w:p>
        </w:tc>
      </w:tr>
    </w:tbl>
    <w:p w14:paraId="29D5551C" w14:textId="77777777" w:rsidR="00F5605B" w:rsidRPr="003E5714" w:rsidRDefault="00F5605B" w:rsidP="005458C8">
      <w:pPr>
        <w:rPr>
          <w:lang w:val="en-GB"/>
        </w:rPr>
      </w:pPr>
    </w:p>
    <w:p w14:paraId="782ECCF0" w14:textId="77777777" w:rsidR="00F5605B" w:rsidRPr="003E5714" w:rsidRDefault="00F5605B" w:rsidP="00F5605B">
      <w:pPr>
        <w:rPr>
          <w:rFonts w:ascii="Arial" w:hAnsi="Arial" w:cs="Arial"/>
          <w:lang w:val="en-GB"/>
        </w:rPr>
      </w:pPr>
      <w:r w:rsidRPr="003E5714">
        <w:rPr>
          <w:rFonts w:ascii="Arial" w:hAnsi="Arial" w:cs="Arial"/>
          <w:lang w:val="en-GB"/>
        </w:rPr>
        <w:t>Risk assessment – Control of mice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1216"/>
        <w:gridCol w:w="1079"/>
        <w:gridCol w:w="1026"/>
        <w:gridCol w:w="586"/>
        <w:gridCol w:w="709"/>
        <w:gridCol w:w="834"/>
        <w:gridCol w:w="717"/>
        <w:gridCol w:w="1317"/>
      </w:tblGrid>
      <w:tr w:rsidR="00F5605B" w:rsidRPr="003E5714" w14:paraId="3BD1A73D" w14:textId="77777777" w:rsidTr="00134DEE">
        <w:tc>
          <w:tcPr>
            <w:tcW w:w="891" w:type="pct"/>
            <w:vAlign w:val="center"/>
          </w:tcPr>
          <w:p w14:paraId="3679151D" w14:textId="77777777" w:rsidR="00F5605B" w:rsidRPr="003E5714" w:rsidRDefault="00F5605B" w:rsidP="00205628">
            <w:pPr>
              <w:jc w:val="center"/>
              <w:rPr>
                <w:rFonts w:ascii="Arial" w:hAnsi="Arial" w:cs="Arial"/>
                <w:b/>
                <w:noProof/>
                <w:sz w:val="18"/>
                <w:szCs w:val="18"/>
                <w:lang w:val="en-GB" w:eastAsia="de-DE"/>
              </w:rPr>
            </w:pPr>
            <w:r w:rsidRPr="003E5714">
              <w:rPr>
                <w:rFonts w:ascii="Arial" w:hAnsi="Arial" w:cs="Arial"/>
                <w:b/>
                <w:noProof/>
                <w:sz w:val="18"/>
                <w:szCs w:val="18"/>
                <w:lang w:val="en-GB" w:eastAsia="de-DE"/>
              </w:rPr>
              <w:t>Scenario</w:t>
            </w:r>
          </w:p>
        </w:tc>
        <w:tc>
          <w:tcPr>
            <w:tcW w:w="616" w:type="pct"/>
            <w:vAlign w:val="center"/>
          </w:tcPr>
          <w:p w14:paraId="5E2BD22C" w14:textId="77777777" w:rsidR="00F5605B" w:rsidRPr="003E5714" w:rsidRDefault="00F5605B" w:rsidP="00205628">
            <w:pPr>
              <w:jc w:val="center"/>
              <w:rPr>
                <w:rFonts w:ascii="Arial" w:hAnsi="Arial" w:cs="Arial"/>
                <w:b/>
                <w:bCs/>
                <w:sz w:val="18"/>
                <w:szCs w:val="18"/>
                <w:lang w:val="en-GB"/>
              </w:rPr>
            </w:pPr>
            <w:r w:rsidRPr="003E5714">
              <w:rPr>
                <w:rFonts w:ascii="Arial" w:hAnsi="Arial" w:cs="Arial"/>
                <w:b/>
                <w:noProof/>
                <w:sz w:val="18"/>
                <w:szCs w:val="18"/>
                <w:lang w:val="en-GB" w:eastAsia="de-DE"/>
              </w:rPr>
              <w:t>Component</w:t>
            </w:r>
          </w:p>
        </w:tc>
        <w:tc>
          <w:tcPr>
            <w:tcW w:w="616" w:type="pct"/>
            <w:vAlign w:val="center"/>
          </w:tcPr>
          <w:p w14:paraId="522ADD9E" w14:textId="77777777" w:rsidR="00F5605B" w:rsidRPr="003E5714" w:rsidRDefault="00F5605B" w:rsidP="00205628">
            <w:pPr>
              <w:jc w:val="center"/>
              <w:rPr>
                <w:rFonts w:ascii="Arial" w:hAnsi="Arial" w:cs="Arial"/>
                <w:b/>
                <w:bCs/>
                <w:sz w:val="18"/>
                <w:szCs w:val="18"/>
                <w:lang w:val="en-GB"/>
              </w:rPr>
            </w:pPr>
            <w:r w:rsidRPr="003E5714">
              <w:rPr>
                <w:rFonts w:ascii="Arial" w:hAnsi="Arial" w:cs="Arial"/>
                <w:b/>
                <w:bCs/>
                <w:sz w:val="18"/>
                <w:szCs w:val="18"/>
                <w:lang w:val="en-GB"/>
              </w:rPr>
              <w:t>CAS</w:t>
            </w:r>
          </w:p>
        </w:tc>
        <w:tc>
          <w:tcPr>
            <w:tcW w:w="548" w:type="pct"/>
            <w:vAlign w:val="center"/>
          </w:tcPr>
          <w:p w14:paraId="5184C4FF" w14:textId="77777777" w:rsidR="00F5605B" w:rsidRPr="003E5714" w:rsidRDefault="00F5605B" w:rsidP="00205628">
            <w:pPr>
              <w:jc w:val="center"/>
              <w:rPr>
                <w:rFonts w:ascii="Arial" w:hAnsi="Arial" w:cs="Arial"/>
                <w:b/>
                <w:bCs/>
                <w:sz w:val="18"/>
                <w:szCs w:val="18"/>
                <w:lang w:val="en-GB"/>
              </w:rPr>
            </w:pPr>
            <w:r w:rsidRPr="003E5714">
              <w:rPr>
                <w:rFonts w:ascii="Arial" w:hAnsi="Arial" w:cs="Arial"/>
                <w:b/>
                <w:bCs/>
                <w:sz w:val="18"/>
                <w:szCs w:val="18"/>
                <w:lang w:val="en-GB"/>
              </w:rPr>
              <w:t>AEL [mg/kg/d]</w:t>
            </w:r>
          </w:p>
        </w:tc>
        <w:tc>
          <w:tcPr>
            <w:tcW w:w="753" w:type="pct"/>
            <w:gridSpan w:val="2"/>
            <w:vAlign w:val="center"/>
          </w:tcPr>
          <w:p w14:paraId="6D86593A" w14:textId="77777777" w:rsidR="00F5605B" w:rsidRPr="003E5714" w:rsidRDefault="00F5605B" w:rsidP="00205628">
            <w:pPr>
              <w:jc w:val="center"/>
              <w:rPr>
                <w:rFonts w:ascii="Arial" w:hAnsi="Arial" w:cs="Arial"/>
                <w:b/>
                <w:bCs/>
                <w:sz w:val="18"/>
                <w:szCs w:val="18"/>
                <w:lang w:val="en-GB"/>
              </w:rPr>
            </w:pPr>
            <w:r w:rsidRPr="003E5714">
              <w:rPr>
                <w:rFonts w:ascii="Arial" w:hAnsi="Arial" w:cs="Arial"/>
                <w:b/>
                <w:bCs/>
                <w:sz w:val="18"/>
                <w:szCs w:val="18"/>
                <w:lang w:val="en-GB"/>
              </w:rPr>
              <w:t>Absorption</w:t>
            </w:r>
          </w:p>
          <w:p w14:paraId="561A0A2B" w14:textId="77777777" w:rsidR="00F5605B" w:rsidRPr="003E5714" w:rsidRDefault="00F5605B" w:rsidP="00205628">
            <w:pPr>
              <w:jc w:val="center"/>
              <w:rPr>
                <w:rFonts w:ascii="Arial" w:hAnsi="Arial" w:cs="Arial"/>
                <w:b/>
                <w:bCs/>
                <w:sz w:val="18"/>
                <w:szCs w:val="18"/>
                <w:lang w:val="en-GB"/>
              </w:rPr>
            </w:pPr>
            <w:r w:rsidRPr="003E5714">
              <w:rPr>
                <w:rFonts w:ascii="Arial" w:hAnsi="Arial" w:cs="Arial"/>
                <w:b/>
                <w:bCs/>
                <w:sz w:val="18"/>
                <w:szCs w:val="18"/>
                <w:lang w:val="en-GB"/>
              </w:rPr>
              <w:t>[%]</w:t>
            </w:r>
          </w:p>
        </w:tc>
        <w:tc>
          <w:tcPr>
            <w:tcW w:w="890" w:type="pct"/>
            <w:gridSpan w:val="2"/>
            <w:vAlign w:val="center"/>
          </w:tcPr>
          <w:p w14:paraId="4004F674" w14:textId="77777777" w:rsidR="00F5605B" w:rsidRPr="003E5714" w:rsidRDefault="00F5605B" w:rsidP="00205628">
            <w:pPr>
              <w:jc w:val="center"/>
              <w:rPr>
                <w:rFonts w:ascii="Arial" w:hAnsi="Arial" w:cs="Arial"/>
                <w:b/>
                <w:bCs/>
                <w:sz w:val="18"/>
                <w:szCs w:val="18"/>
                <w:lang w:val="en-GB"/>
              </w:rPr>
            </w:pPr>
            <w:r w:rsidRPr="003E5714">
              <w:rPr>
                <w:rFonts w:ascii="Arial" w:hAnsi="Arial" w:cs="Arial"/>
                <w:b/>
                <w:bCs/>
                <w:sz w:val="18"/>
                <w:szCs w:val="18"/>
                <w:lang w:val="en-GB"/>
              </w:rPr>
              <w:t>Total syst exposure</w:t>
            </w:r>
          </w:p>
          <w:p w14:paraId="196F8A06" w14:textId="77777777" w:rsidR="00F5605B" w:rsidRPr="003E5714" w:rsidRDefault="00F5605B" w:rsidP="00205628">
            <w:pPr>
              <w:jc w:val="center"/>
              <w:rPr>
                <w:rFonts w:ascii="Arial" w:hAnsi="Arial" w:cs="Arial"/>
                <w:b/>
                <w:bCs/>
                <w:sz w:val="18"/>
                <w:szCs w:val="18"/>
                <w:lang w:val="en-GB"/>
              </w:rPr>
            </w:pPr>
            <w:r w:rsidRPr="003E5714">
              <w:rPr>
                <w:rFonts w:ascii="Arial" w:hAnsi="Arial" w:cs="Arial"/>
                <w:b/>
                <w:bCs/>
                <w:sz w:val="18"/>
                <w:szCs w:val="18"/>
                <w:lang w:val="en-GB"/>
              </w:rPr>
              <w:t>[mg/kg bw/d]</w:t>
            </w:r>
          </w:p>
        </w:tc>
        <w:tc>
          <w:tcPr>
            <w:tcW w:w="685" w:type="pct"/>
            <w:vAlign w:val="center"/>
          </w:tcPr>
          <w:p w14:paraId="670EBF66" w14:textId="77777777" w:rsidR="00F5605B" w:rsidRPr="003E5714" w:rsidRDefault="00F5605B" w:rsidP="00205628">
            <w:pPr>
              <w:jc w:val="center"/>
              <w:rPr>
                <w:rFonts w:ascii="Arial" w:hAnsi="Arial" w:cs="Arial"/>
                <w:bCs/>
                <w:sz w:val="18"/>
                <w:szCs w:val="18"/>
                <w:lang w:val="en-GB"/>
              </w:rPr>
            </w:pPr>
            <w:r w:rsidRPr="003E5714">
              <w:rPr>
                <w:rFonts w:ascii="Arial" w:hAnsi="Arial" w:cs="Arial"/>
                <w:bCs/>
                <w:sz w:val="18"/>
                <w:szCs w:val="18"/>
                <w:lang w:val="en-GB"/>
              </w:rPr>
              <w:t>Risk</w:t>
            </w:r>
          </w:p>
        </w:tc>
      </w:tr>
      <w:tr w:rsidR="00F5605B" w:rsidRPr="003E5714" w14:paraId="3EF1CDFD" w14:textId="77777777" w:rsidTr="00134DEE">
        <w:tc>
          <w:tcPr>
            <w:tcW w:w="891" w:type="pct"/>
            <w:vAlign w:val="center"/>
          </w:tcPr>
          <w:p w14:paraId="75099A4F" w14:textId="77777777" w:rsidR="00F5605B" w:rsidRPr="003E5714" w:rsidRDefault="00F5605B" w:rsidP="00205628">
            <w:pPr>
              <w:jc w:val="center"/>
              <w:rPr>
                <w:rFonts w:ascii="Arial" w:hAnsi="Arial" w:cs="Arial"/>
                <w:sz w:val="18"/>
                <w:szCs w:val="18"/>
                <w:lang w:val="en-GB"/>
              </w:rPr>
            </w:pPr>
          </w:p>
        </w:tc>
        <w:tc>
          <w:tcPr>
            <w:tcW w:w="616" w:type="pct"/>
            <w:vAlign w:val="center"/>
          </w:tcPr>
          <w:p w14:paraId="0C71D006" w14:textId="77777777" w:rsidR="00F5605B" w:rsidRPr="003E5714" w:rsidRDefault="00F5605B" w:rsidP="00205628">
            <w:pPr>
              <w:jc w:val="center"/>
              <w:rPr>
                <w:rFonts w:ascii="Arial" w:hAnsi="Arial" w:cs="Arial"/>
                <w:sz w:val="18"/>
                <w:szCs w:val="18"/>
                <w:lang w:val="en-GB"/>
              </w:rPr>
            </w:pPr>
          </w:p>
        </w:tc>
        <w:tc>
          <w:tcPr>
            <w:tcW w:w="616" w:type="pct"/>
            <w:vAlign w:val="center"/>
          </w:tcPr>
          <w:p w14:paraId="05462B75" w14:textId="77777777" w:rsidR="00F5605B" w:rsidRPr="003E5714" w:rsidRDefault="00F5605B" w:rsidP="00205628">
            <w:pPr>
              <w:jc w:val="center"/>
              <w:rPr>
                <w:rFonts w:ascii="Arial" w:hAnsi="Arial" w:cs="Arial"/>
                <w:sz w:val="18"/>
                <w:szCs w:val="18"/>
                <w:lang w:val="en-GB"/>
              </w:rPr>
            </w:pPr>
          </w:p>
        </w:tc>
        <w:tc>
          <w:tcPr>
            <w:tcW w:w="548" w:type="pct"/>
            <w:vAlign w:val="center"/>
          </w:tcPr>
          <w:p w14:paraId="6FFDE099" w14:textId="77777777" w:rsidR="00F5605B" w:rsidRPr="003E5714" w:rsidRDefault="00F5605B" w:rsidP="00205628">
            <w:pPr>
              <w:jc w:val="center"/>
              <w:rPr>
                <w:rFonts w:ascii="Arial" w:hAnsi="Arial" w:cs="Arial"/>
                <w:sz w:val="18"/>
                <w:szCs w:val="18"/>
                <w:lang w:val="en-GB"/>
              </w:rPr>
            </w:pPr>
          </w:p>
        </w:tc>
        <w:tc>
          <w:tcPr>
            <w:tcW w:w="343" w:type="pct"/>
            <w:vAlign w:val="center"/>
          </w:tcPr>
          <w:p w14:paraId="799E3727"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inh</w:t>
            </w:r>
          </w:p>
        </w:tc>
        <w:tc>
          <w:tcPr>
            <w:tcW w:w="411" w:type="pct"/>
            <w:vAlign w:val="center"/>
          </w:tcPr>
          <w:p w14:paraId="45B6D0D3"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derm</w:t>
            </w:r>
          </w:p>
        </w:tc>
        <w:tc>
          <w:tcPr>
            <w:tcW w:w="480" w:type="pct"/>
            <w:vAlign w:val="center"/>
          </w:tcPr>
          <w:p w14:paraId="1175F9A9" w14:textId="77777777" w:rsidR="00F5605B" w:rsidRPr="003E5714" w:rsidRDefault="00F5605B" w:rsidP="00205628">
            <w:pPr>
              <w:jc w:val="center"/>
              <w:rPr>
                <w:rFonts w:ascii="Arial" w:hAnsi="Arial" w:cs="Arial"/>
                <w:sz w:val="18"/>
                <w:szCs w:val="18"/>
                <w:highlight w:val="yellow"/>
                <w:lang w:val="en-GB"/>
              </w:rPr>
            </w:pPr>
            <w:r w:rsidRPr="003E5714">
              <w:rPr>
                <w:rFonts w:ascii="Arial" w:hAnsi="Arial" w:cs="Arial"/>
                <w:sz w:val="18"/>
                <w:szCs w:val="18"/>
                <w:lang w:val="en-GB"/>
              </w:rPr>
              <w:t>Expo</w:t>
            </w:r>
          </w:p>
        </w:tc>
        <w:tc>
          <w:tcPr>
            <w:tcW w:w="411" w:type="pct"/>
            <w:vAlign w:val="center"/>
          </w:tcPr>
          <w:p w14:paraId="75F7750D"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%AEL</w:t>
            </w:r>
          </w:p>
        </w:tc>
        <w:tc>
          <w:tcPr>
            <w:tcW w:w="685" w:type="pct"/>
            <w:vAlign w:val="center"/>
          </w:tcPr>
          <w:p w14:paraId="31525774" w14:textId="77777777" w:rsidR="00F5605B" w:rsidRPr="003E5714" w:rsidRDefault="00F5605B" w:rsidP="00205628">
            <w:pPr>
              <w:jc w:val="center"/>
              <w:rPr>
                <w:rFonts w:ascii="Arial" w:hAnsi="Arial" w:cs="Arial"/>
                <w:sz w:val="18"/>
                <w:szCs w:val="18"/>
                <w:lang w:val="en-GB"/>
              </w:rPr>
            </w:pPr>
          </w:p>
        </w:tc>
      </w:tr>
      <w:tr w:rsidR="00F5605B" w:rsidRPr="003E5714" w14:paraId="68B10411" w14:textId="77777777" w:rsidTr="00134DEE">
        <w:tc>
          <w:tcPr>
            <w:tcW w:w="5000" w:type="pct"/>
            <w:gridSpan w:val="9"/>
            <w:vAlign w:val="center"/>
          </w:tcPr>
          <w:p w14:paraId="5D783C60"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NYNA D+ BLE in bulk</w:t>
            </w:r>
          </w:p>
        </w:tc>
      </w:tr>
      <w:tr w:rsidR="00F5605B" w:rsidRPr="003E5714" w14:paraId="2FC00921" w14:textId="77777777" w:rsidTr="00134DEE">
        <w:tc>
          <w:tcPr>
            <w:tcW w:w="891" w:type="pct"/>
            <w:vAlign w:val="center"/>
          </w:tcPr>
          <w:p w14:paraId="69F5EE2B"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Professional</w:t>
            </w:r>
          </w:p>
          <w:p w14:paraId="1ABEDA57"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(without gloves)</w:t>
            </w:r>
          </w:p>
        </w:tc>
        <w:tc>
          <w:tcPr>
            <w:tcW w:w="616" w:type="pct"/>
            <w:vAlign w:val="center"/>
          </w:tcPr>
          <w:p w14:paraId="26CAF29B"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Difenacoum</w:t>
            </w:r>
          </w:p>
        </w:tc>
        <w:tc>
          <w:tcPr>
            <w:tcW w:w="616" w:type="pct"/>
            <w:vAlign w:val="center"/>
          </w:tcPr>
          <w:p w14:paraId="52C9E439"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56073-07-5</w:t>
            </w:r>
          </w:p>
        </w:tc>
        <w:tc>
          <w:tcPr>
            <w:tcW w:w="548" w:type="pct"/>
            <w:vAlign w:val="center"/>
          </w:tcPr>
          <w:p w14:paraId="2645363A"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1.1x10</w:t>
            </w:r>
            <w:r w:rsidRPr="003E5714">
              <w:rPr>
                <w:rFonts w:ascii="Arial" w:hAnsi="Arial" w:cs="Arial"/>
                <w:sz w:val="18"/>
                <w:szCs w:val="18"/>
                <w:vertAlign w:val="superscript"/>
                <w:lang w:val="en-GB"/>
              </w:rPr>
              <w:t>-6</w:t>
            </w:r>
          </w:p>
        </w:tc>
        <w:tc>
          <w:tcPr>
            <w:tcW w:w="343" w:type="pct"/>
            <w:vAlign w:val="center"/>
          </w:tcPr>
          <w:p w14:paraId="483E088A"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100</w:t>
            </w:r>
          </w:p>
        </w:tc>
        <w:tc>
          <w:tcPr>
            <w:tcW w:w="411" w:type="pct"/>
            <w:vAlign w:val="center"/>
          </w:tcPr>
          <w:p w14:paraId="0EDA7C30"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w:t>
            </w:r>
          </w:p>
        </w:tc>
        <w:tc>
          <w:tcPr>
            <w:tcW w:w="480" w:type="pct"/>
            <w:vAlign w:val="center"/>
          </w:tcPr>
          <w:p w14:paraId="6EDB000C" w14:textId="77777777" w:rsidR="00F5605B" w:rsidRPr="003E5714" w:rsidRDefault="00F5605B" w:rsidP="00205628">
            <w:pPr>
              <w:jc w:val="center"/>
              <w:rPr>
                <w:rFonts w:ascii="Arial" w:hAnsi="Arial" w:cs="Arial"/>
                <w:sz w:val="18"/>
                <w:szCs w:val="18"/>
                <w:highlight w:val="yellow"/>
                <w:lang w:val="en-GB"/>
              </w:rPr>
            </w:pPr>
            <w:r w:rsidRPr="003E5714">
              <w:rPr>
                <w:rFonts w:ascii="Arial" w:hAnsi="Arial" w:cs="Arial"/>
                <w:noProof/>
                <w:sz w:val="18"/>
                <w:szCs w:val="18"/>
                <w:lang w:val="en-GB" w:eastAsia="de-DE"/>
              </w:rPr>
              <w:t>2.3x10</w:t>
            </w:r>
            <w:r w:rsidRPr="003E5714">
              <w:rPr>
                <w:rFonts w:ascii="Arial" w:hAnsi="Arial" w:cs="Arial"/>
                <w:noProof/>
                <w:sz w:val="18"/>
                <w:szCs w:val="18"/>
                <w:vertAlign w:val="superscript"/>
                <w:lang w:val="en-GB" w:eastAsia="de-DE"/>
              </w:rPr>
              <w:t>-5</w:t>
            </w:r>
          </w:p>
        </w:tc>
        <w:tc>
          <w:tcPr>
            <w:tcW w:w="411" w:type="pct"/>
            <w:vAlign w:val="center"/>
          </w:tcPr>
          <w:p w14:paraId="629DB88E"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2</w:t>
            </w:r>
            <w:r w:rsidR="00C871E6" w:rsidRPr="003E5714">
              <w:rPr>
                <w:rFonts w:ascii="Arial" w:hAnsi="Arial" w:cs="Arial"/>
                <w:sz w:val="18"/>
                <w:szCs w:val="18"/>
                <w:lang w:val="en-GB"/>
              </w:rPr>
              <w:t>070</w:t>
            </w:r>
          </w:p>
        </w:tc>
        <w:tc>
          <w:tcPr>
            <w:tcW w:w="685" w:type="pct"/>
            <w:vAlign w:val="center"/>
          </w:tcPr>
          <w:p w14:paraId="57BE0483"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Unacceptable</w:t>
            </w:r>
          </w:p>
        </w:tc>
      </w:tr>
      <w:tr w:rsidR="00F5605B" w:rsidRPr="003E5714" w14:paraId="61606C12" w14:textId="77777777" w:rsidTr="00134DEE">
        <w:tc>
          <w:tcPr>
            <w:tcW w:w="891" w:type="pct"/>
            <w:vAlign w:val="center"/>
          </w:tcPr>
          <w:p w14:paraId="752B1445"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Professional</w:t>
            </w:r>
          </w:p>
          <w:p w14:paraId="10B5A0BE" w14:textId="77777777" w:rsidR="00F5605B" w:rsidRPr="003E5714" w:rsidRDefault="00F5605B" w:rsidP="00205628">
            <w:pPr>
              <w:jc w:val="center"/>
              <w:rPr>
                <w:rFonts w:ascii="Arial" w:hAnsi="Arial" w:cs="Arial"/>
                <w:sz w:val="18"/>
                <w:szCs w:val="18"/>
                <w:lang w:val="en-GB"/>
              </w:rPr>
            </w:pPr>
            <w:r w:rsidRPr="003E5714">
              <w:rPr>
                <w:rFonts w:ascii="Arial" w:hAnsi="Arial" w:cs="Arial"/>
                <w:noProof/>
                <w:sz w:val="18"/>
                <w:szCs w:val="18"/>
                <w:lang w:val="en-GB" w:eastAsia="de-DE"/>
              </w:rPr>
              <w:t>(gloves penetration factor: 10%)</w:t>
            </w:r>
          </w:p>
        </w:tc>
        <w:tc>
          <w:tcPr>
            <w:tcW w:w="616" w:type="pct"/>
            <w:vAlign w:val="center"/>
          </w:tcPr>
          <w:p w14:paraId="22E44E4D"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Difenacoum</w:t>
            </w:r>
          </w:p>
        </w:tc>
        <w:tc>
          <w:tcPr>
            <w:tcW w:w="616" w:type="pct"/>
            <w:vAlign w:val="center"/>
          </w:tcPr>
          <w:p w14:paraId="2B9C9912"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56073-07-5</w:t>
            </w:r>
          </w:p>
        </w:tc>
        <w:tc>
          <w:tcPr>
            <w:tcW w:w="548" w:type="pct"/>
            <w:vAlign w:val="center"/>
          </w:tcPr>
          <w:p w14:paraId="31A90AC0"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1.1x10</w:t>
            </w:r>
            <w:r w:rsidRPr="003E5714">
              <w:rPr>
                <w:rFonts w:ascii="Arial" w:hAnsi="Arial" w:cs="Arial"/>
                <w:sz w:val="18"/>
                <w:szCs w:val="18"/>
                <w:vertAlign w:val="superscript"/>
                <w:lang w:val="en-GB"/>
              </w:rPr>
              <w:t>-6</w:t>
            </w:r>
          </w:p>
        </w:tc>
        <w:tc>
          <w:tcPr>
            <w:tcW w:w="343" w:type="pct"/>
            <w:vAlign w:val="center"/>
          </w:tcPr>
          <w:p w14:paraId="3D0E3EF8"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100</w:t>
            </w:r>
          </w:p>
        </w:tc>
        <w:tc>
          <w:tcPr>
            <w:tcW w:w="411" w:type="pct"/>
            <w:vAlign w:val="center"/>
          </w:tcPr>
          <w:p w14:paraId="6692740D"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w:t>
            </w:r>
          </w:p>
        </w:tc>
        <w:tc>
          <w:tcPr>
            <w:tcW w:w="480" w:type="pct"/>
            <w:vAlign w:val="center"/>
          </w:tcPr>
          <w:p w14:paraId="1B7B0D43" w14:textId="77777777" w:rsidR="00F5605B" w:rsidRPr="003E5714" w:rsidRDefault="00C871E6"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2</w:t>
            </w:r>
            <w:r w:rsidR="00F5605B" w:rsidRPr="003E5714">
              <w:rPr>
                <w:rFonts w:ascii="Arial" w:hAnsi="Arial" w:cs="Arial"/>
                <w:noProof/>
                <w:sz w:val="18"/>
                <w:szCs w:val="18"/>
                <w:lang w:val="en-GB" w:eastAsia="de-DE"/>
              </w:rPr>
              <w:t>.</w:t>
            </w:r>
            <w:r w:rsidRPr="003E5714">
              <w:rPr>
                <w:rFonts w:ascii="Arial" w:hAnsi="Arial" w:cs="Arial"/>
                <w:noProof/>
                <w:sz w:val="18"/>
                <w:szCs w:val="18"/>
                <w:lang w:val="en-GB" w:eastAsia="de-DE"/>
              </w:rPr>
              <w:t>7</w:t>
            </w:r>
            <w:r w:rsidR="00F5605B" w:rsidRPr="003E5714">
              <w:rPr>
                <w:rFonts w:ascii="Arial" w:hAnsi="Arial" w:cs="Arial"/>
                <w:noProof/>
                <w:sz w:val="18"/>
                <w:szCs w:val="18"/>
                <w:lang w:val="en-GB" w:eastAsia="de-DE"/>
              </w:rPr>
              <w:t>x10</w:t>
            </w:r>
            <w:r w:rsidR="00F5605B" w:rsidRPr="003E5714">
              <w:rPr>
                <w:rFonts w:ascii="Arial" w:hAnsi="Arial" w:cs="Arial"/>
                <w:noProof/>
                <w:sz w:val="18"/>
                <w:szCs w:val="18"/>
                <w:vertAlign w:val="superscript"/>
                <w:lang w:val="en-GB" w:eastAsia="de-DE"/>
              </w:rPr>
              <w:t>-6</w:t>
            </w:r>
          </w:p>
        </w:tc>
        <w:tc>
          <w:tcPr>
            <w:tcW w:w="411" w:type="pct"/>
            <w:vAlign w:val="center"/>
          </w:tcPr>
          <w:p w14:paraId="5AB88474" w14:textId="77777777" w:rsidR="00F5605B" w:rsidRPr="003E5714" w:rsidRDefault="00C871E6" w:rsidP="00205628">
            <w:pPr>
              <w:jc w:val="center"/>
              <w:rPr>
                <w:rFonts w:ascii="Arial" w:hAnsi="Arial" w:cs="Arial"/>
                <w:sz w:val="18"/>
                <w:szCs w:val="18"/>
                <w:lang w:val="en-GB"/>
              </w:rPr>
            </w:pPr>
            <w:r w:rsidRPr="003E5714">
              <w:rPr>
                <w:rFonts w:ascii="Arial" w:hAnsi="Arial" w:cs="Arial"/>
                <w:sz w:val="18"/>
                <w:szCs w:val="18"/>
                <w:lang w:val="en-GB"/>
              </w:rPr>
              <w:t>248</w:t>
            </w:r>
          </w:p>
        </w:tc>
        <w:tc>
          <w:tcPr>
            <w:tcW w:w="685" w:type="pct"/>
            <w:vAlign w:val="center"/>
          </w:tcPr>
          <w:p w14:paraId="73BE2A0F"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Unacceptable</w:t>
            </w:r>
          </w:p>
        </w:tc>
      </w:tr>
      <w:tr w:rsidR="00F5605B" w:rsidRPr="003E5714" w14:paraId="63B0E769" w14:textId="77777777" w:rsidTr="00134DEE">
        <w:tc>
          <w:tcPr>
            <w:tcW w:w="891" w:type="pct"/>
            <w:vAlign w:val="center"/>
          </w:tcPr>
          <w:p w14:paraId="4B1EDAA9"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Professional</w:t>
            </w:r>
          </w:p>
          <w:p w14:paraId="79B7635A"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w:t>
            </w:r>
            <w:r w:rsidRPr="003E5714">
              <w:rPr>
                <w:rFonts w:ascii="Arial" w:hAnsi="Arial" w:cs="Arial"/>
                <w:noProof/>
                <w:sz w:val="18"/>
                <w:szCs w:val="18"/>
                <w:lang w:val="en-GB" w:eastAsia="de-DE"/>
              </w:rPr>
              <w:t>gloves penetration factor: 5%)</w:t>
            </w:r>
          </w:p>
        </w:tc>
        <w:tc>
          <w:tcPr>
            <w:tcW w:w="616" w:type="pct"/>
            <w:vAlign w:val="center"/>
          </w:tcPr>
          <w:p w14:paraId="0B6B6B5C"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Difenacoum</w:t>
            </w:r>
          </w:p>
        </w:tc>
        <w:tc>
          <w:tcPr>
            <w:tcW w:w="616" w:type="pct"/>
            <w:vAlign w:val="center"/>
          </w:tcPr>
          <w:p w14:paraId="33025F0C"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56073-07-5</w:t>
            </w:r>
          </w:p>
        </w:tc>
        <w:tc>
          <w:tcPr>
            <w:tcW w:w="548" w:type="pct"/>
            <w:vAlign w:val="center"/>
          </w:tcPr>
          <w:p w14:paraId="7D0512CB"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1.1x10</w:t>
            </w:r>
            <w:r w:rsidRPr="003E5714">
              <w:rPr>
                <w:rFonts w:ascii="Arial" w:hAnsi="Arial" w:cs="Arial"/>
                <w:sz w:val="18"/>
                <w:szCs w:val="18"/>
                <w:vertAlign w:val="superscript"/>
                <w:lang w:val="en-GB"/>
              </w:rPr>
              <w:t>-6</w:t>
            </w:r>
          </w:p>
        </w:tc>
        <w:tc>
          <w:tcPr>
            <w:tcW w:w="343" w:type="pct"/>
            <w:vAlign w:val="center"/>
          </w:tcPr>
          <w:p w14:paraId="46AEE1DE"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100</w:t>
            </w:r>
          </w:p>
        </w:tc>
        <w:tc>
          <w:tcPr>
            <w:tcW w:w="411" w:type="pct"/>
            <w:vAlign w:val="center"/>
          </w:tcPr>
          <w:p w14:paraId="3E1BDFAF"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w:t>
            </w:r>
          </w:p>
        </w:tc>
        <w:tc>
          <w:tcPr>
            <w:tcW w:w="480" w:type="pct"/>
            <w:vAlign w:val="center"/>
          </w:tcPr>
          <w:p w14:paraId="4E6114D7" w14:textId="77777777" w:rsidR="00F5605B" w:rsidRPr="003E5714" w:rsidRDefault="00C871E6"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1</w:t>
            </w:r>
            <w:r w:rsidR="00F5605B" w:rsidRPr="003E5714">
              <w:rPr>
                <w:rFonts w:ascii="Arial" w:hAnsi="Arial" w:cs="Arial"/>
                <w:noProof/>
                <w:sz w:val="18"/>
                <w:szCs w:val="18"/>
                <w:lang w:val="en-GB" w:eastAsia="de-DE"/>
              </w:rPr>
              <w:t>.</w:t>
            </w:r>
            <w:r w:rsidRPr="003E5714">
              <w:rPr>
                <w:rFonts w:ascii="Arial" w:hAnsi="Arial" w:cs="Arial"/>
                <w:noProof/>
                <w:sz w:val="18"/>
                <w:szCs w:val="18"/>
                <w:lang w:val="en-GB" w:eastAsia="de-DE"/>
              </w:rPr>
              <w:t>6</w:t>
            </w:r>
            <w:r w:rsidR="00F5605B" w:rsidRPr="003E5714">
              <w:rPr>
                <w:rFonts w:ascii="Arial" w:hAnsi="Arial" w:cs="Arial"/>
                <w:noProof/>
                <w:sz w:val="18"/>
                <w:szCs w:val="18"/>
                <w:lang w:val="en-GB" w:eastAsia="de-DE"/>
              </w:rPr>
              <w:t>x10</w:t>
            </w:r>
            <w:r w:rsidR="00F5605B" w:rsidRPr="003E5714">
              <w:rPr>
                <w:rFonts w:ascii="Arial" w:hAnsi="Arial" w:cs="Arial"/>
                <w:noProof/>
                <w:sz w:val="18"/>
                <w:szCs w:val="18"/>
                <w:vertAlign w:val="superscript"/>
                <w:lang w:val="en-GB" w:eastAsia="de-DE"/>
              </w:rPr>
              <w:t>-6</w:t>
            </w:r>
          </w:p>
        </w:tc>
        <w:tc>
          <w:tcPr>
            <w:tcW w:w="411" w:type="pct"/>
            <w:vAlign w:val="center"/>
          </w:tcPr>
          <w:p w14:paraId="7D6954E4" w14:textId="77777777" w:rsidR="00F5605B" w:rsidRPr="003E5714" w:rsidRDefault="00C871E6" w:rsidP="00205628">
            <w:pPr>
              <w:jc w:val="center"/>
              <w:rPr>
                <w:rFonts w:ascii="Arial" w:hAnsi="Arial" w:cs="Arial"/>
                <w:sz w:val="18"/>
                <w:szCs w:val="18"/>
                <w:lang w:val="en-GB"/>
              </w:rPr>
            </w:pPr>
            <w:r w:rsidRPr="003E5714">
              <w:rPr>
                <w:rFonts w:ascii="Arial" w:hAnsi="Arial" w:cs="Arial"/>
                <w:sz w:val="18"/>
                <w:szCs w:val="18"/>
                <w:lang w:val="en-GB"/>
              </w:rPr>
              <w:t>147</w:t>
            </w:r>
          </w:p>
        </w:tc>
        <w:tc>
          <w:tcPr>
            <w:tcW w:w="685" w:type="pct"/>
            <w:vAlign w:val="center"/>
          </w:tcPr>
          <w:p w14:paraId="4CEAB865"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Unacceptable</w:t>
            </w:r>
          </w:p>
        </w:tc>
      </w:tr>
      <w:tr w:rsidR="00F5605B" w:rsidRPr="003E5714" w14:paraId="6F5C101A" w14:textId="77777777" w:rsidTr="00134DEE">
        <w:tc>
          <w:tcPr>
            <w:tcW w:w="5000" w:type="pct"/>
            <w:gridSpan w:val="9"/>
            <w:vAlign w:val="center"/>
          </w:tcPr>
          <w:p w14:paraId="14AA967E"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NYNA D+ BLE in sachet</w:t>
            </w:r>
          </w:p>
        </w:tc>
      </w:tr>
      <w:tr w:rsidR="00F5605B" w:rsidRPr="003E5714" w14:paraId="406FEE2B" w14:textId="77777777" w:rsidTr="00134DEE">
        <w:tc>
          <w:tcPr>
            <w:tcW w:w="891" w:type="pct"/>
            <w:vAlign w:val="center"/>
          </w:tcPr>
          <w:p w14:paraId="39E2955B"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Professional</w:t>
            </w:r>
          </w:p>
          <w:p w14:paraId="44888AB7"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(without gloves)</w:t>
            </w:r>
          </w:p>
        </w:tc>
        <w:tc>
          <w:tcPr>
            <w:tcW w:w="616" w:type="pct"/>
            <w:vAlign w:val="center"/>
          </w:tcPr>
          <w:p w14:paraId="453E7355"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Difenacoum</w:t>
            </w:r>
          </w:p>
        </w:tc>
        <w:tc>
          <w:tcPr>
            <w:tcW w:w="616" w:type="pct"/>
            <w:vAlign w:val="center"/>
          </w:tcPr>
          <w:p w14:paraId="07DB7074"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56073-07-5</w:t>
            </w:r>
          </w:p>
        </w:tc>
        <w:tc>
          <w:tcPr>
            <w:tcW w:w="548" w:type="pct"/>
            <w:vAlign w:val="center"/>
          </w:tcPr>
          <w:p w14:paraId="0875CD30"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1.1x10</w:t>
            </w:r>
            <w:r w:rsidRPr="003E5714">
              <w:rPr>
                <w:rFonts w:ascii="Arial" w:hAnsi="Arial" w:cs="Arial"/>
                <w:sz w:val="18"/>
                <w:szCs w:val="18"/>
                <w:vertAlign w:val="superscript"/>
                <w:lang w:val="en-GB"/>
              </w:rPr>
              <w:t>-6</w:t>
            </w:r>
          </w:p>
        </w:tc>
        <w:tc>
          <w:tcPr>
            <w:tcW w:w="343" w:type="pct"/>
            <w:vAlign w:val="center"/>
          </w:tcPr>
          <w:p w14:paraId="2A4D6303"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100</w:t>
            </w:r>
          </w:p>
        </w:tc>
        <w:tc>
          <w:tcPr>
            <w:tcW w:w="411" w:type="pct"/>
            <w:vAlign w:val="center"/>
          </w:tcPr>
          <w:p w14:paraId="75DC22E2"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w:t>
            </w:r>
          </w:p>
        </w:tc>
        <w:tc>
          <w:tcPr>
            <w:tcW w:w="480" w:type="pct"/>
            <w:vAlign w:val="center"/>
          </w:tcPr>
          <w:p w14:paraId="19332C2B"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5.1x10</w:t>
            </w:r>
            <w:r w:rsidRPr="003E5714">
              <w:rPr>
                <w:rFonts w:ascii="Arial" w:hAnsi="Arial" w:cs="Arial"/>
                <w:noProof/>
                <w:sz w:val="18"/>
                <w:szCs w:val="18"/>
                <w:vertAlign w:val="superscript"/>
                <w:lang w:val="en-GB" w:eastAsia="de-DE"/>
              </w:rPr>
              <w:t>-6</w:t>
            </w:r>
          </w:p>
        </w:tc>
        <w:tc>
          <w:tcPr>
            <w:tcW w:w="411" w:type="pct"/>
            <w:vAlign w:val="center"/>
          </w:tcPr>
          <w:p w14:paraId="5B322F08"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459</w:t>
            </w:r>
          </w:p>
        </w:tc>
        <w:tc>
          <w:tcPr>
            <w:tcW w:w="685" w:type="pct"/>
            <w:vAlign w:val="center"/>
          </w:tcPr>
          <w:p w14:paraId="2F4335B3"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Unacceptable</w:t>
            </w:r>
          </w:p>
        </w:tc>
      </w:tr>
      <w:tr w:rsidR="00F5605B" w:rsidRPr="003E5714" w14:paraId="6B4413B4" w14:textId="77777777" w:rsidTr="00134DEE">
        <w:tc>
          <w:tcPr>
            <w:tcW w:w="891" w:type="pct"/>
            <w:vAlign w:val="center"/>
          </w:tcPr>
          <w:p w14:paraId="2110AECE"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Professional</w:t>
            </w:r>
          </w:p>
          <w:p w14:paraId="180EDDBE" w14:textId="77777777" w:rsidR="00F5605B" w:rsidRPr="003E5714" w:rsidRDefault="00F5605B" w:rsidP="00205628">
            <w:pPr>
              <w:jc w:val="center"/>
              <w:rPr>
                <w:rFonts w:ascii="Arial" w:hAnsi="Arial" w:cs="Arial"/>
                <w:sz w:val="18"/>
                <w:szCs w:val="18"/>
                <w:lang w:val="en-GB"/>
              </w:rPr>
            </w:pPr>
            <w:r w:rsidRPr="003E5714">
              <w:rPr>
                <w:rFonts w:ascii="Arial" w:hAnsi="Arial" w:cs="Arial"/>
                <w:noProof/>
                <w:sz w:val="18"/>
                <w:szCs w:val="18"/>
                <w:lang w:val="en-GB" w:eastAsia="de-DE"/>
              </w:rPr>
              <w:t>(gloves penetration factor: 10%)</w:t>
            </w:r>
          </w:p>
        </w:tc>
        <w:tc>
          <w:tcPr>
            <w:tcW w:w="616" w:type="pct"/>
            <w:vAlign w:val="center"/>
          </w:tcPr>
          <w:p w14:paraId="0D5D91C0"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Difenacoum</w:t>
            </w:r>
          </w:p>
        </w:tc>
        <w:tc>
          <w:tcPr>
            <w:tcW w:w="616" w:type="pct"/>
            <w:vAlign w:val="center"/>
          </w:tcPr>
          <w:p w14:paraId="59AD306A"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56073-07-5</w:t>
            </w:r>
          </w:p>
        </w:tc>
        <w:tc>
          <w:tcPr>
            <w:tcW w:w="548" w:type="pct"/>
            <w:vAlign w:val="center"/>
          </w:tcPr>
          <w:p w14:paraId="64273F27"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1.1x10</w:t>
            </w:r>
            <w:r w:rsidRPr="003E5714">
              <w:rPr>
                <w:rFonts w:ascii="Arial" w:hAnsi="Arial" w:cs="Arial"/>
                <w:sz w:val="18"/>
                <w:szCs w:val="18"/>
                <w:vertAlign w:val="superscript"/>
                <w:lang w:val="en-GB"/>
              </w:rPr>
              <w:t>-6</w:t>
            </w:r>
          </w:p>
        </w:tc>
        <w:tc>
          <w:tcPr>
            <w:tcW w:w="343" w:type="pct"/>
            <w:vAlign w:val="center"/>
          </w:tcPr>
          <w:p w14:paraId="50AEA38B"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100</w:t>
            </w:r>
          </w:p>
        </w:tc>
        <w:tc>
          <w:tcPr>
            <w:tcW w:w="411" w:type="pct"/>
            <w:vAlign w:val="center"/>
          </w:tcPr>
          <w:p w14:paraId="56C4E64F"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10</w:t>
            </w:r>
          </w:p>
        </w:tc>
        <w:tc>
          <w:tcPr>
            <w:tcW w:w="480" w:type="pct"/>
            <w:vAlign w:val="center"/>
          </w:tcPr>
          <w:p w14:paraId="5AC4443B"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5.1x10</w:t>
            </w:r>
            <w:r w:rsidRPr="003E5714">
              <w:rPr>
                <w:rFonts w:ascii="Arial" w:hAnsi="Arial" w:cs="Arial"/>
                <w:noProof/>
                <w:sz w:val="18"/>
                <w:szCs w:val="18"/>
                <w:vertAlign w:val="superscript"/>
                <w:lang w:val="en-GB" w:eastAsia="de-DE"/>
              </w:rPr>
              <w:t>-7</w:t>
            </w:r>
          </w:p>
        </w:tc>
        <w:tc>
          <w:tcPr>
            <w:tcW w:w="411" w:type="pct"/>
            <w:vAlign w:val="center"/>
          </w:tcPr>
          <w:p w14:paraId="367A7BFA"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46</w:t>
            </w:r>
          </w:p>
        </w:tc>
        <w:tc>
          <w:tcPr>
            <w:tcW w:w="685" w:type="pct"/>
            <w:vAlign w:val="center"/>
          </w:tcPr>
          <w:p w14:paraId="13F2F8EB" w14:textId="77777777" w:rsidR="00F5605B" w:rsidRPr="003E5714" w:rsidRDefault="00F5605B" w:rsidP="00205628">
            <w:pPr>
              <w:jc w:val="center"/>
              <w:rPr>
                <w:rFonts w:ascii="Arial" w:hAnsi="Arial" w:cs="Arial"/>
                <w:sz w:val="18"/>
                <w:szCs w:val="18"/>
                <w:lang w:val="en-GB"/>
              </w:rPr>
            </w:pPr>
            <w:r w:rsidRPr="003E5714">
              <w:rPr>
                <w:rFonts w:ascii="Arial" w:hAnsi="Arial" w:cs="Arial"/>
                <w:sz w:val="18"/>
                <w:szCs w:val="18"/>
                <w:lang w:val="en-GB"/>
              </w:rPr>
              <w:t>Acceptable</w:t>
            </w:r>
          </w:p>
        </w:tc>
      </w:tr>
    </w:tbl>
    <w:p w14:paraId="2DB4D368" w14:textId="77777777" w:rsidR="00F5605B" w:rsidRDefault="00F5605B" w:rsidP="005458C8">
      <w:pPr>
        <w:rPr>
          <w:lang w:val="en-GB"/>
        </w:rPr>
      </w:pPr>
    </w:p>
    <w:p w14:paraId="0D1F0FBB" w14:textId="77777777" w:rsidR="00E37BA3" w:rsidRDefault="00E37BA3" w:rsidP="005458C8">
      <w:pPr>
        <w:rPr>
          <w:lang w:val="en-GB"/>
        </w:rPr>
      </w:pPr>
    </w:p>
    <w:p w14:paraId="7BAB2F54" w14:textId="77777777" w:rsidR="009845E6" w:rsidRPr="00AA0359" w:rsidRDefault="009845E6" w:rsidP="001C5BA3">
      <w:pPr>
        <w:numPr>
          <w:ilvl w:val="0"/>
          <w:numId w:val="15"/>
        </w:numPr>
        <w:spacing w:after="120"/>
        <w:ind w:left="357" w:hanging="357"/>
        <w:jc w:val="both"/>
        <w:rPr>
          <w:rFonts w:ascii="Arial" w:hAnsi="Arial" w:cs="Arial"/>
          <w:sz w:val="28"/>
          <w:lang w:val="en-GB"/>
        </w:rPr>
      </w:pPr>
      <w:r w:rsidRPr="00AA0359">
        <w:rPr>
          <w:rFonts w:ascii="Arial" w:hAnsi="Arial" w:cs="Arial"/>
          <w:b/>
          <w:sz w:val="24"/>
          <w:u w:val="single"/>
          <w:lang w:val="en-GB"/>
        </w:rPr>
        <w:t>Assessment of new uses’ addition (2013)</w:t>
      </w:r>
      <w:r w:rsidR="00575650">
        <w:rPr>
          <w:rFonts w:ascii="Arial" w:hAnsi="Arial" w:cs="Arial"/>
          <w:b/>
          <w:sz w:val="24"/>
          <w:u w:val="single"/>
          <w:lang w:val="en-GB"/>
        </w:rPr>
        <w:t xml:space="preserve"> - NYNA D+ CEREALES</w:t>
      </w:r>
    </w:p>
    <w:p w14:paraId="7143A4C5" w14:textId="77777777" w:rsidR="00E37BA3" w:rsidRPr="005804FE" w:rsidRDefault="00E37BA3" w:rsidP="009845E6">
      <w:pPr>
        <w:rPr>
          <w:rFonts w:ascii="Arial" w:hAnsi="Arial" w:cs="Arial"/>
          <w:b/>
          <w:noProof/>
          <w:sz w:val="20"/>
          <w:szCs w:val="20"/>
          <w:lang w:val="en-GB" w:eastAsia="de-DE"/>
        </w:rPr>
      </w:pPr>
      <w:r w:rsidRPr="005804FE">
        <w:rPr>
          <w:rFonts w:ascii="Arial" w:hAnsi="Arial" w:cs="Arial"/>
          <w:b/>
          <w:noProof/>
          <w:sz w:val="20"/>
          <w:szCs w:val="20"/>
          <w:lang w:val="en-GB" w:eastAsia="de-DE"/>
        </w:rPr>
        <w:lastRenderedPageBreak/>
        <w:t>NYNA D+ BLE / NYNA D+ AVOINE / NYNA D+ CEREALES</w:t>
      </w:r>
    </w:p>
    <w:p w14:paraId="4B151220" w14:textId="77777777" w:rsidR="00E37BA3" w:rsidRPr="005804FE" w:rsidRDefault="00E37BA3" w:rsidP="009845E6">
      <w:pPr>
        <w:rPr>
          <w:rFonts w:ascii="Arial" w:hAnsi="Arial" w:cs="Arial"/>
          <w:noProof/>
          <w:sz w:val="20"/>
          <w:szCs w:val="20"/>
          <w:lang w:val="en-GB" w:eastAsia="de-DE"/>
        </w:rPr>
      </w:pPr>
    </w:p>
    <w:p w14:paraId="02653982"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Date: 07.03.2013</w:t>
      </w:r>
    </w:p>
    <w:p w14:paraId="005BE894" w14:textId="77777777" w:rsidR="00E37BA3" w:rsidRPr="005804FE" w:rsidRDefault="00E37BA3" w:rsidP="009845E6">
      <w:pPr>
        <w:rPr>
          <w:rFonts w:ascii="Arial" w:hAnsi="Arial" w:cs="Arial"/>
          <w:noProof/>
          <w:sz w:val="20"/>
          <w:szCs w:val="20"/>
          <w:lang w:val="en-GB" w:eastAsia="de-DE"/>
        </w:rPr>
      </w:pPr>
    </w:p>
    <w:p w14:paraId="60F619A8" w14:textId="77777777" w:rsidR="00E37BA3" w:rsidRPr="005804FE" w:rsidRDefault="00E37BA3" w:rsidP="009845E6">
      <w:pPr>
        <w:rPr>
          <w:rFonts w:ascii="Arial" w:hAnsi="Arial" w:cs="Arial"/>
          <w:noProof/>
          <w:snapToGrid w:val="0"/>
          <w:sz w:val="20"/>
          <w:szCs w:val="20"/>
          <w:lang w:val="en-GB" w:eastAsia="de-DE"/>
        </w:rPr>
      </w:pPr>
      <w:r w:rsidRPr="005804FE">
        <w:rPr>
          <w:rFonts w:ascii="Arial" w:hAnsi="Arial" w:cs="Arial"/>
          <w:noProof/>
          <w:snapToGrid w:val="0"/>
          <w:sz w:val="20"/>
          <w:szCs w:val="20"/>
          <w:lang w:val="en-GB" w:eastAsia="de-DE"/>
        </w:rPr>
        <w:t>Exposure assessment</w:t>
      </w:r>
    </w:p>
    <w:p w14:paraId="5C433317" w14:textId="77777777" w:rsidR="00E37BA3" w:rsidRPr="005804FE" w:rsidRDefault="00E37BA3" w:rsidP="009845E6">
      <w:pPr>
        <w:rPr>
          <w:rFonts w:ascii="Arial" w:hAnsi="Arial" w:cs="Arial"/>
          <w:noProof/>
          <w:sz w:val="20"/>
          <w:szCs w:val="20"/>
          <w:lang w:val="en-GB" w:eastAsia="de-DE"/>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E37BA3" w:rsidRPr="005804FE" w14:paraId="798ECA58" w14:textId="77777777" w:rsidTr="009845E6">
        <w:trPr>
          <w:tblHeader/>
        </w:trPr>
        <w:tc>
          <w:tcPr>
            <w:tcW w:w="9214" w:type="dxa"/>
            <w:tcBorders>
              <w:top w:val="single" w:sz="12" w:space="0" w:color="000000"/>
              <w:left w:val="nil"/>
              <w:bottom w:val="single" w:sz="6" w:space="0" w:color="000000"/>
              <w:right w:val="nil"/>
            </w:tcBorders>
            <w:shd w:val="clear" w:color="auto" w:fill="auto"/>
          </w:tcPr>
          <w:p w14:paraId="190BECF9" w14:textId="77777777" w:rsidR="00E37BA3" w:rsidRPr="005804FE" w:rsidRDefault="00E37BA3" w:rsidP="009845E6">
            <w:pPr>
              <w:rPr>
                <w:rFonts w:ascii="Arial" w:hAnsi="Arial" w:cs="Arial"/>
                <w:sz w:val="20"/>
                <w:szCs w:val="20"/>
                <w:lang w:val="en-GB" w:eastAsia="de-DE"/>
              </w:rPr>
            </w:pPr>
            <w:r w:rsidRPr="005804FE">
              <w:rPr>
                <w:rFonts w:ascii="Arial" w:hAnsi="Arial" w:cs="Arial"/>
                <w:noProof/>
                <w:snapToGrid w:val="0"/>
                <w:sz w:val="20"/>
                <w:szCs w:val="20"/>
                <w:lang w:val="en-GB" w:eastAsia="de-DE"/>
              </w:rPr>
              <w:t>Exposure scenarios for intended uses (Annex IIIB, point 6.6</w:t>
            </w:r>
            <w:r w:rsidRPr="005804FE" w:rsidDel="00790CBF">
              <w:rPr>
                <w:rFonts w:ascii="Arial" w:hAnsi="Arial" w:cs="Arial"/>
                <w:noProof/>
                <w:snapToGrid w:val="0"/>
                <w:sz w:val="20"/>
                <w:szCs w:val="20"/>
                <w:lang w:val="en-GB" w:eastAsia="de-DE"/>
              </w:rPr>
              <w:t xml:space="preserve"> </w:t>
            </w:r>
            <w:r w:rsidRPr="005804FE">
              <w:rPr>
                <w:rFonts w:ascii="Arial" w:hAnsi="Arial" w:cs="Arial"/>
                <w:noProof/>
                <w:snapToGrid w:val="0"/>
                <w:sz w:val="20"/>
                <w:szCs w:val="20"/>
                <w:lang w:val="en-GB" w:eastAsia="de-DE"/>
              </w:rPr>
              <w:t>)</w:t>
            </w:r>
            <w:r w:rsidRPr="005804FE" w:rsidDel="00523DA7">
              <w:rPr>
                <w:rFonts w:ascii="Arial" w:hAnsi="Arial" w:cs="Arial"/>
                <w:sz w:val="20"/>
                <w:szCs w:val="20"/>
                <w:lang w:val="en-GB" w:eastAsia="de-DE"/>
              </w:rPr>
              <w:t xml:space="preserve"> </w:t>
            </w:r>
          </w:p>
        </w:tc>
      </w:tr>
    </w:tbl>
    <w:p w14:paraId="75F59384" w14:textId="77777777" w:rsidR="00E37BA3" w:rsidRPr="005804FE" w:rsidRDefault="00E37BA3" w:rsidP="009845E6">
      <w:pPr>
        <w:rPr>
          <w:rFonts w:ascii="Arial" w:hAnsi="Arial" w:cs="Arial"/>
          <w:sz w:val="20"/>
          <w:szCs w:val="20"/>
          <w:lang w:val="en-GB"/>
        </w:rPr>
      </w:pPr>
    </w:p>
    <w:p w14:paraId="69293167"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Primary exposure of professionals</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1701"/>
        <w:gridCol w:w="1275"/>
        <w:gridCol w:w="1701"/>
        <w:gridCol w:w="1231"/>
        <w:gridCol w:w="1463"/>
      </w:tblGrid>
      <w:tr w:rsidR="00E37BA3" w:rsidRPr="005804FE" w14:paraId="2448EB97" w14:textId="77777777" w:rsidTr="009845E6">
        <w:trPr>
          <w:trHeight w:val="803"/>
        </w:trPr>
        <w:tc>
          <w:tcPr>
            <w:tcW w:w="1560" w:type="dxa"/>
            <w:shd w:val="clear" w:color="auto" w:fill="auto"/>
          </w:tcPr>
          <w:p w14:paraId="6C591F65" w14:textId="77777777" w:rsidR="00E37BA3" w:rsidRPr="005804FE" w:rsidRDefault="00E37BA3" w:rsidP="009845E6">
            <w:pPr>
              <w:rPr>
                <w:rFonts w:ascii="Arial" w:hAnsi="Arial" w:cs="Arial"/>
                <w:noProof/>
                <w:sz w:val="20"/>
                <w:szCs w:val="20"/>
                <w:lang w:val="en-GB" w:eastAsia="de-DE"/>
              </w:rPr>
            </w:pPr>
          </w:p>
        </w:tc>
        <w:tc>
          <w:tcPr>
            <w:tcW w:w="1701" w:type="dxa"/>
            <w:shd w:val="clear" w:color="auto" w:fill="auto"/>
            <w:noWrap/>
            <w:vAlign w:val="bottom"/>
          </w:tcPr>
          <w:p w14:paraId="321663DF"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Component</w:t>
            </w:r>
          </w:p>
          <w:p w14:paraId="2002375B" w14:textId="77777777" w:rsidR="00E37BA3" w:rsidRPr="005804FE" w:rsidRDefault="00E37BA3" w:rsidP="009845E6">
            <w:pPr>
              <w:rPr>
                <w:rFonts w:ascii="Arial" w:hAnsi="Arial" w:cs="Arial"/>
                <w:noProof/>
                <w:sz w:val="20"/>
                <w:szCs w:val="20"/>
                <w:lang w:val="en-GB" w:eastAsia="de-DE"/>
              </w:rPr>
            </w:pPr>
          </w:p>
          <w:p w14:paraId="101273A1" w14:textId="77777777" w:rsidR="00E37BA3" w:rsidRPr="005804FE" w:rsidRDefault="00E37BA3" w:rsidP="009845E6">
            <w:pPr>
              <w:rPr>
                <w:rFonts w:ascii="Arial" w:hAnsi="Arial" w:cs="Arial"/>
                <w:noProof/>
                <w:sz w:val="20"/>
                <w:szCs w:val="20"/>
                <w:lang w:val="en-GB" w:eastAsia="de-DE"/>
              </w:rPr>
            </w:pPr>
          </w:p>
          <w:p w14:paraId="2EEAAB99" w14:textId="77777777" w:rsidR="00E37BA3" w:rsidRPr="005804FE" w:rsidRDefault="00E37BA3" w:rsidP="009845E6">
            <w:pPr>
              <w:rPr>
                <w:rFonts w:ascii="Arial" w:hAnsi="Arial" w:cs="Arial"/>
                <w:noProof/>
                <w:sz w:val="20"/>
                <w:szCs w:val="20"/>
                <w:lang w:val="en-GB" w:eastAsia="de-DE"/>
              </w:rPr>
            </w:pPr>
          </w:p>
        </w:tc>
        <w:tc>
          <w:tcPr>
            <w:tcW w:w="1275" w:type="dxa"/>
            <w:shd w:val="clear" w:color="auto" w:fill="auto"/>
            <w:noWrap/>
            <w:vAlign w:val="bottom"/>
          </w:tcPr>
          <w:p w14:paraId="7BC5EAB0"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CAS</w:t>
            </w:r>
          </w:p>
          <w:p w14:paraId="72C96788" w14:textId="77777777" w:rsidR="00E37BA3" w:rsidRPr="005804FE" w:rsidRDefault="00E37BA3" w:rsidP="009845E6">
            <w:pPr>
              <w:rPr>
                <w:rFonts w:ascii="Arial" w:hAnsi="Arial" w:cs="Arial"/>
                <w:noProof/>
                <w:sz w:val="20"/>
                <w:szCs w:val="20"/>
                <w:lang w:val="en-GB" w:eastAsia="de-DE"/>
              </w:rPr>
            </w:pPr>
          </w:p>
          <w:p w14:paraId="3395C784" w14:textId="77777777" w:rsidR="00E37BA3" w:rsidRPr="005804FE" w:rsidRDefault="00E37BA3" w:rsidP="009845E6">
            <w:pPr>
              <w:rPr>
                <w:rFonts w:ascii="Arial" w:hAnsi="Arial" w:cs="Arial"/>
                <w:noProof/>
                <w:sz w:val="20"/>
                <w:szCs w:val="20"/>
                <w:lang w:val="en-GB" w:eastAsia="de-DE"/>
              </w:rPr>
            </w:pPr>
          </w:p>
          <w:p w14:paraId="1413D737" w14:textId="77777777" w:rsidR="00E37BA3" w:rsidRPr="005804FE" w:rsidRDefault="00E37BA3" w:rsidP="009845E6">
            <w:pPr>
              <w:rPr>
                <w:rFonts w:ascii="Arial" w:hAnsi="Arial" w:cs="Arial"/>
                <w:noProof/>
                <w:sz w:val="20"/>
                <w:szCs w:val="20"/>
                <w:lang w:val="en-GB" w:eastAsia="de-DE"/>
              </w:rPr>
            </w:pPr>
          </w:p>
        </w:tc>
        <w:tc>
          <w:tcPr>
            <w:tcW w:w="1701" w:type="dxa"/>
            <w:shd w:val="clear" w:color="auto" w:fill="auto"/>
            <w:vAlign w:val="bottom"/>
          </w:tcPr>
          <w:p w14:paraId="58341EAA"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Actual Dermal Total</w:t>
            </w:r>
          </w:p>
          <w:p w14:paraId="628936BF"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[mg/kg/d]</w:t>
            </w:r>
          </w:p>
        </w:tc>
        <w:tc>
          <w:tcPr>
            <w:tcW w:w="1231" w:type="dxa"/>
            <w:shd w:val="clear" w:color="auto" w:fill="auto"/>
            <w:vAlign w:val="bottom"/>
          </w:tcPr>
          <w:p w14:paraId="4506392B"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Inhalation Exposure</w:t>
            </w:r>
          </w:p>
          <w:p w14:paraId="1ACC0329"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[mg/kg/d]</w:t>
            </w:r>
          </w:p>
        </w:tc>
        <w:tc>
          <w:tcPr>
            <w:tcW w:w="1463" w:type="dxa"/>
            <w:shd w:val="clear" w:color="auto" w:fill="auto"/>
          </w:tcPr>
          <w:p w14:paraId="1FA1FBE3"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Model</w:t>
            </w:r>
          </w:p>
        </w:tc>
      </w:tr>
      <w:tr w:rsidR="00E37BA3" w:rsidRPr="005804FE" w14:paraId="5D6E7251" w14:textId="77777777" w:rsidTr="009845E6">
        <w:trPr>
          <w:trHeight w:val="255"/>
        </w:trPr>
        <w:tc>
          <w:tcPr>
            <w:tcW w:w="8931" w:type="dxa"/>
            <w:gridSpan w:val="6"/>
            <w:shd w:val="clear" w:color="auto" w:fill="auto"/>
          </w:tcPr>
          <w:p w14:paraId="1C82B535"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sz w:val="20"/>
                <w:szCs w:val="20"/>
                <w:lang w:val="en-GB"/>
              </w:rPr>
              <w:t>Bulk</w:t>
            </w:r>
          </w:p>
        </w:tc>
      </w:tr>
      <w:tr w:rsidR="00E37BA3" w:rsidRPr="005804FE" w14:paraId="1EAEA37A" w14:textId="77777777" w:rsidTr="009845E6">
        <w:trPr>
          <w:trHeight w:val="255"/>
        </w:trPr>
        <w:tc>
          <w:tcPr>
            <w:tcW w:w="1560" w:type="dxa"/>
            <w:shd w:val="clear" w:color="auto" w:fill="auto"/>
          </w:tcPr>
          <w:p w14:paraId="712472E0" w14:textId="77777777" w:rsidR="00E37BA3" w:rsidRPr="005804FE" w:rsidRDefault="00E37BA3" w:rsidP="009845E6">
            <w:pPr>
              <w:rPr>
                <w:rFonts w:ascii="Arial" w:eastAsia="Times New Roman" w:hAnsi="Arial" w:cs="Arial"/>
                <w:sz w:val="20"/>
                <w:szCs w:val="20"/>
                <w:lang w:val="en-GB" w:eastAsia="de-DE"/>
              </w:rPr>
            </w:pPr>
            <w:r w:rsidRPr="005804FE">
              <w:rPr>
                <w:rFonts w:ascii="Arial" w:eastAsia="Times New Roman" w:hAnsi="Arial" w:cs="Arial"/>
                <w:sz w:val="20"/>
                <w:szCs w:val="20"/>
                <w:lang w:val="en-GB" w:eastAsia="de-DE"/>
              </w:rPr>
              <w:t xml:space="preserve">Tier 1: </w:t>
            </w:r>
          </w:p>
          <w:p w14:paraId="1E57F955" w14:textId="77777777" w:rsidR="00E37BA3" w:rsidRPr="005804FE" w:rsidRDefault="00E37BA3" w:rsidP="009845E6">
            <w:pPr>
              <w:rPr>
                <w:rFonts w:ascii="Arial" w:eastAsia="Times New Roman" w:hAnsi="Arial" w:cs="Arial"/>
                <w:sz w:val="20"/>
                <w:szCs w:val="20"/>
                <w:lang w:val="en-GB" w:eastAsia="de-DE"/>
              </w:rPr>
            </w:pPr>
            <w:r w:rsidRPr="005804FE">
              <w:rPr>
                <w:rFonts w:ascii="Arial" w:eastAsia="Times New Roman" w:hAnsi="Arial" w:cs="Arial"/>
                <w:sz w:val="20"/>
                <w:szCs w:val="20"/>
                <w:lang w:val="en-GB" w:eastAsia="de-DE"/>
              </w:rPr>
              <w:t>Without PPE</w:t>
            </w:r>
          </w:p>
        </w:tc>
        <w:tc>
          <w:tcPr>
            <w:tcW w:w="1701" w:type="dxa"/>
            <w:shd w:val="clear" w:color="auto" w:fill="auto"/>
            <w:noWrap/>
          </w:tcPr>
          <w:p w14:paraId="3004F265"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Difenacoum</w:t>
            </w:r>
          </w:p>
        </w:tc>
        <w:tc>
          <w:tcPr>
            <w:tcW w:w="1275" w:type="dxa"/>
            <w:shd w:val="clear" w:color="auto" w:fill="auto"/>
            <w:noWrap/>
          </w:tcPr>
          <w:p w14:paraId="48D3CF3A"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56073-07-5</w:t>
            </w:r>
          </w:p>
        </w:tc>
        <w:tc>
          <w:tcPr>
            <w:tcW w:w="1701" w:type="dxa"/>
            <w:shd w:val="clear" w:color="auto" w:fill="auto"/>
            <w:noWrap/>
          </w:tcPr>
          <w:p w14:paraId="00C1C94D"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sz w:val="20"/>
                <w:szCs w:val="20"/>
                <w:lang w:val="en-GB"/>
              </w:rPr>
              <w:t>2.2 x 10</w:t>
            </w:r>
            <w:r w:rsidRPr="005804FE">
              <w:rPr>
                <w:rFonts w:ascii="Arial" w:eastAsia="Times New Roman" w:hAnsi="Arial" w:cs="Arial"/>
                <w:sz w:val="20"/>
                <w:szCs w:val="20"/>
                <w:vertAlign w:val="superscript"/>
                <w:lang w:val="en-GB"/>
              </w:rPr>
              <w:t>-6</w:t>
            </w:r>
          </w:p>
        </w:tc>
        <w:tc>
          <w:tcPr>
            <w:tcW w:w="1231" w:type="dxa"/>
            <w:shd w:val="clear" w:color="auto" w:fill="auto"/>
            <w:noWrap/>
          </w:tcPr>
          <w:p w14:paraId="255451A9" w14:textId="77777777" w:rsidR="00E37BA3" w:rsidRPr="005804FE" w:rsidRDefault="00E37BA3" w:rsidP="009845E6">
            <w:pPr>
              <w:rPr>
                <w:rFonts w:ascii="Arial" w:hAnsi="Arial" w:cs="Arial"/>
                <w:noProof/>
                <w:sz w:val="20"/>
                <w:szCs w:val="20"/>
                <w:lang w:val="en-GB" w:eastAsia="de-DE"/>
              </w:rPr>
            </w:pPr>
            <w:r w:rsidRPr="005804FE">
              <w:rPr>
                <w:rFonts w:ascii="Arial" w:hAnsi="Arial" w:cs="Arial"/>
                <w:sz w:val="20"/>
                <w:szCs w:val="20"/>
              </w:rPr>
              <w:t>2.5 x 10</w:t>
            </w:r>
            <w:r w:rsidRPr="005804FE">
              <w:rPr>
                <w:rFonts w:ascii="Arial" w:hAnsi="Arial" w:cs="Arial"/>
                <w:sz w:val="20"/>
                <w:szCs w:val="20"/>
                <w:vertAlign w:val="superscript"/>
              </w:rPr>
              <w:t>-6</w:t>
            </w:r>
          </w:p>
        </w:tc>
        <w:tc>
          <w:tcPr>
            <w:tcW w:w="1463" w:type="dxa"/>
            <w:shd w:val="clear" w:color="auto" w:fill="auto"/>
          </w:tcPr>
          <w:p w14:paraId="2ECD8D33"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CEFIC study</w:t>
            </w:r>
          </w:p>
        </w:tc>
      </w:tr>
      <w:tr w:rsidR="00E37BA3" w:rsidRPr="005804FE" w14:paraId="4055CAFD" w14:textId="77777777" w:rsidTr="009845E6">
        <w:trPr>
          <w:trHeight w:val="255"/>
        </w:trPr>
        <w:tc>
          <w:tcPr>
            <w:tcW w:w="1560" w:type="dxa"/>
            <w:shd w:val="clear" w:color="auto" w:fill="auto"/>
          </w:tcPr>
          <w:p w14:paraId="2CC23528" w14:textId="77777777" w:rsidR="00E37BA3" w:rsidRPr="005804FE" w:rsidRDefault="00E37BA3" w:rsidP="009845E6">
            <w:pPr>
              <w:rPr>
                <w:rFonts w:ascii="Arial" w:eastAsia="Times New Roman" w:hAnsi="Arial" w:cs="Arial"/>
                <w:sz w:val="20"/>
                <w:szCs w:val="20"/>
                <w:lang w:val="en-GB" w:eastAsia="de-DE"/>
              </w:rPr>
            </w:pPr>
            <w:r w:rsidRPr="005804FE">
              <w:rPr>
                <w:rFonts w:ascii="Arial" w:eastAsia="Times New Roman" w:hAnsi="Arial" w:cs="Arial"/>
                <w:sz w:val="20"/>
                <w:szCs w:val="20"/>
                <w:lang w:val="en-GB" w:eastAsia="de-DE"/>
              </w:rPr>
              <w:t xml:space="preserve">Tier 2: </w:t>
            </w:r>
          </w:p>
          <w:p w14:paraId="317E19B5" w14:textId="77777777" w:rsidR="00E37BA3" w:rsidRPr="005804FE" w:rsidRDefault="00E37BA3" w:rsidP="009845E6">
            <w:pPr>
              <w:rPr>
                <w:rFonts w:ascii="Arial" w:eastAsia="Times New Roman" w:hAnsi="Arial" w:cs="Arial"/>
                <w:sz w:val="20"/>
                <w:szCs w:val="20"/>
                <w:lang w:val="en-GB" w:eastAsia="de-DE"/>
              </w:rPr>
            </w:pPr>
            <w:r w:rsidRPr="005804FE">
              <w:rPr>
                <w:rFonts w:ascii="Arial" w:eastAsia="Times New Roman" w:hAnsi="Arial" w:cs="Arial"/>
                <w:sz w:val="20"/>
                <w:szCs w:val="20"/>
                <w:lang w:val="en-GB" w:eastAsia="de-DE"/>
              </w:rPr>
              <w:t>With respiratory protection and gloves</w:t>
            </w:r>
          </w:p>
        </w:tc>
        <w:tc>
          <w:tcPr>
            <w:tcW w:w="1701" w:type="dxa"/>
            <w:shd w:val="clear" w:color="auto" w:fill="auto"/>
            <w:noWrap/>
          </w:tcPr>
          <w:p w14:paraId="4DAD129A"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Difenacoum</w:t>
            </w:r>
          </w:p>
        </w:tc>
        <w:tc>
          <w:tcPr>
            <w:tcW w:w="1275" w:type="dxa"/>
            <w:shd w:val="clear" w:color="auto" w:fill="auto"/>
            <w:noWrap/>
          </w:tcPr>
          <w:p w14:paraId="03AF77FA"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56073-07-5</w:t>
            </w:r>
          </w:p>
        </w:tc>
        <w:tc>
          <w:tcPr>
            <w:tcW w:w="1701" w:type="dxa"/>
            <w:shd w:val="clear" w:color="auto" w:fill="auto"/>
            <w:noWrap/>
          </w:tcPr>
          <w:p w14:paraId="7D9A5B54"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sz w:val="20"/>
                <w:szCs w:val="20"/>
                <w:lang w:val="en-GB"/>
              </w:rPr>
              <w:t>2.2 x 10</w:t>
            </w:r>
            <w:r w:rsidRPr="005804FE">
              <w:rPr>
                <w:rFonts w:ascii="Arial" w:eastAsia="Times New Roman" w:hAnsi="Arial" w:cs="Arial"/>
                <w:sz w:val="20"/>
                <w:szCs w:val="20"/>
                <w:vertAlign w:val="superscript"/>
                <w:lang w:val="en-GB"/>
              </w:rPr>
              <w:t>-7</w:t>
            </w:r>
          </w:p>
        </w:tc>
        <w:tc>
          <w:tcPr>
            <w:tcW w:w="1231" w:type="dxa"/>
            <w:shd w:val="clear" w:color="auto" w:fill="auto"/>
            <w:noWrap/>
          </w:tcPr>
          <w:p w14:paraId="25AE977C" w14:textId="77777777" w:rsidR="00E37BA3" w:rsidRPr="005804FE" w:rsidRDefault="00E37BA3" w:rsidP="009845E6">
            <w:pPr>
              <w:rPr>
                <w:rFonts w:ascii="Arial" w:hAnsi="Arial" w:cs="Arial"/>
                <w:noProof/>
                <w:sz w:val="20"/>
                <w:szCs w:val="20"/>
                <w:lang w:val="en-GB" w:eastAsia="de-DE"/>
              </w:rPr>
            </w:pPr>
            <w:r w:rsidRPr="005804FE">
              <w:rPr>
                <w:rFonts w:ascii="Arial" w:hAnsi="Arial" w:cs="Arial"/>
                <w:sz w:val="20"/>
                <w:szCs w:val="20"/>
              </w:rPr>
              <w:t>2.5 x 10</w:t>
            </w:r>
            <w:r w:rsidRPr="005804FE">
              <w:rPr>
                <w:rFonts w:ascii="Arial" w:hAnsi="Arial" w:cs="Arial"/>
                <w:sz w:val="20"/>
                <w:szCs w:val="20"/>
                <w:vertAlign w:val="superscript"/>
              </w:rPr>
              <w:t>-7</w:t>
            </w:r>
          </w:p>
        </w:tc>
        <w:tc>
          <w:tcPr>
            <w:tcW w:w="1463" w:type="dxa"/>
            <w:shd w:val="clear" w:color="auto" w:fill="auto"/>
          </w:tcPr>
          <w:p w14:paraId="35F62E2A"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CEFIC study</w:t>
            </w:r>
          </w:p>
        </w:tc>
      </w:tr>
      <w:tr w:rsidR="00E37BA3" w:rsidRPr="005804FE" w14:paraId="13831A03" w14:textId="77777777" w:rsidTr="009845E6">
        <w:trPr>
          <w:trHeight w:val="255"/>
        </w:trPr>
        <w:tc>
          <w:tcPr>
            <w:tcW w:w="8931" w:type="dxa"/>
            <w:gridSpan w:val="6"/>
            <w:shd w:val="clear" w:color="auto" w:fill="auto"/>
          </w:tcPr>
          <w:p w14:paraId="36591B8F"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sz w:val="20"/>
                <w:szCs w:val="20"/>
                <w:lang w:val="en-GB"/>
              </w:rPr>
              <w:t xml:space="preserve">Sachet </w:t>
            </w:r>
          </w:p>
        </w:tc>
      </w:tr>
      <w:tr w:rsidR="00E37BA3" w:rsidRPr="005804FE" w14:paraId="4F23C32D" w14:textId="77777777" w:rsidTr="009845E6">
        <w:trPr>
          <w:trHeight w:val="255"/>
        </w:trPr>
        <w:tc>
          <w:tcPr>
            <w:tcW w:w="1560" w:type="dxa"/>
            <w:shd w:val="clear" w:color="auto" w:fill="auto"/>
          </w:tcPr>
          <w:p w14:paraId="2789AF7F" w14:textId="77777777" w:rsidR="00E37BA3" w:rsidRPr="005804FE" w:rsidRDefault="00E37BA3" w:rsidP="009845E6">
            <w:pPr>
              <w:rPr>
                <w:rFonts w:ascii="Arial" w:eastAsia="Times New Roman" w:hAnsi="Arial" w:cs="Arial"/>
                <w:sz w:val="20"/>
                <w:szCs w:val="20"/>
                <w:lang w:val="en-GB" w:eastAsia="de-DE"/>
              </w:rPr>
            </w:pPr>
            <w:r w:rsidRPr="005804FE">
              <w:rPr>
                <w:rFonts w:ascii="Arial" w:eastAsia="Times New Roman" w:hAnsi="Arial" w:cs="Arial"/>
                <w:sz w:val="20"/>
                <w:szCs w:val="20"/>
                <w:lang w:val="en-GB" w:eastAsia="de-DE"/>
              </w:rPr>
              <w:t xml:space="preserve">Tier 1: </w:t>
            </w:r>
          </w:p>
          <w:p w14:paraId="681E5CC6"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sz w:val="20"/>
                <w:szCs w:val="20"/>
                <w:lang w:val="en-GB" w:eastAsia="de-DE"/>
              </w:rPr>
              <w:t>Without PPE</w:t>
            </w:r>
          </w:p>
        </w:tc>
        <w:tc>
          <w:tcPr>
            <w:tcW w:w="1701" w:type="dxa"/>
            <w:shd w:val="clear" w:color="auto" w:fill="auto"/>
            <w:noWrap/>
          </w:tcPr>
          <w:p w14:paraId="6FD9F643"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Difenacoum</w:t>
            </w:r>
          </w:p>
        </w:tc>
        <w:tc>
          <w:tcPr>
            <w:tcW w:w="1275" w:type="dxa"/>
            <w:shd w:val="clear" w:color="auto" w:fill="auto"/>
            <w:noWrap/>
          </w:tcPr>
          <w:p w14:paraId="17C95C7B"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56073-07-5</w:t>
            </w:r>
          </w:p>
        </w:tc>
        <w:tc>
          <w:tcPr>
            <w:tcW w:w="1701" w:type="dxa"/>
            <w:shd w:val="clear" w:color="auto" w:fill="auto"/>
            <w:noWrap/>
          </w:tcPr>
          <w:p w14:paraId="22EDA324"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sz w:val="20"/>
                <w:szCs w:val="20"/>
                <w:lang w:val="en-GB"/>
              </w:rPr>
              <w:t>3.3 x 10</w:t>
            </w:r>
            <w:r w:rsidRPr="005804FE">
              <w:rPr>
                <w:rFonts w:ascii="Arial" w:eastAsia="Times New Roman" w:hAnsi="Arial" w:cs="Arial"/>
                <w:sz w:val="20"/>
                <w:szCs w:val="20"/>
                <w:vertAlign w:val="superscript"/>
                <w:lang w:val="en-GB"/>
              </w:rPr>
              <w:t>-7</w:t>
            </w:r>
          </w:p>
        </w:tc>
        <w:tc>
          <w:tcPr>
            <w:tcW w:w="1231" w:type="dxa"/>
            <w:shd w:val="clear" w:color="auto" w:fill="auto"/>
            <w:noWrap/>
          </w:tcPr>
          <w:p w14:paraId="1198685C" w14:textId="77777777" w:rsidR="00E37BA3" w:rsidRPr="005804FE" w:rsidRDefault="00E37BA3" w:rsidP="009845E6">
            <w:pPr>
              <w:rPr>
                <w:rFonts w:ascii="Arial" w:hAnsi="Arial" w:cs="Arial"/>
                <w:noProof/>
                <w:sz w:val="20"/>
                <w:szCs w:val="20"/>
                <w:lang w:val="en-GB" w:eastAsia="de-DE"/>
              </w:rPr>
            </w:pPr>
            <w:r w:rsidRPr="005804FE">
              <w:rPr>
                <w:rFonts w:ascii="Arial" w:hAnsi="Arial" w:cs="Arial"/>
                <w:sz w:val="20"/>
                <w:szCs w:val="20"/>
              </w:rPr>
              <w:t>na</w:t>
            </w:r>
          </w:p>
        </w:tc>
        <w:tc>
          <w:tcPr>
            <w:tcW w:w="1463" w:type="dxa"/>
            <w:shd w:val="clear" w:color="auto" w:fill="auto"/>
          </w:tcPr>
          <w:p w14:paraId="1EE84174"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CEFIC study</w:t>
            </w:r>
          </w:p>
        </w:tc>
      </w:tr>
    </w:tbl>
    <w:p w14:paraId="2A036C7E" w14:textId="77777777" w:rsidR="00E37BA3" w:rsidRPr="005804FE" w:rsidRDefault="00E37BA3" w:rsidP="009845E6">
      <w:pPr>
        <w:rPr>
          <w:rFonts w:ascii="Arial" w:hAnsi="Arial" w:cs="Arial"/>
          <w:noProof/>
          <w:sz w:val="20"/>
          <w:szCs w:val="20"/>
          <w:lang w:val="en-GB" w:eastAsia="de-DE"/>
        </w:rPr>
      </w:pPr>
    </w:p>
    <w:p w14:paraId="6065DAC3"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Risk assessment</w:t>
      </w:r>
    </w:p>
    <w:p w14:paraId="3E86657F" w14:textId="77777777" w:rsidR="00E37BA3" w:rsidRPr="005804FE" w:rsidRDefault="00E37BA3" w:rsidP="009845E6">
      <w:pPr>
        <w:rPr>
          <w:rFonts w:ascii="Arial" w:hAnsi="Arial" w:cs="Arial"/>
          <w:noProof/>
          <w:sz w:val="20"/>
          <w:szCs w:val="20"/>
          <w:lang w:val="en-GB" w:eastAsia="de-DE"/>
        </w:rPr>
      </w:pPr>
    </w:p>
    <w:tbl>
      <w:tblPr>
        <w:tblW w:w="10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1134"/>
        <w:gridCol w:w="1158"/>
        <w:gridCol w:w="1178"/>
        <w:gridCol w:w="687"/>
        <w:gridCol w:w="687"/>
        <w:gridCol w:w="1097"/>
        <w:gridCol w:w="1005"/>
        <w:gridCol w:w="1134"/>
        <w:gridCol w:w="709"/>
        <w:gridCol w:w="818"/>
      </w:tblGrid>
      <w:tr w:rsidR="00E37BA3" w:rsidRPr="005804FE" w14:paraId="74594F54" w14:textId="77777777" w:rsidTr="009845E6">
        <w:trPr>
          <w:trHeight w:val="1059"/>
          <w:jc w:val="center"/>
        </w:trPr>
        <w:tc>
          <w:tcPr>
            <w:tcW w:w="1247" w:type="dxa"/>
            <w:shd w:val="clear" w:color="auto" w:fill="auto"/>
          </w:tcPr>
          <w:p w14:paraId="44F0A03D" w14:textId="77777777" w:rsidR="00E37BA3" w:rsidRPr="005804FE" w:rsidRDefault="00E37BA3" w:rsidP="009845E6">
            <w:pPr>
              <w:rPr>
                <w:rFonts w:ascii="Arial" w:hAnsi="Arial" w:cs="Arial"/>
                <w:noProof/>
                <w:sz w:val="20"/>
                <w:szCs w:val="20"/>
                <w:lang w:val="en-GB" w:eastAsia="de-DE"/>
              </w:rPr>
            </w:pPr>
          </w:p>
        </w:tc>
        <w:tc>
          <w:tcPr>
            <w:tcW w:w="1134" w:type="dxa"/>
            <w:shd w:val="clear" w:color="auto" w:fill="auto"/>
          </w:tcPr>
          <w:p w14:paraId="5E401B9A"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Component</w:t>
            </w:r>
          </w:p>
          <w:p w14:paraId="5C6FBBCF" w14:textId="77777777" w:rsidR="00E37BA3" w:rsidRPr="005804FE" w:rsidRDefault="00E37BA3" w:rsidP="009845E6">
            <w:pPr>
              <w:rPr>
                <w:rFonts w:ascii="Arial" w:hAnsi="Arial" w:cs="Arial"/>
                <w:noProof/>
                <w:sz w:val="20"/>
                <w:szCs w:val="20"/>
                <w:lang w:val="en-GB" w:eastAsia="de-DE"/>
              </w:rPr>
            </w:pPr>
          </w:p>
        </w:tc>
        <w:tc>
          <w:tcPr>
            <w:tcW w:w="1158" w:type="dxa"/>
            <w:shd w:val="clear" w:color="auto" w:fill="auto"/>
          </w:tcPr>
          <w:p w14:paraId="4584DE5F"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CAS</w:t>
            </w:r>
          </w:p>
        </w:tc>
        <w:tc>
          <w:tcPr>
            <w:tcW w:w="1178" w:type="dxa"/>
            <w:shd w:val="clear" w:color="auto" w:fill="auto"/>
          </w:tcPr>
          <w:p w14:paraId="1553CB1D"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AEL [mg/kg/d]</w:t>
            </w:r>
          </w:p>
        </w:tc>
        <w:tc>
          <w:tcPr>
            <w:tcW w:w="1374" w:type="dxa"/>
            <w:gridSpan w:val="2"/>
            <w:shd w:val="clear" w:color="auto" w:fill="auto"/>
          </w:tcPr>
          <w:p w14:paraId="4AA3E0E4"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Absorption [%]</w:t>
            </w:r>
          </w:p>
        </w:tc>
        <w:tc>
          <w:tcPr>
            <w:tcW w:w="1097" w:type="dxa"/>
            <w:shd w:val="clear" w:color="auto" w:fill="auto"/>
          </w:tcPr>
          <w:p w14:paraId="0BF75E01"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 xml:space="preserve">Inhal </w:t>
            </w:r>
          </w:p>
          <w:p w14:paraId="2BDDF14E"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[mg/kg/d]</w:t>
            </w:r>
          </w:p>
        </w:tc>
        <w:tc>
          <w:tcPr>
            <w:tcW w:w="1005" w:type="dxa"/>
            <w:shd w:val="clear" w:color="auto" w:fill="auto"/>
          </w:tcPr>
          <w:p w14:paraId="7C7F05DD"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 xml:space="preserve">Derm </w:t>
            </w:r>
          </w:p>
          <w:p w14:paraId="3010E8E5"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[mg/kg/d]</w:t>
            </w:r>
          </w:p>
        </w:tc>
        <w:tc>
          <w:tcPr>
            <w:tcW w:w="1134" w:type="dxa"/>
            <w:shd w:val="clear" w:color="auto" w:fill="auto"/>
          </w:tcPr>
          <w:p w14:paraId="13C36B8A"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Total syst exposure</w:t>
            </w:r>
          </w:p>
          <w:p w14:paraId="4B015883" w14:textId="77777777" w:rsidR="00E37BA3" w:rsidRPr="005804FE" w:rsidDel="0041398F"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[mg/kg bw/d]</w:t>
            </w:r>
          </w:p>
        </w:tc>
        <w:tc>
          <w:tcPr>
            <w:tcW w:w="709" w:type="dxa"/>
            <w:shd w:val="clear" w:color="auto" w:fill="auto"/>
          </w:tcPr>
          <w:p w14:paraId="0DAD6918" w14:textId="77777777" w:rsidR="00E37BA3" w:rsidRPr="005804FE" w:rsidDel="0041398F"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 AEL</w:t>
            </w:r>
          </w:p>
        </w:tc>
        <w:tc>
          <w:tcPr>
            <w:tcW w:w="818" w:type="dxa"/>
            <w:shd w:val="clear" w:color="auto" w:fill="auto"/>
          </w:tcPr>
          <w:p w14:paraId="50A5667B"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Risk</w:t>
            </w:r>
          </w:p>
        </w:tc>
      </w:tr>
      <w:tr w:rsidR="00E37BA3" w:rsidRPr="005804FE" w14:paraId="2D8C8976" w14:textId="77777777" w:rsidTr="009845E6">
        <w:trPr>
          <w:trHeight w:val="408"/>
          <w:jc w:val="center"/>
        </w:trPr>
        <w:tc>
          <w:tcPr>
            <w:tcW w:w="1247" w:type="dxa"/>
            <w:shd w:val="clear" w:color="auto" w:fill="auto"/>
          </w:tcPr>
          <w:p w14:paraId="214530C5" w14:textId="77777777" w:rsidR="00E37BA3" w:rsidRPr="005804FE" w:rsidRDefault="00E37BA3" w:rsidP="009845E6">
            <w:pPr>
              <w:rPr>
                <w:rFonts w:ascii="Arial" w:eastAsia="Times New Roman" w:hAnsi="Arial" w:cs="Arial"/>
                <w:sz w:val="20"/>
                <w:szCs w:val="20"/>
                <w:lang w:val="en-GB" w:eastAsia="de-DE"/>
              </w:rPr>
            </w:pPr>
          </w:p>
        </w:tc>
        <w:tc>
          <w:tcPr>
            <w:tcW w:w="1134" w:type="dxa"/>
            <w:shd w:val="clear" w:color="auto" w:fill="auto"/>
          </w:tcPr>
          <w:p w14:paraId="766CB4BA" w14:textId="77777777" w:rsidR="00E37BA3" w:rsidRPr="005804FE" w:rsidRDefault="00E37BA3" w:rsidP="009845E6">
            <w:pPr>
              <w:rPr>
                <w:rFonts w:ascii="Arial" w:hAnsi="Arial" w:cs="Arial"/>
                <w:noProof/>
                <w:sz w:val="20"/>
                <w:szCs w:val="20"/>
                <w:lang w:val="en-GB" w:eastAsia="de-DE"/>
              </w:rPr>
            </w:pPr>
          </w:p>
        </w:tc>
        <w:tc>
          <w:tcPr>
            <w:tcW w:w="1158" w:type="dxa"/>
            <w:shd w:val="clear" w:color="auto" w:fill="auto"/>
          </w:tcPr>
          <w:p w14:paraId="435E487E" w14:textId="77777777" w:rsidR="00E37BA3" w:rsidRPr="005804FE" w:rsidRDefault="00E37BA3" w:rsidP="009845E6">
            <w:pPr>
              <w:rPr>
                <w:rFonts w:ascii="Arial" w:hAnsi="Arial" w:cs="Arial"/>
                <w:noProof/>
                <w:sz w:val="20"/>
                <w:szCs w:val="20"/>
                <w:lang w:val="en-GB" w:eastAsia="de-DE"/>
              </w:rPr>
            </w:pPr>
          </w:p>
        </w:tc>
        <w:tc>
          <w:tcPr>
            <w:tcW w:w="1178" w:type="dxa"/>
            <w:shd w:val="clear" w:color="auto" w:fill="auto"/>
          </w:tcPr>
          <w:p w14:paraId="130FEC9B" w14:textId="77777777" w:rsidR="00E37BA3" w:rsidRPr="005804FE" w:rsidRDefault="00E37BA3" w:rsidP="009845E6">
            <w:pPr>
              <w:rPr>
                <w:rFonts w:ascii="Arial" w:hAnsi="Arial" w:cs="Arial"/>
                <w:noProof/>
                <w:sz w:val="20"/>
                <w:szCs w:val="20"/>
                <w:lang w:val="en-GB" w:eastAsia="de-DE"/>
              </w:rPr>
            </w:pPr>
          </w:p>
        </w:tc>
        <w:tc>
          <w:tcPr>
            <w:tcW w:w="687" w:type="dxa"/>
            <w:shd w:val="clear" w:color="auto" w:fill="auto"/>
          </w:tcPr>
          <w:p w14:paraId="64F4C030"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inhalation</w:t>
            </w:r>
          </w:p>
        </w:tc>
        <w:tc>
          <w:tcPr>
            <w:tcW w:w="687" w:type="dxa"/>
            <w:shd w:val="clear" w:color="auto" w:fill="auto"/>
          </w:tcPr>
          <w:p w14:paraId="1C7DCF07"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dermal</w:t>
            </w:r>
          </w:p>
        </w:tc>
        <w:tc>
          <w:tcPr>
            <w:tcW w:w="1097" w:type="dxa"/>
            <w:shd w:val="clear" w:color="auto" w:fill="auto"/>
          </w:tcPr>
          <w:p w14:paraId="217BEE00" w14:textId="77777777" w:rsidR="00E37BA3" w:rsidRPr="005804FE" w:rsidRDefault="00E37BA3" w:rsidP="009845E6">
            <w:pPr>
              <w:rPr>
                <w:rFonts w:ascii="Arial" w:hAnsi="Arial" w:cs="Arial"/>
                <w:noProof/>
                <w:sz w:val="20"/>
                <w:szCs w:val="20"/>
                <w:lang w:val="en-GB" w:eastAsia="de-DE"/>
              </w:rPr>
            </w:pPr>
          </w:p>
        </w:tc>
        <w:tc>
          <w:tcPr>
            <w:tcW w:w="1005" w:type="dxa"/>
            <w:shd w:val="clear" w:color="auto" w:fill="auto"/>
          </w:tcPr>
          <w:p w14:paraId="2A664128" w14:textId="77777777" w:rsidR="00E37BA3" w:rsidRPr="005804FE" w:rsidRDefault="00E37BA3" w:rsidP="009845E6">
            <w:pPr>
              <w:rPr>
                <w:rFonts w:ascii="Arial" w:hAnsi="Arial" w:cs="Arial"/>
                <w:noProof/>
                <w:sz w:val="20"/>
                <w:szCs w:val="20"/>
                <w:lang w:val="en-GB" w:eastAsia="de-DE"/>
              </w:rPr>
            </w:pPr>
          </w:p>
          <w:p w14:paraId="2FDE5620" w14:textId="77777777" w:rsidR="00E37BA3" w:rsidRPr="005804FE" w:rsidRDefault="00E37BA3" w:rsidP="009845E6">
            <w:pPr>
              <w:rPr>
                <w:rFonts w:ascii="Arial" w:hAnsi="Arial" w:cs="Arial"/>
                <w:noProof/>
                <w:sz w:val="20"/>
                <w:szCs w:val="20"/>
                <w:lang w:val="en-GB" w:eastAsia="de-DE"/>
              </w:rPr>
            </w:pPr>
          </w:p>
        </w:tc>
        <w:tc>
          <w:tcPr>
            <w:tcW w:w="1134" w:type="dxa"/>
            <w:shd w:val="clear" w:color="auto" w:fill="auto"/>
          </w:tcPr>
          <w:p w14:paraId="7F9AE51C" w14:textId="77777777" w:rsidR="00E37BA3" w:rsidRPr="005804FE" w:rsidRDefault="00E37BA3" w:rsidP="009845E6">
            <w:pPr>
              <w:rPr>
                <w:rFonts w:ascii="Arial" w:hAnsi="Arial" w:cs="Arial"/>
                <w:noProof/>
                <w:sz w:val="20"/>
                <w:szCs w:val="20"/>
                <w:lang w:val="en-GB" w:eastAsia="de-DE"/>
              </w:rPr>
            </w:pPr>
          </w:p>
        </w:tc>
        <w:tc>
          <w:tcPr>
            <w:tcW w:w="709" w:type="dxa"/>
            <w:shd w:val="clear" w:color="auto" w:fill="auto"/>
          </w:tcPr>
          <w:p w14:paraId="74545B0E" w14:textId="77777777" w:rsidR="00E37BA3" w:rsidRPr="005804FE" w:rsidRDefault="00E37BA3" w:rsidP="009845E6">
            <w:pPr>
              <w:rPr>
                <w:rFonts w:ascii="Arial" w:hAnsi="Arial" w:cs="Arial"/>
                <w:noProof/>
                <w:sz w:val="20"/>
                <w:szCs w:val="20"/>
                <w:lang w:val="en-GB" w:eastAsia="de-DE"/>
              </w:rPr>
            </w:pPr>
          </w:p>
        </w:tc>
        <w:tc>
          <w:tcPr>
            <w:tcW w:w="818" w:type="dxa"/>
            <w:shd w:val="clear" w:color="auto" w:fill="auto"/>
          </w:tcPr>
          <w:p w14:paraId="633619E6" w14:textId="77777777" w:rsidR="00E37BA3" w:rsidRPr="005804FE" w:rsidRDefault="00E37BA3" w:rsidP="009845E6">
            <w:pPr>
              <w:rPr>
                <w:rFonts w:ascii="Arial" w:hAnsi="Arial" w:cs="Arial"/>
                <w:noProof/>
                <w:sz w:val="20"/>
                <w:szCs w:val="20"/>
                <w:lang w:val="en-GB" w:eastAsia="de-DE"/>
              </w:rPr>
            </w:pPr>
          </w:p>
        </w:tc>
      </w:tr>
      <w:tr w:rsidR="00E37BA3" w:rsidRPr="005804FE" w14:paraId="37BE1801" w14:textId="77777777" w:rsidTr="009845E6">
        <w:trPr>
          <w:trHeight w:val="281"/>
          <w:jc w:val="center"/>
        </w:trPr>
        <w:tc>
          <w:tcPr>
            <w:tcW w:w="10854" w:type="dxa"/>
            <w:gridSpan w:val="11"/>
            <w:shd w:val="clear" w:color="auto" w:fill="auto"/>
          </w:tcPr>
          <w:p w14:paraId="038245D8"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noProof/>
                <w:sz w:val="20"/>
                <w:szCs w:val="20"/>
                <w:lang w:val="en-GB" w:eastAsia="de-DE"/>
              </w:rPr>
              <w:t>Bulk</w:t>
            </w:r>
          </w:p>
        </w:tc>
      </w:tr>
      <w:tr w:rsidR="00E37BA3" w:rsidRPr="005804FE" w14:paraId="6E00349C" w14:textId="77777777" w:rsidTr="009845E6">
        <w:trPr>
          <w:trHeight w:val="703"/>
          <w:jc w:val="center"/>
        </w:trPr>
        <w:tc>
          <w:tcPr>
            <w:tcW w:w="1247" w:type="dxa"/>
            <w:shd w:val="clear" w:color="auto" w:fill="auto"/>
          </w:tcPr>
          <w:p w14:paraId="12ABC278" w14:textId="77777777" w:rsidR="00E37BA3" w:rsidRPr="005804FE" w:rsidRDefault="00E37BA3" w:rsidP="009845E6">
            <w:pPr>
              <w:rPr>
                <w:rFonts w:ascii="Arial" w:eastAsia="Times New Roman" w:hAnsi="Arial" w:cs="Arial"/>
                <w:sz w:val="20"/>
                <w:szCs w:val="20"/>
                <w:lang w:val="en-GB" w:eastAsia="de-DE"/>
              </w:rPr>
            </w:pPr>
            <w:r w:rsidRPr="005804FE">
              <w:rPr>
                <w:rFonts w:ascii="Arial" w:eastAsia="Times New Roman" w:hAnsi="Arial" w:cs="Arial"/>
                <w:sz w:val="20"/>
                <w:szCs w:val="20"/>
                <w:lang w:val="en-GB" w:eastAsia="de-DE"/>
              </w:rPr>
              <w:t xml:space="preserve">Tier 1: </w:t>
            </w:r>
          </w:p>
          <w:p w14:paraId="625042D8" w14:textId="77777777" w:rsidR="00E37BA3" w:rsidRPr="005804FE" w:rsidRDefault="00E37BA3" w:rsidP="009845E6">
            <w:pPr>
              <w:rPr>
                <w:rFonts w:ascii="Arial" w:eastAsia="Times New Roman" w:hAnsi="Arial" w:cs="Arial"/>
                <w:sz w:val="20"/>
                <w:szCs w:val="20"/>
                <w:lang w:val="en-GB" w:eastAsia="de-DE"/>
              </w:rPr>
            </w:pPr>
            <w:r w:rsidRPr="005804FE">
              <w:rPr>
                <w:rFonts w:ascii="Arial" w:eastAsia="Times New Roman" w:hAnsi="Arial" w:cs="Arial"/>
                <w:sz w:val="20"/>
                <w:szCs w:val="20"/>
                <w:lang w:val="en-GB" w:eastAsia="de-DE"/>
              </w:rPr>
              <w:t>Without PPE</w:t>
            </w:r>
          </w:p>
        </w:tc>
        <w:tc>
          <w:tcPr>
            <w:tcW w:w="1134" w:type="dxa"/>
            <w:shd w:val="clear" w:color="auto" w:fill="auto"/>
          </w:tcPr>
          <w:p w14:paraId="3C213CB9"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Difenacoum</w:t>
            </w:r>
          </w:p>
        </w:tc>
        <w:tc>
          <w:tcPr>
            <w:tcW w:w="1158" w:type="dxa"/>
            <w:shd w:val="clear" w:color="auto" w:fill="auto"/>
          </w:tcPr>
          <w:p w14:paraId="62236065"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56073-07-5</w:t>
            </w:r>
          </w:p>
        </w:tc>
        <w:tc>
          <w:tcPr>
            <w:tcW w:w="1178" w:type="dxa"/>
            <w:shd w:val="clear" w:color="auto" w:fill="auto"/>
          </w:tcPr>
          <w:p w14:paraId="0235DEB5"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noProof/>
                <w:sz w:val="20"/>
                <w:szCs w:val="20"/>
                <w:lang w:val="en-GB" w:eastAsia="de-DE"/>
              </w:rPr>
              <w:t>1.1 x 10</w:t>
            </w:r>
            <w:r w:rsidRPr="005804FE">
              <w:rPr>
                <w:rFonts w:ascii="Arial" w:eastAsia="Times New Roman" w:hAnsi="Arial" w:cs="Arial"/>
                <w:noProof/>
                <w:sz w:val="20"/>
                <w:szCs w:val="20"/>
                <w:vertAlign w:val="superscript"/>
                <w:lang w:val="en-GB" w:eastAsia="de-DE"/>
              </w:rPr>
              <w:t>-6</w:t>
            </w:r>
          </w:p>
        </w:tc>
        <w:tc>
          <w:tcPr>
            <w:tcW w:w="687" w:type="dxa"/>
            <w:shd w:val="clear" w:color="auto" w:fill="auto"/>
          </w:tcPr>
          <w:p w14:paraId="67AD7B53"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100</w:t>
            </w:r>
          </w:p>
        </w:tc>
        <w:tc>
          <w:tcPr>
            <w:tcW w:w="687" w:type="dxa"/>
            <w:shd w:val="clear" w:color="auto" w:fill="auto"/>
          </w:tcPr>
          <w:p w14:paraId="05611A7E"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0.647</w:t>
            </w:r>
          </w:p>
        </w:tc>
        <w:tc>
          <w:tcPr>
            <w:tcW w:w="1097" w:type="dxa"/>
            <w:shd w:val="clear" w:color="auto" w:fill="auto"/>
          </w:tcPr>
          <w:p w14:paraId="7941F723"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US" w:eastAsia="de-DE"/>
              </w:rPr>
              <w:t>2.5 x 10</w:t>
            </w:r>
            <w:r w:rsidRPr="005804FE">
              <w:rPr>
                <w:rFonts w:ascii="Arial" w:hAnsi="Arial" w:cs="Arial"/>
                <w:noProof/>
                <w:sz w:val="20"/>
                <w:szCs w:val="20"/>
                <w:vertAlign w:val="superscript"/>
                <w:lang w:val="en-US" w:eastAsia="de-DE"/>
              </w:rPr>
              <w:t>-6</w:t>
            </w:r>
          </w:p>
        </w:tc>
        <w:tc>
          <w:tcPr>
            <w:tcW w:w="1005" w:type="dxa"/>
            <w:shd w:val="clear" w:color="auto" w:fill="auto"/>
          </w:tcPr>
          <w:p w14:paraId="72B2EFB9"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noProof/>
                <w:sz w:val="20"/>
                <w:szCs w:val="20"/>
                <w:lang w:val="en-GB" w:eastAsia="de-DE"/>
              </w:rPr>
              <w:t>2.2 x 10</w:t>
            </w:r>
            <w:r w:rsidRPr="005804FE">
              <w:rPr>
                <w:rFonts w:ascii="Arial" w:eastAsia="Times New Roman" w:hAnsi="Arial" w:cs="Arial"/>
                <w:noProof/>
                <w:sz w:val="20"/>
                <w:szCs w:val="20"/>
                <w:vertAlign w:val="superscript"/>
                <w:lang w:val="en-GB" w:eastAsia="de-DE"/>
              </w:rPr>
              <w:t>-6</w:t>
            </w:r>
          </w:p>
        </w:tc>
        <w:tc>
          <w:tcPr>
            <w:tcW w:w="1134" w:type="dxa"/>
            <w:shd w:val="clear" w:color="auto" w:fill="auto"/>
          </w:tcPr>
          <w:p w14:paraId="55A38FB5"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US" w:eastAsia="de-DE"/>
              </w:rPr>
              <w:t>4.7 x 10</w:t>
            </w:r>
            <w:r w:rsidRPr="005804FE">
              <w:rPr>
                <w:rFonts w:ascii="Arial" w:hAnsi="Arial" w:cs="Arial"/>
                <w:noProof/>
                <w:sz w:val="20"/>
                <w:szCs w:val="20"/>
                <w:vertAlign w:val="superscript"/>
                <w:lang w:val="en-US" w:eastAsia="de-DE"/>
              </w:rPr>
              <w:t>-6</w:t>
            </w:r>
          </w:p>
        </w:tc>
        <w:tc>
          <w:tcPr>
            <w:tcW w:w="709" w:type="dxa"/>
            <w:shd w:val="clear" w:color="auto" w:fill="auto"/>
          </w:tcPr>
          <w:p w14:paraId="7ECCE433"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428</w:t>
            </w:r>
          </w:p>
        </w:tc>
        <w:tc>
          <w:tcPr>
            <w:tcW w:w="818" w:type="dxa"/>
            <w:shd w:val="clear" w:color="auto" w:fill="auto"/>
          </w:tcPr>
          <w:p w14:paraId="155B6361"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Unacceptable</w:t>
            </w:r>
          </w:p>
        </w:tc>
      </w:tr>
      <w:tr w:rsidR="00E37BA3" w:rsidRPr="005804FE" w14:paraId="7FCCA1B4" w14:textId="77777777" w:rsidTr="009845E6">
        <w:trPr>
          <w:trHeight w:val="703"/>
          <w:jc w:val="center"/>
        </w:trPr>
        <w:tc>
          <w:tcPr>
            <w:tcW w:w="1247" w:type="dxa"/>
            <w:shd w:val="clear" w:color="auto" w:fill="auto"/>
          </w:tcPr>
          <w:p w14:paraId="18EF439A" w14:textId="77777777" w:rsidR="00E37BA3" w:rsidRPr="005804FE" w:rsidRDefault="00E37BA3" w:rsidP="009845E6">
            <w:pPr>
              <w:rPr>
                <w:rFonts w:ascii="Arial" w:eastAsia="Times New Roman" w:hAnsi="Arial" w:cs="Arial"/>
                <w:sz w:val="20"/>
                <w:szCs w:val="20"/>
                <w:lang w:val="en-GB" w:eastAsia="de-DE"/>
              </w:rPr>
            </w:pPr>
            <w:r w:rsidRPr="005804FE">
              <w:rPr>
                <w:rFonts w:ascii="Arial" w:eastAsia="Times New Roman" w:hAnsi="Arial" w:cs="Arial"/>
                <w:sz w:val="20"/>
                <w:szCs w:val="20"/>
                <w:lang w:val="en-GB" w:eastAsia="de-DE"/>
              </w:rPr>
              <w:t xml:space="preserve">Tier 2: </w:t>
            </w:r>
          </w:p>
          <w:p w14:paraId="2E013966" w14:textId="77777777" w:rsidR="00E37BA3" w:rsidRPr="005804FE" w:rsidRDefault="00E37BA3" w:rsidP="009845E6">
            <w:pPr>
              <w:rPr>
                <w:rFonts w:ascii="Arial" w:eastAsia="Times New Roman" w:hAnsi="Arial" w:cs="Arial"/>
                <w:sz w:val="20"/>
                <w:szCs w:val="20"/>
                <w:lang w:val="en-GB" w:eastAsia="de-DE"/>
              </w:rPr>
            </w:pPr>
            <w:r w:rsidRPr="005804FE">
              <w:rPr>
                <w:rFonts w:ascii="Arial" w:eastAsia="Times New Roman" w:hAnsi="Arial" w:cs="Arial"/>
                <w:sz w:val="20"/>
                <w:szCs w:val="20"/>
                <w:lang w:val="en-GB" w:eastAsia="de-DE"/>
              </w:rPr>
              <w:t>With respiratory protection and gloves</w:t>
            </w:r>
          </w:p>
        </w:tc>
        <w:tc>
          <w:tcPr>
            <w:tcW w:w="1134" w:type="dxa"/>
            <w:shd w:val="clear" w:color="auto" w:fill="auto"/>
          </w:tcPr>
          <w:p w14:paraId="0003B85A"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Difenacoum</w:t>
            </w:r>
          </w:p>
        </w:tc>
        <w:tc>
          <w:tcPr>
            <w:tcW w:w="1158" w:type="dxa"/>
            <w:shd w:val="clear" w:color="auto" w:fill="auto"/>
          </w:tcPr>
          <w:p w14:paraId="29C41450"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56073-07-5</w:t>
            </w:r>
          </w:p>
        </w:tc>
        <w:tc>
          <w:tcPr>
            <w:tcW w:w="1178" w:type="dxa"/>
            <w:shd w:val="clear" w:color="auto" w:fill="auto"/>
          </w:tcPr>
          <w:p w14:paraId="624BFCB4"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noProof/>
                <w:sz w:val="20"/>
                <w:szCs w:val="20"/>
                <w:lang w:val="en-GB" w:eastAsia="de-DE"/>
              </w:rPr>
              <w:t>1.1 x 10</w:t>
            </w:r>
            <w:r w:rsidRPr="005804FE">
              <w:rPr>
                <w:rFonts w:ascii="Arial" w:eastAsia="Times New Roman" w:hAnsi="Arial" w:cs="Arial"/>
                <w:noProof/>
                <w:sz w:val="20"/>
                <w:szCs w:val="20"/>
                <w:vertAlign w:val="superscript"/>
                <w:lang w:val="en-GB" w:eastAsia="de-DE"/>
              </w:rPr>
              <w:t>-6</w:t>
            </w:r>
          </w:p>
        </w:tc>
        <w:tc>
          <w:tcPr>
            <w:tcW w:w="687" w:type="dxa"/>
            <w:shd w:val="clear" w:color="auto" w:fill="auto"/>
          </w:tcPr>
          <w:p w14:paraId="182A8389"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100</w:t>
            </w:r>
          </w:p>
        </w:tc>
        <w:tc>
          <w:tcPr>
            <w:tcW w:w="687" w:type="dxa"/>
            <w:shd w:val="clear" w:color="auto" w:fill="auto"/>
          </w:tcPr>
          <w:p w14:paraId="3204DD69"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0.647</w:t>
            </w:r>
          </w:p>
        </w:tc>
        <w:tc>
          <w:tcPr>
            <w:tcW w:w="1097" w:type="dxa"/>
            <w:shd w:val="clear" w:color="auto" w:fill="auto"/>
          </w:tcPr>
          <w:p w14:paraId="7FAED949"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US" w:eastAsia="de-DE"/>
              </w:rPr>
              <w:t>2.5 x 10</w:t>
            </w:r>
            <w:r w:rsidRPr="005804FE">
              <w:rPr>
                <w:rFonts w:ascii="Arial" w:hAnsi="Arial" w:cs="Arial"/>
                <w:noProof/>
                <w:sz w:val="20"/>
                <w:szCs w:val="20"/>
                <w:vertAlign w:val="superscript"/>
                <w:lang w:val="en-US" w:eastAsia="de-DE"/>
              </w:rPr>
              <w:t>-7</w:t>
            </w:r>
          </w:p>
        </w:tc>
        <w:tc>
          <w:tcPr>
            <w:tcW w:w="1005" w:type="dxa"/>
            <w:shd w:val="clear" w:color="auto" w:fill="auto"/>
          </w:tcPr>
          <w:p w14:paraId="71D2C50B"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noProof/>
                <w:sz w:val="20"/>
                <w:szCs w:val="20"/>
                <w:lang w:val="en-GB" w:eastAsia="de-DE"/>
              </w:rPr>
              <w:t>2.2 x 10</w:t>
            </w:r>
            <w:r w:rsidRPr="005804FE">
              <w:rPr>
                <w:rFonts w:ascii="Arial" w:eastAsia="Times New Roman" w:hAnsi="Arial" w:cs="Arial"/>
                <w:noProof/>
                <w:sz w:val="20"/>
                <w:szCs w:val="20"/>
                <w:vertAlign w:val="superscript"/>
                <w:lang w:val="en-GB" w:eastAsia="de-DE"/>
              </w:rPr>
              <w:t>-7</w:t>
            </w:r>
          </w:p>
        </w:tc>
        <w:tc>
          <w:tcPr>
            <w:tcW w:w="1134" w:type="dxa"/>
            <w:shd w:val="clear" w:color="auto" w:fill="auto"/>
          </w:tcPr>
          <w:p w14:paraId="3DDE3D31"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US" w:eastAsia="de-DE"/>
              </w:rPr>
              <w:t>4.7 x 10</w:t>
            </w:r>
            <w:r w:rsidRPr="005804FE">
              <w:rPr>
                <w:rFonts w:ascii="Arial" w:hAnsi="Arial" w:cs="Arial"/>
                <w:noProof/>
                <w:sz w:val="20"/>
                <w:szCs w:val="20"/>
                <w:vertAlign w:val="superscript"/>
                <w:lang w:val="en-US" w:eastAsia="de-DE"/>
              </w:rPr>
              <w:t>-7</w:t>
            </w:r>
          </w:p>
        </w:tc>
        <w:tc>
          <w:tcPr>
            <w:tcW w:w="709" w:type="dxa"/>
            <w:shd w:val="clear" w:color="auto" w:fill="auto"/>
          </w:tcPr>
          <w:p w14:paraId="11DE66EE"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42.8</w:t>
            </w:r>
          </w:p>
        </w:tc>
        <w:tc>
          <w:tcPr>
            <w:tcW w:w="818" w:type="dxa"/>
            <w:shd w:val="clear" w:color="auto" w:fill="auto"/>
          </w:tcPr>
          <w:p w14:paraId="1C1F820B"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Acceptable</w:t>
            </w:r>
          </w:p>
        </w:tc>
      </w:tr>
      <w:tr w:rsidR="00E37BA3" w:rsidRPr="005804FE" w14:paraId="72DE431A" w14:textId="77777777" w:rsidTr="009845E6">
        <w:trPr>
          <w:trHeight w:val="262"/>
          <w:jc w:val="center"/>
        </w:trPr>
        <w:tc>
          <w:tcPr>
            <w:tcW w:w="10854" w:type="dxa"/>
            <w:gridSpan w:val="11"/>
            <w:shd w:val="clear" w:color="auto" w:fill="auto"/>
          </w:tcPr>
          <w:p w14:paraId="6864820E"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noProof/>
                <w:sz w:val="20"/>
                <w:szCs w:val="20"/>
                <w:lang w:val="en-GB" w:eastAsia="de-DE"/>
              </w:rPr>
              <w:t xml:space="preserve">Sachet </w:t>
            </w:r>
          </w:p>
        </w:tc>
      </w:tr>
      <w:tr w:rsidR="00E37BA3" w:rsidRPr="005804FE" w14:paraId="531E6A24" w14:textId="77777777" w:rsidTr="009845E6">
        <w:trPr>
          <w:trHeight w:val="262"/>
          <w:jc w:val="center"/>
        </w:trPr>
        <w:tc>
          <w:tcPr>
            <w:tcW w:w="1247" w:type="dxa"/>
            <w:shd w:val="clear" w:color="auto" w:fill="auto"/>
          </w:tcPr>
          <w:p w14:paraId="53C12B7D" w14:textId="77777777" w:rsidR="00E37BA3" w:rsidRPr="005804FE" w:rsidRDefault="00E37BA3" w:rsidP="009845E6">
            <w:pPr>
              <w:rPr>
                <w:rFonts w:ascii="Arial" w:eastAsia="Times New Roman" w:hAnsi="Arial" w:cs="Arial"/>
                <w:sz w:val="20"/>
                <w:szCs w:val="20"/>
                <w:lang w:val="en-GB" w:eastAsia="de-DE"/>
              </w:rPr>
            </w:pPr>
            <w:r w:rsidRPr="005804FE">
              <w:rPr>
                <w:rFonts w:ascii="Arial" w:eastAsia="Times New Roman" w:hAnsi="Arial" w:cs="Arial"/>
                <w:sz w:val="20"/>
                <w:szCs w:val="20"/>
                <w:lang w:val="en-GB" w:eastAsia="de-DE"/>
              </w:rPr>
              <w:t xml:space="preserve">Tier 1: </w:t>
            </w:r>
          </w:p>
          <w:p w14:paraId="34AE3BBE"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Without PPE</w:t>
            </w:r>
          </w:p>
        </w:tc>
        <w:tc>
          <w:tcPr>
            <w:tcW w:w="1134" w:type="dxa"/>
            <w:shd w:val="clear" w:color="auto" w:fill="auto"/>
          </w:tcPr>
          <w:p w14:paraId="1B36BFFE"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Difenacoum</w:t>
            </w:r>
          </w:p>
        </w:tc>
        <w:tc>
          <w:tcPr>
            <w:tcW w:w="1158" w:type="dxa"/>
            <w:shd w:val="clear" w:color="auto" w:fill="auto"/>
          </w:tcPr>
          <w:p w14:paraId="1E703031"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56073-07-5</w:t>
            </w:r>
          </w:p>
        </w:tc>
        <w:tc>
          <w:tcPr>
            <w:tcW w:w="1178" w:type="dxa"/>
            <w:shd w:val="clear" w:color="auto" w:fill="auto"/>
          </w:tcPr>
          <w:p w14:paraId="50F59520"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noProof/>
                <w:sz w:val="20"/>
                <w:szCs w:val="20"/>
                <w:lang w:val="en-GB" w:eastAsia="de-DE"/>
              </w:rPr>
              <w:t>1.1 x 10</w:t>
            </w:r>
            <w:r w:rsidRPr="005804FE">
              <w:rPr>
                <w:rFonts w:ascii="Arial" w:eastAsia="Times New Roman" w:hAnsi="Arial" w:cs="Arial"/>
                <w:noProof/>
                <w:sz w:val="20"/>
                <w:szCs w:val="20"/>
                <w:vertAlign w:val="superscript"/>
                <w:lang w:val="en-GB" w:eastAsia="de-DE"/>
              </w:rPr>
              <w:t>-6</w:t>
            </w:r>
          </w:p>
        </w:tc>
        <w:tc>
          <w:tcPr>
            <w:tcW w:w="687" w:type="dxa"/>
            <w:shd w:val="clear" w:color="auto" w:fill="auto"/>
          </w:tcPr>
          <w:p w14:paraId="7866D7D8"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100</w:t>
            </w:r>
          </w:p>
        </w:tc>
        <w:tc>
          <w:tcPr>
            <w:tcW w:w="687" w:type="dxa"/>
            <w:shd w:val="clear" w:color="auto" w:fill="auto"/>
          </w:tcPr>
          <w:p w14:paraId="1C7376E7"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0.647</w:t>
            </w:r>
          </w:p>
        </w:tc>
        <w:tc>
          <w:tcPr>
            <w:tcW w:w="1097" w:type="dxa"/>
            <w:shd w:val="clear" w:color="auto" w:fill="auto"/>
          </w:tcPr>
          <w:p w14:paraId="14A53218"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na</w:t>
            </w:r>
          </w:p>
        </w:tc>
        <w:tc>
          <w:tcPr>
            <w:tcW w:w="1005" w:type="dxa"/>
            <w:shd w:val="clear" w:color="auto" w:fill="auto"/>
          </w:tcPr>
          <w:p w14:paraId="207F82B6"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noProof/>
                <w:sz w:val="20"/>
                <w:szCs w:val="20"/>
                <w:lang w:val="en-GB" w:eastAsia="de-DE"/>
              </w:rPr>
              <w:t>3.3 x 10</w:t>
            </w:r>
            <w:r w:rsidRPr="005804FE">
              <w:rPr>
                <w:rFonts w:ascii="Arial" w:eastAsia="Times New Roman" w:hAnsi="Arial" w:cs="Arial"/>
                <w:noProof/>
                <w:sz w:val="20"/>
                <w:szCs w:val="20"/>
                <w:vertAlign w:val="superscript"/>
                <w:lang w:val="en-GB" w:eastAsia="de-DE"/>
              </w:rPr>
              <w:t>-7</w:t>
            </w:r>
          </w:p>
        </w:tc>
        <w:tc>
          <w:tcPr>
            <w:tcW w:w="1134" w:type="dxa"/>
            <w:shd w:val="clear" w:color="auto" w:fill="auto"/>
          </w:tcPr>
          <w:p w14:paraId="56C6383D"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noProof/>
                <w:sz w:val="20"/>
                <w:szCs w:val="20"/>
                <w:lang w:val="en-GB" w:eastAsia="de-DE"/>
              </w:rPr>
              <w:t>3.3 x 10</w:t>
            </w:r>
            <w:r w:rsidRPr="005804FE">
              <w:rPr>
                <w:rFonts w:ascii="Arial" w:eastAsia="Times New Roman" w:hAnsi="Arial" w:cs="Arial"/>
                <w:noProof/>
                <w:sz w:val="20"/>
                <w:szCs w:val="20"/>
                <w:vertAlign w:val="superscript"/>
                <w:lang w:val="en-GB" w:eastAsia="de-DE"/>
              </w:rPr>
              <w:t>-7</w:t>
            </w:r>
          </w:p>
        </w:tc>
        <w:tc>
          <w:tcPr>
            <w:tcW w:w="709" w:type="dxa"/>
            <w:shd w:val="clear" w:color="auto" w:fill="auto"/>
          </w:tcPr>
          <w:p w14:paraId="0D6857E0"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29.7</w:t>
            </w:r>
          </w:p>
        </w:tc>
        <w:tc>
          <w:tcPr>
            <w:tcW w:w="818" w:type="dxa"/>
            <w:shd w:val="clear" w:color="auto" w:fill="auto"/>
          </w:tcPr>
          <w:p w14:paraId="76FFEC70"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Acceptable</w:t>
            </w:r>
          </w:p>
        </w:tc>
      </w:tr>
    </w:tbl>
    <w:p w14:paraId="50DABED2" w14:textId="77777777" w:rsidR="00E37BA3" w:rsidRPr="005804FE" w:rsidRDefault="00E37BA3" w:rsidP="009845E6">
      <w:pPr>
        <w:rPr>
          <w:rFonts w:ascii="Arial" w:hAnsi="Arial" w:cs="Arial"/>
          <w:noProof/>
          <w:sz w:val="20"/>
          <w:szCs w:val="20"/>
          <w:lang w:val="en-GB" w:eastAsia="de-DE"/>
        </w:rPr>
      </w:pPr>
    </w:p>
    <w:p w14:paraId="72D74CA9" w14:textId="77777777" w:rsidR="006F2A07" w:rsidRPr="00D30699" w:rsidRDefault="006F2A07" w:rsidP="005458C8">
      <w:pPr>
        <w:numPr>
          <w:ilvl w:val="0"/>
          <w:numId w:val="15"/>
        </w:numPr>
        <w:shd w:val="clear" w:color="auto" w:fill="FFFFFF" w:themeFill="background1"/>
        <w:spacing w:after="6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48A4EF72" w14:textId="77777777" w:rsidR="006F2A07" w:rsidRPr="006F2A07" w:rsidRDefault="006F2A07" w:rsidP="005458C8">
      <w:pPr>
        <w:shd w:val="clear" w:color="auto" w:fill="FFFFFF" w:themeFill="background1"/>
        <w:autoSpaceDE w:val="0"/>
        <w:autoSpaceDN w:val="0"/>
        <w:spacing w:line="240" w:lineRule="auto"/>
        <w:jc w:val="both"/>
        <w:rPr>
          <w:rFonts w:ascii="Arial" w:hAnsi="Arial" w:cs="Arial"/>
          <w:bCs/>
          <w:noProof/>
          <w:sz w:val="20"/>
          <w:szCs w:val="20"/>
          <w:lang w:val="en-GB" w:eastAsia="de-DE"/>
        </w:rPr>
      </w:pPr>
      <w:r w:rsidRPr="006F2A07">
        <w:rPr>
          <w:rFonts w:ascii="Arial" w:eastAsia="Times New Roman" w:hAnsi="Arial" w:cs="Arial"/>
          <w:lang w:val="en-GB"/>
        </w:rPr>
        <w:t>The conclusions of the risk assessment remain unchanged. The RMMs required by the risk assessment remain also unchanged.</w:t>
      </w:r>
    </w:p>
    <w:p w14:paraId="7A82D296" w14:textId="77777777" w:rsidR="009D33E8" w:rsidRPr="00EE6CC0" w:rsidRDefault="009D33E8" w:rsidP="009845E6">
      <w:pPr>
        <w:pStyle w:val="Titre"/>
        <w:jc w:val="right"/>
        <w:rPr>
          <w:rFonts w:ascii="Arial" w:hAnsi="Arial" w:cs="Arial"/>
          <w:sz w:val="24"/>
          <w:lang w:val="en-GB"/>
        </w:rPr>
      </w:pPr>
      <w:r w:rsidRPr="005804FE">
        <w:rPr>
          <w:snapToGrid w:val="0"/>
          <w:sz w:val="20"/>
          <w:szCs w:val="20"/>
          <w:lang w:val="en-GB"/>
        </w:rPr>
        <w:br w:type="page"/>
      </w:r>
      <w:bookmarkStart w:id="124" w:name="_Toc100822414"/>
      <w:r w:rsidR="00565DF3" w:rsidRPr="00EE6CC0">
        <w:rPr>
          <w:rFonts w:ascii="Arial" w:hAnsi="Arial" w:cs="Arial"/>
          <w:sz w:val="24"/>
          <w:lang w:val="en-GB"/>
        </w:rPr>
        <w:lastRenderedPageBreak/>
        <w:t>Annex 7</w:t>
      </w:r>
      <w:r w:rsidRPr="00EE6CC0">
        <w:rPr>
          <w:rFonts w:ascii="Arial" w:hAnsi="Arial" w:cs="Arial"/>
          <w:sz w:val="24"/>
          <w:lang w:val="en-GB"/>
        </w:rPr>
        <w:t>: Safety for non-professional operators and the general public</w:t>
      </w:r>
      <w:r w:rsidR="009B7552">
        <w:rPr>
          <w:rFonts w:ascii="Arial" w:hAnsi="Arial" w:cs="Arial"/>
          <w:sz w:val="24"/>
          <w:lang w:val="en-GB"/>
        </w:rPr>
        <w:t xml:space="preserve"> – PAR 2012, updated 2013</w:t>
      </w:r>
      <w:bookmarkEnd w:id="124"/>
    </w:p>
    <w:p w14:paraId="07D5AD19" w14:textId="77777777" w:rsidR="009D33E8" w:rsidRPr="003E5714" w:rsidRDefault="009D33E8">
      <w:pPr>
        <w:pStyle w:val="BfRBBTitel"/>
        <w:ind w:firstLine="708"/>
        <w:jc w:val="right"/>
        <w:outlineLvl w:val="9"/>
        <w:rPr>
          <w:snapToGrid w:val="0"/>
          <w:lang w:val="en-GB"/>
        </w:rPr>
      </w:pPr>
    </w:p>
    <w:p w14:paraId="2B5E3B13" w14:textId="77777777" w:rsidR="009D33E8" w:rsidRPr="003E5714" w:rsidRDefault="00565DF3" w:rsidP="008850D5">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3E5714">
        <w:rPr>
          <w:rFonts w:ascii="Arial" w:hAnsi="Arial" w:cs="Arial"/>
          <w:b/>
          <w:lang w:val="en-GB"/>
        </w:rPr>
        <w:t>NYNA D+ CEREALES</w:t>
      </w:r>
    </w:p>
    <w:p w14:paraId="590D1B12" w14:textId="77777777" w:rsidR="009D33E8" w:rsidRPr="003E5714" w:rsidRDefault="009D33E8">
      <w:pPr>
        <w:pStyle w:val="BfRBBStandard"/>
        <w:rPr>
          <w:lang w:val="en-GB"/>
        </w:rPr>
      </w:pPr>
    </w:p>
    <w:p w14:paraId="66D47334" w14:textId="77777777" w:rsidR="009D33E8" w:rsidRPr="003E5714" w:rsidRDefault="009D33E8">
      <w:pPr>
        <w:pStyle w:val="BfRBBStandard"/>
        <w:jc w:val="right"/>
        <w:rPr>
          <w:lang w:val="en-GB"/>
        </w:rPr>
      </w:pPr>
      <w:r w:rsidRPr="00DC10BA">
        <w:rPr>
          <w:lang w:val="en-GB"/>
        </w:rPr>
        <w:t>Date:</w:t>
      </w:r>
      <w:r w:rsidR="00DC10BA" w:rsidRPr="00DC10BA">
        <w:rPr>
          <w:lang w:val="en-GB"/>
        </w:rPr>
        <w:t>12/</w:t>
      </w:r>
      <w:r w:rsidR="0066758B" w:rsidRPr="00DC10BA">
        <w:rPr>
          <w:lang w:val="en-GB"/>
        </w:rPr>
        <w:t>2011</w:t>
      </w:r>
      <w:r w:rsidRPr="003E5714">
        <w:rPr>
          <w:lang w:val="en-GB"/>
        </w:rPr>
        <w:t xml:space="preserve"> </w:t>
      </w:r>
    </w:p>
    <w:p w14:paraId="7F5480C8" w14:textId="77777777" w:rsidR="009D33E8" w:rsidRPr="003E5714" w:rsidRDefault="009D33E8">
      <w:pPr>
        <w:pStyle w:val="BfRBBStandard"/>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5670"/>
        <w:gridCol w:w="3544"/>
      </w:tblGrid>
      <w:tr w:rsidR="009D33E8" w:rsidRPr="003E5714" w14:paraId="35756D0D" w14:textId="77777777" w:rsidTr="00565DF3">
        <w:trPr>
          <w:tblHeader/>
        </w:trPr>
        <w:tc>
          <w:tcPr>
            <w:tcW w:w="9214" w:type="dxa"/>
            <w:gridSpan w:val="2"/>
            <w:tcBorders>
              <w:top w:val="single" w:sz="12" w:space="0" w:color="000000"/>
              <w:left w:val="nil"/>
              <w:bottom w:val="single" w:sz="6" w:space="0" w:color="000000"/>
              <w:right w:val="nil"/>
            </w:tcBorders>
          </w:tcPr>
          <w:p w14:paraId="67DD7243" w14:textId="77777777" w:rsidR="009D33E8" w:rsidRPr="003E5714" w:rsidRDefault="009D33E8" w:rsidP="004A773E">
            <w:pPr>
              <w:rPr>
                <w:rFonts w:ascii="Arial" w:hAnsi="Arial" w:cs="Arial"/>
                <w:b/>
                <w:bCs/>
                <w:lang w:val="en-GB"/>
              </w:rPr>
            </w:pPr>
            <w:r w:rsidRPr="003E5714">
              <w:rPr>
                <w:rFonts w:ascii="Arial" w:hAnsi="Arial" w:cs="Arial"/>
                <w:b/>
                <w:snapToGrid w:val="0"/>
                <w:lang w:val="en-GB"/>
              </w:rPr>
              <w:t>General information</w:t>
            </w:r>
          </w:p>
        </w:tc>
      </w:tr>
      <w:tr w:rsidR="009D33E8" w:rsidRPr="003E5714" w14:paraId="6D46C61C" w14:textId="77777777" w:rsidTr="00565DF3">
        <w:tc>
          <w:tcPr>
            <w:tcW w:w="5670" w:type="dxa"/>
            <w:tcBorders>
              <w:top w:val="nil"/>
              <w:left w:val="nil"/>
              <w:bottom w:val="nil"/>
              <w:right w:val="nil"/>
            </w:tcBorders>
          </w:tcPr>
          <w:p w14:paraId="74E55719" w14:textId="77777777" w:rsidR="009D33E8" w:rsidRPr="003E5714" w:rsidRDefault="009D33E8">
            <w:pPr>
              <w:pStyle w:val="BfRBBStandard"/>
              <w:jc w:val="left"/>
              <w:rPr>
                <w:lang w:val="en-GB"/>
              </w:rPr>
            </w:pPr>
            <w:r w:rsidRPr="003E5714">
              <w:rPr>
                <w:lang w:val="en-GB"/>
              </w:rPr>
              <w:t>Formulation Type</w:t>
            </w:r>
            <w:r w:rsidR="00565DF3" w:rsidRPr="003E5714">
              <w:rPr>
                <w:lang w:val="en-GB"/>
              </w:rPr>
              <w:t>: Cereal grain</w:t>
            </w:r>
          </w:p>
        </w:tc>
        <w:tc>
          <w:tcPr>
            <w:tcW w:w="3544" w:type="dxa"/>
            <w:tcBorders>
              <w:top w:val="nil"/>
              <w:left w:val="nil"/>
              <w:bottom w:val="nil"/>
              <w:right w:val="nil"/>
            </w:tcBorders>
          </w:tcPr>
          <w:p w14:paraId="1D4B4FF2" w14:textId="77777777" w:rsidR="009D33E8" w:rsidRPr="003E5714" w:rsidRDefault="009D33E8">
            <w:pPr>
              <w:pStyle w:val="BfRBBTabelle"/>
              <w:rPr>
                <w:noProof w:val="0"/>
                <w:lang w:val="en-GB"/>
              </w:rPr>
            </w:pPr>
          </w:p>
        </w:tc>
      </w:tr>
      <w:tr w:rsidR="009D33E8" w:rsidRPr="003E5714" w14:paraId="12649A94" w14:textId="77777777" w:rsidTr="00565DF3">
        <w:tc>
          <w:tcPr>
            <w:tcW w:w="5670" w:type="dxa"/>
            <w:tcBorders>
              <w:top w:val="nil"/>
              <w:left w:val="nil"/>
              <w:bottom w:val="nil"/>
              <w:right w:val="nil"/>
            </w:tcBorders>
          </w:tcPr>
          <w:p w14:paraId="4F2B2026" w14:textId="77777777" w:rsidR="009D33E8" w:rsidRPr="003E5714" w:rsidRDefault="009D33E8">
            <w:pPr>
              <w:pStyle w:val="BfRBBStandard"/>
              <w:jc w:val="left"/>
              <w:rPr>
                <w:lang w:val="en-GB"/>
              </w:rPr>
            </w:pPr>
            <w:r w:rsidRPr="003E5714">
              <w:rPr>
                <w:lang w:val="en-GB"/>
              </w:rPr>
              <w:t>Active substance(s) (incl. content)</w:t>
            </w:r>
            <w:r w:rsidR="00565DF3" w:rsidRPr="003E5714">
              <w:rPr>
                <w:lang w:val="en-GB"/>
              </w:rPr>
              <w:t>: Difenacoum  (0.005%)</w:t>
            </w:r>
          </w:p>
        </w:tc>
        <w:tc>
          <w:tcPr>
            <w:tcW w:w="3544" w:type="dxa"/>
            <w:tcBorders>
              <w:top w:val="nil"/>
              <w:left w:val="nil"/>
              <w:bottom w:val="nil"/>
              <w:right w:val="nil"/>
            </w:tcBorders>
          </w:tcPr>
          <w:p w14:paraId="447D34EF" w14:textId="77777777" w:rsidR="009D33E8" w:rsidRPr="003E5714" w:rsidRDefault="009D33E8">
            <w:pPr>
              <w:pStyle w:val="BfRBBTabelle"/>
              <w:rPr>
                <w:noProof w:val="0"/>
                <w:lang w:val="en-GB"/>
              </w:rPr>
            </w:pPr>
          </w:p>
        </w:tc>
      </w:tr>
    </w:tbl>
    <w:p w14:paraId="388AECDE" w14:textId="77777777" w:rsidR="009D33E8" w:rsidRPr="003E5714" w:rsidRDefault="009D33E8">
      <w:pPr>
        <w:pStyle w:val="BfRBBStandard"/>
        <w:rPr>
          <w:noProof w:val="0"/>
          <w:lang w:val="en-GB"/>
        </w:rPr>
      </w:pPr>
    </w:p>
    <w:tbl>
      <w:tblPr>
        <w:tblW w:w="0" w:type="auto"/>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9D33E8" w:rsidRPr="003E5714" w14:paraId="5C1CA529" w14:textId="77777777">
        <w:trPr>
          <w:tblHeader/>
        </w:trPr>
        <w:tc>
          <w:tcPr>
            <w:tcW w:w="9214" w:type="dxa"/>
            <w:tcBorders>
              <w:top w:val="single" w:sz="12" w:space="0" w:color="000000"/>
              <w:left w:val="nil"/>
              <w:bottom w:val="single" w:sz="12" w:space="0" w:color="auto"/>
              <w:right w:val="nil"/>
            </w:tcBorders>
          </w:tcPr>
          <w:p w14:paraId="44ADD6F7" w14:textId="77777777" w:rsidR="009D33E8" w:rsidRPr="003E5714" w:rsidRDefault="00565DF3" w:rsidP="004A773E">
            <w:pPr>
              <w:rPr>
                <w:rFonts w:ascii="Arial" w:hAnsi="Arial" w:cs="Arial"/>
                <w:b/>
                <w:bCs/>
                <w:lang w:val="en-GB"/>
              </w:rPr>
            </w:pPr>
            <w:r w:rsidRPr="003E5714">
              <w:rPr>
                <w:rFonts w:ascii="Arial" w:hAnsi="Arial" w:cs="Arial"/>
                <w:b/>
                <w:lang w:val="en-GB"/>
              </w:rPr>
              <w:t>Difenacoum</w:t>
            </w:r>
          </w:p>
        </w:tc>
      </w:tr>
    </w:tbl>
    <w:p w14:paraId="51F8F128" w14:textId="77777777" w:rsidR="009D33E8" w:rsidRPr="003E5714" w:rsidRDefault="009D33E8">
      <w:pPr>
        <w:pStyle w:val="BfRBBStandard"/>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127"/>
        <w:gridCol w:w="7087"/>
      </w:tblGrid>
      <w:tr w:rsidR="009D33E8" w:rsidRPr="003E5714" w14:paraId="33C46F68" w14:textId="77777777">
        <w:trPr>
          <w:tblHeader/>
        </w:trPr>
        <w:tc>
          <w:tcPr>
            <w:tcW w:w="9214" w:type="dxa"/>
            <w:gridSpan w:val="2"/>
            <w:tcBorders>
              <w:top w:val="single" w:sz="12" w:space="0" w:color="000000"/>
              <w:left w:val="nil"/>
              <w:bottom w:val="single" w:sz="6" w:space="0" w:color="000000"/>
              <w:right w:val="nil"/>
            </w:tcBorders>
          </w:tcPr>
          <w:p w14:paraId="56486E83" w14:textId="77777777" w:rsidR="009D33E8" w:rsidRPr="003E5714" w:rsidRDefault="009D33E8" w:rsidP="004A773E">
            <w:pPr>
              <w:rPr>
                <w:rFonts w:ascii="Arial" w:hAnsi="Arial" w:cs="Arial"/>
                <w:b/>
                <w:bCs/>
                <w:lang w:val="en-GB"/>
              </w:rPr>
            </w:pPr>
            <w:r w:rsidRPr="003E5714">
              <w:rPr>
                <w:rFonts w:ascii="Arial" w:hAnsi="Arial" w:cs="Arial"/>
                <w:b/>
                <w:snapToGrid w:val="0"/>
                <w:lang w:val="en-GB"/>
              </w:rPr>
              <w:t>Data base for exposure estimation</w:t>
            </w:r>
          </w:p>
        </w:tc>
      </w:tr>
      <w:tr w:rsidR="009D33E8" w:rsidRPr="003E5714" w14:paraId="1E3EED47" w14:textId="77777777">
        <w:tc>
          <w:tcPr>
            <w:tcW w:w="2127" w:type="dxa"/>
            <w:tcBorders>
              <w:top w:val="nil"/>
              <w:left w:val="nil"/>
              <w:bottom w:val="single" w:sz="12" w:space="0" w:color="000000"/>
              <w:right w:val="nil"/>
            </w:tcBorders>
          </w:tcPr>
          <w:p w14:paraId="11F2BE21" w14:textId="77777777" w:rsidR="009D33E8" w:rsidRPr="003E5714" w:rsidRDefault="009D33E8">
            <w:pPr>
              <w:pStyle w:val="BfRBBStandard"/>
              <w:jc w:val="left"/>
              <w:rPr>
                <w:lang w:val="en-GB"/>
              </w:rPr>
            </w:pPr>
            <w:r w:rsidRPr="003E5714">
              <w:rPr>
                <w:lang w:val="en-GB"/>
              </w:rPr>
              <w:t>according to</w:t>
            </w:r>
          </w:p>
        </w:tc>
        <w:tc>
          <w:tcPr>
            <w:tcW w:w="7087" w:type="dxa"/>
            <w:tcBorders>
              <w:top w:val="nil"/>
              <w:left w:val="nil"/>
              <w:bottom w:val="single" w:sz="12" w:space="0" w:color="000000"/>
              <w:right w:val="nil"/>
            </w:tcBorders>
          </w:tcPr>
          <w:p w14:paraId="2874A732" w14:textId="77777777" w:rsidR="009D33E8" w:rsidRPr="003E5714" w:rsidRDefault="009D33E8">
            <w:pPr>
              <w:pStyle w:val="BfRBBStandard"/>
              <w:jc w:val="left"/>
              <w:rPr>
                <w:lang w:val="en-GB"/>
              </w:rPr>
            </w:pPr>
            <w:r w:rsidRPr="003E5714">
              <w:rPr>
                <w:lang w:val="en-GB"/>
              </w:rPr>
              <w:t>Appendix: Toxicology and metabolism – active substance/CAR</w:t>
            </w:r>
          </w:p>
        </w:tc>
      </w:tr>
    </w:tbl>
    <w:p w14:paraId="6F217489" w14:textId="77777777" w:rsidR="009D33E8" w:rsidRPr="003E5714" w:rsidRDefault="009D33E8">
      <w:pPr>
        <w:pStyle w:val="BfRBBStandard"/>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5245"/>
        <w:gridCol w:w="3969"/>
      </w:tblGrid>
      <w:tr w:rsidR="009D33E8" w:rsidRPr="003E5714" w14:paraId="712137E4" w14:textId="77777777" w:rsidTr="00565DF3">
        <w:trPr>
          <w:tblHeader/>
        </w:trPr>
        <w:tc>
          <w:tcPr>
            <w:tcW w:w="9214" w:type="dxa"/>
            <w:gridSpan w:val="2"/>
            <w:tcBorders>
              <w:top w:val="single" w:sz="12" w:space="0" w:color="000000"/>
              <w:left w:val="nil"/>
              <w:bottom w:val="single" w:sz="6" w:space="0" w:color="000000"/>
              <w:right w:val="nil"/>
            </w:tcBorders>
          </w:tcPr>
          <w:p w14:paraId="7180B15D" w14:textId="77777777" w:rsidR="009D33E8" w:rsidRPr="003E5714" w:rsidRDefault="009D33E8" w:rsidP="004A773E">
            <w:pPr>
              <w:rPr>
                <w:rFonts w:ascii="Arial" w:hAnsi="Arial" w:cs="Arial"/>
                <w:b/>
                <w:bCs/>
                <w:lang w:val="en-GB"/>
              </w:rPr>
            </w:pPr>
            <w:r w:rsidRPr="003E5714">
              <w:rPr>
                <w:rFonts w:ascii="Arial" w:hAnsi="Arial" w:cs="Arial"/>
                <w:b/>
                <w:snapToGrid w:val="0"/>
                <w:lang w:val="en-GB"/>
              </w:rPr>
              <w:t>Exposure scenarios for intended uses (Annex IIIB, point 6.6 )</w:t>
            </w:r>
            <w:r w:rsidRPr="003E5714">
              <w:rPr>
                <w:rFonts w:ascii="Arial" w:hAnsi="Arial" w:cs="Arial"/>
                <w:b/>
                <w:bCs/>
                <w:lang w:val="en-GB"/>
              </w:rPr>
              <w:t xml:space="preserve"> </w:t>
            </w:r>
          </w:p>
        </w:tc>
      </w:tr>
      <w:tr w:rsidR="009D33E8" w:rsidRPr="003E5714" w14:paraId="32041084" w14:textId="77777777" w:rsidTr="00565DF3">
        <w:tblPrEx>
          <w:tblBorders>
            <w:top w:val="none" w:sz="0" w:space="0" w:color="auto"/>
            <w:bottom w:val="none" w:sz="0" w:space="0" w:color="auto"/>
          </w:tblBorders>
        </w:tblPrEx>
        <w:tc>
          <w:tcPr>
            <w:tcW w:w="5245" w:type="dxa"/>
          </w:tcPr>
          <w:p w14:paraId="226A1074" w14:textId="77777777" w:rsidR="009D33E8" w:rsidRPr="003E5714" w:rsidRDefault="009D33E8">
            <w:pPr>
              <w:pStyle w:val="BfRBBStandard"/>
              <w:jc w:val="left"/>
              <w:rPr>
                <w:lang w:val="en-GB"/>
              </w:rPr>
            </w:pPr>
            <w:r w:rsidRPr="003E5714">
              <w:rPr>
                <w:lang w:val="en-GB"/>
              </w:rPr>
              <w:t>Primary exposure</w:t>
            </w:r>
            <w:r w:rsidR="00565DF3" w:rsidRPr="003E5714">
              <w:rPr>
                <w:lang w:val="en-GB"/>
              </w:rPr>
              <w:t>: non-professional use</w:t>
            </w:r>
          </w:p>
        </w:tc>
        <w:tc>
          <w:tcPr>
            <w:tcW w:w="3969" w:type="dxa"/>
          </w:tcPr>
          <w:p w14:paraId="5A05F7E6" w14:textId="77777777" w:rsidR="009D33E8" w:rsidRPr="003E5714" w:rsidRDefault="009D33E8">
            <w:pPr>
              <w:pStyle w:val="BfRBBStandard"/>
              <w:jc w:val="left"/>
              <w:rPr>
                <w:lang w:val="en-GB"/>
              </w:rPr>
            </w:pPr>
          </w:p>
        </w:tc>
      </w:tr>
      <w:tr w:rsidR="009D33E8" w:rsidRPr="003E5714" w14:paraId="22949CBA" w14:textId="77777777" w:rsidTr="00565DF3">
        <w:tblPrEx>
          <w:tblBorders>
            <w:top w:val="none" w:sz="0" w:space="0" w:color="auto"/>
            <w:bottom w:val="none" w:sz="0" w:space="0" w:color="auto"/>
          </w:tblBorders>
        </w:tblPrEx>
        <w:tc>
          <w:tcPr>
            <w:tcW w:w="5245" w:type="dxa"/>
          </w:tcPr>
          <w:p w14:paraId="60FA6940" w14:textId="77777777" w:rsidR="009D33E8" w:rsidRPr="003E5714" w:rsidRDefault="009D33E8">
            <w:pPr>
              <w:pStyle w:val="BfRBBStandard"/>
              <w:jc w:val="left"/>
              <w:rPr>
                <w:lang w:val="en-GB"/>
              </w:rPr>
            </w:pPr>
            <w:r w:rsidRPr="003E5714">
              <w:rPr>
                <w:lang w:val="en-GB"/>
              </w:rPr>
              <w:t>Secondary exposure, acute</w:t>
            </w:r>
            <w:r w:rsidR="00565DF3" w:rsidRPr="003E5714">
              <w:rPr>
                <w:lang w:val="en-GB"/>
              </w:rPr>
              <w:t>: child ingesting bait</w:t>
            </w:r>
          </w:p>
        </w:tc>
        <w:tc>
          <w:tcPr>
            <w:tcW w:w="3969" w:type="dxa"/>
          </w:tcPr>
          <w:p w14:paraId="01A4992A" w14:textId="77777777" w:rsidR="009D33E8" w:rsidRPr="003E5714" w:rsidRDefault="009D33E8">
            <w:pPr>
              <w:pStyle w:val="BfRBBStandard"/>
              <w:jc w:val="left"/>
              <w:rPr>
                <w:lang w:val="en-GB"/>
              </w:rPr>
            </w:pPr>
          </w:p>
        </w:tc>
      </w:tr>
      <w:tr w:rsidR="009D33E8" w:rsidRPr="003E5714" w14:paraId="37F1D2CA" w14:textId="77777777" w:rsidTr="00565DF3">
        <w:tblPrEx>
          <w:tblBorders>
            <w:top w:val="none" w:sz="0" w:space="0" w:color="auto"/>
            <w:bottom w:val="none" w:sz="0" w:space="0" w:color="auto"/>
          </w:tblBorders>
        </w:tblPrEx>
        <w:tc>
          <w:tcPr>
            <w:tcW w:w="5245" w:type="dxa"/>
            <w:tcBorders>
              <w:bottom w:val="single" w:sz="12" w:space="0" w:color="000000"/>
            </w:tcBorders>
          </w:tcPr>
          <w:p w14:paraId="3A4D5574" w14:textId="77777777" w:rsidR="009D33E8" w:rsidRPr="003E5714" w:rsidRDefault="009D33E8">
            <w:pPr>
              <w:pStyle w:val="BfRBBStandard"/>
              <w:jc w:val="left"/>
              <w:rPr>
                <w:lang w:val="en-GB"/>
              </w:rPr>
            </w:pPr>
            <w:r w:rsidRPr="003E5714">
              <w:rPr>
                <w:lang w:val="en-GB"/>
              </w:rPr>
              <w:t>Secondary exposure, chronic</w:t>
            </w:r>
            <w:r w:rsidR="00565DF3" w:rsidRPr="003E5714">
              <w:rPr>
                <w:lang w:val="en-GB"/>
              </w:rPr>
              <w:t>: none</w:t>
            </w:r>
          </w:p>
        </w:tc>
        <w:tc>
          <w:tcPr>
            <w:tcW w:w="3969" w:type="dxa"/>
            <w:tcBorders>
              <w:bottom w:val="single" w:sz="12" w:space="0" w:color="000000"/>
            </w:tcBorders>
          </w:tcPr>
          <w:p w14:paraId="43D405DD" w14:textId="77777777" w:rsidR="009D33E8" w:rsidRPr="003E5714" w:rsidRDefault="009D33E8">
            <w:pPr>
              <w:pStyle w:val="BfRBBStandard"/>
              <w:jc w:val="left"/>
              <w:rPr>
                <w:lang w:val="en-GB"/>
              </w:rPr>
            </w:pPr>
          </w:p>
        </w:tc>
      </w:tr>
    </w:tbl>
    <w:p w14:paraId="5330719D" w14:textId="77777777" w:rsidR="009D33E8" w:rsidRPr="003E5714" w:rsidRDefault="009D33E8">
      <w:pPr>
        <w:pStyle w:val="BfRBBStandard"/>
        <w:rPr>
          <w:noProof w:val="0"/>
          <w:lang w:val="en-GB"/>
        </w:rPr>
      </w:pPr>
    </w:p>
    <w:p w14:paraId="048372E6" w14:textId="77777777" w:rsidR="00565DF3" w:rsidRPr="003E5714" w:rsidRDefault="00565DF3" w:rsidP="00565DF3">
      <w:pPr>
        <w:rPr>
          <w:rFonts w:ascii="Arial" w:hAnsi="Arial" w:cs="Arial"/>
          <w:u w:val="single"/>
          <w:lang w:val="en-GB"/>
        </w:rPr>
      </w:pPr>
      <w:r w:rsidRPr="003E5714">
        <w:rPr>
          <w:rFonts w:ascii="Arial" w:hAnsi="Arial" w:cs="Arial"/>
          <w:u w:val="single"/>
          <w:lang w:val="en-GB"/>
        </w:rPr>
        <w:t xml:space="preserve">Conclusion: </w:t>
      </w:r>
    </w:p>
    <w:p w14:paraId="41DB9362" w14:textId="77777777" w:rsidR="00565DF3" w:rsidRPr="003E5714" w:rsidRDefault="00565DF3" w:rsidP="00565DF3">
      <w:pPr>
        <w:pStyle w:val="BfRBBStandard"/>
        <w:spacing w:line="276" w:lineRule="auto"/>
        <w:rPr>
          <w:lang w:val="en-GB"/>
        </w:rPr>
      </w:pPr>
    </w:p>
    <w:p w14:paraId="1FB1E86D" w14:textId="77777777" w:rsidR="00565DF3" w:rsidRPr="003E5714" w:rsidRDefault="00565DF3" w:rsidP="00565DF3">
      <w:pPr>
        <w:pStyle w:val="BfRBBStandard"/>
        <w:spacing w:line="276" w:lineRule="auto"/>
        <w:rPr>
          <w:lang w:val="en-GB"/>
        </w:rPr>
      </w:pPr>
      <w:r w:rsidRPr="003E5714">
        <w:rPr>
          <w:lang w:val="en-GB"/>
        </w:rPr>
        <w:t>Exposure of non-professional users to the biocidal product containing difenacoum as active substance is considered unacceptable.</w:t>
      </w:r>
    </w:p>
    <w:p w14:paraId="072E5E90" w14:textId="77777777" w:rsidR="00565DF3" w:rsidRPr="003E5714" w:rsidRDefault="00565DF3" w:rsidP="00565DF3">
      <w:pPr>
        <w:pStyle w:val="BfRBBStandard"/>
        <w:spacing w:line="276" w:lineRule="auto"/>
        <w:rPr>
          <w:lang w:val="en-GB"/>
        </w:rPr>
      </w:pPr>
    </w:p>
    <w:p w14:paraId="18EE804C" w14:textId="77777777" w:rsidR="00565DF3" w:rsidRPr="003E5714" w:rsidRDefault="00565DF3" w:rsidP="00565DF3">
      <w:pPr>
        <w:pStyle w:val="BfRBBStandard"/>
        <w:spacing w:line="276" w:lineRule="auto"/>
        <w:rPr>
          <w:lang w:val="en-GB"/>
        </w:rPr>
      </w:pPr>
      <w:r w:rsidRPr="003E5714">
        <w:rPr>
          <w:lang w:val="en-GB"/>
        </w:rPr>
        <w:t>The accidental ingestion of baits poses a risk to infants since the AEL is exceeded when infant ingests more than 0.3 mg of product per day.</w:t>
      </w:r>
    </w:p>
    <w:p w14:paraId="10BCB01D" w14:textId="77777777" w:rsidR="00565DF3" w:rsidRPr="003E5714" w:rsidRDefault="00565DF3" w:rsidP="00565DF3">
      <w:pPr>
        <w:rPr>
          <w:rFonts w:ascii="Arial" w:hAnsi="Arial" w:cs="Arial"/>
          <w:lang w:val="en-GB"/>
        </w:rPr>
      </w:pPr>
    </w:p>
    <w:p w14:paraId="31BD0D78" w14:textId="77777777" w:rsidR="00F5605B" w:rsidRPr="003E5714" w:rsidRDefault="00565DF3" w:rsidP="00F5605B">
      <w:pPr>
        <w:rPr>
          <w:rFonts w:ascii="Arial" w:hAnsi="Arial" w:cs="Arial"/>
          <w:lang w:val="en-GB"/>
        </w:rPr>
      </w:pPr>
      <w:r w:rsidRPr="003E5714">
        <w:rPr>
          <w:rFonts w:ascii="Arial" w:hAnsi="Arial" w:cs="Arial"/>
          <w:lang w:val="en-GB"/>
        </w:rPr>
        <w:t>Details for the exposure estimates:</w:t>
      </w:r>
    </w:p>
    <w:tbl>
      <w:tblPr>
        <w:tblW w:w="938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1206"/>
        <w:gridCol w:w="1134"/>
        <w:gridCol w:w="1560"/>
        <w:gridCol w:w="1559"/>
        <w:gridCol w:w="1559"/>
        <w:gridCol w:w="1021"/>
      </w:tblGrid>
      <w:tr w:rsidR="00F5605B" w:rsidRPr="003E5714" w14:paraId="5BCADBE9" w14:textId="77777777" w:rsidTr="00205628">
        <w:trPr>
          <w:trHeight w:val="803"/>
        </w:trPr>
        <w:tc>
          <w:tcPr>
            <w:tcW w:w="1346" w:type="dxa"/>
            <w:vAlign w:val="center"/>
          </w:tcPr>
          <w:p w14:paraId="3CBA92A1" w14:textId="77777777" w:rsidR="00F5605B" w:rsidRPr="003E5714" w:rsidRDefault="00F5605B" w:rsidP="00205628">
            <w:pPr>
              <w:spacing w:line="240"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Scenario</w:t>
            </w:r>
          </w:p>
        </w:tc>
        <w:tc>
          <w:tcPr>
            <w:tcW w:w="1206" w:type="dxa"/>
            <w:noWrap/>
            <w:vAlign w:val="center"/>
          </w:tcPr>
          <w:p w14:paraId="5C9802C1" w14:textId="77777777" w:rsidR="00F5605B" w:rsidRPr="003E5714" w:rsidRDefault="00F5605B" w:rsidP="00205628">
            <w:pPr>
              <w:spacing w:line="240"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Component</w:t>
            </w:r>
          </w:p>
        </w:tc>
        <w:tc>
          <w:tcPr>
            <w:tcW w:w="1134" w:type="dxa"/>
            <w:noWrap/>
            <w:vAlign w:val="center"/>
          </w:tcPr>
          <w:p w14:paraId="4EAE7EE7" w14:textId="77777777" w:rsidR="00F5605B" w:rsidRPr="003E5714" w:rsidRDefault="00F5605B" w:rsidP="00205628">
            <w:pPr>
              <w:spacing w:line="240"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CAS</w:t>
            </w:r>
          </w:p>
        </w:tc>
        <w:tc>
          <w:tcPr>
            <w:tcW w:w="1560" w:type="dxa"/>
            <w:vAlign w:val="center"/>
          </w:tcPr>
          <w:p w14:paraId="17474720" w14:textId="77777777" w:rsidR="00F5605B" w:rsidRPr="003E5714" w:rsidRDefault="00F5605B" w:rsidP="00205628">
            <w:pPr>
              <w:spacing w:line="240"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Potential Dermal Total</w:t>
            </w:r>
          </w:p>
          <w:p w14:paraId="24805CFC" w14:textId="77777777" w:rsidR="00F5605B" w:rsidRPr="003E5714" w:rsidRDefault="00F5605B" w:rsidP="00205628">
            <w:pPr>
              <w:spacing w:line="240"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[mg/kg/d]</w:t>
            </w:r>
          </w:p>
        </w:tc>
        <w:tc>
          <w:tcPr>
            <w:tcW w:w="1559" w:type="dxa"/>
            <w:vAlign w:val="center"/>
          </w:tcPr>
          <w:p w14:paraId="6B7BF886" w14:textId="77777777" w:rsidR="00F5605B" w:rsidRPr="003E5714" w:rsidRDefault="00F5605B" w:rsidP="00205628">
            <w:pPr>
              <w:spacing w:line="240"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Actual Dermal Total</w:t>
            </w:r>
          </w:p>
          <w:p w14:paraId="0DFA29BD" w14:textId="77777777" w:rsidR="00F5605B" w:rsidRPr="003E5714" w:rsidRDefault="00F5605B" w:rsidP="00205628">
            <w:pPr>
              <w:spacing w:line="240"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[mg/kg/d]</w:t>
            </w:r>
          </w:p>
        </w:tc>
        <w:tc>
          <w:tcPr>
            <w:tcW w:w="1559" w:type="dxa"/>
            <w:vAlign w:val="center"/>
          </w:tcPr>
          <w:p w14:paraId="511FF148" w14:textId="77777777" w:rsidR="00F5605B" w:rsidRPr="003E5714" w:rsidRDefault="00F5605B" w:rsidP="00205628">
            <w:pPr>
              <w:spacing w:line="240"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Inhalation Exposure</w:t>
            </w:r>
          </w:p>
          <w:p w14:paraId="517824C8" w14:textId="77777777" w:rsidR="00F5605B" w:rsidRPr="003E5714" w:rsidRDefault="00F5605B" w:rsidP="00205628">
            <w:pPr>
              <w:spacing w:line="240"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[mg/m³]</w:t>
            </w:r>
          </w:p>
        </w:tc>
        <w:tc>
          <w:tcPr>
            <w:tcW w:w="1021" w:type="dxa"/>
            <w:vAlign w:val="center"/>
          </w:tcPr>
          <w:p w14:paraId="0927ED64" w14:textId="77777777" w:rsidR="00F5605B" w:rsidRPr="003E5714" w:rsidRDefault="00F5605B" w:rsidP="00205628">
            <w:pPr>
              <w:spacing w:line="240" w:lineRule="auto"/>
              <w:jc w:val="center"/>
              <w:rPr>
                <w:rFonts w:ascii="Arial" w:hAnsi="Arial" w:cs="Arial"/>
                <w:b/>
                <w:noProof/>
                <w:sz w:val="18"/>
                <w:szCs w:val="18"/>
                <w:lang w:val="en-GB" w:eastAsia="de-DE"/>
              </w:rPr>
            </w:pPr>
            <w:r w:rsidRPr="003E5714">
              <w:rPr>
                <w:rFonts w:ascii="Arial" w:hAnsi="Arial" w:cs="Arial"/>
                <w:b/>
                <w:noProof/>
                <w:sz w:val="18"/>
                <w:szCs w:val="18"/>
                <w:lang w:val="en-GB" w:eastAsia="de-DE"/>
              </w:rPr>
              <w:t>Model</w:t>
            </w:r>
          </w:p>
        </w:tc>
      </w:tr>
      <w:tr w:rsidR="00F5605B" w:rsidRPr="003E5714" w14:paraId="4E21C6BC" w14:textId="77777777" w:rsidTr="00205628">
        <w:trPr>
          <w:trHeight w:val="255"/>
        </w:trPr>
        <w:tc>
          <w:tcPr>
            <w:tcW w:w="9385" w:type="dxa"/>
            <w:gridSpan w:val="7"/>
            <w:vAlign w:val="center"/>
          </w:tcPr>
          <w:p w14:paraId="10635788" w14:textId="77777777" w:rsidR="00F5605B" w:rsidRPr="003E5714" w:rsidRDefault="00F5605B" w:rsidP="00205628">
            <w:pPr>
              <w:spacing w:before="60" w:after="60" w:line="240"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Control of rats and mice - Sachet considered (exposure only during cleaning)</w:t>
            </w:r>
          </w:p>
        </w:tc>
      </w:tr>
      <w:tr w:rsidR="00F5605B" w:rsidRPr="003E5714" w14:paraId="26BB9BE0" w14:textId="77777777" w:rsidTr="00205628">
        <w:trPr>
          <w:trHeight w:val="255"/>
        </w:trPr>
        <w:tc>
          <w:tcPr>
            <w:tcW w:w="1346" w:type="dxa"/>
            <w:vAlign w:val="center"/>
          </w:tcPr>
          <w:p w14:paraId="00D1FB55" w14:textId="77777777" w:rsidR="00F5605B" w:rsidRPr="003E5714" w:rsidRDefault="00F5605B" w:rsidP="00205628">
            <w:pPr>
              <w:spacing w:before="60" w:after="60" w:line="240"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Non professional</w:t>
            </w:r>
          </w:p>
        </w:tc>
        <w:tc>
          <w:tcPr>
            <w:tcW w:w="1206" w:type="dxa"/>
            <w:noWrap/>
            <w:vAlign w:val="center"/>
          </w:tcPr>
          <w:p w14:paraId="12A3A7F9" w14:textId="77777777" w:rsidR="00F5605B" w:rsidRPr="003E5714" w:rsidRDefault="00F5605B" w:rsidP="00205628">
            <w:pPr>
              <w:spacing w:before="60" w:after="60" w:line="240"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Difenacoum</w:t>
            </w:r>
          </w:p>
        </w:tc>
        <w:tc>
          <w:tcPr>
            <w:tcW w:w="1134" w:type="dxa"/>
            <w:noWrap/>
            <w:vAlign w:val="center"/>
          </w:tcPr>
          <w:p w14:paraId="2B6FC8DC" w14:textId="77777777" w:rsidR="00F5605B" w:rsidRPr="003E5714" w:rsidRDefault="00F5605B" w:rsidP="00205628">
            <w:pPr>
              <w:spacing w:before="60" w:after="60" w:line="240"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56073-07-5</w:t>
            </w:r>
          </w:p>
        </w:tc>
        <w:tc>
          <w:tcPr>
            <w:tcW w:w="1560" w:type="dxa"/>
            <w:noWrap/>
            <w:vAlign w:val="center"/>
          </w:tcPr>
          <w:p w14:paraId="7A79773F" w14:textId="77777777" w:rsidR="00F5605B" w:rsidRPr="003E5714" w:rsidRDefault="00F5605B" w:rsidP="00205628">
            <w:pPr>
              <w:spacing w:line="240" w:lineRule="auto"/>
              <w:jc w:val="center"/>
              <w:rPr>
                <w:rFonts w:ascii="Arial" w:hAnsi="Arial" w:cs="Arial"/>
                <w:noProof/>
                <w:sz w:val="18"/>
                <w:szCs w:val="18"/>
                <w:vertAlign w:val="superscript"/>
                <w:lang w:val="en-GB" w:eastAsia="de-DE"/>
              </w:rPr>
            </w:pPr>
            <w:r w:rsidRPr="003E5714">
              <w:rPr>
                <w:rFonts w:ascii="Arial" w:hAnsi="Arial" w:cs="Arial"/>
                <w:noProof/>
                <w:sz w:val="18"/>
                <w:szCs w:val="18"/>
                <w:lang w:val="en-GB" w:eastAsia="de-DE"/>
              </w:rPr>
              <w:t>1.9x10</w:t>
            </w:r>
            <w:r w:rsidRPr="003E5714">
              <w:rPr>
                <w:rFonts w:ascii="Arial" w:hAnsi="Arial" w:cs="Arial"/>
                <w:noProof/>
                <w:sz w:val="18"/>
                <w:szCs w:val="18"/>
                <w:vertAlign w:val="superscript"/>
                <w:lang w:val="en-GB" w:eastAsia="de-DE"/>
              </w:rPr>
              <w:t>-6</w:t>
            </w:r>
          </w:p>
        </w:tc>
        <w:tc>
          <w:tcPr>
            <w:tcW w:w="1559" w:type="dxa"/>
            <w:noWrap/>
            <w:vAlign w:val="center"/>
          </w:tcPr>
          <w:p w14:paraId="20E0B3D9" w14:textId="77777777" w:rsidR="00F5605B" w:rsidRPr="003E5714" w:rsidRDefault="00F5605B" w:rsidP="00205628">
            <w:pPr>
              <w:spacing w:line="240" w:lineRule="auto"/>
              <w:jc w:val="center"/>
              <w:rPr>
                <w:rFonts w:ascii="Arial" w:hAnsi="Arial" w:cs="Arial"/>
                <w:noProof/>
                <w:sz w:val="18"/>
                <w:szCs w:val="18"/>
                <w:vertAlign w:val="superscript"/>
                <w:lang w:val="en-GB" w:eastAsia="de-DE"/>
              </w:rPr>
            </w:pPr>
            <w:r w:rsidRPr="003E5714">
              <w:rPr>
                <w:rFonts w:ascii="Arial" w:hAnsi="Arial" w:cs="Arial"/>
                <w:noProof/>
                <w:sz w:val="18"/>
                <w:szCs w:val="18"/>
                <w:lang w:val="en-GB" w:eastAsia="de-DE"/>
              </w:rPr>
              <w:t>1.9x10</w:t>
            </w:r>
            <w:r w:rsidRPr="003E5714">
              <w:rPr>
                <w:rFonts w:ascii="Arial" w:hAnsi="Arial" w:cs="Arial"/>
                <w:noProof/>
                <w:sz w:val="18"/>
                <w:szCs w:val="18"/>
                <w:vertAlign w:val="superscript"/>
                <w:lang w:val="en-GB" w:eastAsia="de-DE"/>
              </w:rPr>
              <w:t>-6</w:t>
            </w:r>
          </w:p>
        </w:tc>
        <w:tc>
          <w:tcPr>
            <w:tcW w:w="1559" w:type="dxa"/>
            <w:noWrap/>
            <w:vAlign w:val="center"/>
          </w:tcPr>
          <w:p w14:paraId="676042C1" w14:textId="77777777" w:rsidR="00F5605B" w:rsidRPr="003E5714" w:rsidRDefault="00F5605B" w:rsidP="00205628">
            <w:pPr>
              <w:spacing w:before="60" w:after="60" w:line="240"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na</w:t>
            </w:r>
          </w:p>
        </w:tc>
        <w:tc>
          <w:tcPr>
            <w:tcW w:w="1021" w:type="dxa"/>
            <w:vAlign w:val="center"/>
          </w:tcPr>
          <w:p w14:paraId="72EDC56B" w14:textId="77777777" w:rsidR="00F5605B" w:rsidRPr="003E5714" w:rsidRDefault="00F5605B" w:rsidP="00205628">
            <w:pPr>
              <w:spacing w:before="60" w:after="60" w:line="240" w:lineRule="auto"/>
              <w:jc w:val="center"/>
              <w:rPr>
                <w:rFonts w:ascii="Arial" w:hAnsi="Arial" w:cs="Arial"/>
                <w:noProof/>
                <w:sz w:val="18"/>
                <w:szCs w:val="18"/>
                <w:lang w:val="en-GB" w:eastAsia="de-DE"/>
              </w:rPr>
            </w:pPr>
            <w:r w:rsidRPr="003E5714">
              <w:rPr>
                <w:rFonts w:ascii="Arial" w:hAnsi="Arial" w:cs="Arial"/>
                <w:noProof/>
                <w:sz w:val="18"/>
                <w:szCs w:val="18"/>
                <w:lang w:val="en-GB" w:eastAsia="de-DE"/>
              </w:rPr>
              <w:t>Cefic study</w:t>
            </w:r>
          </w:p>
        </w:tc>
      </w:tr>
    </w:tbl>
    <w:p w14:paraId="0657998D" w14:textId="77777777" w:rsidR="00F5605B" w:rsidRPr="003E5714" w:rsidRDefault="00F5605B" w:rsidP="00F5605B">
      <w:pPr>
        <w:rPr>
          <w:rFonts w:ascii="Arial" w:hAnsi="Arial" w:cs="Arial"/>
          <w:lang w:val="en-GB"/>
        </w:rPr>
      </w:pPr>
    </w:p>
    <w:p w14:paraId="69AA5A09" w14:textId="77777777" w:rsidR="00F5605B" w:rsidRPr="003E5714" w:rsidRDefault="00F5605B" w:rsidP="00F5605B">
      <w:pPr>
        <w:rPr>
          <w:rFonts w:ascii="Arial" w:hAnsi="Arial" w:cs="Arial"/>
          <w:lang w:val="en-GB"/>
        </w:rPr>
      </w:pPr>
      <w:r w:rsidRPr="003E5714">
        <w:rPr>
          <w:rFonts w:ascii="Arial" w:hAnsi="Arial" w:cs="Arial"/>
          <w:lang w:val="en-GB"/>
        </w:rPr>
        <w:t>Risk assessment</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276"/>
        <w:gridCol w:w="1276"/>
        <w:gridCol w:w="1134"/>
        <w:gridCol w:w="567"/>
        <w:gridCol w:w="709"/>
        <w:gridCol w:w="1134"/>
        <w:gridCol w:w="850"/>
        <w:gridCol w:w="992"/>
      </w:tblGrid>
      <w:tr w:rsidR="00F5605B" w:rsidRPr="003E5714" w14:paraId="0EFB3CD7" w14:textId="77777777" w:rsidTr="00205628">
        <w:tc>
          <w:tcPr>
            <w:tcW w:w="1418" w:type="dxa"/>
            <w:vAlign w:val="center"/>
          </w:tcPr>
          <w:p w14:paraId="474D04BA" w14:textId="77777777" w:rsidR="00F5605B" w:rsidRPr="003E5714" w:rsidRDefault="00F5605B" w:rsidP="00205628">
            <w:pPr>
              <w:spacing w:before="60" w:after="60"/>
              <w:jc w:val="center"/>
              <w:rPr>
                <w:rFonts w:ascii="Arial" w:hAnsi="Arial" w:cs="Arial"/>
                <w:b/>
                <w:noProof/>
                <w:sz w:val="18"/>
                <w:szCs w:val="18"/>
                <w:lang w:val="en-GB" w:eastAsia="de-DE"/>
              </w:rPr>
            </w:pPr>
            <w:r w:rsidRPr="003E5714">
              <w:rPr>
                <w:rFonts w:ascii="Arial" w:hAnsi="Arial" w:cs="Arial"/>
                <w:b/>
                <w:noProof/>
                <w:sz w:val="18"/>
                <w:szCs w:val="18"/>
                <w:lang w:val="en-GB" w:eastAsia="de-DE"/>
              </w:rPr>
              <w:t>Scenario</w:t>
            </w:r>
          </w:p>
        </w:tc>
        <w:tc>
          <w:tcPr>
            <w:tcW w:w="1276" w:type="dxa"/>
            <w:vAlign w:val="center"/>
          </w:tcPr>
          <w:p w14:paraId="70BB3E44" w14:textId="77777777" w:rsidR="00F5605B" w:rsidRPr="003E5714" w:rsidRDefault="00F5605B" w:rsidP="00205628">
            <w:pPr>
              <w:spacing w:before="60" w:after="60"/>
              <w:jc w:val="center"/>
              <w:rPr>
                <w:rFonts w:ascii="Arial" w:hAnsi="Arial" w:cs="Arial"/>
                <w:b/>
                <w:noProof/>
                <w:sz w:val="18"/>
                <w:szCs w:val="18"/>
                <w:lang w:val="en-GB" w:eastAsia="de-DE"/>
              </w:rPr>
            </w:pPr>
            <w:r w:rsidRPr="003E5714">
              <w:rPr>
                <w:rFonts w:ascii="Arial" w:hAnsi="Arial" w:cs="Arial"/>
                <w:b/>
                <w:noProof/>
                <w:sz w:val="18"/>
                <w:szCs w:val="18"/>
                <w:lang w:val="en-GB" w:eastAsia="de-DE"/>
              </w:rPr>
              <w:t>Component</w:t>
            </w:r>
          </w:p>
          <w:p w14:paraId="5A50A9B7" w14:textId="77777777" w:rsidR="00F5605B" w:rsidRPr="003E5714" w:rsidRDefault="00F5605B" w:rsidP="00205628">
            <w:pPr>
              <w:spacing w:before="60" w:after="60"/>
              <w:jc w:val="center"/>
              <w:rPr>
                <w:rFonts w:ascii="Arial" w:hAnsi="Arial" w:cs="Arial"/>
                <w:b/>
                <w:bCs/>
                <w:sz w:val="18"/>
                <w:szCs w:val="18"/>
                <w:lang w:val="en-GB"/>
              </w:rPr>
            </w:pPr>
          </w:p>
        </w:tc>
        <w:tc>
          <w:tcPr>
            <w:tcW w:w="1276" w:type="dxa"/>
            <w:vAlign w:val="center"/>
          </w:tcPr>
          <w:p w14:paraId="638BCACA" w14:textId="77777777" w:rsidR="00F5605B" w:rsidRPr="003E5714" w:rsidRDefault="00F5605B" w:rsidP="00205628">
            <w:pPr>
              <w:spacing w:before="60" w:after="60"/>
              <w:jc w:val="center"/>
              <w:rPr>
                <w:rFonts w:ascii="Arial" w:hAnsi="Arial" w:cs="Arial"/>
                <w:b/>
                <w:bCs/>
                <w:sz w:val="18"/>
                <w:szCs w:val="18"/>
                <w:lang w:val="en-GB"/>
              </w:rPr>
            </w:pPr>
            <w:r w:rsidRPr="003E5714">
              <w:rPr>
                <w:rFonts w:ascii="Arial" w:hAnsi="Arial" w:cs="Arial"/>
                <w:b/>
                <w:bCs/>
                <w:sz w:val="18"/>
                <w:szCs w:val="18"/>
                <w:lang w:val="en-GB"/>
              </w:rPr>
              <w:t>CAS</w:t>
            </w:r>
          </w:p>
        </w:tc>
        <w:tc>
          <w:tcPr>
            <w:tcW w:w="1134" w:type="dxa"/>
            <w:vAlign w:val="center"/>
          </w:tcPr>
          <w:p w14:paraId="04EF8426" w14:textId="77777777" w:rsidR="00F5605B" w:rsidRPr="003E5714" w:rsidRDefault="00F5605B" w:rsidP="00205628">
            <w:pPr>
              <w:spacing w:before="60" w:after="60"/>
              <w:jc w:val="center"/>
              <w:rPr>
                <w:rFonts w:ascii="Arial" w:hAnsi="Arial" w:cs="Arial"/>
                <w:b/>
                <w:bCs/>
                <w:sz w:val="18"/>
                <w:szCs w:val="18"/>
                <w:lang w:val="en-GB"/>
              </w:rPr>
            </w:pPr>
            <w:r w:rsidRPr="003E5714">
              <w:rPr>
                <w:rFonts w:ascii="Arial" w:hAnsi="Arial" w:cs="Arial"/>
                <w:b/>
                <w:bCs/>
                <w:sz w:val="18"/>
                <w:szCs w:val="18"/>
                <w:lang w:val="en-GB"/>
              </w:rPr>
              <w:t>AEL [mg/kg/d]</w:t>
            </w:r>
          </w:p>
        </w:tc>
        <w:tc>
          <w:tcPr>
            <w:tcW w:w="1276" w:type="dxa"/>
            <w:gridSpan w:val="2"/>
            <w:vAlign w:val="center"/>
          </w:tcPr>
          <w:p w14:paraId="73AD5455" w14:textId="77777777" w:rsidR="00F5605B" w:rsidRPr="003E5714" w:rsidRDefault="00F5605B" w:rsidP="00205628">
            <w:pPr>
              <w:spacing w:before="60" w:after="60"/>
              <w:jc w:val="center"/>
              <w:rPr>
                <w:rFonts w:ascii="Arial" w:hAnsi="Arial" w:cs="Arial"/>
                <w:b/>
                <w:bCs/>
                <w:sz w:val="18"/>
                <w:szCs w:val="18"/>
                <w:lang w:val="en-GB"/>
              </w:rPr>
            </w:pPr>
            <w:r w:rsidRPr="003E5714">
              <w:rPr>
                <w:rFonts w:ascii="Arial" w:hAnsi="Arial" w:cs="Arial"/>
                <w:b/>
                <w:bCs/>
                <w:sz w:val="18"/>
                <w:szCs w:val="18"/>
                <w:lang w:val="en-GB"/>
              </w:rPr>
              <w:t>Absorption</w:t>
            </w:r>
          </w:p>
          <w:p w14:paraId="5B89395D" w14:textId="77777777" w:rsidR="00F5605B" w:rsidRPr="003E5714" w:rsidRDefault="00F5605B" w:rsidP="00205628">
            <w:pPr>
              <w:spacing w:before="60" w:after="60"/>
              <w:jc w:val="center"/>
              <w:rPr>
                <w:rFonts w:ascii="Arial" w:hAnsi="Arial" w:cs="Arial"/>
                <w:b/>
                <w:bCs/>
                <w:sz w:val="18"/>
                <w:szCs w:val="18"/>
                <w:lang w:val="en-GB"/>
              </w:rPr>
            </w:pPr>
            <w:r w:rsidRPr="003E5714">
              <w:rPr>
                <w:rFonts w:ascii="Arial" w:hAnsi="Arial" w:cs="Arial"/>
                <w:b/>
                <w:bCs/>
                <w:sz w:val="18"/>
                <w:szCs w:val="18"/>
                <w:lang w:val="en-GB"/>
              </w:rPr>
              <w:t>[%]</w:t>
            </w:r>
          </w:p>
        </w:tc>
        <w:tc>
          <w:tcPr>
            <w:tcW w:w="1984" w:type="dxa"/>
            <w:gridSpan w:val="2"/>
            <w:vAlign w:val="center"/>
          </w:tcPr>
          <w:p w14:paraId="3A6A819F" w14:textId="77777777" w:rsidR="00F5605B" w:rsidRPr="003E5714" w:rsidRDefault="00F5605B" w:rsidP="00205628">
            <w:pPr>
              <w:spacing w:before="60" w:after="60"/>
              <w:jc w:val="center"/>
              <w:rPr>
                <w:rFonts w:ascii="Arial" w:hAnsi="Arial" w:cs="Arial"/>
                <w:b/>
                <w:bCs/>
                <w:sz w:val="18"/>
                <w:szCs w:val="18"/>
                <w:lang w:val="en-GB"/>
              </w:rPr>
            </w:pPr>
            <w:r w:rsidRPr="003E5714">
              <w:rPr>
                <w:rFonts w:ascii="Arial" w:hAnsi="Arial" w:cs="Arial"/>
                <w:b/>
                <w:bCs/>
                <w:sz w:val="18"/>
                <w:szCs w:val="18"/>
                <w:lang w:val="en-GB"/>
              </w:rPr>
              <w:t>Total syst exposure</w:t>
            </w:r>
          </w:p>
          <w:p w14:paraId="22FB8CA0" w14:textId="77777777" w:rsidR="00F5605B" w:rsidRPr="003E5714" w:rsidRDefault="00F5605B" w:rsidP="00205628">
            <w:pPr>
              <w:spacing w:before="60" w:after="60"/>
              <w:jc w:val="center"/>
              <w:rPr>
                <w:rFonts w:ascii="Arial" w:hAnsi="Arial" w:cs="Arial"/>
                <w:b/>
                <w:bCs/>
                <w:sz w:val="18"/>
                <w:szCs w:val="18"/>
                <w:lang w:val="en-GB"/>
              </w:rPr>
            </w:pPr>
            <w:r w:rsidRPr="003E5714">
              <w:rPr>
                <w:rFonts w:ascii="Arial" w:hAnsi="Arial" w:cs="Arial"/>
                <w:b/>
                <w:bCs/>
                <w:sz w:val="18"/>
                <w:szCs w:val="18"/>
                <w:lang w:val="en-GB"/>
              </w:rPr>
              <w:t>[mg/kg bw/d] [mg/m</w:t>
            </w:r>
            <w:r w:rsidRPr="003E5714">
              <w:rPr>
                <w:rFonts w:ascii="Arial" w:hAnsi="Arial" w:cs="Arial"/>
                <w:b/>
                <w:bCs/>
                <w:sz w:val="18"/>
                <w:szCs w:val="18"/>
                <w:vertAlign w:val="superscript"/>
                <w:lang w:val="en-GB"/>
              </w:rPr>
              <w:t>3</w:t>
            </w:r>
            <w:r w:rsidRPr="003E5714">
              <w:rPr>
                <w:rFonts w:ascii="Arial" w:hAnsi="Arial" w:cs="Arial"/>
                <w:b/>
                <w:bCs/>
                <w:sz w:val="18"/>
                <w:szCs w:val="18"/>
                <w:lang w:val="en-GB"/>
              </w:rPr>
              <w:t>]</w:t>
            </w:r>
          </w:p>
        </w:tc>
        <w:tc>
          <w:tcPr>
            <w:tcW w:w="992" w:type="dxa"/>
            <w:vAlign w:val="center"/>
          </w:tcPr>
          <w:p w14:paraId="274EA421" w14:textId="77777777" w:rsidR="00F5605B" w:rsidRPr="003E5714" w:rsidRDefault="00F5605B" w:rsidP="00205628">
            <w:pPr>
              <w:spacing w:before="60" w:after="60"/>
              <w:jc w:val="center"/>
              <w:rPr>
                <w:rFonts w:ascii="Arial" w:hAnsi="Arial" w:cs="Arial"/>
                <w:b/>
                <w:bCs/>
                <w:sz w:val="18"/>
                <w:szCs w:val="18"/>
                <w:lang w:val="en-GB"/>
              </w:rPr>
            </w:pPr>
            <w:r w:rsidRPr="003E5714">
              <w:rPr>
                <w:rFonts w:ascii="Arial" w:hAnsi="Arial" w:cs="Arial"/>
                <w:b/>
                <w:bCs/>
                <w:sz w:val="18"/>
                <w:szCs w:val="18"/>
                <w:lang w:val="en-GB"/>
              </w:rPr>
              <w:t>Risk</w:t>
            </w:r>
          </w:p>
        </w:tc>
      </w:tr>
      <w:tr w:rsidR="00F5605B" w:rsidRPr="003E5714" w14:paraId="0CE87700" w14:textId="77777777" w:rsidTr="00205628">
        <w:tc>
          <w:tcPr>
            <w:tcW w:w="1418" w:type="dxa"/>
            <w:vAlign w:val="center"/>
          </w:tcPr>
          <w:p w14:paraId="5759B615" w14:textId="77777777" w:rsidR="00F5605B" w:rsidRPr="003E5714" w:rsidRDefault="00F5605B" w:rsidP="00205628">
            <w:pPr>
              <w:pStyle w:val="BfRBBTitel"/>
              <w:spacing w:before="60" w:after="60"/>
              <w:rPr>
                <w:b w:val="0"/>
                <w:bCs w:val="0"/>
                <w:sz w:val="18"/>
                <w:szCs w:val="18"/>
                <w:lang w:val="en-GB"/>
              </w:rPr>
            </w:pPr>
          </w:p>
        </w:tc>
        <w:tc>
          <w:tcPr>
            <w:tcW w:w="1276" w:type="dxa"/>
            <w:vAlign w:val="center"/>
          </w:tcPr>
          <w:p w14:paraId="27AB2364" w14:textId="77777777" w:rsidR="00F5605B" w:rsidRPr="003E5714" w:rsidRDefault="00F5605B" w:rsidP="00205628">
            <w:pPr>
              <w:pStyle w:val="BfRBBTitel"/>
              <w:spacing w:before="60" w:after="60"/>
              <w:rPr>
                <w:b w:val="0"/>
                <w:bCs w:val="0"/>
                <w:sz w:val="18"/>
                <w:szCs w:val="18"/>
                <w:lang w:val="en-GB"/>
              </w:rPr>
            </w:pPr>
          </w:p>
        </w:tc>
        <w:tc>
          <w:tcPr>
            <w:tcW w:w="1276" w:type="dxa"/>
            <w:vAlign w:val="center"/>
          </w:tcPr>
          <w:p w14:paraId="6B796C0C" w14:textId="77777777" w:rsidR="00F5605B" w:rsidRPr="003E5714" w:rsidRDefault="00F5605B" w:rsidP="00205628">
            <w:pPr>
              <w:pStyle w:val="BfRBBTitel"/>
              <w:spacing w:before="60" w:after="60"/>
              <w:rPr>
                <w:b w:val="0"/>
                <w:bCs w:val="0"/>
                <w:sz w:val="18"/>
                <w:szCs w:val="18"/>
                <w:lang w:val="en-GB"/>
              </w:rPr>
            </w:pPr>
          </w:p>
        </w:tc>
        <w:tc>
          <w:tcPr>
            <w:tcW w:w="1134" w:type="dxa"/>
            <w:vAlign w:val="center"/>
          </w:tcPr>
          <w:p w14:paraId="2C32F575" w14:textId="77777777" w:rsidR="00F5605B" w:rsidRPr="003E5714" w:rsidRDefault="00F5605B" w:rsidP="00205628">
            <w:pPr>
              <w:pStyle w:val="BfRBBTitel"/>
              <w:spacing w:before="60" w:after="60"/>
              <w:rPr>
                <w:b w:val="0"/>
                <w:bCs w:val="0"/>
                <w:sz w:val="18"/>
                <w:szCs w:val="18"/>
                <w:lang w:val="en-GB"/>
              </w:rPr>
            </w:pPr>
          </w:p>
        </w:tc>
        <w:tc>
          <w:tcPr>
            <w:tcW w:w="567" w:type="dxa"/>
            <w:vAlign w:val="center"/>
          </w:tcPr>
          <w:p w14:paraId="39FF4EF7" w14:textId="77777777" w:rsidR="00F5605B" w:rsidRPr="003E5714" w:rsidRDefault="00F5605B" w:rsidP="00205628">
            <w:pPr>
              <w:spacing w:before="60" w:after="60"/>
              <w:jc w:val="center"/>
              <w:rPr>
                <w:rFonts w:ascii="Arial" w:hAnsi="Arial" w:cs="Arial"/>
                <w:sz w:val="18"/>
                <w:szCs w:val="18"/>
                <w:lang w:val="en-GB"/>
              </w:rPr>
            </w:pPr>
            <w:r w:rsidRPr="003E5714">
              <w:rPr>
                <w:rFonts w:ascii="Arial" w:hAnsi="Arial" w:cs="Arial"/>
                <w:sz w:val="18"/>
                <w:szCs w:val="18"/>
                <w:lang w:val="en-GB"/>
              </w:rPr>
              <w:t>inh</w:t>
            </w:r>
          </w:p>
        </w:tc>
        <w:tc>
          <w:tcPr>
            <w:tcW w:w="709" w:type="dxa"/>
            <w:vAlign w:val="center"/>
          </w:tcPr>
          <w:p w14:paraId="12851BD2" w14:textId="77777777" w:rsidR="00F5605B" w:rsidRPr="003E5714" w:rsidRDefault="00F5605B" w:rsidP="00205628">
            <w:pPr>
              <w:spacing w:before="60" w:after="60"/>
              <w:jc w:val="center"/>
              <w:rPr>
                <w:rFonts w:ascii="Arial" w:hAnsi="Arial" w:cs="Arial"/>
                <w:sz w:val="18"/>
                <w:szCs w:val="18"/>
                <w:lang w:val="en-GB"/>
              </w:rPr>
            </w:pPr>
            <w:r w:rsidRPr="003E5714">
              <w:rPr>
                <w:rFonts w:ascii="Arial" w:hAnsi="Arial" w:cs="Arial"/>
                <w:sz w:val="18"/>
                <w:szCs w:val="18"/>
                <w:lang w:val="en-GB"/>
              </w:rPr>
              <w:t>derm</w:t>
            </w:r>
          </w:p>
        </w:tc>
        <w:tc>
          <w:tcPr>
            <w:tcW w:w="1134" w:type="dxa"/>
            <w:vAlign w:val="center"/>
          </w:tcPr>
          <w:p w14:paraId="178902B6" w14:textId="77777777" w:rsidR="00F5605B" w:rsidRPr="003E5714" w:rsidRDefault="00F5605B" w:rsidP="00205628">
            <w:pPr>
              <w:spacing w:before="60" w:after="60"/>
              <w:jc w:val="center"/>
              <w:rPr>
                <w:rFonts w:ascii="Arial" w:hAnsi="Arial" w:cs="Arial"/>
                <w:sz w:val="18"/>
                <w:szCs w:val="18"/>
                <w:highlight w:val="yellow"/>
                <w:lang w:val="en-GB"/>
              </w:rPr>
            </w:pPr>
            <w:r w:rsidRPr="003E5714">
              <w:rPr>
                <w:rFonts w:ascii="Arial" w:hAnsi="Arial" w:cs="Arial"/>
                <w:sz w:val="18"/>
                <w:szCs w:val="18"/>
                <w:lang w:val="en-GB"/>
              </w:rPr>
              <w:t>Expo</w:t>
            </w:r>
          </w:p>
        </w:tc>
        <w:tc>
          <w:tcPr>
            <w:tcW w:w="850" w:type="dxa"/>
            <w:vAlign w:val="center"/>
          </w:tcPr>
          <w:p w14:paraId="7E39B52A" w14:textId="77777777" w:rsidR="00F5605B" w:rsidRPr="003E5714" w:rsidRDefault="00F5605B" w:rsidP="00205628">
            <w:pPr>
              <w:spacing w:before="60" w:after="60"/>
              <w:jc w:val="center"/>
              <w:rPr>
                <w:rFonts w:ascii="Arial" w:hAnsi="Arial" w:cs="Arial"/>
                <w:sz w:val="18"/>
                <w:szCs w:val="18"/>
                <w:lang w:val="en-GB"/>
              </w:rPr>
            </w:pPr>
            <w:r w:rsidRPr="003E5714">
              <w:rPr>
                <w:rFonts w:ascii="Arial" w:hAnsi="Arial" w:cs="Arial"/>
                <w:sz w:val="18"/>
                <w:szCs w:val="18"/>
                <w:lang w:val="en-GB"/>
              </w:rPr>
              <w:t>%AEL</w:t>
            </w:r>
          </w:p>
        </w:tc>
        <w:tc>
          <w:tcPr>
            <w:tcW w:w="992" w:type="dxa"/>
            <w:vAlign w:val="center"/>
          </w:tcPr>
          <w:p w14:paraId="06E7FD2E" w14:textId="77777777" w:rsidR="00F5605B" w:rsidRPr="003E5714" w:rsidRDefault="00F5605B" w:rsidP="00205628">
            <w:pPr>
              <w:pStyle w:val="BfRBBTitel"/>
              <w:spacing w:before="60" w:after="60"/>
              <w:rPr>
                <w:b w:val="0"/>
                <w:bCs w:val="0"/>
                <w:sz w:val="18"/>
                <w:szCs w:val="18"/>
                <w:lang w:val="en-GB"/>
              </w:rPr>
            </w:pPr>
          </w:p>
        </w:tc>
      </w:tr>
      <w:tr w:rsidR="00F5605B" w:rsidRPr="003E5714" w14:paraId="5D2A2A6E" w14:textId="77777777" w:rsidTr="00205628">
        <w:tc>
          <w:tcPr>
            <w:tcW w:w="9356" w:type="dxa"/>
            <w:gridSpan w:val="9"/>
            <w:vAlign w:val="center"/>
          </w:tcPr>
          <w:p w14:paraId="4D29F1B2"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Control of rats and mice - Sachet considered (exposure only during cleaning)</w:t>
            </w:r>
          </w:p>
        </w:tc>
      </w:tr>
      <w:tr w:rsidR="00F5605B" w:rsidRPr="003E5714" w14:paraId="208AA1F0" w14:textId="77777777" w:rsidTr="00205628">
        <w:tc>
          <w:tcPr>
            <w:tcW w:w="1418" w:type="dxa"/>
            <w:vAlign w:val="center"/>
          </w:tcPr>
          <w:p w14:paraId="35AAA5F6" w14:textId="77777777" w:rsidR="00F5605B" w:rsidRPr="003E5714" w:rsidRDefault="00F5605B" w:rsidP="00205628">
            <w:pPr>
              <w:spacing w:before="60" w:after="60"/>
              <w:jc w:val="center"/>
              <w:rPr>
                <w:rFonts w:ascii="Arial" w:hAnsi="Arial" w:cs="Arial"/>
                <w:sz w:val="18"/>
                <w:szCs w:val="18"/>
                <w:lang w:val="en-GB"/>
              </w:rPr>
            </w:pPr>
            <w:r w:rsidRPr="003E5714">
              <w:rPr>
                <w:rFonts w:ascii="Arial" w:hAnsi="Arial" w:cs="Arial"/>
                <w:sz w:val="18"/>
                <w:szCs w:val="18"/>
                <w:lang w:val="en-GB"/>
              </w:rPr>
              <w:t>Non-professional</w:t>
            </w:r>
          </w:p>
        </w:tc>
        <w:tc>
          <w:tcPr>
            <w:tcW w:w="1276" w:type="dxa"/>
            <w:vAlign w:val="center"/>
          </w:tcPr>
          <w:p w14:paraId="6EADACB3" w14:textId="77777777" w:rsidR="00F5605B" w:rsidRPr="003E5714" w:rsidRDefault="00F5605B" w:rsidP="00205628">
            <w:pPr>
              <w:spacing w:before="60" w:after="60"/>
              <w:jc w:val="center"/>
              <w:rPr>
                <w:rFonts w:ascii="Arial" w:hAnsi="Arial" w:cs="Arial"/>
                <w:sz w:val="18"/>
                <w:szCs w:val="18"/>
                <w:lang w:val="en-GB"/>
              </w:rPr>
            </w:pPr>
            <w:r w:rsidRPr="003E5714">
              <w:rPr>
                <w:rFonts w:ascii="Arial" w:hAnsi="Arial" w:cs="Arial"/>
                <w:sz w:val="18"/>
                <w:szCs w:val="18"/>
                <w:lang w:val="en-GB"/>
              </w:rPr>
              <w:t>Difenacoum</w:t>
            </w:r>
          </w:p>
        </w:tc>
        <w:tc>
          <w:tcPr>
            <w:tcW w:w="1276" w:type="dxa"/>
            <w:vAlign w:val="center"/>
          </w:tcPr>
          <w:p w14:paraId="17C7432B" w14:textId="77777777" w:rsidR="00F5605B" w:rsidRPr="003E5714" w:rsidRDefault="00F5605B" w:rsidP="00205628">
            <w:pPr>
              <w:spacing w:before="60" w:after="60"/>
              <w:jc w:val="center"/>
              <w:rPr>
                <w:rFonts w:ascii="Arial" w:hAnsi="Arial" w:cs="Arial"/>
                <w:sz w:val="18"/>
                <w:szCs w:val="18"/>
                <w:lang w:val="en-GB"/>
              </w:rPr>
            </w:pPr>
            <w:r w:rsidRPr="003E5714">
              <w:rPr>
                <w:rFonts w:ascii="Arial" w:hAnsi="Arial" w:cs="Arial"/>
                <w:sz w:val="18"/>
                <w:szCs w:val="18"/>
                <w:lang w:val="en-GB"/>
              </w:rPr>
              <w:t>56073-07-5</w:t>
            </w:r>
          </w:p>
        </w:tc>
        <w:tc>
          <w:tcPr>
            <w:tcW w:w="1134" w:type="dxa"/>
            <w:vAlign w:val="center"/>
          </w:tcPr>
          <w:p w14:paraId="52689113" w14:textId="77777777" w:rsidR="00F5605B" w:rsidRPr="003E5714" w:rsidRDefault="00F5605B" w:rsidP="00205628">
            <w:pPr>
              <w:spacing w:before="60" w:after="60"/>
              <w:jc w:val="center"/>
              <w:rPr>
                <w:rFonts w:ascii="Arial" w:hAnsi="Arial" w:cs="Arial"/>
                <w:sz w:val="18"/>
                <w:szCs w:val="18"/>
                <w:lang w:val="en-GB"/>
              </w:rPr>
            </w:pPr>
            <w:r w:rsidRPr="003E5714">
              <w:rPr>
                <w:rFonts w:ascii="Arial" w:hAnsi="Arial" w:cs="Arial"/>
                <w:sz w:val="18"/>
                <w:szCs w:val="18"/>
                <w:lang w:val="en-GB"/>
              </w:rPr>
              <w:t>1.1x10</w:t>
            </w:r>
            <w:r w:rsidRPr="003E5714">
              <w:rPr>
                <w:rFonts w:ascii="Arial" w:hAnsi="Arial" w:cs="Arial"/>
                <w:sz w:val="18"/>
                <w:szCs w:val="18"/>
                <w:vertAlign w:val="superscript"/>
                <w:lang w:val="en-GB"/>
              </w:rPr>
              <w:t>-6</w:t>
            </w:r>
          </w:p>
        </w:tc>
        <w:tc>
          <w:tcPr>
            <w:tcW w:w="567" w:type="dxa"/>
            <w:vAlign w:val="center"/>
          </w:tcPr>
          <w:p w14:paraId="1092788C" w14:textId="77777777" w:rsidR="00F5605B" w:rsidRPr="003E5714" w:rsidRDefault="00F5605B" w:rsidP="00205628">
            <w:pPr>
              <w:spacing w:before="60" w:after="60"/>
              <w:jc w:val="center"/>
              <w:rPr>
                <w:rFonts w:ascii="Arial" w:hAnsi="Arial" w:cs="Arial"/>
                <w:sz w:val="18"/>
                <w:szCs w:val="18"/>
                <w:lang w:val="en-GB"/>
              </w:rPr>
            </w:pPr>
            <w:r w:rsidRPr="003E5714">
              <w:rPr>
                <w:rFonts w:ascii="Arial" w:hAnsi="Arial" w:cs="Arial"/>
                <w:sz w:val="18"/>
                <w:szCs w:val="18"/>
                <w:lang w:val="en-GB"/>
              </w:rPr>
              <w:t>100</w:t>
            </w:r>
          </w:p>
        </w:tc>
        <w:tc>
          <w:tcPr>
            <w:tcW w:w="709" w:type="dxa"/>
            <w:vAlign w:val="center"/>
          </w:tcPr>
          <w:p w14:paraId="5E2742E3" w14:textId="77777777" w:rsidR="00F5605B" w:rsidRPr="003E5714" w:rsidRDefault="00F5605B" w:rsidP="00205628">
            <w:pPr>
              <w:spacing w:before="60" w:after="60"/>
              <w:jc w:val="center"/>
              <w:rPr>
                <w:rFonts w:ascii="Arial" w:hAnsi="Arial" w:cs="Arial"/>
                <w:sz w:val="18"/>
                <w:szCs w:val="18"/>
                <w:lang w:val="en-GB"/>
              </w:rPr>
            </w:pPr>
            <w:r w:rsidRPr="003E5714">
              <w:rPr>
                <w:rFonts w:ascii="Arial" w:hAnsi="Arial" w:cs="Arial"/>
                <w:sz w:val="18"/>
                <w:szCs w:val="18"/>
                <w:lang w:val="en-GB"/>
              </w:rPr>
              <w:t>10</w:t>
            </w:r>
          </w:p>
        </w:tc>
        <w:tc>
          <w:tcPr>
            <w:tcW w:w="1134" w:type="dxa"/>
            <w:vAlign w:val="center"/>
          </w:tcPr>
          <w:p w14:paraId="233DE8DD" w14:textId="77777777" w:rsidR="00F5605B" w:rsidRPr="003E5714" w:rsidRDefault="00F5605B" w:rsidP="00205628">
            <w:pPr>
              <w:spacing w:before="60" w:after="60"/>
              <w:jc w:val="center"/>
              <w:rPr>
                <w:rFonts w:ascii="Arial" w:hAnsi="Arial" w:cs="Arial"/>
                <w:sz w:val="18"/>
                <w:szCs w:val="18"/>
                <w:vertAlign w:val="superscript"/>
                <w:lang w:val="en-GB"/>
              </w:rPr>
            </w:pPr>
            <w:r w:rsidRPr="003E5714">
              <w:rPr>
                <w:rFonts w:ascii="Arial" w:hAnsi="Arial" w:cs="Arial"/>
                <w:sz w:val="18"/>
                <w:szCs w:val="18"/>
                <w:lang w:val="en-GB"/>
              </w:rPr>
              <w:t>1.9x10</w:t>
            </w:r>
            <w:r w:rsidRPr="003E5714">
              <w:rPr>
                <w:rFonts w:ascii="Arial" w:hAnsi="Arial" w:cs="Arial"/>
                <w:sz w:val="18"/>
                <w:szCs w:val="18"/>
                <w:vertAlign w:val="superscript"/>
                <w:lang w:val="en-GB"/>
              </w:rPr>
              <w:t>-6</w:t>
            </w:r>
          </w:p>
        </w:tc>
        <w:tc>
          <w:tcPr>
            <w:tcW w:w="850" w:type="dxa"/>
            <w:vAlign w:val="center"/>
          </w:tcPr>
          <w:p w14:paraId="191B3D6E" w14:textId="77777777" w:rsidR="00F5605B" w:rsidRPr="003E5714" w:rsidRDefault="00F5605B" w:rsidP="00205628">
            <w:pPr>
              <w:spacing w:before="60" w:after="60"/>
              <w:jc w:val="center"/>
              <w:rPr>
                <w:rFonts w:ascii="Arial" w:hAnsi="Arial" w:cs="Arial"/>
                <w:sz w:val="18"/>
                <w:szCs w:val="18"/>
                <w:lang w:val="en-GB"/>
              </w:rPr>
            </w:pPr>
            <w:r w:rsidRPr="003E5714">
              <w:rPr>
                <w:rFonts w:ascii="Arial" w:hAnsi="Arial" w:cs="Arial"/>
                <w:sz w:val="18"/>
                <w:szCs w:val="18"/>
                <w:lang w:val="en-GB"/>
              </w:rPr>
              <w:t>171</w:t>
            </w:r>
          </w:p>
        </w:tc>
        <w:tc>
          <w:tcPr>
            <w:tcW w:w="992" w:type="dxa"/>
            <w:vAlign w:val="center"/>
          </w:tcPr>
          <w:p w14:paraId="451061F4" w14:textId="77777777" w:rsidR="00F5605B" w:rsidRPr="003E5714" w:rsidRDefault="00F5605B" w:rsidP="00205628">
            <w:pPr>
              <w:spacing w:before="60" w:after="60"/>
              <w:jc w:val="center"/>
              <w:rPr>
                <w:rFonts w:ascii="Arial" w:hAnsi="Arial" w:cs="Arial"/>
                <w:noProof/>
                <w:sz w:val="18"/>
                <w:szCs w:val="18"/>
                <w:lang w:val="en-GB" w:eastAsia="de-DE"/>
              </w:rPr>
            </w:pPr>
            <w:r w:rsidRPr="003E5714">
              <w:rPr>
                <w:rFonts w:ascii="Arial" w:hAnsi="Arial" w:cs="Arial"/>
                <w:noProof/>
                <w:sz w:val="18"/>
                <w:szCs w:val="18"/>
                <w:lang w:val="en-GB" w:eastAsia="de-DE"/>
              </w:rPr>
              <w:t>Unacceptable</w:t>
            </w:r>
          </w:p>
        </w:tc>
      </w:tr>
    </w:tbl>
    <w:p w14:paraId="017334EE" w14:textId="77777777" w:rsidR="009D33E8" w:rsidRPr="003E5714" w:rsidRDefault="009D33E8">
      <w:pPr>
        <w:pStyle w:val="BfRBBStandard"/>
        <w:rPr>
          <w:noProof w:val="0"/>
          <w:lang w:val="en-GB"/>
        </w:rPr>
      </w:pPr>
    </w:p>
    <w:p w14:paraId="3BC23F8A" w14:textId="77777777" w:rsidR="009845E6" w:rsidRPr="009845E6" w:rsidRDefault="009845E6" w:rsidP="009845E6">
      <w:pPr>
        <w:spacing w:after="120"/>
        <w:ind w:left="357"/>
        <w:jc w:val="both"/>
        <w:rPr>
          <w:rFonts w:ascii="Arial" w:hAnsi="Arial" w:cs="Arial"/>
          <w:sz w:val="28"/>
          <w:lang w:val="en-GB"/>
        </w:rPr>
      </w:pPr>
    </w:p>
    <w:p w14:paraId="260C6A00" w14:textId="77777777" w:rsidR="009845E6" w:rsidRPr="00AA0359" w:rsidRDefault="009845E6" w:rsidP="001C5BA3">
      <w:pPr>
        <w:numPr>
          <w:ilvl w:val="0"/>
          <w:numId w:val="15"/>
        </w:numPr>
        <w:spacing w:after="120"/>
        <w:ind w:left="357" w:hanging="357"/>
        <w:jc w:val="both"/>
        <w:rPr>
          <w:rFonts w:ascii="Arial" w:hAnsi="Arial" w:cs="Arial"/>
          <w:sz w:val="28"/>
          <w:lang w:val="en-GB"/>
        </w:rPr>
      </w:pPr>
      <w:r w:rsidRPr="00AA0359">
        <w:rPr>
          <w:rFonts w:ascii="Arial" w:hAnsi="Arial" w:cs="Arial"/>
          <w:b/>
          <w:sz w:val="24"/>
          <w:u w:val="single"/>
          <w:lang w:val="en-GB"/>
        </w:rPr>
        <w:lastRenderedPageBreak/>
        <w:t>Assessment of new uses’ addition (2013)</w:t>
      </w:r>
      <w:r w:rsidR="00575650">
        <w:rPr>
          <w:rFonts w:ascii="Arial" w:hAnsi="Arial" w:cs="Arial"/>
          <w:b/>
          <w:sz w:val="24"/>
          <w:u w:val="single"/>
          <w:lang w:val="en-GB"/>
        </w:rPr>
        <w:t xml:space="preserve"> - NYNA D+ CEREALES</w:t>
      </w:r>
    </w:p>
    <w:p w14:paraId="454B5146" w14:textId="77777777" w:rsidR="00E37BA3" w:rsidRPr="005804FE" w:rsidRDefault="00E37BA3" w:rsidP="009845E6">
      <w:pPr>
        <w:rPr>
          <w:rFonts w:ascii="Arial" w:hAnsi="Arial" w:cs="Arial"/>
          <w:b/>
          <w:noProof/>
          <w:sz w:val="20"/>
          <w:szCs w:val="20"/>
          <w:lang w:val="en-GB" w:eastAsia="de-DE"/>
        </w:rPr>
      </w:pPr>
      <w:r w:rsidRPr="005804FE">
        <w:rPr>
          <w:rFonts w:ascii="Arial" w:hAnsi="Arial" w:cs="Arial"/>
          <w:b/>
          <w:noProof/>
          <w:sz w:val="20"/>
          <w:szCs w:val="20"/>
          <w:lang w:val="en-GB" w:eastAsia="de-DE"/>
        </w:rPr>
        <w:t>NYNA D+ BLE / NYNA D+ AVOINE / NYNA D+ CEREALES</w:t>
      </w:r>
    </w:p>
    <w:p w14:paraId="7579CB02" w14:textId="77777777" w:rsidR="00E37BA3" w:rsidRPr="005804FE" w:rsidRDefault="00E37BA3" w:rsidP="009845E6">
      <w:pPr>
        <w:rPr>
          <w:rFonts w:ascii="Arial" w:hAnsi="Arial" w:cs="Arial"/>
          <w:noProof/>
          <w:sz w:val="20"/>
          <w:szCs w:val="20"/>
          <w:lang w:val="en-GB" w:eastAsia="de-DE"/>
        </w:rPr>
      </w:pPr>
    </w:p>
    <w:p w14:paraId="5C6E1119" w14:textId="77777777" w:rsidR="00E37BA3" w:rsidRPr="005804FE" w:rsidRDefault="00E37BA3" w:rsidP="009845E6">
      <w:pPr>
        <w:rPr>
          <w:rFonts w:ascii="Arial" w:hAnsi="Arial" w:cs="Arial"/>
          <w:sz w:val="20"/>
          <w:szCs w:val="20"/>
          <w:lang w:val="en-GB" w:eastAsia="de-DE"/>
        </w:rPr>
      </w:pPr>
      <w:r w:rsidRPr="005804FE">
        <w:rPr>
          <w:rFonts w:ascii="Arial" w:hAnsi="Arial" w:cs="Arial"/>
          <w:noProof/>
          <w:sz w:val="20"/>
          <w:szCs w:val="20"/>
          <w:lang w:val="en-GB" w:eastAsia="de-DE"/>
        </w:rPr>
        <w:t>Date: 07.03.2013</w:t>
      </w: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E37BA3" w:rsidRPr="005804FE" w14:paraId="6C972B32" w14:textId="77777777" w:rsidTr="009845E6">
        <w:trPr>
          <w:tblHeader/>
        </w:trPr>
        <w:tc>
          <w:tcPr>
            <w:tcW w:w="9214" w:type="dxa"/>
            <w:gridSpan w:val="2"/>
            <w:tcBorders>
              <w:top w:val="single" w:sz="12" w:space="0" w:color="000000"/>
              <w:left w:val="nil"/>
              <w:bottom w:val="single" w:sz="6" w:space="0" w:color="000000"/>
              <w:right w:val="nil"/>
            </w:tcBorders>
            <w:shd w:val="clear" w:color="auto" w:fill="auto"/>
          </w:tcPr>
          <w:p w14:paraId="0592D237" w14:textId="77777777" w:rsidR="00E37BA3" w:rsidRPr="005804FE" w:rsidRDefault="00E37BA3" w:rsidP="009845E6">
            <w:pPr>
              <w:rPr>
                <w:rFonts w:ascii="Arial" w:hAnsi="Arial" w:cs="Arial"/>
                <w:sz w:val="20"/>
                <w:szCs w:val="20"/>
                <w:lang w:val="en-GB" w:eastAsia="de-DE"/>
              </w:rPr>
            </w:pPr>
            <w:r w:rsidRPr="005804FE">
              <w:rPr>
                <w:rFonts w:ascii="Arial" w:hAnsi="Arial" w:cs="Arial"/>
                <w:noProof/>
                <w:snapToGrid w:val="0"/>
                <w:sz w:val="20"/>
                <w:szCs w:val="20"/>
                <w:lang w:val="en-GB" w:eastAsia="de-DE"/>
              </w:rPr>
              <w:t>General information</w:t>
            </w:r>
          </w:p>
        </w:tc>
      </w:tr>
      <w:tr w:rsidR="00E37BA3" w:rsidRPr="005804FE" w14:paraId="4D56B0D5" w14:textId="77777777" w:rsidTr="009845E6">
        <w:tc>
          <w:tcPr>
            <w:tcW w:w="4395" w:type="dxa"/>
            <w:tcBorders>
              <w:top w:val="nil"/>
              <w:left w:val="nil"/>
              <w:bottom w:val="nil"/>
              <w:right w:val="nil"/>
            </w:tcBorders>
            <w:shd w:val="clear" w:color="auto" w:fill="auto"/>
          </w:tcPr>
          <w:p w14:paraId="7E61053C"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Formulation Type</w:t>
            </w:r>
          </w:p>
        </w:tc>
        <w:tc>
          <w:tcPr>
            <w:tcW w:w="4819" w:type="dxa"/>
            <w:tcBorders>
              <w:top w:val="nil"/>
              <w:left w:val="nil"/>
              <w:bottom w:val="nil"/>
              <w:right w:val="nil"/>
            </w:tcBorders>
            <w:shd w:val="clear" w:color="auto" w:fill="auto"/>
          </w:tcPr>
          <w:p w14:paraId="6B12DA89" w14:textId="77777777" w:rsidR="00E37BA3" w:rsidRPr="005804FE" w:rsidRDefault="00E37BA3" w:rsidP="009845E6">
            <w:pPr>
              <w:rPr>
                <w:rFonts w:ascii="Arial" w:hAnsi="Arial" w:cs="Arial"/>
                <w:sz w:val="20"/>
                <w:szCs w:val="20"/>
                <w:lang w:val="en-GB" w:eastAsia="de-DE"/>
              </w:rPr>
            </w:pPr>
          </w:p>
        </w:tc>
      </w:tr>
      <w:tr w:rsidR="00E37BA3" w:rsidRPr="005804FE" w14:paraId="6A4C969D" w14:textId="77777777" w:rsidTr="009845E6">
        <w:tc>
          <w:tcPr>
            <w:tcW w:w="4395" w:type="dxa"/>
            <w:tcBorders>
              <w:top w:val="nil"/>
              <w:left w:val="nil"/>
              <w:bottom w:val="nil"/>
              <w:right w:val="nil"/>
            </w:tcBorders>
            <w:shd w:val="clear" w:color="auto" w:fill="auto"/>
          </w:tcPr>
          <w:p w14:paraId="11CAA6FC"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Active substance(s) (incl. content)</w:t>
            </w:r>
          </w:p>
        </w:tc>
        <w:tc>
          <w:tcPr>
            <w:tcW w:w="4819" w:type="dxa"/>
            <w:tcBorders>
              <w:top w:val="nil"/>
              <w:left w:val="nil"/>
              <w:bottom w:val="nil"/>
              <w:right w:val="nil"/>
            </w:tcBorders>
            <w:shd w:val="clear" w:color="auto" w:fill="auto"/>
          </w:tcPr>
          <w:p w14:paraId="2674CF97" w14:textId="77777777" w:rsidR="00E37BA3" w:rsidRPr="005804FE" w:rsidRDefault="00E37BA3" w:rsidP="009845E6">
            <w:pPr>
              <w:rPr>
                <w:rFonts w:ascii="Arial" w:hAnsi="Arial" w:cs="Arial"/>
                <w:sz w:val="20"/>
                <w:szCs w:val="20"/>
                <w:lang w:val="en-GB" w:eastAsia="de-DE"/>
              </w:rPr>
            </w:pPr>
          </w:p>
        </w:tc>
      </w:tr>
      <w:tr w:rsidR="00E37BA3" w:rsidRPr="005804FE" w14:paraId="5B4531A0" w14:textId="77777777" w:rsidTr="009845E6">
        <w:tc>
          <w:tcPr>
            <w:tcW w:w="4395" w:type="dxa"/>
            <w:tcBorders>
              <w:top w:val="nil"/>
              <w:left w:val="nil"/>
              <w:bottom w:val="nil"/>
              <w:right w:val="nil"/>
            </w:tcBorders>
            <w:shd w:val="clear" w:color="auto" w:fill="auto"/>
          </w:tcPr>
          <w:p w14:paraId="173AFF2C"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Category</w:t>
            </w:r>
          </w:p>
        </w:tc>
        <w:tc>
          <w:tcPr>
            <w:tcW w:w="4819" w:type="dxa"/>
            <w:tcBorders>
              <w:top w:val="nil"/>
              <w:left w:val="nil"/>
              <w:bottom w:val="nil"/>
              <w:right w:val="nil"/>
            </w:tcBorders>
            <w:shd w:val="clear" w:color="auto" w:fill="auto"/>
          </w:tcPr>
          <w:p w14:paraId="4D5BF14F" w14:textId="77777777" w:rsidR="00E37BA3" w:rsidRPr="005804FE" w:rsidRDefault="00E37BA3" w:rsidP="009845E6">
            <w:pPr>
              <w:rPr>
                <w:rFonts w:ascii="Arial" w:hAnsi="Arial" w:cs="Arial"/>
                <w:sz w:val="20"/>
                <w:szCs w:val="20"/>
                <w:lang w:val="en-GB" w:eastAsia="de-DE"/>
              </w:rPr>
            </w:pPr>
          </w:p>
        </w:tc>
      </w:tr>
      <w:tr w:rsidR="00E37BA3" w:rsidRPr="005804FE" w14:paraId="5AF36F0E" w14:textId="77777777" w:rsidTr="009845E6">
        <w:tc>
          <w:tcPr>
            <w:tcW w:w="4395" w:type="dxa"/>
            <w:tcBorders>
              <w:top w:val="nil"/>
              <w:left w:val="nil"/>
              <w:bottom w:val="single" w:sz="12" w:space="0" w:color="000000"/>
              <w:right w:val="nil"/>
            </w:tcBorders>
            <w:shd w:val="clear" w:color="auto" w:fill="auto"/>
          </w:tcPr>
          <w:p w14:paraId="088D9D5F"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Authorisation number</w:t>
            </w:r>
          </w:p>
        </w:tc>
        <w:tc>
          <w:tcPr>
            <w:tcW w:w="4819" w:type="dxa"/>
            <w:tcBorders>
              <w:top w:val="nil"/>
              <w:left w:val="nil"/>
              <w:bottom w:val="single" w:sz="12" w:space="0" w:color="000000"/>
              <w:right w:val="nil"/>
            </w:tcBorders>
            <w:shd w:val="clear" w:color="auto" w:fill="auto"/>
          </w:tcPr>
          <w:p w14:paraId="3BDAFB9C" w14:textId="77777777" w:rsidR="00E37BA3" w:rsidRPr="005804FE" w:rsidRDefault="00E37BA3" w:rsidP="009845E6">
            <w:pPr>
              <w:rPr>
                <w:rFonts w:ascii="Arial" w:hAnsi="Arial" w:cs="Arial"/>
                <w:sz w:val="20"/>
                <w:szCs w:val="20"/>
                <w:lang w:val="en-GB" w:eastAsia="de-DE"/>
              </w:rPr>
            </w:pPr>
          </w:p>
        </w:tc>
      </w:tr>
    </w:tbl>
    <w:p w14:paraId="47F84EB1" w14:textId="77777777" w:rsidR="00E37BA3" w:rsidRPr="005804FE" w:rsidRDefault="00E37BA3" w:rsidP="009845E6">
      <w:pPr>
        <w:rPr>
          <w:rFonts w:ascii="Arial" w:hAnsi="Arial" w:cs="Arial"/>
          <w:sz w:val="20"/>
          <w:szCs w:val="20"/>
          <w:lang w:val="en-GB" w:eastAsia="de-DE"/>
        </w:rPr>
      </w:pPr>
    </w:p>
    <w:tbl>
      <w:tblPr>
        <w:tblW w:w="0" w:type="auto"/>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E37BA3" w:rsidRPr="005804FE" w14:paraId="5664D22A" w14:textId="77777777" w:rsidTr="005804FE">
        <w:trPr>
          <w:tblHeader/>
        </w:trPr>
        <w:tc>
          <w:tcPr>
            <w:tcW w:w="9214" w:type="dxa"/>
            <w:tcBorders>
              <w:top w:val="single" w:sz="12" w:space="0" w:color="000000"/>
              <w:left w:val="nil"/>
              <w:bottom w:val="single" w:sz="12" w:space="0" w:color="auto"/>
              <w:right w:val="nil"/>
            </w:tcBorders>
          </w:tcPr>
          <w:p w14:paraId="1BEFB7A4" w14:textId="77777777" w:rsidR="00E37BA3" w:rsidRPr="005804FE" w:rsidRDefault="00E37BA3" w:rsidP="009845E6">
            <w:pPr>
              <w:rPr>
                <w:rFonts w:ascii="Arial" w:hAnsi="Arial" w:cs="Arial"/>
                <w:sz w:val="20"/>
                <w:szCs w:val="20"/>
                <w:lang w:val="en-GB" w:eastAsia="de-DE"/>
              </w:rPr>
            </w:pPr>
            <w:r w:rsidRPr="005804FE">
              <w:rPr>
                <w:rFonts w:ascii="Arial" w:hAnsi="Arial" w:cs="Arial"/>
                <w:noProof/>
                <w:sz w:val="20"/>
                <w:szCs w:val="20"/>
                <w:lang w:val="en-GB" w:eastAsia="de-DE"/>
              </w:rPr>
              <w:t>&lt;Difenacoum &gt;</w:t>
            </w:r>
          </w:p>
        </w:tc>
      </w:tr>
    </w:tbl>
    <w:p w14:paraId="74DF68F3" w14:textId="77777777" w:rsidR="00E37BA3" w:rsidRPr="005804FE" w:rsidRDefault="00E37BA3" w:rsidP="009845E6">
      <w:pPr>
        <w:rPr>
          <w:rFonts w:ascii="Arial" w:hAnsi="Arial" w:cs="Arial"/>
          <w:sz w:val="20"/>
          <w:szCs w:val="20"/>
          <w:lang w:val="en-GB" w:eastAsia="de-DE"/>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127"/>
        <w:gridCol w:w="7087"/>
      </w:tblGrid>
      <w:tr w:rsidR="00E37BA3" w:rsidRPr="005804FE" w14:paraId="1C615179" w14:textId="77777777" w:rsidTr="005804FE">
        <w:trPr>
          <w:tblHeader/>
        </w:trPr>
        <w:tc>
          <w:tcPr>
            <w:tcW w:w="9214" w:type="dxa"/>
            <w:gridSpan w:val="2"/>
            <w:tcBorders>
              <w:top w:val="single" w:sz="12" w:space="0" w:color="000000"/>
              <w:left w:val="nil"/>
              <w:bottom w:val="single" w:sz="6" w:space="0" w:color="000000"/>
              <w:right w:val="nil"/>
            </w:tcBorders>
          </w:tcPr>
          <w:p w14:paraId="39CA2E5C" w14:textId="77777777" w:rsidR="00E37BA3" w:rsidRPr="005804FE" w:rsidRDefault="00E37BA3" w:rsidP="009845E6">
            <w:pPr>
              <w:rPr>
                <w:rFonts w:ascii="Arial" w:hAnsi="Arial" w:cs="Arial"/>
                <w:sz w:val="20"/>
                <w:szCs w:val="20"/>
                <w:lang w:val="en-GB" w:eastAsia="de-DE"/>
              </w:rPr>
            </w:pPr>
            <w:r w:rsidRPr="005804FE">
              <w:rPr>
                <w:rFonts w:ascii="Arial" w:hAnsi="Arial" w:cs="Arial"/>
                <w:noProof/>
                <w:snapToGrid w:val="0"/>
                <w:sz w:val="20"/>
                <w:szCs w:val="20"/>
                <w:lang w:val="en-GB" w:eastAsia="de-DE"/>
              </w:rPr>
              <w:t>Data base for exposure estimation</w:t>
            </w:r>
          </w:p>
        </w:tc>
      </w:tr>
      <w:tr w:rsidR="00E37BA3" w:rsidRPr="005804FE" w14:paraId="5108BCD2" w14:textId="77777777" w:rsidTr="005804FE">
        <w:tc>
          <w:tcPr>
            <w:tcW w:w="2127" w:type="dxa"/>
            <w:tcBorders>
              <w:top w:val="nil"/>
              <w:left w:val="nil"/>
              <w:bottom w:val="single" w:sz="12" w:space="0" w:color="000000"/>
              <w:right w:val="nil"/>
            </w:tcBorders>
          </w:tcPr>
          <w:p w14:paraId="5C7F3E76"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according to</w:t>
            </w:r>
          </w:p>
        </w:tc>
        <w:tc>
          <w:tcPr>
            <w:tcW w:w="7087" w:type="dxa"/>
            <w:tcBorders>
              <w:top w:val="nil"/>
              <w:left w:val="nil"/>
              <w:bottom w:val="single" w:sz="12" w:space="0" w:color="000000"/>
              <w:right w:val="nil"/>
            </w:tcBorders>
          </w:tcPr>
          <w:p w14:paraId="188C14DA"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Appendix: Toxicology and metabolism – active substance/CAR</w:t>
            </w:r>
          </w:p>
        </w:tc>
      </w:tr>
    </w:tbl>
    <w:p w14:paraId="5740A505" w14:textId="77777777" w:rsidR="00E37BA3" w:rsidRPr="005804FE" w:rsidRDefault="00E37BA3" w:rsidP="009845E6">
      <w:pPr>
        <w:rPr>
          <w:rFonts w:ascii="Arial" w:hAnsi="Arial" w:cs="Arial"/>
          <w:sz w:val="20"/>
          <w:szCs w:val="20"/>
          <w:lang w:val="en-GB" w:eastAsia="de-DE"/>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835"/>
        <w:gridCol w:w="6379"/>
      </w:tblGrid>
      <w:tr w:rsidR="00E37BA3" w:rsidRPr="005804FE" w14:paraId="4D3C1FB9" w14:textId="77777777" w:rsidTr="009845E6">
        <w:trPr>
          <w:tblHeader/>
        </w:trPr>
        <w:tc>
          <w:tcPr>
            <w:tcW w:w="9214" w:type="dxa"/>
            <w:gridSpan w:val="2"/>
            <w:tcBorders>
              <w:top w:val="single" w:sz="12" w:space="0" w:color="000000"/>
              <w:left w:val="nil"/>
              <w:bottom w:val="single" w:sz="6" w:space="0" w:color="000000"/>
              <w:right w:val="nil"/>
            </w:tcBorders>
            <w:shd w:val="clear" w:color="auto" w:fill="auto"/>
          </w:tcPr>
          <w:p w14:paraId="66079DC3" w14:textId="77777777" w:rsidR="00E37BA3" w:rsidRPr="005804FE" w:rsidRDefault="00E37BA3" w:rsidP="009845E6">
            <w:pPr>
              <w:rPr>
                <w:rFonts w:ascii="Arial" w:hAnsi="Arial" w:cs="Arial"/>
                <w:sz w:val="20"/>
                <w:szCs w:val="20"/>
                <w:lang w:val="en-GB" w:eastAsia="de-DE"/>
              </w:rPr>
            </w:pPr>
            <w:r w:rsidRPr="005804FE">
              <w:rPr>
                <w:rFonts w:ascii="Arial" w:hAnsi="Arial" w:cs="Arial"/>
                <w:noProof/>
                <w:snapToGrid w:val="0"/>
                <w:sz w:val="20"/>
                <w:szCs w:val="20"/>
                <w:lang w:val="en-GB" w:eastAsia="de-DE"/>
              </w:rPr>
              <w:t>Exposure scenarios for intended uses (Annex IIIB, point 6.6</w:t>
            </w:r>
            <w:r w:rsidRPr="005804FE" w:rsidDel="00790CBF">
              <w:rPr>
                <w:rFonts w:ascii="Arial" w:hAnsi="Arial" w:cs="Arial"/>
                <w:noProof/>
                <w:snapToGrid w:val="0"/>
                <w:sz w:val="20"/>
                <w:szCs w:val="20"/>
                <w:lang w:val="en-GB" w:eastAsia="de-DE"/>
              </w:rPr>
              <w:t xml:space="preserve"> </w:t>
            </w:r>
            <w:r w:rsidRPr="005804FE">
              <w:rPr>
                <w:rFonts w:ascii="Arial" w:hAnsi="Arial" w:cs="Arial"/>
                <w:noProof/>
                <w:snapToGrid w:val="0"/>
                <w:sz w:val="20"/>
                <w:szCs w:val="20"/>
                <w:lang w:val="en-GB" w:eastAsia="de-DE"/>
              </w:rPr>
              <w:t>)</w:t>
            </w:r>
            <w:r w:rsidRPr="005804FE" w:rsidDel="00523DA7">
              <w:rPr>
                <w:rFonts w:ascii="Arial" w:hAnsi="Arial" w:cs="Arial"/>
                <w:sz w:val="20"/>
                <w:szCs w:val="20"/>
                <w:lang w:val="en-GB" w:eastAsia="de-DE"/>
              </w:rPr>
              <w:t xml:space="preserve"> </w:t>
            </w:r>
          </w:p>
        </w:tc>
      </w:tr>
      <w:tr w:rsidR="00E37BA3" w:rsidRPr="005804FE" w14:paraId="787CA0F2" w14:textId="77777777" w:rsidTr="009845E6">
        <w:tblPrEx>
          <w:tblBorders>
            <w:top w:val="none" w:sz="0" w:space="0" w:color="auto"/>
            <w:bottom w:val="none" w:sz="0" w:space="0" w:color="auto"/>
          </w:tblBorders>
        </w:tblPrEx>
        <w:tc>
          <w:tcPr>
            <w:tcW w:w="2835" w:type="dxa"/>
            <w:shd w:val="clear" w:color="auto" w:fill="auto"/>
          </w:tcPr>
          <w:p w14:paraId="1699ECE7"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Primary exposure</w:t>
            </w:r>
          </w:p>
        </w:tc>
        <w:tc>
          <w:tcPr>
            <w:tcW w:w="6379" w:type="dxa"/>
            <w:shd w:val="clear" w:color="auto" w:fill="auto"/>
          </w:tcPr>
          <w:p w14:paraId="2A221497"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Non professional use</w:t>
            </w:r>
          </w:p>
        </w:tc>
      </w:tr>
      <w:tr w:rsidR="00E37BA3" w:rsidRPr="005804FE" w14:paraId="0CF88474" w14:textId="77777777" w:rsidTr="009845E6">
        <w:tblPrEx>
          <w:tblBorders>
            <w:top w:val="none" w:sz="0" w:space="0" w:color="auto"/>
            <w:bottom w:val="none" w:sz="0" w:space="0" w:color="auto"/>
          </w:tblBorders>
        </w:tblPrEx>
        <w:tc>
          <w:tcPr>
            <w:tcW w:w="2835" w:type="dxa"/>
            <w:shd w:val="clear" w:color="auto" w:fill="auto"/>
          </w:tcPr>
          <w:p w14:paraId="603757AD"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Secondary exposure, acute</w:t>
            </w:r>
          </w:p>
        </w:tc>
        <w:tc>
          <w:tcPr>
            <w:tcW w:w="6379" w:type="dxa"/>
            <w:shd w:val="clear" w:color="auto" w:fill="auto"/>
          </w:tcPr>
          <w:p w14:paraId="462B7A1D"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Infant ingesting bait</w:t>
            </w:r>
          </w:p>
        </w:tc>
      </w:tr>
      <w:tr w:rsidR="00E37BA3" w:rsidRPr="005804FE" w14:paraId="5CDF21AD" w14:textId="77777777" w:rsidTr="009845E6">
        <w:tblPrEx>
          <w:tblBorders>
            <w:top w:val="none" w:sz="0" w:space="0" w:color="auto"/>
            <w:bottom w:val="none" w:sz="0" w:space="0" w:color="auto"/>
          </w:tblBorders>
        </w:tblPrEx>
        <w:tc>
          <w:tcPr>
            <w:tcW w:w="2835" w:type="dxa"/>
            <w:tcBorders>
              <w:bottom w:val="single" w:sz="12" w:space="0" w:color="000000"/>
            </w:tcBorders>
            <w:shd w:val="clear" w:color="auto" w:fill="auto"/>
          </w:tcPr>
          <w:p w14:paraId="34FE086B"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Secondary exposure, chronic</w:t>
            </w:r>
          </w:p>
        </w:tc>
        <w:tc>
          <w:tcPr>
            <w:tcW w:w="6379" w:type="dxa"/>
            <w:tcBorders>
              <w:bottom w:val="single" w:sz="12" w:space="0" w:color="000000"/>
            </w:tcBorders>
            <w:shd w:val="clear" w:color="auto" w:fill="auto"/>
          </w:tcPr>
          <w:p w14:paraId="1095C625"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None</w:t>
            </w:r>
          </w:p>
        </w:tc>
      </w:tr>
    </w:tbl>
    <w:p w14:paraId="771BD870" w14:textId="77777777" w:rsidR="00E37BA3" w:rsidRPr="005804FE" w:rsidRDefault="00E37BA3" w:rsidP="009845E6">
      <w:pPr>
        <w:rPr>
          <w:rFonts w:ascii="Arial" w:hAnsi="Arial" w:cs="Arial"/>
          <w:noProof/>
          <w:sz w:val="20"/>
          <w:szCs w:val="20"/>
          <w:u w:val="single"/>
          <w:lang w:val="en-GB" w:eastAsia="de-DE"/>
        </w:rPr>
      </w:pPr>
      <w:r w:rsidRPr="005804FE">
        <w:rPr>
          <w:rFonts w:ascii="Arial" w:hAnsi="Arial" w:cs="Arial"/>
          <w:noProof/>
          <w:sz w:val="20"/>
          <w:szCs w:val="20"/>
          <w:u w:val="single"/>
          <w:lang w:val="en-GB" w:eastAsia="de-DE"/>
        </w:rPr>
        <w:t xml:space="preserve">Conclusion: </w:t>
      </w:r>
    </w:p>
    <w:p w14:paraId="024B44CA"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Exposure of non-professionals to the biocidal product containing difenacoum as active substance is considered acceptable, if the biocidal product is used as intended and all safety advices are followed.</w:t>
      </w:r>
    </w:p>
    <w:p w14:paraId="1C9AB5DA" w14:textId="77777777" w:rsidR="00E37BA3" w:rsidRPr="005804FE" w:rsidRDefault="00E37BA3" w:rsidP="009845E6">
      <w:pPr>
        <w:rPr>
          <w:rFonts w:ascii="Arial" w:hAnsi="Arial" w:cs="Arial"/>
          <w:noProof/>
          <w:sz w:val="20"/>
          <w:szCs w:val="20"/>
          <w:lang w:val="en-GB" w:eastAsia="de-DE"/>
        </w:rPr>
      </w:pPr>
    </w:p>
    <w:p w14:paraId="763F3613"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The accidental ingestion of baits poses a risk to infants since the AEL is exceeded when infant ingests more than 0.3 mg of product per day.</w:t>
      </w:r>
    </w:p>
    <w:p w14:paraId="720A6B7D" w14:textId="77777777" w:rsidR="00E37BA3" w:rsidRPr="005804FE" w:rsidRDefault="00E37BA3" w:rsidP="009845E6">
      <w:pPr>
        <w:rPr>
          <w:rFonts w:ascii="Arial" w:hAnsi="Arial" w:cs="Arial"/>
          <w:noProof/>
          <w:sz w:val="20"/>
          <w:szCs w:val="20"/>
          <w:lang w:val="en-GB" w:eastAsia="de-DE"/>
        </w:rPr>
      </w:pPr>
    </w:p>
    <w:p w14:paraId="14CA8C87"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Details for the exposure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0"/>
        <w:gridCol w:w="1359"/>
        <w:gridCol w:w="1227"/>
        <w:gridCol w:w="2180"/>
        <w:gridCol w:w="1501"/>
        <w:gridCol w:w="1495"/>
      </w:tblGrid>
      <w:tr w:rsidR="00E37BA3" w:rsidRPr="005804FE" w14:paraId="0A4D4D6C" w14:textId="77777777" w:rsidTr="009845E6">
        <w:trPr>
          <w:trHeight w:val="803"/>
        </w:trPr>
        <w:tc>
          <w:tcPr>
            <w:tcW w:w="717" w:type="pct"/>
            <w:shd w:val="clear" w:color="auto" w:fill="auto"/>
          </w:tcPr>
          <w:p w14:paraId="397DE319" w14:textId="77777777" w:rsidR="00E37BA3" w:rsidRPr="005804FE" w:rsidRDefault="00E37BA3" w:rsidP="009845E6">
            <w:pPr>
              <w:rPr>
                <w:rFonts w:ascii="Arial" w:hAnsi="Arial" w:cs="Arial"/>
                <w:noProof/>
                <w:sz w:val="20"/>
                <w:szCs w:val="20"/>
                <w:lang w:val="en-GB" w:eastAsia="de-DE"/>
              </w:rPr>
            </w:pPr>
          </w:p>
        </w:tc>
        <w:tc>
          <w:tcPr>
            <w:tcW w:w="750" w:type="pct"/>
            <w:shd w:val="clear" w:color="auto" w:fill="auto"/>
            <w:noWrap/>
            <w:vAlign w:val="center"/>
          </w:tcPr>
          <w:p w14:paraId="2D7DF792"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Component</w:t>
            </w:r>
          </w:p>
          <w:p w14:paraId="548F6C70" w14:textId="77777777" w:rsidR="00E37BA3" w:rsidRPr="005804FE" w:rsidRDefault="00E37BA3" w:rsidP="009845E6">
            <w:pPr>
              <w:rPr>
                <w:rFonts w:ascii="Arial" w:hAnsi="Arial" w:cs="Arial"/>
                <w:noProof/>
                <w:sz w:val="20"/>
                <w:szCs w:val="20"/>
                <w:lang w:val="en-GB" w:eastAsia="de-DE"/>
              </w:rPr>
            </w:pPr>
          </w:p>
          <w:p w14:paraId="1D3FDAB5" w14:textId="77777777" w:rsidR="00E37BA3" w:rsidRPr="005804FE" w:rsidRDefault="00E37BA3" w:rsidP="009845E6">
            <w:pPr>
              <w:rPr>
                <w:rFonts w:ascii="Arial" w:hAnsi="Arial" w:cs="Arial"/>
                <w:noProof/>
                <w:sz w:val="20"/>
                <w:szCs w:val="20"/>
                <w:lang w:val="en-GB" w:eastAsia="de-DE"/>
              </w:rPr>
            </w:pPr>
          </w:p>
          <w:p w14:paraId="35B61950" w14:textId="77777777" w:rsidR="00E37BA3" w:rsidRPr="005804FE" w:rsidRDefault="00E37BA3" w:rsidP="009845E6">
            <w:pPr>
              <w:rPr>
                <w:rFonts w:ascii="Arial" w:hAnsi="Arial" w:cs="Arial"/>
                <w:noProof/>
                <w:sz w:val="20"/>
                <w:szCs w:val="20"/>
                <w:lang w:val="en-GB" w:eastAsia="de-DE"/>
              </w:rPr>
            </w:pPr>
          </w:p>
        </w:tc>
        <w:tc>
          <w:tcPr>
            <w:tcW w:w="677" w:type="pct"/>
            <w:shd w:val="clear" w:color="auto" w:fill="auto"/>
            <w:noWrap/>
            <w:vAlign w:val="center"/>
          </w:tcPr>
          <w:p w14:paraId="25F5D773"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CAS</w:t>
            </w:r>
          </w:p>
          <w:p w14:paraId="635711E5" w14:textId="77777777" w:rsidR="00E37BA3" w:rsidRPr="005804FE" w:rsidRDefault="00E37BA3" w:rsidP="009845E6">
            <w:pPr>
              <w:rPr>
                <w:rFonts w:ascii="Arial" w:hAnsi="Arial" w:cs="Arial"/>
                <w:noProof/>
                <w:sz w:val="20"/>
                <w:szCs w:val="20"/>
                <w:lang w:val="en-GB" w:eastAsia="de-DE"/>
              </w:rPr>
            </w:pPr>
          </w:p>
          <w:p w14:paraId="1E566419" w14:textId="77777777" w:rsidR="00E37BA3" w:rsidRPr="005804FE" w:rsidRDefault="00E37BA3" w:rsidP="009845E6">
            <w:pPr>
              <w:rPr>
                <w:rFonts w:ascii="Arial" w:hAnsi="Arial" w:cs="Arial"/>
                <w:noProof/>
                <w:sz w:val="20"/>
                <w:szCs w:val="20"/>
                <w:lang w:val="en-GB" w:eastAsia="de-DE"/>
              </w:rPr>
            </w:pPr>
          </w:p>
          <w:p w14:paraId="734AC7C1" w14:textId="77777777" w:rsidR="00E37BA3" w:rsidRPr="005804FE" w:rsidRDefault="00E37BA3" w:rsidP="009845E6">
            <w:pPr>
              <w:rPr>
                <w:rFonts w:ascii="Arial" w:hAnsi="Arial" w:cs="Arial"/>
                <w:noProof/>
                <w:sz w:val="20"/>
                <w:szCs w:val="20"/>
                <w:lang w:val="en-GB" w:eastAsia="de-DE"/>
              </w:rPr>
            </w:pPr>
          </w:p>
        </w:tc>
        <w:tc>
          <w:tcPr>
            <w:tcW w:w="1203" w:type="pct"/>
            <w:shd w:val="clear" w:color="auto" w:fill="auto"/>
            <w:vAlign w:val="center"/>
          </w:tcPr>
          <w:p w14:paraId="16DE2B8E"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Actual Dermal Total</w:t>
            </w:r>
          </w:p>
          <w:p w14:paraId="6439A48D"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[mg/kg/d]</w:t>
            </w:r>
          </w:p>
        </w:tc>
        <w:tc>
          <w:tcPr>
            <w:tcW w:w="828" w:type="pct"/>
            <w:shd w:val="clear" w:color="auto" w:fill="auto"/>
            <w:vAlign w:val="center"/>
          </w:tcPr>
          <w:p w14:paraId="126A9762"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Inhalation</w:t>
            </w:r>
            <w:r w:rsidRPr="005804FE">
              <w:rPr>
                <w:rFonts w:ascii="Arial" w:hAnsi="Arial" w:cs="Arial"/>
                <w:noProof/>
                <w:sz w:val="20"/>
                <w:szCs w:val="20"/>
                <w:lang w:val="en-GB" w:eastAsia="de-DE"/>
              </w:rPr>
              <w:br/>
              <w:t>Exposure</w:t>
            </w:r>
          </w:p>
          <w:p w14:paraId="1E3E3C22"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[mg/m³]</w:t>
            </w:r>
          </w:p>
        </w:tc>
        <w:tc>
          <w:tcPr>
            <w:tcW w:w="826" w:type="pct"/>
            <w:shd w:val="clear" w:color="auto" w:fill="auto"/>
            <w:vAlign w:val="center"/>
          </w:tcPr>
          <w:p w14:paraId="54959A4D"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Model</w:t>
            </w:r>
          </w:p>
        </w:tc>
      </w:tr>
      <w:tr w:rsidR="00E37BA3" w:rsidRPr="005804FE" w14:paraId="5F2E29F8" w14:textId="77777777" w:rsidTr="009845E6">
        <w:trPr>
          <w:trHeight w:val="255"/>
        </w:trPr>
        <w:tc>
          <w:tcPr>
            <w:tcW w:w="717" w:type="pct"/>
            <w:shd w:val="clear" w:color="auto" w:fill="auto"/>
          </w:tcPr>
          <w:p w14:paraId="529FECB8"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sz w:val="20"/>
                <w:szCs w:val="20"/>
                <w:lang w:val="en-GB" w:eastAsia="de-DE"/>
              </w:rPr>
              <w:t>Without PPE</w:t>
            </w:r>
          </w:p>
        </w:tc>
        <w:tc>
          <w:tcPr>
            <w:tcW w:w="750" w:type="pct"/>
            <w:shd w:val="clear" w:color="auto" w:fill="auto"/>
            <w:noWrap/>
          </w:tcPr>
          <w:p w14:paraId="5C49296E"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Difenacoum</w:t>
            </w:r>
          </w:p>
        </w:tc>
        <w:tc>
          <w:tcPr>
            <w:tcW w:w="677" w:type="pct"/>
            <w:shd w:val="clear" w:color="auto" w:fill="auto"/>
            <w:noWrap/>
          </w:tcPr>
          <w:p w14:paraId="7DC751F3"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56073-07-5</w:t>
            </w:r>
          </w:p>
        </w:tc>
        <w:tc>
          <w:tcPr>
            <w:tcW w:w="1203" w:type="pct"/>
            <w:shd w:val="clear" w:color="auto" w:fill="auto"/>
            <w:noWrap/>
          </w:tcPr>
          <w:p w14:paraId="629FD42E"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sz w:val="20"/>
                <w:szCs w:val="20"/>
                <w:lang w:val="en-GB"/>
              </w:rPr>
              <w:t>1.2 x 10</w:t>
            </w:r>
            <w:r w:rsidRPr="005804FE">
              <w:rPr>
                <w:rFonts w:ascii="Arial" w:eastAsia="Times New Roman" w:hAnsi="Arial" w:cs="Arial"/>
                <w:sz w:val="20"/>
                <w:szCs w:val="20"/>
                <w:vertAlign w:val="superscript"/>
                <w:lang w:val="en-GB"/>
              </w:rPr>
              <w:t>-8</w:t>
            </w:r>
          </w:p>
        </w:tc>
        <w:tc>
          <w:tcPr>
            <w:tcW w:w="828" w:type="pct"/>
            <w:shd w:val="clear" w:color="auto" w:fill="auto"/>
            <w:noWrap/>
          </w:tcPr>
          <w:p w14:paraId="289BE11F"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na</w:t>
            </w:r>
          </w:p>
        </w:tc>
        <w:tc>
          <w:tcPr>
            <w:tcW w:w="826" w:type="pct"/>
            <w:shd w:val="clear" w:color="auto" w:fill="auto"/>
          </w:tcPr>
          <w:p w14:paraId="7F183820"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CEFIC study</w:t>
            </w:r>
          </w:p>
        </w:tc>
      </w:tr>
    </w:tbl>
    <w:p w14:paraId="090D0329" w14:textId="77777777" w:rsidR="00E37BA3" w:rsidRPr="005804FE" w:rsidRDefault="00E37BA3" w:rsidP="009845E6">
      <w:pPr>
        <w:rPr>
          <w:rFonts w:ascii="Arial" w:hAnsi="Arial" w:cs="Arial"/>
          <w:sz w:val="20"/>
          <w:szCs w:val="20"/>
          <w:lang w:val="en-GB"/>
        </w:rPr>
      </w:pPr>
    </w:p>
    <w:p w14:paraId="533EFD3B" w14:textId="77777777" w:rsidR="00E37BA3" w:rsidRPr="005804FE" w:rsidRDefault="00E37BA3" w:rsidP="009845E6">
      <w:pPr>
        <w:rPr>
          <w:rFonts w:ascii="Arial" w:hAnsi="Arial" w:cs="Arial"/>
          <w:sz w:val="20"/>
          <w:szCs w:val="20"/>
          <w:lang w:val="en-GB"/>
        </w:rPr>
      </w:pPr>
      <w:r w:rsidRPr="005804FE">
        <w:rPr>
          <w:rFonts w:ascii="Arial" w:hAnsi="Arial" w:cs="Arial"/>
          <w:sz w:val="20"/>
          <w:szCs w:val="20"/>
          <w:lang w:val="en-GB"/>
        </w:rPr>
        <w:t>Risk assessment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164"/>
        <w:gridCol w:w="1165"/>
        <w:gridCol w:w="1073"/>
        <w:gridCol w:w="828"/>
        <w:gridCol w:w="1165"/>
        <w:gridCol w:w="639"/>
        <w:gridCol w:w="1206"/>
      </w:tblGrid>
      <w:tr w:rsidR="00E37BA3" w:rsidRPr="005804FE" w14:paraId="0A7461D5" w14:textId="77777777" w:rsidTr="009845E6">
        <w:trPr>
          <w:jc w:val="center"/>
        </w:trPr>
        <w:tc>
          <w:tcPr>
            <w:tcW w:w="1015" w:type="pct"/>
            <w:shd w:val="clear" w:color="auto" w:fill="auto"/>
            <w:vAlign w:val="center"/>
          </w:tcPr>
          <w:p w14:paraId="3285A942"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Component</w:t>
            </w:r>
          </w:p>
          <w:p w14:paraId="4CBB273C" w14:textId="77777777" w:rsidR="00E37BA3" w:rsidRPr="005804FE" w:rsidRDefault="00E37BA3" w:rsidP="009845E6">
            <w:pPr>
              <w:rPr>
                <w:rFonts w:ascii="Arial" w:hAnsi="Arial" w:cs="Arial"/>
                <w:noProof/>
                <w:sz w:val="20"/>
                <w:szCs w:val="20"/>
                <w:lang w:val="en-GB" w:eastAsia="de-DE"/>
              </w:rPr>
            </w:pPr>
          </w:p>
        </w:tc>
        <w:tc>
          <w:tcPr>
            <w:tcW w:w="652" w:type="pct"/>
            <w:shd w:val="clear" w:color="auto" w:fill="auto"/>
            <w:vAlign w:val="center"/>
          </w:tcPr>
          <w:p w14:paraId="42DD15F8"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CAS</w:t>
            </w:r>
          </w:p>
        </w:tc>
        <w:tc>
          <w:tcPr>
            <w:tcW w:w="652" w:type="pct"/>
            <w:shd w:val="clear" w:color="auto" w:fill="auto"/>
            <w:vAlign w:val="center"/>
          </w:tcPr>
          <w:p w14:paraId="36A09786"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AEL [mg/kg/d]</w:t>
            </w:r>
          </w:p>
        </w:tc>
        <w:tc>
          <w:tcPr>
            <w:tcW w:w="1014" w:type="pct"/>
            <w:gridSpan w:val="2"/>
            <w:shd w:val="clear" w:color="auto" w:fill="auto"/>
            <w:vAlign w:val="center"/>
          </w:tcPr>
          <w:p w14:paraId="49E1ADA5"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Absorption [%]</w:t>
            </w:r>
          </w:p>
        </w:tc>
        <w:tc>
          <w:tcPr>
            <w:tcW w:w="652" w:type="pct"/>
            <w:shd w:val="clear" w:color="auto" w:fill="auto"/>
            <w:vAlign w:val="center"/>
          </w:tcPr>
          <w:p w14:paraId="71CF7518"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Total syst exposure</w:t>
            </w:r>
          </w:p>
          <w:p w14:paraId="3ECC17F9" w14:textId="77777777" w:rsidR="00E37BA3" w:rsidRPr="005804FE" w:rsidDel="0041398F"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[mg/kg bw/d]</w:t>
            </w:r>
          </w:p>
        </w:tc>
        <w:tc>
          <w:tcPr>
            <w:tcW w:w="362" w:type="pct"/>
            <w:shd w:val="clear" w:color="auto" w:fill="auto"/>
            <w:vAlign w:val="center"/>
          </w:tcPr>
          <w:p w14:paraId="36C087D8" w14:textId="77777777" w:rsidR="00E37BA3" w:rsidRPr="005804FE" w:rsidDel="0041398F"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 AEL</w:t>
            </w:r>
          </w:p>
        </w:tc>
        <w:tc>
          <w:tcPr>
            <w:tcW w:w="651" w:type="pct"/>
            <w:shd w:val="clear" w:color="auto" w:fill="auto"/>
            <w:vAlign w:val="center"/>
          </w:tcPr>
          <w:p w14:paraId="132841E3"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Risk</w:t>
            </w:r>
          </w:p>
        </w:tc>
      </w:tr>
      <w:tr w:rsidR="00E37BA3" w:rsidRPr="005804FE" w14:paraId="7DC41F7D" w14:textId="77777777" w:rsidTr="009845E6">
        <w:trPr>
          <w:trHeight w:val="299"/>
          <w:jc w:val="center"/>
        </w:trPr>
        <w:tc>
          <w:tcPr>
            <w:tcW w:w="1015" w:type="pct"/>
            <w:shd w:val="clear" w:color="auto" w:fill="auto"/>
          </w:tcPr>
          <w:p w14:paraId="2DD9DCFB" w14:textId="77777777" w:rsidR="00E37BA3" w:rsidRPr="005804FE" w:rsidRDefault="00E37BA3" w:rsidP="009845E6">
            <w:pPr>
              <w:rPr>
                <w:rFonts w:ascii="Arial" w:hAnsi="Arial" w:cs="Arial"/>
                <w:noProof/>
                <w:sz w:val="20"/>
                <w:szCs w:val="20"/>
                <w:lang w:val="en-GB" w:eastAsia="de-DE"/>
              </w:rPr>
            </w:pPr>
          </w:p>
        </w:tc>
        <w:tc>
          <w:tcPr>
            <w:tcW w:w="652" w:type="pct"/>
            <w:shd w:val="clear" w:color="auto" w:fill="auto"/>
          </w:tcPr>
          <w:p w14:paraId="19FF504B" w14:textId="77777777" w:rsidR="00E37BA3" w:rsidRPr="005804FE" w:rsidRDefault="00E37BA3" w:rsidP="009845E6">
            <w:pPr>
              <w:rPr>
                <w:rFonts w:ascii="Arial" w:hAnsi="Arial" w:cs="Arial"/>
                <w:noProof/>
                <w:sz w:val="20"/>
                <w:szCs w:val="20"/>
                <w:lang w:val="en-GB" w:eastAsia="de-DE"/>
              </w:rPr>
            </w:pPr>
          </w:p>
        </w:tc>
        <w:tc>
          <w:tcPr>
            <w:tcW w:w="652" w:type="pct"/>
            <w:shd w:val="clear" w:color="auto" w:fill="auto"/>
          </w:tcPr>
          <w:p w14:paraId="72B80F2E" w14:textId="77777777" w:rsidR="00E37BA3" w:rsidRPr="005804FE" w:rsidRDefault="00E37BA3" w:rsidP="009845E6">
            <w:pPr>
              <w:rPr>
                <w:rFonts w:ascii="Arial" w:hAnsi="Arial" w:cs="Arial"/>
                <w:noProof/>
                <w:sz w:val="20"/>
                <w:szCs w:val="20"/>
                <w:lang w:val="en-GB" w:eastAsia="de-DE"/>
              </w:rPr>
            </w:pPr>
          </w:p>
        </w:tc>
        <w:tc>
          <w:tcPr>
            <w:tcW w:w="580" w:type="pct"/>
            <w:shd w:val="clear" w:color="auto" w:fill="auto"/>
          </w:tcPr>
          <w:p w14:paraId="1A2B51EC"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inhalation</w:t>
            </w:r>
          </w:p>
        </w:tc>
        <w:tc>
          <w:tcPr>
            <w:tcW w:w="435" w:type="pct"/>
            <w:shd w:val="clear" w:color="auto" w:fill="auto"/>
          </w:tcPr>
          <w:p w14:paraId="0AF2881B"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dermal</w:t>
            </w:r>
          </w:p>
        </w:tc>
        <w:tc>
          <w:tcPr>
            <w:tcW w:w="652" w:type="pct"/>
            <w:shd w:val="clear" w:color="auto" w:fill="auto"/>
          </w:tcPr>
          <w:p w14:paraId="155C1E39" w14:textId="77777777" w:rsidR="00E37BA3" w:rsidRPr="005804FE" w:rsidRDefault="00E37BA3" w:rsidP="009845E6">
            <w:pPr>
              <w:rPr>
                <w:rFonts w:ascii="Arial" w:hAnsi="Arial" w:cs="Arial"/>
                <w:noProof/>
                <w:sz w:val="20"/>
                <w:szCs w:val="20"/>
                <w:lang w:val="en-GB" w:eastAsia="de-DE"/>
              </w:rPr>
            </w:pPr>
          </w:p>
        </w:tc>
        <w:tc>
          <w:tcPr>
            <w:tcW w:w="362" w:type="pct"/>
            <w:shd w:val="clear" w:color="auto" w:fill="auto"/>
          </w:tcPr>
          <w:p w14:paraId="0A001CD8" w14:textId="77777777" w:rsidR="00E37BA3" w:rsidRPr="005804FE" w:rsidRDefault="00E37BA3" w:rsidP="009845E6">
            <w:pPr>
              <w:rPr>
                <w:rFonts w:ascii="Arial" w:hAnsi="Arial" w:cs="Arial"/>
                <w:noProof/>
                <w:sz w:val="20"/>
                <w:szCs w:val="20"/>
                <w:lang w:val="en-GB" w:eastAsia="de-DE"/>
              </w:rPr>
            </w:pPr>
          </w:p>
        </w:tc>
        <w:tc>
          <w:tcPr>
            <w:tcW w:w="651" w:type="pct"/>
            <w:shd w:val="clear" w:color="auto" w:fill="auto"/>
          </w:tcPr>
          <w:p w14:paraId="415F3D6C" w14:textId="77777777" w:rsidR="00E37BA3" w:rsidRPr="005804FE" w:rsidRDefault="00E37BA3" w:rsidP="009845E6">
            <w:pPr>
              <w:rPr>
                <w:rFonts w:ascii="Arial" w:hAnsi="Arial" w:cs="Arial"/>
                <w:noProof/>
                <w:sz w:val="20"/>
                <w:szCs w:val="20"/>
                <w:lang w:val="en-GB" w:eastAsia="de-DE"/>
              </w:rPr>
            </w:pPr>
          </w:p>
        </w:tc>
      </w:tr>
      <w:tr w:rsidR="00E37BA3" w:rsidRPr="005804FE" w14:paraId="5DE853E5" w14:textId="77777777" w:rsidTr="009845E6">
        <w:trPr>
          <w:jc w:val="center"/>
        </w:trPr>
        <w:tc>
          <w:tcPr>
            <w:tcW w:w="1015" w:type="pct"/>
            <w:shd w:val="clear" w:color="auto" w:fill="auto"/>
          </w:tcPr>
          <w:p w14:paraId="67F8F4A5"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Difenacoum</w:t>
            </w:r>
          </w:p>
        </w:tc>
        <w:tc>
          <w:tcPr>
            <w:tcW w:w="652" w:type="pct"/>
            <w:shd w:val="clear" w:color="auto" w:fill="auto"/>
          </w:tcPr>
          <w:p w14:paraId="54CE500E"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56073-07-5</w:t>
            </w:r>
          </w:p>
        </w:tc>
        <w:tc>
          <w:tcPr>
            <w:tcW w:w="652" w:type="pct"/>
            <w:shd w:val="clear" w:color="auto" w:fill="auto"/>
          </w:tcPr>
          <w:p w14:paraId="09E21B6E"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noProof/>
                <w:sz w:val="20"/>
                <w:szCs w:val="20"/>
                <w:lang w:val="en-GB" w:eastAsia="de-DE"/>
              </w:rPr>
              <w:t>1.1 x 10</w:t>
            </w:r>
            <w:r w:rsidRPr="005804FE">
              <w:rPr>
                <w:rFonts w:ascii="Arial" w:eastAsia="Times New Roman" w:hAnsi="Arial" w:cs="Arial"/>
                <w:noProof/>
                <w:sz w:val="20"/>
                <w:szCs w:val="20"/>
                <w:vertAlign w:val="superscript"/>
                <w:lang w:val="en-GB" w:eastAsia="de-DE"/>
              </w:rPr>
              <w:t>-6</w:t>
            </w:r>
          </w:p>
        </w:tc>
        <w:tc>
          <w:tcPr>
            <w:tcW w:w="580" w:type="pct"/>
            <w:shd w:val="clear" w:color="auto" w:fill="auto"/>
          </w:tcPr>
          <w:p w14:paraId="4243057B"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100</w:t>
            </w:r>
          </w:p>
        </w:tc>
        <w:tc>
          <w:tcPr>
            <w:tcW w:w="435" w:type="pct"/>
            <w:shd w:val="clear" w:color="auto" w:fill="auto"/>
          </w:tcPr>
          <w:p w14:paraId="20361434"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0.647</w:t>
            </w:r>
          </w:p>
        </w:tc>
        <w:tc>
          <w:tcPr>
            <w:tcW w:w="652" w:type="pct"/>
            <w:shd w:val="clear" w:color="auto" w:fill="auto"/>
          </w:tcPr>
          <w:p w14:paraId="55B1E488" w14:textId="77777777" w:rsidR="00E37BA3" w:rsidRPr="005804FE" w:rsidRDefault="00E37BA3" w:rsidP="009845E6">
            <w:pPr>
              <w:rPr>
                <w:rFonts w:ascii="Arial" w:hAnsi="Arial" w:cs="Arial"/>
                <w:noProof/>
                <w:sz w:val="20"/>
                <w:szCs w:val="20"/>
                <w:lang w:val="en-GB" w:eastAsia="de-DE"/>
              </w:rPr>
            </w:pPr>
            <w:r w:rsidRPr="005804FE">
              <w:rPr>
                <w:rFonts w:ascii="Arial" w:eastAsia="Times New Roman" w:hAnsi="Arial" w:cs="Arial"/>
                <w:noProof/>
                <w:sz w:val="20"/>
                <w:szCs w:val="20"/>
                <w:lang w:val="en-GB" w:eastAsia="de-DE"/>
              </w:rPr>
              <w:t>1.2 x 10</w:t>
            </w:r>
            <w:r w:rsidRPr="005804FE">
              <w:rPr>
                <w:rFonts w:ascii="Arial" w:eastAsia="Times New Roman" w:hAnsi="Arial" w:cs="Arial"/>
                <w:noProof/>
                <w:sz w:val="20"/>
                <w:szCs w:val="20"/>
                <w:vertAlign w:val="superscript"/>
                <w:lang w:val="en-GB" w:eastAsia="de-DE"/>
              </w:rPr>
              <w:t>-8</w:t>
            </w:r>
          </w:p>
        </w:tc>
        <w:tc>
          <w:tcPr>
            <w:tcW w:w="362" w:type="pct"/>
            <w:shd w:val="clear" w:color="auto" w:fill="auto"/>
          </w:tcPr>
          <w:p w14:paraId="249926DA"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11.1</w:t>
            </w:r>
          </w:p>
        </w:tc>
        <w:tc>
          <w:tcPr>
            <w:tcW w:w="651" w:type="pct"/>
            <w:shd w:val="clear" w:color="auto" w:fill="auto"/>
          </w:tcPr>
          <w:p w14:paraId="22742CD3" w14:textId="77777777" w:rsidR="00E37BA3" w:rsidRPr="005804FE" w:rsidRDefault="00E37BA3" w:rsidP="009845E6">
            <w:pPr>
              <w:rPr>
                <w:rFonts w:ascii="Arial" w:hAnsi="Arial" w:cs="Arial"/>
                <w:noProof/>
                <w:sz w:val="20"/>
                <w:szCs w:val="20"/>
                <w:lang w:val="en-GB" w:eastAsia="de-DE"/>
              </w:rPr>
            </w:pPr>
            <w:r w:rsidRPr="005804FE">
              <w:rPr>
                <w:rFonts w:ascii="Arial" w:hAnsi="Arial" w:cs="Arial"/>
                <w:noProof/>
                <w:sz w:val="20"/>
                <w:szCs w:val="20"/>
                <w:lang w:val="en-GB" w:eastAsia="de-DE"/>
              </w:rPr>
              <w:t>Acceptable</w:t>
            </w:r>
          </w:p>
        </w:tc>
      </w:tr>
    </w:tbl>
    <w:p w14:paraId="34E76FB4" w14:textId="77777777" w:rsidR="00DD5479" w:rsidRDefault="00DD5479" w:rsidP="005458C8">
      <w:pPr>
        <w:rPr>
          <w:lang w:val="en-GB"/>
        </w:rPr>
      </w:pPr>
    </w:p>
    <w:p w14:paraId="2DB51B5E" w14:textId="77777777" w:rsidR="00DD5479" w:rsidRPr="00D30699" w:rsidRDefault="00DD5479" w:rsidP="005458C8">
      <w:pPr>
        <w:numPr>
          <w:ilvl w:val="0"/>
          <w:numId w:val="15"/>
        </w:numPr>
        <w:shd w:val="clear" w:color="auto" w:fill="FFFFFF" w:themeFill="background1"/>
        <w:spacing w:after="6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17E7A9DC" w14:textId="77777777" w:rsidR="00DD5479" w:rsidRDefault="00DD5479" w:rsidP="005458C8">
      <w:pPr>
        <w:shd w:val="clear" w:color="auto" w:fill="FFFFFF" w:themeFill="background1"/>
        <w:jc w:val="both"/>
        <w:rPr>
          <w:rFonts w:ascii="Arial" w:eastAsia="Times New Roman" w:hAnsi="Arial" w:cs="Arial"/>
          <w:lang w:val="en-GB"/>
        </w:rPr>
      </w:pPr>
      <w:r>
        <w:rPr>
          <w:rFonts w:ascii="Arial" w:eastAsia="Times New Roman" w:hAnsi="Arial" w:cs="Arial"/>
          <w:lang w:val="en-GB"/>
        </w:rPr>
        <w:t>General public uses are no longer claimed for the renewal of authorisation.</w:t>
      </w:r>
    </w:p>
    <w:p w14:paraId="2D6C260E" w14:textId="77777777" w:rsidR="009D33E8" w:rsidRPr="00EE6CC0" w:rsidRDefault="009D33E8" w:rsidP="00EE6CC0">
      <w:pPr>
        <w:pStyle w:val="Titre"/>
        <w:jc w:val="right"/>
        <w:rPr>
          <w:rFonts w:ascii="Arial" w:hAnsi="Arial" w:cs="Arial"/>
          <w:sz w:val="24"/>
          <w:szCs w:val="24"/>
          <w:lang w:val="en-GB"/>
        </w:rPr>
      </w:pPr>
      <w:r w:rsidRPr="005804FE">
        <w:rPr>
          <w:sz w:val="20"/>
          <w:szCs w:val="20"/>
          <w:lang w:val="en-GB"/>
        </w:rPr>
        <w:br w:type="column"/>
      </w:r>
      <w:bookmarkStart w:id="125" w:name="_Toc100822415"/>
      <w:r w:rsidRPr="00EE6CC0">
        <w:rPr>
          <w:rFonts w:ascii="Arial" w:hAnsi="Arial" w:cs="Arial"/>
          <w:sz w:val="24"/>
          <w:szCs w:val="24"/>
          <w:lang w:val="en-GB"/>
        </w:rPr>
        <w:lastRenderedPageBreak/>
        <w:t xml:space="preserve">Annex </w:t>
      </w:r>
      <w:r w:rsidR="00565DF3" w:rsidRPr="00EE6CC0">
        <w:rPr>
          <w:rFonts w:ascii="Arial" w:hAnsi="Arial" w:cs="Arial"/>
          <w:sz w:val="24"/>
          <w:szCs w:val="24"/>
          <w:lang w:val="en-GB"/>
        </w:rPr>
        <w:t>8</w:t>
      </w:r>
      <w:r w:rsidRPr="00EE6CC0">
        <w:rPr>
          <w:rFonts w:ascii="Arial" w:hAnsi="Arial" w:cs="Arial"/>
          <w:sz w:val="24"/>
          <w:szCs w:val="24"/>
          <w:lang w:val="en-GB"/>
        </w:rPr>
        <w:t>: Residue behaviour</w:t>
      </w:r>
      <w:r w:rsidR="009B7552">
        <w:rPr>
          <w:rFonts w:ascii="Arial" w:hAnsi="Arial" w:cs="Arial"/>
          <w:sz w:val="24"/>
          <w:szCs w:val="24"/>
          <w:lang w:val="en-GB"/>
        </w:rPr>
        <w:t xml:space="preserve"> – PAR 2012</w:t>
      </w:r>
      <w:bookmarkEnd w:id="125"/>
    </w:p>
    <w:p w14:paraId="28FCA55A" w14:textId="77777777" w:rsidR="009D33E8" w:rsidRPr="003E5714" w:rsidRDefault="009D33E8">
      <w:pPr>
        <w:pStyle w:val="BfRBBStandard"/>
        <w:jc w:val="center"/>
        <w:rPr>
          <w:b/>
          <w:sz w:val="24"/>
          <w:szCs w:val="24"/>
          <w:lang w:val="en-GB"/>
        </w:rPr>
      </w:pPr>
    </w:p>
    <w:p w14:paraId="7F60455C" w14:textId="77777777" w:rsidR="009D33E8" w:rsidRPr="003E5714" w:rsidRDefault="00565DF3" w:rsidP="004A773E">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3E5714">
        <w:rPr>
          <w:rFonts w:ascii="Arial" w:hAnsi="Arial" w:cs="Arial"/>
          <w:b/>
          <w:lang w:val="en-GB"/>
        </w:rPr>
        <w:t>Difenacoum</w:t>
      </w:r>
    </w:p>
    <w:p w14:paraId="2B51C832" w14:textId="77777777" w:rsidR="009D33E8" w:rsidRPr="003E5714" w:rsidRDefault="009D33E8">
      <w:pPr>
        <w:pStyle w:val="BfRBBStandard"/>
        <w:jc w:val="right"/>
        <w:rPr>
          <w:lang w:val="en-GB"/>
        </w:rPr>
      </w:pPr>
    </w:p>
    <w:p w14:paraId="7B79DDAF" w14:textId="77777777" w:rsidR="009D33E8" w:rsidRPr="003E5714" w:rsidRDefault="00565DF3">
      <w:pPr>
        <w:pStyle w:val="BfRBBStandard"/>
        <w:jc w:val="right"/>
        <w:rPr>
          <w:lang w:val="en-GB"/>
        </w:rPr>
      </w:pPr>
      <w:r w:rsidRPr="00DC10BA">
        <w:rPr>
          <w:lang w:val="en-GB"/>
        </w:rPr>
        <w:t xml:space="preserve">Date: </w:t>
      </w:r>
      <w:r w:rsidR="00DC10BA" w:rsidRPr="00DC10BA">
        <w:rPr>
          <w:lang w:val="en-GB"/>
        </w:rPr>
        <w:t>12/</w:t>
      </w:r>
      <w:r w:rsidRPr="00DC10BA">
        <w:rPr>
          <w:lang w:val="en-GB"/>
        </w:rPr>
        <w:t>2011</w:t>
      </w:r>
      <w:r w:rsidR="009D33E8" w:rsidRPr="003E5714">
        <w:rPr>
          <w:lang w:val="en-GB"/>
        </w:rPr>
        <w:t xml:space="preserve"> </w:t>
      </w:r>
    </w:p>
    <w:p w14:paraId="0D3A7345" w14:textId="77777777" w:rsidR="00565DF3" w:rsidRPr="003E5714" w:rsidRDefault="00565DF3" w:rsidP="00565DF3">
      <w:pPr>
        <w:pStyle w:val="BfRBBStandard"/>
        <w:spacing w:line="276" w:lineRule="auto"/>
        <w:jc w:val="left"/>
        <w:rPr>
          <w:lang w:val="en-GB"/>
        </w:rPr>
      </w:pPr>
      <w:r w:rsidRPr="003E5714">
        <w:rPr>
          <w:lang w:val="en-GB"/>
        </w:rPr>
        <w:t>Intended Use (critical application): Control of mice and rats</w:t>
      </w:r>
    </w:p>
    <w:p w14:paraId="1664D8BD" w14:textId="77777777" w:rsidR="00565DF3" w:rsidRPr="003E5714" w:rsidRDefault="00565DF3" w:rsidP="00565DF3">
      <w:pPr>
        <w:pStyle w:val="BfRBBStandard"/>
        <w:spacing w:line="276" w:lineRule="auto"/>
        <w:jc w:val="left"/>
        <w:rPr>
          <w:lang w:val="en-GB"/>
        </w:rPr>
      </w:pPr>
      <w:r w:rsidRPr="003E5714">
        <w:rPr>
          <w:lang w:val="en-GB"/>
        </w:rPr>
        <w:t>Active substance(s): Difenacoum</w:t>
      </w:r>
    </w:p>
    <w:p w14:paraId="35DB86C1" w14:textId="77777777" w:rsidR="00565DF3" w:rsidRPr="003E5714" w:rsidRDefault="00565DF3" w:rsidP="00565DF3">
      <w:pPr>
        <w:pStyle w:val="BfRBBStandard"/>
        <w:spacing w:line="276" w:lineRule="auto"/>
        <w:jc w:val="left"/>
        <w:rPr>
          <w:lang w:val="en-GB"/>
        </w:rPr>
      </w:pPr>
      <w:r w:rsidRPr="003E5714">
        <w:rPr>
          <w:lang w:val="en-GB"/>
        </w:rPr>
        <w:t>Formulation of biocidal product: Cereal grain</w:t>
      </w:r>
    </w:p>
    <w:p w14:paraId="41CD6784" w14:textId="77777777" w:rsidR="00565DF3" w:rsidRPr="003E5714" w:rsidRDefault="00565DF3" w:rsidP="00565DF3">
      <w:pPr>
        <w:pStyle w:val="BfRBBStandard"/>
        <w:spacing w:line="276" w:lineRule="auto"/>
        <w:jc w:val="left"/>
        <w:rPr>
          <w:lang w:val="en-GB"/>
        </w:rPr>
      </w:pPr>
      <w:r w:rsidRPr="003E5714">
        <w:rPr>
          <w:lang w:val="en-GB"/>
        </w:rPr>
        <w:t>Place of treatment: in</w:t>
      </w:r>
      <w:r w:rsidR="00BE2C41" w:rsidRPr="003E5714">
        <w:rPr>
          <w:lang w:val="en-GB"/>
        </w:rPr>
        <w:t>side</w:t>
      </w:r>
      <w:r w:rsidRPr="003E5714">
        <w:rPr>
          <w:lang w:val="en-GB"/>
        </w:rPr>
        <w:t xml:space="preserve"> building </w:t>
      </w:r>
      <w:r w:rsidR="00BE2C41" w:rsidRPr="003E5714">
        <w:rPr>
          <w:lang w:val="en-GB"/>
        </w:rPr>
        <w:t>(domestic, industrial and farm).</w:t>
      </w:r>
    </w:p>
    <w:p w14:paraId="0008FEC9" w14:textId="77777777" w:rsidR="00565DF3" w:rsidRPr="003E5714" w:rsidRDefault="00565DF3" w:rsidP="00565DF3">
      <w:pPr>
        <w:pStyle w:val="BfRBBStandard"/>
        <w:spacing w:line="276" w:lineRule="auto"/>
        <w:jc w:val="left"/>
        <w:rPr>
          <w:lang w:val="en-GB"/>
        </w:rPr>
      </w:pPr>
    </w:p>
    <w:p w14:paraId="74231199" w14:textId="77777777" w:rsidR="00565DF3" w:rsidRPr="003E5714" w:rsidRDefault="00565DF3" w:rsidP="00565DF3">
      <w:pPr>
        <w:pStyle w:val="En-tte"/>
        <w:jc w:val="both"/>
        <w:rPr>
          <w:rFonts w:ascii="Arial" w:hAnsi="Arial" w:cs="Arial"/>
          <w:lang w:val="en-US"/>
        </w:rPr>
      </w:pPr>
      <w:r w:rsidRPr="003E5714">
        <w:rPr>
          <w:rFonts w:ascii="Arial" w:hAnsi="Arial" w:cs="Arial"/>
          <w:lang w:val="en-US"/>
        </w:rPr>
        <w:t>The product is a solid bait only used in</w:t>
      </w:r>
      <w:r w:rsidR="00BE2C41" w:rsidRPr="003E5714">
        <w:rPr>
          <w:rFonts w:ascii="Arial" w:hAnsi="Arial" w:cs="Arial"/>
          <w:lang w:val="en-US"/>
        </w:rPr>
        <w:t>side</w:t>
      </w:r>
      <w:r w:rsidRPr="003E5714">
        <w:rPr>
          <w:rFonts w:ascii="Arial" w:hAnsi="Arial" w:cs="Arial"/>
          <w:lang w:val="en-US"/>
        </w:rPr>
        <w:t xml:space="preserve"> building in secured bait points. Collecting unconsumed baits and dead rodents must be done every week during the treatment so in these recommended conditions, no contamination is expected for feeding stuffs. Finally, according to the Assessment report on difenacoum, “</w:t>
      </w:r>
      <w:r w:rsidRPr="003E5714">
        <w:rPr>
          <w:rFonts w:ascii="Arial" w:hAnsi="Arial" w:cs="Arial"/>
          <w:i/>
          <w:lang w:val="en-US"/>
        </w:rPr>
        <w:t>difenacoum baits should not be placed where food, feedingstuffs or drinking water could be contamin</w:t>
      </w:r>
      <w:r w:rsidR="00845F97" w:rsidRPr="003E5714">
        <w:rPr>
          <w:rFonts w:ascii="Arial" w:hAnsi="Arial" w:cs="Arial"/>
          <w:i/>
          <w:lang w:val="en-US"/>
        </w:rPr>
        <w:t>at</w:t>
      </w:r>
      <w:r w:rsidRPr="003E5714">
        <w:rPr>
          <w:rFonts w:ascii="Arial" w:hAnsi="Arial" w:cs="Arial"/>
          <w:i/>
          <w:lang w:val="en-US"/>
        </w:rPr>
        <w:t>ed</w:t>
      </w:r>
      <w:r w:rsidRPr="003E5714">
        <w:rPr>
          <w:rFonts w:ascii="Arial" w:hAnsi="Arial" w:cs="Arial"/>
          <w:lang w:val="en-US"/>
        </w:rPr>
        <w:t>”.</w:t>
      </w:r>
    </w:p>
    <w:p w14:paraId="00671DB6" w14:textId="77777777" w:rsidR="00565DF3" w:rsidRPr="003E5714" w:rsidRDefault="00565DF3" w:rsidP="00565DF3">
      <w:pPr>
        <w:pStyle w:val="En-tte"/>
        <w:jc w:val="both"/>
        <w:rPr>
          <w:rFonts w:ascii="Arial" w:hAnsi="Arial" w:cs="Arial"/>
          <w:lang w:val="en-US"/>
        </w:rPr>
      </w:pPr>
    </w:p>
    <w:p w14:paraId="0EEB8B70" w14:textId="77777777" w:rsidR="00565DF3" w:rsidRPr="003E5714" w:rsidRDefault="00565DF3" w:rsidP="005354C0">
      <w:pPr>
        <w:pStyle w:val="BfRBBStandard"/>
        <w:spacing w:line="276" w:lineRule="auto"/>
        <w:rPr>
          <w:lang w:val="en-GB"/>
        </w:rPr>
      </w:pPr>
      <w:r w:rsidRPr="003E5714">
        <w:rPr>
          <w:lang w:val="en-GB"/>
        </w:rPr>
        <w:t>The intended use descriptions of the difenacoum-containing biocidal products for which authorisation is sought indicate that these uses are not relevant in terms of residues in food and feed. No further data are required concerning the residue behaviour.</w:t>
      </w:r>
    </w:p>
    <w:p w14:paraId="7D5103A1" w14:textId="77777777" w:rsidR="009D33E8" w:rsidRPr="003E5714" w:rsidRDefault="009D33E8" w:rsidP="00565DF3">
      <w:pPr>
        <w:pStyle w:val="BfRBBStandard"/>
        <w:jc w:val="left"/>
        <w:rPr>
          <w:lang w:val="en-GB"/>
        </w:rPr>
      </w:pPr>
    </w:p>
    <w:sectPr w:rsidR="009D33E8" w:rsidRPr="003E5714">
      <w:head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631A40" w14:textId="77777777" w:rsidR="00587C88" w:rsidRDefault="00587C88">
      <w:pPr>
        <w:spacing w:line="240" w:lineRule="auto"/>
      </w:pPr>
      <w:r>
        <w:separator/>
      </w:r>
    </w:p>
  </w:endnote>
  <w:endnote w:type="continuationSeparator" w:id="0">
    <w:p w14:paraId="4023C254" w14:textId="77777777" w:rsidR="00587C88" w:rsidRDefault="00587C88">
      <w:pPr>
        <w:spacing w:line="240" w:lineRule="auto"/>
      </w:pPr>
      <w:r>
        <w:continuationSeparator/>
      </w:r>
    </w:p>
  </w:endnote>
  <w:endnote w:type="continuationNotice" w:id="1">
    <w:p w14:paraId="1BD65665" w14:textId="77777777" w:rsidR="00587C88" w:rsidRDefault="00587C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W1)">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 w:name="Frutiger 55 Roman">
    <w:altName w:val="Arial Narrow"/>
    <w:charset w:val="00"/>
    <w:family w:val="swiss"/>
    <w:pitch w:val="variable"/>
    <w:sig w:usb0="00000003" w:usb1="00000000" w:usb2="00000000" w:usb3="00000000" w:csb0="00000001" w:csb1="00000000"/>
  </w:font>
  <w:font w:name="EUAlbertina">
    <w:altName w:val="MS Minch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San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559D7" w14:textId="11CAB9A6" w:rsidR="00587C88" w:rsidRPr="002A2F62" w:rsidRDefault="00587C88">
    <w:pPr>
      <w:pStyle w:val="Pieddepage"/>
      <w:jc w:val="right"/>
      <w:rPr>
        <w:rFonts w:ascii="Arial" w:hAnsi="Arial" w:cs="Arial"/>
      </w:rPr>
    </w:pPr>
    <w:r w:rsidRPr="002A2F62">
      <w:rPr>
        <w:rFonts w:ascii="Arial" w:hAnsi="Arial" w:cs="Arial"/>
      </w:rPr>
      <w:fldChar w:fldCharType="begin"/>
    </w:r>
    <w:r w:rsidRPr="002A2F62">
      <w:rPr>
        <w:rFonts w:ascii="Arial" w:hAnsi="Arial" w:cs="Arial"/>
      </w:rPr>
      <w:instrText xml:space="preserve"> PAGE   \* MERGEFORMAT </w:instrText>
    </w:r>
    <w:r w:rsidRPr="002A2F62">
      <w:rPr>
        <w:rFonts w:ascii="Arial" w:hAnsi="Arial" w:cs="Arial"/>
      </w:rPr>
      <w:fldChar w:fldCharType="separate"/>
    </w:r>
    <w:r w:rsidR="00D86513">
      <w:rPr>
        <w:rFonts w:ascii="Arial" w:hAnsi="Arial" w:cs="Arial"/>
        <w:noProof/>
      </w:rPr>
      <w:t>112</w:t>
    </w:r>
    <w:r w:rsidRPr="002A2F62">
      <w:rPr>
        <w:rFonts w:ascii="Arial" w:hAnsi="Arial" w:cs="Arial"/>
      </w:rPr>
      <w:fldChar w:fldCharType="end"/>
    </w:r>
  </w:p>
  <w:p w14:paraId="377465AC" w14:textId="77777777" w:rsidR="00587C88" w:rsidRDefault="00587C88">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A2029C" w14:textId="77777777" w:rsidR="00587C88" w:rsidRDefault="00587C88">
      <w:pPr>
        <w:spacing w:line="240" w:lineRule="auto"/>
      </w:pPr>
      <w:r>
        <w:separator/>
      </w:r>
    </w:p>
  </w:footnote>
  <w:footnote w:type="continuationSeparator" w:id="0">
    <w:p w14:paraId="4302842E" w14:textId="77777777" w:rsidR="00587C88" w:rsidRDefault="00587C88">
      <w:pPr>
        <w:spacing w:line="240" w:lineRule="auto"/>
      </w:pPr>
      <w:r>
        <w:continuationSeparator/>
      </w:r>
    </w:p>
  </w:footnote>
  <w:footnote w:type="continuationNotice" w:id="1">
    <w:p w14:paraId="7DBEEE85" w14:textId="77777777" w:rsidR="00587C88" w:rsidRDefault="00587C88">
      <w:pPr>
        <w:spacing w:line="240" w:lineRule="auto"/>
      </w:pPr>
    </w:p>
  </w:footnote>
  <w:footnote w:id="2">
    <w:p w14:paraId="02787CF2" w14:textId="77777777" w:rsidR="00587C88" w:rsidRPr="000250EE" w:rsidRDefault="00587C88" w:rsidP="00E75DF7">
      <w:pPr>
        <w:pStyle w:val="Notedebasdepage"/>
        <w:jc w:val="both"/>
        <w:rPr>
          <w:rFonts w:ascii="Verdana" w:hAnsi="Verdana"/>
          <w:sz w:val="18"/>
          <w:lang w:val="en-GB"/>
        </w:rPr>
      </w:pPr>
      <w:r w:rsidRPr="000250EE">
        <w:rPr>
          <w:rStyle w:val="Appelnotedebasdep"/>
          <w:rFonts w:ascii="Verdana" w:hAnsi="Verdana"/>
        </w:rPr>
        <w:footnoteRef/>
      </w:r>
      <w:r w:rsidRPr="000250EE">
        <w:rPr>
          <w:rFonts w:ascii="Verdana" w:hAnsi="Verdana"/>
          <w:lang w:val="en-GB"/>
        </w:rPr>
        <w:t xml:space="preserve"> </w:t>
      </w:r>
      <w:r w:rsidRPr="000250EE">
        <w:rPr>
          <w:rFonts w:ascii="Verdana" w:hAnsi="Verdana"/>
          <w:sz w:val="18"/>
          <w:lang w:val="en-GB"/>
        </w:rPr>
        <w:t>See document CA-Nov16-Doc.4.x-Final on the concept of tamper-resistant bait stations.</w:t>
      </w:r>
    </w:p>
  </w:footnote>
  <w:footnote w:id="3">
    <w:p w14:paraId="635E0E1A" w14:textId="77777777" w:rsidR="00587C88" w:rsidRPr="0053371B" w:rsidRDefault="00587C88" w:rsidP="00E75DF7">
      <w:pPr>
        <w:pStyle w:val="Notedebasdepage"/>
        <w:spacing w:after="120"/>
        <w:rPr>
          <w:sz w:val="18"/>
          <w:lang w:val="en-GB"/>
        </w:rPr>
      </w:pPr>
      <w:r w:rsidRPr="00D410C6">
        <w:rPr>
          <w:rStyle w:val="Appelnotedebasdep"/>
          <w:sz w:val="18"/>
          <w:szCs w:val="18"/>
        </w:rPr>
        <w:footnoteRef/>
      </w:r>
      <w:r w:rsidRPr="00D410C6">
        <w:rPr>
          <w:sz w:val="18"/>
          <w:szCs w:val="18"/>
          <w:lang w:val="en-GB"/>
        </w:rPr>
        <w:t xml:space="preserve"> See document CA-Nov16-Doc.4.x-Final on the concept of tamper-resistant bait stations.</w:t>
      </w:r>
    </w:p>
  </w:footnote>
  <w:footnote w:id="4">
    <w:p w14:paraId="2A4FF283" w14:textId="77777777" w:rsidR="00587C88" w:rsidRPr="002E3E14" w:rsidRDefault="00587C88" w:rsidP="00442F67">
      <w:pPr>
        <w:pStyle w:val="Notedebasdepage"/>
        <w:jc w:val="both"/>
        <w:rPr>
          <w:sz w:val="18"/>
          <w:lang w:val="en-GB"/>
        </w:rPr>
      </w:pPr>
      <w:r>
        <w:rPr>
          <w:rStyle w:val="Appelnotedebasdep"/>
        </w:rPr>
        <w:footnoteRef/>
      </w:r>
      <w:r w:rsidRPr="002E3E14">
        <w:rPr>
          <w:lang w:val="en-GB"/>
        </w:rPr>
        <w:t xml:space="preserve"> </w:t>
      </w:r>
      <w:r w:rsidRPr="002E3E14">
        <w:rPr>
          <w:sz w:val="18"/>
          <w:lang w:val="en-GB"/>
        </w:rPr>
        <w:t>See document CA-Nov16-Doc.4.x-Final on the concept of tamper-resistant bait stations.</w:t>
      </w:r>
    </w:p>
  </w:footnote>
  <w:footnote w:id="5">
    <w:p w14:paraId="5D0008AB" w14:textId="77777777" w:rsidR="00587C88" w:rsidRPr="003A62CE" w:rsidRDefault="00587C88" w:rsidP="00857EFC">
      <w:pPr>
        <w:pStyle w:val="Notedebasdepage"/>
        <w:jc w:val="both"/>
        <w:rPr>
          <w:rFonts w:ascii="Verdana" w:hAnsi="Verdana"/>
          <w:sz w:val="18"/>
          <w:szCs w:val="18"/>
          <w:lang w:val="en-GB"/>
        </w:rPr>
      </w:pPr>
      <w:r w:rsidRPr="003A62CE">
        <w:rPr>
          <w:rStyle w:val="Appelnotedebasdep"/>
          <w:rFonts w:ascii="Verdana" w:hAnsi="Verdana"/>
          <w:sz w:val="18"/>
          <w:szCs w:val="18"/>
        </w:rPr>
        <w:footnoteRef/>
      </w:r>
      <w:r w:rsidRPr="003A62CE">
        <w:rPr>
          <w:rFonts w:ascii="Verdana" w:hAnsi="Verdana"/>
          <w:sz w:val="18"/>
          <w:szCs w:val="18"/>
          <w:lang w:val="en-GB"/>
        </w:rPr>
        <w:t xml:space="preserve"> See document CA-Nov16-Doc.4.x-Final on the concept of tamper-resistant bait stations.</w:t>
      </w:r>
    </w:p>
  </w:footnote>
  <w:footnote w:id="6">
    <w:p w14:paraId="7F5D626D" w14:textId="77777777" w:rsidR="00587C88" w:rsidRPr="002E3E14" w:rsidRDefault="00587C88" w:rsidP="00F25A4A">
      <w:pPr>
        <w:pStyle w:val="Notedebasdepage"/>
        <w:jc w:val="both"/>
        <w:rPr>
          <w:sz w:val="18"/>
          <w:lang w:val="en-GB"/>
        </w:rPr>
      </w:pPr>
      <w:r>
        <w:rPr>
          <w:rStyle w:val="Appelnotedebasdep"/>
        </w:rPr>
        <w:footnoteRef/>
      </w:r>
      <w:r w:rsidRPr="002E3E14">
        <w:rPr>
          <w:lang w:val="en-GB"/>
        </w:rPr>
        <w:t xml:space="preserve"> </w:t>
      </w:r>
      <w:r w:rsidRPr="002E3E14">
        <w:rPr>
          <w:sz w:val="18"/>
          <w:lang w:val="en-GB"/>
        </w:rPr>
        <w:t>See document CA-Nov16-Doc.4.x-Final on the concept of tamper-resistant bait stations.</w:t>
      </w:r>
    </w:p>
  </w:footnote>
  <w:footnote w:id="7">
    <w:p w14:paraId="581747C2" w14:textId="77777777" w:rsidR="00587C88" w:rsidRPr="00264BA6" w:rsidRDefault="00587C88" w:rsidP="00AB1446">
      <w:pPr>
        <w:pStyle w:val="Notedebasdepage"/>
        <w:rPr>
          <w:lang w:val="en-US"/>
        </w:rPr>
      </w:pPr>
      <w:r w:rsidRPr="003E5714">
        <w:rPr>
          <w:rStyle w:val="Appelnotedebasdep"/>
          <w:rFonts w:ascii="Arial" w:hAnsi="Arial" w:cs="Arial"/>
          <w:sz w:val="16"/>
        </w:rPr>
        <w:footnoteRef/>
      </w:r>
      <w:r w:rsidRPr="003E5714">
        <w:rPr>
          <w:rFonts w:ascii="Arial" w:hAnsi="Arial" w:cs="Arial"/>
          <w:sz w:val="16"/>
        </w:rPr>
        <w:t xml:space="preserve"> Technical guidance document in support of the directive 98/8/ec concerning the placing of biocidal products on the market - Guidance on data requirements for active substances and biocidal products, October 2000.</w:t>
      </w:r>
    </w:p>
  </w:footnote>
  <w:footnote w:id="8">
    <w:p w14:paraId="1028B1D9" w14:textId="77777777" w:rsidR="00587C88" w:rsidRPr="00264BA6" w:rsidRDefault="00587C88" w:rsidP="00F73205">
      <w:pPr>
        <w:pStyle w:val="Notedebasdepage"/>
        <w:rPr>
          <w:lang w:val="en-US"/>
        </w:rPr>
      </w:pPr>
      <w:r w:rsidRPr="008F6C6B">
        <w:rPr>
          <w:rStyle w:val="Appelnotedebasdep"/>
          <w:rFonts w:ascii="Arial" w:hAnsi="Arial" w:cs="Arial"/>
          <w:sz w:val="16"/>
        </w:rPr>
        <w:footnoteRef/>
      </w:r>
      <w:r w:rsidRPr="008F6C6B">
        <w:rPr>
          <w:rFonts w:ascii="Arial" w:hAnsi="Arial" w:cs="Arial"/>
          <w:sz w:val="16"/>
        </w:rPr>
        <w:t xml:space="preserve"> </w:t>
      </w:r>
      <w:r>
        <w:rPr>
          <w:rFonts w:ascii="Arial" w:hAnsi="Arial" w:cs="Arial"/>
          <w:sz w:val="16"/>
        </w:rPr>
        <w:t>Guidance on the Biocidal Products Regulation Volume III Human Health – Part B Risk Assessment</w:t>
      </w:r>
      <w:r w:rsidRPr="008F6C6B">
        <w:rPr>
          <w:rFonts w:ascii="Arial" w:hAnsi="Arial" w:cs="Arial"/>
          <w:sz w:val="16"/>
        </w:rPr>
        <w:t>, October 20</w:t>
      </w:r>
      <w:r>
        <w:rPr>
          <w:rFonts w:ascii="Arial" w:hAnsi="Arial" w:cs="Arial"/>
          <w:sz w:val="16"/>
        </w:rPr>
        <w:t>15</w:t>
      </w:r>
      <w:r w:rsidRPr="008F6C6B">
        <w:rPr>
          <w:rFonts w:ascii="Arial" w:hAnsi="Arial" w:cs="Arial"/>
          <w:sz w:val="16"/>
        </w:rPr>
        <w:t>.</w:t>
      </w:r>
    </w:p>
  </w:footnote>
  <w:footnote w:id="9">
    <w:p w14:paraId="043B998B" w14:textId="77777777" w:rsidR="00587C88" w:rsidRPr="00D13668" w:rsidRDefault="00587C88" w:rsidP="00D13668">
      <w:pPr>
        <w:shd w:val="clear" w:color="auto" w:fill="FFFFFF"/>
        <w:spacing w:line="240" w:lineRule="auto"/>
        <w:jc w:val="both"/>
        <w:rPr>
          <w:rFonts w:ascii="Calibri" w:hAnsi="Calibri"/>
          <w:szCs w:val="22"/>
          <w:lang w:val="en-US" w:eastAsia="en-US"/>
        </w:rPr>
      </w:pPr>
      <w:r w:rsidRPr="00D13668">
        <w:rPr>
          <w:rStyle w:val="Appelnotedebasdep"/>
          <w:rFonts w:ascii="Calibri" w:hAnsi="Calibri"/>
          <w:sz w:val="16"/>
          <w:szCs w:val="16"/>
        </w:rPr>
        <w:footnoteRef/>
      </w:r>
      <w:r>
        <w:rPr>
          <w:rFonts w:ascii="Arial" w:hAnsi="Arial" w:cs="Arial"/>
          <w:sz w:val="16"/>
          <w:szCs w:val="16"/>
          <w:lang w:val="en-US"/>
        </w:rPr>
        <w:t xml:space="preserve"> Greaves J. H.; Shepherd D. S.; Gill, J. E. (1982): An investigation of difenacoum resistance in Norway rat populations in Hampshire. </w:t>
      </w:r>
      <w:r>
        <w:rPr>
          <w:rFonts w:ascii="Arial" w:hAnsi="Arial" w:cs="Arial"/>
          <w:i/>
          <w:iCs/>
          <w:sz w:val="16"/>
          <w:szCs w:val="16"/>
          <w:lang w:val="en-US"/>
        </w:rPr>
        <w:t xml:space="preserve">Annals of Applied Biology </w:t>
      </w:r>
      <w:r>
        <w:rPr>
          <w:rFonts w:ascii="Arial" w:hAnsi="Arial" w:cs="Arial"/>
          <w:bCs/>
          <w:sz w:val="16"/>
          <w:szCs w:val="16"/>
          <w:lang w:val="en-US"/>
        </w:rPr>
        <w:t>100</w:t>
      </w:r>
      <w:r>
        <w:rPr>
          <w:rFonts w:ascii="Arial" w:hAnsi="Arial" w:cs="Arial"/>
          <w:sz w:val="16"/>
          <w:szCs w:val="16"/>
          <w:lang w:val="en-US"/>
        </w:rPr>
        <w:t>, 581–587.</w:t>
      </w:r>
    </w:p>
  </w:footnote>
  <w:footnote w:id="10">
    <w:p w14:paraId="7D7E1673" w14:textId="77777777" w:rsidR="00587C88" w:rsidRDefault="00587C88" w:rsidP="00D13668">
      <w:pPr>
        <w:shd w:val="clear" w:color="auto" w:fill="FFFFFF"/>
        <w:spacing w:line="240" w:lineRule="auto"/>
        <w:jc w:val="both"/>
        <w:rPr>
          <w:lang w:val="en-US"/>
        </w:rPr>
      </w:pPr>
      <w:r>
        <w:rPr>
          <w:rStyle w:val="Appelnotedebasdep"/>
          <w:rFonts w:ascii="Calibri" w:hAnsi="Calibri"/>
          <w:sz w:val="16"/>
          <w:szCs w:val="16"/>
        </w:rPr>
        <w:footnoteRef/>
      </w:r>
      <w:r>
        <w:rPr>
          <w:rFonts w:ascii="Arial" w:hAnsi="Arial" w:cs="Arial"/>
          <w:sz w:val="16"/>
          <w:szCs w:val="16"/>
          <w:lang w:val="en-US"/>
        </w:rPr>
        <w:t xml:space="preserve"> LUND, M. (1984): Resistance to the second generation anticoagulant rodenticides. </w:t>
      </w:r>
      <w:r>
        <w:rPr>
          <w:rFonts w:ascii="Arial" w:hAnsi="Arial" w:cs="Arial"/>
          <w:i/>
          <w:sz w:val="16"/>
          <w:szCs w:val="16"/>
          <w:lang w:val="en-US"/>
        </w:rPr>
        <w:t>In Proceedings of 11th vertebrate pest conference</w:t>
      </w:r>
      <w:r>
        <w:rPr>
          <w:rFonts w:ascii="Arial" w:hAnsi="Arial" w:cs="Arial"/>
          <w:sz w:val="16"/>
          <w:szCs w:val="16"/>
          <w:lang w:val="en-US"/>
        </w:rPr>
        <w:t>, Sacramento, Ca. March 6-8, 1984: 89-94.</w:t>
      </w:r>
    </w:p>
  </w:footnote>
  <w:footnote w:id="11">
    <w:p w14:paraId="69303961" w14:textId="77777777" w:rsidR="00587C88" w:rsidRDefault="00587C88" w:rsidP="00D13668">
      <w:pPr>
        <w:shd w:val="clear" w:color="auto" w:fill="FFFFFF"/>
        <w:spacing w:line="240" w:lineRule="auto"/>
        <w:jc w:val="both"/>
        <w:rPr>
          <w:lang w:val="en-US"/>
        </w:rPr>
      </w:pPr>
      <w:r>
        <w:rPr>
          <w:rStyle w:val="Appelnotedebasdep"/>
          <w:rFonts w:ascii="Calibri" w:hAnsi="Calibri"/>
          <w:sz w:val="16"/>
          <w:szCs w:val="16"/>
        </w:rPr>
        <w:footnoteRef/>
      </w:r>
      <w:r>
        <w:rPr>
          <w:rFonts w:ascii="Arial" w:hAnsi="Arial" w:cs="Arial"/>
          <w:sz w:val="16"/>
          <w:szCs w:val="16"/>
          <w:lang w:val="en-US"/>
        </w:rPr>
        <w:t xml:space="preserve"> Pelz H-J, Ha¨nisch D, Lauenstein G (1995) Resistance to anticoagulant rodenticides in Germany and future strategies to control </w:t>
      </w:r>
      <w:r>
        <w:rPr>
          <w:rFonts w:ascii="Arial" w:hAnsi="Arial" w:cs="Arial"/>
          <w:i/>
          <w:iCs/>
          <w:sz w:val="16"/>
          <w:szCs w:val="16"/>
          <w:lang w:val="en-US"/>
        </w:rPr>
        <w:t xml:space="preserve">Rattus norvegicus. </w:t>
      </w:r>
      <w:r>
        <w:rPr>
          <w:rFonts w:ascii="Arial" w:hAnsi="Arial" w:cs="Arial"/>
          <w:i/>
          <w:sz w:val="16"/>
          <w:szCs w:val="16"/>
          <w:lang w:val="en-US"/>
        </w:rPr>
        <w:t>Pestic Sci</w:t>
      </w:r>
      <w:r>
        <w:rPr>
          <w:rFonts w:ascii="Arial" w:hAnsi="Arial" w:cs="Arial"/>
          <w:sz w:val="16"/>
          <w:szCs w:val="16"/>
          <w:lang w:val="en-US"/>
        </w:rPr>
        <w:t xml:space="preserve"> 43, 61–67</w:t>
      </w:r>
    </w:p>
  </w:footnote>
  <w:footnote w:id="12">
    <w:p w14:paraId="7A1624F6" w14:textId="77777777" w:rsidR="00587C88" w:rsidRDefault="00587C88" w:rsidP="00D13668">
      <w:pPr>
        <w:shd w:val="clear" w:color="auto" w:fill="FFFFFF"/>
        <w:spacing w:line="240" w:lineRule="auto"/>
        <w:jc w:val="both"/>
        <w:rPr>
          <w:lang w:val="en-US"/>
        </w:rPr>
      </w:pPr>
      <w:r w:rsidRPr="00D13668">
        <w:rPr>
          <w:rStyle w:val="Appelnotedebasdep"/>
          <w:rFonts w:ascii="Calibri" w:hAnsi="Calibri"/>
          <w:sz w:val="16"/>
          <w:szCs w:val="16"/>
        </w:rPr>
        <w:footnoteRef/>
      </w:r>
      <w:r>
        <w:rPr>
          <w:rFonts w:ascii="Arial" w:hAnsi="Arial" w:cs="Arial"/>
          <w:sz w:val="16"/>
          <w:szCs w:val="16"/>
          <w:lang w:val="en-US"/>
        </w:rPr>
        <w:t xml:space="preserve"> Greaves J. H.; Cullen-Ayres P. B. (1988): Genetics of difenacoum resistance in the rat. In: J. W. Suttie (Ed.), Current advances in vitamin K research, Elsevier, N.Y., 381–388.</w:t>
      </w:r>
    </w:p>
  </w:footnote>
  <w:footnote w:id="13">
    <w:p w14:paraId="3E94F2B2" w14:textId="77777777" w:rsidR="00587C88" w:rsidRPr="006C49DF" w:rsidRDefault="00587C88" w:rsidP="00D13668">
      <w:pPr>
        <w:shd w:val="clear" w:color="auto" w:fill="FFFFFF"/>
        <w:jc w:val="both"/>
        <w:rPr>
          <w:lang w:val="en-US"/>
        </w:rPr>
      </w:pPr>
      <w:r w:rsidRPr="00D13668">
        <w:rPr>
          <w:rStyle w:val="Appelnotedebasdep"/>
          <w:rFonts w:ascii="Calibri" w:hAnsi="Calibri"/>
          <w:sz w:val="16"/>
          <w:szCs w:val="16"/>
        </w:rPr>
        <w:footnoteRef/>
      </w:r>
      <w:r>
        <w:rPr>
          <w:rFonts w:ascii="Arial" w:hAnsi="Arial" w:cs="Arial"/>
          <w:sz w:val="16"/>
          <w:szCs w:val="16"/>
          <w:lang w:val="en-US"/>
        </w:rPr>
        <w:t xml:space="preserve"> Quy R.J., Shepherd D.S., Inglis I.R. (1992): Bait avoidance and effectiveness of anticoagulant rodenticides against warfarin- and difenacoum-resistant populations of Norway rats (Rattus norvegicus). </w:t>
      </w:r>
      <w:r>
        <w:rPr>
          <w:rFonts w:ascii="Arial" w:hAnsi="Arial" w:cs="Arial"/>
          <w:i/>
          <w:sz w:val="16"/>
          <w:szCs w:val="16"/>
          <w:lang w:val="en-US"/>
        </w:rPr>
        <w:t>Crop Protection</w:t>
      </w:r>
      <w:r>
        <w:rPr>
          <w:rFonts w:ascii="Arial" w:hAnsi="Arial" w:cs="Arial"/>
          <w:sz w:val="16"/>
          <w:szCs w:val="16"/>
          <w:lang w:val="en-US"/>
        </w:rPr>
        <w:t>, Volume 11, Issue 1, February 1992, Pages 14-20</w:t>
      </w:r>
    </w:p>
  </w:footnote>
  <w:footnote w:id="14">
    <w:p w14:paraId="732F5DEB" w14:textId="77777777" w:rsidR="00587C88" w:rsidRPr="003E5714" w:rsidRDefault="00587C88" w:rsidP="00AA7C15">
      <w:pPr>
        <w:pStyle w:val="Notedebasdepage"/>
        <w:rPr>
          <w:rFonts w:ascii="Arial" w:hAnsi="Arial" w:cs="Arial"/>
          <w:sz w:val="16"/>
          <w:szCs w:val="16"/>
        </w:rPr>
      </w:pPr>
      <w:r w:rsidRPr="003E5714">
        <w:rPr>
          <w:rStyle w:val="Appelnotedebasdep"/>
          <w:rFonts w:ascii="Arial" w:hAnsi="Arial" w:cs="Arial"/>
          <w:sz w:val="16"/>
          <w:szCs w:val="16"/>
        </w:rPr>
        <w:footnoteRef/>
      </w:r>
      <w:r w:rsidRPr="003E5714">
        <w:rPr>
          <w:rFonts w:ascii="Arial" w:hAnsi="Arial" w:cs="Arial"/>
          <w:sz w:val="16"/>
          <w:szCs w:val="16"/>
        </w:rPr>
        <w:t xml:space="preserve"> An evaluation of performance standards and non-radioactive endpoints for the LLNA – The report and recommendations of ECVAM Workshop 65 (2008)</w:t>
      </w:r>
    </w:p>
  </w:footnote>
  <w:footnote w:id="15">
    <w:p w14:paraId="7B32F69B" w14:textId="77777777" w:rsidR="00587C88" w:rsidRPr="003E5714" w:rsidRDefault="00587C88" w:rsidP="00157A22">
      <w:pPr>
        <w:pStyle w:val="Notedebasdepage"/>
        <w:jc w:val="both"/>
        <w:rPr>
          <w:rFonts w:ascii="Arial" w:hAnsi="Arial" w:cs="Arial"/>
        </w:rPr>
      </w:pPr>
      <w:r w:rsidRPr="003E5714">
        <w:rPr>
          <w:rStyle w:val="Appelnotedebasdep"/>
          <w:rFonts w:ascii="Arial" w:hAnsi="Arial" w:cs="Arial"/>
          <w:sz w:val="16"/>
        </w:rPr>
        <w:footnoteRef/>
      </w:r>
      <w:r w:rsidRPr="003E5714">
        <w:rPr>
          <w:rFonts w:ascii="Arial" w:hAnsi="Arial" w:cs="Arial"/>
          <w:sz w:val="16"/>
        </w:rPr>
        <w:t xml:space="preserve"> </w:t>
      </w:r>
      <w:r w:rsidRPr="003E5714">
        <w:rPr>
          <w:rFonts w:ascii="Arial" w:hAnsi="Arial" w:cs="Arial"/>
          <w:sz w:val="16"/>
          <w:lang w:val="en-GB"/>
        </w:rPr>
        <w:t>HEEG opinion on harmonising the number of manipulations in the assessment of rodenticides (anticoagulant), agreed at TMII2010</w:t>
      </w:r>
    </w:p>
  </w:footnote>
  <w:footnote w:id="16">
    <w:p w14:paraId="6D2B8A6C" w14:textId="77777777" w:rsidR="00587C88" w:rsidRPr="002A2F62" w:rsidRDefault="00587C88">
      <w:pPr>
        <w:pStyle w:val="Notedebasdepage"/>
        <w:rPr>
          <w:rFonts w:ascii="Arial" w:hAnsi="Arial" w:cs="Arial"/>
        </w:rPr>
      </w:pPr>
      <w:r w:rsidRPr="002A2F62">
        <w:rPr>
          <w:rFonts w:ascii="Arial" w:hAnsi="Arial" w:cs="Arial"/>
          <w:sz w:val="16"/>
          <w:vertAlign w:val="superscript"/>
        </w:rPr>
        <w:footnoteRef/>
      </w:r>
      <w:r w:rsidRPr="002A2F62">
        <w:rPr>
          <w:rFonts w:ascii="Arial" w:hAnsi="Arial" w:cs="Arial"/>
          <w:sz w:val="16"/>
        </w:rPr>
        <w:t xml:space="preserve"> Data which have not been already submitted for the purpose of the Annex I inclusion.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587C88" w:rsidRPr="00010D1B" w14:paraId="6EB145F3" w14:textId="77777777" w:rsidTr="00D373CE">
      <w:tc>
        <w:tcPr>
          <w:tcW w:w="1276" w:type="dxa"/>
          <w:tcBorders>
            <w:bottom w:val="single" w:sz="4" w:space="0" w:color="000000"/>
          </w:tcBorders>
          <w:shd w:val="clear" w:color="auto" w:fill="auto"/>
          <w:vAlign w:val="center"/>
        </w:tcPr>
        <w:p w14:paraId="798AE656" w14:textId="77777777" w:rsidR="00587C88" w:rsidRPr="00010D1B" w:rsidRDefault="00587C88" w:rsidP="00D373CE">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5528" w:type="dxa"/>
          <w:tcBorders>
            <w:bottom w:val="single" w:sz="4" w:space="0" w:color="000000"/>
          </w:tcBorders>
          <w:shd w:val="clear" w:color="auto" w:fill="auto"/>
          <w:vAlign w:val="center"/>
        </w:tcPr>
        <w:p w14:paraId="60B35F3C" w14:textId="77777777" w:rsidR="00587C88" w:rsidRPr="004134F4" w:rsidRDefault="00587C88" w:rsidP="00EB5B2E">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SOURICIDE RATICIDE CANADIEN</w:t>
          </w:r>
          <w:r w:rsidRPr="004134F4">
            <w:rPr>
              <w:rFonts w:ascii="Verdana" w:eastAsia="Times New Roman" w:hAnsi="Verdana" w:cs="Times"/>
              <w:color w:val="000000"/>
              <w:sz w:val="18"/>
              <w:szCs w:val="18"/>
              <w:lang w:val="fr-FR" w:eastAsia="zh-CN"/>
            </w:rPr>
            <w:t>&gt;</w:t>
          </w:r>
        </w:p>
      </w:tc>
      <w:tc>
        <w:tcPr>
          <w:tcW w:w="2552" w:type="dxa"/>
          <w:tcBorders>
            <w:bottom w:val="single" w:sz="4" w:space="0" w:color="000000"/>
          </w:tcBorders>
          <w:shd w:val="clear" w:color="auto" w:fill="auto"/>
          <w:vAlign w:val="center"/>
        </w:tcPr>
        <w:p w14:paraId="5C597383" w14:textId="77777777" w:rsidR="00587C88" w:rsidRPr="00010D1B" w:rsidRDefault="00587C88" w:rsidP="00D373CE">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21D5618E" w14:textId="77777777" w:rsidR="00587C88" w:rsidRDefault="00587C88">
    <w:pPr>
      <w:pStyle w:val="En-tte"/>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14"/>
      <w:gridCol w:w="5259"/>
      <w:gridCol w:w="2428"/>
    </w:tblGrid>
    <w:tr w:rsidR="00587C88" w:rsidRPr="00010D1B" w14:paraId="1E61252D" w14:textId="77777777" w:rsidTr="00017531">
      <w:tc>
        <w:tcPr>
          <w:tcW w:w="682" w:type="pct"/>
          <w:tcBorders>
            <w:bottom w:val="single" w:sz="4" w:space="0" w:color="000000"/>
          </w:tcBorders>
          <w:shd w:val="clear" w:color="auto" w:fill="auto"/>
          <w:vAlign w:val="center"/>
        </w:tcPr>
        <w:p w14:paraId="0C622307" w14:textId="77777777" w:rsidR="00587C88" w:rsidRPr="00010D1B" w:rsidRDefault="00587C88" w:rsidP="00D373CE">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2BE67406" w14:textId="77777777" w:rsidR="00587C88" w:rsidRPr="004134F4" w:rsidRDefault="00587C88" w:rsidP="00017531">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 xml:space="preserve"> SOURICIDE RATICIDE CANADIEN</w:t>
          </w:r>
          <w:r w:rsidRPr="004134F4">
            <w:rPr>
              <w:rFonts w:ascii="Verdana" w:eastAsia="Times New Roman" w:hAnsi="Verdana" w:cs="Times"/>
              <w:color w:val="000000"/>
              <w:sz w:val="18"/>
              <w:szCs w:val="18"/>
              <w:lang w:val="fr-FR" w:eastAsia="zh-CN"/>
            </w:rPr>
            <w:t xml:space="preserve"> &gt;</w:t>
          </w:r>
        </w:p>
      </w:tc>
      <w:tc>
        <w:tcPr>
          <w:tcW w:w="1364" w:type="pct"/>
          <w:tcBorders>
            <w:bottom w:val="single" w:sz="4" w:space="0" w:color="000000"/>
          </w:tcBorders>
          <w:shd w:val="clear" w:color="auto" w:fill="auto"/>
          <w:vAlign w:val="center"/>
        </w:tcPr>
        <w:p w14:paraId="42FDD1A9" w14:textId="77777777" w:rsidR="00587C88" w:rsidRPr="00010D1B" w:rsidRDefault="00587C88" w:rsidP="00D373CE">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0FDBEE97" w14:textId="77777777" w:rsidR="00587C88" w:rsidRDefault="00587C88">
    <w:pPr>
      <w:pStyle w:val="En-tte"/>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587C88" w:rsidRPr="00010D1B" w14:paraId="2BA0EEA8" w14:textId="77777777" w:rsidTr="00017531">
      <w:tc>
        <w:tcPr>
          <w:tcW w:w="682" w:type="pct"/>
          <w:tcBorders>
            <w:bottom w:val="single" w:sz="4" w:space="0" w:color="000000"/>
          </w:tcBorders>
          <w:shd w:val="clear" w:color="auto" w:fill="auto"/>
          <w:vAlign w:val="center"/>
        </w:tcPr>
        <w:p w14:paraId="1B8B5C61" w14:textId="77777777" w:rsidR="00587C88" w:rsidRPr="00010D1B" w:rsidRDefault="00587C88" w:rsidP="00D373CE">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4C63B18E" w14:textId="77777777" w:rsidR="00587C88" w:rsidRPr="004134F4" w:rsidRDefault="00587C88" w:rsidP="00017531">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 xml:space="preserve"> SOURICIDE RATICIDE CANADIEN</w:t>
          </w:r>
          <w:r w:rsidRPr="004134F4">
            <w:rPr>
              <w:rFonts w:ascii="Verdana" w:eastAsia="Times New Roman" w:hAnsi="Verdana" w:cs="Times"/>
              <w:color w:val="000000"/>
              <w:sz w:val="18"/>
              <w:szCs w:val="18"/>
              <w:lang w:val="fr-FR" w:eastAsia="zh-CN"/>
            </w:rPr>
            <w:t xml:space="preserve"> &gt;</w:t>
          </w:r>
        </w:p>
      </w:tc>
      <w:tc>
        <w:tcPr>
          <w:tcW w:w="1364" w:type="pct"/>
          <w:tcBorders>
            <w:bottom w:val="single" w:sz="4" w:space="0" w:color="000000"/>
          </w:tcBorders>
          <w:shd w:val="clear" w:color="auto" w:fill="auto"/>
          <w:vAlign w:val="center"/>
        </w:tcPr>
        <w:p w14:paraId="279F76E5" w14:textId="77777777" w:rsidR="00587C88" w:rsidRPr="00010D1B" w:rsidRDefault="00587C88" w:rsidP="00D373CE">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57F0771A" w14:textId="77777777" w:rsidR="00587C88" w:rsidRDefault="00587C88">
    <w:pPr>
      <w:pStyle w:val="En-tte"/>
      <w:jc w:val="right"/>
      <w:rPr>
        <w:b/>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14"/>
      <w:gridCol w:w="5259"/>
      <w:gridCol w:w="2428"/>
    </w:tblGrid>
    <w:tr w:rsidR="00587C88" w:rsidRPr="00010D1B" w14:paraId="1A8333A9" w14:textId="77777777" w:rsidTr="00017531">
      <w:tc>
        <w:tcPr>
          <w:tcW w:w="682" w:type="pct"/>
          <w:tcBorders>
            <w:bottom w:val="single" w:sz="4" w:space="0" w:color="000000"/>
          </w:tcBorders>
          <w:shd w:val="clear" w:color="auto" w:fill="auto"/>
          <w:vAlign w:val="center"/>
        </w:tcPr>
        <w:p w14:paraId="480A6162" w14:textId="77777777" w:rsidR="00587C88" w:rsidRPr="00010D1B" w:rsidRDefault="00587C88" w:rsidP="00D373CE">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5146C458" w14:textId="77777777" w:rsidR="00587C88" w:rsidRPr="004134F4" w:rsidRDefault="00587C88" w:rsidP="00017531">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 xml:space="preserve"> SOURICIDE RATICIDE CANADIEN</w:t>
          </w:r>
          <w:r w:rsidRPr="004134F4">
            <w:rPr>
              <w:rFonts w:ascii="Verdana" w:eastAsia="Times New Roman" w:hAnsi="Verdana" w:cs="Times"/>
              <w:color w:val="000000"/>
              <w:sz w:val="18"/>
              <w:szCs w:val="18"/>
              <w:lang w:val="fr-FR" w:eastAsia="zh-CN"/>
            </w:rPr>
            <w:t xml:space="preserve"> &gt;</w:t>
          </w:r>
        </w:p>
      </w:tc>
      <w:tc>
        <w:tcPr>
          <w:tcW w:w="1364" w:type="pct"/>
          <w:tcBorders>
            <w:bottom w:val="single" w:sz="4" w:space="0" w:color="000000"/>
          </w:tcBorders>
          <w:shd w:val="clear" w:color="auto" w:fill="auto"/>
          <w:vAlign w:val="center"/>
        </w:tcPr>
        <w:p w14:paraId="22E73259" w14:textId="77777777" w:rsidR="00587C88" w:rsidRPr="00010D1B" w:rsidRDefault="00587C88" w:rsidP="00D373CE">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36619E21" w14:textId="77777777" w:rsidR="00587C88" w:rsidRDefault="00587C88">
    <w:pPr>
      <w:pStyle w:val="En-tte"/>
      <w:jc w:val="right"/>
      <w:rPr>
        <w:b/>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37"/>
      <w:gridCol w:w="5359"/>
      <w:gridCol w:w="2474"/>
    </w:tblGrid>
    <w:tr w:rsidR="00587C88" w:rsidRPr="00010D1B" w14:paraId="451CC727" w14:textId="77777777" w:rsidTr="00017531">
      <w:tc>
        <w:tcPr>
          <w:tcW w:w="682" w:type="pct"/>
          <w:tcBorders>
            <w:bottom w:val="single" w:sz="4" w:space="0" w:color="000000"/>
          </w:tcBorders>
          <w:shd w:val="clear" w:color="auto" w:fill="auto"/>
          <w:vAlign w:val="center"/>
        </w:tcPr>
        <w:p w14:paraId="3C3B563D" w14:textId="77777777" w:rsidR="00587C88" w:rsidRPr="00010D1B" w:rsidRDefault="00587C88" w:rsidP="00D373CE">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4B6834F5" w14:textId="77777777" w:rsidR="00587C88" w:rsidRPr="004134F4" w:rsidRDefault="00587C88" w:rsidP="00017531">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 xml:space="preserve"> SOURICIDE RATICIDE CANADIEN</w:t>
          </w:r>
          <w:r w:rsidRPr="004134F4">
            <w:rPr>
              <w:rFonts w:ascii="Verdana" w:eastAsia="Times New Roman" w:hAnsi="Verdana" w:cs="Times"/>
              <w:color w:val="000000"/>
              <w:sz w:val="18"/>
              <w:szCs w:val="18"/>
              <w:lang w:val="fr-FR" w:eastAsia="zh-CN"/>
            </w:rPr>
            <w:t xml:space="preserve"> &gt;</w:t>
          </w:r>
        </w:p>
      </w:tc>
      <w:tc>
        <w:tcPr>
          <w:tcW w:w="1364" w:type="pct"/>
          <w:tcBorders>
            <w:bottom w:val="single" w:sz="4" w:space="0" w:color="000000"/>
          </w:tcBorders>
          <w:shd w:val="clear" w:color="auto" w:fill="auto"/>
          <w:vAlign w:val="center"/>
        </w:tcPr>
        <w:p w14:paraId="77C469D3" w14:textId="77777777" w:rsidR="00587C88" w:rsidRPr="00010D1B" w:rsidRDefault="00587C88" w:rsidP="00D373CE">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7C10F49D" w14:textId="77777777" w:rsidR="00587C88" w:rsidRDefault="00587C88">
    <w:pPr>
      <w:pStyle w:val="En-tte"/>
      <w:jc w:val="right"/>
      <w:rPr>
        <w:b/>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37"/>
      <w:gridCol w:w="5360"/>
      <w:gridCol w:w="2475"/>
    </w:tblGrid>
    <w:tr w:rsidR="00587C88" w:rsidRPr="00010D1B" w14:paraId="4B6A89A2" w14:textId="77777777" w:rsidTr="00017531">
      <w:tc>
        <w:tcPr>
          <w:tcW w:w="682" w:type="pct"/>
          <w:tcBorders>
            <w:bottom w:val="single" w:sz="4" w:space="0" w:color="000000"/>
          </w:tcBorders>
          <w:shd w:val="clear" w:color="auto" w:fill="auto"/>
          <w:vAlign w:val="center"/>
        </w:tcPr>
        <w:p w14:paraId="061B02BF" w14:textId="77777777" w:rsidR="00587C88" w:rsidRPr="00010D1B" w:rsidRDefault="00587C88" w:rsidP="00D373CE">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5544FAE1" w14:textId="77777777" w:rsidR="00587C88" w:rsidRPr="004134F4" w:rsidRDefault="00587C88" w:rsidP="00017531">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NYNA D+ CEREALES</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52596AFF" w14:textId="77777777" w:rsidR="00587C88" w:rsidRPr="00010D1B" w:rsidRDefault="00587C88" w:rsidP="00D373CE">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512EF340" w14:textId="77777777" w:rsidR="00587C88" w:rsidRDefault="00587C88">
    <w:pPr>
      <w:pStyle w:val="En-tte"/>
      <w:jc w:val="right"/>
      <w:rPr>
        <w:b/>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37"/>
      <w:gridCol w:w="5360"/>
      <w:gridCol w:w="2475"/>
    </w:tblGrid>
    <w:tr w:rsidR="00587C88" w:rsidRPr="00010D1B" w14:paraId="3612C3CE" w14:textId="77777777" w:rsidTr="00017531">
      <w:tc>
        <w:tcPr>
          <w:tcW w:w="682" w:type="pct"/>
          <w:tcBorders>
            <w:bottom w:val="single" w:sz="4" w:space="0" w:color="000000"/>
          </w:tcBorders>
          <w:shd w:val="clear" w:color="auto" w:fill="auto"/>
          <w:vAlign w:val="center"/>
        </w:tcPr>
        <w:p w14:paraId="7F12700E" w14:textId="77777777" w:rsidR="00587C88" w:rsidRPr="00010D1B" w:rsidRDefault="00587C88" w:rsidP="00D373CE">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0161B4C3" w14:textId="77777777" w:rsidR="00587C88" w:rsidRPr="004134F4" w:rsidRDefault="00587C88" w:rsidP="00017531">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 xml:space="preserve"> SOURICIDE RATICIDE CANADIEN</w:t>
          </w:r>
          <w:r w:rsidRPr="004134F4">
            <w:rPr>
              <w:rFonts w:ascii="Verdana" w:eastAsia="Times New Roman" w:hAnsi="Verdana" w:cs="Times"/>
              <w:color w:val="000000"/>
              <w:sz w:val="18"/>
              <w:szCs w:val="18"/>
              <w:lang w:val="fr-FR" w:eastAsia="zh-CN"/>
            </w:rPr>
            <w:t xml:space="preserve"> &gt;</w:t>
          </w:r>
        </w:p>
      </w:tc>
      <w:tc>
        <w:tcPr>
          <w:tcW w:w="1364" w:type="pct"/>
          <w:tcBorders>
            <w:bottom w:val="single" w:sz="4" w:space="0" w:color="000000"/>
          </w:tcBorders>
          <w:shd w:val="clear" w:color="auto" w:fill="auto"/>
          <w:vAlign w:val="center"/>
        </w:tcPr>
        <w:p w14:paraId="1C605111" w14:textId="77777777" w:rsidR="00587C88" w:rsidRPr="00010D1B" w:rsidRDefault="00587C88" w:rsidP="00D373CE">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08EE97E2" w14:textId="77777777" w:rsidR="00587C88" w:rsidRDefault="00587C88">
    <w:pPr>
      <w:pStyle w:val="En-tte"/>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06E359A"/>
    <w:lvl w:ilvl="0">
      <w:start w:val="1"/>
      <w:numFmt w:val="decimal"/>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576" w:hanging="576"/>
      </w:pPr>
      <w:rPr>
        <w:b/>
        <w:sz w:val="24"/>
        <w:lang w:val="de-DE"/>
      </w:rPr>
    </w:lvl>
    <w:lvl w:ilvl="2">
      <w:start w:val="1"/>
      <w:numFmt w:val="decimal"/>
      <w:lvlText w:val="%1.%2.%3"/>
      <w:lvlJc w:val="left"/>
      <w:pPr>
        <w:tabs>
          <w:tab w:val="num" w:pos="284"/>
        </w:tabs>
        <w:ind w:left="1004" w:hanging="720"/>
      </w:pPr>
    </w:lvl>
    <w:lvl w:ilvl="3">
      <w:start w:val="1"/>
      <w:numFmt w:val="decimal"/>
      <w:lvlText w:val="%1.%2.%3.%4"/>
      <w:lvlJc w:val="left"/>
      <w:pPr>
        <w:tabs>
          <w:tab w:val="num" w:pos="0"/>
        </w:tabs>
        <w:ind w:left="864" w:hanging="864"/>
      </w:pPr>
      <w:rPr>
        <w:rFonts w:ascii="Verdana" w:hAnsi="Verdana" w:hint="default"/>
        <w:b/>
        <w:i w:val="0"/>
        <w:lang w:val="en-GB"/>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lvlText w:val=""/>
      <w:lvlJc w:val="left"/>
      <w:pPr>
        <w:tabs>
          <w:tab w:val="num" w:pos="283"/>
        </w:tabs>
        <w:ind w:left="2012" w:hanging="283"/>
      </w:pPr>
      <w:rPr>
        <w:rFonts w:ascii="Symbol" w:hAnsi="Symbol" w:cs="Symbol"/>
        <w:sz w:val="20"/>
      </w:rPr>
    </w:lvl>
  </w:abstractNum>
  <w:abstractNum w:abstractNumId="5" w15:restartNumberingAfterBreak="0">
    <w:nsid w:val="02E5298D"/>
    <w:multiLevelType w:val="multilevel"/>
    <w:tmpl w:val="5C8E39C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TITRE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3CB1F49"/>
    <w:multiLevelType w:val="hybridMultilevel"/>
    <w:tmpl w:val="68F28536"/>
    <w:lvl w:ilvl="0" w:tplc="040C000B">
      <w:start w:val="1"/>
      <w:numFmt w:val="bullet"/>
      <w:lvlText w:val=""/>
      <w:lvlJc w:val="left"/>
      <w:pPr>
        <w:ind w:left="360" w:hanging="360"/>
      </w:pPr>
      <w:rPr>
        <w:rFonts w:ascii="Wingdings" w:hAnsi="Wingdings" w:hint="default"/>
        <w:u w:val="none"/>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B">
      <w:start w:val="1"/>
      <w:numFmt w:val="bullet"/>
      <w:lvlText w:val=""/>
      <w:lvlJc w:val="left"/>
      <w:pPr>
        <w:ind w:left="2520" w:hanging="360"/>
      </w:pPr>
      <w:rPr>
        <w:rFonts w:ascii="Wingdings" w:hAnsi="Wingdings"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640042B"/>
    <w:multiLevelType w:val="hybridMultilevel"/>
    <w:tmpl w:val="1D769F2A"/>
    <w:lvl w:ilvl="0" w:tplc="040C0013">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1E3039"/>
    <w:multiLevelType w:val="hybridMultilevel"/>
    <w:tmpl w:val="5D3058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4A09DD"/>
    <w:multiLevelType w:val="hybridMultilevel"/>
    <w:tmpl w:val="2F205C9A"/>
    <w:lvl w:ilvl="0" w:tplc="BFA22D8E">
      <w:start w:val="4"/>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ED69C9"/>
    <w:multiLevelType w:val="hybridMultilevel"/>
    <w:tmpl w:val="F8E074CE"/>
    <w:lvl w:ilvl="0" w:tplc="60948876">
      <w:numFmt w:val="bullet"/>
      <w:lvlText w:val="-"/>
      <w:lvlJc w:val="left"/>
      <w:pPr>
        <w:ind w:left="435" w:hanging="360"/>
      </w:pPr>
      <w:rPr>
        <w:rFonts w:ascii="Verdana" w:eastAsia="Times New Roman" w:hAnsi="Verdana" w:cs="Verdana" w:hint="default"/>
      </w:rPr>
    </w:lvl>
    <w:lvl w:ilvl="1" w:tplc="040C000B">
      <w:start w:val="1"/>
      <w:numFmt w:val="bullet"/>
      <w:lvlText w:val=""/>
      <w:lvlJc w:val="left"/>
      <w:pPr>
        <w:ind w:left="1155" w:hanging="360"/>
      </w:pPr>
      <w:rPr>
        <w:rFonts w:ascii="Wingdings" w:hAnsi="Wingdings" w:hint="default"/>
      </w:rPr>
    </w:lvl>
    <w:lvl w:ilvl="2" w:tplc="040C0005">
      <w:start w:val="1"/>
      <w:numFmt w:val="bullet"/>
      <w:lvlText w:val=""/>
      <w:lvlJc w:val="left"/>
      <w:pPr>
        <w:ind w:left="1875" w:hanging="360"/>
      </w:pPr>
      <w:rPr>
        <w:rFonts w:ascii="Wingdings" w:hAnsi="Wingdings" w:hint="default"/>
      </w:rPr>
    </w:lvl>
    <w:lvl w:ilvl="3" w:tplc="040C0001">
      <w:start w:val="1"/>
      <w:numFmt w:val="bullet"/>
      <w:lvlText w:val=""/>
      <w:lvlJc w:val="left"/>
      <w:pPr>
        <w:ind w:left="2595" w:hanging="360"/>
      </w:pPr>
      <w:rPr>
        <w:rFonts w:ascii="Symbol" w:hAnsi="Symbol" w:hint="default"/>
      </w:rPr>
    </w:lvl>
    <w:lvl w:ilvl="4" w:tplc="8F90F62C">
      <w:numFmt w:val="bullet"/>
      <w:lvlText w:val=""/>
      <w:lvlJc w:val="left"/>
      <w:pPr>
        <w:ind w:left="3315" w:hanging="360"/>
      </w:pPr>
      <w:rPr>
        <w:rFonts w:ascii="Wingdings" w:eastAsia="Times New Roman" w:hAnsi="Wingdings" w:cs="Arial" w:hint="default"/>
        <w:color w:val="000000"/>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1" w15:restartNumberingAfterBreak="0">
    <w:nsid w:val="0AFA4C9A"/>
    <w:multiLevelType w:val="hybridMultilevel"/>
    <w:tmpl w:val="E0FCC500"/>
    <w:lvl w:ilvl="0" w:tplc="4CE0BFB2">
      <w:numFmt w:val="bullet"/>
      <w:lvlText w:val="-"/>
      <w:lvlJc w:val="left"/>
      <w:pPr>
        <w:ind w:left="3440" w:hanging="98"/>
      </w:pPr>
      <w:rPr>
        <w:rFonts w:ascii="Arial" w:eastAsia="Arial" w:hAnsi="Arial" w:cs="Arial" w:hint="default"/>
        <w:w w:val="99"/>
        <w:sz w:val="16"/>
        <w:szCs w:val="16"/>
      </w:rPr>
    </w:lvl>
    <w:lvl w:ilvl="1" w:tplc="AB101F70">
      <w:numFmt w:val="bullet"/>
      <w:lvlText w:val="•"/>
      <w:lvlJc w:val="left"/>
      <w:pPr>
        <w:ind w:left="4180" w:hanging="98"/>
      </w:pPr>
      <w:rPr>
        <w:rFonts w:hint="default"/>
      </w:rPr>
    </w:lvl>
    <w:lvl w:ilvl="2" w:tplc="82B4C164">
      <w:numFmt w:val="bullet"/>
      <w:lvlText w:val="•"/>
      <w:lvlJc w:val="left"/>
      <w:pPr>
        <w:ind w:left="4920" w:hanging="98"/>
      </w:pPr>
      <w:rPr>
        <w:rFonts w:hint="default"/>
      </w:rPr>
    </w:lvl>
    <w:lvl w:ilvl="3" w:tplc="8FE6F622">
      <w:numFmt w:val="bullet"/>
      <w:lvlText w:val="•"/>
      <w:lvlJc w:val="left"/>
      <w:pPr>
        <w:ind w:left="5660" w:hanging="98"/>
      </w:pPr>
      <w:rPr>
        <w:rFonts w:hint="default"/>
      </w:rPr>
    </w:lvl>
    <w:lvl w:ilvl="4" w:tplc="FB34AADA">
      <w:numFmt w:val="bullet"/>
      <w:lvlText w:val="•"/>
      <w:lvlJc w:val="left"/>
      <w:pPr>
        <w:ind w:left="6400" w:hanging="98"/>
      </w:pPr>
      <w:rPr>
        <w:rFonts w:hint="default"/>
      </w:rPr>
    </w:lvl>
    <w:lvl w:ilvl="5" w:tplc="E1EE201E">
      <w:numFmt w:val="bullet"/>
      <w:lvlText w:val="•"/>
      <w:lvlJc w:val="left"/>
      <w:pPr>
        <w:ind w:left="7140" w:hanging="98"/>
      </w:pPr>
      <w:rPr>
        <w:rFonts w:hint="default"/>
      </w:rPr>
    </w:lvl>
    <w:lvl w:ilvl="6" w:tplc="7180971C">
      <w:numFmt w:val="bullet"/>
      <w:lvlText w:val="•"/>
      <w:lvlJc w:val="left"/>
      <w:pPr>
        <w:ind w:left="7880" w:hanging="98"/>
      </w:pPr>
      <w:rPr>
        <w:rFonts w:hint="default"/>
      </w:rPr>
    </w:lvl>
    <w:lvl w:ilvl="7" w:tplc="96C0A860">
      <w:numFmt w:val="bullet"/>
      <w:lvlText w:val="•"/>
      <w:lvlJc w:val="left"/>
      <w:pPr>
        <w:ind w:left="8620" w:hanging="98"/>
      </w:pPr>
      <w:rPr>
        <w:rFonts w:hint="default"/>
      </w:rPr>
    </w:lvl>
    <w:lvl w:ilvl="8" w:tplc="DED4F13A">
      <w:numFmt w:val="bullet"/>
      <w:lvlText w:val="•"/>
      <w:lvlJc w:val="left"/>
      <w:pPr>
        <w:ind w:left="9360" w:hanging="98"/>
      </w:pPr>
      <w:rPr>
        <w:rFonts w:hint="default"/>
      </w:rPr>
    </w:lvl>
  </w:abstractNum>
  <w:abstractNum w:abstractNumId="12" w15:restartNumberingAfterBreak="0">
    <w:nsid w:val="0AFC21C9"/>
    <w:multiLevelType w:val="hybridMultilevel"/>
    <w:tmpl w:val="2452D4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C833EE6"/>
    <w:multiLevelType w:val="hybridMultilevel"/>
    <w:tmpl w:val="D29648A6"/>
    <w:lvl w:ilvl="0" w:tplc="AEA4655C">
      <w:start w:val="16"/>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DF80F74"/>
    <w:multiLevelType w:val="hybridMultilevel"/>
    <w:tmpl w:val="76D8CA14"/>
    <w:lvl w:ilvl="0" w:tplc="FFFFFFFF">
      <w:numFmt w:val="bullet"/>
      <w:lvlText w:val="-"/>
      <w:lvlJc w:val="left"/>
      <w:pPr>
        <w:tabs>
          <w:tab w:val="num" w:pos="1065"/>
        </w:tabs>
        <w:ind w:left="1065" w:hanging="360"/>
      </w:pPr>
      <w:rPr>
        <w:rFonts w:ascii="Times New Roman" w:eastAsia="Times New Roman" w:hAnsi="Times New Roman" w:cs="Times New Roman" w:hint="default"/>
      </w:rPr>
    </w:lvl>
    <w:lvl w:ilvl="1" w:tplc="FFFFFFFF" w:tentative="1">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15" w15:restartNumberingAfterBreak="0">
    <w:nsid w:val="0E477D5E"/>
    <w:multiLevelType w:val="hybridMultilevel"/>
    <w:tmpl w:val="22C8B10E"/>
    <w:lvl w:ilvl="0" w:tplc="9EC68E5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E840BDF"/>
    <w:multiLevelType w:val="hybridMultilevel"/>
    <w:tmpl w:val="4B0A48C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15675457"/>
    <w:multiLevelType w:val="hybridMultilevel"/>
    <w:tmpl w:val="4794718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1746A7EF"/>
    <w:multiLevelType w:val="singleLevel"/>
    <w:tmpl w:val="00000000"/>
    <w:lvl w:ilvl="0">
      <w:start w:val="1"/>
      <w:numFmt w:val="bullet"/>
      <w:lvlText w:val="%1·"/>
      <w:lvlJc w:val="left"/>
      <w:rPr>
        <w:rFonts w:ascii="Symbol" w:hAnsi="Symbol"/>
        <w:color w:val="000000"/>
        <w:sz w:val="20"/>
      </w:rPr>
    </w:lvl>
  </w:abstractNum>
  <w:abstractNum w:abstractNumId="19" w15:restartNumberingAfterBreak="0">
    <w:nsid w:val="17653ABF"/>
    <w:multiLevelType w:val="hybridMultilevel"/>
    <w:tmpl w:val="7AD2657C"/>
    <w:lvl w:ilvl="0" w:tplc="C6DC87F0">
      <w:start w:val="10"/>
      <w:numFmt w:val="bullet"/>
      <w:lvlText w:val="-"/>
      <w:lvlJc w:val="left"/>
      <w:pPr>
        <w:ind w:left="1665" w:hanging="360"/>
      </w:pPr>
      <w:rPr>
        <w:rFonts w:ascii="Times New Roman" w:eastAsia="Times New Roman" w:hAnsi="Times New Roman" w:cs="Times New Roman" w:hint="default"/>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20" w15:restartNumberingAfterBreak="0">
    <w:nsid w:val="17956992"/>
    <w:multiLevelType w:val="hybridMultilevel"/>
    <w:tmpl w:val="4C048A0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18BD4891"/>
    <w:multiLevelType w:val="hybridMultilevel"/>
    <w:tmpl w:val="2048AFDA"/>
    <w:lvl w:ilvl="0" w:tplc="040C0001">
      <w:start w:val="1"/>
      <w:numFmt w:val="bullet"/>
      <w:lvlText w:val=""/>
      <w:lvlJc w:val="left"/>
      <w:pPr>
        <w:ind w:left="198" w:hanging="360"/>
      </w:pPr>
      <w:rPr>
        <w:rFonts w:ascii="Symbol" w:hAnsi="Symbol" w:hint="default"/>
        <w:color w:val="auto"/>
      </w:rPr>
    </w:lvl>
    <w:lvl w:ilvl="1" w:tplc="04070003">
      <w:start w:val="1"/>
      <w:numFmt w:val="bullet"/>
      <w:lvlText w:val="o"/>
      <w:lvlJc w:val="left"/>
      <w:pPr>
        <w:ind w:left="918" w:hanging="360"/>
      </w:pPr>
      <w:rPr>
        <w:rFonts w:ascii="Courier New" w:hAnsi="Courier New" w:cs="Courier New" w:hint="default"/>
      </w:rPr>
    </w:lvl>
    <w:lvl w:ilvl="2" w:tplc="04070005">
      <w:start w:val="1"/>
      <w:numFmt w:val="bullet"/>
      <w:lvlText w:val=""/>
      <w:lvlJc w:val="left"/>
      <w:pPr>
        <w:ind w:left="1638" w:hanging="360"/>
      </w:pPr>
      <w:rPr>
        <w:rFonts w:ascii="Wingdings" w:hAnsi="Wingdings" w:hint="default"/>
      </w:rPr>
    </w:lvl>
    <w:lvl w:ilvl="3" w:tplc="04070001">
      <w:start w:val="1"/>
      <w:numFmt w:val="bullet"/>
      <w:lvlText w:val=""/>
      <w:lvlJc w:val="left"/>
      <w:pPr>
        <w:ind w:left="2358" w:hanging="360"/>
      </w:pPr>
      <w:rPr>
        <w:rFonts w:ascii="Symbol" w:hAnsi="Symbol" w:hint="default"/>
      </w:rPr>
    </w:lvl>
    <w:lvl w:ilvl="4" w:tplc="04070003">
      <w:start w:val="1"/>
      <w:numFmt w:val="bullet"/>
      <w:lvlText w:val="o"/>
      <w:lvlJc w:val="left"/>
      <w:pPr>
        <w:ind w:left="3078" w:hanging="360"/>
      </w:pPr>
      <w:rPr>
        <w:rFonts w:ascii="Courier New" w:hAnsi="Courier New" w:cs="Courier New" w:hint="default"/>
      </w:rPr>
    </w:lvl>
    <w:lvl w:ilvl="5" w:tplc="04070005">
      <w:start w:val="1"/>
      <w:numFmt w:val="bullet"/>
      <w:lvlText w:val=""/>
      <w:lvlJc w:val="left"/>
      <w:pPr>
        <w:ind w:left="3798" w:hanging="360"/>
      </w:pPr>
      <w:rPr>
        <w:rFonts w:ascii="Wingdings" w:hAnsi="Wingdings" w:hint="default"/>
      </w:rPr>
    </w:lvl>
    <w:lvl w:ilvl="6" w:tplc="04070001">
      <w:start w:val="1"/>
      <w:numFmt w:val="bullet"/>
      <w:lvlText w:val=""/>
      <w:lvlJc w:val="left"/>
      <w:pPr>
        <w:ind w:left="4518" w:hanging="360"/>
      </w:pPr>
      <w:rPr>
        <w:rFonts w:ascii="Symbol" w:hAnsi="Symbol" w:hint="default"/>
      </w:rPr>
    </w:lvl>
    <w:lvl w:ilvl="7" w:tplc="04070003">
      <w:start w:val="1"/>
      <w:numFmt w:val="bullet"/>
      <w:lvlText w:val="o"/>
      <w:lvlJc w:val="left"/>
      <w:pPr>
        <w:ind w:left="5238" w:hanging="360"/>
      </w:pPr>
      <w:rPr>
        <w:rFonts w:ascii="Courier New" w:hAnsi="Courier New" w:cs="Courier New" w:hint="default"/>
      </w:rPr>
    </w:lvl>
    <w:lvl w:ilvl="8" w:tplc="04070005">
      <w:start w:val="1"/>
      <w:numFmt w:val="bullet"/>
      <w:lvlText w:val=""/>
      <w:lvlJc w:val="left"/>
      <w:pPr>
        <w:ind w:left="5958" w:hanging="360"/>
      </w:pPr>
      <w:rPr>
        <w:rFonts w:ascii="Wingdings" w:hAnsi="Wingdings" w:hint="default"/>
      </w:rPr>
    </w:lvl>
  </w:abstractNum>
  <w:abstractNum w:abstractNumId="22" w15:restartNumberingAfterBreak="0">
    <w:nsid w:val="19853A71"/>
    <w:multiLevelType w:val="hybridMultilevel"/>
    <w:tmpl w:val="BC84CF0A"/>
    <w:lvl w:ilvl="0" w:tplc="AF72530E">
      <w:numFmt w:val="bullet"/>
      <w:lvlText w:val="-"/>
      <w:lvlJc w:val="left"/>
      <w:pPr>
        <w:ind w:left="1665" w:hanging="360"/>
      </w:pPr>
      <w:rPr>
        <w:rFonts w:ascii="Times New Roman" w:eastAsia="Times New Roman" w:hAnsi="Times New Roman" w:cs="Times New Roman" w:hint="default"/>
      </w:rPr>
    </w:lvl>
    <w:lvl w:ilvl="1" w:tplc="040C0003">
      <w:start w:val="1"/>
      <w:numFmt w:val="bullet"/>
      <w:lvlText w:val="o"/>
      <w:lvlJc w:val="left"/>
      <w:pPr>
        <w:ind w:left="2385" w:hanging="360"/>
      </w:pPr>
      <w:rPr>
        <w:rFonts w:ascii="Courier New" w:hAnsi="Courier New" w:cs="Courier New" w:hint="default"/>
      </w:rPr>
    </w:lvl>
    <w:lvl w:ilvl="2" w:tplc="040C0005">
      <w:start w:val="1"/>
      <w:numFmt w:val="bullet"/>
      <w:lvlText w:val=""/>
      <w:lvlJc w:val="left"/>
      <w:pPr>
        <w:ind w:left="3105" w:hanging="360"/>
      </w:pPr>
      <w:rPr>
        <w:rFonts w:ascii="Wingdings" w:hAnsi="Wingdings" w:hint="default"/>
      </w:rPr>
    </w:lvl>
    <w:lvl w:ilvl="3" w:tplc="040C0001">
      <w:start w:val="1"/>
      <w:numFmt w:val="bullet"/>
      <w:lvlText w:val=""/>
      <w:lvlJc w:val="left"/>
      <w:pPr>
        <w:ind w:left="3825" w:hanging="360"/>
      </w:pPr>
      <w:rPr>
        <w:rFonts w:ascii="Symbol" w:hAnsi="Symbol" w:hint="default"/>
      </w:rPr>
    </w:lvl>
    <w:lvl w:ilvl="4" w:tplc="040C0003">
      <w:start w:val="1"/>
      <w:numFmt w:val="bullet"/>
      <w:lvlText w:val="o"/>
      <w:lvlJc w:val="left"/>
      <w:pPr>
        <w:ind w:left="4545" w:hanging="360"/>
      </w:pPr>
      <w:rPr>
        <w:rFonts w:ascii="Courier New" w:hAnsi="Courier New" w:cs="Courier New" w:hint="default"/>
      </w:rPr>
    </w:lvl>
    <w:lvl w:ilvl="5" w:tplc="040C0005">
      <w:start w:val="1"/>
      <w:numFmt w:val="bullet"/>
      <w:lvlText w:val=""/>
      <w:lvlJc w:val="left"/>
      <w:pPr>
        <w:ind w:left="5265" w:hanging="360"/>
      </w:pPr>
      <w:rPr>
        <w:rFonts w:ascii="Wingdings" w:hAnsi="Wingdings" w:hint="default"/>
      </w:rPr>
    </w:lvl>
    <w:lvl w:ilvl="6" w:tplc="040C0001">
      <w:start w:val="1"/>
      <w:numFmt w:val="bullet"/>
      <w:lvlText w:val=""/>
      <w:lvlJc w:val="left"/>
      <w:pPr>
        <w:ind w:left="5985" w:hanging="360"/>
      </w:pPr>
      <w:rPr>
        <w:rFonts w:ascii="Symbol" w:hAnsi="Symbol" w:hint="default"/>
      </w:rPr>
    </w:lvl>
    <w:lvl w:ilvl="7" w:tplc="040C0003">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23" w15:restartNumberingAfterBreak="0">
    <w:nsid w:val="1A8D4E73"/>
    <w:multiLevelType w:val="hybridMultilevel"/>
    <w:tmpl w:val="DF160E0C"/>
    <w:lvl w:ilvl="0" w:tplc="42F2996A">
      <w:numFmt w:val="bullet"/>
      <w:lvlText w:val="-"/>
      <w:lvlJc w:val="left"/>
      <w:pPr>
        <w:ind w:left="1664" w:hanging="360"/>
      </w:pPr>
      <w:rPr>
        <w:rFonts w:ascii="Times New Roman" w:eastAsia="Calibri"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24" w15:restartNumberingAfterBreak="0">
    <w:nsid w:val="1B3C87EA"/>
    <w:multiLevelType w:val="singleLevel"/>
    <w:tmpl w:val="00000000"/>
    <w:lvl w:ilvl="0">
      <w:start w:val="1"/>
      <w:numFmt w:val="bullet"/>
      <w:lvlText w:val="%1·"/>
      <w:lvlJc w:val="left"/>
      <w:rPr>
        <w:rFonts w:ascii="Symbol" w:hAnsi="Symbol"/>
        <w:color w:val="000000"/>
        <w:sz w:val="20"/>
      </w:rPr>
    </w:lvl>
  </w:abstractNum>
  <w:abstractNum w:abstractNumId="25" w15:restartNumberingAfterBreak="0">
    <w:nsid w:val="1C1B7937"/>
    <w:multiLevelType w:val="hybridMultilevel"/>
    <w:tmpl w:val="934C59A2"/>
    <w:lvl w:ilvl="0" w:tplc="FFFFFFFF">
      <w:start w:val="3"/>
      <w:numFmt w:val="bullet"/>
      <w:pStyle w:val="MyList"/>
      <w:lvlText w:val=" "/>
      <w:lvlJc w:val="left"/>
      <w:pPr>
        <w:ind w:left="2148" w:hanging="360"/>
      </w:pPr>
      <w:rPr>
        <w:rFonts w:ascii="Calibri" w:eastAsia="Times New Roman" w:hAnsi="Calibri" w:hint="default"/>
      </w:rPr>
    </w:lvl>
    <w:lvl w:ilvl="1" w:tplc="FFFFFFFF" w:tentative="1">
      <w:start w:val="1"/>
      <w:numFmt w:val="bullet"/>
      <w:lvlText w:val="o"/>
      <w:lvlJc w:val="left"/>
      <w:pPr>
        <w:ind w:left="2868" w:hanging="360"/>
      </w:pPr>
      <w:rPr>
        <w:rFonts w:ascii="Courier New" w:hAnsi="Courier New" w:cs="Courier New" w:hint="default"/>
      </w:rPr>
    </w:lvl>
    <w:lvl w:ilvl="2" w:tplc="FFFFFFFF" w:tentative="1">
      <w:start w:val="1"/>
      <w:numFmt w:val="bullet"/>
      <w:lvlText w:val=""/>
      <w:lvlJc w:val="left"/>
      <w:pPr>
        <w:ind w:left="3588" w:hanging="360"/>
      </w:pPr>
      <w:rPr>
        <w:rFonts w:ascii="Wingdings" w:hAnsi="Wingdings" w:hint="default"/>
      </w:rPr>
    </w:lvl>
    <w:lvl w:ilvl="3" w:tplc="FFFFFFFF" w:tentative="1">
      <w:start w:val="1"/>
      <w:numFmt w:val="bullet"/>
      <w:lvlText w:val=""/>
      <w:lvlJc w:val="left"/>
      <w:pPr>
        <w:ind w:left="4308" w:hanging="360"/>
      </w:pPr>
      <w:rPr>
        <w:rFonts w:ascii="Symbol" w:hAnsi="Symbol" w:hint="default"/>
      </w:rPr>
    </w:lvl>
    <w:lvl w:ilvl="4" w:tplc="FFFFFFFF" w:tentative="1">
      <w:start w:val="1"/>
      <w:numFmt w:val="bullet"/>
      <w:lvlText w:val="o"/>
      <w:lvlJc w:val="left"/>
      <w:pPr>
        <w:ind w:left="5028" w:hanging="360"/>
      </w:pPr>
      <w:rPr>
        <w:rFonts w:ascii="Courier New" w:hAnsi="Courier New" w:cs="Courier New" w:hint="default"/>
      </w:rPr>
    </w:lvl>
    <w:lvl w:ilvl="5" w:tplc="FFFFFFFF" w:tentative="1">
      <w:start w:val="1"/>
      <w:numFmt w:val="bullet"/>
      <w:lvlText w:val=""/>
      <w:lvlJc w:val="left"/>
      <w:pPr>
        <w:ind w:left="5748" w:hanging="360"/>
      </w:pPr>
      <w:rPr>
        <w:rFonts w:ascii="Wingdings" w:hAnsi="Wingdings" w:hint="default"/>
      </w:rPr>
    </w:lvl>
    <w:lvl w:ilvl="6" w:tplc="FFFFFFFF" w:tentative="1">
      <w:start w:val="1"/>
      <w:numFmt w:val="bullet"/>
      <w:lvlText w:val=""/>
      <w:lvlJc w:val="left"/>
      <w:pPr>
        <w:ind w:left="6468" w:hanging="360"/>
      </w:pPr>
      <w:rPr>
        <w:rFonts w:ascii="Symbol" w:hAnsi="Symbol" w:hint="default"/>
      </w:rPr>
    </w:lvl>
    <w:lvl w:ilvl="7" w:tplc="FFFFFFFF" w:tentative="1">
      <w:start w:val="1"/>
      <w:numFmt w:val="bullet"/>
      <w:lvlText w:val="o"/>
      <w:lvlJc w:val="left"/>
      <w:pPr>
        <w:ind w:left="7188" w:hanging="360"/>
      </w:pPr>
      <w:rPr>
        <w:rFonts w:ascii="Courier New" w:hAnsi="Courier New" w:cs="Courier New" w:hint="default"/>
      </w:rPr>
    </w:lvl>
    <w:lvl w:ilvl="8" w:tplc="FFFFFFFF" w:tentative="1">
      <w:start w:val="1"/>
      <w:numFmt w:val="bullet"/>
      <w:lvlText w:val=""/>
      <w:lvlJc w:val="left"/>
      <w:pPr>
        <w:ind w:left="7908" w:hanging="360"/>
      </w:pPr>
      <w:rPr>
        <w:rFonts w:ascii="Wingdings" w:hAnsi="Wingdings" w:hint="default"/>
      </w:rPr>
    </w:lvl>
  </w:abstractNum>
  <w:abstractNum w:abstractNumId="26" w15:restartNumberingAfterBreak="0">
    <w:nsid w:val="1E1B3390"/>
    <w:multiLevelType w:val="hybridMultilevel"/>
    <w:tmpl w:val="C8EA3C02"/>
    <w:lvl w:ilvl="0" w:tplc="92F68F40">
      <w:numFmt w:val="bullet"/>
      <w:lvlText w:val="-"/>
      <w:lvlJc w:val="left"/>
      <w:pPr>
        <w:ind w:left="3440" w:hanging="98"/>
      </w:pPr>
      <w:rPr>
        <w:rFonts w:ascii="Arial" w:eastAsia="Arial" w:hAnsi="Arial" w:cs="Arial" w:hint="default"/>
        <w:w w:val="99"/>
        <w:sz w:val="16"/>
        <w:szCs w:val="16"/>
      </w:rPr>
    </w:lvl>
    <w:lvl w:ilvl="1" w:tplc="186E85BA">
      <w:numFmt w:val="bullet"/>
      <w:lvlText w:val="•"/>
      <w:lvlJc w:val="left"/>
      <w:pPr>
        <w:ind w:left="4180" w:hanging="98"/>
      </w:pPr>
      <w:rPr>
        <w:rFonts w:hint="default"/>
      </w:rPr>
    </w:lvl>
    <w:lvl w:ilvl="2" w:tplc="CFB618BE">
      <w:numFmt w:val="bullet"/>
      <w:lvlText w:val="•"/>
      <w:lvlJc w:val="left"/>
      <w:pPr>
        <w:ind w:left="4920" w:hanging="98"/>
      </w:pPr>
      <w:rPr>
        <w:rFonts w:hint="default"/>
      </w:rPr>
    </w:lvl>
    <w:lvl w:ilvl="3" w:tplc="78EC6AA4">
      <w:numFmt w:val="bullet"/>
      <w:lvlText w:val="•"/>
      <w:lvlJc w:val="left"/>
      <w:pPr>
        <w:ind w:left="5660" w:hanging="98"/>
      </w:pPr>
      <w:rPr>
        <w:rFonts w:hint="default"/>
      </w:rPr>
    </w:lvl>
    <w:lvl w:ilvl="4" w:tplc="A2922B34">
      <w:numFmt w:val="bullet"/>
      <w:lvlText w:val="•"/>
      <w:lvlJc w:val="left"/>
      <w:pPr>
        <w:ind w:left="6400" w:hanging="98"/>
      </w:pPr>
      <w:rPr>
        <w:rFonts w:hint="default"/>
      </w:rPr>
    </w:lvl>
    <w:lvl w:ilvl="5" w:tplc="B5FC38EA">
      <w:numFmt w:val="bullet"/>
      <w:lvlText w:val="•"/>
      <w:lvlJc w:val="left"/>
      <w:pPr>
        <w:ind w:left="7140" w:hanging="98"/>
      </w:pPr>
      <w:rPr>
        <w:rFonts w:hint="default"/>
      </w:rPr>
    </w:lvl>
    <w:lvl w:ilvl="6" w:tplc="B99E8076">
      <w:numFmt w:val="bullet"/>
      <w:lvlText w:val="•"/>
      <w:lvlJc w:val="left"/>
      <w:pPr>
        <w:ind w:left="7880" w:hanging="98"/>
      </w:pPr>
      <w:rPr>
        <w:rFonts w:hint="default"/>
      </w:rPr>
    </w:lvl>
    <w:lvl w:ilvl="7" w:tplc="AF8AB00C">
      <w:numFmt w:val="bullet"/>
      <w:lvlText w:val="•"/>
      <w:lvlJc w:val="left"/>
      <w:pPr>
        <w:ind w:left="8620" w:hanging="98"/>
      </w:pPr>
      <w:rPr>
        <w:rFonts w:hint="default"/>
      </w:rPr>
    </w:lvl>
    <w:lvl w:ilvl="8" w:tplc="626C4E72">
      <w:numFmt w:val="bullet"/>
      <w:lvlText w:val="•"/>
      <w:lvlJc w:val="left"/>
      <w:pPr>
        <w:ind w:left="9360" w:hanging="98"/>
      </w:pPr>
      <w:rPr>
        <w:rFonts w:hint="default"/>
      </w:rPr>
    </w:lvl>
  </w:abstractNum>
  <w:abstractNum w:abstractNumId="27" w15:restartNumberingAfterBreak="0">
    <w:nsid w:val="1E7E6C1E"/>
    <w:multiLevelType w:val="hybridMultilevel"/>
    <w:tmpl w:val="51A8EC28"/>
    <w:lvl w:ilvl="0" w:tplc="C408F7FE">
      <w:start w:val="4"/>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F3912E6"/>
    <w:multiLevelType w:val="hybridMultilevel"/>
    <w:tmpl w:val="8A86AB6A"/>
    <w:lvl w:ilvl="0" w:tplc="6778D94A">
      <w:start w:val="30"/>
      <w:numFmt w:val="bullet"/>
      <w:lvlText w:val="-"/>
      <w:lvlJc w:val="left"/>
      <w:pPr>
        <w:ind w:left="1664" w:hanging="360"/>
      </w:pPr>
      <w:rPr>
        <w:rFonts w:ascii="Calibri" w:eastAsia="Calibri" w:hAnsi="Calibri"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29" w15:restartNumberingAfterBreak="0">
    <w:nsid w:val="1F5A67FB"/>
    <w:multiLevelType w:val="hybridMultilevel"/>
    <w:tmpl w:val="CA2A2E66"/>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0BE582E"/>
    <w:multiLevelType w:val="hybridMultilevel"/>
    <w:tmpl w:val="BC36043E"/>
    <w:lvl w:ilvl="0" w:tplc="04070001">
      <w:start w:val="1"/>
      <w:numFmt w:val="decimal"/>
      <w:pStyle w:val="titre2"/>
      <w:lvlText w:val="1.%1"/>
      <w:lvlJc w:val="left"/>
      <w:pPr>
        <w:tabs>
          <w:tab w:val="num" w:pos="0"/>
        </w:tabs>
        <w:ind w:left="227" w:hanging="227"/>
      </w:pPr>
      <w:rPr>
        <w:rFonts w:hint="default"/>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31" w15:restartNumberingAfterBreak="0">
    <w:nsid w:val="20D70267"/>
    <w:multiLevelType w:val="hybridMultilevel"/>
    <w:tmpl w:val="98A0C916"/>
    <w:lvl w:ilvl="0" w:tplc="139CCFD6">
      <w:start w:val="2015"/>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0FE6E00"/>
    <w:multiLevelType w:val="hybridMultilevel"/>
    <w:tmpl w:val="393E8FFC"/>
    <w:lvl w:ilvl="0" w:tplc="FD2E5E3A">
      <w:numFmt w:val="bullet"/>
      <w:lvlText w:val="-"/>
      <w:lvlJc w:val="left"/>
      <w:pPr>
        <w:ind w:left="720" w:hanging="360"/>
      </w:pPr>
      <w:rPr>
        <w:rFonts w:ascii="Verdana" w:eastAsia="Calibr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23C13DD"/>
    <w:multiLevelType w:val="hybridMultilevel"/>
    <w:tmpl w:val="5BF67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3233DF3"/>
    <w:multiLevelType w:val="hybridMultilevel"/>
    <w:tmpl w:val="894CB816"/>
    <w:lvl w:ilvl="0" w:tplc="08E0CE80">
      <w:start w:val="5"/>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506084B"/>
    <w:multiLevelType w:val="hybridMultilevel"/>
    <w:tmpl w:val="8B7A3C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6827E26"/>
    <w:multiLevelType w:val="hybridMultilevel"/>
    <w:tmpl w:val="431AD2F8"/>
    <w:lvl w:ilvl="0" w:tplc="F82689A6">
      <w:numFmt w:val="decimal"/>
      <w:lvlText w:val="%1."/>
      <w:lvlJc w:val="left"/>
      <w:pPr>
        <w:ind w:left="648" w:hanging="360"/>
      </w:pPr>
      <w:rPr>
        <w:rFonts w:hint="default"/>
      </w:rPr>
    </w:lvl>
    <w:lvl w:ilvl="1" w:tplc="040C0019" w:tentative="1">
      <w:start w:val="1"/>
      <w:numFmt w:val="lowerLetter"/>
      <w:lvlText w:val="%2."/>
      <w:lvlJc w:val="left"/>
      <w:pPr>
        <w:ind w:left="1368" w:hanging="360"/>
      </w:pPr>
    </w:lvl>
    <w:lvl w:ilvl="2" w:tplc="040C001B" w:tentative="1">
      <w:start w:val="1"/>
      <w:numFmt w:val="lowerRoman"/>
      <w:lvlText w:val="%3."/>
      <w:lvlJc w:val="right"/>
      <w:pPr>
        <w:ind w:left="2088" w:hanging="180"/>
      </w:pPr>
    </w:lvl>
    <w:lvl w:ilvl="3" w:tplc="040C000F" w:tentative="1">
      <w:start w:val="1"/>
      <w:numFmt w:val="decimal"/>
      <w:lvlText w:val="%4."/>
      <w:lvlJc w:val="left"/>
      <w:pPr>
        <w:ind w:left="2808" w:hanging="360"/>
      </w:pPr>
    </w:lvl>
    <w:lvl w:ilvl="4" w:tplc="040C0019" w:tentative="1">
      <w:start w:val="1"/>
      <w:numFmt w:val="lowerLetter"/>
      <w:lvlText w:val="%5."/>
      <w:lvlJc w:val="left"/>
      <w:pPr>
        <w:ind w:left="3528" w:hanging="360"/>
      </w:pPr>
    </w:lvl>
    <w:lvl w:ilvl="5" w:tplc="040C001B" w:tentative="1">
      <w:start w:val="1"/>
      <w:numFmt w:val="lowerRoman"/>
      <w:lvlText w:val="%6."/>
      <w:lvlJc w:val="right"/>
      <w:pPr>
        <w:ind w:left="4248" w:hanging="180"/>
      </w:pPr>
    </w:lvl>
    <w:lvl w:ilvl="6" w:tplc="040C000F" w:tentative="1">
      <w:start w:val="1"/>
      <w:numFmt w:val="decimal"/>
      <w:lvlText w:val="%7."/>
      <w:lvlJc w:val="left"/>
      <w:pPr>
        <w:ind w:left="4968" w:hanging="360"/>
      </w:pPr>
    </w:lvl>
    <w:lvl w:ilvl="7" w:tplc="040C0019" w:tentative="1">
      <w:start w:val="1"/>
      <w:numFmt w:val="lowerLetter"/>
      <w:lvlText w:val="%8."/>
      <w:lvlJc w:val="left"/>
      <w:pPr>
        <w:ind w:left="5688" w:hanging="360"/>
      </w:pPr>
    </w:lvl>
    <w:lvl w:ilvl="8" w:tplc="040C001B" w:tentative="1">
      <w:start w:val="1"/>
      <w:numFmt w:val="lowerRoman"/>
      <w:lvlText w:val="%9."/>
      <w:lvlJc w:val="right"/>
      <w:pPr>
        <w:ind w:left="6408" w:hanging="180"/>
      </w:pPr>
    </w:lvl>
  </w:abstractNum>
  <w:abstractNum w:abstractNumId="38" w15:restartNumberingAfterBreak="0">
    <w:nsid w:val="269970FC"/>
    <w:multiLevelType w:val="hybridMultilevel"/>
    <w:tmpl w:val="F3A6D4BA"/>
    <w:lvl w:ilvl="0" w:tplc="1B1C829A">
      <w:numFmt w:val="bullet"/>
      <w:lvlText w:val="-"/>
      <w:lvlJc w:val="left"/>
      <w:pPr>
        <w:ind w:left="720" w:hanging="360"/>
      </w:pPr>
      <w:rPr>
        <w:rFonts w:ascii="Verdana" w:eastAsia="Times New Roman" w:hAnsi="Verdana"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C91830"/>
    <w:multiLevelType w:val="hybridMultilevel"/>
    <w:tmpl w:val="3A760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7946AD7"/>
    <w:multiLevelType w:val="singleLevel"/>
    <w:tmpl w:val="00000000"/>
    <w:lvl w:ilvl="0">
      <w:start w:val="1"/>
      <w:numFmt w:val="bullet"/>
      <w:lvlText w:val="%1·"/>
      <w:lvlJc w:val="left"/>
      <w:rPr>
        <w:rFonts w:ascii="Symbol" w:hAnsi="Symbol"/>
        <w:color w:val="000000"/>
        <w:sz w:val="20"/>
      </w:rPr>
    </w:lvl>
  </w:abstractNum>
  <w:abstractNum w:abstractNumId="41" w15:restartNumberingAfterBreak="0">
    <w:nsid w:val="27A94737"/>
    <w:multiLevelType w:val="hybridMultilevel"/>
    <w:tmpl w:val="6E763988"/>
    <w:lvl w:ilvl="0" w:tplc="04070001">
      <w:start w:val="1"/>
      <w:numFmt w:val="bullet"/>
      <w:lvlText w:val=""/>
      <w:lvlJc w:val="left"/>
      <w:pPr>
        <w:ind w:left="2449" w:hanging="360"/>
      </w:pPr>
      <w:rPr>
        <w:rFonts w:ascii="Symbol" w:hAnsi="Symbol" w:hint="default"/>
      </w:rPr>
    </w:lvl>
    <w:lvl w:ilvl="1" w:tplc="04070003" w:tentative="1">
      <w:start w:val="1"/>
      <w:numFmt w:val="bullet"/>
      <w:lvlText w:val="o"/>
      <w:lvlJc w:val="left"/>
      <w:pPr>
        <w:ind w:left="3169" w:hanging="360"/>
      </w:pPr>
      <w:rPr>
        <w:rFonts w:ascii="Courier New" w:hAnsi="Courier New" w:cs="Courier New" w:hint="default"/>
      </w:rPr>
    </w:lvl>
    <w:lvl w:ilvl="2" w:tplc="04070005" w:tentative="1">
      <w:start w:val="1"/>
      <w:numFmt w:val="bullet"/>
      <w:lvlText w:val=""/>
      <w:lvlJc w:val="left"/>
      <w:pPr>
        <w:ind w:left="3889" w:hanging="360"/>
      </w:pPr>
      <w:rPr>
        <w:rFonts w:ascii="Wingdings" w:hAnsi="Wingdings" w:hint="default"/>
      </w:rPr>
    </w:lvl>
    <w:lvl w:ilvl="3" w:tplc="04070001" w:tentative="1">
      <w:start w:val="1"/>
      <w:numFmt w:val="bullet"/>
      <w:lvlText w:val=""/>
      <w:lvlJc w:val="left"/>
      <w:pPr>
        <w:ind w:left="4609" w:hanging="360"/>
      </w:pPr>
      <w:rPr>
        <w:rFonts w:ascii="Symbol" w:hAnsi="Symbol" w:hint="default"/>
      </w:rPr>
    </w:lvl>
    <w:lvl w:ilvl="4" w:tplc="04070003" w:tentative="1">
      <w:start w:val="1"/>
      <w:numFmt w:val="bullet"/>
      <w:lvlText w:val="o"/>
      <w:lvlJc w:val="left"/>
      <w:pPr>
        <w:ind w:left="5329" w:hanging="360"/>
      </w:pPr>
      <w:rPr>
        <w:rFonts w:ascii="Courier New" w:hAnsi="Courier New" w:cs="Courier New" w:hint="default"/>
      </w:rPr>
    </w:lvl>
    <w:lvl w:ilvl="5" w:tplc="04070005" w:tentative="1">
      <w:start w:val="1"/>
      <w:numFmt w:val="bullet"/>
      <w:lvlText w:val=""/>
      <w:lvlJc w:val="left"/>
      <w:pPr>
        <w:ind w:left="6049" w:hanging="360"/>
      </w:pPr>
      <w:rPr>
        <w:rFonts w:ascii="Wingdings" w:hAnsi="Wingdings" w:hint="default"/>
      </w:rPr>
    </w:lvl>
    <w:lvl w:ilvl="6" w:tplc="04070001" w:tentative="1">
      <w:start w:val="1"/>
      <w:numFmt w:val="bullet"/>
      <w:lvlText w:val=""/>
      <w:lvlJc w:val="left"/>
      <w:pPr>
        <w:ind w:left="6769" w:hanging="360"/>
      </w:pPr>
      <w:rPr>
        <w:rFonts w:ascii="Symbol" w:hAnsi="Symbol" w:hint="default"/>
      </w:rPr>
    </w:lvl>
    <w:lvl w:ilvl="7" w:tplc="04070003" w:tentative="1">
      <w:start w:val="1"/>
      <w:numFmt w:val="bullet"/>
      <w:lvlText w:val="o"/>
      <w:lvlJc w:val="left"/>
      <w:pPr>
        <w:ind w:left="7489" w:hanging="360"/>
      </w:pPr>
      <w:rPr>
        <w:rFonts w:ascii="Courier New" w:hAnsi="Courier New" w:cs="Courier New" w:hint="default"/>
      </w:rPr>
    </w:lvl>
    <w:lvl w:ilvl="8" w:tplc="04070005" w:tentative="1">
      <w:start w:val="1"/>
      <w:numFmt w:val="bullet"/>
      <w:lvlText w:val=""/>
      <w:lvlJc w:val="left"/>
      <w:pPr>
        <w:ind w:left="8209" w:hanging="360"/>
      </w:pPr>
      <w:rPr>
        <w:rFonts w:ascii="Wingdings" w:hAnsi="Wingdings" w:hint="default"/>
      </w:rPr>
    </w:lvl>
  </w:abstractNum>
  <w:abstractNum w:abstractNumId="42" w15:restartNumberingAfterBreak="0">
    <w:nsid w:val="294D1B9C"/>
    <w:multiLevelType w:val="hybridMultilevel"/>
    <w:tmpl w:val="8C063BBE"/>
    <w:lvl w:ilvl="0" w:tplc="2052761C">
      <w:start w:val="4"/>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C824453"/>
    <w:multiLevelType w:val="hybridMultilevel"/>
    <w:tmpl w:val="5D8A033C"/>
    <w:lvl w:ilvl="0" w:tplc="5EE26CE0">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CAE58F9"/>
    <w:multiLevelType w:val="hybridMultilevel"/>
    <w:tmpl w:val="6F4AEF10"/>
    <w:lvl w:ilvl="0" w:tplc="42E0E464">
      <w:start w:val="90"/>
      <w:numFmt w:val="bullet"/>
      <w:lvlText w:val="-"/>
      <w:lvlJc w:val="left"/>
      <w:pPr>
        <w:ind w:left="720" w:hanging="360"/>
      </w:pPr>
      <w:rPr>
        <w:rFonts w:ascii="Verdana" w:eastAsia="Times New Roman" w:hAnsi="Verdana" w:cs="Times New Roman" w:hint="default"/>
        <w:sz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2DEF6997"/>
    <w:multiLevelType w:val="hybridMultilevel"/>
    <w:tmpl w:val="06C05E2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2F6E4C87"/>
    <w:multiLevelType w:val="hybridMultilevel"/>
    <w:tmpl w:val="23166ED0"/>
    <w:lvl w:ilvl="0" w:tplc="040C000B">
      <w:start w:val="1"/>
      <w:numFmt w:val="bullet"/>
      <w:lvlText w:val=""/>
      <w:lvlJc w:val="left"/>
      <w:pPr>
        <w:ind w:left="1664" w:hanging="360"/>
      </w:pPr>
      <w:rPr>
        <w:rFonts w:ascii="Wingdings" w:hAnsi="Wingdings"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47" w15:restartNumberingAfterBreak="0">
    <w:nsid w:val="302B1FE1"/>
    <w:multiLevelType w:val="hybridMultilevel"/>
    <w:tmpl w:val="A89E3716"/>
    <w:lvl w:ilvl="0" w:tplc="73829F5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05D1F31"/>
    <w:multiLevelType w:val="hybridMultilevel"/>
    <w:tmpl w:val="DC94C112"/>
    <w:lvl w:ilvl="0" w:tplc="512C707E">
      <w:numFmt w:val="bullet"/>
      <w:lvlText w:val="-"/>
      <w:lvlJc w:val="left"/>
      <w:pPr>
        <w:ind w:left="1664" w:hanging="360"/>
      </w:pPr>
      <w:rPr>
        <w:rFonts w:ascii="Times New Roman" w:eastAsia="Times New Roman"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49" w15:restartNumberingAfterBreak="0">
    <w:nsid w:val="30FD052C"/>
    <w:multiLevelType w:val="multilevel"/>
    <w:tmpl w:val="41664318"/>
    <w:lvl w:ilvl="0">
      <w:start w:val="1"/>
      <w:numFmt w:val="decimal"/>
      <w:pStyle w:val="Titre1"/>
      <w:lvlText w:val="%1"/>
      <w:lvlJc w:val="left"/>
      <w:pPr>
        <w:ind w:left="1304" w:hanging="1304"/>
      </w:pPr>
      <w:rPr>
        <w:rFonts w:cs="Times New Roman" w:hint="default"/>
        <w:b/>
      </w:rPr>
    </w:lvl>
    <w:lvl w:ilvl="1">
      <w:start w:val="1"/>
      <w:numFmt w:val="decimal"/>
      <w:pStyle w:val="Titre20"/>
      <w:lvlText w:val="%1.%2"/>
      <w:lvlJc w:val="left"/>
      <w:pPr>
        <w:ind w:left="1588" w:hanging="1304"/>
      </w:pPr>
      <w:rPr>
        <w:rFonts w:cs="Times New Roman" w:hint="default"/>
        <w:color w:val="auto"/>
      </w:rPr>
    </w:lvl>
    <w:lvl w:ilvl="2">
      <w:start w:val="1"/>
      <w:numFmt w:val="decimal"/>
      <w:pStyle w:val="Titre30"/>
      <w:lvlText w:val="%1.%2.%3"/>
      <w:lvlJc w:val="left"/>
      <w:pPr>
        <w:ind w:left="4707" w:hanging="1304"/>
      </w:pPr>
      <w:rPr>
        <w:rFonts w:cs="Times New Roman" w:hint="default"/>
        <w:b/>
        <w:i w:val="0"/>
        <w:color w:val="auto"/>
      </w:rPr>
    </w:lvl>
    <w:lvl w:ilvl="3">
      <w:start w:val="1"/>
      <w:numFmt w:val="decimal"/>
      <w:pStyle w:val="Titre4"/>
      <w:lvlText w:val="%1.%2.%3.%4"/>
      <w:lvlJc w:val="left"/>
      <w:pPr>
        <w:ind w:left="1304" w:hanging="1304"/>
      </w:pPr>
      <w:rPr>
        <w:rFonts w:cs="Times New Roman" w:hint="default"/>
        <w:i w:val="0"/>
        <w:color w:val="auto"/>
      </w:rPr>
    </w:lvl>
    <w:lvl w:ilvl="4">
      <w:start w:val="1"/>
      <w:numFmt w:val="decimal"/>
      <w:pStyle w:val="Titre5"/>
      <w:lvlText w:val="%1.%2.%3.%4.%5"/>
      <w:lvlJc w:val="left"/>
      <w:pPr>
        <w:ind w:left="1304" w:hanging="1304"/>
      </w:pPr>
      <w:rPr>
        <w:rFonts w:cs="Times New Roman" w:hint="default"/>
      </w:rPr>
    </w:lvl>
    <w:lvl w:ilvl="5">
      <w:start w:val="1"/>
      <w:numFmt w:val="decimal"/>
      <w:pStyle w:val="Titre6"/>
      <w:lvlText w:val="%1.%2.%3.%4.%5.%6"/>
      <w:lvlJc w:val="left"/>
      <w:pPr>
        <w:ind w:left="1304" w:hanging="1304"/>
      </w:pPr>
      <w:rPr>
        <w:rFonts w:cs="Times New Roman" w:hint="default"/>
      </w:rPr>
    </w:lvl>
    <w:lvl w:ilvl="6">
      <w:start w:val="1"/>
      <w:numFmt w:val="decimal"/>
      <w:pStyle w:val="Titre7"/>
      <w:lvlText w:val="%1.%2.%3.%4.%5.%6.%7"/>
      <w:lvlJc w:val="left"/>
      <w:pPr>
        <w:ind w:left="1304" w:hanging="1304"/>
      </w:pPr>
      <w:rPr>
        <w:rFonts w:cs="Times New Roman" w:hint="default"/>
      </w:rPr>
    </w:lvl>
    <w:lvl w:ilvl="7">
      <w:start w:val="1"/>
      <w:numFmt w:val="decimal"/>
      <w:pStyle w:val="Titre8"/>
      <w:lvlText w:val="%1.%2.%3.%4.%5.%6.%7.%8"/>
      <w:lvlJc w:val="left"/>
      <w:pPr>
        <w:ind w:left="1304" w:hanging="1304"/>
      </w:pPr>
      <w:rPr>
        <w:rFonts w:cs="Times New Roman" w:hint="default"/>
      </w:rPr>
    </w:lvl>
    <w:lvl w:ilvl="8">
      <w:start w:val="1"/>
      <w:numFmt w:val="decimal"/>
      <w:pStyle w:val="Titre9"/>
      <w:lvlText w:val="%1.%2.%3.%4.%5.%6.%7.%8.%9"/>
      <w:lvlJc w:val="left"/>
      <w:pPr>
        <w:ind w:left="1304" w:hanging="1304"/>
      </w:pPr>
      <w:rPr>
        <w:rFonts w:cs="Times New Roman" w:hint="default"/>
      </w:rPr>
    </w:lvl>
  </w:abstractNum>
  <w:abstractNum w:abstractNumId="50" w15:restartNumberingAfterBreak="0">
    <w:nsid w:val="33E62CA0"/>
    <w:multiLevelType w:val="hybridMultilevel"/>
    <w:tmpl w:val="511E4D0A"/>
    <w:lvl w:ilvl="0" w:tplc="862CA592">
      <w:start w:val="1"/>
      <w:numFmt w:val="lowerLetter"/>
      <w:lvlText w:val="%1-"/>
      <w:lvlJc w:val="left"/>
      <w:pPr>
        <w:ind w:left="1080" w:hanging="360"/>
      </w:pPr>
      <w:rPr>
        <w:rFonts w:eastAsia="Calibri" w:hint="default"/>
        <w:b/>
        <w:sz w:val="1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1" w15:restartNumberingAfterBreak="0">
    <w:nsid w:val="353F4DE8"/>
    <w:multiLevelType w:val="singleLevel"/>
    <w:tmpl w:val="00000000"/>
    <w:lvl w:ilvl="0">
      <w:start w:val="1"/>
      <w:numFmt w:val="bullet"/>
      <w:lvlText w:val="%1·"/>
      <w:lvlJc w:val="left"/>
      <w:rPr>
        <w:rFonts w:ascii="Symbol" w:hAnsi="Symbol"/>
        <w:color w:val="000000"/>
        <w:sz w:val="20"/>
      </w:rPr>
    </w:lvl>
  </w:abstractNum>
  <w:abstractNum w:abstractNumId="52" w15:restartNumberingAfterBreak="0">
    <w:nsid w:val="36A62E55"/>
    <w:multiLevelType w:val="multilevel"/>
    <w:tmpl w:val="72EAEF36"/>
    <w:lvl w:ilvl="0">
      <w:start w:val="2"/>
      <w:numFmt w:val="decimal"/>
      <w:lvlText w:val="%1"/>
      <w:lvlJc w:val="left"/>
      <w:pPr>
        <w:tabs>
          <w:tab w:val="num" w:pos="1305"/>
        </w:tabs>
        <w:ind w:left="1305" w:hanging="1305"/>
      </w:pPr>
      <w:rPr>
        <w:rFonts w:hint="default"/>
      </w:rPr>
    </w:lvl>
    <w:lvl w:ilvl="1">
      <w:start w:val="5"/>
      <w:numFmt w:val="decimal"/>
      <w:lvlText w:val="%1.%2"/>
      <w:lvlJc w:val="left"/>
      <w:pPr>
        <w:tabs>
          <w:tab w:val="num" w:pos="1305"/>
        </w:tabs>
        <w:ind w:left="1305" w:hanging="1305"/>
      </w:pPr>
      <w:rPr>
        <w:rFonts w:hint="default"/>
      </w:rPr>
    </w:lvl>
    <w:lvl w:ilvl="2">
      <w:start w:val="5"/>
      <w:numFmt w:val="decimal"/>
      <w:lvlText w:val="%1.%2.%3"/>
      <w:lvlJc w:val="left"/>
      <w:pPr>
        <w:tabs>
          <w:tab w:val="num" w:pos="1305"/>
        </w:tabs>
        <w:ind w:left="1305" w:hanging="1305"/>
      </w:pPr>
      <w:rPr>
        <w:rFonts w:hint="default"/>
      </w:rPr>
    </w:lvl>
    <w:lvl w:ilvl="3">
      <w:start w:val="1"/>
      <w:numFmt w:val="decimal"/>
      <w:lvlText w:val="%1.%2.%3.%4"/>
      <w:lvlJc w:val="left"/>
      <w:pPr>
        <w:tabs>
          <w:tab w:val="num" w:pos="1305"/>
        </w:tabs>
        <w:ind w:left="1305" w:hanging="1305"/>
      </w:pPr>
      <w:rPr>
        <w:rFonts w:hint="default"/>
      </w:rPr>
    </w:lvl>
    <w:lvl w:ilvl="4">
      <w:start w:val="1"/>
      <w:numFmt w:val="decimal"/>
      <w:lvlText w:val="%1.%2.%3.%4.%5"/>
      <w:lvlJc w:val="left"/>
      <w:pPr>
        <w:tabs>
          <w:tab w:val="num" w:pos="1305"/>
        </w:tabs>
        <w:ind w:left="1305" w:hanging="1305"/>
      </w:pPr>
      <w:rPr>
        <w:rFonts w:hint="default"/>
      </w:rPr>
    </w:lvl>
    <w:lvl w:ilvl="5">
      <w:start w:val="1"/>
      <w:numFmt w:val="decimal"/>
      <w:lvlText w:val="%1.%2.%3.%4.%5.%6"/>
      <w:lvlJc w:val="left"/>
      <w:pPr>
        <w:tabs>
          <w:tab w:val="num" w:pos="1305"/>
        </w:tabs>
        <w:ind w:left="1305" w:hanging="130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37C668B0"/>
    <w:multiLevelType w:val="hybridMultilevel"/>
    <w:tmpl w:val="110663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9076FA2"/>
    <w:multiLevelType w:val="hybridMultilevel"/>
    <w:tmpl w:val="F704F8A2"/>
    <w:lvl w:ilvl="0" w:tplc="F3909E4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C802DAF"/>
    <w:multiLevelType w:val="hybridMultilevel"/>
    <w:tmpl w:val="C6F6401A"/>
    <w:lvl w:ilvl="0" w:tplc="098ED3D8">
      <w:numFmt w:val="bullet"/>
      <w:lvlText w:val="-"/>
      <w:lvlJc w:val="left"/>
      <w:pPr>
        <w:ind w:left="720" w:hanging="360"/>
      </w:pPr>
      <w:rPr>
        <w:rFonts w:ascii="Cambria Math" w:eastAsia="Calibri" w:hAnsi="Cambria Math" w:cs="Cambria Math"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0732BB8"/>
    <w:multiLevelType w:val="hybridMultilevel"/>
    <w:tmpl w:val="5080BD58"/>
    <w:lvl w:ilvl="0" w:tplc="511E6EB4">
      <w:start w:val="9"/>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0A94CDB"/>
    <w:multiLevelType w:val="hybridMultilevel"/>
    <w:tmpl w:val="51E4ED56"/>
    <w:lvl w:ilvl="0" w:tplc="A36E5796">
      <w:start w:val="1"/>
      <w:numFmt w:val="bullet"/>
      <w:lvlText w:val=""/>
      <w:lvlJc w:val="left"/>
      <w:pPr>
        <w:tabs>
          <w:tab w:val="num" w:pos="720"/>
        </w:tabs>
        <w:ind w:left="720" w:hanging="360"/>
      </w:pPr>
      <w:rPr>
        <w:rFonts w:ascii="Symbol" w:hAnsi="Symbol" w:hint="default"/>
        <w:sz w:val="20"/>
      </w:rPr>
    </w:lvl>
    <w:lvl w:ilvl="1" w:tplc="08090019" w:tentative="1">
      <w:start w:val="1"/>
      <w:numFmt w:val="bullet"/>
      <w:lvlText w:val="o"/>
      <w:lvlJc w:val="left"/>
      <w:pPr>
        <w:tabs>
          <w:tab w:val="num" w:pos="1440"/>
        </w:tabs>
        <w:ind w:left="1440" w:hanging="360"/>
      </w:pPr>
      <w:rPr>
        <w:rFonts w:ascii="Courier New" w:hAnsi="Courier New" w:hint="default"/>
        <w:sz w:val="20"/>
      </w:rPr>
    </w:lvl>
    <w:lvl w:ilvl="2" w:tplc="0809001B" w:tentative="1">
      <w:start w:val="1"/>
      <w:numFmt w:val="bullet"/>
      <w:lvlText w:val=""/>
      <w:lvlJc w:val="left"/>
      <w:pPr>
        <w:tabs>
          <w:tab w:val="num" w:pos="2160"/>
        </w:tabs>
        <w:ind w:left="2160" w:hanging="360"/>
      </w:pPr>
      <w:rPr>
        <w:rFonts w:ascii="Wingdings" w:hAnsi="Wingdings" w:hint="default"/>
        <w:sz w:val="20"/>
      </w:rPr>
    </w:lvl>
    <w:lvl w:ilvl="3" w:tplc="0809000F" w:tentative="1">
      <w:start w:val="1"/>
      <w:numFmt w:val="bullet"/>
      <w:lvlText w:val=""/>
      <w:lvlJc w:val="left"/>
      <w:pPr>
        <w:tabs>
          <w:tab w:val="num" w:pos="2880"/>
        </w:tabs>
        <w:ind w:left="2880" w:hanging="360"/>
      </w:pPr>
      <w:rPr>
        <w:rFonts w:ascii="Wingdings" w:hAnsi="Wingdings" w:hint="default"/>
        <w:sz w:val="20"/>
      </w:rPr>
    </w:lvl>
    <w:lvl w:ilvl="4" w:tplc="08090019" w:tentative="1">
      <w:start w:val="1"/>
      <w:numFmt w:val="bullet"/>
      <w:lvlText w:val=""/>
      <w:lvlJc w:val="left"/>
      <w:pPr>
        <w:tabs>
          <w:tab w:val="num" w:pos="3600"/>
        </w:tabs>
        <w:ind w:left="3600" w:hanging="360"/>
      </w:pPr>
      <w:rPr>
        <w:rFonts w:ascii="Wingdings" w:hAnsi="Wingdings" w:hint="default"/>
        <w:sz w:val="20"/>
      </w:rPr>
    </w:lvl>
    <w:lvl w:ilvl="5" w:tplc="0809001B" w:tentative="1">
      <w:start w:val="1"/>
      <w:numFmt w:val="bullet"/>
      <w:lvlText w:val=""/>
      <w:lvlJc w:val="left"/>
      <w:pPr>
        <w:tabs>
          <w:tab w:val="num" w:pos="4320"/>
        </w:tabs>
        <w:ind w:left="4320" w:hanging="360"/>
      </w:pPr>
      <w:rPr>
        <w:rFonts w:ascii="Wingdings" w:hAnsi="Wingdings" w:hint="default"/>
        <w:sz w:val="20"/>
      </w:rPr>
    </w:lvl>
    <w:lvl w:ilvl="6" w:tplc="0809000F" w:tentative="1">
      <w:start w:val="1"/>
      <w:numFmt w:val="bullet"/>
      <w:lvlText w:val=""/>
      <w:lvlJc w:val="left"/>
      <w:pPr>
        <w:tabs>
          <w:tab w:val="num" w:pos="5040"/>
        </w:tabs>
        <w:ind w:left="5040" w:hanging="360"/>
      </w:pPr>
      <w:rPr>
        <w:rFonts w:ascii="Wingdings" w:hAnsi="Wingdings" w:hint="default"/>
        <w:sz w:val="20"/>
      </w:rPr>
    </w:lvl>
    <w:lvl w:ilvl="7" w:tplc="08090019" w:tentative="1">
      <w:start w:val="1"/>
      <w:numFmt w:val="bullet"/>
      <w:lvlText w:val=""/>
      <w:lvlJc w:val="left"/>
      <w:pPr>
        <w:tabs>
          <w:tab w:val="num" w:pos="5760"/>
        </w:tabs>
        <w:ind w:left="5760" w:hanging="360"/>
      </w:pPr>
      <w:rPr>
        <w:rFonts w:ascii="Wingdings" w:hAnsi="Wingdings" w:hint="default"/>
        <w:sz w:val="20"/>
      </w:rPr>
    </w:lvl>
    <w:lvl w:ilvl="8" w:tplc="0809001B"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12B4770"/>
    <w:multiLevelType w:val="hybridMultilevel"/>
    <w:tmpl w:val="155E34B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2351C8A"/>
    <w:multiLevelType w:val="hybridMultilevel"/>
    <w:tmpl w:val="B8FAF506"/>
    <w:lvl w:ilvl="0" w:tplc="305C98F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27A16A7"/>
    <w:multiLevelType w:val="hybridMultilevel"/>
    <w:tmpl w:val="16FAD284"/>
    <w:lvl w:ilvl="0" w:tplc="8E548EFE">
      <w:start w:val="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4CC0A54"/>
    <w:multiLevelType w:val="hybridMultilevel"/>
    <w:tmpl w:val="15E44CEC"/>
    <w:lvl w:ilvl="0" w:tplc="C5D04E28">
      <w:numFmt w:val="bullet"/>
      <w:lvlText w:val="-"/>
      <w:lvlJc w:val="left"/>
      <w:pPr>
        <w:ind w:left="720" w:hanging="360"/>
      </w:pPr>
      <w:rPr>
        <w:rFonts w:ascii="Calibri" w:eastAsia="Calibri" w:hAnsi="Calibri" w:cs="Calibr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2" w15:restartNumberingAfterBreak="0">
    <w:nsid w:val="45BD2873"/>
    <w:multiLevelType w:val="hybridMultilevel"/>
    <w:tmpl w:val="DB9A46B0"/>
    <w:lvl w:ilvl="0" w:tplc="607008D0">
      <w:start w:val="1"/>
      <w:numFmt w:val="bullet"/>
      <w:lvlText w:val="‐"/>
      <w:lvlJc w:val="left"/>
      <w:pPr>
        <w:ind w:left="1664" w:hanging="360"/>
      </w:pPr>
      <w:rPr>
        <w:rFonts w:ascii="Calibri" w:hAnsi="Calibri"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63" w15:restartNumberingAfterBreak="0">
    <w:nsid w:val="490F06BF"/>
    <w:multiLevelType w:val="hybridMultilevel"/>
    <w:tmpl w:val="5C8A9DD6"/>
    <w:lvl w:ilvl="0" w:tplc="6602B94C">
      <w:start w:val="5"/>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9FF7FF1"/>
    <w:multiLevelType w:val="hybridMultilevel"/>
    <w:tmpl w:val="0C1861CC"/>
    <w:lvl w:ilvl="0" w:tplc="4D8AF8B8">
      <w:start w:val="19"/>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F0F3F9F"/>
    <w:multiLevelType w:val="hybridMultilevel"/>
    <w:tmpl w:val="D86C5E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55BB2BEE"/>
    <w:multiLevelType w:val="hybridMultilevel"/>
    <w:tmpl w:val="95B27860"/>
    <w:lvl w:ilvl="0" w:tplc="041D0001">
      <w:start w:val="5"/>
      <w:numFmt w:val="bullet"/>
      <w:lvlText w:val="-"/>
      <w:lvlJc w:val="left"/>
      <w:pPr>
        <w:ind w:left="1665" w:hanging="360"/>
      </w:pPr>
      <w:rPr>
        <w:rFonts w:ascii="Times New Roman" w:eastAsia="Calibri" w:hAnsi="Times New Roman" w:cs="Times New Roman" w:hint="default"/>
      </w:rPr>
    </w:lvl>
    <w:lvl w:ilvl="1" w:tplc="041D0003" w:tentative="1">
      <w:start w:val="1"/>
      <w:numFmt w:val="bullet"/>
      <w:lvlText w:val="o"/>
      <w:lvlJc w:val="left"/>
      <w:pPr>
        <w:ind w:left="2385" w:hanging="360"/>
      </w:pPr>
      <w:rPr>
        <w:rFonts w:ascii="Courier New" w:hAnsi="Courier New" w:cs="Courier New" w:hint="default"/>
      </w:rPr>
    </w:lvl>
    <w:lvl w:ilvl="2" w:tplc="041D0005">
      <w:start w:val="1"/>
      <w:numFmt w:val="bullet"/>
      <w:lvlText w:val=""/>
      <w:lvlJc w:val="left"/>
      <w:pPr>
        <w:ind w:left="3105" w:hanging="360"/>
      </w:pPr>
      <w:rPr>
        <w:rFonts w:ascii="Wingdings" w:hAnsi="Wingdings" w:hint="default"/>
      </w:rPr>
    </w:lvl>
    <w:lvl w:ilvl="3" w:tplc="041D0001" w:tentative="1">
      <w:start w:val="1"/>
      <w:numFmt w:val="bullet"/>
      <w:lvlText w:val=""/>
      <w:lvlJc w:val="left"/>
      <w:pPr>
        <w:ind w:left="3825" w:hanging="360"/>
      </w:pPr>
      <w:rPr>
        <w:rFonts w:ascii="Symbol" w:hAnsi="Symbol" w:hint="default"/>
      </w:rPr>
    </w:lvl>
    <w:lvl w:ilvl="4" w:tplc="041D0003" w:tentative="1">
      <w:start w:val="1"/>
      <w:numFmt w:val="bullet"/>
      <w:lvlText w:val="o"/>
      <w:lvlJc w:val="left"/>
      <w:pPr>
        <w:ind w:left="4545" w:hanging="360"/>
      </w:pPr>
      <w:rPr>
        <w:rFonts w:ascii="Courier New" w:hAnsi="Courier New" w:cs="Courier New" w:hint="default"/>
      </w:rPr>
    </w:lvl>
    <w:lvl w:ilvl="5" w:tplc="041D0005" w:tentative="1">
      <w:start w:val="1"/>
      <w:numFmt w:val="bullet"/>
      <w:lvlText w:val=""/>
      <w:lvlJc w:val="left"/>
      <w:pPr>
        <w:ind w:left="5265" w:hanging="360"/>
      </w:pPr>
      <w:rPr>
        <w:rFonts w:ascii="Wingdings" w:hAnsi="Wingdings" w:hint="default"/>
      </w:rPr>
    </w:lvl>
    <w:lvl w:ilvl="6" w:tplc="041D0001" w:tentative="1">
      <w:start w:val="1"/>
      <w:numFmt w:val="bullet"/>
      <w:lvlText w:val=""/>
      <w:lvlJc w:val="left"/>
      <w:pPr>
        <w:ind w:left="5985" w:hanging="360"/>
      </w:pPr>
      <w:rPr>
        <w:rFonts w:ascii="Symbol" w:hAnsi="Symbol" w:hint="default"/>
      </w:rPr>
    </w:lvl>
    <w:lvl w:ilvl="7" w:tplc="041D0003" w:tentative="1">
      <w:start w:val="1"/>
      <w:numFmt w:val="bullet"/>
      <w:lvlText w:val="o"/>
      <w:lvlJc w:val="left"/>
      <w:pPr>
        <w:ind w:left="6705" w:hanging="360"/>
      </w:pPr>
      <w:rPr>
        <w:rFonts w:ascii="Courier New" w:hAnsi="Courier New" w:cs="Courier New" w:hint="default"/>
      </w:rPr>
    </w:lvl>
    <w:lvl w:ilvl="8" w:tplc="041D0005" w:tentative="1">
      <w:start w:val="1"/>
      <w:numFmt w:val="bullet"/>
      <w:lvlText w:val=""/>
      <w:lvlJc w:val="left"/>
      <w:pPr>
        <w:ind w:left="7425" w:hanging="360"/>
      </w:pPr>
      <w:rPr>
        <w:rFonts w:ascii="Wingdings" w:hAnsi="Wingdings" w:hint="default"/>
      </w:rPr>
    </w:lvl>
  </w:abstractNum>
  <w:abstractNum w:abstractNumId="67" w15:restartNumberingAfterBreak="0">
    <w:nsid w:val="56AB187C"/>
    <w:multiLevelType w:val="hybridMultilevel"/>
    <w:tmpl w:val="13CAB040"/>
    <w:lvl w:ilvl="0" w:tplc="0407000F">
      <w:start w:val="1"/>
      <w:numFmt w:val="bullet"/>
      <w:lvlText w:val=""/>
      <w:lvlJc w:val="left"/>
      <w:pPr>
        <w:ind w:left="720" w:hanging="360"/>
      </w:pPr>
      <w:rPr>
        <w:rFonts w:ascii="Symbol" w:hAnsi="Symbol" w:hint="default"/>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68" w15:restartNumberingAfterBreak="0">
    <w:nsid w:val="575761B4"/>
    <w:multiLevelType w:val="multilevel"/>
    <w:tmpl w:val="218ED012"/>
    <w:lvl w:ilvl="0">
      <w:start w:val="2"/>
      <w:numFmt w:val="decimal"/>
      <w:lvlText w:val="%1"/>
      <w:lvlJc w:val="left"/>
      <w:pPr>
        <w:tabs>
          <w:tab w:val="num" w:pos="1305"/>
        </w:tabs>
        <w:ind w:left="1305" w:hanging="1305"/>
      </w:pPr>
      <w:rPr>
        <w:rFonts w:hint="default"/>
      </w:rPr>
    </w:lvl>
    <w:lvl w:ilvl="1">
      <w:start w:val="5"/>
      <w:numFmt w:val="decimal"/>
      <w:lvlText w:val="%1.%2"/>
      <w:lvlJc w:val="left"/>
      <w:pPr>
        <w:tabs>
          <w:tab w:val="num" w:pos="1305"/>
        </w:tabs>
        <w:ind w:left="1305" w:hanging="1305"/>
      </w:pPr>
      <w:rPr>
        <w:rFonts w:hint="default"/>
      </w:rPr>
    </w:lvl>
    <w:lvl w:ilvl="2">
      <w:start w:val="2"/>
      <w:numFmt w:val="decimal"/>
      <w:lvlText w:val="%1.%2.%3"/>
      <w:lvlJc w:val="left"/>
      <w:pPr>
        <w:tabs>
          <w:tab w:val="num" w:pos="1305"/>
        </w:tabs>
        <w:ind w:left="1305" w:hanging="1305"/>
      </w:pPr>
      <w:rPr>
        <w:rFonts w:hint="default"/>
      </w:rPr>
    </w:lvl>
    <w:lvl w:ilvl="3">
      <w:start w:val="1"/>
      <w:numFmt w:val="decimal"/>
      <w:lvlText w:val="%1.%2.%3.%4"/>
      <w:lvlJc w:val="left"/>
      <w:pPr>
        <w:tabs>
          <w:tab w:val="num" w:pos="1305"/>
        </w:tabs>
        <w:ind w:left="1305" w:hanging="1305"/>
      </w:pPr>
      <w:rPr>
        <w:rFonts w:hint="default"/>
      </w:rPr>
    </w:lvl>
    <w:lvl w:ilvl="4">
      <w:start w:val="1"/>
      <w:numFmt w:val="decimal"/>
      <w:lvlText w:val="%1.%2.%3.%4.%5"/>
      <w:lvlJc w:val="left"/>
      <w:pPr>
        <w:tabs>
          <w:tab w:val="num" w:pos="1305"/>
        </w:tabs>
        <w:ind w:left="1305" w:hanging="1305"/>
      </w:pPr>
      <w:rPr>
        <w:rFonts w:hint="default"/>
      </w:rPr>
    </w:lvl>
    <w:lvl w:ilvl="5">
      <w:start w:val="1"/>
      <w:numFmt w:val="decimal"/>
      <w:lvlText w:val="%1.%2.%3.%4.%5.%6"/>
      <w:lvlJc w:val="left"/>
      <w:pPr>
        <w:tabs>
          <w:tab w:val="num" w:pos="1305"/>
        </w:tabs>
        <w:ind w:left="1305" w:hanging="130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5C087159"/>
    <w:multiLevelType w:val="hybridMultilevel"/>
    <w:tmpl w:val="87FC5A5E"/>
    <w:lvl w:ilvl="0" w:tplc="607008D0">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CA3244D"/>
    <w:multiLevelType w:val="hybridMultilevel"/>
    <w:tmpl w:val="6C10FEFE"/>
    <w:lvl w:ilvl="0" w:tplc="ADB0EB7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1" w15:restartNumberingAfterBreak="0">
    <w:nsid w:val="5DFF3A6F"/>
    <w:multiLevelType w:val="hybridMultilevel"/>
    <w:tmpl w:val="0D8AD370"/>
    <w:lvl w:ilvl="0" w:tplc="607008D0">
      <w:start w:val="1"/>
      <w:numFmt w:val="bullet"/>
      <w:lvlText w:val="‐"/>
      <w:lvlJc w:val="left"/>
      <w:pPr>
        <w:ind w:left="360" w:hanging="360"/>
      </w:pPr>
      <w:rPr>
        <w:rFonts w:ascii="Calibri" w:hAnsi="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5E75004F"/>
    <w:multiLevelType w:val="hybridMultilevel"/>
    <w:tmpl w:val="734E1498"/>
    <w:lvl w:ilvl="0" w:tplc="0809000F">
      <w:start w:val="1"/>
      <w:numFmt w:val="decimal"/>
      <w:lvlText w:val="%1."/>
      <w:lvlJc w:val="left"/>
      <w:pPr>
        <w:ind w:left="723" w:hanging="360"/>
      </w:pPr>
    </w:lvl>
    <w:lvl w:ilvl="1" w:tplc="08090019">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73" w15:restartNumberingAfterBreak="0">
    <w:nsid w:val="5F0914B1"/>
    <w:multiLevelType w:val="hybridMultilevel"/>
    <w:tmpl w:val="09F8ED58"/>
    <w:lvl w:ilvl="0" w:tplc="0930CE38">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15:restartNumberingAfterBreak="0">
    <w:nsid w:val="61D8549C"/>
    <w:multiLevelType w:val="hybridMultilevel"/>
    <w:tmpl w:val="C90C5354"/>
    <w:lvl w:ilvl="0" w:tplc="E6DE7304">
      <w:numFmt w:val="bullet"/>
      <w:lvlText w:val="-"/>
      <w:lvlJc w:val="left"/>
      <w:pPr>
        <w:ind w:left="1665" w:hanging="360"/>
      </w:pPr>
      <w:rPr>
        <w:rFonts w:ascii="Times New Roman" w:eastAsia="Calibri" w:hAnsi="Times New Roman" w:cs="Times New Roman" w:hint="default"/>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75" w15:restartNumberingAfterBreak="0">
    <w:nsid w:val="62262365"/>
    <w:multiLevelType w:val="singleLevel"/>
    <w:tmpl w:val="040C0001"/>
    <w:lvl w:ilvl="0">
      <w:start w:val="1"/>
      <w:numFmt w:val="bullet"/>
      <w:lvlText w:val=""/>
      <w:lvlJc w:val="left"/>
      <w:pPr>
        <w:ind w:left="720" w:hanging="360"/>
      </w:pPr>
      <w:rPr>
        <w:rFonts w:ascii="Symbol" w:hAnsi="Symbol" w:hint="default"/>
      </w:rPr>
    </w:lvl>
  </w:abstractNum>
  <w:abstractNum w:abstractNumId="76" w15:restartNumberingAfterBreak="0">
    <w:nsid w:val="62FB7FD4"/>
    <w:multiLevelType w:val="hybridMultilevel"/>
    <w:tmpl w:val="6B725A8E"/>
    <w:lvl w:ilvl="0" w:tplc="08090001">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5262024"/>
    <w:multiLevelType w:val="hybridMultilevel"/>
    <w:tmpl w:val="5BA2E6F0"/>
    <w:lvl w:ilvl="0" w:tplc="32765AF4">
      <w:numFmt w:val="bullet"/>
      <w:lvlText w:val="-"/>
      <w:lvlJc w:val="left"/>
      <w:pPr>
        <w:ind w:left="437" w:hanging="98"/>
      </w:pPr>
      <w:rPr>
        <w:rFonts w:ascii="Arial" w:eastAsia="Arial" w:hAnsi="Arial" w:cs="Arial" w:hint="default"/>
        <w:w w:val="99"/>
        <w:sz w:val="16"/>
        <w:szCs w:val="16"/>
      </w:rPr>
    </w:lvl>
    <w:lvl w:ilvl="1" w:tplc="D47C3078">
      <w:numFmt w:val="bullet"/>
      <w:lvlText w:val="•"/>
      <w:lvlJc w:val="left"/>
      <w:pPr>
        <w:ind w:left="1170" w:hanging="98"/>
      </w:pPr>
      <w:rPr>
        <w:rFonts w:hint="default"/>
      </w:rPr>
    </w:lvl>
    <w:lvl w:ilvl="2" w:tplc="C31A702E">
      <w:numFmt w:val="bullet"/>
      <w:lvlText w:val="•"/>
      <w:lvlJc w:val="left"/>
      <w:pPr>
        <w:ind w:left="1900" w:hanging="98"/>
      </w:pPr>
      <w:rPr>
        <w:rFonts w:hint="default"/>
      </w:rPr>
    </w:lvl>
    <w:lvl w:ilvl="3" w:tplc="F57059CC">
      <w:numFmt w:val="bullet"/>
      <w:lvlText w:val="•"/>
      <w:lvlJc w:val="left"/>
      <w:pPr>
        <w:ind w:left="2630" w:hanging="98"/>
      </w:pPr>
      <w:rPr>
        <w:rFonts w:hint="default"/>
      </w:rPr>
    </w:lvl>
    <w:lvl w:ilvl="4" w:tplc="3E6638E6">
      <w:numFmt w:val="bullet"/>
      <w:lvlText w:val="•"/>
      <w:lvlJc w:val="left"/>
      <w:pPr>
        <w:ind w:left="3360" w:hanging="98"/>
      </w:pPr>
      <w:rPr>
        <w:rFonts w:hint="default"/>
      </w:rPr>
    </w:lvl>
    <w:lvl w:ilvl="5" w:tplc="4C4A2CA4">
      <w:numFmt w:val="bullet"/>
      <w:lvlText w:val="•"/>
      <w:lvlJc w:val="left"/>
      <w:pPr>
        <w:ind w:left="4090" w:hanging="98"/>
      </w:pPr>
      <w:rPr>
        <w:rFonts w:hint="default"/>
      </w:rPr>
    </w:lvl>
    <w:lvl w:ilvl="6" w:tplc="F5068144">
      <w:numFmt w:val="bullet"/>
      <w:lvlText w:val="•"/>
      <w:lvlJc w:val="left"/>
      <w:pPr>
        <w:ind w:left="4820" w:hanging="98"/>
      </w:pPr>
      <w:rPr>
        <w:rFonts w:hint="default"/>
      </w:rPr>
    </w:lvl>
    <w:lvl w:ilvl="7" w:tplc="83A03B60">
      <w:numFmt w:val="bullet"/>
      <w:lvlText w:val="•"/>
      <w:lvlJc w:val="left"/>
      <w:pPr>
        <w:ind w:left="5550" w:hanging="98"/>
      </w:pPr>
      <w:rPr>
        <w:rFonts w:hint="default"/>
      </w:rPr>
    </w:lvl>
    <w:lvl w:ilvl="8" w:tplc="5BECDA9C">
      <w:numFmt w:val="bullet"/>
      <w:lvlText w:val="•"/>
      <w:lvlJc w:val="left"/>
      <w:pPr>
        <w:ind w:left="6280" w:hanging="98"/>
      </w:pPr>
      <w:rPr>
        <w:rFonts w:hint="default"/>
      </w:rPr>
    </w:lvl>
  </w:abstractNum>
  <w:abstractNum w:abstractNumId="78" w15:restartNumberingAfterBreak="0">
    <w:nsid w:val="65E376EF"/>
    <w:multiLevelType w:val="hybridMultilevel"/>
    <w:tmpl w:val="57326FC4"/>
    <w:lvl w:ilvl="0" w:tplc="0809000F">
      <w:start w:val="1"/>
      <w:numFmt w:val="decimal"/>
      <w:lvlText w:val="%1."/>
      <w:lvlJc w:val="left"/>
      <w:pPr>
        <w:ind w:left="723" w:hanging="360"/>
      </w:pPr>
    </w:lvl>
    <w:lvl w:ilvl="1" w:tplc="08090019">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79" w15:restartNumberingAfterBreak="0">
    <w:nsid w:val="67A8696E"/>
    <w:multiLevelType w:val="hybridMultilevel"/>
    <w:tmpl w:val="F46C92C6"/>
    <w:lvl w:ilvl="0" w:tplc="065EAAD4">
      <w:start w:val="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6B100D11"/>
    <w:multiLevelType w:val="hybridMultilevel"/>
    <w:tmpl w:val="75F47A28"/>
    <w:lvl w:ilvl="0" w:tplc="945C25EE">
      <w:start w:val="5"/>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C431EFD"/>
    <w:multiLevelType w:val="hybridMultilevel"/>
    <w:tmpl w:val="03587E9A"/>
    <w:lvl w:ilvl="0" w:tplc="D1DC72AE">
      <w:start w:val="60"/>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E807F11"/>
    <w:multiLevelType w:val="hybridMultilevel"/>
    <w:tmpl w:val="EA9052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3" w15:restartNumberingAfterBreak="0">
    <w:nsid w:val="6F61343A"/>
    <w:multiLevelType w:val="hybridMultilevel"/>
    <w:tmpl w:val="BC06EB08"/>
    <w:lvl w:ilvl="0" w:tplc="DC568304">
      <w:start w:val="5"/>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189760E"/>
    <w:multiLevelType w:val="hybridMultilevel"/>
    <w:tmpl w:val="78BC55D8"/>
    <w:lvl w:ilvl="0" w:tplc="6C6CC9F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259089E"/>
    <w:multiLevelType w:val="hybridMultilevel"/>
    <w:tmpl w:val="15F47632"/>
    <w:lvl w:ilvl="0" w:tplc="28522A2A">
      <w:numFmt w:val="bullet"/>
      <w:lvlText w:val="-"/>
      <w:lvlJc w:val="left"/>
      <w:pPr>
        <w:ind w:left="1664" w:hanging="360"/>
      </w:pPr>
      <w:rPr>
        <w:rFonts w:ascii="Times New Roman" w:eastAsia="Calibri"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86" w15:restartNumberingAfterBreak="0">
    <w:nsid w:val="72CD7E68"/>
    <w:multiLevelType w:val="hybridMultilevel"/>
    <w:tmpl w:val="4C629A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5FB0101"/>
    <w:multiLevelType w:val="hybridMultilevel"/>
    <w:tmpl w:val="41585D28"/>
    <w:lvl w:ilvl="0" w:tplc="607008D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61B313A"/>
    <w:multiLevelType w:val="hybridMultilevel"/>
    <w:tmpl w:val="515CAA88"/>
    <w:lvl w:ilvl="0" w:tplc="607008D0">
      <w:start w:val="1"/>
      <w:numFmt w:val="bullet"/>
      <w:lvlText w:val="‐"/>
      <w:lvlJc w:val="left"/>
      <w:pPr>
        <w:ind w:left="360" w:hanging="360"/>
      </w:pPr>
      <w:rPr>
        <w:rFonts w:ascii="Calibri" w:hAnsi="Calibri"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77C1730F"/>
    <w:multiLevelType w:val="hybridMultilevel"/>
    <w:tmpl w:val="C7104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91" w15:restartNumberingAfterBreak="0">
    <w:nsid w:val="79DD66DD"/>
    <w:multiLevelType w:val="hybridMultilevel"/>
    <w:tmpl w:val="D59EC602"/>
    <w:lvl w:ilvl="0" w:tplc="B2EEF398">
      <w:start w:val="60"/>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D075908"/>
    <w:multiLevelType w:val="hybridMultilevel"/>
    <w:tmpl w:val="BDC6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DE57B3D"/>
    <w:multiLevelType w:val="hybridMultilevel"/>
    <w:tmpl w:val="AF1C4D32"/>
    <w:lvl w:ilvl="0" w:tplc="0E84511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7EAC5F06"/>
    <w:multiLevelType w:val="hybridMultilevel"/>
    <w:tmpl w:val="EECCB0E4"/>
    <w:lvl w:ilvl="0" w:tplc="0540E392">
      <w:start w:val="3"/>
      <w:numFmt w:val="bullet"/>
      <w:lvlText w:val=""/>
      <w:lvlJc w:val="left"/>
      <w:pPr>
        <w:ind w:left="720" w:hanging="360"/>
      </w:pPr>
      <w:rPr>
        <w:rFonts w:ascii="Wingdings" w:eastAsia="Calibri"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F036C62"/>
    <w:multiLevelType w:val="hybridMultilevel"/>
    <w:tmpl w:val="87E4DB68"/>
    <w:lvl w:ilvl="0" w:tplc="E21E22E2">
      <w:numFmt w:val="bullet"/>
      <w:lvlText w:val="-"/>
      <w:lvlJc w:val="left"/>
      <w:pPr>
        <w:ind w:left="3440" w:hanging="98"/>
      </w:pPr>
      <w:rPr>
        <w:rFonts w:ascii="Arial" w:eastAsia="Arial" w:hAnsi="Arial" w:cs="Arial" w:hint="default"/>
        <w:w w:val="99"/>
        <w:sz w:val="16"/>
        <w:szCs w:val="16"/>
      </w:rPr>
    </w:lvl>
    <w:lvl w:ilvl="1" w:tplc="C444F434">
      <w:numFmt w:val="bullet"/>
      <w:lvlText w:val="•"/>
      <w:lvlJc w:val="left"/>
      <w:pPr>
        <w:ind w:left="4180" w:hanging="98"/>
      </w:pPr>
      <w:rPr>
        <w:rFonts w:hint="default"/>
      </w:rPr>
    </w:lvl>
    <w:lvl w:ilvl="2" w:tplc="F490FEE4">
      <w:numFmt w:val="bullet"/>
      <w:lvlText w:val="•"/>
      <w:lvlJc w:val="left"/>
      <w:pPr>
        <w:ind w:left="4920" w:hanging="98"/>
      </w:pPr>
      <w:rPr>
        <w:rFonts w:hint="default"/>
      </w:rPr>
    </w:lvl>
    <w:lvl w:ilvl="3" w:tplc="34E81EAA">
      <w:numFmt w:val="bullet"/>
      <w:lvlText w:val="•"/>
      <w:lvlJc w:val="left"/>
      <w:pPr>
        <w:ind w:left="5660" w:hanging="98"/>
      </w:pPr>
      <w:rPr>
        <w:rFonts w:hint="default"/>
      </w:rPr>
    </w:lvl>
    <w:lvl w:ilvl="4" w:tplc="B4DC1298">
      <w:numFmt w:val="bullet"/>
      <w:lvlText w:val="•"/>
      <w:lvlJc w:val="left"/>
      <w:pPr>
        <w:ind w:left="6400" w:hanging="98"/>
      </w:pPr>
      <w:rPr>
        <w:rFonts w:hint="default"/>
      </w:rPr>
    </w:lvl>
    <w:lvl w:ilvl="5" w:tplc="C83AFE3C">
      <w:numFmt w:val="bullet"/>
      <w:lvlText w:val="•"/>
      <w:lvlJc w:val="left"/>
      <w:pPr>
        <w:ind w:left="7140" w:hanging="98"/>
      </w:pPr>
      <w:rPr>
        <w:rFonts w:hint="default"/>
      </w:rPr>
    </w:lvl>
    <w:lvl w:ilvl="6" w:tplc="D3AC1DDC">
      <w:numFmt w:val="bullet"/>
      <w:lvlText w:val="•"/>
      <w:lvlJc w:val="left"/>
      <w:pPr>
        <w:ind w:left="7880" w:hanging="98"/>
      </w:pPr>
      <w:rPr>
        <w:rFonts w:hint="default"/>
      </w:rPr>
    </w:lvl>
    <w:lvl w:ilvl="7" w:tplc="F650E856">
      <w:numFmt w:val="bullet"/>
      <w:lvlText w:val="•"/>
      <w:lvlJc w:val="left"/>
      <w:pPr>
        <w:ind w:left="8620" w:hanging="98"/>
      </w:pPr>
      <w:rPr>
        <w:rFonts w:hint="default"/>
      </w:rPr>
    </w:lvl>
    <w:lvl w:ilvl="8" w:tplc="D38C55A4">
      <w:numFmt w:val="bullet"/>
      <w:lvlText w:val="•"/>
      <w:lvlJc w:val="left"/>
      <w:pPr>
        <w:ind w:left="9360" w:hanging="98"/>
      </w:pPr>
      <w:rPr>
        <w:rFonts w:hint="default"/>
      </w:rPr>
    </w:lvl>
  </w:abstractNum>
  <w:num w:numId="1">
    <w:abstractNumId w:val="49"/>
  </w:num>
  <w:num w:numId="2">
    <w:abstractNumId w:val="90"/>
  </w:num>
  <w:num w:numId="3">
    <w:abstractNumId w:val="57"/>
  </w:num>
  <w:num w:numId="4">
    <w:abstractNumId w:val="25"/>
  </w:num>
  <w:num w:numId="5">
    <w:abstractNumId w:val="48"/>
  </w:num>
  <w:num w:numId="6">
    <w:abstractNumId w:val="22"/>
  </w:num>
  <w:num w:numId="7">
    <w:abstractNumId w:val="19"/>
  </w:num>
  <w:num w:numId="8">
    <w:abstractNumId w:val="75"/>
  </w:num>
  <w:num w:numId="9">
    <w:abstractNumId w:val="30"/>
  </w:num>
  <w:num w:numId="10">
    <w:abstractNumId w:val="66"/>
  </w:num>
  <w:num w:numId="11">
    <w:abstractNumId w:val="45"/>
  </w:num>
  <w:num w:numId="12">
    <w:abstractNumId w:val="46"/>
  </w:num>
  <w:num w:numId="13">
    <w:abstractNumId w:val="60"/>
  </w:num>
  <w:num w:numId="14">
    <w:abstractNumId w:val="37"/>
  </w:num>
  <w:num w:numId="15">
    <w:abstractNumId w:val="73"/>
  </w:num>
  <w:num w:numId="16">
    <w:abstractNumId w:val="58"/>
  </w:num>
  <w:num w:numId="17">
    <w:abstractNumId w:val="14"/>
  </w:num>
  <w:num w:numId="18">
    <w:abstractNumId w:val="29"/>
  </w:num>
  <w:num w:numId="19">
    <w:abstractNumId w:val="15"/>
  </w:num>
  <w:num w:numId="20">
    <w:abstractNumId w:val="36"/>
  </w:num>
  <w:num w:numId="21">
    <w:abstractNumId w:val="67"/>
  </w:num>
  <w:num w:numId="22">
    <w:abstractNumId w:val="84"/>
  </w:num>
  <w:num w:numId="23">
    <w:abstractNumId w:val="87"/>
  </w:num>
  <w:num w:numId="24">
    <w:abstractNumId w:val="62"/>
  </w:num>
  <w:num w:numId="25">
    <w:abstractNumId w:val="71"/>
  </w:num>
  <w:num w:numId="26">
    <w:abstractNumId w:val="55"/>
  </w:num>
  <w:num w:numId="27">
    <w:abstractNumId w:val="88"/>
  </w:num>
  <w:num w:numId="28">
    <w:abstractNumId w:val="61"/>
  </w:num>
  <w:num w:numId="29">
    <w:abstractNumId w:val="92"/>
  </w:num>
  <w:num w:numId="30">
    <w:abstractNumId w:val="40"/>
  </w:num>
  <w:num w:numId="31">
    <w:abstractNumId w:val="24"/>
  </w:num>
  <w:num w:numId="32">
    <w:abstractNumId w:val="18"/>
  </w:num>
  <w:num w:numId="33">
    <w:abstractNumId w:val="51"/>
  </w:num>
  <w:num w:numId="34">
    <w:abstractNumId w:val="38"/>
  </w:num>
  <w:num w:numId="35">
    <w:abstractNumId w:val="78"/>
  </w:num>
  <w:num w:numId="36">
    <w:abstractNumId w:val="72"/>
  </w:num>
  <w:num w:numId="37">
    <w:abstractNumId w:val="79"/>
  </w:num>
  <w:num w:numId="38">
    <w:abstractNumId w:val="69"/>
  </w:num>
  <w:num w:numId="39">
    <w:abstractNumId w:val="21"/>
  </w:num>
  <w:num w:numId="40">
    <w:abstractNumId w:val="23"/>
  </w:num>
  <w:num w:numId="41">
    <w:abstractNumId w:val="49"/>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num>
  <w:num w:numId="44">
    <w:abstractNumId w:val="68"/>
  </w:num>
  <w:num w:numId="45">
    <w:abstractNumId w:val="52"/>
  </w:num>
  <w:num w:numId="46">
    <w:abstractNumId w:val="85"/>
  </w:num>
  <w:num w:numId="47">
    <w:abstractNumId w:val="28"/>
  </w:num>
  <w:num w:numId="48">
    <w:abstractNumId w:val="74"/>
  </w:num>
  <w:num w:numId="49">
    <w:abstractNumId w:val="59"/>
  </w:num>
  <w:num w:numId="50">
    <w:abstractNumId w:val="17"/>
  </w:num>
  <w:num w:numId="51">
    <w:abstractNumId w:val="33"/>
  </w:num>
  <w:num w:numId="52">
    <w:abstractNumId w:val="89"/>
  </w:num>
  <w:num w:numId="53">
    <w:abstractNumId w:val="82"/>
  </w:num>
  <w:num w:numId="54">
    <w:abstractNumId w:val="0"/>
  </w:num>
  <w:num w:numId="55">
    <w:abstractNumId w:val="1"/>
  </w:num>
  <w:num w:numId="56">
    <w:abstractNumId w:val="2"/>
  </w:num>
  <w:num w:numId="57">
    <w:abstractNumId w:val="3"/>
  </w:num>
  <w:num w:numId="58">
    <w:abstractNumId w:val="4"/>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num>
  <w:num w:numId="62">
    <w:abstractNumId w:val="39"/>
  </w:num>
  <w:num w:numId="63">
    <w:abstractNumId w:val="65"/>
  </w:num>
  <w:num w:numId="64">
    <w:abstractNumId w:val="53"/>
  </w:num>
  <w:num w:numId="65">
    <w:abstractNumId w:val="35"/>
  </w:num>
  <w:num w:numId="66">
    <w:abstractNumId w:val="47"/>
  </w:num>
  <w:num w:numId="67">
    <w:abstractNumId w:val="64"/>
  </w:num>
  <w:num w:numId="68">
    <w:abstractNumId w:val="7"/>
  </w:num>
  <w:num w:numId="69">
    <w:abstractNumId w:val="5"/>
  </w:num>
  <w:num w:numId="70">
    <w:abstractNumId w:val="11"/>
  </w:num>
  <w:num w:numId="71">
    <w:abstractNumId w:val="77"/>
  </w:num>
  <w:num w:numId="72">
    <w:abstractNumId w:val="26"/>
  </w:num>
  <w:num w:numId="73">
    <w:abstractNumId w:val="95"/>
  </w:num>
  <w:num w:numId="74">
    <w:abstractNumId w:val="32"/>
  </w:num>
  <w:num w:numId="75">
    <w:abstractNumId w:val="93"/>
  </w:num>
  <w:num w:numId="76">
    <w:abstractNumId w:val="6"/>
  </w:num>
  <w:num w:numId="77">
    <w:abstractNumId w:val="86"/>
  </w:num>
  <w:num w:numId="78">
    <w:abstractNumId w:val="8"/>
  </w:num>
  <w:num w:numId="79">
    <w:abstractNumId w:val="16"/>
  </w:num>
  <w:num w:numId="80">
    <w:abstractNumId w:val="20"/>
  </w:num>
  <w:num w:numId="81">
    <w:abstractNumId w:val="10"/>
  </w:num>
  <w:num w:numId="82">
    <w:abstractNumId w:val="31"/>
  </w:num>
  <w:num w:numId="83">
    <w:abstractNumId w:val="50"/>
  </w:num>
  <w:num w:numId="84">
    <w:abstractNumId w:val="12"/>
  </w:num>
  <w:num w:numId="85">
    <w:abstractNumId w:val="54"/>
  </w:num>
  <w:num w:numId="86">
    <w:abstractNumId w:val="41"/>
  </w:num>
  <w:num w:numId="87">
    <w:abstractNumId w:val="63"/>
  </w:num>
  <w:num w:numId="88">
    <w:abstractNumId w:val="94"/>
  </w:num>
  <w:num w:numId="89">
    <w:abstractNumId w:val="43"/>
  </w:num>
  <w:num w:numId="90">
    <w:abstractNumId w:val="70"/>
  </w:num>
  <w:num w:numId="91">
    <w:abstractNumId w:val="34"/>
  </w:num>
  <w:num w:numId="92">
    <w:abstractNumId w:val="76"/>
  </w:num>
  <w:num w:numId="93">
    <w:abstractNumId w:val="27"/>
  </w:num>
  <w:num w:numId="94">
    <w:abstractNumId w:val="42"/>
  </w:num>
  <w:num w:numId="95">
    <w:abstractNumId w:val="9"/>
  </w:num>
  <w:num w:numId="96">
    <w:abstractNumId w:val="91"/>
  </w:num>
  <w:num w:numId="97">
    <w:abstractNumId w:val="81"/>
  </w:num>
  <w:num w:numId="98">
    <w:abstractNumId w:val="83"/>
  </w:num>
  <w:num w:numId="99">
    <w:abstractNumId w:val="56"/>
  </w:num>
  <w:num w:numId="100">
    <w:abstractNumId w:val="80"/>
  </w:num>
  <w:num w:numId="101">
    <w:abstractNumId w:val="13"/>
  </w:num>
  <w:num w:numId="102">
    <w:abstractNumId w:val="49"/>
  </w:num>
  <w:num w:numId="103">
    <w:abstractNumId w:val="49"/>
  </w:num>
  <w:num w:numId="104">
    <w:abstractNumId w:val="4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activeWritingStyle w:appName="MSWord" w:lang="es-ES_tradnl" w:vendorID="64" w:dllVersion="131078" w:nlCheck="1" w:checkStyle="0"/>
  <w:activeWritingStyle w:appName="MSWord" w:lang="fr-BE" w:vendorID="64" w:dllVersion="131078" w:nlCheck="1" w:checkStyle="0"/>
  <w:activeWritingStyle w:appName="MSWord" w:lang="nl-NL" w:vendorID="64" w:dllVersion="131078" w:nlCheck="1" w:checkStyle="1"/>
  <w:defaultTabStop w:val="1304"/>
  <w:hyphenationZone w:val="425"/>
  <w:drawingGridHorizontalSpacing w:val="110"/>
  <w:displayHorizontalDrawingGridEvery w:val="2"/>
  <w:characterSpacingControl w:val="doNotCompress"/>
  <w:hdrShapeDefaults>
    <o:shapedefaults v:ext="edit" spidmax="6246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69F"/>
    <w:rsid w:val="000059C0"/>
    <w:rsid w:val="00005C9C"/>
    <w:rsid w:val="00011B22"/>
    <w:rsid w:val="00013049"/>
    <w:rsid w:val="000146AE"/>
    <w:rsid w:val="00017531"/>
    <w:rsid w:val="000226A2"/>
    <w:rsid w:val="000238A5"/>
    <w:rsid w:val="00023D56"/>
    <w:rsid w:val="000250EE"/>
    <w:rsid w:val="000271AE"/>
    <w:rsid w:val="00030184"/>
    <w:rsid w:val="00032F62"/>
    <w:rsid w:val="00033078"/>
    <w:rsid w:val="00035E07"/>
    <w:rsid w:val="000436CD"/>
    <w:rsid w:val="0004494B"/>
    <w:rsid w:val="00050895"/>
    <w:rsid w:val="000511BC"/>
    <w:rsid w:val="00052780"/>
    <w:rsid w:val="00055A6D"/>
    <w:rsid w:val="00056080"/>
    <w:rsid w:val="0006321C"/>
    <w:rsid w:val="00063F50"/>
    <w:rsid w:val="00064C47"/>
    <w:rsid w:val="00070749"/>
    <w:rsid w:val="000715D3"/>
    <w:rsid w:val="000728AE"/>
    <w:rsid w:val="0007350B"/>
    <w:rsid w:val="00075B3A"/>
    <w:rsid w:val="000819E4"/>
    <w:rsid w:val="000821D1"/>
    <w:rsid w:val="00082A08"/>
    <w:rsid w:val="00083E7D"/>
    <w:rsid w:val="00086436"/>
    <w:rsid w:val="00086923"/>
    <w:rsid w:val="0009033B"/>
    <w:rsid w:val="0009729C"/>
    <w:rsid w:val="000976F3"/>
    <w:rsid w:val="000A126B"/>
    <w:rsid w:val="000A5CB1"/>
    <w:rsid w:val="000B7996"/>
    <w:rsid w:val="000C0C9B"/>
    <w:rsid w:val="000C0EEB"/>
    <w:rsid w:val="000C3597"/>
    <w:rsid w:val="000C3690"/>
    <w:rsid w:val="000C57CA"/>
    <w:rsid w:val="000C65B0"/>
    <w:rsid w:val="000D0A77"/>
    <w:rsid w:val="000D582E"/>
    <w:rsid w:val="000E0B2D"/>
    <w:rsid w:val="000E49EA"/>
    <w:rsid w:val="000E4CC6"/>
    <w:rsid w:val="000F0B02"/>
    <w:rsid w:val="000F3B17"/>
    <w:rsid w:val="000F4A44"/>
    <w:rsid w:val="000F4CBC"/>
    <w:rsid w:val="000F6385"/>
    <w:rsid w:val="000F63D5"/>
    <w:rsid w:val="00104DF2"/>
    <w:rsid w:val="00105706"/>
    <w:rsid w:val="00107DDB"/>
    <w:rsid w:val="00112969"/>
    <w:rsid w:val="00112B69"/>
    <w:rsid w:val="00114823"/>
    <w:rsid w:val="00117439"/>
    <w:rsid w:val="00117E77"/>
    <w:rsid w:val="00120CB1"/>
    <w:rsid w:val="0012190B"/>
    <w:rsid w:val="00122C58"/>
    <w:rsid w:val="001243FD"/>
    <w:rsid w:val="0012498E"/>
    <w:rsid w:val="00126BA0"/>
    <w:rsid w:val="0012739A"/>
    <w:rsid w:val="0013341E"/>
    <w:rsid w:val="00134DEE"/>
    <w:rsid w:val="00134FE8"/>
    <w:rsid w:val="0013520D"/>
    <w:rsid w:val="00141E2E"/>
    <w:rsid w:val="00143633"/>
    <w:rsid w:val="001500AC"/>
    <w:rsid w:val="001517BE"/>
    <w:rsid w:val="00151FA6"/>
    <w:rsid w:val="00152E27"/>
    <w:rsid w:val="00153369"/>
    <w:rsid w:val="0015456A"/>
    <w:rsid w:val="00154BAC"/>
    <w:rsid w:val="00155DB6"/>
    <w:rsid w:val="00157A22"/>
    <w:rsid w:val="001606CE"/>
    <w:rsid w:val="00160C80"/>
    <w:rsid w:val="00161911"/>
    <w:rsid w:val="001622CB"/>
    <w:rsid w:val="00163C14"/>
    <w:rsid w:val="00163DFB"/>
    <w:rsid w:val="00166B6A"/>
    <w:rsid w:val="00170649"/>
    <w:rsid w:val="001750A9"/>
    <w:rsid w:val="001753C7"/>
    <w:rsid w:val="00175F2E"/>
    <w:rsid w:val="00181835"/>
    <w:rsid w:val="001829C0"/>
    <w:rsid w:val="00182D8D"/>
    <w:rsid w:val="0018499C"/>
    <w:rsid w:val="00187FB1"/>
    <w:rsid w:val="001904A1"/>
    <w:rsid w:val="00190A8E"/>
    <w:rsid w:val="00190FDD"/>
    <w:rsid w:val="00195447"/>
    <w:rsid w:val="001A03C5"/>
    <w:rsid w:val="001A0636"/>
    <w:rsid w:val="001A1708"/>
    <w:rsid w:val="001A1B56"/>
    <w:rsid w:val="001A52D4"/>
    <w:rsid w:val="001A6E09"/>
    <w:rsid w:val="001A76F8"/>
    <w:rsid w:val="001B0031"/>
    <w:rsid w:val="001B1281"/>
    <w:rsid w:val="001B468E"/>
    <w:rsid w:val="001B7056"/>
    <w:rsid w:val="001C3B33"/>
    <w:rsid w:val="001C4AE3"/>
    <w:rsid w:val="001C5AC9"/>
    <w:rsid w:val="001C5BA3"/>
    <w:rsid w:val="001C6ABB"/>
    <w:rsid w:val="001C74BC"/>
    <w:rsid w:val="001D17E8"/>
    <w:rsid w:val="001D34BA"/>
    <w:rsid w:val="001D59F7"/>
    <w:rsid w:val="001E0C3E"/>
    <w:rsid w:val="001E1ABB"/>
    <w:rsid w:val="001E390F"/>
    <w:rsid w:val="001E4477"/>
    <w:rsid w:val="001E4F0D"/>
    <w:rsid w:val="001E5C57"/>
    <w:rsid w:val="001E6250"/>
    <w:rsid w:val="001E776F"/>
    <w:rsid w:val="001E7D25"/>
    <w:rsid w:val="001F3395"/>
    <w:rsid w:val="001F48D6"/>
    <w:rsid w:val="001F56CB"/>
    <w:rsid w:val="001F6213"/>
    <w:rsid w:val="001F7FB8"/>
    <w:rsid w:val="00201D67"/>
    <w:rsid w:val="002025C3"/>
    <w:rsid w:val="002029F1"/>
    <w:rsid w:val="002038FC"/>
    <w:rsid w:val="00204FC6"/>
    <w:rsid w:val="00205628"/>
    <w:rsid w:val="00205CC7"/>
    <w:rsid w:val="00210F78"/>
    <w:rsid w:val="00212417"/>
    <w:rsid w:val="0021359B"/>
    <w:rsid w:val="00214A0C"/>
    <w:rsid w:val="002155E6"/>
    <w:rsid w:val="00221029"/>
    <w:rsid w:val="0022190E"/>
    <w:rsid w:val="00224AB8"/>
    <w:rsid w:val="00225C4C"/>
    <w:rsid w:val="00226E8E"/>
    <w:rsid w:val="0023181B"/>
    <w:rsid w:val="0023403C"/>
    <w:rsid w:val="002363BE"/>
    <w:rsid w:val="00242680"/>
    <w:rsid w:val="00243782"/>
    <w:rsid w:val="00243C7B"/>
    <w:rsid w:val="00243EFB"/>
    <w:rsid w:val="0024731C"/>
    <w:rsid w:val="002513EF"/>
    <w:rsid w:val="0025162A"/>
    <w:rsid w:val="00251805"/>
    <w:rsid w:val="00251AEB"/>
    <w:rsid w:val="002533CD"/>
    <w:rsid w:val="00265747"/>
    <w:rsid w:val="002750CD"/>
    <w:rsid w:val="002778D2"/>
    <w:rsid w:val="00282883"/>
    <w:rsid w:val="002831AB"/>
    <w:rsid w:val="00283A59"/>
    <w:rsid w:val="00283FB4"/>
    <w:rsid w:val="002861BA"/>
    <w:rsid w:val="002903EC"/>
    <w:rsid w:val="00292BBB"/>
    <w:rsid w:val="0029381D"/>
    <w:rsid w:val="00294D11"/>
    <w:rsid w:val="00296E65"/>
    <w:rsid w:val="002A2F62"/>
    <w:rsid w:val="002A41A2"/>
    <w:rsid w:val="002A45D5"/>
    <w:rsid w:val="002A5996"/>
    <w:rsid w:val="002A6948"/>
    <w:rsid w:val="002B0E6D"/>
    <w:rsid w:val="002B1A12"/>
    <w:rsid w:val="002B28C1"/>
    <w:rsid w:val="002B3221"/>
    <w:rsid w:val="002B50AB"/>
    <w:rsid w:val="002B787D"/>
    <w:rsid w:val="002C0BEC"/>
    <w:rsid w:val="002C0F50"/>
    <w:rsid w:val="002C3C59"/>
    <w:rsid w:val="002C4C89"/>
    <w:rsid w:val="002C4E03"/>
    <w:rsid w:val="002C54EB"/>
    <w:rsid w:val="002D0B12"/>
    <w:rsid w:val="002D7511"/>
    <w:rsid w:val="002D76E9"/>
    <w:rsid w:val="002E08B7"/>
    <w:rsid w:val="002E55D0"/>
    <w:rsid w:val="002E5D23"/>
    <w:rsid w:val="002E6CC0"/>
    <w:rsid w:val="002F0540"/>
    <w:rsid w:val="002F0BA0"/>
    <w:rsid w:val="002F2059"/>
    <w:rsid w:val="002F5B7A"/>
    <w:rsid w:val="002F6B45"/>
    <w:rsid w:val="002F7FD3"/>
    <w:rsid w:val="003016F2"/>
    <w:rsid w:val="00302361"/>
    <w:rsid w:val="00304857"/>
    <w:rsid w:val="00313977"/>
    <w:rsid w:val="00313D37"/>
    <w:rsid w:val="00313E86"/>
    <w:rsid w:val="00314E73"/>
    <w:rsid w:val="00315335"/>
    <w:rsid w:val="003169E5"/>
    <w:rsid w:val="0032068B"/>
    <w:rsid w:val="00320EEF"/>
    <w:rsid w:val="00321FC7"/>
    <w:rsid w:val="00322397"/>
    <w:rsid w:val="003233DE"/>
    <w:rsid w:val="003234C4"/>
    <w:rsid w:val="00326A91"/>
    <w:rsid w:val="00327827"/>
    <w:rsid w:val="00334D88"/>
    <w:rsid w:val="00335750"/>
    <w:rsid w:val="0034250B"/>
    <w:rsid w:val="00345D8B"/>
    <w:rsid w:val="003460A3"/>
    <w:rsid w:val="00346DEC"/>
    <w:rsid w:val="00350628"/>
    <w:rsid w:val="00350968"/>
    <w:rsid w:val="00351386"/>
    <w:rsid w:val="003516A8"/>
    <w:rsid w:val="00352FD0"/>
    <w:rsid w:val="0035499A"/>
    <w:rsid w:val="00354FFE"/>
    <w:rsid w:val="0036238F"/>
    <w:rsid w:val="00362488"/>
    <w:rsid w:val="0036681E"/>
    <w:rsid w:val="003711D4"/>
    <w:rsid w:val="00372ED1"/>
    <w:rsid w:val="00372F1E"/>
    <w:rsid w:val="00373A63"/>
    <w:rsid w:val="00376A2E"/>
    <w:rsid w:val="003801D1"/>
    <w:rsid w:val="00386742"/>
    <w:rsid w:val="003875F0"/>
    <w:rsid w:val="00393BF0"/>
    <w:rsid w:val="003A144A"/>
    <w:rsid w:val="003A19C7"/>
    <w:rsid w:val="003A290E"/>
    <w:rsid w:val="003A315F"/>
    <w:rsid w:val="003A33B7"/>
    <w:rsid w:val="003A5E21"/>
    <w:rsid w:val="003A62CE"/>
    <w:rsid w:val="003A6A29"/>
    <w:rsid w:val="003B514D"/>
    <w:rsid w:val="003C00BA"/>
    <w:rsid w:val="003C06AF"/>
    <w:rsid w:val="003C4E4E"/>
    <w:rsid w:val="003C54C4"/>
    <w:rsid w:val="003C5969"/>
    <w:rsid w:val="003D1406"/>
    <w:rsid w:val="003D3E72"/>
    <w:rsid w:val="003D52B1"/>
    <w:rsid w:val="003D5534"/>
    <w:rsid w:val="003E03DB"/>
    <w:rsid w:val="003E2B41"/>
    <w:rsid w:val="003E32E2"/>
    <w:rsid w:val="003E36A3"/>
    <w:rsid w:val="003E3B32"/>
    <w:rsid w:val="003E4C48"/>
    <w:rsid w:val="003E5714"/>
    <w:rsid w:val="003E67B2"/>
    <w:rsid w:val="003E7125"/>
    <w:rsid w:val="003F1FDB"/>
    <w:rsid w:val="003F3831"/>
    <w:rsid w:val="003F3C1D"/>
    <w:rsid w:val="003F44EC"/>
    <w:rsid w:val="003F4CBB"/>
    <w:rsid w:val="003F5D34"/>
    <w:rsid w:val="003F6FB5"/>
    <w:rsid w:val="003F75FE"/>
    <w:rsid w:val="00402547"/>
    <w:rsid w:val="00403E45"/>
    <w:rsid w:val="00406F2B"/>
    <w:rsid w:val="004102F7"/>
    <w:rsid w:val="00410EA0"/>
    <w:rsid w:val="00412AE4"/>
    <w:rsid w:val="00413555"/>
    <w:rsid w:val="00420D98"/>
    <w:rsid w:val="004232BC"/>
    <w:rsid w:val="004233EC"/>
    <w:rsid w:val="00425E47"/>
    <w:rsid w:val="004268DF"/>
    <w:rsid w:val="004279C3"/>
    <w:rsid w:val="00430AC9"/>
    <w:rsid w:val="00431450"/>
    <w:rsid w:val="0043473F"/>
    <w:rsid w:val="00436362"/>
    <w:rsid w:val="00436CF9"/>
    <w:rsid w:val="00436F78"/>
    <w:rsid w:val="004410D9"/>
    <w:rsid w:val="00441F89"/>
    <w:rsid w:val="004429E9"/>
    <w:rsid w:val="00442F67"/>
    <w:rsid w:val="0044340E"/>
    <w:rsid w:val="0044638F"/>
    <w:rsid w:val="00446EAF"/>
    <w:rsid w:val="004505DD"/>
    <w:rsid w:val="004516AF"/>
    <w:rsid w:val="00451DC2"/>
    <w:rsid w:val="00453517"/>
    <w:rsid w:val="00454A57"/>
    <w:rsid w:val="00460F9F"/>
    <w:rsid w:val="00462A6A"/>
    <w:rsid w:val="00465F32"/>
    <w:rsid w:val="00466F1C"/>
    <w:rsid w:val="00467DE4"/>
    <w:rsid w:val="0047344F"/>
    <w:rsid w:val="00473A17"/>
    <w:rsid w:val="004747D8"/>
    <w:rsid w:val="00474C7D"/>
    <w:rsid w:val="00474E5C"/>
    <w:rsid w:val="00480FD1"/>
    <w:rsid w:val="004817CF"/>
    <w:rsid w:val="00481FD2"/>
    <w:rsid w:val="00483278"/>
    <w:rsid w:val="00484A59"/>
    <w:rsid w:val="00486DBE"/>
    <w:rsid w:val="00490467"/>
    <w:rsid w:val="00491436"/>
    <w:rsid w:val="00492546"/>
    <w:rsid w:val="00492C46"/>
    <w:rsid w:val="00494784"/>
    <w:rsid w:val="00495468"/>
    <w:rsid w:val="004A08F3"/>
    <w:rsid w:val="004A2E12"/>
    <w:rsid w:val="004A4C84"/>
    <w:rsid w:val="004A52F0"/>
    <w:rsid w:val="004A6016"/>
    <w:rsid w:val="004A6E0B"/>
    <w:rsid w:val="004A773E"/>
    <w:rsid w:val="004B0EFF"/>
    <w:rsid w:val="004B1785"/>
    <w:rsid w:val="004B5946"/>
    <w:rsid w:val="004B6F72"/>
    <w:rsid w:val="004C4FA4"/>
    <w:rsid w:val="004C625E"/>
    <w:rsid w:val="004D07DA"/>
    <w:rsid w:val="004D0B13"/>
    <w:rsid w:val="004D109D"/>
    <w:rsid w:val="004D294F"/>
    <w:rsid w:val="004D32F7"/>
    <w:rsid w:val="004D45A8"/>
    <w:rsid w:val="004D4B51"/>
    <w:rsid w:val="004D74A5"/>
    <w:rsid w:val="004E235B"/>
    <w:rsid w:val="004E4059"/>
    <w:rsid w:val="004E6998"/>
    <w:rsid w:val="004E7FCA"/>
    <w:rsid w:val="004F05E7"/>
    <w:rsid w:val="004F2DF9"/>
    <w:rsid w:val="004F2ED5"/>
    <w:rsid w:val="004F2F1F"/>
    <w:rsid w:val="004F5D16"/>
    <w:rsid w:val="004F6D69"/>
    <w:rsid w:val="00502378"/>
    <w:rsid w:val="005035E3"/>
    <w:rsid w:val="00504860"/>
    <w:rsid w:val="00505273"/>
    <w:rsid w:val="005068E0"/>
    <w:rsid w:val="00511C40"/>
    <w:rsid w:val="00511E13"/>
    <w:rsid w:val="00513B0B"/>
    <w:rsid w:val="005147BA"/>
    <w:rsid w:val="00515399"/>
    <w:rsid w:val="00515E50"/>
    <w:rsid w:val="00517A11"/>
    <w:rsid w:val="00517E07"/>
    <w:rsid w:val="00521344"/>
    <w:rsid w:val="00524717"/>
    <w:rsid w:val="00525D88"/>
    <w:rsid w:val="00526217"/>
    <w:rsid w:val="005307FE"/>
    <w:rsid w:val="0053151C"/>
    <w:rsid w:val="0053215D"/>
    <w:rsid w:val="00533B0A"/>
    <w:rsid w:val="005354C0"/>
    <w:rsid w:val="00535857"/>
    <w:rsid w:val="00536E5A"/>
    <w:rsid w:val="00536F23"/>
    <w:rsid w:val="005402CF"/>
    <w:rsid w:val="005421BB"/>
    <w:rsid w:val="005443F5"/>
    <w:rsid w:val="005458C8"/>
    <w:rsid w:val="0054687E"/>
    <w:rsid w:val="00551B7E"/>
    <w:rsid w:val="00552AF6"/>
    <w:rsid w:val="00553147"/>
    <w:rsid w:val="00553BD4"/>
    <w:rsid w:val="00555191"/>
    <w:rsid w:val="00556FE9"/>
    <w:rsid w:val="0055786D"/>
    <w:rsid w:val="00557FAC"/>
    <w:rsid w:val="00560DEC"/>
    <w:rsid w:val="005635EB"/>
    <w:rsid w:val="0056537F"/>
    <w:rsid w:val="00565DF3"/>
    <w:rsid w:val="005664DD"/>
    <w:rsid w:val="005702F4"/>
    <w:rsid w:val="00570CAE"/>
    <w:rsid w:val="00572293"/>
    <w:rsid w:val="00575650"/>
    <w:rsid w:val="0057720D"/>
    <w:rsid w:val="005804FE"/>
    <w:rsid w:val="0058100D"/>
    <w:rsid w:val="00584E01"/>
    <w:rsid w:val="00585186"/>
    <w:rsid w:val="00587C88"/>
    <w:rsid w:val="00590E6B"/>
    <w:rsid w:val="0059163B"/>
    <w:rsid w:val="00593DE1"/>
    <w:rsid w:val="0059679B"/>
    <w:rsid w:val="005A3750"/>
    <w:rsid w:val="005A382D"/>
    <w:rsid w:val="005A39B3"/>
    <w:rsid w:val="005A4695"/>
    <w:rsid w:val="005A7388"/>
    <w:rsid w:val="005B25B0"/>
    <w:rsid w:val="005B3E0D"/>
    <w:rsid w:val="005C35B6"/>
    <w:rsid w:val="005C59B2"/>
    <w:rsid w:val="005C6E1B"/>
    <w:rsid w:val="005D1603"/>
    <w:rsid w:val="005D1869"/>
    <w:rsid w:val="005D47D5"/>
    <w:rsid w:val="005D4C94"/>
    <w:rsid w:val="005D5EE6"/>
    <w:rsid w:val="005D7A49"/>
    <w:rsid w:val="005E0921"/>
    <w:rsid w:val="005E0EFF"/>
    <w:rsid w:val="005E2AE7"/>
    <w:rsid w:val="005E3930"/>
    <w:rsid w:val="005E41A6"/>
    <w:rsid w:val="005E428C"/>
    <w:rsid w:val="005E477B"/>
    <w:rsid w:val="005E673A"/>
    <w:rsid w:val="005F0369"/>
    <w:rsid w:val="005F0A22"/>
    <w:rsid w:val="005F14B9"/>
    <w:rsid w:val="005F1CF3"/>
    <w:rsid w:val="005F1FF8"/>
    <w:rsid w:val="005F22AA"/>
    <w:rsid w:val="005F2732"/>
    <w:rsid w:val="005F53E9"/>
    <w:rsid w:val="005F5CB3"/>
    <w:rsid w:val="00605339"/>
    <w:rsid w:val="00605493"/>
    <w:rsid w:val="00606257"/>
    <w:rsid w:val="0061211D"/>
    <w:rsid w:val="00612335"/>
    <w:rsid w:val="006134AD"/>
    <w:rsid w:val="0061350C"/>
    <w:rsid w:val="006143C3"/>
    <w:rsid w:val="0061442F"/>
    <w:rsid w:val="00616B0C"/>
    <w:rsid w:val="0062085D"/>
    <w:rsid w:val="0062386A"/>
    <w:rsid w:val="00627E8D"/>
    <w:rsid w:val="006303AA"/>
    <w:rsid w:val="00631096"/>
    <w:rsid w:val="0063243A"/>
    <w:rsid w:val="006326B3"/>
    <w:rsid w:val="00632F29"/>
    <w:rsid w:val="00634D80"/>
    <w:rsid w:val="0064066F"/>
    <w:rsid w:val="00640A54"/>
    <w:rsid w:val="0064747B"/>
    <w:rsid w:val="00647FC7"/>
    <w:rsid w:val="006508A3"/>
    <w:rsid w:val="00651C17"/>
    <w:rsid w:val="006545B3"/>
    <w:rsid w:val="00656052"/>
    <w:rsid w:val="00660A39"/>
    <w:rsid w:val="00660BFD"/>
    <w:rsid w:val="00662180"/>
    <w:rsid w:val="0066235A"/>
    <w:rsid w:val="00662E86"/>
    <w:rsid w:val="006630ED"/>
    <w:rsid w:val="00665C28"/>
    <w:rsid w:val="00665E63"/>
    <w:rsid w:val="0066758B"/>
    <w:rsid w:val="00667F34"/>
    <w:rsid w:val="00683066"/>
    <w:rsid w:val="00686DB0"/>
    <w:rsid w:val="00687613"/>
    <w:rsid w:val="00687B41"/>
    <w:rsid w:val="00690417"/>
    <w:rsid w:val="00690ECC"/>
    <w:rsid w:val="00691768"/>
    <w:rsid w:val="006917E3"/>
    <w:rsid w:val="006936E2"/>
    <w:rsid w:val="006960FD"/>
    <w:rsid w:val="00696373"/>
    <w:rsid w:val="00696F3A"/>
    <w:rsid w:val="006979F1"/>
    <w:rsid w:val="006A01EC"/>
    <w:rsid w:val="006A17D0"/>
    <w:rsid w:val="006A2318"/>
    <w:rsid w:val="006A283E"/>
    <w:rsid w:val="006A3C15"/>
    <w:rsid w:val="006A492F"/>
    <w:rsid w:val="006A4CDE"/>
    <w:rsid w:val="006B032E"/>
    <w:rsid w:val="006B06BF"/>
    <w:rsid w:val="006B2D47"/>
    <w:rsid w:val="006B49AB"/>
    <w:rsid w:val="006B74B6"/>
    <w:rsid w:val="006C01AF"/>
    <w:rsid w:val="006C20C5"/>
    <w:rsid w:val="006C49DF"/>
    <w:rsid w:val="006C57EC"/>
    <w:rsid w:val="006C62E6"/>
    <w:rsid w:val="006C6AC3"/>
    <w:rsid w:val="006D1771"/>
    <w:rsid w:val="006D1F7C"/>
    <w:rsid w:val="006D2081"/>
    <w:rsid w:val="006D6DC7"/>
    <w:rsid w:val="006E03D1"/>
    <w:rsid w:val="006E0852"/>
    <w:rsid w:val="006E1033"/>
    <w:rsid w:val="006E4563"/>
    <w:rsid w:val="006E54A0"/>
    <w:rsid w:val="006E55DD"/>
    <w:rsid w:val="006E5BE7"/>
    <w:rsid w:val="006F0246"/>
    <w:rsid w:val="006F02CA"/>
    <w:rsid w:val="006F1ACD"/>
    <w:rsid w:val="006F2A07"/>
    <w:rsid w:val="006F4376"/>
    <w:rsid w:val="006F4ABE"/>
    <w:rsid w:val="006F767B"/>
    <w:rsid w:val="00700BBC"/>
    <w:rsid w:val="0070448A"/>
    <w:rsid w:val="00710802"/>
    <w:rsid w:val="00710EDA"/>
    <w:rsid w:val="00711D61"/>
    <w:rsid w:val="0071300B"/>
    <w:rsid w:val="0071361A"/>
    <w:rsid w:val="00713CBB"/>
    <w:rsid w:val="007146B2"/>
    <w:rsid w:val="00714B6E"/>
    <w:rsid w:val="00715195"/>
    <w:rsid w:val="00715471"/>
    <w:rsid w:val="00716E81"/>
    <w:rsid w:val="00717BD4"/>
    <w:rsid w:val="007215AB"/>
    <w:rsid w:val="007215E3"/>
    <w:rsid w:val="0072214A"/>
    <w:rsid w:val="00722978"/>
    <w:rsid w:val="00723539"/>
    <w:rsid w:val="00724033"/>
    <w:rsid w:val="00725E39"/>
    <w:rsid w:val="00726225"/>
    <w:rsid w:val="00734F97"/>
    <w:rsid w:val="00740061"/>
    <w:rsid w:val="0074048A"/>
    <w:rsid w:val="0074142C"/>
    <w:rsid w:val="00745151"/>
    <w:rsid w:val="00746F21"/>
    <w:rsid w:val="007474E8"/>
    <w:rsid w:val="00747D49"/>
    <w:rsid w:val="00751B84"/>
    <w:rsid w:val="00753149"/>
    <w:rsid w:val="0075492D"/>
    <w:rsid w:val="00754B9B"/>
    <w:rsid w:val="00755353"/>
    <w:rsid w:val="007558C3"/>
    <w:rsid w:val="007560A8"/>
    <w:rsid w:val="0075672C"/>
    <w:rsid w:val="007571E9"/>
    <w:rsid w:val="00757AC2"/>
    <w:rsid w:val="007625E5"/>
    <w:rsid w:val="00765103"/>
    <w:rsid w:val="007657A9"/>
    <w:rsid w:val="00767931"/>
    <w:rsid w:val="0077038E"/>
    <w:rsid w:val="00772D82"/>
    <w:rsid w:val="007744EF"/>
    <w:rsid w:val="0077660A"/>
    <w:rsid w:val="007805B1"/>
    <w:rsid w:val="00781084"/>
    <w:rsid w:val="007822F1"/>
    <w:rsid w:val="007829BE"/>
    <w:rsid w:val="00783A8E"/>
    <w:rsid w:val="00784C04"/>
    <w:rsid w:val="00785FAF"/>
    <w:rsid w:val="00787F41"/>
    <w:rsid w:val="00797EE8"/>
    <w:rsid w:val="007A0FEA"/>
    <w:rsid w:val="007A47E1"/>
    <w:rsid w:val="007A59B8"/>
    <w:rsid w:val="007A622F"/>
    <w:rsid w:val="007B05FF"/>
    <w:rsid w:val="007B06AA"/>
    <w:rsid w:val="007B494F"/>
    <w:rsid w:val="007B4AA3"/>
    <w:rsid w:val="007B4E68"/>
    <w:rsid w:val="007B796F"/>
    <w:rsid w:val="007C305F"/>
    <w:rsid w:val="007C3F8F"/>
    <w:rsid w:val="007C4880"/>
    <w:rsid w:val="007C6F7B"/>
    <w:rsid w:val="007C7960"/>
    <w:rsid w:val="007C7D16"/>
    <w:rsid w:val="007D102E"/>
    <w:rsid w:val="007D2CA0"/>
    <w:rsid w:val="007D34EE"/>
    <w:rsid w:val="007D46D6"/>
    <w:rsid w:val="007D64F7"/>
    <w:rsid w:val="007D6C0E"/>
    <w:rsid w:val="007D6E7D"/>
    <w:rsid w:val="007D789D"/>
    <w:rsid w:val="007E3F72"/>
    <w:rsid w:val="007E4128"/>
    <w:rsid w:val="007E53A5"/>
    <w:rsid w:val="007E5B37"/>
    <w:rsid w:val="007E7B32"/>
    <w:rsid w:val="007F105B"/>
    <w:rsid w:val="007F21BA"/>
    <w:rsid w:val="007F3E24"/>
    <w:rsid w:val="007F41AD"/>
    <w:rsid w:val="007F53E4"/>
    <w:rsid w:val="007F603B"/>
    <w:rsid w:val="00802350"/>
    <w:rsid w:val="00805EF1"/>
    <w:rsid w:val="008106D7"/>
    <w:rsid w:val="00815932"/>
    <w:rsid w:val="00815FED"/>
    <w:rsid w:val="00816262"/>
    <w:rsid w:val="00822CC9"/>
    <w:rsid w:val="008270F3"/>
    <w:rsid w:val="00833184"/>
    <w:rsid w:val="00837AD9"/>
    <w:rsid w:val="00842090"/>
    <w:rsid w:val="0084258C"/>
    <w:rsid w:val="00845013"/>
    <w:rsid w:val="00845F97"/>
    <w:rsid w:val="00850495"/>
    <w:rsid w:val="008507A7"/>
    <w:rsid w:val="00851D4F"/>
    <w:rsid w:val="00853BCE"/>
    <w:rsid w:val="00854C60"/>
    <w:rsid w:val="00856071"/>
    <w:rsid w:val="00856802"/>
    <w:rsid w:val="00857EFC"/>
    <w:rsid w:val="0086008C"/>
    <w:rsid w:val="008606B4"/>
    <w:rsid w:val="008610CE"/>
    <w:rsid w:val="0086407D"/>
    <w:rsid w:val="00864AD9"/>
    <w:rsid w:val="00866A96"/>
    <w:rsid w:val="00871B76"/>
    <w:rsid w:val="00873B9F"/>
    <w:rsid w:val="00875E6B"/>
    <w:rsid w:val="0087643A"/>
    <w:rsid w:val="00876C20"/>
    <w:rsid w:val="008770CD"/>
    <w:rsid w:val="00877AE1"/>
    <w:rsid w:val="00881737"/>
    <w:rsid w:val="00883756"/>
    <w:rsid w:val="00884DA7"/>
    <w:rsid w:val="008850D5"/>
    <w:rsid w:val="00887171"/>
    <w:rsid w:val="00890DB8"/>
    <w:rsid w:val="0089234D"/>
    <w:rsid w:val="00893F48"/>
    <w:rsid w:val="008954BE"/>
    <w:rsid w:val="0089572A"/>
    <w:rsid w:val="0089682F"/>
    <w:rsid w:val="008971E0"/>
    <w:rsid w:val="00897A6F"/>
    <w:rsid w:val="008A1F27"/>
    <w:rsid w:val="008A4168"/>
    <w:rsid w:val="008A469F"/>
    <w:rsid w:val="008A486D"/>
    <w:rsid w:val="008A7F0B"/>
    <w:rsid w:val="008B16E8"/>
    <w:rsid w:val="008B196C"/>
    <w:rsid w:val="008B32AD"/>
    <w:rsid w:val="008B6DF9"/>
    <w:rsid w:val="008C1057"/>
    <w:rsid w:val="008C18BF"/>
    <w:rsid w:val="008C1B61"/>
    <w:rsid w:val="008C216D"/>
    <w:rsid w:val="008C496E"/>
    <w:rsid w:val="008D0A7C"/>
    <w:rsid w:val="008D1B80"/>
    <w:rsid w:val="008D249C"/>
    <w:rsid w:val="008D2ACA"/>
    <w:rsid w:val="008D35FC"/>
    <w:rsid w:val="008D375A"/>
    <w:rsid w:val="008D4C37"/>
    <w:rsid w:val="008D597C"/>
    <w:rsid w:val="008D704F"/>
    <w:rsid w:val="008E0C25"/>
    <w:rsid w:val="008E39FA"/>
    <w:rsid w:val="008E5E43"/>
    <w:rsid w:val="008E6026"/>
    <w:rsid w:val="008E6CAC"/>
    <w:rsid w:val="008E7D7B"/>
    <w:rsid w:val="008F2C72"/>
    <w:rsid w:val="008F3EF2"/>
    <w:rsid w:val="008F3FA5"/>
    <w:rsid w:val="008F4495"/>
    <w:rsid w:val="008F50E5"/>
    <w:rsid w:val="008F5591"/>
    <w:rsid w:val="008F6EA8"/>
    <w:rsid w:val="008F6F45"/>
    <w:rsid w:val="00901587"/>
    <w:rsid w:val="0090283D"/>
    <w:rsid w:val="009032C3"/>
    <w:rsid w:val="00906704"/>
    <w:rsid w:val="009079A9"/>
    <w:rsid w:val="009109DA"/>
    <w:rsid w:val="00913697"/>
    <w:rsid w:val="009139B1"/>
    <w:rsid w:val="00915188"/>
    <w:rsid w:val="00915244"/>
    <w:rsid w:val="00916F33"/>
    <w:rsid w:val="00917AE0"/>
    <w:rsid w:val="00921B2E"/>
    <w:rsid w:val="0092267D"/>
    <w:rsid w:val="00923973"/>
    <w:rsid w:val="00923CF8"/>
    <w:rsid w:val="0092441E"/>
    <w:rsid w:val="00924AAF"/>
    <w:rsid w:val="00925571"/>
    <w:rsid w:val="0092688A"/>
    <w:rsid w:val="00926CCE"/>
    <w:rsid w:val="009276D5"/>
    <w:rsid w:val="009300ED"/>
    <w:rsid w:val="00932A43"/>
    <w:rsid w:val="00932E64"/>
    <w:rsid w:val="00935600"/>
    <w:rsid w:val="009364A7"/>
    <w:rsid w:val="009412B6"/>
    <w:rsid w:val="00941318"/>
    <w:rsid w:val="00942DF7"/>
    <w:rsid w:val="009441D8"/>
    <w:rsid w:val="009443D4"/>
    <w:rsid w:val="00945372"/>
    <w:rsid w:val="009455F4"/>
    <w:rsid w:val="00945D17"/>
    <w:rsid w:val="009463DB"/>
    <w:rsid w:val="009472D5"/>
    <w:rsid w:val="00950905"/>
    <w:rsid w:val="009525C4"/>
    <w:rsid w:val="00952CAA"/>
    <w:rsid w:val="00954ABE"/>
    <w:rsid w:val="00955902"/>
    <w:rsid w:val="00957057"/>
    <w:rsid w:val="00957D79"/>
    <w:rsid w:val="009613DE"/>
    <w:rsid w:val="00963143"/>
    <w:rsid w:val="00963A3A"/>
    <w:rsid w:val="00966E03"/>
    <w:rsid w:val="00970913"/>
    <w:rsid w:val="00972A3D"/>
    <w:rsid w:val="00974F45"/>
    <w:rsid w:val="0097708E"/>
    <w:rsid w:val="00977ADF"/>
    <w:rsid w:val="00980AF9"/>
    <w:rsid w:val="00983B5D"/>
    <w:rsid w:val="009845E6"/>
    <w:rsid w:val="0098659C"/>
    <w:rsid w:val="00987E01"/>
    <w:rsid w:val="00991378"/>
    <w:rsid w:val="00992335"/>
    <w:rsid w:val="009945FA"/>
    <w:rsid w:val="00995D55"/>
    <w:rsid w:val="009977E5"/>
    <w:rsid w:val="009A100A"/>
    <w:rsid w:val="009A37E4"/>
    <w:rsid w:val="009A4F23"/>
    <w:rsid w:val="009A6C6D"/>
    <w:rsid w:val="009A7C86"/>
    <w:rsid w:val="009B00A1"/>
    <w:rsid w:val="009B11E2"/>
    <w:rsid w:val="009B143D"/>
    <w:rsid w:val="009B2DC2"/>
    <w:rsid w:val="009B3733"/>
    <w:rsid w:val="009B6061"/>
    <w:rsid w:val="009B7552"/>
    <w:rsid w:val="009C0B66"/>
    <w:rsid w:val="009C1152"/>
    <w:rsid w:val="009C22D6"/>
    <w:rsid w:val="009C2759"/>
    <w:rsid w:val="009C4115"/>
    <w:rsid w:val="009C4F36"/>
    <w:rsid w:val="009C68EA"/>
    <w:rsid w:val="009C69C4"/>
    <w:rsid w:val="009D27CF"/>
    <w:rsid w:val="009D2F6B"/>
    <w:rsid w:val="009D33E8"/>
    <w:rsid w:val="009D3470"/>
    <w:rsid w:val="009D3690"/>
    <w:rsid w:val="009D44EE"/>
    <w:rsid w:val="009D650B"/>
    <w:rsid w:val="009E097E"/>
    <w:rsid w:val="009F39C3"/>
    <w:rsid w:val="009F70B3"/>
    <w:rsid w:val="009F79F5"/>
    <w:rsid w:val="009F7A50"/>
    <w:rsid w:val="00A01AB0"/>
    <w:rsid w:val="00A02DF4"/>
    <w:rsid w:val="00A030C2"/>
    <w:rsid w:val="00A115F0"/>
    <w:rsid w:val="00A129EE"/>
    <w:rsid w:val="00A13F1A"/>
    <w:rsid w:val="00A14E8B"/>
    <w:rsid w:val="00A171DC"/>
    <w:rsid w:val="00A2175C"/>
    <w:rsid w:val="00A2263E"/>
    <w:rsid w:val="00A22AF8"/>
    <w:rsid w:val="00A258D5"/>
    <w:rsid w:val="00A26AC0"/>
    <w:rsid w:val="00A30DB0"/>
    <w:rsid w:val="00A31125"/>
    <w:rsid w:val="00A33D62"/>
    <w:rsid w:val="00A34FFB"/>
    <w:rsid w:val="00A356B8"/>
    <w:rsid w:val="00A36706"/>
    <w:rsid w:val="00A40FEC"/>
    <w:rsid w:val="00A42E32"/>
    <w:rsid w:val="00A46D73"/>
    <w:rsid w:val="00A47DE7"/>
    <w:rsid w:val="00A539C7"/>
    <w:rsid w:val="00A54DCB"/>
    <w:rsid w:val="00A55902"/>
    <w:rsid w:val="00A568B5"/>
    <w:rsid w:val="00A60B55"/>
    <w:rsid w:val="00A6181E"/>
    <w:rsid w:val="00A61DF2"/>
    <w:rsid w:val="00A623E5"/>
    <w:rsid w:val="00A667B1"/>
    <w:rsid w:val="00A722F3"/>
    <w:rsid w:val="00A72438"/>
    <w:rsid w:val="00A726CF"/>
    <w:rsid w:val="00A747C5"/>
    <w:rsid w:val="00A8316D"/>
    <w:rsid w:val="00A91274"/>
    <w:rsid w:val="00A9169F"/>
    <w:rsid w:val="00A921E7"/>
    <w:rsid w:val="00A95781"/>
    <w:rsid w:val="00A95A00"/>
    <w:rsid w:val="00AA0359"/>
    <w:rsid w:val="00AA09E0"/>
    <w:rsid w:val="00AA0ABE"/>
    <w:rsid w:val="00AA613D"/>
    <w:rsid w:val="00AA7C15"/>
    <w:rsid w:val="00AB12AA"/>
    <w:rsid w:val="00AB1446"/>
    <w:rsid w:val="00AB330C"/>
    <w:rsid w:val="00AB3921"/>
    <w:rsid w:val="00AB5FE9"/>
    <w:rsid w:val="00AB696D"/>
    <w:rsid w:val="00AB79E1"/>
    <w:rsid w:val="00AC00D5"/>
    <w:rsid w:val="00AC0DC3"/>
    <w:rsid w:val="00AC273A"/>
    <w:rsid w:val="00AC36A3"/>
    <w:rsid w:val="00AC625C"/>
    <w:rsid w:val="00AC6AEE"/>
    <w:rsid w:val="00AD0087"/>
    <w:rsid w:val="00AD0D21"/>
    <w:rsid w:val="00AD1F56"/>
    <w:rsid w:val="00AD34DA"/>
    <w:rsid w:val="00AD4DF3"/>
    <w:rsid w:val="00AD7B89"/>
    <w:rsid w:val="00AE11A7"/>
    <w:rsid w:val="00AE2B21"/>
    <w:rsid w:val="00AE46E3"/>
    <w:rsid w:val="00AE4C2D"/>
    <w:rsid w:val="00AE5B5C"/>
    <w:rsid w:val="00AE65EE"/>
    <w:rsid w:val="00AE6D4C"/>
    <w:rsid w:val="00AE70BA"/>
    <w:rsid w:val="00AE7ECA"/>
    <w:rsid w:val="00AF064E"/>
    <w:rsid w:val="00AF088A"/>
    <w:rsid w:val="00AF0D2E"/>
    <w:rsid w:val="00AF1F2D"/>
    <w:rsid w:val="00AF2987"/>
    <w:rsid w:val="00AF4A11"/>
    <w:rsid w:val="00AF66DA"/>
    <w:rsid w:val="00AF7944"/>
    <w:rsid w:val="00B009B1"/>
    <w:rsid w:val="00B00EC8"/>
    <w:rsid w:val="00B01FF1"/>
    <w:rsid w:val="00B0345A"/>
    <w:rsid w:val="00B133B0"/>
    <w:rsid w:val="00B15C4A"/>
    <w:rsid w:val="00B16271"/>
    <w:rsid w:val="00B17922"/>
    <w:rsid w:val="00B21CB1"/>
    <w:rsid w:val="00B238CA"/>
    <w:rsid w:val="00B24215"/>
    <w:rsid w:val="00B27175"/>
    <w:rsid w:val="00B30394"/>
    <w:rsid w:val="00B310F0"/>
    <w:rsid w:val="00B32F54"/>
    <w:rsid w:val="00B33F89"/>
    <w:rsid w:val="00B34200"/>
    <w:rsid w:val="00B36FEB"/>
    <w:rsid w:val="00B40CC8"/>
    <w:rsid w:val="00B421BA"/>
    <w:rsid w:val="00B45992"/>
    <w:rsid w:val="00B50720"/>
    <w:rsid w:val="00B52512"/>
    <w:rsid w:val="00B62287"/>
    <w:rsid w:val="00B65080"/>
    <w:rsid w:val="00B66909"/>
    <w:rsid w:val="00B7240A"/>
    <w:rsid w:val="00B73071"/>
    <w:rsid w:val="00B73394"/>
    <w:rsid w:val="00B7384D"/>
    <w:rsid w:val="00B73B9D"/>
    <w:rsid w:val="00B73DF4"/>
    <w:rsid w:val="00B74168"/>
    <w:rsid w:val="00B74756"/>
    <w:rsid w:val="00B755A6"/>
    <w:rsid w:val="00B75DC6"/>
    <w:rsid w:val="00B760CD"/>
    <w:rsid w:val="00B7664B"/>
    <w:rsid w:val="00B8391F"/>
    <w:rsid w:val="00B86742"/>
    <w:rsid w:val="00B87F68"/>
    <w:rsid w:val="00B90B1E"/>
    <w:rsid w:val="00B92066"/>
    <w:rsid w:val="00B925C1"/>
    <w:rsid w:val="00B93198"/>
    <w:rsid w:val="00B93CF8"/>
    <w:rsid w:val="00B95140"/>
    <w:rsid w:val="00B9620E"/>
    <w:rsid w:val="00B9748A"/>
    <w:rsid w:val="00BA1892"/>
    <w:rsid w:val="00BA3712"/>
    <w:rsid w:val="00BA37DB"/>
    <w:rsid w:val="00BA3890"/>
    <w:rsid w:val="00BA5011"/>
    <w:rsid w:val="00BA58DE"/>
    <w:rsid w:val="00BA7DC4"/>
    <w:rsid w:val="00BB2595"/>
    <w:rsid w:val="00BB35E0"/>
    <w:rsid w:val="00BB74B1"/>
    <w:rsid w:val="00BC02C0"/>
    <w:rsid w:val="00BC0FB3"/>
    <w:rsid w:val="00BC2C73"/>
    <w:rsid w:val="00BC41D2"/>
    <w:rsid w:val="00BC5571"/>
    <w:rsid w:val="00BC6C79"/>
    <w:rsid w:val="00BC6F6E"/>
    <w:rsid w:val="00BD3AED"/>
    <w:rsid w:val="00BD70DE"/>
    <w:rsid w:val="00BE02C9"/>
    <w:rsid w:val="00BE1534"/>
    <w:rsid w:val="00BE2C41"/>
    <w:rsid w:val="00BE4253"/>
    <w:rsid w:val="00BE5E0E"/>
    <w:rsid w:val="00BE6E74"/>
    <w:rsid w:val="00BF0A34"/>
    <w:rsid w:val="00BF155E"/>
    <w:rsid w:val="00BF3AFF"/>
    <w:rsid w:val="00BF4D01"/>
    <w:rsid w:val="00BF56FD"/>
    <w:rsid w:val="00C01652"/>
    <w:rsid w:val="00C01DBE"/>
    <w:rsid w:val="00C035EB"/>
    <w:rsid w:val="00C05447"/>
    <w:rsid w:val="00C06907"/>
    <w:rsid w:val="00C07B88"/>
    <w:rsid w:val="00C07B8D"/>
    <w:rsid w:val="00C12816"/>
    <w:rsid w:val="00C16B54"/>
    <w:rsid w:val="00C21684"/>
    <w:rsid w:val="00C24124"/>
    <w:rsid w:val="00C24E1E"/>
    <w:rsid w:val="00C25943"/>
    <w:rsid w:val="00C277D2"/>
    <w:rsid w:val="00C30ED1"/>
    <w:rsid w:val="00C3275C"/>
    <w:rsid w:val="00C33AB2"/>
    <w:rsid w:val="00C3683E"/>
    <w:rsid w:val="00C36A6A"/>
    <w:rsid w:val="00C4425E"/>
    <w:rsid w:val="00C4590A"/>
    <w:rsid w:val="00C47DB9"/>
    <w:rsid w:val="00C50AB8"/>
    <w:rsid w:val="00C51441"/>
    <w:rsid w:val="00C527E2"/>
    <w:rsid w:val="00C54723"/>
    <w:rsid w:val="00C555F2"/>
    <w:rsid w:val="00C566EA"/>
    <w:rsid w:val="00C6001D"/>
    <w:rsid w:val="00C61531"/>
    <w:rsid w:val="00C615B9"/>
    <w:rsid w:val="00C61F24"/>
    <w:rsid w:val="00C6243A"/>
    <w:rsid w:val="00C62A1C"/>
    <w:rsid w:val="00C639F4"/>
    <w:rsid w:val="00C660C4"/>
    <w:rsid w:val="00C6649B"/>
    <w:rsid w:val="00C67BC5"/>
    <w:rsid w:val="00C67E62"/>
    <w:rsid w:val="00C70150"/>
    <w:rsid w:val="00C73B63"/>
    <w:rsid w:val="00C73FA6"/>
    <w:rsid w:val="00C76149"/>
    <w:rsid w:val="00C764F8"/>
    <w:rsid w:val="00C826B2"/>
    <w:rsid w:val="00C84801"/>
    <w:rsid w:val="00C8669B"/>
    <w:rsid w:val="00C871E6"/>
    <w:rsid w:val="00C91206"/>
    <w:rsid w:val="00C92733"/>
    <w:rsid w:val="00C92F8C"/>
    <w:rsid w:val="00C958BD"/>
    <w:rsid w:val="00C97131"/>
    <w:rsid w:val="00CA2BDF"/>
    <w:rsid w:val="00CA2C74"/>
    <w:rsid w:val="00CA5086"/>
    <w:rsid w:val="00CB1F4E"/>
    <w:rsid w:val="00CB23B0"/>
    <w:rsid w:val="00CB29B0"/>
    <w:rsid w:val="00CB330E"/>
    <w:rsid w:val="00CB37E4"/>
    <w:rsid w:val="00CB59A5"/>
    <w:rsid w:val="00CC07CA"/>
    <w:rsid w:val="00CC0CEB"/>
    <w:rsid w:val="00CC178C"/>
    <w:rsid w:val="00CC370A"/>
    <w:rsid w:val="00CC414C"/>
    <w:rsid w:val="00CC44FA"/>
    <w:rsid w:val="00CC54C3"/>
    <w:rsid w:val="00CC7C8A"/>
    <w:rsid w:val="00CD0FA0"/>
    <w:rsid w:val="00CD282A"/>
    <w:rsid w:val="00CD40CA"/>
    <w:rsid w:val="00CD46BD"/>
    <w:rsid w:val="00CD7691"/>
    <w:rsid w:val="00CD76A4"/>
    <w:rsid w:val="00CE00B8"/>
    <w:rsid w:val="00CE52A9"/>
    <w:rsid w:val="00CF0C03"/>
    <w:rsid w:val="00CF29F3"/>
    <w:rsid w:val="00CF2DC3"/>
    <w:rsid w:val="00CF2F59"/>
    <w:rsid w:val="00CF3AFD"/>
    <w:rsid w:val="00D019C8"/>
    <w:rsid w:val="00D03E9D"/>
    <w:rsid w:val="00D05179"/>
    <w:rsid w:val="00D078CB"/>
    <w:rsid w:val="00D1158E"/>
    <w:rsid w:val="00D13668"/>
    <w:rsid w:val="00D14A6C"/>
    <w:rsid w:val="00D15037"/>
    <w:rsid w:val="00D15AB7"/>
    <w:rsid w:val="00D21D16"/>
    <w:rsid w:val="00D2375C"/>
    <w:rsid w:val="00D25135"/>
    <w:rsid w:val="00D26321"/>
    <w:rsid w:val="00D26F0C"/>
    <w:rsid w:val="00D30699"/>
    <w:rsid w:val="00D3114C"/>
    <w:rsid w:val="00D3182A"/>
    <w:rsid w:val="00D342BE"/>
    <w:rsid w:val="00D347B5"/>
    <w:rsid w:val="00D373CE"/>
    <w:rsid w:val="00D37985"/>
    <w:rsid w:val="00D37CC4"/>
    <w:rsid w:val="00D402DB"/>
    <w:rsid w:val="00D40339"/>
    <w:rsid w:val="00D414ED"/>
    <w:rsid w:val="00D43F05"/>
    <w:rsid w:val="00D451AF"/>
    <w:rsid w:val="00D50A4F"/>
    <w:rsid w:val="00D528B2"/>
    <w:rsid w:val="00D56326"/>
    <w:rsid w:val="00D57B1F"/>
    <w:rsid w:val="00D628E4"/>
    <w:rsid w:val="00D62DED"/>
    <w:rsid w:val="00D64F26"/>
    <w:rsid w:val="00D658AF"/>
    <w:rsid w:val="00D67464"/>
    <w:rsid w:val="00D723A1"/>
    <w:rsid w:val="00D7430B"/>
    <w:rsid w:val="00D74BE6"/>
    <w:rsid w:val="00D77023"/>
    <w:rsid w:val="00D77113"/>
    <w:rsid w:val="00D8149F"/>
    <w:rsid w:val="00D86513"/>
    <w:rsid w:val="00D87174"/>
    <w:rsid w:val="00D87A08"/>
    <w:rsid w:val="00D910C5"/>
    <w:rsid w:val="00D91720"/>
    <w:rsid w:val="00D9326F"/>
    <w:rsid w:val="00D939AC"/>
    <w:rsid w:val="00D93CA8"/>
    <w:rsid w:val="00D94924"/>
    <w:rsid w:val="00D97468"/>
    <w:rsid w:val="00D97C0A"/>
    <w:rsid w:val="00DA104C"/>
    <w:rsid w:val="00DA1AE9"/>
    <w:rsid w:val="00DA244D"/>
    <w:rsid w:val="00DA3509"/>
    <w:rsid w:val="00DA354A"/>
    <w:rsid w:val="00DA40A9"/>
    <w:rsid w:val="00DA4641"/>
    <w:rsid w:val="00DB12DB"/>
    <w:rsid w:val="00DB2929"/>
    <w:rsid w:val="00DB7238"/>
    <w:rsid w:val="00DC0AC1"/>
    <w:rsid w:val="00DC10BA"/>
    <w:rsid w:val="00DC74F2"/>
    <w:rsid w:val="00DC779C"/>
    <w:rsid w:val="00DD2EEA"/>
    <w:rsid w:val="00DD30F2"/>
    <w:rsid w:val="00DD3749"/>
    <w:rsid w:val="00DD3D5D"/>
    <w:rsid w:val="00DD43D1"/>
    <w:rsid w:val="00DD5479"/>
    <w:rsid w:val="00DD584E"/>
    <w:rsid w:val="00DE0040"/>
    <w:rsid w:val="00DE3124"/>
    <w:rsid w:val="00DE4690"/>
    <w:rsid w:val="00DE51A4"/>
    <w:rsid w:val="00DE6240"/>
    <w:rsid w:val="00DF0E7E"/>
    <w:rsid w:val="00DF29BB"/>
    <w:rsid w:val="00E0552F"/>
    <w:rsid w:val="00E062E4"/>
    <w:rsid w:val="00E10E7A"/>
    <w:rsid w:val="00E12DC0"/>
    <w:rsid w:val="00E13A6E"/>
    <w:rsid w:val="00E1537F"/>
    <w:rsid w:val="00E156BD"/>
    <w:rsid w:val="00E221E7"/>
    <w:rsid w:val="00E22847"/>
    <w:rsid w:val="00E243C8"/>
    <w:rsid w:val="00E2758A"/>
    <w:rsid w:val="00E314F5"/>
    <w:rsid w:val="00E335E3"/>
    <w:rsid w:val="00E34886"/>
    <w:rsid w:val="00E37BA3"/>
    <w:rsid w:val="00E45775"/>
    <w:rsid w:val="00E52917"/>
    <w:rsid w:val="00E52C18"/>
    <w:rsid w:val="00E5340C"/>
    <w:rsid w:val="00E54C7B"/>
    <w:rsid w:val="00E56301"/>
    <w:rsid w:val="00E56D94"/>
    <w:rsid w:val="00E63BF0"/>
    <w:rsid w:val="00E64718"/>
    <w:rsid w:val="00E6698D"/>
    <w:rsid w:val="00E70EC3"/>
    <w:rsid w:val="00E714E7"/>
    <w:rsid w:val="00E72983"/>
    <w:rsid w:val="00E75054"/>
    <w:rsid w:val="00E75DF7"/>
    <w:rsid w:val="00E8090C"/>
    <w:rsid w:val="00E8098D"/>
    <w:rsid w:val="00E81C50"/>
    <w:rsid w:val="00E84101"/>
    <w:rsid w:val="00E842EC"/>
    <w:rsid w:val="00E84964"/>
    <w:rsid w:val="00E87077"/>
    <w:rsid w:val="00E90847"/>
    <w:rsid w:val="00E931BE"/>
    <w:rsid w:val="00E9529D"/>
    <w:rsid w:val="00E95A15"/>
    <w:rsid w:val="00E964D0"/>
    <w:rsid w:val="00EA31C8"/>
    <w:rsid w:val="00EA530B"/>
    <w:rsid w:val="00EA589E"/>
    <w:rsid w:val="00EB1BB6"/>
    <w:rsid w:val="00EB5AC6"/>
    <w:rsid w:val="00EB5B2E"/>
    <w:rsid w:val="00EB6FB2"/>
    <w:rsid w:val="00EB79B2"/>
    <w:rsid w:val="00EC1FC1"/>
    <w:rsid w:val="00EC54AB"/>
    <w:rsid w:val="00EC5C06"/>
    <w:rsid w:val="00EC5CE9"/>
    <w:rsid w:val="00EC6F69"/>
    <w:rsid w:val="00ED0821"/>
    <w:rsid w:val="00ED0F59"/>
    <w:rsid w:val="00ED1D11"/>
    <w:rsid w:val="00ED209B"/>
    <w:rsid w:val="00ED54EF"/>
    <w:rsid w:val="00ED5B79"/>
    <w:rsid w:val="00ED5DB5"/>
    <w:rsid w:val="00ED629F"/>
    <w:rsid w:val="00EE02EE"/>
    <w:rsid w:val="00EE0A07"/>
    <w:rsid w:val="00EE3E65"/>
    <w:rsid w:val="00EE4D66"/>
    <w:rsid w:val="00EE578B"/>
    <w:rsid w:val="00EE664C"/>
    <w:rsid w:val="00EE6CC0"/>
    <w:rsid w:val="00EF0A98"/>
    <w:rsid w:val="00EF49AB"/>
    <w:rsid w:val="00EF56E3"/>
    <w:rsid w:val="00EF6B52"/>
    <w:rsid w:val="00F0038B"/>
    <w:rsid w:val="00F03924"/>
    <w:rsid w:val="00F041F6"/>
    <w:rsid w:val="00F0441C"/>
    <w:rsid w:val="00F046AA"/>
    <w:rsid w:val="00F04B36"/>
    <w:rsid w:val="00F066D2"/>
    <w:rsid w:val="00F1079F"/>
    <w:rsid w:val="00F113E0"/>
    <w:rsid w:val="00F1365C"/>
    <w:rsid w:val="00F17534"/>
    <w:rsid w:val="00F21058"/>
    <w:rsid w:val="00F23D34"/>
    <w:rsid w:val="00F2439F"/>
    <w:rsid w:val="00F25A4A"/>
    <w:rsid w:val="00F26B4C"/>
    <w:rsid w:val="00F309C7"/>
    <w:rsid w:val="00F31A92"/>
    <w:rsid w:val="00F32D2B"/>
    <w:rsid w:val="00F42B82"/>
    <w:rsid w:val="00F42BDD"/>
    <w:rsid w:val="00F43B78"/>
    <w:rsid w:val="00F46377"/>
    <w:rsid w:val="00F46876"/>
    <w:rsid w:val="00F47CAA"/>
    <w:rsid w:val="00F53FE1"/>
    <w:rsid w:val="00F5439C"/>
    <w:rsid w:val="00F54A8E"/>
    <w:rsid w:val="00F5576D"/>
    <w:rsid w:val="00F55EE5"/>
    <w:rsid w:val="00F5605B"/>
    <w:rsid w:val="00F56D9B"/>
    <w:rsid w:val="00F57501"/>
    <w:rsid w:val="00F614D2"/>
    <w:rsid w:val="00F615A8"/>
    <w:rsid w:val="00F63792"/>
    <w:rsid w:val="00F65594"/>
    <w:rsid w:val="00F66CDE"/>
    <w:rsid w:val="00F710C2"/>
    <w:rsid w:val="00F7231B"/>
    <w:rsid w:val="00F73205"/>
    <w:rsid w:val="00F744F2"/>
    <w:rsid w:val="00F77463"/>
    <w:rsid w:val="00F80081"/>
    <w:rsid w:val="00F82A3C"/>
    <w:rsid w:val="00F8568D"/>
    <w:rsid w:val="00F909C3"/>
    <w:rsid w:val="00F93296"/>
    <w:rsid w:val="00F96305"/>
    <w:rsid w:val="00F9654A"/>
    <w:rsid w:val="00F96BB9"/>
    <w:rsid w:val="00FA06F2"/>
    <w:rsid w:val="00FB052D"/>
    <w:rsid w:val="00FB35A5"/>
    <w:rsid w:val="00FB3BF7"/>
    <w:rsid w:val="00FB6EB8"/>
    <w:rsid w:val="00FC0406"/>
    <w:rsid w:val="00FC1B5B"/>
    <w:rsid w:val="00FC2DB6"/>
    <w:rsid w:val="00FC5F0C"/>
    <w:rsid w:val="00FD03AD"/>
    <w:rsid w:val="00FD1C67"/>
    <w:rsid w:val="00FD41BE"/>
    <w:rsid w:val="00FD4C25"/>
    <w:rsid w:val="00FD5E34"/>
    <w:rsid w:val="00FD7819"/>
    <w:rsid w:val="00FE313B"/>
    <w:rsid w:val="00FE49B9"/>
    <w:rsid w:val="00FE4DA3"/>
    <w:rsid w:val="00FE6895"/>
    <w:rsid w:val="00FE6BAC"/>
    <w:rsid w:val="00FE760D"/>
    <w:rsid w:val="00FF08B9"/>
    <w:rsid w:val="00FF1CD8"/>
    <w:rsid w:val="00FF264E"/>
    <w:rsid w:val="00FF45E6"/>
    <w:rsid w:val="00FF7A5A"/>
    <w:rsid w:val="00FF7B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62465"/>
    <o:shapelayout v:ext="edit">
      <o:idmap v:ext="edit" data="1"/>
    </o:shapelayout>
  </w:shapeDefaults>
  <w:decimalSymbol w:val=","/>
  <w:listSeparator w:val=";"/>
  <w14:docId w14:val="5B6144C9"/>
  <w15:chartTrackingRefBased/>
  <w15:docId w15:val="{32C7D0D7-7BCB-4C50-A82B-E6D448BD8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CE9"/>
    <w:pPr>
      <w:spacing w:line="260" w:lineRule="atLeast"/>
    </w:pPr>
    <w:rPr>
      <w:rFonts w:ascii="Times New Roman" w:hAnsi="Times New Roman"/>
      <w:sz w:val="22"/>
      <w:szCs w:val="24"/>
      <w:lang w:val="sv-SE" w:eastAsia="sv-SE"/>
    </w:rPr>
  </w:style>
  <w:style w:type="paragraph" w:styleId="Titre1">
    <w:name w:val="heading 1"/>
    <w:basedOn w:val="Normal"/>
    <w:next w:val="Normal"/>
    <w:qFormat/>
    <w:pPr>
      <w:keepNext/>
      <w:widowControl w:val="0"/>
      <w:numPr>
        <w:numId w:val="1"/>
      </w:numPr>
      <w:tabs>
        <w:tab w:val="left" w:pos="1304"/>
      </w:tabs>
      <w:suppressAutoHyphens/>
      <w:autoSpaceDE w:val="0"/>
      <w:autoSpaceDN w:val="0"/>
      <w:adjustRightInd w:val="0"/>
      <w:spacing w:before="480" w:after="120" w:line="400" w:lineRule="atLeast"/>
      <w:outlineLvl w:val="0"/>
    </w:pPr>
    <w:rPr>
      <w:rFonts w:ascii="Arial" w:hAnsi="Arial"/>
      <w:b/>
      <w:bCs/>
      <w:sz w:val="32"/>
    </w:rPr>
  </w:style>
  <w:style w:type="paragraph" w:styleId="Titre20">
    <w:name w:val="heading 2"/>
    <w:aliases w:val="ECHA Heading 2"/>
    <w:basedOn w:val="Normal"/>
    <w:next w:val="Normal"/>
    <w:qFormat/>
    <w:pPr>
      <w:keepNext/>
      <w:numPr>
        <w:ilvl w:val="1"/>
        <w:numId w:val="1"/>
      </w:numPr>
      <w:tabs>
        <w:tab w:val="left" w:pos="1304"/>
      </w:tabs>
      <w:spacing w:before="240" w:after="60" w:line="280" w:lineRule="atLeast"/>
      <w:outlineLvl w:val="1"/>
    </w:pPr>
    <w:rPr>
      <w:rFonts w:ascii="Arial" w:hAnsi="Arial" w:cs="Arial"/>
      <w:b/>
      <w:bCs/>
      <w:iCs/>
      <w:sz w:val="28"/>
      <w:szCs w:val="28"/>
    </w:rPr>
  </w:style>
  <w:style w:type="paragraph" w:styleId="Titre30">
    <w:name w:val="heading 3"/>
    <w:aliases w:val="Heading 3 Char"/>
    <w:basedOn w:val="Normal"/>
    <w:next w:val="Normal"/>
    <w:qFormat/>
    <w:pPr>
      <w:keepNext/>
      <w:numPr>
        <w:ilvl w:val="2"/>
        <w:numId w:val="1"/>
      </w:numPr>
      <w:tabs>
        <w:tab w:val="left" w:pos="1304"/>
      </w:tabs>
      <w:spacing w:before="240" w:after="60" w:line="280" w:lineRule="atLeast"/>
      <w:outlineLvl w:val="2"/>
    </w:pPr>
    <w:rPr>
      <w:rFonts w:ascii="Arial" w:hAnsi="Arial" w:cs="Arial"/>
      <w:b/>
      <w:bCs/>
      <w:sz w:val="24"/>
      <w:szCs w:val="26"/>
    </w:rPr>
  </w:style>
  <w:style w:type="paragraph" w:styleId="Titre4">
    <w:name w:val="heading 4"/>
    <w:basedOn w:val="Normal"/>
    <w:next w:val="Normal"/>
    <w:qFormat/>
    <w:pPr>
      <w:keepNext/>
      <w:numPr>
        <w:ilvl w:val="3"/>
        <w:numId w:val="1"/>
      </w:numPr>
      <w:tabs>
        <w:tab w:val="left" w:pos="1304"/>
      </w:tabs>
      <w:spacing w:before="240" w:after="60" w:line="240" w:lineRule="atLeast"/>
      <w:outlineLvl w:val="3"/>
    </w:pPr>
    <w:rPr>
      <w:rFonts w:ascii="Arial" w:hAnsi="Arial"/>
      <w:b/>
      <w:bCs/>
      <w:sz w:val="20"/>
      <w:szCs w:val="28"/>
    </w:rPr>
  </w:style>
  <w:style w:type="paragraph" w:styleId="Titre5">
    <w:name w:val="heading 5"/>
    <w:basedOn w:val="Normal"/>
    <w:next w:val="Normal"/>
    <w:qFormat/>
    <w:pPr>
      <w:numPr>
        <w:ilvl w:val="4"/>
        <w:numId w:val="1"/>
      </w:numPr>
      <w:spacing w:before="240" w:after="60" w:line="240" w:lineRule="atLeast"/>
      <w:outlineLvl w:val="4"/>
    </w:pPr>
    <w:rPr>
      <w:rFonts w:ascii="Arial" w:hAnsi="Arial"/>
      <w:b/>
      <w:bCs/>
      <w:i/>
      <w:iCs/>
      <w:sz w:val="20"/>
      <w:szCs w:val="26"/>
    </w:rPr>
  </w:style>
  <w:style w:type="paragraph" w:styleId="Titre6">
    <w:name w:val="heading 6"/>
    <w:basedOn w:val="Normal"/>
    <w:next w:val="Corpsdetexte"/>
    <w:qFormat/>
    <w:pPr>
      <w:numPr>
        <w:ilvl w:val="5"/>
        <w:numId w:val="1"/>
      </w:numPr>
      <w:spacing w:before="240" w:after="60"/>
      <w:outlineLvl w:val="5"/>
    </w:pPr>
    <w:rPr>
      <w:rFonts w:ascii="Arial" w:hAnsi="Arial"/>
      <w:iCs/>
      <w:sz w:val="20"/>
      <w:szCs w:val="22"/>
      <w:lang w:val="fr-FR"/>
    </w:rPr>
  </w:style>
  <w:style w:type="paragraph" w:styleId="Titre7">
    <w:name w:val="heading 7"/>
    <w:basedOn w:val="Normal"/>
    <w:next w:val="Corpsdetexte"/>
    <w:qFormat/>
    <w:pPr>
      <w:numPr>
        <w:ilvl w:val="6"/>
        <w:numId w:val="1"/>
      </w:numPr>
      <w:spacing w:before="240" w:after="60"/>
      <w:outlineLvl w:val="6"/>
    </w:pPr>
    <w:rPr>
      <w:i/>
      <w:szCs w:val="20"/>
      <w:lang w:val="fr-FR"/>
    </w:rPr>
  </w:style>
  <w:style w:type="paragraph" w:styleId="Titre8">
    <w:name w:val="heading 8"/>
    <w:basedOn w:val="Normal"/>
    <w:next w:val="Normal"/>
    <w:qFormat/>
    <w:pPr>
      <w:numPr>
        <w:ilvl w:val="7"/>
        <w:numId w:val="1"/>
      </w:numPr>
      <w:spacing w:before="120"/>
      <w:outlineLvl w:val="7"/>
    </w:pPr>
    <w:rPr>
      <w:iCs/>
      <w:szCs w:val="20"/>
      <w:u w:val="single"/>
      <w:lang w:val="fr-FR"/>
    </w:rPr>
  </w:style>
  <w:style w:type="paragraph" w:styleId="Titre9">
    <w:name w:val="heading 9"/>
    <w:basedOn w:val="Normal"/>
    <w:next w:val="Normal"/>
    <w:qFormat/>
    <w:pPr>
      <w:numPr>
        <w:ilvl w:val="8"/>
        <w:numId w:val="1"/>
      </w:numPr>
      <w:spacing w:before="360" w:after="240"/>
      <w:outlineLvl w:val="8"/>
    </w:pPr>
    <w:rPr>
      <w:b/>
      <w:bCs/>
      <w:iCs/>
      <w:szCs w:val="1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aliases w:val="Text"/>
    <w:basedOn w:val="Normal"/>
    <w:uiPriority w:val="99"/>
    <w:pPr>
      <w:spacing w:line="360" w:lineRule="auto"/>
    </w:pPr>
    <w:rPr>
      <w:bCs/>
      <w:szCs w:val="48"/>
      <w:vertAlign w:val="superscript"/>
      <w:lang w:val="en-US"/>
    </w:rPr>
  </w:style>
  <w:style w:type="character" w:customStyle="1" w:styleId="Titre1Car">
    <w:name w:val="Titre 1 Car"/>
    <w:locked/>
    <w:rPr>
      <w:rFonts w:ascii="Arial" w:hAnsi="Arial" w:cs="Times New Roman"/>
      <w:b/>
      <w:bCs/>
      <w:sz w:val="24"/>
      <w:szCs w:val="24"/>
      <w:lang w:val="x-none" w:eastAsia="sv-SE"/>
    </w:rPr>
  </w:style>
  <w:style w:type="character" w:customStyle="1" w:styleId="Titre2Car">
    <w:name w:val="Titre 2 Car"/>
    <w:aliases w:val="ECHA Heading 2 Car"/>
    <w:locked/>
    <w:rPr>
      <w:rFonts w:ascii="Arial" w:hAnsi="Arial" w:cs="Arial"/>
      <w:b/>
      <w:bCs/>
      <w:iCs/>
      <w:sz w:val="28"/>
      <w:szCs w:val="28"/>
      <w:lang w:val="x-none" w:eastAsia="sv-SE"/>
    </w:rPr>
  </w:style>
  <w:style w:type="character" w:customStyle="1" w:styleId="Titre3Car">
    <w:name w:val="Titre 3 Car"/>
    <w:aliases w:val="Heading 3 Char Car"/>
    <w:locked/>
    <w:rPr>
      <w:rFonts w:ascii="Arial" w:hAnsi="Arial" w:cs="Arial"/>
      <w:b/>
      <w:bCs/>
      <w:sz w:val="26"/>
      <w:szCs w:val="26"/>
      <w:lang w:val="x-none" w:eastAsia="sv-SE"/>
    </w:rPr>
  </w:style>
  <w:style w:type="character" w:customStyle="1" w:styleId="Titre4Car">
    <w:name w:val="Titre 4 Car"/>
    <w:locked/>
    <w:rPr>
      <w:rFonts w:ascii="Arial" w:hAnsi="Arial" w:cs="Times New Roman"/>
      <w:b/>
      <w:bCs/>
      <w:sz w:val="28"/>
      <w:szCs w:val="28"/>
      <w:lang w:val="x-none" w:eastAsia="sv-SE"/>
    </w:rPr>
  </w:style>
  <w:style w:type="character" w:customStyle="1" w:styleId="Titre5Car">
    <w:name w:val="Titre 5 Car"/>
    <w:locked/>
    <w:rPr>
      <w:rFonts w:ascii="Arial" w:hAnsi="Arial" w:cs="Times New Roman"/>
      <w:b/>
      <w:bCs/>
      <w:i/>
      <w:iCs/>
      <w:sz w:val="26"/>
      <w:szCs w:val="26"/>
      <w:lang w:val="x-none" w:eastAsia="sv-SE"/>
    </w:rPr>
  </w:style>
  <w:style w:type="character" w:customStyle="1" w:styleId="Titre6Car">
    <w:name w:val="Titre 6 Car"/>
    <w:locked/>
    <w:rPr>
      <w:rFonts w:ascii="Arial" w:hAnsi="Arial" w:cs="Times New Roman"/>
      <w:iCs/>
      <w:sz w:val="20"/>
      <w:lang w:val="fr-FR" w:eastAsia="sv-SE"/>
    </w:rPr>
  </w:style>
  <w:style w:type="character" w:customStyle="1" w:styleId="Titre7Car">
    <w:name w:val="Titre 7 Car"/>
    <w:locked/>
    <w:rPr>
      <w:rFonts w:ascii="Times New Roman" w:hAnsi="Times New Roman" w:cs="Times New Roman"/>
      <w:i/>
      <w:sz w:val="20"/>
      <w:szCs w:val="20"/>
      <w:lang w:val="fr-FR" w:eastAsia="sv-SE"/>
    </w:rPr>
  </w:style>
  <w:style w:type="character" w:customStyle="1" w:styleId="Titre8Car">
    <w:name w:val="Titre 8 Car"/>
    <w:locked/>
    <w:rPr>
      <w:rFonts w:ascii="Times New Roman" w:hAnsi="Times New Roman" w:cs="Times New Roman"/>
      <w:iCs/>
      <w:sz w:val="20"/>
      <w:szCs w:val="20"/>
      <w:u w:val="single"/>
      <w:lang w:val="fr-FR" w:eastAsia="sv-SE"/>
    </w:rPr>
  </w:style>
  <w:style w:type="character" w:customStyle="1" w:styleId="Titre9Car">
    <w:name w:val="Titre 9 Car"/>
    <w:locked/>
    <w:rPr>
      <w:rFonts w:ascii="Times New Roman" w:hAnsi="Times New Roman" w:cs="Times New Roman"/>
      <w:b/>
      <w:bCs/>
      <w:iCs/>
      <w:sz w:val="18"/>
      <w:szCs w:val="18"/>
      <w:lang w:val="fr-FR" w:eastAsia="sv-SE"/>
    </w:rPr>
  </w:style>
  <w:style w:type="character" w:customStyle="1" w:styleId="CorpsdetexteCar">
    <w:name w:val="Corps de texte Car"/>
    <w:aliases w:val="Text Car"/>
    <w:uiPriority w:val="99"/>
    <w:locked/>
    <w:rPr>
      <w:rFonts w:ascii="Times New Roman" w:hAnsi="Times New Roman" w:cs="Times New Roman"/>
      <w:bCs/>
      <w:sz w:val="48"/>
      <w:szCs w:val="48"/>
      <w:lang w:val="x-none" w:eastAsia="sv-SE"/>
    </w:rPr>
  </w:style>
  <w:style w:type="paragraph" w:styleId="TM2">
    <w:name w:val="toc 2"/>
    <w:basedOn w:val="Normal"/>
    <w:next w:val="Normal"/>
    <w:autoRedefine/>
    <w:uiPriority w:val="39"/>
    <w:qFormat/>
    <w:pPr>
      <w:tabs>
        <w:tab w:val="left" w:pos="567"/>
        <w:tab w:val="right" w:leader="dot" w:pos="8364"/>
      </w:tabs>
      <w:spacing w:before="40"/>
      <w:ind w:left="567" w:right="567" w:hanging="567"/>
    </w:pPr>
    <w:rPr>
      <w:rFonts w:ascii="Arial" w:hAnsi="Arial"/>
      <w:noProof/>
      <w:sz w:val="20"/>
    </w:rPr>
  </w:style>
  <w:style w:type="paragraph" w:styleId="TM1">
    <w:name w:val="toc 1"/>
    <w:basedOn w:val="Normal"/>
    <w:next w:val="Normal"/>
    <w:autoRedefine/>
    <w:uiPriority w:val="39"/>
    <w:qFormat/>
    <w:rsid w:val="002A2F62"/>
    <w:pPr>
      <w:tabs>
        <w:tab w:val="left" w:pos="567"/>
        <w:tab w:val="right" w:leader="dot" w:pos="8364"/>
      </w:tabs>
      <w:spacing w:before="240"/>
      <w:ind w:left="567" w:right="567" w:hanging="567"/>
      <w:jc w:val="both"/>
    </w:pPr>
    <w:rPr>
      <w:rFonts w:ascii="Arial" w:hAnsi="Arial"/>
      <w:b/>
      <w:noProof/>
      <w:sz w:val="26"/>
    </w:rPr>
  </w:style>
  <w:style w:type="paragraph" w:styleId="TM3">
    <w:name w:val="toc 3"/>
    <w:basedOn w:val="Normal"/>
    <w:next w:val="Normal"/>
    <w:autoRedefine/>
    <w:uiPriority w:val="39"/>
    <w:qFormat/>
    <w:pPr>
      <w:tabs>
        <w:tab w:val="left" w:pos="1276"/>
        <w:tab w:val="right" w:leader="dot" w:pos="8364"/>
      </w:tabs>
      <w:ind w:left="1276" w:right="567" w:hanging="709"/>
    </w:pPr>
    <w:rPr>
      <w:rFonts w:ascii="Arial" w:hAnsi="Arial"/>
      <w:noProof/>
      <w:sz w:val="20"/>
    </w:rPr>
  </w:style>
  <w:style w:type="character" w:styleId="Lienhypertexte">
    <w:name w:val="Hyperlink"/>
    <w:uiPriority w:val="99"/>
    <w:rPr>
      <w:rFonts w:ascii="Arial" w:hAnsi="Arial" w:cs="Times New Roman"/>
      <w:color w:val="0000FF"/>
      <w:u w:val="single"/>
    </w:rPr>
  </w:style>
  <w:style w:type="paragraph" w:customStyle="1" w:styleId="Titel1">
    <w:name w:val="Titel 1"/>
    <w:basedOn w:val="Titre1"/>
    <w:next w:val="Normal"/>
    <w:pPr>
      <w:numPr>
        <w:numId w:val="0"/>
      </w:numPr>
      <w:outlineLvl w:val="9"/>
    </w:pPr>
  </w:style>
  <w:style w:type="paragraph" w:styleId="Textedebulles">
    <w:name w:val="Balloon Text"/>
    <w:basedOn w:val="Normal"/>
    <w:uiPriority w:val="99"/>
    <w:pPr>
      <w:spacing w:line="240" w:lineRule="auto"/>
    </w:pPr>
    <w:rPr>
      <w:rFonts w:ascii="Tahoma" w:hAnsi="Tahoma" w:cs="Tahoma"/>
      <w:sz w:val="16"/>
      <w:szCs w:val="16"/>
    </w:rPr>
  </w:style>
  <w:style w:type="character" w:customStyle="1" w:styleId="TextedebullesCar">
    <w:name w:val="Texte de bulles Car"/>
    <w:uiPriority w:val="99"/>
    <w:locked/>
    <w:rPr>
      <w:rFonts w:ascii="Tahoma" w:hAnsi="Tahoma" w:cs="Tahoma"/>
      <w:sz w:val="16"/>
      <w:szCs w:val="16"/>
      <w:lang w:val="x-none" w:eastAsia="sv-SE"/>
    </w:rPr>
  </w:style>
  <w:style w:type="paragraph" w:styleId="Notedebasdepage">
    <w:name w:val="footnote text"/>
    <w:aliases w:val="DAR001,Char,Tabellenanmerkung,FT,FT Car Car,Note de bas de page1,DAR0011,Tabellenanmerkung1 Car,FT Car Car Car, Car,Car,EFSA op_Footnote,FEEDAP Op_Footnote,EFSA_Footnote Text,Fußnotentext,Footnotetext,Fotnotstext LoEP"/>
    <w:basedOn w:val="Normal"/>
    <w:uiPriority w:val="99"/>
    <w:qFormat/>
    <w:pPr>
      <w:spacing w:line="240" w:lineRule="auto"/>
    </w:pPr>
    <w:rPr>
      <w:sz w:val="20"/>
      <w:szCs w:val="20"/>
    </w:rPr>
  </w:style>
  <w:style w:type="character" w:customStyle="1" w:styleId="NotedebasdepageCar">
    <w:name w:val="Note de bas de page Car"/>
    <w:aliases w:val="DAR001 Car,Char Car,Tabellenanmerkung Car,FT Car,FT Car Car Car1,Note de bas de page1 Car,DAR0011 Car,Tabellenanmerkung1 Car Car,FT Car Car Car Car,Car Car,EFSA op_Footnote Car,FEEDAP Op_Footnote Car,EFSA_Footnote Text Car"/>
    <w:locked/>
    <w:rPr>
      <w:rFonts w:ascii="Times New Roman" w:hAnsi="Times New Roman" w:cs="Times New Roman"/>
      <w:sz w:val="20"/>
      <w:szCs w:val="20"/>
      <w:lang w:val="x-none" w:eastAsia="sv-SE"/>
    </w:rPr>
  </w:style>
  <w:style w:type="character" w:styleId="Appelnotedebasdep">
    <w:name w:val="footnote reference"/>
    <w:aliases w:val="DAR001 Char1,Footnote"/>
    <w:uiPriority w:val="99"/>
    <w:qFormat/>
    <w:rPr>
      <w:rFonts w:cs="Times New Roman"/>
      <w:vertAlign w:val="superscript"/>
    </w:rPr>
  </w:style>
  <w:style w:type="paragraph" w:styleId="En-tte">
    <w:name w:val="header"/>
    <w:aliases w:val="test,header protocols,LandscapeHeader"/>
    <w:basedOn w:val="Normal"/>
    <w:uiPriority w:val="99"/>
    <w:pPr>
      <w:tabs>
        <w:tab w:val="center" w:pos="4536"/>
        <w:tab w:val="right" w:pos="9072"/>
      </w:tabs>
      <w:spacing w:line="240" w:lineRule="auto"/>
    </w:pPr>
  </w:style>
  <w:style w:type="character" w:customStyle="1" w:styleId="En-tteCar">
    <w:name w:val="En-tête Car"/>
    <w:aliases w:val="test Car,header protocols Car,LandscapeHeader Car"/>
    <w:uiPriority w:val="99"/>
    <w:locked/>
    <w:rPr>
      <w:rFonts w:ascii="Times New Roman" w:hAnsi="Times New Roman" w:cs="Times New Roman"/>
      <w:sz w:val="24"/>
      <w:szCs w:val="24"/>
      <w:lang w:val="x-none" w:eastAsia="sv-SE"/>
    </w:rPr>
  </w:style>
  <w:style w:type="paragraph" w:styleId="Pieddepage">
    <w:name w:val="footer"/>
    <w:basedOn w:val="Normal"/>
    <w:pPr>
      <w:tabs>
        <w:tab w:val="center" w:pos="4536"/>
        <w:tab w:val="right" w:pos="9072"/>
      </w:tabs>
      <w:spacing w:line="240" w:lineRule="auto"/>
    </w:pPr>
  </w:style>
  <w:style w:type="character" w:customStyle="1" w:styleId="PieddepageCar">
    <w:name w:val="Pied de page Car"/>
    <w:locked/>
    <w:rPr>
      <w:rFonts w:ascii="Times New Roman" w:hAnsi="Times New Roman" w:cs="Times New Roman"/>
      <w:sz w:val="24"/>
      <w:szCs w:val="24"/>
      <w:lang w:val="x-none" w:eastAsia="sv-SE"/>
    </w:rPr>
  </w:style>
  <w:style w:type="character" w:styleId="Marquedecommentaire">
    <w:name w:val="annotation reference"/>
    <w:uiPriority w:val="99"/>
    <w:rPr>
      <w:rFonts w:cs="Times New Roman"/>
      <w:sz w:val="16"/>
      <w:szCs w:val="16"/>
    </w:rPr>
  </w:style>
  <w:style w:type="paragraph" w:styleId="Commentaire">
    <w:name w:val="annotation text"/>
    <w:basedOn w:val="Normal"/>
    <w:link w:val="CommentaireCar1"/>
    <w:pPr>
      <w:spacing w:line="240" w:lineRule="auto"/>
    </w:pPr>
    <w:rPr>
      <w:sz w:val="20"/>
      <w:szCs w:val="20"/>
    </w:rPr>
  </w:style>
  <w:style w:type="character" w:customStyle="1" w:styleId="CommentaireCar1">
    <w:name w:val="Commentaire Car1"/>
    <w:basedOn w:val="Policepardfaut"/>
    <w:link w:val="Commentaire"/>
    <w:uiPriority w:val="99"/>
    <w:rsid w:val="005C35B6"/>
    <w:rPr>
      <w:rFonts w:ascii="Times New Roman" w:hAnsi="Times New Roman"/>
      <w:lang w:val="sv-SE" w:eastAsia="sv-SE"/>
    </w:rPr>
  </w:style>
  <w:style w:type="character" w:customStyle="1" w:styleId="CommentaireCar">
    <w:name w:val="Commentaire Car"/>
    <w:uiPriority w:val="99"/>
    <w:locked/>
    <w:rPr>
      <w:rFonts w:ascii="Times New Roman" w:hAnsi="Times New Roman" w:cs="Times New Roman"/>
      <w:sz w:val="20"/>
      <w:szCs w:val="20"/>
      <w:lang w:val="x-none" w:eastAsia="sv-SE"/>
    </w:rPr>
  </w:style>
  <w:style w:type="paragraph" w:styleId="Objetducommentaire">
    <w:name w:val="annotation subject"/>
    <w:basedOn w:val="Commentaire"/>
    <w:next w:val="Commentaire"/>
    <w:uiPriority w:val="99"/>
    <w:rPr>
      <w:b/>
      <w:bCs/>
    </w:rPr>
  </w:style>
  <w:style w:type="character" w:customStyle="1" w:styleId="ObjetducommentaireCar">
    <w:name w:val="Objet du commentaire Car"/>
    <w:uiPriority w:val="99"/>
    <w:locked/>
    <w:rPr>
      <w:rFonts w:ascii="Times New Roman" w:hAnsi="Times New Roman" w:cs="Times New Roman"/>
      <w:b/>
      <w:bCs/>
      <w:sz w:val="20"/>
      <w:szCs w:val="20"/>
      <w:lang w:val="x-none" w:eastAsia="sv-SE"/>
    </w:rPr>
  </w:style>
  <w:style w:type="paragraph" w:customStyle="1" w:styleId="Punkt-Liste">
    <w:name w:val="Punkt-Liste"/>
    <w:basedOn w:val="Normal"/>
    <w:pPr>
      <w:numPr>
        <w:numId w:val="2"/>
      </w:numPr>
      <w:spacing w:before="60" w:after="60" w:line="360" w:lineRule="auto"/>
      <w:ind w:left="2013" w:hanging="284"/>
    </w:pPr>
    <w:rPr>
      <w:szCs w:val="20"/>
      <w:lang w:val="de-DE" w:eastAsia="en-US"/>
    </w:rPr>
  </w:style>
  <w:style w:type="paragraph" w:customStyle="1" w:styleId="Tablehead">
    <w:name w:val="Tablehead"/>
    <w:basedOn w:val="Normal"/>
    <w:pPr>
      <w:spacing w:line="240" w:lineRule="auto"/>
    </w:pPr>
    <w:rPr>
      <w:b/>
      <w:sz w:val="20"/>
      <w:lang w:val="en-US" w:eastAsia="de-DE"/>
    </w:rPr>
  </w:style>
  <w:style w:type="paragraph" w:customStyle="1" w:styleId="Tablebody">
    <w:name w:val="Tablebody"/>
    <w:basedOn w:val="Normal"/>
    <w:pPr>
      <w:spacing w:line="240" w:lineRule="auto"/>
    </w:pPr>
    <w:rPr>
      <w:sz w:val="20"/>
      <w:lang w:val="en-US" w:eastAsia="de-DE"/>
    </w:rPr>
  </w:style>
  <w:style w:type="paragraph" w:customStyle="1" w:styleId="Tabpclist">
    <w:name w:val="Tab_pc_list"/>
    <w:basedOn w:val="Tablehead"/>
  </w:style>
  <w:style w:type="character" w:customStyle="1" w:styleId="TableheadZchn">
    <w:name w:val="Tablehead Zchn"/>
    <w:locked/>
    <w:rPr>
      <w:rFonts w:ascii="Times New Roman" w:hAnsi="Times New Roman" w:cs="Times New Roman"/>
      <w:b/>
      <w:sz w:val="24"/>
      <w:szCs w:val="24"/>
      <w:lang w:val="en-US" w:eastAsia="de-DE"/>
    </w:rPr>
  </w:style>
  <w:style w:type="paragraph" w:customStyle="1" w:styleId="BfRBBStandard">
    <w:name w:val="BfR BB Standard"/>
    <w:pPr>
      <w:autoSpaceDE w:val="0"/>
      <w:autoSpaceDN w:val="0"/>
      <w:jc w:val="both"/>
    </w:pPr>
    <w:rPr>
      <w:rFonts w:ascii="Arial" w:hAnsi="Arial" w:cs="Arial"/>
      <w:noProof/>
      <w:sz w:val="22"/>
      <w:szCs w:val="22"/>
      <w:lang w:val="en-US" w:eastAsia="de-DE"/>
    </w:rPr>
  </w:style>
  <w:style w:type="paragraph" w:customStyle="1" w:styleId="BfRBBberschrift2">
    <w:name w:val="BfR BB Überschrift 2"/>
    <w:next w:val="BfRBBStandard"/>
    <w:pPr>
      <w:tabs>
        <w:tab w:val="num" w:pos="576"/>
        <w:tab w:val="num" w:pos="643"/>
      </w:tabs>
      <w:autoSpaceDE w:val="0"/>
      <w:autoSpaceDN w:val="0"/>
      <w:ind w:left="576" w:hanging="576"/>
      <w:jc w:val="both"/>
      <w:outlineLvl w:val="1"/>
    </w:pPr>
    <w:rPr>
      <w:rFonts w:ascii="Arial" w:hAnsi="Arial" w:cs="Arial"/>
      <w:noProof/>
      <w:sz w:val="22"/>
      <w:szCs w:val="22"/>
      <w:u w:val="single"/>
      <w:lang w:val="en-US" w:eastAsia="de-DE"/>
    </w:rPr>
  </w:style>
  <w:style w:type="character" w:customStyle="1" w:styleId="BfRBBStandardZchn">
    <w:name w:val="BfR BB Standard Zchn"/>
    <w:locked/>
    <w:rPr>
      <w:rFonts w:ascii="Arial" w:hAnsi="Arial" w:cs="Arial"/>
      <w:noProof/>
      <w:sz w:val="22"/>
      <w:szCs w:val="22"/>
      <w:lang w:val="en-US" w:eastAsia="de-DE" w:bidi="ar-SA"/>
    </w:rPr>
  </w:style>
  <w:style w:type="paragraph" w:customStyle="1" w:styleId="BfRBBberschrift3">
    <w:name w:val="BfR BB Überschrift 3"/>
    <w:basedOn w:val="Normal"/>
    <w:next w:val="BfRBBStandard"/>
    <w:pPr>
      <w:tabs>
        <w:tab w:val="num" w:pos="643"/>
        <w:tab w:val="num" w:pos="720"/>
      </w:tabs>
      <w:autoSpaceDE w:val="0"/>
      <w:autoSpaceDN w:val="0"/>
      <w:spacing w:line="240" w:lineRule="auto"/>
      <w:ind w:left="720" w:hanging="720"/>
      <w:jc w:val="both"/>
      <w:outlineLvl w:val="2"/>
    </w:pPr>
    <w:rPr>
      <w:rFonts w:ascii="Arial" w:hAnsi="Arial" w:cs="Arial"/>
      <w:i/>
      <w:iCs/>
      <w:szCs w:val="22"/>
      <w:lang w:val="de-DE" w:eastAsia="de-DE"/>
    </w:rPr>
  </w:style>
  <w:style w:type="paragraph" w:customStyle="1" w:styleId="Paragraphedeliste1">
    <w:name w:val="Paragraphe de liste1"/>
    <w:basedOn w:val="Normal"/>
    <w:pPr>
      <w:ind w:left="720"/>
      <w:contextualSpacing/>
    </w:pPr>
  </w:style>
  <w:style w:type="paragraph" w:customStyle="1" w:styleId="Rvision1">
    <w:name w:val="Révision1"/>
    <w:hidden/>
    <w:semiHidden/>
    <w:rPr>
      <w:rFonts w:ascii="Times New Roman" w:hAnsi="Times New Roman"/>
      <w:sz w:val="22"/>
      <w:szCs w:val="24"/>
      <w:lang w:val="sv-SE" w:eastAsia="sv-SE"/>
    </w:rPr>
  </w:style>
  <w:style w:type="paragraph" w:customStyle="1" w:styleId="BfRBBTabelle">
    <w:name w:val="BfR BB Tabelle"/>
    <w:pPr>
      <w:autoSpaceDE w:val="0"/>
      <w:autoSpaceDN w:val="0"/>
      <w:spacing w:before="60" w:after="60"/>
      <w:ind w:left="57" w:right="57"/>
    </w:pPr>
    <w:rPr>
      <w:rFonts w:ascii="Arial" w:hAnsi="Arial" w:cs="Arial"/>
      <w:noProof/>
      <w:lang w:val="en-US" w:eastAsia="de-DE"/>
    </w:rPr>
  </w:style>
  <w:style w:type="paragraph" w:styleId="Corpsdetexte2">
    <w:name w:val="Body Text 2"/>
    <w:basedOn w:val="Normal"/>
    <w:link w:val="Corpsdetexte2Car"/>
    <w:pPr>
      <w:spacing w:before="120" w:after="120" w:line="360" w:lineRule="auto"/>
    </w:pPr>
    <w:rPr>
      <w:sz w:val="23"/>
      <w:szCs w:val="23"/>
      <w:lang w:val="en-US"/>
    </w:rPr>
  </w:style>
  <w:style w:type="character" w:customStyle="1" w:styleId="Corpsdetexte2Car">
    <w:name w:val="Corps de texte 2 Car"/>
    <w:link w:val="Corpsdetexte2"/>
    <w:rsid w:val="00871B76"/>
    <w:rPr>
      <w:rFonts w:ascii="Times New Roman" w:hAnsi="Times New Roman"/>
      <w:sz w:val="23"/>
      <w:szCs w:val="23"/>
      <w:lang w:val="en-US" w:eastAsia="sv-SE"/>
    </w:rPr>
  </w:style>
  <w:style w:type="paragraph" w:customStyle="1" w:styleId="BfRBBTitel">
    <w:name w:val="BfR BB Titel"/>
    <w:pPr>
      <w:autoSpaceDE w:val="0"/>
      <w:autoSpaceDN w:val="0"/>
      <w:jc w:val="center"/>
      <w:outlineLvl w:val="0"/>
    </w:pPr>
    <w:rPr>
      <w:rFonts w:ascii="Arial" w:hAnsi="Arial" w:cs="Arial"/>
      <w:b/>
      <w:bCs/>
      <w:noProof/>
      <w:sz w:val="24"/>
      <w:szCs w:val="24"/>
      <w:lang w:val="en-US" w:eastAsia="de-DE"/>
    </w:rPr>
  </w:style>
  <w:style w:type="paragraph" w:customStyle="1" w:styleId="BfRBBTabelleklein">
    <w:name w:val="BfR BB Tabelle klein"/>
    <w:pPr>
      <w:autoSpaceDE w:val="0"/>
      <w:autoSpaceDN w:val="0"/>
      <w:spacing w:before="40" w:after="40"/>
      <w:ind w:left="57" w:right="57"/>
    </w:pPr>
    <w:rPr>
      <w:rFonts w:ascii="Arial" w:hAnsi="Arial" w:cs="Arial"/>
      <w:noProof/>
      <w:sz w:val="16"/>
      <w:szCs w:val="16"/>
      <w:lang w:val="en-US" w:eastAsia="de-DE"/>
    </w:rPr>
  </w:style>
  <w:style w:type="paragraph" w:customStyle="1" w:styleId="LoEheadingboldChar">
    <w:name w:val="_LoE_heading_bold Char"/>
    <w:pPr>
      <w:keepNext/>
      <w:numPr>
        <w:ilvl w:val="12"/>
      </w:numPr>
      <w:autoSpaceDE w:val="0"/>
      <w:autoSpaceDN w:val="0"/>
      <w:spacing w:before="60" w:after="120" w:line="240" w:lineRule="atLeast"/>
    </w:pPr>
    <w:rPr>
      <w:rFonts w:ascii="Arial" w:hAnsi="Arial" w:cs="Arial"/>
      <w:b/>
      <w:bCs/>
      <w:sz w:val="22"/>
      <w:szCs w:val="22"/>
      <w:lang w:val="en-GB" w:eastAsia="de-DE"/>
    </w:rPr>
  </w:style>
  <w:style w:type="paragraph" w:customStyle="1" w:styleId="LoEtextChar">
    <w:name w:val="_LoE_text Char"/>
    <w:pPr>
      <w:numPr>
        <w:ilvl w:val="12"/>
      </w:numPr>
      <w:autoSpaceDE w:val="0"/>
      <w:autoSpaceDN w:val="0"/>
      <w:spacing w:line="240" w:lineRule="atLeast"/>
    </w:pPr>
    <w:rPr>
      <w:rFonts w:ascii="Arial" w:hAnsi="Arial" w:cs="Arial"/>
      <w:lang w:val="en-GB" w:eastAsia="de-DE"/>
    </w:rPr>
  </w:style>
  <w:style w:type="paragraph" w:customStyle="1" w:styleId="BfRBBberschrift1">
    <w:name w:val="BfR BB Überschrift 1"/>
    <w:next w:val="BfRBBStandard"/>
    <w:pPr>
      <w:tabs>
        <w:tab w:val="num" w:pos="432"/>
      </w:tabs>
      <w:autoSpaceDE w:val="0"/>
      <w:autoSpaceDN w:val="0"/>
      <w:ind w:left="432" w:hanging="432"/>
      <w:jc w:val="both"/>
      <w:outlineLvl w:val="0"/>
    </w:pPr>
    <w:rPr>
      <w:rFonts w:ascii="Arial" w:hAnsi="Arial" w:cs="Arial"/>
      <w:b/>
      <w:bCs/>
      <w:noProof/>
      <w:sz w:val="22"/>
      <w:szCs w:val="22"/>
      <w:lang w:val="en-US" w:eastAsia="de-DE"/>
    </w:rPr>
  </w:style>
  <w:style w:type="paragraph" w:customStyle="1" w:styleId="BfRBBBeschriftung">
    <w:name w:val="BfR BB Beschriftung"/>
    <w:next w:val="BfRBBStandard"/>
    <w:pPr>
      <w:autoSpaceDE w:val="0"/>
      <w:autoSpaceDN w:val="0"/>
      <w:jc w:val="both"/>
    </w:pPr>
    <w:rPr>
      <w:rFonts w:ascii="Arial" w:hAnsi="Arial" w:cs="Arial"/>
      <w:b/>
      <w:bCs/>
      <w:noProof/>
      <w:lang w:val="en-US" w:eastAsia="de-DE"/>
    </w:rPr>
  </w:style>
  <w:style w:type="paragraph" w:styleId="TM4">
    <w:name w:val="toc 4"/>
    <w:basedOn w:val="Normal"/>
    <w:next w:val="Normal"/>
    <w:autoRedefine/>
    <w:uiPriority w:val="39"/>
    <w:qFormat/>
    <w:pPr>
      <w:spacing w:after="100" w:line="276" w:lineRule="auto"/>
      <w:ind w:left="660"/>
    </w:pPr>
    <w:rPr>
      <w:rFonts w:ascii="Calibri" w:hAnsi="Calibri"/>
      <w:szCs w:val="22"/>
    </w:rPr>
  </w:style>
  <w:style w:type="paragraph" w:styleId="TM5">
    <w:name w:val="toc 5"/>
    <w:basedOn w:val="Normal"/>
    <w:next w:val="Normal"/>
    <w:autoRedefine/>
    <w:uiPriority w:val="39"/>
    <w:qFormat/>
    <w:pPr>
      <w:spacing w:after="100" w:line="276" w:lineRule="auto"/>
      <w:ind w:left="880"/>
    </w:pPr>
    <w:rPr>
      <w:rFonts w:ascii="Calibri" w:hAnsi="Calibri"/>
      <w:szCs w:val="22"/>
    </w:rPr>
  </w:style>
  <w:style w:type="paragraph" w:styleId="TM6">
    <w:name w:val="toc 6"/>
    <w:basedOn w:val="Normal"/>
    <w:next w:val="Normal"/>
    <w:autoRedefine/>
    <w:uiPriority w:val="39"/>
    <w:qFormat/>
    <w:pPr>
      <w:spacing w:after="100" w:line="276" w:lineRule="auto"/>
      <w:ind w:left="1100"/>
    </w:pPr>
    <w:rPr>
      <w:rFonts w:ascii="Calibri" w:hAnsi="Calibri"/>
      <w:szCs w:val="22"/>
    </w:rPr>
  </w:style>
  <w:style w:type="paragraph" w:styleId="TM7">
    <w:name w:val="toc 7"/>
    <w:basedOn w:val="Normal"/>
    <w:next w:val="Normal"/>
    <w:autoRedefine/>
    <w:uiPriority w:val="39"/>
    <w:pPr>
      <w:spacing w:after="100" w:line="276" w:lineRule="auto"/>
      <w:ind w:left="1320"/>
    </w:pPr>
    <w:rPr>
      <w:rFonts w:ascii="Calibri" w:hAnsi="Calibri"/>
      <w:szCs w:val="22"/>
    </w:rPr>
  </w:style>
  <w:style w:type="paragraph" w:styleId="TM8">
    <w:name w:val="toc 8"/>
    <w:basedOn w:val="Normal"/>
    <w:next w:val="Normal"/>
    <w:autoRedefine/>
    <w:uiPriority w:val="39"/>
    <w:pPr>
      <w:spacing w:after="100" w:line="276" w:lineRule="auto"/>
      <w:ind w:left="1540"/>
    </w:pPr>
    <w:rPr>
      <w:rFonts w:ascii="Calibri" w:hAnsi="Calibri"/>
      <w:szCs w:val="22"/>
    </w:rPr>
  </w:style>
  <w:style w:type="paragraph" w:styleId="TM9">
    <w:name w:val="toc 9"/>
    <w:basedOn w:val="Normal"/>
    <w:next w:val="Normal"/>
    <w:autoRedefine/>
    <w:uiPriority w:val="39"/>
    <w:pPr>
      <w:spacing w:after="100" w:line="276" w:lineRule="auto"/>
      <w:ind w:left="1760"/>
    </w:pPr>
    <w:rPr>
      <w:rFonts w:ascii="Calibri" w:hAnsi="Calibri"/>
      <w:szCs w:val="22"/>
    </w:rPr>
  </w:style>
  <w:style w:type="paragraph" w:customStyle="1" w:styleId="Point1">
    <w:name w:val="Point 1"/>
    <w:basedOn w:val="Normal"/>
    <w:pPr>
      <w:spacing w:before="120" w:after="120" w:line="240" w:lineRule="auto"/>
      <w:ind w:left="1417" w:hanging="567"/>
      <w:jc w:val="both"/>
    </w:pPr>
    <w:rPr>
      <w:rFonts w:eastAsia="Times New Roman"/>
      <w:sz w:val="24"/>
      <w:lang w:val="en-GB" w:eastAsia="de-DE"/>
    </w:rPr>
  </w:style>
  <w:style w:type="paragraph" w:styleId="Retraitcorpsdetexte2">
    <w:name w:val="Body Text Indent 2"/>
    <w:basedOn w:val="Normal"/>
    <w:link w:val="Retraitcorpsdetexte2Car"/>
    <w:pPr>
      <w:spacing w:after="120" w:line="480" w:lineRule="auto"/>
      <w:ind w:left="283"/>
      <w:jc w:val="both"/>
    </w:pPr>
    <w:rPr>
      <w:rFonts w:eastAsia="Times New Roman"/>
      <w:sz w:val="24"/>
      <w:szCs w:val="20"/>
      <w:lang w:val="en-GB" w:eastAsia="en-US"/>
    </w:rPr>
  </w:style>
  <w:style w:type="character" w:customStyle="1" w:styleId="Retraitcorpsdetexte2Car">
    <w:name w:val="Retrait corps de texte 2 Car"/>
    <w:link w:val="Retraitcorpsdetexte2"/>
    <w:rsid w:val="00F0038B"/>
    <w:rPr>
      <w:rFonts w:ascii="Times New Roman" w:eastAsia="Times New Roman" w:hAnsi="Times New Roman"/>
      <w:sz w:val="24"/>
      <w:lang w:val="en-GB" w:eastAsia="en-US"/>
    </w:rPr>
  </w:style>
  <w:style w:type="paragraph" w:styleId="NormalWeb">
    <w:name w:val="Normal (Web)"/>
    <w:basedOn w:val="Normal"/>
    <w:uiPriority w:val="99"/>
    <w:pPr>
      <w:spacing w:before="100" w:beforeAutospacing="1" w:after="119" w:line="240" w:lineRule="auto"/>
    </w:pPr>
    <w:rPr>
      <w:rFonts w:ascii="Arial Unicode MS" w:eastAsia="Arial Unicode MS" w:hAnsi="Arial Unicode MS" w:cs="Arial Unicode MS"/>
      <w:sz w:val="24"/>
      <w:lang w:val="en-GB" w:eastAsia="en-US"/>
    </w:rPr>
  </w:style>
  <w:style w:type="paragraph" w:customStyle="1" w:styleId="Absatz">
    <w:name w:val="Absatz"/>
    <w:basedOn w:val="Normal"/>
    <w:pPr>
      <w:spacing w:before="120" w:after="120" w:line="360" w:lineRule="auto"/>
      <w:ind w:left="1729"/>
    </w:pPr>
    <w:rPr>
      <w:rFonts w:eastAsia="Times New Roman"/>
      <w:szCs w:val="20"/>
      <w:lang w:val="de-DE" w:eastAsia="de-DE"/>
    </w:rPr>
  </w:style>
  <w:style w:type="paragraph" w:customStyle="1" w:styleId="Standard-fett">
    <w:name w:val="Standard-fett"/>
    <w:basedOn w:val="Normal"/>
    <w:pPr>
      <w:spacing w:before="60" w:after="60" w:line="240" w:lineRule="auto"/>
    </w:pPr>
    <w:rPr>
      <w:rFonts w:eastAsia="Times New Roman"/>
      <w:b/>
      <w:sz w:val="20"/>
      <w:szCs w:val="20"/>
      <w:lang w:val="de-DE" w:eastAsia="de-DE"/>
    </w:rPr>
  </w:style>
  <w:style w:type="paragraph" w:customStyle="1" w:styleId="Standard-italics">
    <w:name w:val="Standard-italics"/>
    <w:basedOn w:val="Normal"/>
    <w:link w:val="Standard-italicsChar"/>
    <w:pPr>
      <w:keepNext/>
      <w:spacing w:before="60" w:after="60" w:line="240" w:lineRule="auto"/>
    </w:pPr>
    <w:rPr>
      <w:rFonts w:eastAsia="Times New Roman"/>
      <w:i/>
      <w:sz w:val="20"/>
      <w:szCs w:val="20"/>
      <w:lang w:val="de-DE" w:eastAsia="de-DE"/>
    </w:rPr>
  </w:style>
  <w:style w:type="character" w:customStyle="1" w:styleId="Standard-italicsChar">
    <w:name w:val="Standard-italics Char"/>
    <w:link w:val="Standard-italics"/>
    <w:rsid w:val="009276D5"/>
    <w:rPr>
      <w:rFonts w:ascii="Times New Roman" w:eastAsia="Times New Roman" w:hAnsi="Times New Roman"/>
      <w:i/>
      <w:lang w:val="de-DE" w:eastAsia="de-DE"/>
    </w:rPr>
  </w:style>
  <w:style w:type="paragraph" w:customStyle="1" w:styleId="Default">
    <w:name w:val="Default"/>
    <w:pPr>
      <w:autoSpaceDE w:val="0"/>
      <w:autoSpaceDN w:val="0"/>
      <w:adjustRightInd w:val="0"/>
    </w:pPr>
    <w:rPr>
      <w:rFonts w:ascii="Times New Roman" w:hAnsi="Times New Roman"/>
      <w:color w:val="000000"/>
      <w:sz w:val="24"/>
      <w:szCs w:val="24"/>
    </w:rPr>
  </w:style>
  <w:style w:type="paragraph" w:styleId="Corpsdetexte3">
    <w:name w:val="Body Text 3"/>
    <w:basedOn w:val="Normal"/>
    <w:link w:val="Corpsdetexte3Car"/>
    <w:pPr>
      <w:spacing w:line="360" w:lineRule="auto"/>
    </w:pPr>
    <w:rPr>
      <w:color w:val="000000"/>
      <w:szCs w:val="22"/>
    </w:rPr>
  </w:style>
  <w:style w:type="character" w:customStyle="1" w:styleId="Corpsdetexte3Car">
    <w:name w:val="Corps de texte 3 Car"/>
    <w:link w:val="Corpsdetexte3"/>
    <w:rsid w:val="00F0038B"/>
    <w:rPr>
      <w:rFonts w:ascii="Times New Roman" w:hAnsi="Times New Roman"/>
      <w:color w:val="000000"/>
      <w:sz w:val="22"/>
      <w:szCs w:val="22"/>
      <w:lang w:val="sv-SE" w:eastAsia="sv-SE"/>
    </w:rPr>
  </w:style>
  <w:style w:type="paragraph" w:customStyle="1" w:styleId="myParagraph">
    <w:name w:val="myParagraph"/>
    <w:basedOn w:val="Normal"/>
    <w:qFormat/>
    <w:pPr>
      <w:widowControl w:val="0"/>
      <w:kinsoku w:val="0"/>
      <w:spacing w:after="120" w:line="240" w:lineRule="auto"/>
      <w:mirrorIndents/>
      <w:jc w:val="both"/>
    </w:pPr>
    <w:rPr>
      <w:rFonts w:ascii="Calibri" w:eastAsia="Times New Roman" w:hAnsi="Calibri" w:cs="Calibri"/>
      <w:szCs w:val="22"/>
      <w:lang w:val="en-US" w:eastAsia="fr-FR"/>
    </w:rPr>
  </w:style>
  <w:style w:type="character" w:customStyle="1" w:styleId="myParagraphCar">
    <w:name w:val="myParagraph Car"/>
    <w:rPr>
      <w:rFonts w:eastAsia="Times New Roman" w:cs="Calibri"/>
      <w:sz w:val="22"/>
      <w:szCs w:val="22"/>
      <w:lang w:val="en-US"/>
    </w:rPr>
  </w:style>
  <w:style w:type="paragraph" w:customStyle="1" w:styleId="MyParagrph">
    <w:name w:val="MyParagrph"/>
    <w:basedOn w:val="Normal"/>
    <w:link w:val="MyParagrphCar"/>
    <w:rsid w:val="00AE11A7"/>
    <w:pPr>
      <w:spacing w:after="120" w:line="240" w:lineRule="auto"/>
      <w:jc w:val="both"/>
    </w:pPr>
    <w:rPr>
      <w:rFonts w:ascii="Calibri" w:hAnsi="Calibri"/>
      <w:szCs w:val="22"/>
      <w:lang w:val="en-US" w:eastAsia="en-US"/>
    </w:rPr>
  </w:style>
  <w:style w:type="character" w:customStyle="1" w:styleId="MyParagrphCar">
    <w:name w:val="MyParagrph Car"/>
    <w:link w:val="MyParagrph"/>
    <w:rsid w:val="00AE11A7"/>
    <w:rPr>
      <w:sz w:val="22"/>
      <w:szCs w:val="22"/>
      <w:lang w:val="en-US" w:eastAsia="en-US"/>
    </w:rPr>
  </w:style>
  <w:style w:type="paragraph" w:customStyle="1" w:styleId="MyList">
    <w:name w:val="MyList"/>
    <w:basedOn w:val="myParagraph"/>
    <w:link w:val="MyListCar"/>
    <w:qFormat/>
    <w:rsid w:val="00AE11A7"/>
    <w:pPr>
      <w:numPr>
        <w:numId w:val="4"/>
      </w:numPr>
      <w:spacing w:after="0"/>
      <w:ind w:left="0" w:hanging="357"/>
    </w:pPr>
    <w:rPr>
      <w:color w:val="000000"/>
      <w:spacing w:val="-4"/>
    </w:rPr>
  </w:style>
  <w:style w:type="character" w:customStyle="1" w:styleId="MyListCar">
    <w:name w:val="MyList Car"/>
    <w:link w:val="MyList"/>
    <w:rsid w:val="00AE11A7"/>
    <w:rPr>
      <w:rFonts w:eastAsia="Times New Roman" w:cs="Calibri"/>
      <w:color w:val="000000"/>
      <w:spacing w:val="-4"/>
      <w:sz w:val="22"/>
      <w:szCs w:val="22"/>
      <w:lang w:val="en-US"/>
    </w:rPr>
  </w:style>
  <w:style w:type="paragraph" w:customStyle="1" w:styleId="Kopzeile-fett">
    <w:name w:val="Kopzeile-fett"/>
    <w:basedOn w:val="En-tte"/>
    <w:rsid w:val="00070749"/>
    <w:pPr>
      <w:spacing w:after="120"/>
    </w:pPr>
    <w:rPr>
      <w:rFonts w:eastAsia="Times New Roman"/>
      <w:b/>
      <w:sz w:val="20"/>
      <w:szCs w:val="20"/>
      <w:lang w:val="de-DE" w:eastAsia="de-DE"/>
    </w:rPr>
  </w:style>
  <w:style w:type="paragraph" w:styleId="Explorateurdedocuments">
    <w:name w:val="Document Map"/>
    <w:basedOn w:val="Normal"/>
    <w:link w:val="ExplorateurdedocumentsCar"/>
    <w:unhideWhenUsed/>
    <w:rsid w:val="00F0038B"/>
    <w:rPr>
      <w:rFonts w:ascii="Tahoma" w:hAnsi="Tahoma" w:cs="Tahoma"/>
      <w:sz w:val="16"/>
      <w:szCs w:val="16"/>
    </w:rPr>
  </w:style>
  <w:style w:type="character" w:customStyle="1" w:styleId="ExplorateurdedocumentsCar">
    <w:name w:val="Explorateur de documents Car"/>
    <w:link w:val="Explorateurdedocuments"/>
    <w:rsid w:val="00F0038B"/>
    <w:rPr>
      <w:rFonts w:ascii="Tahoma" w:hAnsi="Tahoma" w:cs="Tahoma"/>
      <w:sz w:val="16"/>
      <w:szCs w:val="16"/>
      <w:lang w:val="sv-SE" w:eastAsia="sv-SE"/>
    </w:rPr>
  </w:style>
  <w:style w:type="paragraph" w:customStyle="1" w:styleId="western">
    <w:name w:val="western"/>
    <w:basedOn w:val="Normal"/>
    <w:rsid w:val="00F0038B"/>
    <w:pPr>
      <w:spacing w:before="100" w:beforeAutospacing="1" w:line="240" w:lineRule="auto"/>
      <w:jc w:val="center"/>
    </w:pPr>
    <w:rPr>
      <w:rFonts w:ascii="Arial Unicode MS" w:eastAsia="Arial Unicode MS" w:hAnsi="Arial Unicode MS" w:cs="Arial Unicode MS"/>
      <w:b/>
      <w:bCs/>
      <w:sz w:val="24"/>
      <w:lang w:val="fr-FR" w:eastAsia="fr-FR"/>
    </w:rPr>
  </w:style>
  <w:style w:type="character" w:styleId="Numrodepage">
    <w:name w:val="page number"/>
    <w:basedOn w:val="Policepardfaut"/>
    <w:rsid w:val="00F0038B"/>
  </w:style>
  <w:style w:type="paragraph" w:customStyle="1" w:styleId="titre2">
    <w:name w:val="titre2"/>
    <w:basedOn w:val="Titre1"/>
    <w:rsid w:val="00F0038B"/>
    <w:pPr>
      <w:widowControl/>
      <w:numPr>
        <w:numId w:val="9"/>
      </w:numPr>
      <w:tabs>
        <w:tab w:val="clear" w:pos="1304"/>
      </w:tabs>
      <w:suppressAutoHyphens w:val="0"/>
      <w:autoSpaceDE/>
      <w:autoSpaceDN/>
      <w:adjustRightInd/>
      <w:spacing w:before="240" w:after="240" w:line="276" w:lineRule="auto"/>
      <w:jc w:val="both"/>
    </w:pPr>
    <w:rPr>
      <w:rFonts w:ascii="Times New (W1)" w:eastAsia="Times New Roman" w:hAnsi="Times New (W1)"/>
      <w:bCs w:val="0"/>
      <w:caps/>
      <w:lang w:val="en-GB" w:eastAsia="en-US"/>
    </w:rPr>
  </w:style>
  <w:style w:type="character" w:customStyle="1" w:styleId="postbody1">
    <w:name w:val="postbody1"/>
    <w:rsid w:val="00F0038B"/>
    <w:rPr>
      <w:sz w:val="18"/>
      <w:szCs w:val="18"/>
    </w:rPr>
  </w:style>
  <w:style w:type="paragraph" w:customStyle="1" w:styleId="Standard">
    <w:name w:val="Standard"/>
    <w:rsid w:val="00F0038B"/>
    <w:pPr>
      <w:suppressAutoHyphens/>
      <w:autoSpaceDN w:val="0"/>
      <w:spacing w:before="60" w:after="60"/>
      <w:textAlignment w:val="baseline"/>
    </w:pPr>
    <w:rPr>
      <w:rFonts w:ascii="Times New Roman" w:eastAsia="Times New Roman" w:hAnsi="Times New Roman"/>
      <w:kern w:val="3"/>
      <w:lang w:val="de-DE" w:eastAsia="de-DE"/>
    </w:rPr>
  </w:style>
  <w:style w:type="paragraph" w:customStyle="1" w:styleId="Textbody">
    <w:name w:val="Text body"/>
    <w:basedOn w:val="Standard"/>
    <w:rsid w:val="00F0038B"/>
    <w:pPr>
      <w:tabs>
        <w:tab w:val="center" w:pos="4513"/>
      </w:tabs>
      <w:jc w:val="center"/>
    </w:pPr>
    <w:rPr>
      <w:b/>
      <w:spacing w:val="-2"/>
    </w:rPr>
  </w:style>
  <w:style w:type="paragraph" w:customStyle="1" w:styleId="Titre21">
    <w:name w:val="Titre 21"/>
    <w:next w:val="Textbody"/>
    <w:rsid w:val="00F0038B"/>
    <w:pPr>
      <w:widowControl w:val="0"/>
      <w:tabs>
        <w:tab w:val="left" w:pos="1418"/>
      </w:tabs>
      <w:suppressAutoHyphens/>
      <w:autoSpaceDN w:val="0"/>
      <w:spacing w:before="60"/>
      <w:ind w:left="709" w:hanging="709"/>
      <w:jc w:val="both"/>
      <w:textAlignment w:val="baseline"/>
      <w:outlineLvl w:val="1"/>
    </w:pPr>
    <w:rPr>
      <w:rFonts w:eastAsia="Lucida Sans Unicode" w:cs="Tahoma"/>
      <w:caps/>
      <w:kern w:val="3"/>
      <w:sz w:val="22"/>
      <w:szCs w:val="22"/>
      <w:lang w:eastAsia="en-US"/>
    </w:rPr>
  </w:style>
  <w:style w:type="table" w:styleId="Grilledutableau">
    <w:name w:val="Table Grid"/>
    <w:basedOn w:val="TableauNormal"/>
    <w:uiPriority w:val="59"/>
    <w:rsid w:val="00F00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ESISTEXT">
    <w:name w:val="THESIS TEXT"/>
    <w:basedOn w:val="Normal"/>
    <w:link w:val="THESISTEXTChar"/>
    <w:rsid w:val="00F0038B"/>
    <w:pPr>
      <w:spacing w:after="240" w:line="360" w:lineRule="auto"/>
      <w:jc w:val="both"/>
    </w:pPr>
    <w:rPr>
      <w:rFonts w:eastAsia="Times New Roman"/>
      <w:sz w:val="24"/>
      <w:szCs w:val="20"/>
      <w:lang w:val="en-GB" w:eastAsia="en-US"/>
    </w:rPr>
  </w:style>
  <w:style w:type="character" w:customStyle="1" w:styleId="THESISTEXTChar">
    <w:name w:val="THESIS TEXT Char"/>
    <w:link w:val="THESISTEXT"/>
    <w:rsid w:val="00F0038B"/>
    <w:rPr>
      <w:rFonts w:ascii="Times New Roman" w:eastAsia="Times New Roman" w:hAnsi="Times New Roman"/>
      <w:sz w:val="24"/>
      <w:lang w:val="en-GB" w:eastAsia="en-US"/>
    </w:rPr>
  </w:style>
  <w:style w:type="paragraph" w:styleId="Lgende">
    <w:name w:val="caption"/>
    <w:aliases w:val="Box"/>
    <w:basedOn w:val="Normal"/>
    <w:next w:val="Normal"/>
    <w:uiPriority w:val="35"/>
    <w:unhideWhenUsed/>
    <w:qFormat/>
    <w:rsid w:val="00F0038B"/>
    <w:rPr>
      <w:b/>
      <w:bCs/>
      <w:sz w:val="20"/>
      <w:szCs w:val="20"/>
    </w:rPr>
  </w:style>
  <w:style w:type="paragraph" w:styleId="Rvision">
    <w:name w:val="Revision"/>
    <w:hidden/>
    <w:uiPriority w:val="99"/>
    <w:rsid w:val="00F0038B"/>
    <w:rPr>
      <w:rFonts w:ascii="Times New Roman" w:hAnsi="Times New Roman"/>
      <w:sz w:val="22"/>
      <w:szCs w:val="24"/>
      <w:lang w:val="sv-SE" w:eastAsia="sv-SE"/>
    </w:rPr>
  </w:style>
  <w:style w:type="paragraph" w:customStyle="1" w:styleId="Strich-Liste">
    <w:name w:val="Strich-Liste"/>
    <w:basedOn w:val="Normal"/>
    <w:rsid w:val="00F0038B"/>
    <w:pPr>
      <w:spacing w:before="60" w:after="60" w:line="255" w:lineRule="exact"/>
      <w:ind w:left="2013" w:hanging="284"/>
    </w:pPr>
    <w:rPr>
      <w:rFonts w:eastAsia="Times New Roman"/>
      <w:sz w:val="20"/>
      <w:szCs w:val="20"/>
      <w:lang w:val="de-DE" w:eastAsia="de-DE"/>
    </w:rPr>
  </w:style>
  <w:style w:type="paragraph" w:customStyle="1" w:styleId="Standard-kursiv">
    <w:name w:val="Standard-kursiv"/>
    <w:basedOn w:val="Normal"/>
    <w:rsid w:val="00D93CA8"/>
    <w:pPr>
      <w:keepNext/>
      <w:spacing w:before="60" w:after="60" w:line="240" w:lineRule="auto"/>
    </w:pPr>
    <w:rPr>
      <w:rFonts w:eastAsia="Times New Roman"/>
      <w:i/>
      <w:color w:val="000000"/>
      <w:sz w:val="20"/>
      <w:szCs w:val="20"/>
      <w:lang w:val="de-DE" w:eastAsia="de-DE"/>
    </w:rPr>
  </w:style>
  <w:style w:type="paragraph" w:styleId="Paragraphedeliste">
    <w:name w:val="List Paragraph"/>
    <w:basedOn w:val="Normal"/>
    <w:link w:val="ParagraphedelisteCar"/>
    <w:uiPriority w:val="34"/>
    <w:qFormat/>
    <w:rsid w:val="00D93CA8"/>
    <w:pPr>
      <w:spacing w:after="200" w:line="276" w:lineRule="auto"/>
      <w:ind w:left="720"/>
      <w:contextualSpacing/>
      <w:jc w:val="both"/>
    </w:pPr>
    <w:rPr>
      <w:rFonts w:ascii="Calibri" w:hAnsi="Calibri"/>
      <w:szCs w:val="22"/>
      <w:lang w:val="fr-FR" w:eastAsia="en-US"/>
    </w:rPr>
  </w:style>
  <w:style w:type="character" w:customStyle="1" w:styleId="ParagraphedelisteCar">
    <w:name w:val="Paragraphe de liste Car"/>
    <w:basedOn w:val="Policepardfaut"/>
    <w:link w:val="Paragraphedeliste"/>
    <w:uiPriority w:val="34"/>
    <w:rsid w:val="00A47DE7"/>
    <w:rPr>
      <w:sz w:val="22"/>
      <w:szCs w:val="22"/>
      <w:lang w:eastAsia="en-US"/>
    </w:rPr>
  </w:style>
  <w:style w:type="paragraph" w:customStyle="1" w:styleId="Standard-fett1cmhngend">
    <w:name w:val="Standard-fett 1cm hängend"/>
    <w:basedOn w:val="Normal"/>
    <w:rsid w:val="00D93CA8"/>
    <w:pPr>
      <w:tabs>
        <w:tab w:val="left" w:pos="567"/>
      </w:tabs>
      <w:spacing w:before="60" w:after="60" w:line="240" w:lineRule="auto"/>
      <w:ind w:left="567" w:hanging="567"/>
    </w:pPr>
    <w:rPr>
      <w:rFonts w:eastAsia="Times New Roman"/>
      <w:b/>
      <w:sz w:val="20"/>
      <w:szCs w:val="20"/>
      <w:lang w:val="en-GB" w:eastAsia="de-DE"/>
    </w:rPr>
  </w:style>
  <w:style w:type="paragraph" w:customStyle="1" w:styleId="Tabellenformat">
    <w:name w:val="Tabellenformat"/>
    <w:basedOn w:val="Normal"/>
    <w:rsid w:val="00BE2C41"/>
    <w:pPr>
      <w:spacing w:before="100" w:after="100" w:line="360" w:lineRule="auto"/>
    </w:pPr>
    <w:rPr>
      <w:rFonts w:eastAsia="Times New Roman"/>
      <w:sz w:val="20"/>
      <w:szCs w:val="20"/>
      <w:lang w:val="de-DE" w:eastAsia="de-DE"/>
    </w:rPr>
  </w:style>
  <w:style w:type="paragraph" w:customStyle="1" w:styleId="Table">
    <w:name w:val="Table"/>
    <w:basedOn w:val="Normal"/>
    <w:rsid w:val="00243EFB"/>
    <w:pPr>
      <w:suppressAutoHyphens/>
      <w:spacing w:before="60" w:after="60" w:line="240" w:lineRule="auto"/>
      <w:jc w:val="center"/>
    </w:pPr>
    <w:rPr>
      <w:rFonts w:ascii="Arial" w:eastAsia="Times New Roman" w:hAnsi="Arial"/>
      <w:sz w:val="20"/>
      <w:lang w:val="en-GB" w:eastAsia="ar-SA"/>
    </w:rPr>
  </w:style>
  <w:style w:type="paragraph" w:styleId="Sansinterligne">
    <w:name w:val="No Spacing"/>
    <w:uiPriority w:val="1"/>
    <w:qFormat/>
    <w:rsid w:val="006B74B6"/>
    <w:rPr>
      <w:rFonts w:ascii="Times New Roman" w:hAnsi="Times New Roman"/>
      <w:sz w:val="22"/>
      <w:szCs w:val="24"/>
      <w:lang w:val="sv-SE" w:eastAsia="sv-SE"/>
    </w:rPr>
  </w:style>
  <w:style w:type="paragraph" w:styleId="Sous-titre">
    <w:name w:val="Subtitle"/>
    <w:basedOn w:val="Normal"/>
    <w:next w:val="Normal"/>
    <w:link w:val="Sous-titreCar"/>
    <w:qFormat/>
    <w:rsid w:val="006B74B6"/>
    <w:pPr>
      <w:spacing w:after="60"/>
      <w:jc w:val="center"/>
      <w:outlineLvl w:val="1"/>
    </w:pPr>
    <w:rPr>
      <w:rFonts w:ascii="Cambria" w:eastAsia="Times New Roman" w:hAnsi="Cambria"/>
      <w:sz w:val="24"/>
    </w:rPr>
  </w:style>
  <w:style w:type="character" w:customStyle="1" w:styleId="Sous-titreCar">
    <w:name w:val="Sous-titre Car"/>
    <w:link w:val="Sous-titre"/>
    <w:rsid w:val="006B74B6"/>
    <w:rPr>
      <w:rFonts w:ascii="Cambria" w:eastAsia="Times New Roman" w:hAnsi="Cambria" w:cs="Times New Roman"/>
      <w:sz w:val="24"/>
      <w:szCs w:val="24"/>
      <w:lang w:val="sv-SE" w:eastAsia="sv-SE"/>
    </w:rPr>
  </w:style>
  <w:style w:type="paragraph" w:styleId="Titre">
    <w:name w:val="Title"/>
    <w:basedOn w:val="Normal"/>
    <w:next w:val="Normal"/>
    <w:link w:val="TitreCar"/>
    <w:qFormat/>
    <w:rsid w:val="00B62287"/>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B62287"/>
    <w:rPr>
      <w:rFonts w:ascii="Cambria" w:eastAsia="Times New Roman" w:hAnsi="Cambria"/>
      <w:b/>
      <w:bCs/>
      <w:kern w:val="28"/>
      <w:sz w:val="32"/>
      <w:szCs w:val="32"/>
      <w:lang w:val="sv-SE" w:eastAsia="sv-SE"/>
    </w:rPr>
  </w:style>
  <w:style w:type="paragraph" w:customStyle="1" w:styleId="En-tteheaderprotocols">
    <w:name w:val="En-tête.header protocols"/>
    <w:basedOn w:val="Normal"/>
    <w:rsid w:val="002861BA"/>
    <w:pPr>
      <w:widowControl w:val="0"/>
      <w:tabs>
        <w:tab w:val="center" w:pos="4536"/>
        <w:tab w:val="right" w:pos="9072"/>
      </w:tabs>
      <w:spacing w:line="240" w:lineRule="auto"/>
    </w:pPr>
    <w:rPr>
      <w:rFonts w:eastAsia="Times New Roman"/>
      <w:sz w:val="20"/>
      <w:szCs w:val="20"/>
      <w:lang w:val="fr-FR" w:eastAsia="fr-FR"/>
    </w:rPr>
  </w:style>
  <w:style w:type="character" w:customStyle="1" w:styleId="fontstyle01">
    <w:name w:val="fontstyle01"/>
    <w:rsid w:val="000E0B2D"/>
    <w:rPr>
      <w:rFonts w:ascii="Helvetica" w:hAnsi="Helvetica" w:hint="default"/>
      <w:b w:val="0"/>
      <w:bCs w:val="0"/>
      <w:i w:val="0"/>
      <w:iCs w:val="0"/>
      <w:color w:val="000000"/>
      <w:sz w:val="20"/>
      <w:szCs w:val="20"/>
    </w:rPr>
  </w:style>
  <w:style w:type="paragraph" w:customStyle="1" w:styleId="Special">
    <w:name w:val="Special"/>
    <w:basedOn w:val="Normal"/>
    <w:next w:val="Normal"/>
    <w:qFormat/>
    <w:rsid w:val="00AF1F2D"/>
    <w:pPr>
      <w:widowControl w:val="0"/>
      <w:autoSpaceDE w:val="0"/>
      <w:autoSpaceDN w:val="0"/>
      <w:adjustRightInd w:val="0"/>
      <w:spacing w:line="240" w:lineRule="auto"/>
    </w:pPr>
    <w:rPr>
      <w:rFonts w:ascii="Verdana" w:eastAsia="Times New Roman" w:hAnsi="Verdana" w:cs="Times"/>
      <w:bCs/>
      <w:sz w:val="16"/>
      <w:szCs w:val="29"/>
      <w:lang w:val="de-DE" w:eastAsia="de-DE"/>
    </w:rPr>
  </w:style>
  <w:style w:type="character" w:customStyle="1" w:styleId="heading1Zchn">
    <w:name w:val="heading1 Zchn"/>
    <w:locked/>
    <w:rsid w:val="00143633"/>
    <w:rPr>
      <w:rFonts w:ascii="Times" w:hAnsi="Times"/>
      <w:b/>
      <w:color w:val="auto"/>
      <w:sz w:val="29"/>
    </w:rPr>
  </w:style>
  <w:style w:type="paragraph" w:customStyle="1" w:styleId="ReportHeading1">
    <w:name w:val="Report Heading 1"/>
    <w:basedOn w:val="Normal"/>
    <w:next w:val="Normal"/>
    <w:uiPriority w:val="1"/>
    <w:qFormat/>
    <w:rsid w:val="00143633"/>
    <w:pPr>
      <w:widowControl w:val="0"/>
      <w:autoSpaceDE w:val="0"/>
      <w:autoSpaceDN w:val="0"/>
      <w:adjustRightInd w:val="0"/>
      <w:spacing w:before="200" w:line="240" w:lineRule="auto"/>
    </w:pPr>
    <w:rPr>
      <w:rFonts w:ascii="Verdana" w:eastAsia="Times New Roman" w:hAnsi="Verdana" w:cs="Times"/>
      <w:b/>
      <w:bCs/>
      <w:sz w:val="50"/>
      <w:szCs w:val="29"/>
      <w:lang w:val="de-DE" w:eastAsia="de-DE"/>
    </w:rPr>
  </w:style>
  <w:style w:type="paragraph" w:customStyle="1" w:styleId="ReportHeading2">
    <w:name w:val="Report Heading 2"/>
    <w:basedOn w:val="ReportHeading1"/>
    <w:next w:val="Normal"/>
    <w:uiPriority w:val="1"/>
    <w:qFormat/>
    <w:rsid w:val="00143633"/>
    <w:rPr>
      <w:sz w:val="35"/>
    </w:rPr>
  </w:style>
  <w:style w:type="paragraph" w:customStyle="1" w:styleId="ReportHeading3">
    <w:name w:val="Report Heading 3"/>
    <w:basedOn w:val="ReportHeading2"/>
    <w:next w:val="Normal"/>
    <w:uiPriority w:val="1"/>
    <w:qFormat/>
    <w:rsid w:val="00143633"/>
    <w:rPr>
      <w:sz w:val="29"/>
    </w:rPr>
  </w:style>
  <w:style w:type="paragraph" w:customStyle="1" w:styleId="ReportHeading4">
    <w:name w:val="Report Heading 4"/>
    <w:basedOn w:val="ReportHeading3"/>
    <w:next w:val="Normal"/>
    <w:uiPriority w:val="1"/>
    <w:qFormat/>
    <w:rsid w:val="00143633"/>
    <w:rPr>
      <w:sz w:val="24"/>
    </w:rPr>
  </w:style>
  <w:style w:type="paragraph" w:customStyle="1" w:styleId="ReportHeading5">
    <w:name w:val="Report Heading 5"/>
    <w:basedOn w:val="ReportHeading4"/>
    <w:next w:val="Normal"/>
    <w:uiPriority w:val="1"/>
    <w:qFormat/>
    <w:rsid w:val="00143633"/>
    <w:rPr>
      <w:sz w:val="20"/>
    </w:rPr>
  </w:style>
  <w:style w:type="paragraph" w:customStyle="1" w:styleId="ReportHeading6">
    <w:name w:val="Report Heading 6"/>
    <w:basedOn w:val="ReportHeading5"/>
    <w:next w:val="Normal"/>
    <w:uiPriority w:val="1"/>
    <w:qFormat/>
    <w:rsid w:val="00143633"/>
  </w:style>
  <w:style w:type="paragraph" w:customStyle="1" w:styleId="TableHeading">
    <w:name w:val="Table Heading"/>
    <w:basedOn w:val="ReportHeading6"/>
    <w:next w:val="Normal"/>
    <w:uiPriority w:val="1"/>
    <w:qFormat/>
    <w:rsid w:val="00143633"/>
  </w:style>
  <w:style w:type="paragraph" w:styleId="En-ttedetabledesmatires">
    <w:name w:val="TOC Heading"/>
    <w:basedOn w:val="Normal"/>
    <w:next w:val="Normal"/>
    <w:unhideWhenUsed/>
    <w:qFormat/>
    <w:rsid w:val="00143633"/>
    <w:pPr>
      <w:keepNext/>
      <w:keepLines/>
      <w:spacing w:before="480" w:line="276" w:lineRule="auto"/>
    </w:pPr>
    <w:rPr>
      <w:rFonts w:ascii="Cambria" w:eastAsia="MS Gothic" w:hAnsi="Cambria"/>
      <w:b/>
      <w:bCs/>
      <w:color w:val="365F91"/>
      <w:sz w:val="28"/>
      <w:szCs w:val="28"/>
      <w:lang w:val="en-US" w:eastAsia="ja-JP"/>
    </w:rPr>
  </w:style>
  <w:style w:type="paragraph" w:styleId="Notedefin">
    <w:name w:val="endnote text"/>
    <w:basedOn w:val="Normal"/>
    <w:link w:val="NotedefinCar"/>
    <w:unhideWhenUsed/>
    <w:rsid w:val="00143633"/>
    <w:pPr>
      <w:widowControl w:val="0"/>
      <w:autoSpaceDE w:val="0"/>
      <w:autoSpaceDN w:val="0"/>
      <w:adjustRightInd w:val="0"/>
      <w:spacing w:line="240" w:lineRule="auto"/>
    </w:pPr>
    <w:rPr>
      <w:rFonts w:ascii="Verdana" w:eastAsia="Times New Roman" w:hAnsi="Verdana" w:cs="Times"/>
      <w:bCs/>
      <w:sz w:val="20"/>
      <w:szCs w:val="20"/>
      <w:lang w:val="de-DE" w:eastAsia="de-DE"/>
    </w:rPr>
  </w:style>
  <w:style w:type="character" w:customStyle="1" w:styleId="NotedefinCar">
    <w:name w:val="Note de fin Car"/>
    <w:link w:val="Notedefin"/>
    <w:rsid w:val="00143633"/>
    <w:rPr>
      <w:rFonts w:ascii="Verdana" w:eastAsia="Times New Roman" w:hAnsi="Verdana" w:cs="Times"/>
      <w:bCs/>
      <w:lang w:val="de-DE" w:eastAsia="de-DE"/>
    </w:rPr>
  </w:style>
  <w:style w:type="character" w:styleId="Appeldenotedefin">
    <w:name w:val="endnote reference"/>
    <w:unhideWhenUsed/>
    <w:rsid w:val="00143633"/>
    <w:rPr>
      <w:rFonts w:cs="Times New Roman"/>
      <w:vertAlign w:val="superscript"/>
    </w:rPr>
  </w:style>
  <w:style w:type="character" w:customStyle="1" w:styleId="Standard-italicsZchn">
    <w:name w:val="Standard-italics Zchn"/>
    <w:rsid w:val="00A47DE7"/>
    <w:rPr>
      <w:rFonts w:ascii="Times New Roman" w:eastAsia="Times New Roman" w:hAnsi="Times New Roman"/>
      <w:i/>
      <w:lang w:val="de-DE" w:eastAsia="de-DE"/>
    </w:rPr>
  </w:style>
  <w:style w:type="paragraph" w:customStyle="1" w:styleId="ECLNormal">
    <w:name w:val="ECL Normal"/>
    <w:basedOn w:val="Normal"/>
    <w:rsid w:val="00A47DE7"/>
    <w:pPr>
      <w:tabs>
        <w:tab w:val="left" w:pos="1491"/>
      </w:tabs>
      <w:spacing w:line="240" w:lineRule="auto"/>
    </w:pPr>
    <w:rPr>
      <w:rFonts w:eastAsia="Times New Roman"/>
      <w:bCs/>
      <w:sz w:val="20"/>
      <w:lang w:val="en-GB" w:eastAsia="en-US"/>
    </w:rPr>
  </w:style>
  <w:style w:type="paragraph" w:customStyle="1" w:styleId="RefStudy">
    <w:name w:val="RefStudy"/>
    <w:basedOn w:val="En-tte"/>
    <w:link w:val="RefStudyCar"/>
    <w:qFormat/>
    <w:rsid w:val="00A47DE7"/>
    <w:pPr>
      <w:spacing w:after="120"/>
      <w:jc w:val="both"/>
    </w:pPr>
    <w:rPr>
      <w:rFonts w:ascii="Calibri" w:hAnsi="Calibri" w:cs="Calibri"/>
      <w:i/>
      <w:szCs w:val="22"/>
      <w:lang w:val="en-US" w:eastAsia="en-US"/>
    </w:rPr>
  </w:style>
  <w:style w:type="character" w:customStyle="1" w:styleId="RefStudyCar">
    <w:name w:val="RefStudy Car"/>
    <w:link w:val="RefStudy"/>
    <w:rsid w:val="00A47DE7"/>
    <w:rPr>
      <w:rFonts w:cs="Calibri"/>
      <w:i/>
      <w:sz w:val="22"/>
      <w:szCs w:val="22"/>
      <w:lang w:val="en-US" w:eastAsia="en-US"/>
    </w:rPr>
  </w:style>
  <w:style w:type="paragraph" w:customStyle="1" w:styleId="ECL">
    <w:name w:val="ECL"/>
    <w:basedOn w:val="Normal"/>
    <w:rsid w:val="00A47DE7"/>
    <w:pPr>
      <w:tabs>
        <w:tab w:val="left" w:pos="1491"/>
      </w:tabs>
      <w:spacing w:line="240" w:lineRule="auto"/>
    </w:pPr>
    <w:rPr>
      <w:rFonts w:eastAsia="Times New Roman"/>
      <w:sz w:val="24"/>
      <w:lang w:val="en-GB" w:eastAsia="en-US"/>
    </w:rPr>
  </w:style>
  <w:style w:type="paragraph" w:customStyle="1" w:styleId="TableParagraph">
    <w:name w:val="Table Paragraph"/>
    <w:basedOn w:val="Normal"/>
    <w:uiPriority w:val="1"/>
    <w:qFormat/>
    <w:rsid w:val="00A47DE7"/>
    <w:pPr>
      <w:widowControl w:val="0"/>
      <w:autoSpaceDE w:val="0"/>
      <w:autoSpaceDN w:val="0"/>
      <w:adjustRightInd w:val="0"/>
      <w:spacing w:line="240" w:lineRule="auto"/>
    </w:pPr>
    <w:rPr>
      <w:rFonts w:eastAsia="Times New Roman"/>
      <w:sz w:val="24"/>
      <w:lang w:val="fr-FR" w:eastAsia="fr-FR"/>
    </w:rPr>
  </w:style>
  <w:style w:type="character" w:customStyle="1" w:styleId="WW8Num1z0">
    <w:name w:val="WW8Num1z0"/>
    <w:rsid w:val="00A47DE7"/>
  </w:style>
  <w:style w:type="character" w:customStyle="1" w:styleId="WW8Num2z0">
    <w:name w:val="WW8Num2z0"/>
    <w:rsid w:val="00A47DE7"/>
    <w:rPr>
      <w:sz w:val="24"/>
      <w:szCs w:val="24"/>
    </w:rPr>
  </w:style>
  <w:style w:type="character" w:customStyle="1" w:styleId="WW8Num2z1">
    <w:name w:val="WW8Num2z1"/>
    <w:rsid w:val="00A47DE7"/>
  </w:style>
  <w:style w:type="character" w:customStyle="1" w:styleId="WW8Num2z2">
    <w:name w:val="WW8Num2z2"/>
    <w:rsid w:val="00A47DE7"/>
  </w:style>
  <w:style w:type="character" w:customStyle="1" w:styleId="WW8Num2z3">
    <w:name w:val="WW8Num2z3"/>
    <w:rsid w:val="00A47DE7"/>
  </w:style>
  <w:style w:type="character" w:customStyle="1" w:styleId="WW8Num2z4">
    <w:name w:val="WW8Num2z4"/>
    <w:rsid w:val="00A47DE7"/>
  </w:style>
  <w:style w:type="character" w:customStyle="1" w:styleId="WW8Num2z5">
    <w:name w:val="WW8Num2z5"/>
    <w:rsid w:val="00A47DE7"/>
  </w:style>
  <w:style w:type="character" w:customStyle="1" w:styleId="WW8Num2z6">
    <w:name w:val="WW8Num2z6"/>
    <w:rsid w:val="00A47DE7"/>
  </w:style>
  <w:style w:type="character" w:customStyle="1" w:styleId="WW8Num2z7">
    <w:name w:val="WW8Num2z7"/>
    <w:rsid w:val="00A47DE7"/>
  </w:style>
  <w:style w:type="character" w:customStyle="1" w:styleId="WW8Num2z8">
    <w:name w:val="WW8Num2z8"/>
    <w:rsid w:val="00A47DE7"/>
  </w:style>
  <w:style w:type="character" w:customStyle="1" w:styleId="WW8Num3z0">
    <w:name w:val="WW8Num3z0"/>
    <w:rsid w:val="00A47DE7"/>
    <w:rPr>
      <w:sz w:val="20"/>
      <w:szCs w:val="24"/>
    </w:rPr>
  </w:style>
  <w:style w:type="character" w:customStyle="1" w:styleId="WW8Num3z1">
    <w:name w:val="WW8Num3z1"/>
    <w:rsid w:val="00A47DE7"/>
  </w:style>
  <w:style w:type="character" w:customStyle="1" w:styleId="WW8Num3z2">
    <w:name w:val="WW8Num3z2"/>
    <w:rsid w:val="00A47DE7"/>
  </w:style>
  <w:style w:type="character" w:customStyle="1" w:styleId="WW8Num3z3">
    <w:name w:val="WW8Num3z3"/>
    <w:rsid w:val="00A47DE7"/>
  </w:style>
  <w:style w:type="character" w:customStyle="1" w:styleId="WW8Num3z4">
    <w:name w:val="WW8Num3z4"/>
    <w:rsid w:val="00A47DE7"/>
  </w:style>
  <w:style w:type="character" w:customStyle="1" w:styleId="WW8Num3z5">
    <w:name w:val="WW8Num3z5"/>
    <w:rsid w:val="00A47DE7"/>
  </w:style>
  <w:style w:type="character" w:customStyle="1" w:styleId="WW8Num3z6">
    <w:name w:val="WW8Num3z6"/>
    <w:rsid w:val="00A47DE7"/>
  </w:style>
  <w:style w:type="character" w:customStyle="1" w:styleId="WW8Num3z7">
    <w:name w:val="WW8Num3z7"/>
    <w:rsid w:val="00A47DE7"/>
  </w:style>
  <w:style w:type="character" w:customStyle="1" w:styleId="WW8Num3z8">
    <w:name w:val="WW8Num3z8"/>
    <w:rsid w:val="00A47DE7"/>
  </w:style>
  <w:style w:type="character" w:customStyle="1" w:styleId="WW8Num4z0">
    <w:name w:val="WW8Num4z0"/>
    <w:rsid w:val="00A47DE7"/>
  </w:style>
  <w:style w:type="character" w:customStyle="1" w:styleId="WW8Num4z1">
    <w:name w:val="WW8Num4z1"/>
    <w:rsid w:val="00A47DE7"/>
  </w:style>
  <w:style w:type="character" w:customStyle="1" w:styleId="WW8Num4z2">
    <w:name w:val="WW8Num4z2"/>
    <w:rsid w:val="00A47DE7"/>
  </w:style>
  <w:style w:type="character" w:customStyle="1" w:styleId="WW8Num4z3">
    <w:name w:val="WW8Num4z3"/>
    <w:rsid w:val="00A47DE7"/>
  </w:style>
  <w:style w:type="character" w:customStyle="1" w:styleId="WW8Num4z4">
    <w:name w:val="WW8Num4z4"/>
    <w:rsid w:val="00A47DE7"/>
  </w:style>
  <w:style w:type="character" w:customStyle="1" w:styleId="WW8Num4z5">
    <w:name w:val="WW8Num4z5"/>
    <w:rsid w:val="00A47DE7"/>
  </w:style>
  <w:style w:type="character" w:customStyle="1" w:styleId="WW8Num4z6">
    <w:name w:val="WW8Num4z6"/>
    <w:rsid w:val="00A47DE7"/>
  </w:style>
  <w:style w:type="character" w:customStyle="1" w:styleId="WW8Num4z7">
    <w:name w:val="WW8Num4z7"/>
    <w:rsid w:val="00A47DE7"/>
  </w:style>
  <w:style w:type="character" w:customStyle="1" w:styleId="WW8Num4z8">
    <w:name w:val="WW8Num4z8"/>
    <w:rsid w:val="00A47DE7"/>
  </w:style>
  <w:style w:type="character" w:customStyle="1" w:styleId="WW8Num5z0">
    <w:name w:val="WW8Num5z0"/>
    <w:rsid w:val="00A47DE7"/>
  </w:style>
  <w:style w:type="character" w:customStyle="1" w:styleId="WW8Num5z1">
    <w:name w:val="WW8Num5z1"/>
    <w:rsid w:val="00A47DE7"/>
  </w:style>
  <w:style w:type="character" w:customStyle="1" w:styleId="WW8Num5z2">
    <w:name w:val="WW8Num5z2"/>
    <w:rsid w:val="00A47DE7"/>
  </w:style>
  <w:style w:type="character" w:customStyle="1" w:styleId="WW8Num5z3">
    <w:name w:val="WW8Num5z3"/>
    <w:rsid w:val="00A47DE7"/>
  </w:style>
  <w:style w:type="character" w:customStyle="1" w:styleId="WW8Num5z4">
    <w:name w:val="WW8Num5z4"/>
    <w:rsid w:val="00A47DE7"/>
  </w:style>
  <w:style w:type="character" w:customStyle="1" w:styleId="WW8Num5z5">
    <w:name w:val="WW8Num5z5"/>
    <w:rsid w:val="00A47DE7"/>
  </w:style>
  <w:style w:type="character" w:customStyle="1" w:styleId="WW8Num5z6">
    <w:name w:val="WW8Num5z6"/>
    <w:rsid w:val="00A47DE7"/>
  </w:style>
  <w:style w:type="character" w:customStyle="1" w:styleId="WW8Num5z7">
    <w:name w:val="WW8Num5z7"/>
    <w:rsid w:val="00A47DE7"/>
  </w:style>
  <w:style w:type="character" w:customStyle="1" w:styleId="WW8Num5z8">
    <w:name w:val="WW8Num5z8"/>
    <w:rsid w:val="00A47DE7"/>
  </w:style>
  <w:style w:type="character" w:customStyle="1" w:styleId="WW8Num6z0">
    <w:name w:val="WW8Num6z0"/>
    <w:rsid w:val="00A47DE7"/>
    <w:rPr>
      <w:rFonts w:ascii="Symbol" w:hAnsi="Symbol" w:cs="Symbol"/>
    </w:rPr>
  </w:style>
  <w:style w:type="character" w:customStyle="1" w:styleId="WW8Num6z1">
    <w:name w:val="WW8Num6z1"/>
    <w:rsid w:val="00A47DE7"/>
    <w:rPr>
      <w:rFonts w:ascii="Courier New" w:hAnsi="Courier New" w:cs="Courier New"/>
    </w:rPr>
  </w:style>
  <w:style w:type="character" w:customStyle="1" w:styleId="WW8Num6z2">
    <w:name w:val="WW8Num6z2"/>
    <w:rsid w:val="00A47DE7"/>
    <w:rPr>
      <w:rFonts w:ascii="Wingdings" w:hAnsi="Wingdings" w:cs="Wingdings"/>
    </w:rPr>
  </w:style>
  <w:style w:type="character" w:customStyle="1" w:styleId="WW8Num7z0">
    <w:name w:val="WW8Num7z0"/>
    <w:rsid w:val="00A47DE7"/>
  </w:style>
  <w:style w:type="character" w:customStyle="1" w:styleId="WW8Num7z1">
    <w:name w:val="WW8Num7z1"/>
    <w:rsid w:val="00A47DE7"/>
  </w:style>
  <w:style w:type="character" w:customStyle="1" w:styleId="WW8Num7z2">
    <w:name w:val="WW8Num7z2"/>
    <w:rsid w:val="00A47DE7"/>
  </w:style>
  <w:style w:type="character" w:customStyle="1" w:styleId="WW8Num7z3">
    <w:name w:val="WW8Num7z3"/>
    <w:rsid w:val="00A47DE7"/>
  </w:style>
  <w:style w:type="character" w:customStyle="1" w:styleId="WW8Num7z4">
    <w:name w:val="WW8Num7z4"/>
    <w:rsid w:val="00A47DE7"/>
  </w:style>
  <w:style w:type="character" w:customStyle="1" w:styleId="WW8Num7z5">
    <w:name w:val="WW8Num7z5"/>
    <w:rsid w:val="00A47DE7"/>
  </w:style>
  <w:style w:type="character" w:customStyle="1" w:styleId="WW8Num7z6">
    <w:name w:val="WW8Num7z6"/>
    <w:rsid w:val="00A47DE7"/>
  </w:style>
  <w:style w:type="character" w:customStyle="1" w:styleId="WW8Num7z7">
    <w:name w:val="WW8Num7z7"/>
    <w:rsid w:val="00A47DE7"/>
  </w:style>
  <w:style w:type="character" w:customStyle="1" w:styleId="WW8Num7z8">
    <w:name w:val="WW8Num7z8"/>
    <w:rsid w:val="00A47DE7"/>
  </w:style>
  <w:style w:type="character" w:customStyle="1" w:styleId="WW8Num8z0">
    <w:name w:val="WW8Num8z0"/>
    <w:rsid w:val="00A47DE7"/>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rsid w:val="00A47DE7"/>
  </w:style>
  <w:style w:type="character" w:customStyle="1" w:styleId="WW8Num8z2">
    <w:name w:val="WW8Num8z2"/>
    <w:rsid w:val="00A47DE7"/>
  </w:style>
  <w:style w:type="character" w:customStyle="1" w:styleId="WW8Num8z3">
    <w:name w:val="WW8Num8z3"/>
    <w:rsid w:val="00A47DE7"/>
  </w:style>
  <w:style w:type="character" w:customStyle="1" w:styleId="WW8Num8z4">
    <w:name w:val="WW8Num8z4"/>
    <w:rsid w:val="00A47DE7"/>
  </w:style>
  <w:style w:type="character" w:customStyle="1" w:styleId="WW8Num8z5">
    <w:name w:val="WW8Num8z5"/>
    <w:rsid w:val="00A47DE7"/>
  </w:style>
  <w:style w:type="character" w:customStyle="1" w:styleId="WW8Num8z6">
    <w:name w:val="WW8Num8z6"/>
    <w:rsid w:val="00A47DE7"/>
  </w:style>
  <w:style w:type="character" w:customStyle="1" w:styleId="WW8Num8z7">
    <w:name w:val="WW8Num8z7"/>
    <w:rsid w:val="00A47DE7"/>
  </w:style>
  <w:style w:type="character" w:customStyle="1" w:styleId="WW8Num8z8">
    <w:name w:val="WW8Num8z8"/>
    <w:rsid w:val="00A47DE7"/>
  </w:style>
  <w:style w:type="character" w:customStyle="1" w:styleId="WW8Num9z0">
    <w:name w:val="WW8Num9z0"/>
    <w:rsid w:val="00A47DE7"/>
  </w:style>
  <w:style w:type="character" w:customStyle="1" w:styleId="WW8Num9z1">
    <w:name w:val="WW8Num9z1"/>
    <w:rsid w:val="00A47DE7"/>
  </w:style>
  <w:style w:type="character" w:customStyle="1" w:styleId="WW8Num9z2">
    <w:name w:val="WW8Num9z2"/>
    <w:rsid w:val="00A47DE7"/>
  </w:style>
  <w:style w:type="character" w:customStyle="1" w:styleId="WW8Num9z3">
    <w:name w:val="WW8Num9z3"/>
    <w:rsid w:val="00A47DE7"/>
  </w:style>
  <w:style w:type="character" w:customStyle="1" w:styleId="WW8Num9z4">
    <w:name w:val="WW8Num9z4"/>
    <w:rsid w:val="00A47DE7"/>
  </w:style>
  <w:style w:type="character" w:customStyle="1" w:styleId="WW8Num9z5">
    <w:name w:val="WW8Num9z5"/>
    <w:rsid w:val="00A47DE7"/>
  </w:style>
  <w:style w:type="character" w:customStyle="1" w:styleId="WW8Num9z6">
    <w:name w:val="WW8Num9z6"/>
    <w:rsid w:val="00A47DE7"/>
  </w:style>
  <w:style w:type="character" w:customStyle="1" w:styleId="WW8Num9z7">
    <w:name w:val="WW8Num9z7"/>
    <w:rsid w:val="00A47DE7"/>
  </w:style>
  <w:style w:type="character" w:customStyle="1" w:styleId="WW8Num9z8">
    <w:name w:val="WW8Num9z8"/>
    <w:rsid w:val="00A47DE7"/>
  </w:style>
  <w:style w:type="character" w:customStyle="1" w:styleId="WW8Num10z0">
    <w:name w:val="WW8Num10z0"/>
    <w:rsid w:val="00A47DE7"/>
    <w:rPr>
      <w:sz w:val="20"/>
      <w:szCs w:val="24"/>
    </w:rPr>
  </w:style>
  <w:style w:type="character" w:customStyle="1" w:styleId="WW8Num10z1">
    <w:name w:val="WW8Num10z1"/>
    <w:rsid w:val="00A47DE7"/>
  </w:style>
  <w:style w:type="character" w:customStyle="1" w:styleId="WW8Num10z2">
    <w:name w:val="WW8Num10z2"/>
    <w:rsid w:val="00A47DE7"/>
  </w:style>
  <w:style w:type="character" w:customStyle="1" w:styleId="WW8Num10z3">
    <w:name w:val="WW8Num10z3"/>
    <w:rsid w:val="00A47DE7"/>
  </w:style>
  <w:style w:type="character" w:customStyle="1" w:styleId="WW8Num10z4">
    <w:name w:val="WW8Num10z4"/>
    <w:rsid w:val="00A47DE7"/>
  </w:style>
  <w:style w:type="character" w:customStyle="1" w:styleId="WW8Num10z5">
    <w:name w:val="WW8Num10z5"/>
    <w:rsid w:val="00A47DE7"/>
  </w:style>
  <w:style w:type="character" w:customStyle="1" w:styleId="WW8Num10z6">
    <w:name w:val="WW8Num10z6"/>
    <w:rsid w:val="00A47DE7"/>
  </w:style>
  <w:style w:type="character" w:customStyle="1" w:styleId="WW8Num10z7">
    <w:name w:val="WW8Num10z7"/>
    <w:rsid w:val="00A47DE7"/>
  </w:style>
  <w:style w:type="character" w:customStyle="1" w:styleId="WW8Num10z8">
    <w:name w:val="WW8Num10z8"/>
    <w:rsid w:val="00A47DE7"/>
  </w:style>
  <w:style w:type="character" w:customStyle="1" w:styleId="WW8Num11z0">
    <w:name w:val="WW8Num11z0"/>
    <w:rsid w:val="00A47DE7"/>
  </w:style>
  <w:style w:type="character" w:customStyle="1" w:styleId="WW8Num11z1">
    <w:name w:val="WW8Num11z1"/>
    <w:rsid w:val="00A47DE7"/>
  </w:style>
  <w:style w:type="character" w:customStyle="1" w:styleId="WW8Num11z2">
    <w:name w:val="WW8Num11z2"/>
    <w:rsid w:val="00A47DE7"/>
  </w:style>
  <w:style w:type="character" w:customStyle="1" w:styleId="WW8Num11z3">
    <w:name w:val="WW8Num11z3"/>
    <w:rsid w:val="00A47DE7"/>
  </w:style>
  <w:style w:type="character" w:customStyle="1" w:styleId="WW8Num11z4">
    <w:name w:val="WW8Num11z4"/>
    <w:rsid w:val="00A47DE7"/>
  </w:style>
  <w:style w:type="character" w:customStyle="1" w:styleId="WW8Num11z5">
    <w:name w:val="WW8Num11z5"/>
    <w:rsid w:val="00A47DE7"/>
  </w:style>
  <w:style w:type="character" w:customStyle="1" w:styleId="WW8Num11z6">
    <w:name w:val="WW8Num11z6"/>
    <w:rsid w:val="00A47DE7"/>
  </w:style>
  <w:style w:type="character" w:customStyle="1" w:styleId="WW8Num11z7">
    <w:name w:val="WW8Num11z7"/>
    <w:rsid w:val="00A47DE7"/>
  </w:style>
  <w:style w:type="character" w:customStyle="1" w:styleId="WW8Num11z8">
    <w:name w:val="WW8Num11z8"/>
    <w:rsid w:val="00A47DE7"/>
  </w:style>
  <w:style w:type="character" w:customStyle="1" w:styleId="WW8Num12z0">
    <w:name w:val="WW8Num12z0"/>
    <w:rsid w:val="00A47DE7"/>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sid w:val="00A47DE7"/>
    <w:rPr>
      <w:lang w:val="de-DE"/>
    </w:rPr>
  </w:style>
  <w:style w:type="character" w:customStyle="1" w:styleId="WW8Num12z2">
    <w:name w:val="WW8Num12z2"/>
    <w:rsid w:val="00A47DE7"/>
  </w:style>
  <w:style w:type="character" w:customStyle="1" w:styleId="WW8Num12z3">
    <w:name w:val="WW8Num12z3"/>
    <w:rsid w:val="00A47DE7"/>
  </w:style>
  <w:style w:type="character" w:customStyle="1" w:styleId="WW8Num12z4">
    <w:name w:val="WW8Num12z4"/>
    <w:rsid w:val="00A47DE7"/>
  </w:style>
  <w:style w:type="character" w:customStyle="1" w:styleId="WW8Num12z5">
    <w:name w:val="WW8Num12z5"/>
    <w:rsid w:val="00A47DE7"/>
  </w:style>
  <w:style w:type="character" w:customStyle="1" w:styleId="WW8Num12z6">
    <w:name w:val="WW8Num12z6"/>
    <w:rsid w:val="00A47DE7"/>
  </w:style>
  <w:style w:type="character" w:customStyle="1" w:styleId="WW8Num12z7">
    <w:name w:val="WW8Num12z7"/>
    <w:rsid w:val="00A47DE7"/>
  </w:style>
  <w:style w:type="character" w:customStyle="1" w:styleId="WW8Num12z8">
    <w:name w:val="WW8Num12z8"/>
    <w:rsid w:val="00A47DE7"/>
  </w:style>
  <w:style w:type="character" w:customStyle="1" w:styleId="WW8Num13z0">
    <w:name w:val="WW8Num13z0"/>
    <w:rsid w:val="00A47DE7"/>
    <w:rPr>
      <w:sz w:val="20"/>
      <w:szCs w:val="24"/>
    </w:rPr>
  </w:style>
  <w:style w:type="character" w:customStyle="1" w:styleId="WW8Num13z1">
    <w:name w:val="WW8Num13z1"/>
    <w:rsid w:val="00A47DE7"/>
  </w:style>
  <w:style w:type="character" w:customStyle="1" w:styleId="WW8Num13z2">
    <w:name w:val="WW8Num13z2"/>
    <w:rsid w:val="00A47DE7"/>
  </w:style>
  <w:style w:type="character" w:customStyle="1" w:styleId="WW8Num13z3">
    <w:name w:val="WW8Num13z3"/>
    <w:rsid w:val="00A47DE7"/>
  </w:style>
  <w:style w:type="character" w:customStyle="1" w:styleId="WW8Num13z4">
    <w:name w:val="WW8Num13z4"/>
    <w:rsid w:val="00A47DE7"/>
  </w:style>
  <w:style w:type="character" w:customStyle="1" w:styleId="WW8Num13z5">
    <w:name w:val="WW8Num13z5"/>
    <w:rsid w:val="00A47DE7"/>
  </w:style>
  <w:style w:type="character" w:customStyle="1" w:styleId="WW8Num13z6">
    <w:name w:val="WW8Num13z6"/>
    <w:rsid w:val="00A47DE7"/>
  </w:style>
  <w:style w:type="character" w:customStyle="1" w:styleId="WW8Num13z7">
    <w:name w:val="WW8Num13z7"/>
    <w:rsid w:val="00A47DE7"/>
  </w:style>
  <w:style w:type="character" w:customStyle="1" w:styleId="WW8Num13z8">
    <w:name w:val="WW8Num13z8"/>
    <w:rsid w:val="00A47DE7"/>
  </w:style>
  <w:style w:type="character" w:customStyle="1" w:styleId="WW8Num14z0">
    <w:name w:val="WW8Num14z0"/>
    <w:rsid w:val="00A47DE7"/>
  </w:style>
  <w:style w:type="character" w:customStyle="1" w:styleId="WW8Num14z1">
    <w:name w:val="WW8Num14z1"/>
    <w:rsid w:val="00A47DE7"/>
  </w:style>
  <w:style w:type="character" w:customStyle="1" w:styleId="WW8Num14z2">
    <w:name w:val="WW8Num14z2"/>
    <w:rsid w:val="00A47DE7"/>
  </w:style>
  <w:style w:type="character" w:customStyle="1" w:styleId="WW8Num14z3">
    <w:name w:val="WW8Num14z3"/>
    <w:rsid w:val="00A47DE7"/>
  </w:style>
  <w:style w:type="character" w:customStyle="1" w:styleId="WW8Num14z4">
    <w:name w:val="WW8Num14z4"/>
    <w:rsid w:val="00A47DE7"/>
  </w:style>
  <w:style w:type="character" w:customStyle="1" w:styleId="WW8Num14z5">
    <w:name w:val="WW8Num14z5"/>
    <w:rsid w:val="00A47DE7"/>
  </w:style>
  <w:style w:type="character" w:customStyle="1" w:styleId="WW8Num14z6">
    <w:name w:val="WW8Num14z6"/>
    <w:rsid w:val="00A47DE7"/>
  </w:style>
  <w:style w:type="character" w:customStyle="1" w:styleId="WW8Num14z7">
    <w:name w:val="WW8Num14z7"/>
    <w:rsid w:val="00A47DE7"/>
  </w:style>
  <w:style w:type="character" w:customStyle="1" w:styleId="WW8Num14z8">
    <w:name w:val="WW8Num14z8"/>
    <w:rsid w:val="00A47DE7"/>
  </w:style>
  <w:style w:type="character" w:customStyle="1" w:styleId="WW8Num15z0">
    <w:name w:val="WW8Num15z0"/>
    <w:rsid w:val="00A47DE7"/>
  </w:style>
  <w:style w:type="character" w:customStyle="1" w:styleId="WW8Num15z1">
    <w:name w:val="WW8Num15z1"/>
    <w:rsid w:val="00A47DE7"/>
  </w:style>
  <w:style w:type="character" w:customStyle="1" w:styleId="WW8Num15z2">
    <w:name w:val="WW8Num15z2"/>
    <w:rsid w:val="00A47DE7"/>
  </w:style>
  <w:style w:type="character" w:customStyle="1" w:styleId="WW8Num15z3">
    <w:name w:val="WW8Num15z3"/>
    <w:rsid w:val="00A47DE7"/>
  </w:style>
  <w:style w:type="character" w:customStyle="1" w:styleId="WW8Num15z4">
    <w:name w:val="WW8Num15z4"/>
    <w:rsid w:val="00A47DE7"/>
  </w:style>
  <w:style w:type="character" w:customStyle="1" w:styleId="WW8Num15z5">
    <w:name w:val="WW8Num15z5"/>
    <w:rsid w:val="00A47DE7"/>
  </w:style>
  <w:style w:type="character" w:customStyle="1" w:styleId="WW8Num15z6">
    <w:name w:val="WW8Num15z6"/>
    <w:rsid w:val="00A47DE7"/>
  </w:style>
  <w:style w:type="character" w:customStyle="1" w:styleId="WW8Num15z7">
    <w:name w:val="WW8Num15z7"/>
    <w:rsid w:val="00A47DE7"/>
  </w:style>
  <w:style w:type="character" w:customStyle="1" w:styleId="WW8Num15z8">
    <w:name w:val="WW8Num15z8"/>
    <w:rsid w:val="00A47DE7"/>
  </w:style>
  <w:style w:type="character" w:customStyle="1" w:styleId="WW8Num16z0">
    <w:name w:val="WW8Num16z0"/>
    <w:rsid w:val="00A47DE7"/>
  </w:style>
  <w:style w:type="character" w:customStyle="1" w:styleId="WW8Num16z1">
    <w:name w:val="WW8Num16z1"/>
    <w:rsid w:val="00A47DE7"/>
  </w:style>
  <w:style w:type="character" w:customStyle="1" w:styleId="WW8Num16z2">
    <w:name w:val="WW8Num16z2"/>
    <w:rsid w:val="00A47DE7"/>
  </w:style>
  <w:style w:type="character" w:customStyle="1" w:styleId="WW8Num16z3">
    <w:name w:val="WW8Num16z3"/>
    <w:rsid w:val="00A47DE7"/>
  </w:style>
  <w:style w:type="character" w:customStyle="1" w:styleId="WW8Num16z4">
    <w:name w:val="WW8Num16z4"/>
    <w:rsid w:val="00A47DE7"/>
  </w:style>
  <w:style w:type="character" w:customStyle="1" w:styleId="WW8Num16z5">
    <w:name w:val="WW8Num16z5"/>
    <w:rsid w:val="00A47DE7"/>
  </w:style>
  <w:style w:type="character" w:customStyle="1" w:styleId="WW8Num16z6">
    <w:name w:val="WW8Num16z6"/>
    <w:rsid w:val="00A47DE7"/>
  </w:style>
  <w:style w:type="character" w:customStyle="1" w:styleId="WW8Num16z7">
    <w:name w:val="WW8Num16z7"/>
    <w:rsid w:val="00A47DE7"/>
  </w:style>
  <w:style w:type="character" w:customStyle="1" w:styleId="WW8Num16z8">
    <w:name w:val="WW8Num16z8"/>
    <w:rsid w:val="00A47DE7"/>
  </w:style>
  <w:style w:type="character" w:customStyle="1" w:styleId="WW8Num17z0">
    <w:name w:val="WW8Num17z0"/>
    <w:rsid w:val="00A47DE7"/>
  </w:style>
  <w:style w:type="character" w:customStyle="1" w:styleId="WW8Num17z1">
    <w:name w:val="WW8Num17z1"/>
    <w:rsid w:val="00A47DE7"/>
  </w:style>
  <w:style w:type="character" w:customStyle="1" w:styleId="WW8Num17z2">
    <w:name w:val="WW8Num17z2"/>
    <w:rsid w:val="00A47DE7"/>
  </w:style>
  <w:style w:type="character" w:customStyle="1" w:styleId="WW8Num17z3">
    <w:name w:val="WW8Num17z3"/>
    <w:rsid w:val="00A47DE7"/>
  </w:style>
  <w:style w:type="character" w:customStyle="1" w:styleId="WW8Num17z4">
    <w:name w:val="WW8Num17z4"/>
    <w:rsid w:val="00A47DE7"/>
  </w:style>
  <w:style w:type="character" w:customStyle="1" w:styleId="WW8Num17z5">
    <w:name w:val="WW8Num17z5"/>
    <w:rsid w:val="00A47DE7"/>
  </w:style>
  <w:style w:type="character" w:customStyle="1" w:styleId="WW8Num17z6">
    <w:name w:val="WW8Num17z6"/>
    <w:rsid w:val="00A47DE7"/>
  </w:style>
  <w:style w:type="character" w:customStyle="1" w:styleId="WW8Num17z7">
    <w:name w:val="WW8Num17z7"/>
    <w:rsid w:val="00A47DE7"/>
  </w:style>
  <w:style w:type="character" w:customStyle="1" w:styleId="WW8Num17z8">
    <w:name w:val="WW8Num17z8"/>
    <w:rsid w:val="00A47DE7"/>
  </w:style>
  <w:style w:type="character" w:customStyle="1" w:styleId="WW8Num18z0">
    <w:name w:val="WW8Num18z0"/>
    <w:rsid w:val="00A47DE7"/>
  </w:style>
  <w:style w:type="character" w:customStyle="1" w:styleId="WW8Num18z1">
    <w:name w:val="WW8Num18z1"/>
    <w:rsid w:val="00A47DE7"/>
  </w:style>
  <w:style w:type="character" w:customStyle="1" w:styleId="WW8Num18z2">
    <w:name w:val="WW8Num18z2"/>
    <w:rsid w:val="00A47DE7"/>
  </w:style>
  <w:style w:type="character" w:customStyle="1" w:styleId="WW8Num18z3">
    <w:name w:val="WW8Num18z3"/>
    <w:rsid w:val="00A47DE7"/>
  </w:style>
  <w:style w:type="character" w:customStyle="1" w:styleId="WW8Num18z4">
    <w:name w:val="WW8Num18z4"/>
    <w:rsid w:val="00A47DE7"/>
  </w:style>
  <w:style w:type="character" w:customStyle="1" w:styleId="WW8Num18z5">
    <w:name w:val="WW8Num18z5"/>
    <w:rsid w:val="00A47DE7"/>
  </w:style>
  <w:style w:type="character" w:customStyle="1" w:styleId="WW8Num18z6">
    <w:name w:val="WW8Num18z6"/>
    <w:rsid w:val="00A47DE7"/>
  </w:style>
  <w:style w:type="character" w:customStyle="1" w:styleId="WW8Num18z7">
    <w:name w:val="WW8Num18z7"/>
    <w:rsid w:val="00A47DE7"/>
  </w:style>
  <w:style w:type="character" w:customStyle="1" w:styleId="WW8Num18z8">
    <w:name w:val="WW8Num18z8"/>
    <w:rsid w:val="00A47DE7"/>
  </w:style>
  <w:style w:type="character" w:customStyle="1" w:styleId="WW8Num19z0">
    <w:name w:val="WW8Num19z0"/>
    <w:rsid w:val="00A47DE7"/>
    <w:rPr>
      <w:rFonts w:ascii="Symbol" w:hAnsi="Symbol" w:cs="Symbol"/>
      <w:b/>
      <w:i w:val="0"/>
      <w:sz w:val="24"/>
      <w:szCs w:val="24"/>
    </w:rPr>
  </w:style>
  <w:style w:type="character" w:customStyle="1" w:styleId="WW8Num19z1">
    <w:name w:val="WW8Num19z1"/>
    <w:rsid w:val="00A47DE7"/>
    <w:rPr>
      <w:rFonts w:ascii="Courier New" w:hAnsi="Courier New" w:cs="Courier New"/>
    </w:rPr>
  </w:style>
  <w:style w:type="character" w:customStyle="1" w:styleId="WW8Num19z2">
    <w:name w:val="WW8Num19z2"/>
    <w:rsid w:val="00A47DE7"/>
    <w:rPr>
      <w:rFonts w:ascii="Wingdings" w:hAnsi="Wingdings" w:cs="Wingdings"/>
    </w:rPr>
  </w:style>
  <w:style w:type="character" w:customStyle="1" w:styleId="WW8Num19z3">
    <w:name w:val="WW8Num19z3"/>
    <w:rsid w:val="00A47DE7"/>
    <w:rPr>
      <w:rFonts w:ascii="Symbol" w:hAnsi="Symbol" w:cs="Symbol"/>
    </w:rPr>
  </w:style>
  <w:style w:type="character" w:customStyle="1" w:styleId="WW8Num20z0">
    <w:name w:val="WW8Num20z0"/>
    <w:rsid w:val="00A47DE7"/>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sid w:val="00A47DE7"/>
    <w:rPr>
      <w:b/>
      <w:sz w:val="24"/>
      <w:lang w:val="de-DE"/>
    </w:rPr>
  </w:style>
  <w:style w:type="character" w:customStyle="1" w:styleId="WW8Num20z2">
    <w:name w:val="WW8Num20z2"/>
    <w:rsid w:val="00A47DE7"/>
  </w:style>
  <w:style w:type="character" w:customStyle="1" w:styleId="WW8Num20z3">
    <w:name w:val="WW8Num20z3"/>
    <w:rsid w:val="00A47DE7"/>
  </w:style>
  <w:style w:type="character" w:customStyle="1" w:styleId="WW8Num20z4">
    <w:name w:val="WW8Num20z4"/>
    <w:rsid w:val="00A47DE7"/>
  </w:style>
  <w:style w:type="character" w:customStyle="1" w:styleId="WW8Num20z5">
    <w:name w:val="WW8Num20z5"/>
    <w:rsid w:val="00A47DE7"/>
  </w:style>
  <w:style w:type="character" w:customStyle="1" w:styleId="WW8Num20z6">
    <w:name w:val="WW8Num20z6"/>
    <w:rsid w:val="00A47DE7"/>
  </w:style>
  <w:style w:type="character" w:customStyle="1" w:styleId="WW8Num20z7">
    <w:name w:val="WW8Num20z7"/>
    <w:rsid w:val="00A47DE7"/>
  </w:style>
  <w:style w:type="character" w:customStyle="1" w:styleId="WW8Num20z8">
    <w:name w:val="WW8Num20z8"/>
    <w:rsid w:val="00A47DE7"/>
  </w:style>
  <w:style w:type="character" w:customStyle="1" w:styleId="WW8Num21z0">
    <w:name w:val="WW8Num21z0"/>
    <w:rsid w:val="00A47DE7"/>
  </w:style>
  <w:style w:type="character" w:customStyle="1" w:styleId="WW8Num21z1">
    <w:name w:val="WW8Num21z1"/>
    <w:rsid w:val="00A47DE7"/>
  </w:style>
  <w:style w:type="character" w:customStyle="1" w:styleId="WW8Num21z2">
    <w:name w:val="WW8Num21z2"/>
    <w:rsid w:val="00A47DE7"/>
  </w:style>
  <w:style w:type="character" w:customStyle="1" w:styleId="WW8Num21z3">
    <w:name w:val="WW8Num21z3"/>
    <w:rsid w:val="00A47DE7"/>
  </w:style>
  <w:style w:type="character" w:customStyle="1" w:styleId="WW8Num21z4">
    <w:name w:val="WW8Num21z4"/>
    <w:rsid w:val="00A47DE7"/>
  </w:style>
  <w:style w:type="character" w:customStyle="1" w:styleId="WW8Num21z5">
    <w:name w:val="WW8Num21z5"/>
    <w:rsid w:val="00A47DE7"/>
  </w:style>
  <w:style w:type="character" w:customStyle="1" w:styleId="WW8Num21z6">
    <w:name w:val="WW8Num21z6"/>
    <w:rsid w:val="00A47DE7"/>
  </w:style>
  <w:style w:type="character" w:customStyle="1" w:styleId="WW8Num21z7">
    <w:name w:val="WW8Num21z7"/>
    <w:rsid w:val="00A47DE7"/>
  </w:style>
  <w:style w:type="character" w:customStyle="1" w:styleId="WW8Num21z8">
    <w:name w:val="WW8Num21z8"/>
    <w:rsid w:val="00A47DE7"/>
  </w:style>
  <w:style w:type="character" w:customStyle="1" w:styleId="WW8Num22z0">
    <w:name w:val="WW8Num22z0"/>
    <w:rsid w:val="00A47DE7"/>
  </w:style>
  <w:style w:type="character" w:customStyle="1" w:styleId="WW8Num22z1">
    <w:name w:val="WW8Num22z1"/>
    <w:rsid w:val="00A47DE7"/>
  </w:style>
  <w:style w:type="character" w:customStyle="1" w:styleId="WW8Num22z2">
    <w:name w:val="WW8Num22z2"/>
    <w:rsid w:val="00A47DE7"/>
  </w:style>
  <w:style w:type="character" w:customStyle="1" w:styleId="WW8Num22z3">
    <w:name w:val="WW8Num22z3"/>
    <w:rsid w:val="00A47DE7"/>
  </w:style>
  <w:style w:type="character" w:customStyle="1" w:styleId="WW8Num22z4">
    <w:name w:val="WW8Num22z4"/>
    <w:rsid w:val="00A47DE7"/>
  </w:style>
  <w:style w:type="character" w:customStyle="1" w:styleId="WW8Num22z5">
    <w:name w:val="WW8Num22z5"/>
    <w:rsid w:val="00A47DE7"/>
  </w:style>
  <w:style w:type="character" w:customStyle="1" w:styleId="WW8Num22z6">
    <w:name w:val="WW8Num22z6"/>
    <w:rsid w:val="00A47DE7"/>
  </w:style>
  <w:style w:type="character" w:customStyle="1" w:styleId="WW8Num22z7">
    <w:name w:val="WW8Num22z7"/>
    <w:rsid w:val="00A47DE7"/>
  </w:style>
  <w:style w:type="character" w:customStyle="1" w:styleId="WW8Num22z8">
    <w:name w:val="WW8Num22z8"/>
    <w:rsid w:val="00A47DE7"/>
  </w:style>
  <w:style w:type="character" w:customStyle="1" w:styleId="WW8Num23z0">
    <w:name w:val="WW8Num23z0"/>
    <w:rsid w:val="00A47DE7"/>
    <w:rPr>
      <w:sz w:val="20"/>
      <w:szCs w:val="24"/>
    </w:rPr>
  </w:style>
  <w:style w:type="character" w:customStyle="1" w:styleId="WW8Num23z1">
    <w:name w:val="WW8Num23z1"/>
    <w:rsid w:val="00A47DE7"/>
  </w:style>
  <w:style w:type="character" w:customStyle="1" w:styleId="WW8Num23z2">
    <w:name w:val="WW8Num23z2"/>
    <w:rsid w:val="00A47DE7"/>
  </w:style>
  <w:style w:type="character" w:customStyle="1" w:styleId="WW8Num23z3">
    <w:name w:val="WW8Num23z3"/>
    <w:rsid w:val="00A47DE7"/>
  </w:style>
  <w:style w:type="character" w:customStyle="1" w:styleId="WW8Num23z4">
    <w:name w:val="WW8Num23z4"/>
    <w:rsid w:val="00A47DE7"/>
  </w:style>
  <w:style w:type="character" w:customStyle="1" w:styleId="WW8Num23z5">
    <w:name w:val="WW8Num23z5"/>
    <w:rsid w:val="00A47DE7"/>
  </w:style>
  <w:style w:type="character" w:customStyle="1" w:styleId="WW8Num23z6">
    <w:name w:val="WW8Num23z6"/>
    <w:rsid w:val="00A47DE7"/>
  </w:style>
  <w:style w:type="character" w:customStyle="1" w:styleId="WW8Num23z7">
    <w:name w:val="WW8Num23z7"/>
    <w:rsid w:val="00A47DE7"/>
  </w:style>
  <w:style w:type="character" w:customStyle="1" w:styleId="WW8Num23z8">
    <w:name w:val="WW8Num23z8"/>
    <w:rsid w:val="00A47DE7"/>
  </w:style>
  <w:style w:type="character" w:customStyle="1" w:styleId="WW8Num24z0">
    <w:name w:val="WW8Num24z0"/>
    <w:rsid w:val="00A47DE7"/>
    <w:rPr>
      <w:rFonts w:ascii="Symbol" w:hAnsi="Symbol" w:cs="Symbol"/>
      <w:sz w:val="20"/>
    </w:rPr>
  </w:style>
  <w:style w:type="character" w:customStyle="1" w:styleId="WW8Num25z0">
    <w:name w:val="WW8Num25z0"/>
    <w:rsid w:val="00A47DE7"/>
  </w:style>
  <w:style w:type="character" w:customStyle="1" w:styleId="WW8Num25z1">
    <w:name w:val="WW8Num25z1"/>
    <w:rsid w:val="00A47DE7"/>
  </w:style>
  <w:style w:type="character" w:customStyle="1" w:styleId="WW8Num25z2">
    <w:name w:val="WW8Num25z2"/>
    <w:rsid w:val="00A47DE7"/>
  </w:style>
  <w:style w:type="character" w:customStyle="1" w:styleId="WW8Num25z3">
    <w:name w:val="WW8Num25z3"/>
    <w:rsid w:val="00A47DE7"/>
  </w:style>
  <w:style w:type="character" w:customStyle="1" w:styleId="WW8Num25z4">
    <w:name w:val="WW8Num25z4"/>
    <w:rsid w:val="00A47DE7"/>
  </w:style>
  <w:style w:type="character" w:customStyle="1" w:styleId="WW8Num25z5">
    <w:name w:val="WW8Num25z5"/>
    <w:rsid w:val="00A47DE7"/>
  </w:style>
  <w:style w:type="character" w:customStyle="1" w:styleId="WW8Num25z6">
    <w:name w:val="WW8Num25z6"/>
    <w:rsid w:val="00A47DE7"/>
  </w:style>
  <w:style w:type="character" w:customStyle="1" w:styleId="WW8Num25z7">
    <w:name w:val="WW8Num25z7"/>
    <w:rsid w:val="00A47DE7"/>
  </w:style>
  <w:style w:type="character" w:customStyle="1" w:styleId="WW8Num25z8">
    <w:name w:val="WW8Num25z8"/>
    <w:rsid w:val="00A47DE7"/>
  </w:style>
  <w:style w:type="character" w:customStyle="1" w:styleId="WW8Num26z0">
    <w:name w:val="WW8Num26z0"/>
    <w:rsid w:val="00A47DE7"/>
  </w:style>
  <w:style w:type="character" w:customStyle="1" w:styleId="WW8Num26z1">
    <w:name w:val="WW8Num26z1"/>
    <w:rsid w:val="00A47DE7"/>
  </w:style>
  <w:style w:type="character" w:customStyle="1" w:styleId="WW8Num26z2">
    <w:name w:val="WW8Num26z2"/>
    <w:rsid w:val="00A47DE7"/>
  </w:style>
  <w:style w:type="character" w:customStyle="1" w:styleId="WW8Num26z3">
    <w:name w:val="WW8Num26z3"/>
    <w:rsid w:val="00A47DE7"/>
  </w:style>
  <w:style w:type="character" w:customStyle="1" w:styleId="WW8Num26z4">
    <w:name w:val="WW8Num26z4"/>
    <w:rsid w:val="00A47DE7"/>
  </w:style>
  <w:style w:type="character" w:customStyle="1" w:styleId="WW8Num26z5">
    <w:name w:val="WW8Num26z5"/>
    <w:rsid w:val="00A47DE7"/>
  </w:style>
  <w:style w:type="character" w:customStyle="1" w:styleId="WW8Num26z6">
    <w:name w:val="WW8Num26z6"/>
    <w:rsid w:val="00A47DE7"/>
  </w:style>
  <w:style w:type="character" w:customStyle="1" w:styleId="WW8Num26z7">
    <w:name w:val="WW8Num26z7"/>
    <w:rsid w:val="00A47DE7"/>
  </w:style>
  <w:style w:type="character" w:customStyle="1" w:styleId="WW8Num26z8">
    <w:name w:val="WW8Num26z8"/>
    <w:rsid w:val="00A47DE7"/>
  </w:style>
  <w:style w:type="character" w:customStyle="1" w:styleId="Policepardfaut1">
    <w:name w:val="Police par défaut1"/>
    <w:rsid w:val="00A47DE7"/>
  </w:style>
  <w:style w:type="character" w:customStyle="1" w:styleId="Caractresdenotedebasdepage">
    <w:name w:val="Caractères de note de bas de page"/>
    <w:rsid w:val="00A47DE7"/>
    <w:rPr>
      <w:position w:val="8"/>
      <w:sz w:val="16"/>
    </w:rPr>
  </w:style>
  <w:style w:type="character" w:customStyle="1" w:styleId="Caractresdenotedefin">
    <w:name w:val="Caractères de note de fin"/>
    <w:rsid w:val="00A47DE7"/>
    <w:rPr>
      <w:position w:val="8"/>
      <w:sz w:val="16"/>
    </w:rPr>
  </w:style>
  <w:style w:type="character" w:styleId="Numrodeligne">
    <w:name w:val="line number"/>
    <w:basedOn w:val="Policepardfaut1"/>
    <w:rsid w:val="00A47DE7"/>
  </w:style>
  <w:style w:type="character" w:customStyle="1" w:styleId="Marquedecommentaire1">
    <w:name w:val="Marque de commentaire1"/>
    <w:rsid w:val="00A47DE7"/>
    <w:rPr>
      <w:sz w:val="16"/>
    </w:rPr>
  </w:style>
  <w:style w:type="character" w:styleId="Lienhypertextesuivivisit">
    <w:name w:val="FollowedHyperlink"/>
    <w:rsid w:val="00A47DE7"/>
    <w:rPr>
      <w:color w:val="800080"/>
      <w:u w:val="single"/>
    </w:rPr>
  </w:style>
  <w:style w:type="character" w:customStyle="1" w:styleId="TabletextCar">
    <w:name w:val="Table text Car"/>
    <w:rsid w:val="00A47DE7"/>
    <w:rPr>
      <w:lang w:val="en-US"/>
    </w:rPr>
  </w:style>
  <w:style w:type="character" w:customStyle="1" w:styleId="CSRTableTitleZchn">
    <w:name w:val="CSR_TableTitle Zchn"/>
    <w:rsid w:val="00A47DE7"/>
    <w:rPr>
      <w:b/>
      <w:bCs/>
      <w:color w:val="000000"/>
    </w:rPr>
  </w:style>
  <w:style w:type="character" w:customStyle="1" w:styleId="CSRTableTitleCharChar">
    <w:name w:val="CSR TableTitle Char Char"/>
    <w:rsid w:val="00A47DE7"/>
    <w:rPr>
      <w:rFonts w:ascii="Times" w:hAnsi="Times" w:cs="Times"/>
      <w:b/>
      <w:color w:val="000000"/>
      <w:szCs w:val="24"/>
    </w:rPr>
  </w:style>
  <w:style w:type="character" w:styleId="lev">
    <w:name w:val="Strong"/>
    <w:qFormat/>
    <w:rsid w:val="00A47DE7"/>
    <w:rPr>
      <w:b/>
      <w:bCs/>
    </w:rPr>
  </w:style>
  <w:style w:type="character" w:styleId="Accentuation">
    <w:name w:val="Emphasis"/>
    <w:qFormat/>
    <w:rsid w:val="00A47DE7"/>
    <w:rPr>
      <w:rFonts w:ascii="Times New Roman" w:hAnsi="Times New Roman" w:cs="Times New Roman"/>
      <w:i/>
      <w:iCs/>
      <w:sz w:val="20"/>
    </w:rPr>
  </w:style>
  <w:style w:type="character" w:customStyle="1" w:styleId="SchwacheHervorhebung">
    <w:name w:val="Schwache Hervorhebung"/>
    <w:rsid w:val="00A47DE7"/>
    <w:rPr>
      <w:rFonts w:ascii="Verdana" w:hAnsi="Verdana" w:cs="Verdana"/>
      <w:i/>
      <w:iCs/>
      <w:color w:val="808080"/>
      <w:sz w:val="18"/>
    </w:rPr>
  </w:style>
  <w:style w:type="character" w:customStyle="1" w:styleId="CommentTextChar1">
    <w:name w:val="Comment Text Char1"/>
    <w:rsid w:val="00A47DE7"/>
    <w:rPr>
      <w:rFonts w:ascii="Arial" w:hAnsi="Arial" w:cs="Arial"/>
      <w:lang w:val="fr-FR" w:bidi="ar-SA"/>
    </w:rPr>
  </w:style>
  <w:style w:type="character" w:customStyle="1" w:styleId="TablebodyZchn">
    <w:name w:val="Tablebody Zchn"/>
    <w:rsid w:val="00A47DE7"/>
    <w:rPr>
      <w:rFonts w:ascii="Verdana" w:eastAsia="Calibri" w:hAnsi="Verdana" w:cs="Verdana"/>
      <w:lang w:val="en-US"/>
    </w:rPr>
  </w:style>
  <w:style w:type="character" w:customStyle="1" w:styleId="TextebrutCar">
    <w:name w:val="Texte brut Car"/>
    <w:rsid w:val="00A47DE7"/>
    <w:rPr>
      <w:rFonts w:ascii="Courier New" w:hAnsi="Courier New" w:cs="Courier New"/>
    </w:rPr>
  </w:style>
  <w:style w:type="character" w:styleId="Emphaseple">
    <w:name w:val="Subtle Emphasis"/>
    <w:qFormat/>
    <w:rsid w:val="00A47DE7"/>
    <w:rPr>
      <w:rFonts w:ascii="Verdana" w:hAnsi="Verdana" w:cs="Verdana"/>
      <w:i/>
      <w:iCs/>
      <w:color w:val="808080"/>
      <w:sz w:val="18"/>
    </w:rPr>
  </w:style>
  <w:style w:type="paragraph" w:customStyle="1" w:styleId="Titre10">
    <w:name w:val="Titre1"/>
    <w:basedOn w:val="Normal"/>
    <w:next w:val="Corpsdetexte"/>
    <w:rsid w:val="00A47DE7"/>
    <w:pPr>
      <w:suppressAutoHyphens/>
      <w:spacing w:before="240" w:after="60" w:line="240" w:lineRule="auto"/>
      <w:ind w:left="1701" w:hanging="1701"/>
    </w:pPr>
    <w:rPr>
      <w:rFonts w:ascii="Verdana" w:hAnsi="Verdana" w:cs="Verdana"/>
      <w:b/>
      <w:kern w:val="1"/>
      <w:sz w:val="28"/>
      <w:szCs w:val="36"/>
      <w:lang w:val="en-GB" w:eastAsia="zh-CN"/>
    </w:rPr>
  </w:style>
  <w:style w:type="paragraph" w:styleId="Liste">
    <w:name w:val="List"/>
    <w:basedOn w:val="Normal"/>
    <w:rsid w:val="00A47DE7"/>
    <w:pPr>
      <w:suppressAutoHyphens/>
      <w:spacing w:after="255" w:line="255" w:lineRule="exact"/>
      <w:ind w:left="2013" w:hanging="284"/>
    </w:pPr>
    <w:rPr>
      <w:rFonts w:eastAsia="Times New Roman"/>
      <w:sz w:val="20"/>
      <w:szCs w:val="20"/>
      <w:lang w:val="en-GB" w:eastAsia="zh-CN"/>
    </w:rPr>
  </w:style>
  <w:style w:type="paragraph" w:customStyle="1" w:styleId="Index">
    <w:name w:val="Index"/>
    <w:basedOn w:val="Normal"/>
    <w:rsid w:val="00A47DE7"/>
    <w:pPr>
      <w:suppressLineNumbers/>
      <w:suppressAutoHyphens/>
      <w:spacing w:line="240" w:lineRule="auto"/>
    </w:pPr>
    <w:rPr>
      <w:rFonts w:ascii="Verdana" w:eastAsia="Times New Roman" w:hAnsi="Verdana" w:cs="Mangal"/>
      <w:sz w:val="20"/>
      <w:szCs w:val="20"/>
      <w:lang w:val="en-GB" w:eastAsia="zh-CN"/>
    </w:rPr>
  </w:style>
  <w:style w:type="paragraph" w:customStyle="1" w:styleId="Paginalinks">
    <w:name w:val="Pagina links"/>
    <w:rsid w:val="00A47DE7"/>
    <w:pPr>
      <w:suppressAutoHyphens/>
    </w:pPr>
    <w:rPr>
      <w:rFonts w:ascii="Times New Roman" w:eastAsia="Times New Roman" w:hAnsi="Times New Roman"/>
      <w:sz w:val="22"/>
      <w:lang w:val="de-DE" w:eastAsia="zh-CN"/>
    </w:rPr>
  </w:style>
  <w:style w:type="paragraph" w:customStyle="1" w:styleId="Marginale">
    <w:name w:val="Marginale"/>
    <w:basedOn w:val="Normal"/>
    <w:rsid w:val="00A47DE7"/>
    <w:pPr>
      <w:suppressAutoHyphens/>
      <w:spacing w:line="255" w:lineRule="exact"/>
    </w:pPr>
    <w:rPr>
      <w:rFonts w:eastAsia="Times New Roman"/>
      <w:b/>
      <w:sz w:val="20"/>
      <w:szCs w:val="20"/>
      <w:lang w:val="en-GB" w:eastAsia="zh-CN"/>
    </w:rPr>
  </w:style>
  <w:style w:type="paragraph" w:customStyle="1" w:styleId="MarginalenebenLinie">
    <w:name w:val="Marginale neben Linie"/>
    <w:basedOn w:val="Marginale"/>
    <w:rsid w:val="00A47DE7"/>
    <w:pPr>
      <w:spacing w:before="60"/>
    </w:pPr>
  </w:style>
  <w:style w:type="paragraph" w:customStyle="1" w:styleId="Strich-ListeEbene2">
    <w:name w:val="Strich-Liste (Ebene 2)"/>
    <w:basedOn w:val="Strich-Liste"/>
    <w:rsid w:val="00A47DE7"/>
    <w:pPr>
      <w:suppressAutoHyphens/>
      <w:spacing w:before="0" w:after="0"/>
      <w:ind w:left="2297"/>
    </w:pPr>
    <w:rPr>
      <w:rFonts w:ascii="Verdana" w:hAnsi="Verdana" w:cs="Verdana"/>
      <w:lang w:val="en-GB" w:eastAsia="zh-CN"/>
    </w:rPr>
  </w:style>
  <w:style w:type="paragraph" w:customStyle="1" w:styleId="Text-Liste">
    <w:name w:val="Text-Liste"/>
    <w:basedOn w:val="Normal"/>
    <w:rsid w:val="00A47DE7"/>
    <w:pPr>
      <w:suppressAutoHyphens/>
      <w:spacing w:line="255" w:lineRule="exact"/>
      <w:ind w:left="3458" w:hanging="1729"/>
    </w:pPr>
    <w:rPr>
      <w:rFonts w:ascii="Verdana" w:eastAsia="Times New Roman" w:hAnsi="Verdana" w:cs="Verdana"/>
      <w:sz w:val="20"/>
      <w:szCs w:val="20"/>
      <w:lang w:val="en-GB" w:eastAsia="zh-CN"/>
    </w:rPr>
  </w:style>
  <w:style w:type="paragraph" w:customStyle="1" w:styleId="berschriftimText">
    <w:name w:val="Überschrift im Text"/>
    <w:basedOn w:val="Normal"/>
    <w:next w:val="Absatz"/>
    <w:rsid w:val="00A47DE7"/>
    <w:pPr>
      <w:suppressAutoHyphens/>
      <w:spacing w:after="255" w:line="255" w:lineRule="exact"/>
      <w:ind w:left="1729"/>
    </w:pPr>
    <w:rPr>
      <w:rFonts w:ascii="Verdana" w:eastAsia="Times New Roman" w:hAnsi="Verdana" w:cs="Verdana"/>
      <w:b/>
      <w:sz w:val="20"/>
      <w:szCs w:val="20"/>
      <w:u w:val="single"/>
      <w:lang w:val="en-GB" w:eastAsia="zh-CN"/>
    </w:rPr>
  </w:style>
  <w:style w:type="paragraph" w:customStyle="1" w:styleId="Einrckung">
    <w:name w:val="Einrückung"/>
    <w:basedOn w:val="Normal"/>
    <w:rsid w:val="00A47DE7"/>
    <w:pPr>
      <w:suppressAutoHyphens/>
      <w:spacing w:line="255" w:lineRule="exact"/>
      <w:ind w:left="2296"/>
    </w:pPr>
    <w:rPr>
      <w:rFonts w:eastAsia="Times New Roman"/>
      <w:sz w:val="20"/>
      <w:szCs w:val="20"/>
      <w:lang w:val="en-GB" w:eastAsia="zh-CN"/>
    </w:rPr>
  </w:style>
  <w:style w:type="paragraph" w:styleId="Index1">
    <w:name w:val="index 1"/>
    <w:basedOn w:val="Normal"/>
    <w:next w:val="Normal"/>
    <w:rsid w:val="00A47DE7"/>
    <w:pPr>
      <w:suppressAutoHyphens/>
      <w:spacing w:line="198" w:lineRule="exact"/>
      <w:ind w:left="221" w:hanging="221"/>
    </w:pPr>
    <w:rPr>
      <w:rFonts w:eastAsia="Times New Roman"/>
      <w:sz w:val="20"/>
      <w:szCs w:val="20"/>
      <w:lang w:val="en-GB" w:eastAsia="zh-CN"/>
    </w:rPr>
  </w:style>
  <w:style w:type="paragraph" w:customStyle="1" w:styleId="berschriftAS">
    <w:name w:val="Überschrift AS"/>
    <w:basedOn w:val="Normal"/>
    <w:next w:val="Normal"/>
    <w:rsid w:val="00A47DE7"/>
    <w:pPr>
      <w:keepNext/>
      <w:suppressAutoHyphens/>
      <w:spacing w:after="1020" w:line="383" w:lineRule="exact"/>
    </w:pPr>
    <w:rPr>
      <w:rFonts w:ascii="Verdana" w:eastAsia="Times New Roman" w:hAnsi="Verdana" w:cs="Verdana"/>
      <w:sz w:val="30"/>
      <w:szCs w:val="20"/>
      <w:lang w:val="en-GB" w:eastAsia="zh-CN"/>
    </w:rPr>
  </w:style>
  <w:style w:type="paragraph" w:customStyle="1" w:styleId="Abkrzungen">
    <w:name w:val="Abkürzungen"/>
    <w:basedOn w:val="Normal"/>
    <w:rsid w:val="00A47DE7"/>
    <w:pPr>
      <w:suppressAutoHyphens/>
      <w:spacing w:line="255" w:lineRule="exact"/>
    </w:pPr>
    <w:rPr>
      <w:rFonts w:eastAsia="Times New Roman"/>
      <w:sz w:val="20"/>
      <w:szCs w:val="20"/>
      <w:lang w:val="en-GB" w:eastAsia="zh-CN"/>
    </w:rPr>
  </w:style>
  <w:style w:type="paragraph" w:customStyle="1" w:styleId="HalbeLeerzeile">
    <w:name w:val="Halbe Leerzeile"/>
    <w:basedOn w:val="Normal"/>
    <w:rsid w:val="00A47DE7"/>
    <w:pPr>
      <w:suppressAutoHyphens/>
      <w:spacing w:line="128" w:lineRule="exact"/>
      <w:ind w:left="1729"/>
    </w:pPr>
    <w:rPr>
      <w:rFonts w:eastAsia="Times New Roman"/>
      <w:sz w:val="16"/>
      <w:szCs w:val="20"/>
      <w:lang w:val="en-GB" w:eastAsia="zh-CN"/>
    </w:rPr>
  </w:style>
  <w:style w:type="paragraph" w:styleId="Index2">
    <w:name w:val="index 2"/>
    <w:basedOn w:val="Index1"/>
    <w:next w:val="Normal"/>
    <w:rsid w:val="00A47DE7"/>
    <w:pPr>
      <w:ind w:left="442"/>
    </w:pPr>
  </w:style>
  <w:style w:type="paragraph" w:styleId="Titreindex">
    <w:name w:val="index heading"/>
    <w:basedOn w:val="Normal"/>
    <w:next w:val="Index1"/>
    <w:rsid w:val="00A47DE7"/>
    <w:pPr>
      <w:suppressAutoHyphens/>
      <w:spacing w:line="198" w:lineRule="exact"/>
    </w:pPr>
    <w:rPr>
      <w:rFonts w:eastAsia="Times New Roman"/>
      <w:b/>
      <w:sz w:val="20"/>
      <w:szCs w:val="20"/>
      <w:lang w:val="en-GB" w:eastAsia="zh-CN"/>
    </w:rPr>
  </w:style>
  <w:style w:type="paragraph" w:customStyle="1" w:styleId="Gliederungslinie">
    <w:name w:val="Gliederungslinie"/>
    <w:basedOn w:val="Normal"/>
    <w:next w:val="Absatz"/>
    <w:rsid w:val="00A47DE7"/>
    <w:pPr>
      <w:pBdr>
        <w:top w:val="single" w:sz="6" w:space="3" w:color="000000"/>
        <w:left w:val="none" w:sz="0" w:space="0" w:color="000000"/>
        <w:bottom w:val="none" w:sz="0" w:space="0" w:color="000000"/>
        <w:right w:val="none" w:sz="0" w:space="0" w:color="000000"/>
      </w:pBdr>
      <w:suppressAutoHyphens/>
      <w:spacing w:line="255" w:lineRule="exact"/>
      <w:ind w:left="1729"/>
    </w:pPr>
    <w:rPr>
      <w:rFonts w:eastAsia="Times New Roman"/>
      <w:sz w:val="20"/>
      <w:szCs w:val="20"/>
      <w:lang w:val="en-GB" w:eastAsia="zh-CN"/>
    </w:rPr>
  </w:style>
  <w:style w:type="paragraph" w:customStyle="1" w:styleId="ToterKolumnentitellinks">
    <w:name w:val="Toter Kolumnentitellinks"/>
    <w:rsid w:val="00A47DE7"/>
    <w:pPr>
      <w:suppressAutoHyphens/>
      <w:spacing w:line="142" w:lineRule="exact"/>
    </w:pPr>
    <w:rPr>
      <w:rFonts w:ascii="Times New Roman" w:eastAsia="Times New Roman" w:hAnsi="Times New Roman"/>
      <w:sz w:val="16"/>
      <w:lang w:val="de-DE" w:eastAsia="zh-CN"/>
    </w:rPr>
  </w:style>
  <w:style w:type="paragraph" w:customStyle="1" w:styleId="Dokumentnamelinks">
    <w:name w:val="Dokumentname links"/>
    <w:rsid w:val="00A47DE7"/>
    <w:pPr>
      <w:suppressAutoHyphens/>
    </w:pPr>
    <w:rPr>
      <w:rFonts w:ascii="Times New Roman" w:eastAsia="Times New Roman" w:hAnsi="Times New Roman"/>
      <w:sz w:val="16"/>
      <w:lang w:val="de-DE" w:eastAsia="zh-CN"/>
    </w:rPr>
  </w:style>
  <w:style w:type="paragraph" w:customStyle="1" w:styleId="Dokumentnamerechts">
    <w:name w:val="Dokumentname rechts"/>
    <w:rsid w:val="00A47DE7"/>
    <w:pPr>
      <w:suppressAutoHyphens/>
    </w:pPr>
    <w:rPr>
      <w:rFonts w:ascii="Times New Roman" w:eastAsia="Times New Roman" w:hAnsi="Times New Roman"/>
      <w:sz w:val="16"/>
      <w:lang w:val="de-DE" w:eastAsia="zh-CN"/>
    </w:rPr>
  </w:style>
  <w:style w:type="paragraph" w:customStyle="1" w:styleId="ToterKolumnentitelrechts">
    <w:name w:val="Toter Kolumnentitelrechts"/>
    <w:rsid w:val="00A47DE7"/>
    <w:pPr>
      <w:suppressAutoHyphens/>
      <w:spacing w:line="142" w:lineRule="exact"/>
      <w:jc w:val="right"/>
    </w:pPr>
    <w:rPr>
      <w:rFonts w:ascii="Times New Roman" w:eastAsia="Times New Roman" w:hAnsi="Times New Roman"/>
      <w:sz w:val="16"/>
      <w:lang w:val="de-DE" w:eastAsia="zh-CN"/>
    </w:rPr>
  </w:style>
  <w:style w:type="paragraph" w:customStyle="1" w:styleId="Paginarechts">
    <w:name w:val="Pagina rechts"/>
    <w:rsid w:val="00A47DE7"/>
    <w:pPr>
      <w:suppressAutoHyphens/>
      <w:jc w:val="right"/>
    </w:pPr>
    <w:rPr>
      <w:rFonts w:ascii="Times New Roman" w:eastAsia="Times New Roman" w:hAnsi="Times New Roman"/>
      <w:sz w:val="22"/>
      <w:lang w:val="de-DE" w:eastAsia="zh-CN"/>
    </w:rPr>
  </w:style>
  <w:style w:type="paragraph" w:customStyle="1" w:styleId="berschriftInhalt">
    <w:name w:val="Überschrift Inhalt"/>
    <w:basedOn w:val="Normal"/>
    <w:next w:val="Normal"/>
    <w:rsid w:val="00A47DE7"/>
    <w:pPr>
      <w:keepNext/>
      <w:suppressAutoHyphens/>
      <w:spacing w:after="1020" w:line="383" w:lineRule="exact"/>
    </w:pPr>
    <w:rPr>
      <w:rFonts w:ascii="Verdana" w:eastAsia="Times New Roman" w:hAnsi="Verdana" w:cs="Verdana"/>
      <w:sz w:val="30"/>
      <w:szCs w:val="20"/>
      <w:lang w:val="en-GB" w:eastAsia="zh-CN"/>
    </w:rPr>
  </w:style>
  <w:style w:type="paragraph" w:customStyle="1" w:styleId="AbsatzohneAbstandnach">
    <w:name w:val="Absatz ohne Abstand nach"/>
    <w:basedOn w:val="Absatz"/>
    <w:rsid w:val="00A47DE7"/>
    <w:pPr>
      <w:suppressAutoHyphens/>
      <w:spacing w:before="0" w:after="0" w:line="240" w:lineRule="auto"/>
    </w:pPr>
    <w:rPr>
      <w:sz w:val="20"/>
      <w:lang w:val="en-GB" w:eastAsia="zh-CN"/>
    </w:rPr>
  </w:style>
  <w:style w:type="paragraph" w:customStyle="1" w:styleId="Bildunterschrift">
    <w:name w:val="Bildunterschrift"/>
    <w:basedOn w:val="Normal"/>
    <w:rsid w:val="00A47DE7"/>
    <w:pPr>
      <w:suppressAutoHyphens/>
      <w:spacing w:line="198" w:lineRule="exact"/>
    </w:pPr>
    <w:rPr>
      <w:rFonts w:eastAsia="Times New Roman"/>
      <w:sz w:val="20"/>
      <w:szCs w:val="20"/>
      <w:lang w:val="en-GB" w:eastAsia="zh-CN"/>
    </w:rPr>
  </w:style>
  <w:style w:type="paragraph" w:customStyle="1" w:styleId="Tabledesillustrations1">
    <w:name w:val="Table des illustrations1"/>
    <w:basedOn w:val="Normal"/>
    <w:next w:val="Normal"/>
    <w:rsid w:val="00A47DE7"/>
    <w:pPr>
      <w:suppressAutoHyphens/>
      <w:spacing w:line="255" w:lineRule="exact"/>
      <w:ind w:left="1729"/>
    </w:pPr>
    <w:rPr>
      <w:rFonts w:eastAsia="Times New Roman"/>
      <w:sz w:val="20"/>
      <w:szCs w:val="20"/>
      <w:lang w:val="en-GB" w:eastAsia="zh-CN"/>
    </w:rPr>
  </w:style>
  <w:style w:type="paragraph" w:customStyle="1" w:styleId="Commentaire1">
    <w:name w:val="Commentaire1"/>
    <w:basedOn w:val="Normal"/>
    <w:rsid w:val="00A47DE7"/>
    <w:pPr>
      <w:suppressAutoHyphens/>
      <w:spacing w:line="240" w:lineRule="auto"/>
    </w:pPr>
    <w:rPr>
      <w:rFonts w:ascii="Verdana" w:eastAsia="Times New Roman" w:hAnsi="Verdana" w:cs="Verdana"/>
      <w:sz w:val="20"/>
      <w:szCs w:val="20"/>
      <w:lang w:val="en-GB" w:eastAsia="zh-CN"/>
    </w:rPr>
  </w:style>
  <w:style w:type="paragraph" w:customStyle="1" w:styleId="Explorateurdedocuments1">
    <w:name w:val="Explorateur de documents1"/>
    <w:basedOn w:val="Normal"/>
    <w:rsid w:val="00A47DE7"/>
    <w:pPr>
      <w:suppressAutoHyphens/>
      <w:spacing w:line="240" w:lineRule="auto"/>
    </w:pPr>
    <w:rPr>
      <w:rFonts w:ascii="Tahoma" w:eastAsia="Times New Roman" w:hAnsi="Tahoma" w:cs="Tahoma"/>
      <w:sz w:val="20"/>
      <w:szCs w:val="20"/>
      <w:lang w:val="en-GB" w:eastAsia="zh-CN"/>
    </w:rPr>
  </w:style>
  <w:style w:type="paragraph" w:styleId="Retraitcorpsdetexte">
    <w:name w:val="Body Text Indent"/>
    <w:basedOn w:val="Normal"/>
    <w:link w:val="RetraitcorpsdetexteCar"/>
    <w:rsid w:val="00A47DE7"/>
    <w:pPr>
      <w:suppressAutoHyphens/>
      <w:spacing w:line="240" w:lineRule="auto"/>
      <w:ind w:left="567"/>
    </w:pPr>
    <w:rPr>
      <w:rFonts w:ascii="Verdana" w:eastAsia="Times New Roman" w:hAnsi="Verdana" w:cs="Verdana"/>
      <w:sz w:val="24"/>
      <w:szCs w:val="20"/>
      <w:lang w:val="en-GB" w:eastAsia="zh-CN"/>
    </w:rPr>
  </w:style>
  <w:style w:type="character" w:customStyle="1" w:styleId="RetraitcorpsdetexteCar">
    <w:name w:val="Retrait corps de texte Car"/>
    <w:basedOn w:val="Policepardfaut"/>
    <w:link w:val="Retraitcorpsdetexte"/>
    <w:rsid w:val="00A47DE7"/>
    <w:rPr>
      <w:rFonts w:ascii="Verdana" w:eastAsia="Times New Roman" w:hAnsi="Verdana" w:cs="Verdana"/>
      <w:sz w:val="24"/>
      <w:lang w:val="en-GB" w:eastAsia="zh-CN"/>
    </w:rPr>
  </w:style>
  <w:style w:type="paragraph" w:customStyle="1" w:styleId="Corpsdetexte21">
    <w:name w:val="Corps de texte 21"/>
    <w:basedOn w:val="Normal"/>
    <w:rsid w:val="00A47DE7"/>
    <w:pPr>
      <w:suppressAutoHyphens/>
      <w:spacing w:before="60" w:after="60" w:line="240" w:lineRule="auto"/>
    </w:pPr>
    <w:rPr>
      <w:rFonts w:ascii="Verdana" w:eastAsia="Times New Roman" w:hAnsi="Verdana" w:cs="Verdana"/>
      <w:i/>
      <w:color w:val="0000FF"/>
      <w:sz w:val="20"/>
      <w:szCs w:val="20"/>
      <w:lang w:val="en-GB" w:eastAsia="zh-CN"/>
    </w:rPr>
  </w:style>
  <w:style w:type="paragraph" w:customStyle="1" w:styleId="Official-Use">
    <w:name w:val="Official-Use"/>
    <w:basedOn w:val="Normal"/>
    <w:rsid w:val="00A47DE7"/>
    <w:pPr>
      <w:suppressAutoHyphens/>
      <w:spacing w:before="60" w:after="60" w:line="240" w:lineRule="auto"/>
      <w:jc w:val="center"/>
    </w:pPr>
    <w:rPr>
      <w:rFonts w:ascii="Verdana" w:eastAsia="Times New Roman" w:hAnsi="Verdana" w:cs="Verdana"/>
      <w:sz w:val="16"/>
      <w:szCs w:val="20"/>
      <w:lang w:val="en-GB" w:eastAsia="zh-CN"/>
    </w:rPr>
  </w:style>
  <w:style w:type="paragraph" w:customStyle="1" w:styleId="SectionHeader">
    <w:name w:val="SectionHeader"/>
    <w:basedOn w:val="Normal"/>
    <w:rsid w:val="00A47DE7"/>
    <w:pPr>
      <w:suppressAutoHyphens/>
      <w:spacing w:before="60" w:after="60" w:line="240" w:lineRule="auto"/>
    </w:pPr>
    <w:rPr>
      <w:rFonts w:ascii="Verdana" w:eastAsia="Times New Roman" w:hAnsi="Verdana" w:cs="Verdana"/>
      <w:b/>
      <w:sz w:val="24"/>
      <w:szCs w:val="20"/>
      <w:lang w:val="en-GB" w:eastAsia="zh-CN"/>
    </w:rPr>
  </w:style>
  <w:style w:type="paragraph" w:customStyle="1" w:styleId="Kopfzeile-fett-rechts">
    <w:name w:val="Kopfzeile-fett-rechts"/>
    <w:basedOn w:val="Kopzeile-fett"/>
    <w:rsid w:val="00A47DE7"/>
    <w:pPr>
      <w:suppressAutoHyphens/>
      <w:jc w:val="right"/>
    </w:pPr>
    <w:rPr>
      <w:lang w:val="en-GB" w:eastAsia="zh-CN"/>
    </w:rPr>
  </w:style>
  <w:style w:type="paragraph" w:styleId="Adresseexpditeur">
    <w:name w:val="envelope return"/>
    <w:basedOn w:val="Normal"/>
    <w:rsid w:val="00A47DE7"/>
    <w:pPr>
      <w:suppressAutoHyphens/>
      <w:spacing w:line="240" w:lineRule="auto"/>
    </w:pPr>
    <w:rPr>
      <w:rFonts w:ascii="Arial" w:eastAsia="Times New Roman" w:hAnsi="Arial" w:cs="Arial"/>
      <w:sz w:val="20"/>
      <w:szCs w:val="20"/>
      <w:lang w:val="en-GB" w:eastAsia="zh-CN"/>
    </w:rPr>
  </w:style>
  <w:style w:type="paragraph" w:customStyle="1" w:styleId="Salutations1">
    <w:name w:val="Salutations1"/>
    <w:basedOn w:val="Normal"/>
    <w:next w:val="Normal"/>
    <w:rsid w:val="00A47DE7"/>
    <w:pPr>
      <w:suppressAutoHyphens/>
      <w:spacing w:line="240" w:lineRule="auto"/>
    </w:pPr>
    <w:rPr>
      <w:rFonts w:ascii="Verdana" w:eastAsia="Times New Roman" w:hAnsi="Verdana" w:cs="Verdana"/>
      <w:sz w:val="20"/>
      <w:szCs w:val="20"/>
      <w:lang w:val="en-GB" w:eastAsia="zh-CN"/>
    </w:rPr>
  </w:style>
  <w:style w:type="paragraph" w:customStyle="1" w:styleId="Listepuces1">
    <w:name w:val="Liste à puces1"/>
    <w:basedOn w:val="Normal"/>
    <w:rsid w:val="00A47DE7"/>
    <w:pPr>
      <w:suppressAutoHyphens/>
      <w:spacing w:line="240" w:lineRule="auto"/>
      <w:ind w:left="360" w:hanging="360"/>
    </w:pPr>
    <w:rPr>
      <w:rFonts w:ascii="Verdana" w:eastAsia="Times New Roman" w:hAnsi="Verdana" w:cs="Verdana"/>
      <w:sz w:val="20"/>
      <w:szCs w:val="20"/>
      <w:lang w:val="en-GB" w:eastAsia="zh-CN"/>
    </w:rPr>
  </w:style>
  <w:style w:type="paragraph" w:customStyle="1" w:styleId="Listepuces21">
    <w:name w:val="Liste à puces 21"/>
    <w:basedOn w:val="Normal"/>
    <w:rsid w:val="00A47DE7"/>
    <w:pPr>
      <w:suppressAutoHyphens/>
      <w:spacing w:line="240" w:lineRule="auto"/>
      <w:ind w:left="643" w:hanging="360"/>
    </w:pPr>
    <w:rPr>
      <w:rFonts w:ascii="Verdana" w:eastAsia="Times New Roman" w:hAnsi="Verdana" w:cs="Verdana"/>
      <w:sz w:val="20"/>
      <w:szCs w:val="20"/>
      <w:lang w:val="en-GB" w:eastAsia="zh-CN"/>
    </w:rPr>
  </w:style>
  <w:style w:type="paragraph" w:customStyle="1" w:styleId="Listepuces31">
    <w:name w:val="Liste à puces 31"/>
    <w:basedOn w:val="Normal"/>
    <w:rsid w:val="00A47DE7"/>
    <w:pPr>
      <w:suppressAutoHyphens/>
      <w:spacing w:line="240" w:lineRule="auto"/>
      <w:ind w:left="926" w:hanging="360"/>
    </w:pPr>
    <w:rPr>
      <w:rFonts w:ascii="Verdana" w:eastAsia="Times New Roman" w:hAnsi="Verdana" w:cs="Verdana"/>
      <w:sz w:val="20"/>
      <w:szCs w:val="20"/>
      <w:lang w:val="en-GB" w:eastAsia="zh-CN"/>
    </w:rPr>
  </w:style>
  <w:style w:type="paragraph" w:customStyle="1" w:styleId="Listepuces41">
    <w:name w:val="Liste à puces 41"/>
    <w:basedOn w:val="Normal"/>
    <w:rsid w:val="00A47DE7"/>
    <w:pPr>
      <w:suppressAutoHyphens/>
      <w:spacing w:line="240" w:lineRule="auto"/>
      <w:ind w:left="1209" w:hanging="360"/>
    </w:pPr>
    <w:rPr>
      <w:rFonts w:ascii="Verdana" w:eastAsia="Times New Roman" w:hAnsi="Verdana" w:cs="Verdana"/>
      <w:sz w:val="20"/>
      <w:szCs w:val="20"/>
      <w:lang w:val="en-GB" w:eastAsia="zh-CN"/>
    </w:rPr>
  </w:style>
  <w:style w:type="paragraph" w:customStyle="1" w:styleId="Listepuces51">
    <w:name w:val="Liste à puces 51"/>
    <w:basedOn w:val="Normal"/>
    <w:rsid w:val="00A47DE7"/>
    <w:pPr>
      <w:suppressAutoHyphens/>
      <w:spacing w:line="240" w:lineRule="auto"/>
      <w:ind w:left="1492" w:hanging="360"/>
    </w:pPr>
    <w:rPr>
      <w:rFonts w:ascii="Verdana" w:eastAsia="Times New Roman" w:hAnsi="Verdana" w:cs="Verdana"/>
      <w:sz w:val="20"/>
      <w:szCs w:val="20"/>
      <w:lang w:val="en-GB" w:eastAsia="zh-CN"/>
    </w:rPr>
  </w:style>
  <w:style w:type="paragraph" w:customStyle="1" w:styleId="Normalcentr1">
    <w:name w:val="Normal centré1"/>
    <w:basedOn w:val="Normal"/>
    <w:rsid w:val="00A47DE7"/>
    <w:pPr>
      <w:suppressAutoHyphens/>
      <w:spacing w:line="240" w:lineRule="auto"/>
      <w:ind w:left="1440" w:right="1440"/>
    </w:pPr>
    <w:rPr>
      <w:rFonts w:ascii="Verdana" w:eastAsia="Times New Roman" w:hAnsi="Verdana" w:cs="Verdana"/>
      <w:sz w:val="20"/>
      <w:szCs w:val="20"/>
      <w:lang w:val="en-GB" w:eastAsia="zh-CN"/>
    </w:rPr>
  </w:style>
  <w:style w:type="paragraph" w:customStyle="1" w:styleId="Date1">
    <w:name w:val="Date1"/>
    <w:basedOn w:val="Normal"/>
    <w:next w:val="Normal"/>
    <w:rsid w:val="00A47DE7"/>
    <w:pPr>
      <w:suppressAutoHyphens/>
      <w:spacing w:line="240" w:lineRule="auto"/>
    </w:pPr>
    <w:rPr>
      <w:rFonts w:ascii="Verdana" w:eastAsia="Times New Roman" w:hAnsi="Verdana" w:cs="Verdana"/>
      <w:sz w:val="20"/>
      <w:szCs w:val="20"/>
      <w:lang w:val="en-GB" w:eastAsia="zh-CN"/>
    </w:rPr>
  </w:style>
  <w:style w:type="paragraph" w:customStyle="1" w:styleId="Titredenote1">
    <w:name w:val="Titre de note1"/>
    <w:basedOn w:val="Normal"/>
    <w:next w:val="Normal"/>
    <w:rsid w:val="00A47DE7"/>
    <w:pPr>
      <w:suppressAutoHyphens/>
      <w:spacing w:line="240" w:lineRule="auto"/>
    </w:pPr>
    <w:rPr>
      <w:rFonts w:ascii="Verdana" w:eastAsia="Times New Roman" w:hAnsi="Verdana" w:cs="Verdana"/>
      <w:sz w:val="20"/>
      <w:szCs w:val="20"/>
      <w:lang w:val="en-GB" w:eastAsia="zh-CN"/>
    </w:rPr>
  </w:style>
  <w:style w:type="paragraph" w:customStyle="1" w:styleId="Formuledepolitesse1">
    <w:name w:val="Formule de politesse1"/>
    <w:basedOn w:val="Normal"/>
    <w:rsid w:val="00A47DE7"/>
    <w:pPr>
      <w:suppressAutoHyphens/>
      <w:spacing w:line="240" w:lineRule="auto"/>
      <w:ind w:left="4252"/>
    </w:pPr>
    <w:rPr>
      <w:rFonts w:ascii="Verdana" w:eastAsia="Times New Roman" w:hAnsi="Verdana" w:cs="Verdana"/>
      <w:sz w:val="20"/>
      <w:szCs w:val="20"/>
      <w:lang w:val="en-GB" w:eastAsia="zh-CN"/>
    </w:rPr>
  </w:style>
  <w:style w:type="paragraph" w:styleId="Index3">
    <w:name w:val="index 3"/>
    <w:basedOn w:val="Normal"/>
    <w:next w:val="Normal"/>
    <w:rsid w:val="00A47DE7"/>
    <w:pPr>
      <w:suppressAutoHyphens/>
      <w:spacing w:line="240" w:lineRule="auto"/>
      <w:ind w:left="660" w:hanging="220"/>
    </w:pPr>
    <w:rPr>
      <w:rFonts w:ascii="Verdana" w:eastAsia="Times New Roman" w:hAnsi="Verdana" w:cs="Verdana"/>
      <w:sz w:val="20"/>
      <w:szCs w:val="20"/>
      <w:lang w:val="en-GB" w:eastAsia="zh-CN"/>
    </w:rPr>
  </w:style>
  <w:style w:type="paragraph" w:customStyle="1" w:styleId="Index41">
    <w:name w:val="Index 41"/>
    <w:basedOn w:val="Normal"/>
    <w:next w:val="Normal"/>
    <w:rsid w:val="00A47DE7"/>
    <w:pPr>
      <w:suppressAutoHyphens/>
      <w:spacing w:line="240" w:lineRule="auto"/>
      <w:ind w:left="880" w:hanging="220"/>
    </w:pPr>
    <w:rPr>
      <w:rFonts w:ascii="Verdana" w:eastAsia="Times New Roman" w:hAnsi="Verdana" w:cs="Verdana"/>
      <w:sz w:val="20"/>
      <w:szCs w:val="20"/>
      <w:lang w:val="en-GB" w:eastAsia="zh-CN"/>
    </w:rPr>
  </w:style>
  <w:style w:type="paragraph" w:customStyle="1" w:styleId="Index51">
    <w:name w:val="Index 51"/>
    <w:basedOn w:val="Normal"/>
    <w:next w:val="Normal"/>
    <w:rsid w:val="00A47DE7"/>
    <w:pPr>
      <w:suppressAutoHyphens/>
      <w:spacing w:line="240" w:lineRule="auto"/>
      <w:ind w:left="1100" w:hanging="220"/>
    </w:pPr>
    <w:rPr>
      <w:rFonts w:ascii="Verdana" w:eastAsia="Times New Roman" w:hAnsi="Verdana" w:cs="Verdana"/>
      <w:sz w:val="20"/>
      <w:szCs w:val="20"/>
      <w:lang w:val="en-GB" w:eastAsia="zh-CN"/>
    </w:rPr>
  </w:style>
  <w:style w:type="paragraph" w:customStyle="1" w:styleId="Index61">
    <w:name w:val="Index 61"/>
    <w:basedOn w:val="Normal"/>
    <w:next w:val="Normal"/>
    <w:rsid w:val="00A47DE7"/>
    <w:pPr>
      <w:suppressAutoHyphens/>
      <w:spacing w:line="240" w:lineRule="auto"/>
      <w:ind w:left="1320" w:hanging="220"/>
    </w:pPr>
    <w:rPr>
      <w:rFonts w:ascii="Verdana" w:eastAsia="Times New Roman" w:hAnsi="Verdana" w:cs="Verdana"/>
      <w:sz w:val="20"/>
      <w:szCs w:val="20"/>
      <w:lang w:val="en-GB" w:eastAsia="zh-CN"/>
    </w:rPr>
  </w:style>
  <w:style w:type="paragraph" w:customStyle="1" w:styleId="Index71">
    <w:name w:val="Index 71"/>
    <w:basedOn w:val="Normal"/>
    <w:next w:val="Normal"/>
    <w:rsid w:val="00A47DE7"/>
    <w:pPr>
      <w:suppressAutoHyphens/>
      <w:spacing w:line="240" w:lineRule="auto"/>
      <w:ind w:left="1540" w:hanging="220"/>
    </w:pPr>
    <w:rPr>
      <w:rFonts w:ascii="Verdana" w:eastAsia="Times New Roman" w:hAnsi="Verdana" w:cs="Verdana"/>
      <w:sz w:val="20"/>
      <w:szCs w:val="20"/>
      <w:lang w:val="en-GB" w:eastAsia="zh-CN"/>
    </w:rPr>
  </w:style>
  <w:style w:type="paragraph" w:customStyle="1" w:styleId="Index81">
    <w:name w:val="Index 81"/>
    <w:basedOn w:val="Normal"/>
    <w:next w:val="Normal"/>
    <w:rsid w:val="00A47DE7"/>
    <w:pPr>
      <w:suppressAutoHyphens/>
      <w:spacing w:line="240" w:lineRule="auto"/>
      <w:ind w:left="1760" w:hanging="220"/>
    </w:pPr>
    <w:rPr>
      <w:rFonts w:ascii="Verdana" w:eastAsia="Times New Roman" w:hAnsi="Verdana" w:cs="Verdana"/>
      <w:sz w:val="20"/>
      <w:szCs w:val="20"/>
      <w:lang w:val="en-GB" w:eastAsia="zh-CN"/>
    </w:rPr>
  </w:style>
  <w:style w:type="paragraph" w:customStyle="1" w:styleId="Index91">
    <w:name w:val="Index 91"/>
    <w:basedOn w:val="Normal"/>
    <w:next w:val="Normal"/>
    <w:rsid w:val="00A47DE7"/>
    <w:pPr>
      <w:suppressAutoHyphens/>
      <w:spacing w:line="240" w:lineRule="auto"/>
      <w:ind w:left="1980" w:hanging="220"/>
    </w:pPr>
    <w:rPr>
      <w:rFonts w:ascii="Verdana" w:eastAsia="Times New Roman" w:hAnsi="Verdana" w:cs="Verdana"/>
      <w:sz w:val="20"/>
      <w:szCs w:val="20"/>
      <w:lang w:val="en-GB" w:eastAsia="zh-CN"/>
    </w:rPr>
  </w:style>
  <w:style w:type="paragraph" w:customStyle="1" w:styleId="Liste21">
    <w:name w:val="Liste 21"/>
    <w:basedOn w:val="Normal"/>
    <w:rsid w:val="00A47DE7"/>
    <w:pPr>
      <w:suppressAutoHyphens/>
      <w:spacing w:line="240" w:lineRule="auto"/>
      <w:ind w:left="566" w:hanging="283"/>
    </w:pPr>
    <w:rPr>
      <w:rFonts w:ascii="Verdana" w:eastAsia="Times New Roman" w:hAnsi="Verdana" w:cs="Verdana"/>
      <w:sz w:val="20"/>
      <w:szCs w:val="20"/>
      <w:lang w:val="en-GB" w:eastAsia="zh-CN"/>
    </w:rPr>
  </w:style>
  <w:style w:type="paragraph" w:customStyle="1" w:styleId="Liste31">
    <w:name w:val="Liste 31"/>
    <w:basedOn w:val="Normal"/>
    <w:rsid w:val="00A47DE7"/>
    <w:pPr>
      <w:suppressAutoHyphens/>
      <w:spacing w:line="240" w:lineRule="auto"/>
      <w:ind w:left="849" w:hanging="283"/>
    </w:pPr>
    <w:rPr>
      <w:rFonts w:ascii="Verdana" w:eastAsia="Times New Roman" w:hAnsi="Verdana" w:cs="Verdana"/>
      <w:sz w:val="20"/>
      <w:szCs w:val="20"/>
      <w:lang w:val="en-GB" w:eastAsia="zh-CN"/>
    </w:rPr>
  </w:style>
  <w:style w:type="paragraph" w:customStyle="1" w:styleId="Liste41">
    <w:name w:val="Liste 41"/>
    <w:basedOn w:val="Normal"/>
    <w:rsid w:val="00A47DE7"/>
    <w:pPr>
      <w:suppressAutoHyphens/>
      <w:spacing w:line="240" w:lineRule="auto"/>
      <w:ind w:left="1132" w:hanging="283"/>
    </w:pPr>
    <w:rPr>
      <w:rFonts w:ascii="Verdana" w:eastAsia="Times New Roman" w:hAnsi="Verdana" w:cs="Verdana"/>
      <w:sz w:val="20"/>
      <w:szCs w:val="20"/>
      <w:lang w:val="en-GB" w:eastAsia="zh-CN"/>
    </w:rPr>
  </w:style>
  <w:style w:type="paragraph" w:customStyle="1" w:styleId="Liste51">
    <w:name w:val="Liste 51"/>
    <w:basedOn w:val="Normal"/>
    <w:rsid w:val="00A47DE7"/>
    <w:pPr>
      <w:suppressAutoHyphens/>
      <w:spacing w:line="240" w:lineRule="auto"/>
      <w:ind w:left="1415" w:hanging="283"/>
    </w:pPr>
    <w:rPr>
      <w:rFonts w:ascii="Verdana" w:eastAsia="Times New Roman" w:hAnsi="Verdana" w:cs="Verdana"/>
      <w:sz w:val="20"/>
      <w:szCs w:val="20"/>
      <w:lang w:val="en-GB" w:eastAsia="zh-CN"/>
    </w:rPr>
  </w:style>
  <w:style w:type="paragraph" w:customStyle="1" w:styleId="Listecontinue1">
    <w:name w:val="Liste continue1"/>
    <w:basedOn w:val="Normal"/>
    <w:rsid w:val="00A47DE7"/>
    <w:pPr>
      <w:suppressAutoHyphens/>
      <w:spacing w:line="240" w:lineRule="auto"/>
      <w:ind w:left="283"/>
    </w:pPr>
    <w:rPr>
      <w:rFonts w:ascii="Verdana" w:eastAsia="Times New Roman" w:hAnsi="Verdana" w:cs="Verdana"/>
      <w:sz w:val="20"/>
      <w:szCs w:val="20"/>
      <w:lang w:val="en-GB" w:eastAsia="zh-CN"/>
    </w:rPr>
  </w:style>
  <w:style w:type="paragraph" w:customStyle="1" w:styleId="Listecontinue21">
    <w:name w:val="Liste continue 21"/>
    <w:basedOn w:val="Normal"/>
    <w:rsid w:val="00A47DE7"/>
    <w:pPr>
      <w:suppressAutoHyphens/>
      <w:spacing w:line="240" w:lineRule="auto"/>
      <w:ind w:left="566"/>
    </w:pPr>
    <w:rPr>
      <w:rFonts w:ascii="Verdana" w:eastAsia="Times New Roman" w:hAnsi="Verdana" w:cs="Verdana"/>
      <w:sz w:val="20"/>
      <w:szCs w:val="20"/>
      <w:lang w:val="en-GB" w:eastAsia="zh-CN"/>
    </w:rPr>
  </w:style>
  <w:style w:type="paragraph" w:customStyle="1" w:styleId="Listecontinue31">
    <w:name w:val="Liste continue 31"/>
    <w:basedOn w:val="Normal"/>
    <w:rsid w:val="00A47DE7"/>
    <w:pPr>
      <w:suppressAutoHyphens/>
      <w:spacing w:line="240" w:lineRule="auto"/>
      <w:ind w:left="849"/>
    </w:pPr>
    <w:rPr>
      <w:rFonts w:ascii="Verdana" w:eastAsia="Times New Roman" w:hAnsi="Verdana" w:cs="Verdana"/>
      <w:sz w:val="20"/>
      <w:szCs w:val="20"/>
      <w:lang w:val="en-GB" w:eastAsia="zh-CN"/>
    </w:rPr>
  </w:style>
  <w:style w:type="paragraph" w:customStyle="1" w:styleId="Listecontinue41">
    <w:name w:val="Liste continue 41"/>
    <w:basedOn w:val="Normal"/>
    <w:rsid w:val="00A47DE7"/>
    <w:pPr>
      <w:suppressAutoHyphens/>
      <w:spacing w:line="240" w:lineRule="auto"/>
      <w:ind w:left="1132"/>
    </w:pPr>
    <w:rPr>
      <w:rFonts w:ascii="Verdana" w:eastAsia="Times New Roman" w:hAnsi="Verdana" w:cs="Verdana"/>
      <w:sz w:val="20"/>
      <w:szCs w:val="20"/>
      <w:lang w:val="en-GB" w:eastAsia="zh-CN"/>
    </w:rPr>
  </w:style>
  <w:style w:type="paragraph" w:customStyle="1" w:styleId="Listecontinue51">
    <w:name w:val="Liste continue 51"/>
    <w:basedOn w:val="Normal"/>
    <w:rsid w:val="00A47DE7"/>
    <w:pPr>
      <w:suppressAutoHyphens/>
      <w:spacing w:line="240" w:lineRule="auto"/>
      <w:ind w:left="1415"/>
    </w:pPr>
    <w:rPr>
      <w:rFonts w:ascii="Verdana" w:eastAsia="Times New Roman" w:hAnsi="Verdana" w:cs="Verdana"/>
      <w:sz w:val="20"/>
      <w:szCs w:val="20"/>
      <w:lang w:val="en-GB" w:eastAsia="zh-CN"/>
    </w:rPr>
  </w:style>
  <w:style w:type="paragraph" w:customStyle="1" w:styleId="Listenumros1">
    <w:name w:val="Liste à numéros1"/>
    <w:basedOn w:val="Normal"/>
    <w:rsid w:val="00A47DE7"/>
    <w:pPr>
      <w:suppressAutoHyphens/>
      <w:spacing w:line="240" w:lineRule="auto"/>
      <w:ind w:left="360" w:hanging="360"/>
    </w:pPr>
    <w:rPr>
      <w:rFonts w:ascii="Verdana" w:eastAsia="Times New Roman" w:hAnsi="Verdana" w:cs="Verdana"/>
      <w:sz w:val="20"/>
      <w:szCs w:val="20"/>
      <w:lang w:val="en-GB" w:eastAsia="zh-CN"/>
    </w:rPr>
  </w:style>
  <w:style w:type="paragraph" w:customStyle="1" w:styleId="Listenumros21">
    <w:name w:val="Liste à numéros 21"/>
    <w:basedOn w:val="Normal"/>
    <w:rsid w:val="00A47DE7"/>
    <w:pPr>
      <w:suppressAutoHyphens/>
      <w:spacing w:line="240" w:lineRule="auto"/>
      <w:ind w:left="643" w:hanging="360"/>
    </w:pPr>
    <w:rPr>
      <w:rFonts w:ascii="Verdana" w:eastAsia="Times New Roman" w:hAnsi="Verdana" w:cs="Verdana"/>
      <w:sz w:val="20"/>
      <w:szCs w:val="20"/>
      <w:lang w:val="en-GB" w:eastAsia="zh-CN"/>
    </w:rPr>
  </w:style>
  <w:style w:type="paragraph" w:customStyle="1" w:styleId="Listenumros31">
    <w:name w:val="Liste à numéros 31"/>
    <w:basedOn w:val="Normal"/>
    <w:rsid w:val="00A47DE7"/>
    <w:pPr>
      <w:suppressAutoHyphens/>
      <w:spacing w:line="240" w:lineRule="auto"/>
      <w:ind w:left="926" w:hanging="360"/>
    </w:pPr>
    <w:rPr>
      <w:rFonts w:ascii="Verdana" w:eastAsia="Times New Roman" w:hAnsi="Verdana" w:cs="Verdana"/>
      <w:sz w:val="20"/>
      <w:szCs w:val="20"/>
      <w:lang w:val="en-GB" w:eastAsia="zh-CN"/>
    </w:rPr>
  </w:style>
  <w:style w:type="paragraph" w:customStyle="1" w:styleId="Listenumros41">
    <w:name w:val="Liste à numéros 41"/>
    <w:basedOn w:val="Normal"/>
    <w:rsid w:val="00A47DE7"/>
    <w:pPr>
      <w:suppressAutoHyphens/>
      <w:spacing w:line="240" w:lineRule="auto"/>
      <w:ind w:left="1209" w:hanging="360"/>
    </w:pPr>
    <w:rPr>
      <w:rFonts w:ascii="Verdana" w:eastAsia="Times New Roman" w:hAnsi="Verdana" w:cs="Verdana"/>
      <w:sz w:val="20"/>
      <w:szCs w:val="20"/>
      <w:lang w:val="en-GB" w:eastAsia="zh-CN"/>
    </w:rPr>
  </w:style>
  <w:style w:type="paragraph" w:customStyle="1" w:styleId="Listenumros51">
    <w:name w:val="Liste à numéros 51"/>
    <w:basedOn w:val="Normal"/>
    <w:rsid w:val="00A47DE7"/>
    <w:pPr>
      <w:suppressAutoHyphens/>
      <w:spacing w:line="240" w:lineRule="auto"/>
      <w:ind w:left="1492" w:hanging="360"/>
    </w:pPr>
    <w:rPr>
      <w:rFonts w:ascii="Verdana" w:eastAsia="Times New Roman" w:hAnsi="Verdana" w:cs="Verdana"/>
      <w:sz w:val="20"/>
      <w:szCs w:val="20"/>
      <w:lang w:val="en-GB" w:eastAsia="zh-CN"/>
    </w:rPr>
  </w:style>
  <w:style w:type="paragraph" w:customStyle="1" w:styleId="Textedemacro1">
    <w:name w:val="Texte de macro1"/>
    <w:rsid w:val="00A47DE7"/>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eastAsia="Times New Roman" w:hAnsi="Courier New" w:cs="Courier New"/>
      <w:lang w:val="de-DE" w:eastAsia="zh-CN"/>
    </w:rPr>
  </w:style>
  <w:style w:type="paragraph" w:customStyle="1" w:styleId="En-ttedemessage1">
    <w:name w:val="En-tête de message1"/>
    <w:basedOn w:val="Normal"/>
    <w:rsid w:val="00A47DE7"/>
    <w:pPr>
      <w:pBdr>
        <w:top w:val="single" w:sz="6" w:space="1" w:color="000000"/>
        <w:left w:val="single" w:sz="6" w:space="1" w:color="000000"/>
        <w:bottom w:val="single" w:sz="6" w:space="1" w:color="000000"/>
        <w:right w:val="single" w:sz="6" w:space="1" w:color="000000"/>
      </w:pBdr>
      <w:suppressAutoHyphens/>
      <w:spacing w:line="240" w:lineRule="auto"/>
      <w:ind w:left="1134" w:hanging="1134"/>
    </w:pPr>
    <w:rPr>
      <w:rFonts w:ascii="Arial" w:eastAsia="Times New Roman" w:hAnsi="Arial" w:cs="Arial"/>
      <w:sz w:val="24"/>
      <w:szCs w:val="20"/>
      <w:lang w:val="en-GB" w:eastAsia="zh-CN"/>
    </w:rPr>
  </w:style>
  <w:style w:type="paragraph" w:customStyle="1" w:styleId="Textebrut1">
    <w:name w:val="Texte brut1"/>
    <w:basedOn w:val="Normal"/>
    <w:rsid w:val="00A47DE7"/>
    <w:pPr>
      <w:suppressAutoHyphens/>
      <w:spacing w:line="240" w:lineRule="auto"/>
    </w:pPr>
    <w:rPr>
      <w:rFonts w:ascii="Courier New" w:eastAsia="Times New Roman" w:hAnsi="Courier New" w:cs="Courier New"/>
      <w:sz w:val="20"/>
      <w:szCs w:val="20"/>
      <w:lang w:val="en-GB" w:eastAsia="zh-CN"/>
    </w:rPr>
  </w:style>
  <w:style w:type="paragraph" w:customStyle="1" w:styleId="Retraitnormal1">
    <w:name w:val="Retrait normal1"/>
    <w:basedOn w:val="Normal"/>
    <w:rsid w:val="00A47DE7"/>
    <w:pPr>
      <w:suppressAutoHyphens/>
      <w:spacing w:line="240" w:lineRule="auto"/>
      <w:ind w:left="708"/>
    </w:pPr>
    <w:rPr>
      <w:rFonts w:ascii="Verdana" w:eastAsia="Times New Roman" w:hAnsi="Verdana" w:cs="Verdana"/>
      <w:sz w:val="20"/>
      <w:szCs w:val="20"/>
      <w:lang w:val="en-GB" w:eastAsia="zh-CN"/>
    </w:rPr>
  </w:style>
  <w:style w:type="paragraph" w:customStyle="1" w:styleId="Corpsdetexte31">
    <w:name w:val="Corps de texte 31"/>
    <w:basedOn w:val="Normal"/>
    <w:rsid w:val="00A47DE7"/>
    <w:pPr>
      <w:suppressAutoHyphens/>
      <w:spacing w:line="240" w:lineRule="auto"/>
    </w:pPr>
    <w:rPr>
      <w:rFonts w:ascii="Verdana" w:eastAsia="Times New Roman" w:hAnsi="Verdana" w:cs="Verdana"/>
      <w:sz w:val="16"/>
      <w:szCs w:val="20"/>
      <w:lang w:val="en-GB" w:eastAsia="zh-CN"/>
    </w:rPr>
  </w:style>
  <w:style w:type="paragraph" w:customStyle="1" w:styleId="Retraitcorpsdetexte21">
    <w:name w:val="Retrait corps de texte 21"/>
    <w:basedOn w:val="Normal"/>
    <w:rsid w:val="00A47DE7"/>
    <w:pPr>
      <w:suppressAutoHyphens/>
      <w:spacing w:line="480" w:lineRule="auto"/>
      <w:ind w:left="283"/>
    </w:pPr>
    <w:rPr>
      <w:rFonts w:ascii="Verdana" w:eastAsia="Times New Roman" w:hAnsi="Verdana" w:cs="Verdana"/>
      <w:sz w:val="20"/>
      <w:szCs w:val="20"/>
      <w:lang w:val="en-GB" w:eastAsia="zh-CN"/>
    </w:rPr>
  </w:style>
  <w:style w:type="paragraph" w:customStyle="1" w:styleId="Retraitcorpsdetexte31">
    <w:name w:val="Retrait corps de texte 31"/>
    <w:basedOn w:val="Normal"/>
    <w:rsid w:val="00A47DE7"/>
    <w:pPr>
      <w:suppressAutoHyphens/>
      <w:spacing w:line="240" w:lineRule="auto"/>
      <w:ind w:left="283"/>
    </w:pPr>
    <w:rPr>
      <w:rFonts w:ascii="Verdana" w:eastAsia="Times New Roman" w:hAnsi="Verdana" w:cs="Verdana"/>
      <w:sz w:val="16"/>
      <w:szCs w:val="20"/>
      <w:lang w:val="en-GB" w:eastAsia="zh-CN"/>
    </w:rPr>
  </w:style>
  <w:style w:type="paragraph" w:customStyle="1" w:styleId="Retrait1religne1">
    <w:name w:val="Retrait 1re ligne1"/>
    <w:basedOn w:val="Corpsdetexte"/>
    <w:rsid w:val="00A47DE7"/>
    <w:pPr>
      <w:suppressAutoHyphens/>
      <w:spacing w:before="120" w:after="120"/>
      <w:ind w:firstLine="210"/>
    </w:pPr>
    <w:rPr>
      <w:rFonts w:ascii="Verdana" w:eastAsia="Times New Roman" w:hAnsi="Verdana" w:cs="Verdana"/>
      <w:bCs w:val="0"/>
      <w:sz w:val="20"/>
      <w:szCs w:val="20"/>
      <w:vertAlign w:val="baseline"/>
      <w:lang w:val="en-GB" w:eastAsia="zh-CN"/>
    </w:rPr>
  </w:style>
  <w:style w:type="paragraph" w:customStyle="1" w:styleId="Retraitcorpset1relig1">
    <w:name w:val="Retrait corps et 1re lig.1"/>
    <w:basedOn w:val="Retraitcorpsdetexte"/>
    <w:rsid w:val="00A47DE7"/>
    <w:pPr>
      <w:spacing w:before="120" w:after="120" w:line="360" w:lineRule="auto"/>
      <w:ind w:left="283" w:firstLine="210"/>
    </w:pPr>
    <w:rPr>
      <w:sz w:val="22"/>
    </w:rPr>
  </w:style>
  <w:style w:type="paragraph" w:styleId="Adressedestinataire">
    <w:name w:val="envelope address"/>
    <w:basedOn w:val="Normal"/>
    <w:rsid w:val="00A47DE7"/>
    <w:pPr>
      <w:suppressAutoHyphens/>
      <w:spacing w:line="240" w:lineRule="auto"/>
      <w:ind w:left="1"/>
    </w:pPr>
    <w:rPr>
      <w:rFonts w:ascii="Arial" w:eastAsia="Times New Roman" w:hAnsi="Arial" w:cs="Arial"/>
      <w:sz w:val="24"/>
      <w:szCs w:val="20"/>
      <w:lang w:val="en-GB" w:eastAsia="zh-CN"/>
    </w:rPr>
  </w:style>
  <w:style w:type="paragraph" w:styleId="Signature">
    <w:name w:val="Signature"/>
    <w:basedOn w:val="Normal"/>
    <w:link w:val="SignatureCar"/>
    <w:rsid w:val="00A47DE7"/>
    <w:pPr>
      <w:suppressAutoHyphens/>
      <w:spacing w:line="240" w:lineRule="auto"/>
      <w:ind w:left="4252"/>
    </w:pPr>
    <w:rPr>
      <w:rFonts w:ascii="Verdana" w:eastAsia="Times New Roman" w:hAnsi="Verdana" w:cs="Verdana"/>
      <w:sz w:val="20"/>
      <w:szCs w:val="20"/>
      <w:lang w:val="en-GB" w:eastAsia="zh-CN"/>
    </w:rPr>
  </w:style>
  <w:style w:type="character" w:customStyle="1" w:styleId="SignatureCar">
    <w:name w:val="Signature Car"/>
    <w:basedOn w:val="Policepardfaut"/>
    <w:link w:val="Signature"/>
    <w:rsid w:val="00A47DE7"/>
    <w:rPr>
      <w:rFonts w:ascii="Verdana" w:eastAsia="Times New Roman" w:hAnsi="Verdana" w:cs="Verdana"/>
      <w:lang w:val="en-GB" w:eastAsia="zh-CN"/>
    </w:rPr>
  </w:style>
  <w:style w:type="character" w:customStyle="1" w:styleId="Sous-titreCar1">
    <w:name w:val="Sous-titre Car1"/>
    <w:basedOn w:val="Policepardfaut"/>
    <w:rsid w:val="00A47DE7"/>
    <w:rPr>
      <w:rFonts w:ascii="Verdana" w:eastAsia="Times New Roman" w:hAnsi="Verdana" w:cs="Verdana"/>
      <w:b/>
      <w:sz w:val="36"/>
      <w:szCs w:val="36"/>
      <w:lang w:val="en-GB" w:eastAsia="zh-CN"/>
    </w:rPr>
  </w:style>
  <w:style w:type="paragraph" w:customStyle="1" w:styleId="TitreTR1">
    <w:name w:val="Titre TR1"/>
    <w:basedOn w:val="Normal"/>
    <w:next w:val="Normal"/>
    <w:rsid w:val="00A47DE7"/>
    <w:pPr>
      <w:suppressAutoHyphens/>
      <w:spacing w:line="240" w:lineRule="auto"/>
    </w:pPr>
    <w:rPr>
      <w:rFonts w:ascii="Arial" w:eastAsia="Times New Roman" w:hAnsi="Arial" w:cs="Arial"/>
      <w:b/>
      <w:sz w:val="24"/>
      <w:szCs w:val="20"/>
      <w:lang w:val="en-GB" w:eastAsia="zh-CN"/>
    </w:rPr>
  </w:style>
  <w:style w:type="paragraph" w:customStyle="1" w:styleId="Tabledesrfrencesjuridiques1">
    <w:name w:val="Table des références juridiques1"/>
    <w:basedOn w:val="Normal"/>
    <w:next w:val="Normal"/>
    <w:rsid w:val="00A47DE7"/>
    <w:pPr>
      <w:suppressAutoHyphens/>
      <w:spacing w:line="240" w:lineRule="auto"/>
      <w:ind w:left="220" w:hanging="220"/>
    </w:pPr>
    <w:rPr>
      <w:rFonts w:ascii="Verdana" w:eastAsia="Times New Roman" w:hAnsi="Verdana" w:cs="Verdana"/>
      <w:sz w:val="20"/>
      <w:szCs w:val="20"/>
      <w:lang w:val="en-GB" w:eastAsia="zh-CN"/>
    </w:rPr>
  </w:style>
  <w:style w:type="paragraph" w:customStyle="1" w:styleId="QuellenangabePagina">
    <w:name w:val="Quellenangabe/Pagina"/>
    <w:basedOn w:val="Normal"/>
    <w:rsid w:val="00A47DE7"/>
    <w:pPr>
      <w:suppressAutoHyphens/>
      <w:spacing w:line="255" w:lineRule="exact"/>
    </w:pPr>
    <w:rPr>
      <w:rFonts w:ascii="Frutiger 55 Roman" w:eastAsia="Times New Roman" w:hAnsi="Frutiger 55 Roman" w:cs="Frutiger 55 Roman"/>
      <w:sz w:val="20"/>
      <w:szCs w:val="20"/>
      <w:lang w:val="en-GB" w:eastAsia="zh-CN"/>
    </w:rPr>
  </w:style>
  <w:style w:type="paragraph" w:customStyle="1" w:styleId="TextTabGraph18P">
    <w:name w:val="Text/Tab/Graph 18 P"/>
    <w:basedOn w:val="Normal"/>
    <w:rsid w:val="00A47DE7"/>
    <w:pPr>
      <w:suppressAutoHyphens/>
      <w:spacing w:line="425" w:lineRule="exact"/>
    </w:pPr>
    <w:rPr>
      <w:rFonts w:ascii="Frutiger 55 Roman" w:eastAsia="Times New Roman" w:hAnsi="Frutiger 55 Roman" w:cs="Frutiger 55 Roman"/>
      <w:sz w:val="36"/>
      <w:szCs w:val="20"/>
      <w:lang w:val="en-GB" w:eastAsia="zh-CN"/>
    </w:rPr>
  </w:style>
  <w:style w:type="paragraph" w:customStyle="1" w:styleId="SectionHeader-Crossref">
    <w:name w:val="SectionHeader-Crossref"/>
    <w:basedOn w:val="Normal"/>
    <w:rsid w:val="00A47DE7"/>
    <w:pPr>
      <w:suppressAutoHyphens/>
      <w:spacing w:before="60" w:after="60" w:line="240" w:lineRule="auto"/>
    </w:pPr>
    <w:rPr>
      <w:rFonts w:ascii="Verdana" w:eastAsia="Times New Roman" w:hAnsi="Verdana" w:cs="Verdana"/>
      <w:b/>
      <w:sz w:val="20"/>
      <w:szCs w:val="20"/>
      <w:lang w:val="en-GB" w:eastAsia="zh-CN"/>
    </w:rPr>
  </w:style>
  <w:style w:type="paragraph" w:customStyle="1" w:styleId="Standard-kurs-rot">
    <w:name w:val="Standard-kurs-rot"/>
    <w:basedOn w:val="Normal"/>
    <w:rsid w:val="00A47DE7"/>
    <w:pPr>
      <w:keepNext/>
      <w:suppressAutoHyphens/>
      <w:spacing w:before="60" w:after="60" w:line="240" w:lineRule="auto"/>
    </w:pPr>
    <w:rPr>
      <w:rFonts w:ascii="Verdana" w:eastAsia="Times New Roman" w:hAnsi="Verdana" w:cs="Verdana"/>
      <w:i/>
      <w:color w:val="FF0000"/>
      <w:sz w:val="20"/>
      <w:szCs w:val="20"/>
      <w:lang w:val="en-GB" w:eastAsia="zh-CN"/>
    </w:rPr>
  </w:style>
  <w:style w:type="paragraph" w:customStyle="1" w:styleId="Tabellenformat1-zeilig">
    <w:name w:val="Tabellenformat 1-zeilig"/>
    <w:basedOn w:val="Tabellenformat"/>
    <w:rsid w:val="00A47DE7"/>
    <w:pPr>
      <w:suppressAutoHyphens/>
      <w:spacing w:before="60" w:after="60" w:line="240" w:lineRule="auto"/>
    </w:pPr>
    <w:rPr>
      <w:rFonts w:ascii="Verdana" w:hAnsi="Verdana" w:cs="Verdana"/>
      <w:lang w:val="en-GB" w:eastAsia="zh-CN"/>
    </w:rPr>
  </w:style>
  <w:style w:type="paragraph" w:customStyle="1" w:styleId="Absatz1-zeilig">
    <w:name w:val="Absatz 1-zeilig"/>
    <w:basedOn w:val="Absatz"/>
    <w:rsid w:val="00A47DE7"/>
    <w:pPr>
      <w:suppressAutoHyphens/>
      <w:spacing w:before="60" w:after="60" w:line="240" w:lineRule="auto"/>
    </w:pPr>
    <w:rPr>
      <w:sz w:val="20"/>
      <w:lang w:val="en-GB" w:eastAsia="zh-CN"/>
    </w:rPr>
  </w:style>
  <w:style w:type="paragraph" w:customStyle="1" w:styleId="Standard1-zeilig">
    <w:name w:val="Standard 1-zeilig"/>
    <w:basedOn w:val="Normal"/>
    <w:rsid w:val="00A47DE7"/>
    <w:pPr>
      <w:suppressAutoHyphens/>
      <w:spacing w:line="240" w:lineRule="auto"/>
    </w:pPr>
    <w:rPr>
      <w:rFonts w:ascii="Verdana" w:eastAsia="Times New Roman" w:hAnsi="Verdana" w:cs="Verdana"/>
      <w:sz w:val="20"/>
      <w:szCs w:val="20"/>
      <w:lang w:val="en-GB" w:eastAsia="zh-CN"/>
    </w:rPr>
  </w:style>
  <w:style w:type="paragraph" w:customStyle="1" w:styleId="Kopfzeile-fett-zentr">
    <w:name w:val="Kopfzeile-fett-zentr"/>
    <w:basedOn w:val="Kopzeile-fett"/>
    <w:rsid w:val="00A47DE7"/>
    <w:pPr>
      <w:suppressAutoHyphens/>
      <w:jc w:val="center"/>
    </w:pPr>
    <w:rPr>
      <w:lang w:eastAsia="zh-CN"/>
    </w:rPr>
  </w:style>
  <w:style w:type="paragraph" w:customStyle="1" w:styleId="Standard-kursiv-blau">
    <w:name w:val="Standard-kursiv-blau"/>
    <w:basedOn w:val="Normal"/>
    <w:rsid w:val="00A47DE7"/>
    <w:pPr>
      <w:keepNext/>
      <w:suppressAutoHyphens/>
      <w:spacing w:before="60" w:after="60" w:line="240" w:lineRule="auto"/>
    </w:pPr>
    <w:rPr>
      <w:rFonts w:ascii="Verdana" w:eastAsia="Times New Roman" w:hAnsi="Verdana" w:cs="Verdana"/>
      <w:i/>
      <w:color w:val="000000"/>
      <w:sz w:val="20"/>
      <w:szCs w:val="20"/>
      <w:lang w:val="en-GB" w:eastAsia="zh-CN"/>
    </w:rPr>
  </w:style>
  <w:style w:type="paragraph" w:customStyle="1" w:styleId="Kopfzeile-fett-Rahmen">
    <w:name w:val="Kopfzeile-fett-Rahmen"/>
    <w:basedOn w:val="Kopzeile-fett"/>
    <w:rsid w:val="00A47DE7"/>
    <w:pPr>
      <w:pBdr>
        <w:top w:val="none" w:sz="0" w:space="0" w:color="000000"/>
        <w:left w:val="none" w:sz="0" w:space="0" w:color="000000"/>
        <w:bottom w:val="single" w:sz="4" w:space="5" w:color="000000"/>
        <w:right w:val="none" w:sz="0" w:space="0" w:color="000000"/>
      </w:pBdr>
      <w:suppressAutoHyphens/>
    </w:pPr>
    <w:rPr>
      <w:lang w:eastAsia="zh-CN"/>
    </w:rPr>
  </w:style>
  <w:style w:type="paragraph" w:customStyle="1" w:styleId="SFHeader2101">
    <w:name w:val="*SF:Header 2.10.1"/>
    <w:rsid w:val="00A47DE7"/>
    <w:pPr>
      <w:numPr>
        <w:numId w:val="55"/>
      </w:numPr>
      <w:suppressAutoHyphens/>
      <w:spacing w:before="60" w:after="60"/>
    </w:pPr>
    <w:rPr>
      <w:rFonts w:ascii="Times New Roman" w:eastAsia="Times New Roman" w:hAnsi="Times New Roman"/>
      <w:b/>
      <w:color w:val="000000"/>
      <w:lang w:val="en-GB" w:eastAsia="zh-CN"/>
    </w:rPr>
  </w:style>
  <w:style w:type="paragraph" w:customStyle="1" w:styleId="Tabellenformat1-zeiligfett">
    <w:name w:val="Tabellenformat 1-zeilig fett"/>
    <w:basedOn w:val="Tabellenformat1-zeilig"/>
    <w:rsid w:val="00A47DE7"/>
    <w:rPr>
      <w:b/>
    </w:rPr>
  </w:style>
  <w:style w:type="paragraph" w:customStyle="1" w:styleId="Fig-Arial10ptzentriert">
    <w:name w:val="Fig-Arial10pt zentriert"/>
    <w:rsid w:val="00A47DE7"/>
    <w:pPr>
      <w:suppressAutoHyphens/>
      <w:spacing w:line="200" w:lineRule="exact"/>
      <w:jc w:val="center"/>
    </w:pPr>
    <w:rPr>
      <w:rFonts w:ascii="Arial" w:eastAsia="Times New Roman" w:hAnsi="Arial" w:cs="Arial"/>
      <w:lang w:val="de-DE" w:eastAsia="zh-CN"/>
    </w:rPr>
  </w:style>
  <w:style w:type="paragraph" w:customStyle="1" w:styleId="Fig-Text8pt">
    <w:name w:val="Fig-Text8pt"/>
    <w:basedOn w:val="Fig-Arial10ptzentriert"/>
    <w:rsid w:val="00A47DE7"/>
    <w:pPr>
      <w:spacing w:line="240" w:lineRule="auto"/>
      <w:jc w:val="left"/>
    </w:pPr>
    <w:rPr>
      <w:sz w:val="16"/>
      <w:lang w:val="en-GB"/>
    </w:rPr>
  </w:style>
  <w:style w:type="paragraph" w:customStyle="1" w:styleId="Tabletext">
    <w:name w:val="Table text"/>
    <w:rsid w:val="00A47DE7"/>
    <w:pPr>
      <w:keepNext/>
      <w:keepLines/>
      <w:suppressAutoHyphens/>
      <w:spacing w:before="54" w:after="54"/>
    </w:pPr>
    <w:rPr>
      <w:rFonts w:ascii="Times New Roman" w:eastAsia="Times New Roman" w:hAnsi="Times New Roman"/>
      <w:lang w:val="en-US" w:eastAsia="zh-CN"/>
    </w:rPr>
  </w:style>
  <w:style w:type="paragraph" w:customStyle="1" w:styleId="CSRTableTitle">
    <w:name w:val="CSR_TableTitle"/>
    <w:basedOn w:val="Normal"/>
    <w:rsid w:val="00A47DE7"/>
    <w:pPr>
      <w:keepNext/>
      <w:suppressAutoHyphens/>
      <w:spacing w:before="200" w:line="240" w:lineRule="auto"/>
    </w:pPr>
    <w:rPr>
      <w:rFonts w:ascii="Verdana" w:eastAsia="Times New Roman" w:hAnsi="Verdana" w:cs="Verdana"/>
      <w:b/>
      <w:bCs/>
      <w:color w:val="000000"/>
      <w:sz w:val="20"/>
      <w:szCs w:val="20"/>
      <w:lang w:val="en-GB" w:eastAsia="zh-CN"/>
    </w:rPr>
  </w:style>
  <w:style w:type="paragraph" w:customStyle="1" w:styleId="Listenabsatz">
    <w:name w:val="Listenabsatz"/>
    <w:basedOn w:val="Normal"/>
    <w:rsid w:val="00A47DE7"/>
    <w:pPr>
      <w:suppressAutoHyphens/>
      <w:spacing w:line="240" w:lineRule="auto"/>
      <w:ind w:left="720"/>
    </w:pPr>
    <w:rPr>
      <w:rFonts w:ascii="Verdana" w:eastAsia="Times New Roman" w:hAnsi="Verdana" w:cs="Verdana"/>
      <w:sz w:val="20"/>
      <w:szCs w:val="20"/>
      <w:lang w:val="en-GB" w:eastAsia="zh-CN"/>
    </w:rPr>
  </w:style>
  <w:style w:type="paragraph" w:customStyle="1" w:styleId="CSRHeading1">
    <w:name w:val="CSR Heading 1"/>
    <w:basedOn w:val="Normal"/>
    <w:next w:val="Normal"/>
    <w:rsid w:val="00A47DE7"/>
    <w:pPr>
      <w:widowControl w:val="0"/>
      <w:suppressAutoHyphens/>
      <w:autoSpaceDE w:val="0"/>
      <w:spacing w:before="200" w:line="240" w:lineRule="auto"/>
    </w:pPr>
    <w:rPr>
      <w:rFonts w:ascii="Times" w:eastAsia="Times New Roman" w:hAnsi="Times" w:cs="Times"/>
      <w:b/>
      <w:bCs/>
      <w:sz w:val="50"/>
      <w:szCs w:val="29"/>
      <w:lang w:val="en-GB" w:eastAsia="zh-CN"/>
    </w:rPr>
  </w:style>
  <w:style w:type="paragraph" w:customStyle="1" w:styleId="CSRHeading2">
    <w:name w:val="CSR Heading 2"/>
    <w:basedOn w:val="CSRHeading1"/>
    <w:next w:val="Normal"/>
    <w:rsid w:val="00A47DE7"/>
    <w:pPr>
      <w:keepNext/>
    </w:pPr>
    <w:rPr>
      <w:sz w:val="35"/>
    </w:rPr>
  </w:style>
  <w:style w:type="paragraph" w:customStyle="1" w:styleId="CM43">
    <w:name w:val="CM4+3"/>
    <w:basedOn w:val="Default"/>
    <w:next w:val="Default"/>
    <w:rsid w:val="00A47DE7"/>
    <w:pPr>
      <w:suppressAutoHyphens/>
      <w:autoSpaceDN/>
      <w:adjustRightInd/>
    </w:pPr>
    <w:rPr>
      <w:rFonts w:eastAsia="Times New Roman"/>
      <w:lang w:val="en-GB" w:eastAsia="zh-CN"/>
    </w:rPr>
  </w:style>
  <w:style w:type="paragraph" w:customStyle="1" w:styleId="ManualNumPar1">
    <w:name w:val="Manual NumPar 1"/>
    <w:basedOn w:val="Normal"/>
    <w:next w:val="Normal"/>
    <w:rsid w:val="00A47DE7"/>
    <w:pPr>
      <w:suppressAutoHyphens/>
      <w:spacing w:before="120" w:after="120" w:line="360" w:lineRule="auto"/>
      <w:ind w:left="850" w:hanging="850"/>
    </w:pPr>
    <w:rPr>
      <w:rFonts w:eastAsia="Times New Roman"/>
      <w:sz w:val="24"/>
      <w:lang w:val="en-GB" w:eastAsia="zh-CN"/>
    </w:rPr>
  </w:style>
  <w:style w:type="paragraph" w:customStyle="1" w:styleId="CSRtabletext">
    <w:name w:val="CSR table text"/>
    <w:basedOn w:val="Normal"/>
    <w:next w:val="Normal"/>
    <w:rsid w:val="00A47DE7"/>
    <w:pPr>
      <w:widowControl w:val="0"/>
      <w:suppressAutoHyphens/>
      <w:autoSpaceDE w:val="0"/>
      <w:spacing w:after="60" w:line="240" w:lineRule="auto"/>
    </w:pPr>
    <w:rPr>
      <w:rFonts w:ascii="Times" w:eastAsia="Times New Roman" w:hAnsi="Times" w:cs="Times"/>
      <w:color w:val="000000"/>
      <w:sz w:val="20"/>
      <w:lang w:val="en-GB" w:eastAsia="zh-CN"/>
    </w:rPr>
  </w:style>
  <w:style w:type="paragraph" w:customStyle="1" w:styleId="CSRTableTitle0">
    <w:name w:val="CSR TableTitle"/>
    <w:basedOn w:val="Normal"/>
    <w:next w:val="Normal"/>
    <w:rsid w:val="00A47DE7"/>
    <w:pPr>
      <w:widowControl w:val="0"/>
      <w:suppressAutoHyphens/>
      <w:autoSpaceDE w:val="0"/>
      <w:spacing w:before="200" w:after="120" w:line="240" w:lineRule="auto"/>
    </w:pPr>
    <w:rPr>
      <w:rFonts w:ascii="Times" w:eastAsia="Times New Roman" w:hAnsi="Times" w:cs="Times"/>
      <w:b/>
      <w:color w:val="000000"/>
      <w:sz w:val="20"/>
      <w:lang w:val="en-GB" w:eastAsia="zh-CN"/>
    </w:rPr>
  </w:style>
  <w:style w:type="paragraph" w:customStyle="1" w:styleId="Inhaltsverzeichnisberschrift">
    <w:name w:val="Inhaltsverzeichnisüberschrift"/>
    <w:basedOn w:val="Titre1"/>
    <w:next w:val="Normal"/>
    <w:rsid w:val="00A47DE7"/>
    <w:pPr>
      <w:keepLines/>
      <w:widowControl/>
      <w:numPr>
        <w:numId w:val="0"/>
      </w:numPr>
      <w:tabs>
        <w:tab w:val="clear" w:pos="1304"/>
      </w:tabs>
      <w:autoSpaceDE/>
      <w:autoSpaceDN/>
      <w:adjustRightInd/>
      <w:spacing w:after="0" w:line="276" w:lineRule="auto"/>
    </w:pPr>
    <w:rPr>
      <w:rFonts w:ascii="Cambria" w:eastAsia="MS Gothic" w:hAnsi="Cambria" w:cs="Cambria"/>
      <w:color w:val="365F91"/>
      <w:sz w:val="28"/>
      <w:szCs w:val="28"/>
      <w:lang w:val="en-US" w:eastAsia="ja-JP"/>
    </w:rPr>
  </w:style>
  <w:style w:type="paragraph" w:customStyle="1" w:styleId="berarbeitung">
    <w:name w:val="Überarbeitung"/>
    <w:rsid w:val="00A47DE7"/>
    <w:pPr>
      <w:suppressAutoHyphens/>
    </w:pPr>
    <w:rPr>
      <w:rFonts w:ascii="Verdana" w:eastAsia="Times New Roman" w:hAnsi="Verdana" w:cs="Verdana"/>
      <w:lang w:val="de-DE" w:eastAsia="zh-CN"/>
    </w:rPr>
  </w:style>
  <w:style w:type="paragraph" w:customStyle="1" w:styleId="CM1">
    <w:name w:val="CM1"/>
    <w:basedOn w:val="Default"/>
    <w:next w:val="Default"/>
    <w:rsid w:val="00A47DE7"/>
    <w:pPr>
      <w:suppressAutoHyphens/>
      <w:autoSpaceDN/>
      <w:adjustRightInd/>
    </w:pPr>
    <w:rPr>
      <w:rFonts w:ascii="EUAlbertina" w:eastAsia="Times New Roman" w:hAnsi="EUAlbertina" w:cs="EUAlbertina"/>
      <w:lang w:val="en-GB" w:eastAsia="zh-CN"/>
    </w:rPr>
  </w:style>
  <w:style w:type="paragraph" w:customStyle="1" w:styleId="CM3">
    <w:name w:val="CM3"/>
    <w:basedOn w:val="Default"/>
    <w:next w:val="Default"/>
    <w:rsid w:val="00A47DE7"/>
    <w:pPr>
      <w:suppressAutoHyphens/>
      <w:autoSpaceDN/>
      <w:adjustRightInd/>
    </w:pPr>
    <w:rPr>
      <w:rFonts w:ascii="EUAlbertina" w:eastAsia="Times New Roman" w:hAnsi="EUAlbertina" w:cs="EUAlbertina"/>
      <w:lang w:val="en-GB" w:eastAsia="zh-CN"/>
    </w:rPr>
  </w:style>
  <w:style w:type="paragraph" w:customStyle="1" w:styleId="CM4">
    <w:name w:val="CM4"/>
    <w:basedOn w:val="Normal"/>
    <w:next w:val="Normal"/>
    <w:rsid w:val="00A47DE7"/>
    <w:pPr>
      <w:suppressAutoHyphens/>
      <w:autoSpaceDE w:val="0"/>
      <w:spacing w:line="240" w:lineRule="auto"/>
    </w:pPr>
    <w:rPr>
      <w:rFonts w:ascii="EUAlbertina" w:eastAsia="Times New Roman" w:hAnsi="EUAlbertina" w:cs="EUAlbertina"/>
      <w:sz w:val="24"/>
      <w:lang w:val="en-GB" w:eastAsia="zh-CN"/>
    </w:rPr>
  </w:style>
  <w:style w:type="paragraph" w:customStyle="1" w:styleId="CharChar4CharChar">
    <w:name w:val="Char Char4 Char Char"/>
    <w:basedOn w:val="Normal"/>
    <w:rsid w:val="00A47DE7"/>
    <w:pPr>
      <w:suppressAutoHyphens/>
      <w:spacing w:line="240" w:lineRule="auto"/>
    </w:pPr>
    <w:rPr>
      <w:rFonts w:eastAsia="Times New Roman"/>
      <w:sz w:val="24"/>
      <w:lang w:val="pl-PL" w:eastAsia="zh-CN"/>
    </w:rPr>
  </w:style>
  <w:style w:type="paragraph" w:customStyle="1" w:styleId="Contenudetableau">
    <w:name w:val="Contenu de tableau"/>
    <w:basedOn w:val="Normal"/>
    <w:rsid w:val="00A47DE7"/>
    <w:pPr>
      <w:suppressLineNumbers/>
      <w:suppressAutoHyphens/>
      <w:spacing w:line="240" w:lineRule="auto"/>
    </w:pPr>
    <w:rPr>
      <w:rFonts w:ascii="Verdana" w:eastAsia="Times New Roman" w:hAnsi="Verdana" w:cs="Verdana"/>
      <w:sz w:val="20"/>
      <w:szCs w:val="20"/>
      <w:lang w:val="en-GB" w:eastAsia="zh-CN"/>
    </w:rPr>
  </w:style>
  <w:style w:type="paragraph" w:customStyle="1" w:styleId="Titredetableau">
    <w:name w:val="Titre de tableau"/>
    <w:basedOn w:val="Contenudetableau"/>
    <w:rsid w:val="00A47DE7"/>
    <w:pPr>
      <w:jc w:val="center"/>
    </w:pPr>
    <w:rPr>
      <w:b/>
      <w:bCs/>
    </w:rPr>
  </w:style>
  <w:style w:type="paragraph" w:customStyle="1" w:styleId="Contenudecadre">
    <w:name w:val="Contenu de cadre"/>
    <w:basedOn w:val="Normal"/>
    <w:rsid w:val="00A47DE7"/>
    <w:pPr>
      <w:suppressAutoHyphens/>
      <w:spacing w:line="240" w:lineRule="auto"/>
    </w:pPr>
    <w:rPr>
      <w:rFonts w:ascii="Verdana" w:eastAsia="Times New Roman" w:hAnsi="Verdana" w:cs="Verdana"/>
      <w:sz w:val="20"/>
      <w:szCs w:val="20"/>
      <w:lang w:val="en-GB" w:eastAsia="zh-CN"/>
    </w:rPr>
  </w:style>
  <w:style w:type="paragraph" w:customStyle="1" w:styleId="OECD-table">
    <w:name w:val="OECD-table"/>
    <w:basedOn w:val="Normal"/>
    <w:rsid w:val="00A47DE7"/>
    <w:pPr>
      <w:keepNext/>
      <w:spacing w:before="40" w:after="40" w:line="240" w:lineRule="auto"/>
    </w:pPr>
    <w:rPr>
      <w:rFonts w:eastAsia="Times New Roman"/>
      <w:bCs/>
      <w:szCs w:val="22"/>
      <w:lang w:val="en-US" w:eastAsia="de-DE"/>
    </w:rPr>
  </w:style>
  <w:style w:type="character" w:customStyle="1" w:styleId="hps">
    <w:name w:val="hps"/>
    <w:basedOn w:val="Policepardfaut"/>
    <w:rsid w:val="00A47DE7"/>
  </w:style>
  <w:style w:type="character" w:customStyle="1" w:styleId="TitreCar1">
    <w:name w:val="Titre Car1"/>
    <w:basedOn w:val="Policepardfaut"/>
    <w:uiPriority w:val="10"/>
    <w:rsid w:val="00A47DE7"/>
    <w:rPr>
      <w:rFonts w:asciiTheme="majorHAnsi" w:eastAsiaTheme="majorEastAsia" w:hAnsiTheme="majorHAnsi" w:cstheme="majorBidi"/>
      <w:spacing w:val="-10"/>
      <w:kern w:val="28"/>
      <w:sz w:val="56"/>
      <w:szCs w:val="56"/>
      <w:lang w:val="en-GB" w:eastAsia="zh-CN"/>
    </w:rPr>
  </w:style>
  <w:style w:type="paragraph" w:customStyle="1" w:styleId="msonormal0">
    <w:name w:val="msonormal"/>
    <w:basedOn w:val="Normal"/>
    <w:rsid w:val="00A47DE7"/>
    <w:pPr>
      <w:spacing w:before="100" w:beforeAutospacing="1" w:after="100" w:afterAutospacing="1" w:line="240" w:lineRule="auto"/>
    </w:pPr>
    <w:rPr>
      <w:rFonts w:eastAsia="Times New Roman"/>
      <w:sz w:val="24"/>
      <w:lang w:val="fr-FR" w:eastAsia="fr-FR"/>
    </w:rPr>
  </w:style>
  <w:style w:type="paragraph" w:customStyle="1" w:styleId="CM41">
    <w:name w:val="CM4+1"/>
    <w:basedOn w:val="Default"/>
    <w:next w:val="Default"/>
    <w:uiPriority w:val="99"/>
    <w:rsid w:val="00A47DE7"/>
    <w:rPr>
      <w:rFonts w:eastAsia="Times New Roman"/>
      <w:color w:val="auto"/>
      <w:lang w:val="es-ES" w:eastAsia="es-ES"/>
    </w:rPr>
  </w:style>
  <w:style w:type="character" w:customStyle="1" w:styleId="THESISTEXTCarattere">
    <w:name w:val="THESIS TEXT Carattere"/>
    <w:rsid w:val="00A47DE7"/>
    <w:rPr>
      <w:sz w:val="24"/>
      <w:lang w:val="en-GB" w:eastAsia="en-US"/>
    </w:rPr>
  </w:style>
  <w:style w:type="character" w:customStyle="1" w:styleId="Retraitcorpsdetexte2Car1">
    <w:name w:val="Retrait corps de texte 2 Car1"/>
    <w:basedOn w:val="Policepardfaut"/>
    <w:rsid w:val="00A47DE7"/>
    <w:rPr>
      <w:sz w:val="24"/>
      <w:lang w:val="en-GB" w:eastAsia="en-US"/>
    </w:rPr>
  </w:style>
  <w:style w:type="paragraph" w:customStyle="1" w:styleId="Paragraphedeliste11">
    <w:name w:val="Paragraphe de liste11"/>
    <w:basedOn w:val="Normal"/>
    <w:uiPriority w:val="99"/>
    <w:rsid w:val="00A47DE7"/>
    <w:pPr>
      <w:spacing w:after="200" w:line="276" w:lineRule="auto"/>
      <w:ind w:left="720"/>
      <w:contextualSpacing/>
    </w:pPr>
    <w:rPr>
      <w:rFonts w:ascii="Calibri" w:eastAsia="Times New Roman" w:hAnsi="Calibri"/>
      <w:szCs w:val="22"/>
      <w:lang w:val="fr-FR" w:eastAsia="en-US"/>
    </w:rPr>
  </w:style>
  <w:style w:type="paragraph" w:customStyle="1" w:styleId="TITRE11">
    <w:name w:val="_TITRE1"/>
    <w:basedOn w:val="Normal"/>
    <w:next w:val="Normal"/>
    <w:qFormat/>
    <w:rsid w:val="00A47DE7"/>
    <w:pPr>
      <w:keepNext/>
      <w:keepLines/>
      <w:shd w:val="clear" w:color="auto" w:fill="C8C2B6"/>
      <w:autoSpaceDE w:val="0"/>
      <w:autoSpaceDN w:val="0"/>
      <w:adjustRightInd w:val="0"/>
      <w:spacing w:before="600" w:after="120" w:line="240" w:lineRule="auto"/>
      <w:ind w:left="360" w:hanging="360"/>
      <w:jc w:val="both"/>
      <w:outlineLvl w:val="0"/>
    </w:pPr>
    <w:rPr>
      <w:rFonts w:ascii="Arial" w:eastAsia="Times New Roman" w:hAnsi="Arial" w:cs="Arial"/>
      <w:b/>
      <w:bCs/>
      <w:smallCaps/>
      <w:szCs w:val="22"/>
      <w:lang w:val="fr-FR" w:eastAsia="fr-FR"/>
    </w:rPr>
  </w:style>
  <w:style w:type="paragraph" w:customStyle="1" w:styleId="TITRE22">
    <w:name w:val="_TITRE2"/>
    <w:basedOn w:val="Normal"/>
    <w:next w:val="Normal"/>
    <w:qFormat/>
    <w:rsid w:val="00A47DE7"/>
    <w:pPr>
      <w:keepNext/>
      <w:keepLines/>
      <w:spacing w:before="360" w:after="120" w:line="240" w:lineRule="auto"/>
      <w:ind w:left="792" w:hanging="432"/>
    </w:pPr>
    <w:rPr>
      <w:rFonts w:ascii="Arial" w:eastAsia="Times New Roman" w:hAnsi="Arial"/>
      <w:b/>
      <w:bCs/>
      <w:szCs w:val="20"/>
      <w:lang w:val="fr-FR" w:eastAsia="fr-FR"/>
    </w:rPr>
  </w:style>
  <w:style w:type="paragraph" w:customStyle="1" w:styleId="TITRE3">
    <w:name w:val="_TITRE3"/>
    <w:basedOn w:val="Normal"/>
    <w:next w:val="Normal"/>
    <w:qFormat/>
    <w:rsid w:val="00A47DE7"/>
    <w:pPr>
      <w:keepNext/>
      <w:keepLines/>
      <w:numPr>
        <w:ilvl w:val="2"/>
        <w:numId w:val="69"/>
      </w:numPr>
      <w:autoSpaceDE w:val="0"/>
      <w:autoSpaceDN w:val="0"/>
      <w:adjustRightInd w:val="0"/>
      <w:spacing w:before="240" w:after="60" w:line="240" w:lineRule="auto"/>
      <w:jc w:val="both"/>
      <w:outlineLvl w:val="0"/>
    </w:pPr>
    <w:rPr>
      <w:rFonts w:ascii="Arial" w:eastAsia="Times New Roman" w:hAnsi="Arial" w:cs="Arial"/>
      <w:b/>
      <w:sz w:val="20"/>
      <w:szCs w:val="20"/>
      <w:lang w:val="fr-FR" w:eastAsia="fr-FR"/>
    </w:rPr>
  </w:style>
  <w:style w:type="paragraph" w:styleId="Date">
    <w:name w:val="Date"/>
    <w:basedOn w:val="Normal"/>
    <w:next w:val="Normal"/>
    <w:link w:val="DateCar"/>
    <w:rsid w:val="00A47DE7"/>
    <w:pPr>
      <w:spacing w:line="240" w:lineRule="auto"/>
      <w:ind w:left="5103" w:right="-567"/>
    </w:pPr>
    <w:rPr>
      <w:rFonts w:eastAsia="Times New Roman"/>
      <w:sz w:val="24"/>
      <w:szCs w:val="20"/>
      <w:lang w:val="en-GB" w:eastAsia="en-US"/>
    </w:rPr>
  </w:style>
  <w:style w:type="character" w:customStyle="1" w:styleId="DateCar">
    <w:name w:val="Date Car"/>
    <w:basedOn w:val="Policepardfaut"/>
    <w:link w:val="Date"/>
    <w:rsid w:val="00A47DE7"/>
    <w:rPr>
      <w:rFonts w:ascii="Times New Roman" w:eastAsia="Times New Roman" w:hAnsi="Times New Roman"/>
      <w:sz w:val="24"/>
      <w:lang w:val="en-GB" w:eastAsia="en-US"/>
    </w:rPr>
  </w:style>
  <w:style w:type="character" w:customStyle="1" w:styleId="highlightedsearchterm">
    <w:name w:val="highlightedsearchterm"/>
    <w:basedOn w:val="Policepardfaut"/>
    <w:rsid w:val="00A47DE7"/>
  </w:style>
  <w:style w:type="paragraph" w:customStyle="1" w:styleId="Legende">
    <w:name w:val="Legende"/>
    <w:basedOn w:val="Lgende"/>
    <w:link w:val="LegendeCar"/>
    <w:qFormat/>
    <w:rsid w:val="00A47DE7"/>
    <w:pPr>
      <w:spacing w:line="240" w:lineRule="auto"/>
      <w:jc w:val="both"/>
    </w:pPr>
    <w:rPr>
      <w:sz w:val="22"/>
      <w:szCs w:val="22"/>
      <w:lang w:val="en-US" w:eastAsia="en-US"/>
    </w:rPr>
  </w:style>
  <w:style w:type="character" w:customStyle="1" w:styleId="LegendeCar">
    <w:name w:val="Legende Car"/>
    <w:basedOn w:val="Policepardfaut"/>
    <w:link w:val="Legende"/>
    <w:rsid w:val="00A47DE7"/>
    <w:rPr>
      <w:rFonts w:ascii="Times New Roman" w:hAnsi="Times New Roman"/>
      <w:b/>
      <w:bC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8163">
      <w:bodyDiv w:val="1"/>
      <w:marLeft w:val="0"/>
      <w:marRight w:val="0"/>
      <w:marTop w:val="0"/>
      <w:marBottom w:val="0"/>
      <w:divBdr>
        <w:top w:val="none" w:sz="0" w:space="0" w:color="auto"/>
        <w:left w:val="none" w:sz="0" w:space="0" w:color="auto"/>
        <w:bottom w:val="none" w:sz="0" w:space="0" w:color="auto"/>
        <w:right w:val="none" w:sz="0" w:space="0" w:color="auto"/>
      </w:divBdr>
    </w:div>
    <w:div w:id="226308672">
      <w:bodyDiv w:val="1"/>
      <w:marLeft w:val="0"/>
      <w:marRight w:val="0"/>
      <w:marTop w:val="0"/>
      <w:marBottom w:val="0"/>
      <w:divBdr>
        <w:top w:val="none" w:sz="0" w:space="0" w:color="auto"/>
        <w:left w:val="none" w:sz="0" w:space="0" w:color="auto"/>
        <w:bottom w:val="none" w:sz="0" w:space="0" w:color="auto"/>
        <w:right w:val="none" w:sz="0" w:space="0" w:color="auto"/>
      </w:divBdr>
    </w:div>
    <w:div w:id="254359648">
      <w:bodyDiv w:val="1"/>
      <w:marLeft w:val="0"/>
      <w:marRight w:val="0"/>
      <w:marTop w:val="0"/>
      <w:marBottom w:val="0"/>
      <w:divBdr>
        <w:top w:val="none" w:sz="0" w:space="0" w:color="auto"/>
        <w:left w:val="none" w:sz="0" w:space="0" w:color="auto"/>
        <w:bottom w:val="none" w:sz="0" w:space="0" w:color="auto"/>
        <w:right w:val="none" w:sz="0" w:space="0" w:color="auto"/>
      </w:divBdr>
    </w:div>
    <w:div w:id="959648001">
      <w:bodyDiv w:val="1"/>
      <w:marLeft w:val="0"/>
      <w:marRight w:val="0"/>
      <w:marTop w:val="0"/>
      <w:marBottom w:val="0"/>
      <w:divBdr>
        <w:top w:val="none" w:sz="0" w:space="0" w:color="auto"/>
        <w:left w:val="none" w:sz="0" w:space="0" w:color="auto"/>
        <w:bottom w:val="none" w:sz="0" w:space="0" w:color="auto"/>
        <w:right w:val="none" w:sz="0" w:space="0" w:color="auto"/>
      </w:divBdr>
    </w:div>
    <w:div w:id="1601840275">
      <w:bodyDiv w:val="1"/>
      <w:marLeft w:val="0"/>
      <w:marRight w:val="0"/>
      <w:marTop w:val="0"/>
      <w:marBottom w:val="0"/>
      <w:divBdr>
        <w:top w:val="none" w:sz="0" w:space="0" w:color="auto"/>
        <w:left w:val="none" w:sz="0" w:space="0" w:color="auto"/>
        <w:bottom w:val="none" w:sz="0" w:space="0" w:color="auto"/>
        <w:right w:val="none" w:sz="0" w:space="0" w:color="auto"/>
      </w:divBdr>
    </w:div>
    <w:div w:id="189773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wmf"/><Relationship Id="rId30" Type="http://schemas.openxmlformats.org/officeDocument/2006/relationships/header" Target="header6.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235D2-66F4-4766-BA37-1B3E51668AC6}">
  <ds:schemaRefs>
    <ds:schemaRef ds:uri="http://schemas.microsoft.com/sharepoint/v3/contenttype/forms"/>
  </ds:schemaRefs>
</ds:datastoreItem>
</file>

<file path=customXml/itemProps2.xml><?xml version="1.0" encoding="utf-8"?>
<ds:datastoreItem xmlns:ds="http://schemas.openxmlformats.org/officeDocument/2006/customXml" ds:itemID="{4A7492BA-67C1-4643-8F9B-2581FA9B2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60E793-C749-4AFF-A306-1CC3A184F8EA}">
  <ds:schemaRefs>
    <ds:schemaRef ds:uri="http://schemas.microsoft.com/sharepoint/v4"/>
    <ds:schemaRef ds:uri="764a75d7-b33f-4a9f-acbd-b0607662a84d"/>
    <ds:schemaRef ds:uri="http://schemas.microsoft.com/office/2006/documentManagement/types"/>
    <ds:schemaRef ds:uri="http://schemas.microsoft.com/office/2006/metadata/properties"/>
    <ds:schemaRef ds:uri="ad92bc46-598f-4ca9-bdb2-45c880761d99"/>
    <ds:schemaRef ds:uri="http://purl.org/dc/elements/1.1/"/>
    <ds:schemaRef ds:uri="http://schemas.microsoft.com/office/infopath/2007/PartnerControls"/>
    <ds:schemaRef ds:uri="http://purl.org/dc/terms/"/>
    <ds:schemaRef ds:uri="http://schemas.openxmlformats.org/package/2006/metadata/core-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94ED8D94-052C-42D0-9A93-E3D143E5F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113</Pages>
  <Words>34777</Words>
  <Characters>196238</Characters>
  <Application>Microsoft Office Word</Application>
  <DocSecurity>0</DocSecurity>
  <Lines>1635</Lines>
  <Paragraphs>461</Paragraphs>
  <ScaleCrop>false</ScaleCrop>
  <HeadingPairs>
    <vt:vector size="2" baseType="variant">
      <vt:variant>
        <vt:lpstr>Titre</vt:lpstr>
      </vt:variant>
      <vt:variant>
        <vt:i4>1</vt:i4>
      </vt:variant>
    </vt:vector>
  </HeadingPairs>
  <TitlesOfParts>
    <vt:vector size="1" baseType="lpstr">
      <vt:lpstr>Product Assessment Report</vt:lpstr>
    </vt:vector>
  </TitlesOfParts>
  <Company>Kemikalieinspektionen</Company>
  <LinksUpToDate>false</LinksUpToDate>
  <CharactersWithSpaces>230554</CharactersWithSpaces>
  <SharedDoc>false</SharedDoc>
  <HLinks>
    <vt:vector size="462" baseType="variant">
      <vt:variant>
        <vt:i4>4653061</vt:i4>
      </vt:variant>
      <vt:variant>
        <vt:i4>459</vt:i4>
      </vt:variant>
      <vt:variant>
        <vt:i4>0</vt:i4>
      </vt:variant>
      <vt:variant>
        <vt:i4>5</vt:i4>
      </vt:variant>
      <vt:variant>
        <vt:lpwstr>http://eur-lex.europa.eu/LexUriServ/LexUriServ.do?uri=CELEX:32008L0081:EN:NOT</vt:lpwstr>
      </vt:variant>
      <vt:variant>
        <vt:lpwstr/>
      </vt:variant>
      <vt:variant>
        <vt:i4>1310771</vt:i4>
      </vt:variant>
      <vt:variant>
        <vt:i4>452</vt:i4>
      </vt:variant>
      <vt:variant>
        <vt:i4>0</vt:i4>
      </vt:variant>
      <vt:variant>
        <vt:i4>5</vt:i4>
      </vt:variant>
      <vt:variant>
        <vt:lpwstr/>
      </vt:variant>
      <vt:variant>
        <vt:lpwstr>_Toc505607328</vt:lpwstr>
      </vt:variant>
      <vt:variant>
        <vt:i4>1310771</vt:i4>
      </vt:variant>
      <vt:variant>
        <vt:i4>446</vt:i4>
      </vt:variant>
      <vt:variant>
        <vt:i4>0</vt:i4>
      </vt:variant>
      <vt:variant>
        <vt:i4>5</vt:i4>
      </vt:variant>
      <vt:variant>
        <vt:lpwstr/>
      </vt:variant>
      <vt:variant>
        <vt:lpwstr>_Toc505607327</vt:lpwstr>
      </vt:variant>
      <vt:variant>
        <vt:i4>1310771</vt:i4>
      </vt:variant>
      <vt:variant>
        <vt:i4>440</vt:i4>
      </vt:variant>
      <vt:variant>
        <vt:i4>0</vt:i4>
      </vt:variant>
      <vt:variant>
        <vt:i4>5</vt:i4>
      </vt:variant>
      <vt:variant>
        <vt:lpwstr/>
      </vt:variant>
      <vt:variant>
        <vt:lpwstr>_Toc505607326</vt:lpwstr>
      </vt:variant>
      <vt:variant>
        <vt:i4>1310771</vt:i4>
      </vt:variant>
      <vt:variant>
        <vt:i4>434</vt:i4>
      </vt:variant>
      <vt:variant>
        <vt:i4>0</vt:i4>
      </vt:variant>
      <vt:variant>
        <vt:i4>5</vt:i4>
      </vt:variant>
      <vt:variant>
        <vt:lpwstr/>
      </vt:variant>
      <vt:variant>
        <vt:lpwstr>_Toc505607325</vt:lpwstr>
      </vt:variant>
      <vt:variant>
        <vt:i4>1310771</vt:i4>
      </vt:variant>
      <vt:variant>
        <vt:i4>428</vt:i4>
      </vt:variant>
      <vt:variant>
        <vt:i4>0</vt:i4>
      </vt:variant>
      <vt:variant>
        <vt:i4>5</vt:i4>
      </vt:variant>
      <vt:variant>
        <vt:lpwstr/>
      </vt:variant>
      <vt:variant>
        <vt:lpwstr>_Toc505607324</vt:lpwstr>
      </vt:variant>
      <vt:variant>
        <vt:i4>1310771</vt:i4>
      </vt:variant>
      <vt:variant>
        <vt:i4>422</vt:i4>
      </vt:variant>
      <vt:variant>
        <vt:i4>0</vt:i4>
      </vt:variant>
      <vt:variant>
        <vt:i4>5</vt:i4>
      </vt:variant>
      <vt:variant>
        <vt:lpwstr/>
      </vt:variant>
      <vt:variant>
        <vt:lpwstr>_Toc505607323</vt:lpwstr>
      </vt:variant>
      <vt:variant>
        <vt:i4>1310771</vt:i4>
      </vt:variant>
      <vt:variant>
        <vt:i4>416</vt:i4>
      </vt:variant>
      <vt:variant>
        <vt:i4>0</vt:i4>
      </vt:variant>
      <vt:variant>
        <vt:i4>5</vt:i4>
      </vt:variant>
      <vt:variant>
        <vt:lpwstr/>
      </vt:variant>
      <vt:variant>
        <vt:lpwstr>_Toc505607322</vt:lpwstr>
      </vt:variant>
      <vt:variant>
        <vt:i4>1310771</vt:i4>
      </vt:variant>
      <vt:variant>
        <vt:i4>410</vt:i4>
      </vt:variant>
      <vt:variant>
        <vt:i4>0</vt:i4>
      </vt:variant>
      <vt:variant>
        <vt:i4>5</vt:i4>
      </vt:variant>
      <vt:variant>
        <vt:lpwstr/>
      </vt:variant>
      <vt:variant>
        <vt:lpwstr>_Toc505607321</vt:lpwstr>
      </vt:variant>
      <vt:variant>
        <vt:i4>1310771</vt:i4>
      </vt:variant>
      <vt:variant>
        <vt:i4>404</vt:i4>
      </vt:variant>
      <vt:variant>
        <vt:i4>0</vt:i4>
      </vt:variant>
      <vt:variant>
        <vt:i4>5</vt:i4>
      </vt:variant>
      <vt:variant>
        <vt:lpwstr/>
      </vt:variant>
      <vt:variant>
        <vt:lpwstr>_Toc505607320</vt:lpwstr>
      </vt:variant>
      <vt:variant>
        <vt:i4>1507379</vt:i4>
      </vt:variant>
      <vt:variant>
        <vt:i4>398</vt:i4>
      </vt:variant>
      <vt:variant>
        <vt:i4>0</vt:i4>
      </vt:variant>
      <vt:variant>
        <vt:i4>5</vt:i4>
      </vt:variant>
      <vt:variant>
        <vt:lpwstr/>
      </vt:variant>
      <vt:variant>
        <vt:lpwstr>_Toc505607319</vt:lpwstr>
      </vt:variant>
      <vt:variant>
        <vt:i4>1507379</vt:i4>
      </vt:variant>
      <vt:variant>
        <vt:i4>392</vt:i4>
      </vt:variant>
      <vt:variant>
        <vt:i4>0</vt:i4>
      </vt:variant>
      <vt:variant>
        <vt:i4>5</vt:i4>
      </vt:variant>
      <vt:variant>
        <vt:lpwstr/>
      </vt:variant>
      <vt:variant>
        <vt:lpwstr>_Toc505607318</vt:lpwstr>
      </vt:variant>
      <vt:variant>
        <vt:i4>1507379</vt:i4>
      </vt:variant>
      <vt:variant>
        <vt:i4>386</vt:i4>
      </vt:variant>
      <vt:variant>
        <vt:i4>0</vt:i4>
      </vt:variant>
      <vt:variant>
        <vt:i4>5</vt:i4>
      </vt:variant>
      <vt:variant>
        <vt:lpwstr/>
      </vt:variant>
      <vt:variant>
        <vt:lpwstr>_Toc505607317</vt:lpwstr>
      </vt:variant>
      <vt:variant>
        <vt:i4>1507379</vt:i4>
      </vt:variant>
      <vt:variant>
        <vt:i4>380</vt:i4>
      </vt:variant>
      <vt:variant>
        <vt:i4>0</vt:i4>
      </vt:variant>
      <vt:variant>
        <vt:i4>5</vt:i4>
      </vt:variant>
      <vt:variant>
        <vt:lpwstr/>
      </vt:variant>
      <vt:variant>
        <vt:lpwstr>_Toc505607316</vt:lpwstr>
      </vt:variant>
      <vt:variant>
        <vt:i4>1507379</vt:i4>
      </vt:variant>
      <vt:variant>
        <vt:i4>374</vt:i4>
      </vt:variant>
      <vt:variant>
        <vt:i4>0</vt:i4>
      </vt:variant>
      <vt:variant>
        <vt:i4>5</vt:i4>
      </vt:variant>
      <vt:variant>
        <vt:lpwstr/>
      </vt:variant>
      <vt:variant>
        <vt:lpwstr>_Toc505607315</vt:lpwstr>
      </vt:variant>
      <vt:variant>
        <vt:i4>1507379</vt:i4>
      </vt:variant>
      <vt:variant>
        <vt:i4>368</vt:i4>
      </vt:variant>
      <vt:variant>
        <vt:i4>0</vt:i4>
      </vt:variant>
      <vt:variant>
        <vt:i4>5</vt:i4>
      </vt:variant>
      <vt:variant>
        <vt:lpwstr/>
      </vt:variant>
      <vt:variant>
        <vt:lpwstr>_Toc505607314</vt:lpwstr>
      </vt:variant>
      <vt:variant>
        <vt:i4>1507379</vt:i4>
      </vt:variant>
      <vt:variant>
        <vt:i4>362</vt:i4>
      </vt:variant>
      <vt:variant>
        <vt:i4>0</vt:i4>
      </vt:variant>
      <vt:variant>
        <vt:i4>5</vt:i4>
      </vt:variant>
      <vt:variant>
        <vt:lpwstr/>
      </vt:variant>
      <vt:variant>
        <vt:lpwstr>_Toc505607313</vt:lpwstr>
      </vt:variant>
      <vt:variant>
        <vt:i4>1507379</vt:i4>
      </vt:variant>
      <vt:variant>
        <vt:i4>356</vt:i4>
      </vt:variant>
      <vt:variant>
        <vt:i4>0</vt:i4>
      </vt:variant>
      <vt:variant>
        <vt:i4>5</vt:i4>
      </vt:variant>
      <vt:variant>
        <vt:lpwstr/>
      </vt:variant>
      <vt:variant>
        <vt:lpwstr>_Toc505607312</vt:lpwstr>
      </vt:variant>
      <vt:variant>
        <vt:i4>1507379</vt:i4>
      </vt:variant>
      <vt:variant>
        <vt:i4>350</vt:i4>
      </vt:variant>
      <vt:variant>
        <vt:i4>0</vt:i4>
      </vt:variant>
      <vt:variant>
        <vt:i4>5</vt:i4>
      </vt:variant>
      <vt:variant>
        <vt:lpwstr/>
      </vt:variant>
      <vt:variant>
        <vt:lpwstr>_Toc505607311</vt:lpwstr>
      </vt:variant>
      <vt:variant>
        <vt:i4>1507379</vt:i4>
      </vt:variant>
      <vt:variant>
        <vt:i4>344</vt:i4>
      </vt:variant>
      <vt:variant>
        <vt:i4>0</vt:i4>
      </vt:variant>
      <vt:variant>
        <vt:i4>5</vt:i4>
      </vt:variant>
      <vt:variant>
        <vt:lpwstr/>
      </vt:variant>
      <vt:variant>
        <vt:lpwstr>_Toc505607310</vt:lpwstr>
      </vt:variant>
      <vt:variant>
        <vt:i4>1441843</vt:i4>
      </vt:variant>
      <vt:variant>
        <vt:i4>338</vt:i4>
      </vt:variant>
      <vt:variant>
        <vt:i4>0</vt:i4>
      </vt:variant>
      <vt:variant>
        <vt:i4>5</vt:i4>
      </vt:variant>
      <vt:variant>
        <vt:lpwstr/>
      </vt:variant>
      <vt:variant>
        <vt:lpwstr>_Toc505607309</vt:lpwstr>
      </vt:variant>
      <vt:variant>
        <vt:i4>1441843</vt:i4>
      </vt:variant>
      <vt:variant>
        <vt:i4>332</vt:i4>
      </vt:variant>
      <vt:variant>
        <vt:i4>0</vt:i4>
      </vt:variant>
      <vt:variant>
        <vt:i4>5</vt:i4>
      </vt:variant>
      <vt:variant>
        <vt:lpwstr/>
      </vt:variant>
      <vt:variant>
        <vt:lpwstr>_Toc505607308</vt:lpwstr>
      </vt:variant>
      <vt:variant>
        <vt:i4>1441843</vt:i4>
      </vt:variant>
      <vt:variant>
        <vt:i4>326</vt:i4>
      </vt:variant>
      <vt:variant>
        <vt:i4>0</vt:i4>
      </vt:variant>
      <vt:variant>
        <vt:i4>5</vt:i4>
      </vt:variant>
      <vt:variant>
        <vt:lpwstr/>
      </vt:variant>
      <vt:variant>
        <vt:lpwstr>_Toc505607307</vt:lpwstr>
      </vt:variant>
      <vt:variant>
        <vt:i4>1441843</vt:i4>
      </vt:variant>
      <vt:variant>
        <vt:i4>320</vt:i4>
      </vt:variant>
      <vt:variant>
        <vt:i4>0</vt:i4>
      </vt:variant>
      <vt:variant>
        <vt:i4>5</vt:i4>
      </vt:variant>
      <vt:variant>
        <vt:lpwstr/>
      </vt:variant>
      <vt:variant>
        <vt:lpwstr>_Toc505607306</vt:lpwstr>
      </vt:variant>
      <vt:variant>
        <vt:i4>1441843</vt:i4>
      </vt:variant>
      <vt:variant>
        <vt:i4>314</vt:i4>
      </vt:variant>
      <vt:variant>
        <vt:i4>0</vt:i4>
      </vt:variant>
      <vt:variant>
        <vt:i4>5</vt:i4>
      </vt:variant>
      <vt:variant>
        <vt:lpwstr/>
      </vt:variant>
      <vt:variant>
        <vt:lpwstr>_Toc505607305</vt:lpwstr>
      </vt:variant>
      <vt:variant>
        <vt:i4>1441843</vt:i4>
      </vt:variant>
      <vt:variant>
        <vt:i4>308</vt:i4>
      </vt:variant>
      <vt:variant>
        <vt:i4>0</vt:i4>
      </vt:variant>
      <vt:variant>
        <vt:i4>5</vt:i4>
      </vt:variant>
      <vt:variant>
        <vt:lpwstr/>
      </vt:variant>
      <vt:variant>
        <vt:lpwstr>_Toc505607304</vt:lpwstr>
      </vt:variant>
      <vt:variant>
        <vt:i4>1441843</vt:i4>
      </vt:variant>
      <vt:variant>
        <vt:i4>302</vt:i4>
      </vt:variant>
      <vt:variant>
        <vt:i4>0</vt:i4>
      </vt:variant>
      <vt:variant>
        <vt:i4>5</vt:i4>
      </vt:variant>
      <vt:variant>
        <vt:lpwstr/>
      </vt:variant>
      <vt:variant>
        <vt:lpwstr>_Toc505607303</vt:lpwstr>
      </vt:variant>
      <vt:variant>
        <vt:i4>1441843</vt:i4>
      </vt:variant>
      <vt:variant>
        <vt:i4>296</vt:i4>
      </vt:variant>
      <vt:variant>
        <vt:i4>0</vt:i4>
      </vt:variant>
      <vt:variant>
        <vt:i4>5</vt:i4>
      </vt:variant>
      <vt:variant>
        <vt:lpwstr/>
      </vt:variant>
      <vt:variant>
        <vt:lpwstr>_Toc505607302</vt:lpwstr>
      </vt:variant>
      <vt:variant>
        <vt:i4>1441843</vt:i4>
      </vt:variant>
      <vt:variant>
        <vt:i4>290</vt:i4>
      </vt:variant>
      <vt:variant>
        <vt:i4>0</vt:i4>
      </vt:variant>
      <vt:variant>
        <vt:i4>5</vt:i4>
      </vt:variant>
      <vt:variant>
        <vt:lpwstr/>
      </vt:variant>
      <vt:variant>
        <vt:lpwstr>_Toc505607301</vt:lpwstr>
      </vt:variant>
      <vt:variant>
        <vt:i4>1441843</vt:i4>
      </vt:variant>
      <vt:variant>
        <vt:i4>284</vt:i4>
      </vt:variant>
      <vt:variant>
        <vt:i4>0</vt:i4>
      </vt:variant>
      <vt:variant>
        <vt:i4>5</vt:i4>
      </vt:variant>
      <vt:variant>
        <vt:lpwstr/>
      </vt:variant>
      <vt:variant>
        <vt:lpwstr>_Toc505607300</vt:lpwstr>
      </vt:variant>
      <vt:variant>
        <vt:i4>2031666</vt:i4>
      </vt:variant>
      <vt:variant>
        <vt:i4>278</vt:i4>
      </vt:variant>
      <vt:variant>
        <vt:i4>0</vt:i4>
      </vt:variant>
      <vt:variant>
        <vt:i4>5</vt:i4>
      </vt:variant>
      <vt:variant>
        <vt:lpwstr/>
      </vt:variant>
      <vt:variant>
        <vt:lpwstr>_Toc505607299</vt:lpwstr>
      </vt:variant>
      <vt:variant>
        <vt:i4>2031666</vt:i4>
      </vt:variant>
      <vt:variant>
        <vt:i4>272</vt:i4>
      </vt:variant>
      <vt:variant>
        <vt:i4>0</vt:i4>
      </vt:variant>
      <vt:variant>
        <vt:i4>5</vt:i4>
      </vt:variant>
      <vt:variant>
        <vt:lpwstr/>
      </vt:variant>
      <vt:variant>
        <vt:lpwstr>_Toc505607298</vt:lpwstr>
      </vt:variant>
      <vt:variant>
        <vt:i4>2031666</vt:i4>
      </vt:variant>
      <vt:variant>
        <vt:i4>266</vt:i4>
      </vt:variant>
      <vt:variant>
        <vt:i4>0</vt:i4>
      </vt:variant>
      <vt:variant>
        <vt:i4>5</vt:i4>
      </vt:variant>
      <vt:variant>
        <vt:lpwstr/>
      </vt:variant>
      <vt:variant>
        <vt:lpwstr>_Toc505607297</vt:lpwstr>
      </vt:variant>
      <vt:variant>
        <vt:i4>2031666</vt:i4>
      </vt:variant>
      <vt:variant>
        <vt:i4>260</vt:i4>
      </vt:variant>
      <vt:variant>
        <vt:i4>0</vt:i4>
      </vt:variant>
      <vt:variant>
        <vt:i4>5</vt:i4>
      </vt:variant>
      <vt:variant>
        <vt:lpwstr/>
      </vt:variant>
      <vt:variant>
        <vt:lpwstr>_Toc505607296</vt:lpwstr>
      </vt:variant>
      <vt:variant>
        <vt:i4>2031666</vt:i4>
      </vt:variant>
      <vt:variant>
        <vt:i4>254</vt:i4>
      </vt:variant>
      <vt:variant>
        <vt:i4>0</vt:i4>
      </vt:variant>
      <vt:variant>
        <vt:i4>5</vt:i4>
      </vt:variant>
      <vt:variant>
        <vt:lpwstr/>
      </vt:variant>
      <vt:variant>
        <vt:lpwstr>_Toc505607295</vt:lpwstr>
      </vt:variant>
      <vt:variant>
        <vt:i4>2031666</vt:i4>
      </vt:variant>
      <vt:variant>
        <vt:i4>248</vt:i4>
      </vt:variant>
      <vt:variant>
        <vt:i4>0</vt:i4>
      </vt:variant>
      <vt:variant>
        <vt:i4>5</vt:i4>
      </vt:variant>
      <vt:variant>
        <vt:lpwstr/>
      </vt:variant>
      <vt:variant>
        <vt:lpwstr>_Toc505607294</vt:lpwstr>
      </vt:variant>
      <vt:variant>
        <vt:i4>2031666</vt:i4>
      </vt:variant>
      <vt:variant>
        <vt:i4>242</vt:i4>
      </vt:variant>
      <vt:variant>
        <vt:i4>0</vt:i4>
      </vt:variant>
      <vt:variant>
        <vt:i4>5</vt:i4>
      </vt:variant>
      <vt:variant>
        <vt:lpwstr/>
      </vt:variant>
      <vt:variant>
        <vt:lpwstr>_Toc505607293</vt:lpwstr>
      </vt:variant>
      <vt:variant>
        <vt:i4>2031666</vt:i4>
      </vt:variant>
      <vt:variant>
        <vt:i4>236</vt:i4>
      </vt:variant>
      <vt:variant>
        <vt:i4>0</vt:i4>
      </vt:variant>
      <vt:variant>
        <vt:i4>5</vt:i4>
      </vt:variant>
      <vt:variant>
        <vt:lpwstr/>
      </vt:variant>
      <vt:variant>
        <vt:lpwstr>_Toc505607292</vt:lpwstr>
      </vt:variant>
      <vt:variant>
        <vt:i4>2031666</vt:i4>
      </vt:variant>
      <vt:variant>
        <vt:i4>230</vt:i4>
      </vt:variant>
      <vt:variant>
        <vt:i4>0</vt:i4>
      </vt:variant>
      <vt:variant>
        <vt:i4>5</vt:i4>
      </vt:variant>
      <vt:variant>
        <vt:lpwstr/>
      </vt:variant>
      <vt:variant>
        <vt:lpwstr>_Toc505607291</vt:lpwstr>
      </vt:variant>
      <vt:variant>
        <vt:i4>2031666</vt:i4>
      </vt:variant>
      <vt:variant>
        <vt:i4>224</vt:i4>
      </vt:variant>
      <vt:variant>
        <vt:i4>0</vt:i4>
      </vt:variant>
      <vt:variant>
        <vt:i4>5</vt:i4>
      </vt:variant>
      <vt:variant>
        <vt:lpwstr/>
      </vt:variant>
      <vt:variant>
        <vt:lpwstr>_Toc505607290</vt:lpwstr>
      </vt:variant>
      <vt:variant>
        <vt:i4>1966130</vt:i4>
      </vt:variant>
      <vt:variant>
        <vt:i4>218</vt:i4>
      </vt:variant>
      <vt:variant>
        <vt:i4>0</vt:i4>
      </vt:variant>
      <vt:variant>
        <vt:i4>5</vt:i4>
      </vt:variant>
      <vt:variant>
        <vt:lpwstr/>
      </vt:variant>
      <vt:variant>
        <vt:lpwstr>_Toc505607289</vt:lpwstr>
      </vt:variant>
      <vt:variant>
        <vt:i4>1966130</vt:i4>
      </vt:variant>
      <vt:variant>
        <vt:i4>212</vt:i4>
      </vt:variant>
      <vt:variant>
        <vt:i4>0</vt:i4>
      </vt:variant>
      <vt:variant>
        <vt:i4>5</vt:i4>
      </vt:variant>
      <vt:variant>
        <vt:lpwstr/>
      </vt:variant>
      <vt:variant>
        <vt:lpwstr>_Toc505607288</vt:lpwstr>
      </vt:variant>
      <vt:variant>
        <vt:i4>1966130</vt:i4>
      </vt:variant>
      <vt:variant>
        <vt:i4>206</vt:i4>
      </vt:variant>
      <vt:variant>
        <vt:i4>0</vt:i4>
      </vt:variant>
      <vt:variant>
        <vt:i4>5</vt:i4>
      </vt:variant>
      <vt:variant>
        <vt:lpwstr/>
      </vt:variant>
      <vt:variant>
        <vt:lpwstr>_Toc505607287</vt:lpwstr>
      </vt:variant>
      <vt:variant>
        <vt:i4>1966130</vt:i4>
      </vt:variant>
      <vt:variant>
        <vt:i4>200</vt:i4>
      </vt:variant>
      <vt:variant>
        <vt:i4>0</vt:i4>
      </vt:variant>
      <vt:variant>
        <vt:i4>5</vt:i4>
      </vt:variant>
      <vt:variant>
        <vt:lpwstr/>
      </vt:variant>
      <vt:variant>
        <vt:lpwstr>_Toc505607286</vt:lpwstr>
      </vt:variant>
      <vt:variant>
        <vt:i4>1966130</vt:i4>
      </vt:variant>
      <vt:variant>
        <vt:i4>194</vt:i4>
      </vt:variant>
      <vt:variant>
        <vt:i4>0</vt:i4>
      </vt:variant>
      <vt:variant>
        <vt:i4>5</vt:i4>
      </vt:variant>
      <vt:variant>
        <vt:lpwstr/>
      </vt:variant>
      <vt:variant>
        <vt:lpwstr>_Toc505607285</vt:lpwstr>
      </vt:variant>
      <vt:variant>
        <vt:i4>1966130</vt:i4>
      </vt:variant>
      <vt:variant>
        <vt:i4>188</vt:i4>
      </vt:variant>
      <vt:variant>
        <vt:i4>0</vt:i4>
      </vt:variant>
      <vt:variant>
        <vt:i4>5</vt:i4>
      </vt:variant>
      <vt:variant>
        <vt:lpwstr/>
      </vt:variant>
      <vt:variant>
        <vt:lpwstr>_Toc505607284</vt:lpwstr>
      </vt:variant>
      <vt:variant>
        <vt:i4>1966130</vt:i4>
      </vt:variant>
      <vt:variant>
        <vt:i4>182</vt:i4>
      </vt:variant>
      <vt:variant>
        <vt:i4>0</vt:i4>
      </vt:variant>
      <vt:variant>
        <vt:i4>5</vt:i4>
      </vt:variant>
      <vt:variant>
        <vt:lpwstr/>
      </vt:variant>
      <vt:variant>
        <vt:lpwstr>_Toc505607283</vt:lpwstr>
      </vt:variant>
      <vt:variant>
        <vt:i4>1966130</vt:i4>
      </vt:variant>
      <vt:variant>
        <vt:i4>176</vt:i4>
      </vt:variant>
      <vt:variant>
        <vt:i4>0</vt:i4>
      </vt:variant>
      <vt:variant>
        <vt:i4>5</vt:i4>
      </vt:variant>
      <vt:variant>
        <vt:lpwstr/>
      </vt:variant>
      <vt:variant>
        <vt:lpwstr>_Toc505607282</vt:lpwstr>
      </vt:variant>
      <vt:variant>
        <vt:i4>1966130</vt:i4>
      </vt:variant>
      <vt:variant>
        <vt:i4>170</vt:i4>
      </vt:variant>
      <vt:variant>
        <vt:i4>0</vt:i4>
      </vt:variant>
      <vt:variant>
        <vt:i4>5</vt:i4>
      </vt:variant>
      <vt:variant>
        <vt:lpwstr/>
      </vt:variant>
      <vt:variant>
        <vt:lpwstr>_Toc505607281</vt:lpwstr>
      </vt:variant>
      <vt:variant>
        <vt:i4>1966130</vt:i4>
      </vt:variant>
      <vt:variant>
        <vt:i4>164</vt:i4>
      </vt:variant>
      <vt:variant>
        <vt:i4>0</vt:i4>
      </vt:variant>
      <vt:variant>
        <vt:i4>5</vt:i4>
      </vt:variant>
      <vt:variant>
        <vt:lpwstr/>
      </vt:variant>
      <vt:variant>
        <vt:lpwstr>_Toc505607280</vt:lpwstr>
      </vt:variant>
      <vt:variant>
        <vt:i4>1114162</vt:i4>
      </vt:variant>
      <vt:variant>
        <vt:i4>158</vt:i4>
      </vt:variant>
      <vt:variant>
        <vt:i4>0</vt:i4>
      </vt:variant>
      <vt:variant>
        <vt:i4>5</vt:i4>
      </vt:variant>
      <vt:variant>
        <vt:lpwstr/>
      </vt:variant>
      <vt:variant>
        <vt:lpwstr>_Toc505607279</vt:lpwstr>
      </vt:variant>
      <vt:variant>
        <vt:i4>1114162</vt:i4>
      </vt:variant>
      <vt:variant>
        <vt:i4>152</vt:i4>
      </vt:variant>
      <vt:variant>
        <vt:i4>0</vt:i4>
      </vt:variant>
      <vt:variant>
        <vt:i4>5</vt:i4>
      </vt:variant>
      <vt:variant>
        <vt:lpwstr/>
      </vt:variant>
      <vt:variant>
        <vt:lpwstr>_Toc505607278</vt:lpwstr>
      </vt:variant>
      <vt:variant>
        <vt:i4>1114162</vt:i4>
      </vt:variant>
      <vt:variant>
        <vt:i4>146</vt:i4>
      </vt:variant>
      <vt:variant>
        <vt:i4>0</vt:i4>
      </vt:variant>
      <vt:variant>
        <vt:i4>5</vt:i4>
      </vt:variant>
      <vt:variant>
        <vt:lpwstr/>
      </vt:variant>
      <vt:variant>
        <vt:lpwstr>_Toc505607277</vt:lpwstr>
      </vt:variant>
      <vt:variant>
        <vt:i4>1114162</vt:i4>
      </vt:variant>
      <vt:variant>
        <vt:i4>140</vt:i4>
      </vt:variant>
      <vt:variant>
        <vt:i4>0</vt:i4>
      </vt:variant>
      <vt:variant>
        <vt:i4>5</vt:i4>
      </vt:variant>
      <vt:variant>
        <vt:lpwstr/>
      </vt:variant>
      <vt:variant>
        <vt:lpwstr>_Toc505607276</vt:lpwstr>
      </vt:variant>
      <vt:variant>
        <vt:i4>1114162</vt:i4>
      </vt:variant>
      <vt:variant>
        <vt:i4>134</vt:i4>
      </vt:variant>
      <vt:variant>
        <vt:i4>0</vt:i4>
      </vt:variant>
      <vt:variant>
        <vt:i4>5</vt:i4>
      </vt:variant>
      <vt:variant>
        <vt:lpwstr/>
      </vt:variant>
      <vt:variant>
        <vt:lpwstr>_Toc505607275</vt:lpwstr>
      </vt:variant>
      <vt:variant>
        <vt:i4>1114162</vt:i4>
      </vt:variant>
      <vt:variant>
        <vt:i4>128</vt:i4>
      </vt:variant>
      <vt:variant>
        <vt:i4>0</vt:i4>
      </vt:variant>
      <vt:variant>
        <vt:i4>5</vt:i4>
      </vt:variant>
      <vt:variant>
        <vt:lpwstr/>
      </vt:variant>
      <vt:variant>
        <vt:lpwstr>_Toc505607274</vt:lpwstr>
      </vt:variant>
      <vt:variant>
        <vt:i4>1114162</vt:i4>
      </vt:variant>
      <vt:variant>
        <vt:i4>122</vt:i4>
      </vt:variant>
      <vt:variant>
        <vt:i4>0</vt:i4>
      </vt:variant>
      <vt:variant>
        <vt:i4>5</vt:i4>
      </vt:variant>
      <vt:variant>
        <vt:lpwstr/>
      </vt:variant>
      <vt:variant>
        <vt:lpwstr>_Toc505607273</vt:lpwstr>
      </vt:variant>
      <vt:variant>
        <vt:i4>1114162</vt:i4>
      </vt:variant>
      <vt:variant>
        <vt:i4>116</vt:i4>
      </vt:variant>
      <vt:variant>
        <vt:i4>0</vt:i4>
      </vt:variant>
      <vt:variant>
        <vt:i4>5</vt:i4>
      </vt:variant>
      <vt:variant>
        <vt:lpwstr/>
      </vt:variant>
      <vt:variant>
        <vt:lpwstr>_Toc505607272</vt:lpwstr>
      </vt:variant>
      <vt:variant>
        <vt:i4>1114162</vt:i4>
      </vt:variant>
      <vt:variant>
        <vt:i4>110</vt:i4>
      </vt:variant>
      <vt:variant>
        <vt:i4>0</vt:i4>
      </vt:variant>
      <vt:variant>
        <vt:i4>5</vt:i4>
      </vt:variant>
      <vt:variant>
        <vt:lpwstr/>
      </vt:variant>
      <vt:variant>
        <vt:lpwstr>_Toc505607271</vt:lpwstr>
      </vt:variant>
      <vt:variant>
        <vt:i4>1114162</vt:i4>
      </vt:variant>
      <vt:variant>
        <vt:i4>104</vt:i4>
      </vt:variant>
      <vt:variant>
        <vt:i4>0</vt:i4>
      </vt:variant>
      <vt:variant>
        <vt:i4>5</vt:i4>
      </vt:variant>
      <vt:variant>
        <vt:lpwstr/>
      </vt:variant>
      <vt:variant>
        <vt:lpwstr>_Toc505607270</vt:lpwstr>
      </vt:variant>
      <vt:variant>
        <vt:i4>1048626</vt:i4>
      </vt:variant>
      <vt:variant>
        <vt:i4>98</vt:i4>
      </vt:variant>
      <vt:variant>
        <vt:i4>0</vt:i4>
      </vt:variant>
      <vt:variant>
        <vt:i4>5</vt:i4>
      </vt:variant>
      <vt:variant>
        <vt:lpwstr/>
      </vt:variant>
      <vt:variant>
        <vt:lpwstr>_Toc505607269</vt:lpwstr>
      </vt:variant>
      <vt:variant>
        <vt:i4>1048626</vt:i4>
      </vt:variant>
      <vt:variant>
        <vt:i4>92</vt:i4>
      </vt:variant>
      <vt:variant>
        <vt:i4>0</vt:i4>
      </vt:variant>
      <vt:variant>
        <vt:i4>5</vt:i4>
      </vt:variant>
      <vt:variant>
        <vt:lpwstr/>
      </vt:variant>
      <vt:variant>
        <vt:lpwstr>_Toc505607268</vt:lpwstr>
      </vt:variant>
      <vt:variant>
        <vt:i4>1048626</vt:i4>
      </vt:variant>
      <vt:variant>
        <vt:i4>86</vt:i4>
      </vt:variant>
      <vt:variant>
        <vt:i4>0</vt:i4>
      </vt:variant>
      <vt:variant>
        <vt:i4>5</vt:i4>
      </vt:variant>
      <vt:variant>
        <vt:lpwstr/>
      </vt:variant>
      <vt:variant>
        <vt:lpwstr>_Toc505607267</vt:lpwstr>
      </vt:variant>
      <vt:variant>
        <vt:i4>1048626</vt:i4>
      </vt:variant>
      <vt:variant>
        <vt:i4>80</vt:i4>
      </vt:variant>
      <vt:variant>
        <vt:i4>0</vt:i4>
      </vt:variant>
      <vt:variant>
        <vt:i4>5</vt:i4>
      </vt:variant>
      <vt:variant>
        <vt:lpwstr/>
      </vt:variant>
      <vt:variant>
        <vt:lpwstr>_Toc505607266</vt:lpwstr>
      </vt:variant>
      <vt:variant>
        <vt:i4>1048626</vt:i4>
      </vt:variant>
      <vt:variant>
        <vt:i4>74</vt:i4>
      </vt:variant>
      <vt:variant>
        <vt:i4>0</vt:i4>
      </vt:variant>
      <vt:variant>
        <vt:i4>5</vt:i4>
      </vt:variant>
      <vt:variant>
        <vt:lpwstr/>
      </vt:variant>
      <vt:variant>
        <vt:lpwstr>_Toc505607265</vt:lpwstr>
      </vt:variant>
      <vt:variant>
        <vt:i4>1048626</vt:i4>
      </vt:variant>
      <vt:variant>
        <vt:i4>68</vt:i4>
      </vt:variant>
      <vt:variant>
        <vt:i4>0</vt:i4>
      </vt:variant>
      <vt:variant>
        <vt:i4>5</vt:i4>
      </vt:variant>
      <vt:variant>
        <vt:lpwstr/>
      </vt:variant>
      <vt:variant>
        <vt:lpwstr>_Toc505607264</vt:lpwstr>
      </vt:variant>
      <vt:variant>
        <vt:i4>1048626</vt:i4>
      </vt:variant>
      <vt:variant>
        <vt:i4>62</vt:i4>
      </vt:variant>
      <vt:variant>
        <vt:i4>0</vt:i4>
      </vt:variant>
      <vt:variant>
        <vt:i4>5</vt:i4>
      </vt:variant>
      <vt:variant>
        <vt:lpwstr/>
      </vt:variant>
      <vt:variant>
        <vt:lpwstr>_Toc505607263</vt:lpwstr>
      </vt:variant>
      <vt:variant>
        <vt:i4>1048626</vt:i4>
      </vt:variant>
      <vt:variant>
        <vt:i4>56</vt:i4>
      </vt:variant>
      <vt:variant>
        <vt:i4>0</vt:i4>
      </vt:variant>
      <vt:variant>
        <vt:i4>5</vt:i4>
      </vt:variant>
      <vt:variant>
        <vt:lpwstr/>
      </vt:variant>
      <vt:variant>
        <vt:lpwstr>_Toc505607262</vt:lpwstr>
      </vt:variant>
      <vt:variant>
        <vt:i4>1048626</vt:i4>
      </vt:variant>
      <vt:variant>
        <vt:i4>50</vt:i4>
      </vt:variant>
      <vt:variant>
        <vt:i4>0</vt:i4>
      </vt:variant>
      <vt:variant>
        <vt:i4>5</vt:i4>
      </vt:variant>
      <vt:variant>
        <vt:lpwstr/>
      </vt:variant>
      <vt:variant>
        <vt:lpwstr>_Toc505607261</vt:lpwstr>
      </vt:variant>
      <vt:variant>
        <vt:i4>1048626</vt:i4>
      </vt:variant>
      <vt:variant>
        <vt:i4>44</vt:i4>
      </vt:variant>
      <vt:variant>
        <vt:i4>0</vt:i4>
      </vt:variant>
      <vt:variant>
        <vt:i4>5</vt:i4>
      </vt:variant>
      <vt:variant>
        <vt:lpwstr/>
      </vt:variant>
      <vt:variant>
        <vt:lpwstr>_Toc505607260</vt:lpwstr>
      </vt:variant>
      <vt:variant>
        <vt:i4>1245234</vt:i4>
      </vt:variant>
      <vt:variant>
        <vt:i4>38</vt:i4>
      </vt:variant>
      <vt:variant>
        <vt:i4>0</vt:i4>
      </vt:variant>
      <vt:variant>
        <vt:i4>5</vt:i4>
      </vt:variant>
      <vt:variant>
        <vt:lpwstr/>
      </vt:variant>
      <vt:variant>
        <vt:lpwstr>_Toc505607259</vt:lpwstr>
      </vt:variant>
      <vt:variant>
        <vt:i4>1245234</vt:i4>
      </vt:variant>
      <vt:variant>
        <vt:i4>32</vt:i4>
      </vt:variant>
      <vt:variant>
        <vt:i4>0</vt:i4>
      </vt:variant>
      <vt:variant>
        <vt:i4>5</vt:i4>
      </vt:variant>
      <vt:variant>
        <vt:lpwstr/>
      </vt:variant>
      <vt:variant>
        <vt:lpwstr>_Toc505607258</vt:lpwstr>
      </vt:variant>
      <vt:variant>
        <vt:i4>1245234</vt:i4>
      </vt:variant>
      <vt:variant>
        <vt:i4>26</vt:i4>
      </vt:variant>
      <vt:variant>
        <vt:i4>0</vt:i4>
      </vt:variant>
      <vt:variant>
        <vt:i4>5</vt:i4>
      </vt:variant>
      <vt:variant>
        <vt:lpwstr/>
      </vt:variant>
      <vt:variant>
        <vt:lpwstr>_Toc505607257</vt:lpwstr>
      </vt:variant>
      <vt:variant>
        <vt:i4>1245234</vt:i4>
      </vt:variant>
      <vt:variant>
        <vt:i4>20</vt:i4>
      </vt:variant>
      <vt:variant>
        <vt:i4>0</vt:i4>
      </vt:variant>
      <vt:variant>
        <vt:i4>5</vt:i4>
      </vt:variant>
      <vt:variant>
        <vt:lpwstr/>
      </vt:variant>
      <vt:variant>
        <vt:lpwstr>_Toc505607256</vt:lpwstr>
      </vt:variant>
      <vt:variant>
        <vt:i4>1245234</vt:i4>
      </vt:variant>
      <vt:variant>
        <vt:i4>14</vt:i4>
      </vt:variant>
      <vt:variant>
        <vt:i4>0</vt:i4>
      </vt:variant>
      <vt:variant>
        <vt:i4>5</vt:i4>
      </vt:variant>
      <vt:variant>
        <vt:lpwstr/>
      </vt:variant>
      <vt:variant>
        <vt:lpwstr>_Toc505607255</vt:lpwstr>
      </vt:variant>
      <vt:variant>
        <vt:i4>1245234</vt:i4>
      </vt:variant>
      <vt:variant>
        <vt:i4>8</vt:i4>
      </vt:variant>
      <vt:variant>
        <vt:i4>0</vt:i4>
      </vt:variant>
      <vt:variant>
        <vt:i4>5</vt:i4>
      </vt:variant>
      <vt:variant>
        <vt:lpwstr/>
      </vt:variant>
      <vt:variant>
        <vt:lpwstr>_Toc505607254</vt:lpwstr>
      </vt:variant>
      <vt:variant>
        <vt:i4>1245234</vt:i4>
      </vt:variant>
      <vt:variant>
        <vt:i4>2</vt:i4>
      </vt:variant>
      <vt:variant>
        <vt:i4>0</vt:i4>
      </vt:variant>
      <vt:variant>
        <vt:i4>5</vt:i4>
      </vt:variant>
      <vt:variant>
        <vt:lpwstr/>
      </vt:variant>
      <vt:variant>
        <vt:lpwstr>_Toc505607253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Assessment Report</dc:title>
  <dc:subject/>
  <dc:creator>CN</dc:creator>
  <cp:keywords/>
  <dc:description/>
  <cp:lastModifiedBy>GOUR Annabelle</cp:lastModifiedBy>
  <cp:revision>16</cp:revision>
  <cp:lastPrinted>2017-11-09T15:10:00Z</cp:lastPrinted>
  <dcterms:created xsi:type="dcterms:W3CDTF">2022-04-19T10:09:00Z</dcterms:created>
  <dcterms:modified xsi:type="dcterms:W3CDTF">2022-05-24T12:11:00Z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0x01010072997626E82FCE4EB94FE3CBC56A6396</vt:lpwstr>
  </property>
</Properties>
</file>