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3247B87"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4AA1F43" wp14:editId="1D7E345E">
                <wp:simplePos x="0" y="0"/>
                <wp:positionH relativeFrom="column">
                  <wp:posOffset>-393424</wp:posOffset>
                </wp:positionH>
                <wp:positionV relativeFrom="paragraph">
                  <wp:posOffset>10216</wp:posOffset>
                </wp:positionV>
                <wp:extent cx="6528435" cy="8507896"/>
                <wp:effectExtent l="0" t="0" r="24765"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507896"/>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123F99" id="Rectangle 4" o:spid="_x0000_s1026" style="position:absolute;margin-left:-31pt;margin-top:.8pt;width:514.05pt;height:669.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K48QIAAD4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29A3A922" w14:textId="77777777" w:rsidR="009D0C0B" w:rsidRDefault="009D0C0B">
      <w:pPr>
        <w:tabs>
          <w:tab w:val="left" w:pos="8505"/>
        </w:tabs>
        <w:ind w:left="-142" w:right="-45"/>
        <w:rPr>
          <w:sz w:val="36"/>
          <w:szCs w:val="36"/>
        </w:rPr>
      </w:pPr>
    </w:p>
    <w:p w14:paraId="069C54F3" w14:textId="77777777" w:rsidR="009D0C0B" w:rsidRDefault="009D0C0B">
      <w:pPr>
        <w:tabs>
          <w:tab w:val="left" w:pos="8505"/>
        </w:tabs>
        <w:ind w:left="-142" w:right="-45"/>
        <w:jc w:val="center"/>
        <w:rPr>
          <w:b/>
          <w:bCs/>
          <w:sz w:val="22"/>
          <w:szCs w:val="36"/>
        </w:rPr>
      </w:pPr>
    </w:p>
    <w:p w14:paraId="36739F5B" w14:textId="77777777" w:rsidR="009D0C0B" w:rsidRDefault="00FA480B">
      <w:pPr>
        <w:jc w:val="center"/>
        <w:rPr>
          <w:b/>
          <w:bCs/>
          <w:sz w:val="24"/>
          <w:szCs w:val="24"/>
        </w:rPr>
      </w:pPr>
      <w:r>
        <w:rPr>
          <w:b/>
          <w:bCs/>
          <w:sz w:val="36"/>
          <w:szCs w:val="36"/>
        </w:rPr>
        <w:t>PRODUCT ASSESSMENT REPORT OF A BIOCIDAL PRODUCT (FAMILY) FOR NATIONAL AUTHORISATION APPLICATIONS</w:t>
      </w:r>
    </w:p>
    <w:p w14:paraId="0CB53EED" w14:textId="77777777" w:rsidR="009D0C0B" w:rsidRDefault="009D0C0B">
      <w:pPr>
        <w:tabs>
          <w:tab w:val="left" w:pos="8505"/>
        </w:tabs>
        <w:ind w:left="-142" w:right="-45"/>
        <w:jc w:val="center"/>
        <w:rPr>
          <w:b/>
          <w:bCs/>
          <w:sz w:val="24"/>
          <w:szCs w:val="24"/>
        </w:rPr>
      </w:pPr>
    </w:p>
    <w:p w14:paraId="203BCDE9"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315725E2" w14:textId="77777777" w:rsidR="009D0C0B" w:rsidRDefault="009D0C0B">
      <w:pPr>
        <w:tabs>
          <w:tab w:val="left" w:pos="8505"/>
        </w:tabs>
        <w:ind w:left="-142" w:right="-45"/>
        <w:jc w:val="center"/>
        <w:rPr>
          <w:b/>
          <w:bCs/>
          <w:sz w:val="36"/>
          <w:szCs w:val="24"/>
          <w:lang w:val="en-US"/>
        </w:rPr>
      </w:pPr>
    </w:p>
    <w:p w14:paraId="77551874"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0DABCAA0" wp14:editId="128912C0">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69813AD" w14:textId="77777777" w:rsidR="009D0C0B" w:rsidRDefault="001B28CE">
      <w:pPr>
        <w:keepNext/>
        <w:widowControl w:val="0"/>
        <w:tabs>
          <w:tab w:val="left" w:pos="1304"/>
        </w:tabs>
        <w:autoSpaceDE w:val="0"/>
        <w:spacing w:before="480" w:after="120" w:line="400" w:lineRule="atLeast"/>
        <w:jc w:val="center"/>
        <w:rPr>
          <w:bCs/>
          <w:sz w:val="32"/>
          <w:szCs w:val="32"/>
        </w:rPr>
      </w:pPr>
      <w:r>
        <w:rPr>
          <w:bCs/>
          <w:sz w:val="32"/>
          <w:szCs w:val="32"/>
        </w:rPr>
        <w:t>HYDROGEN PEROX</w:t>
      </w:r>
      <w:r w:rsidR="00456D12">
        <w:rPr>
          <w:bCs/>
          <w:sz w:val="32"/>
          <w:szCs w:val="32"/>
        </w:rPr>
        <w:t>IDE SOLUTION</w:t>
      </w:r>
    </w:p>
    <w:p w14:paraId="63379F4C" w14:textId="77777777" w:rsidR="009D0C0B" w:rsidRDefault="009D0C0B">
      <w:pPr>
        <w:rPr>
          <w:bCs/>
          <w:sz w:val="32"/>
          <w:szCs w:val="32"/>
        </w:rPr>
      </w:pPr>
    </w:p>
    <w:p w14:paraId="67E72370" w14:textId="3CA55B58" w:rsidR="009D0C0B" w:rsidRDefault="00FA480B">
      <w:pPr>
        <w:tabs>
          <w:tab w:val="left" w:pos="8505"/>
        </w:tabs>
        <w:ind w:left="-142" w:right="-45"/>
        <w:jc w:val="center"/>
        <w:rPr>
          <w:bCs/>
          <w:sz w:val="32"/>
          <w:szCs w:val="32"/>
        </w:rPr>
      </w:pPr>
      <w:r>
        <w:rPr>
          <w:bCs/>
          <w:sz w:val="32"/>
          <w:szCs w:val="32"/>
        </w:rPr>
        <w:t xml:space="preserve">Product type(s) </w:t>
      </w:r>
      <w:r w:rsidR="00435062">
        <w:rPr>
          <w:bCs/>
          <w:sz w:val="32"/>
          <w:szCs w:val="32"/>
        </w:rPr>
        <w:t>2</w:t>
      </w:r>
    </w:p>
    <w:p w14:paraId="2947710E" w14:textId="77777777" w:rsidR="009D0C0B" w:rsidRDefault="009D0C0B">
      <w:pPr>
        <w:tabs>
          <w:tab w:val="left" w:pos="8505"/>
        </w:tabs>
        <w:ind w:right="-45"/>
        <w:rPr>
          <w:bCs/>
          <w:sz w:val="32"/>
          <w:szCs w:val="32"/>
        </w:rPr>
      </w:pPr>
    </w:p>
    <w:p w14:paraId="34C8F91C" w14:textId="07889FEE" w:rsidR="009D0C0B" w:rsidRDefault="00456D12">
      <w:pPr>
        <w:tabs>
          <w:tab w:val="left" w:pos="8505"/>
        </w:tabs>
        <w:ind w:left="-142" w:right="-45"/>
        <w:jc w:val="center"/>
        <w:rPr>
          <w:bCs/>
          <w:sz w:val="32"/>
          <w:szCs w:val="32"/>
        </w:rPr>
      </w:pPr>
      <w:r w:rsidRPr="002B4120">
        <w:rPr>
          <w:bCs/>
          <w:sz w:val="32"/>
          <w:szCs w:val="32"/>
        </w:rPr>
        <w:t>HYDROGEN PEROXIDE</w:t>
      </w:r>
      <w:r w:rsidR="00FA480B" w:rsidRPr="002B4120">
        <w:rPr>
          <w:bCs/>
          <w:sz w:val="32"/>
          <w:szCs w:val="32"/>
        </w:rPr>
        <w:t xml:space="preserve"> as</w:t>
      </w:r>
      <w:r w:rsidR="00FA480B">
        <w:rPr>
          <w:bCs/>
          <w:sz w:val="32"/>
          <w:szCs w:val="32"/>
        </w:rPr>
        <w:t xml:space="preserve"> included in the Union list of approved active substances</w:t>
      </w:r>
    </w:p>
    <w:p w14:paraId="1D09648A" w14:textId="77777777" w:rsidR="009D0C0B" w:rsidRDefault="009D0C0B">
      <w:pPr>
        <w:tabs>
          <w:tab w:val="left" w:pos="8505"/>
        </w:tabs>
        <w:ind w:right="-45"/>
        <w:rPr>
          <w:bCs/>
          <w:sz w:val="32"/>
          <w:szCs w:val="32"/>
        </w:rPr>
      </w:pPr>
    </w:p>
    <w:p w14:paraId="0C62D2E9" w14:textId="77777777" w:rsidR="009D0C0B" w:rsidRDefault="009D0C0B">
      <w:pPr>
        <w:tabs>
          <w:tab w:val="left" w:pos="8505"/>
        </w:tabs>
        <w:ind w:right="-45"/>
        <w:jc w:val="center"/>
        <w:rPr>
          <w:bCs/>
          <w:sz w:val="32"/>
          <w:szCs w:val="32"/>
        </w:rPr>
      </w:pPr>
    </w:p>
    <w:p w14:paraId="4641E0C7" w14:textId="77777777" w:rsidR="009D0C0B" w:rsidRDefault="00FA480B">
      <w:pPr>
        <w:tabs>
          <w:tab w:val="left" w:pos="8505"/>
        </w:tabs>
        <w:ind w:right="-45"/>
        <w:jc w:val="center"/>
        <w:rPr>
          <w:bCs/>
          <w:sz w:val="32"/>
          <w:szCs w:val="32"/>
        </w:rPr>
      </w:pPr>
      <w:r>
        <w:rPr>
          <w:bCs/>
          <w:sz w:val="32"/>
          <w:szCs w:val="32"/>
        </w:rPr>
        <w:t xml:space="preserve">Case Number in R4BP: </w:t>
      </w:r>
      <w:r w:rsidR="00456D12" w:rsidRPr="00456D12">
        <w:rPr>
          <w:bCs/>
          <w:sz w:val="32"/>
          <w:szCs w:val="32"/>
        </w:rPr>
        <w:t>BC-RJ029431-39</w:t>
      </w:r>
    </w:p>
    <w:p w14:paraId="68590B9B" w14:textId="77777777" w:rsidR="009D0C0B" w:rsidRDefault="009D0C0B">
      <w:pPr>
        <w:tabs>
          <w:tab w:val="left" w:pos="8505"/>
        </w:tabs>
        <w:ind w:right="-45"/>
        <w:rPr>
          <w:bCs/>
          <w:sz w:val="32"/>
          <w:szCs w:val="32"/>
        </w:rPr>
      </w:pPr>
    </w:p>
    <w:p w14:paraId="3B1F26EE" w14:textId="77777777" w:rsidR="009D0C0B" w:rsidRDefault="009D0C0B">
      <w:pPr>
        <w:tabs>
          <w:tab w:val="left" w:pos="8505"/>
        </w:tabs>
        <w:ind w:left="-142" w:right="-45"/>
        <w:jc w:val="center"/>
        <w:rPr>
          <w:bCs/>
          <w:sz w:val="32"/>
          <w:szCs w:val="32"/>
        </w:rPr>
      </w:pPr>
    </w:p>
    <w:p w14:paraId="35254856"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456D12">
        <w:rPr>
          <w:bCs/>
          <w:sz w:val="32"/>
          <w:szCs w:val="32"/>
        </w:rPr>
        <w:t>France</w:t>
      </w:r>
    </w:p>
    <w:p w14:paraId="7254D6D8" w14:textId="77777777" w:rsidR="009D0C0B" w:rsidRDefault="00FA480B">
      <w:pPr>
        <w:tabs>
          <w:tab w:val="left" w:pos="8505"/>
        </w:tabs>
        <w:ind w:left="-142" w:right="-45"/>
        <w:jc w:val="center"/>
        <w:rPr>
          <w:bCs/>
          <w:sz w:val="32"/>
          <w:szCs w:val="32"/>
        </w:rPr>
      </w:pPr>
      <w:r>
        <w:rPr>
          <w:rFonts w:eastAsia="Verdana"/>
        </w:rPr>
        <w:t xml:space="preserve"> </w:t>
      </w:r>
    </w:p>
    <w:p w14:paraId="3BC300E0" w14:textId="77777777" w:rsidR="009D0C0B" w:rsidRDefault="009D0C0B">
      <w:pPr>
        <w:tabs>
          <w:tab w:val="left" w:pos="8505"/>
        </w:tabs>
        <w:ind w:left="-142" w:right="-45"/>
        <w:jc w:val="center"/>
        <w:rPr>
          <w:bCs/>
          <w:sz w:val="32"/>
          <w:szCs w:val="32"/>
        </w:rPr>
      </w:pPr>
    </w:p>
    <w:p w14:paraId="43055423" w14:textId="529EE970"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60665F">
        <w:rPr>
          <w:bCs/>
          <w:sz w:val="32"/>
          <w:szCs w:val="32"/>
        </w:rPr>
        <w:t>July</w:t>
      </w:r>
      <w:r w:rsidR="00D61246">
        <w:rPr>
          <w:bCs/>
          <w:sz w:val="32"/>
          <w:szCs w:val="32"/>
        </w:rPr>
        <w:t xml:space="preserve"> </w:t>
      </w:r>
      <w:r w:rsidR="004560F2">
        <w:rPr>
          <w:bCs/>
          <w:sz w:val="32"/>
          <w:szCs w:val="32"/>
        </w:rPr>
        <w:t>2019</w:t>
      </w:r>
      <w:r>
        <w:rPr>
          <w:bCs/>
          <w:sz w:val="32"/>
          <w:szCs w:val="32"/>
        </w:rPr>
        <w:t xml:space="preserve"> </w:t>
      </w:r>
    </w:p>
    <w:p w14:paraId="3E79967C" w14:textId="77777777" w:rsidR="009D0C0B" w:rsidRDefault="00FA480B">
      <w:pPr>
        <w:pStyle w:val="Inhaltsverzeichnisberschrift"/>
        <w:pageBreakBefore/>
        <w:rPr>
          <w:rFonts w:cs="Verdana"/>
          <w:color w:val="000000"/>
          <w:u w:val="single"/>
        </w:rPr>
      </w:pPr>
      <w:bookmarkStart w:id="0" w:name="_Toc526259827"/>
      <w:r>
        <w:rPr>
          <w:rFonts w:ascii="Verdana" w:hAnsi="Verdana" w:cs="Verdana"/>
          <w:color w:val="000000"/>
          <w:u w:val="single"/>
        </w:rPr>
        <w:lastRenderedPageBreak/>
        <w:t>Table of Contents</w:t>
      </w:r>
      <w:bookmarkEnd w:id="0"/>
    </w:p>
    <w:p w14:paraId="598EEFBB" w14:textId="77777777" w:rsidR="009D0C0B" w:rsidRDefault="009D0C0B">
      <w:pPr>
        <w:rPr>
          <w:color w:val="000000"/>
          <w:u w:val="single"/>
          <w:lang w:val="en-US" w:eastAsia="ja-JP"/>
        </w:rPr>
      </w:pPr>
    </w:p>
    <w:p w14:paraId="380E63D1" w14:textId="77777777" w:rsidR="005F6C79" w:rsidRDefault="005F6C79">
      <w:pPr>
        <w:pStyle w:val="TM1"/>
        <w:tabs>
          <w:tab w:val="right" w:leader="dot" w:pos="9204"/>
        </w:tabs>
      </w:pPr>
    </w:p>
    <w:p w14:paraId="3F67945B" w14:textId="321413F1" w:rsidR="00D97678" w:rsidRDefault="00FA480B">
      <w:pPr>
        <w:pStyle w:val="TM1"/>
        <w:tabs>
          <w:tab w:val="right" w:leader="dot" w:pos="9204"/>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26259827" w:history="1">
        <w:r w:rsidR="00D97678" w:rsidRPr="000D42B2">
          <w:rPr>
            <w:rStyle w:val="Lienhypertexte"/>
            <w:rFonts w:ascii="Verdana" w:hAnsi="Verdana" w:cs="Verdana"/>
            <w:noProof/>
          </w:rPr>
          <w:t>Table of Contents</w:t>
        </w:r>
        <w:r w:rsidR="00D97678">
          <w:rPr>
            <w:noProof/>
          </w:rPr>
          <w:tab/>
        </w:r>
        <w:r w:rsidR="00D97678">
          <w:rPr>
            <w:noProof/>
          </w:rPr>
          <w:fldChar w:fldCharType="begin"/>
        </w:r>
        <w:r w:rsidR="00D97678">
          <w:rPr>
            <w:noProof/>
          </w:rPr>
          <w:instrText xml:space="preserve"> PAGEREF _Toc526259827 \h </w:instrText>
        </w:r>
        <w:r w:rsidR="00D97678">
          <w:rPr>
            <w:noProof/>
          </w:rPr>
        </w:r>
        <w:r w:rsidR="00D97678">
          <w:rPr>
            <w:noProof/>
          </w:rPr>
          <w:fldChar w:fldCharType="separate"/>
        </w:r>
        <w:r w:rsidR="00D97678">
          <w:rPr>
            <w:noProof/>
          </w:rPr>
          <w:t>2</w:t>
        </w:r>
        <w:r w:rsidR="00D97678">
          <w:rPr>
            <w:noProof/>
          </w:rPr>
          <w:fldChar w:fldCharType="end"/>
        </w:r>
      </w:hyperlink>
    </w:p>
    <w:p w14:paraId="03B336DC" w14:textId="6CDCED78" w:rsidR="00D97678" w:rsidRDefault="0060665F">
      <w:pPr>
        <w:pStyle w:val="TM1"/>
        <w:tabs>
          <w:tab w:val="left" w:pos="400"/>
          <w:tab w:val="right" w:leader="dot" w:pos="9204"/>
        </w:tabs>
        <w:rPr>
          <w:rFonts w:asciiTheme="minorHAnsi" w:eastAsiaTheme="minorEastAsia" w:hAnsiTheme="minorHAnsi" w:cstheme="minorBidi"/>
          <w:b w:val="0"/>
          <w:bCs w:val="0"/>
          <w:caps w:val="0"/>
          <w:noProof/>
          <w:sz w:val="22"/>
          <w:szCs w:val="22"/>
          <w:lang w:val="fr-FR" w:eastAsia="fr-FR"/>
        </w:rPr>
      </w:pPr>
      <w:hyperlink w:anchor="_Toc526259828" w:history="1">
        <w:r w:rsidR="00D97678" w:rsidRPr="000D42B2">
          <w:rPr>
            <w:rStyle w:val="Lienhypertexte"/>
            <w:rFonts w:eastAsia="Calibri" w:cs="Times New Roman"/>
            <w:i/>
            <w:noProof/>
            <w:kern w:val="1"/>
            <w:lang w:bidi="x-none"/>
          </w:rPr>
          <w:t>1</w:t>
        </w:r>
        <w:r w:rsidR="00D97678">
          <w:rPr>
            <w:rFonts w:asciiTheme="minorHAnsi" w:eastAsiaTheme="minorEastAsia" w:hAnsiTheme="minorHAnsi" w:cstheme="minorBidi"/>
            <w:b w:val="0"/>
            <w:bCs w:val="0"/>
            <w:caps w:val="0"/>
            <w:noProof/>
            <w:sz w:val="22"/>
            <w:szCs w:val="22"/>
            <w:lang w:val="fr-FR" w:eastAsia="fr-FR"/>
          </w:rPr>
          <w:tab/>
        </w:r>
        <w:r w:rsidR="00D97678" w:rsidRPr="000D42B2">
          <w:rPr>
            <w:rStyle w:val="Lienhypertexte"/>
            <w:rFonts w:eastAsia="Calibri"/>
            <w:noProof/>
          </w:rPr>
          <w:t>CONCLUSION</w:t>
        </w:r>
        <w:r w:rsidR="00D97678">
          <w:rPr>
            <w:noProof/>
          </w:rPr>
          <w:tab/>
        </w:r>
        <w:r w:rsidR="00D97678">
          <w:rPr>
            <w:noProof/>
          </w:rPr>
          <w:fldChar w:fldCharType="begin"/>
        </w:r>
        <w:r w:rsidR="00D97678">
          <w:rPr>
            <w:noProof/>
          </w:rPr>
          <w:instrText xml:space="preserve"> PAGEREF _Toc526259828 \h </w:instrText>
        </w:r>
        <w:r w:rsidR="00D97678">
          <w:rPr>
            <w:noProof/>
          </w:rPr>
        </w:r>
        <w:r w:rsidR="00D97678">
          <w:rPr>
            <w:noProof/>
          </w:rPr>
          <w:fldChar w:fldCharType="separate"/>
        </w:r>
        <w:r w:rsidR="00D97678">
          <w:rPr>
            <w:noProof/>
          </w:rPr>
          <w:t>4</w:t>
        </w:r>
        <w:r w:rsidR="00D97678">
          <w:rPr>
            <w:noProof/>
          </w:rPr>
          <w:fldChar w:fldCharType="end"/>
        </w:r>
      </w:hyperlink>
    </w:p>
    <w:p w14:paraId="0D4C5A8F" w14:textId="44258D07" w:rsidR="00D97678" w:rsidRDefault="0060665F">
      <w:pPr>
        <w:pStyle w:val="TM1"/>
        <w:tabs>
          <w:tab w:val="left" w:pos="400"/>
          <w:tab w:val="right" w:leader="dot" w:pos="9204"/>
        </w:tabs>
        <w:rPr>
          <w:rFonts w:asciiTheme="minorHAnsi" w:eastAsiaTheme="minorEastAsia" w:hAnsiTheme="minorHAnsi" w:cstheme="minorBidi"/>
          <w:b w:val="0"/>
          <w:bCs w:val="0"/>
          <w:caps w:val="0"/>
          <w:noProof/>
          <w:sz w:val="22"/>
          <w:szCs w:val="22"/>
          <w:lang w:val="fr-FR" w:eastAsia="fr-FR"/>
        </w:rPr>
      </w:pPr>
      <w:hyperlink w:anchor="_Toc526259829" w:history="1">
        <w:r w:rsidR="00D97678" w:rsidRPr="000D42B2">
          <w:rPr>
            <w:rStyle w:val="Lienhypertexte"/>
            <w:rFonts w:eastAsia="Calibri" w:cs="Times New Roman"/>
            <w:i/>
            <w:noProof/>
            <w:kern w:val="1"/>
            <w:lang w:eastAsia="de-DE" w:bidi="x-none"/>
          </w:rPr>
          <w:t>2</w:t>
        </w:r>
        <w:r w:rsidR="00D97678">
          <w:rPr>
            <w:rFonts w:asciiTheme="minorHAnsi" w:eastAsiaTheme="minorEastAsia" w:hAnsiTheme="minorHAnsi" w:cstheme="minorBidi"/>
            <w:b w:val="0"/>
            <w:bCs w:val="0"/>
            <w:caps w:val="0"/>
            <w:noProof/>
            <w:sz w:val="22"/>
            <w:szCs w:val="22"/>
            <w:lang w:val="fr-FR" w:eastAsia="fr-FR"/>
          </w:rPr>
          <w:tab/>
        </w:r>
        <w:r w:rsidR="00D97678" w:rsidRPr="000D42B2">
          <w:rPr>
            <w:rStyle w:val="Lienhypertexte"/>
            <w:rFonts w:eastAsia="Calibri"/>
            <w:noProof/>
          </w:rPr>
          <w:t>ASSESSMENT REPORT</w:t>
        </w:r>
        <w:r w:rsidR="00D97678">
          <w:rPr>
            <w:noProof/>
          </w:rPr>
          <w:tab/>
        </w:r>
        <w:r w:rsidR="00D97678">
          <w:rPr>
            <w:noProof/>
          </w:rPr>
          <w:fldChar w:fldCharType="begin"/>
        </w:r>
        <w:r w:rsidR="00D97678">
          <w:rPr>
            <w:noProof/>
          </w:rPr>
          <w:instrText xml:space="preserve"> PAGEREF _Toc526259829 \h </w:instrText>
        </w:r>
        <w:r w:rsidR="00D97678">
          <w:rPr>
            <w:noProof/>
          </w:rPr>
        </w:r>
        <w:r w:rsidR="00D97678">
          <w:rPr>
            <w:noProof/>
          </w:rPr>
          <w:fldChar w:fldCharType="separate"/>
        </w:r>
        <w:r w:rsidR="00D97678">
          <w:rPr>
            <w:noProof/>
          </w:rPr>
          <w:t>6</w:t>
        </w:r>
        <w:r w:rsidR="00D97678">
          <w:rPr>
            <w:noProof/>
          </w:rPr>
          <w:fldChar w:fldCharType="end"/>
        </w:r>
      </w:hyperlink>
    </w:p>
    <w:p w14:paraId="453AE21C" w14:textId="4DD54E81"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30" w:history="1">
        <w:r w:rsidR="00D97678" w:rsidRPr="000D42B2">
          <w:rPr>
            <w:rStyle w:val="Lienhypertexte"/>
            <w:noProof/>
            <w:lang w:val="de-DE"/>
          </w:rPr>
          <w:t>2.1</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Summary of the product assessment</w:t>
        </w:r>
        <w:r w:rsidR="00D97678">
          <w:rPr>
            <w:noProof/>
          </w:rPr>
          <w:tab/>
        </w:r>
        <w:r w:rsidR="00D97678">
          <w:rPr>
            <w:noProof/>
          </w:rPr>
          <w:fldChar w:fldCharType="begin"/>
        </w:r>
        <w:r w:rsidR="00D97678">
          <w:rPr>
            <w:noProof/>
          </w:rPr>
          <w:instrText xml:space="preserve"> PAGEREF _Toc526259830 \h </w:instrText>
        </w:r>
        <w:r w:rsidR="00D97678">
          <w:rPr>
            <w:noProof/>
          </w:rPr>
        </w:r>
        <w:r w:rsidR="00D97678">
          <w:rPr>
            <w:noProof/>
          </w:rPr>
          <w:fldChar w:fldCharType="separate"/>
        </w:r>
        <w:r w:rsidR="00D97678">
          <w:rPr>
            <w:noProof/>
          </w:rPr>
          <w:t>6</w:t>
        </w:r>
        <w:r w:rsidR="00D97678">
          <w:rPr>
            <w:noProof/>
          </w:rPr>
          <w:fldChar w:fldCharType="end"/>
        </w:r>
      </w:hyperlink>
    </w:p>
    <w:p w14:paraId="7F0134EB" w14:textId="5321C4DF"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31" w:history="1">
        <w:r w:rsidR="00D97678" w:rsidRPr="000D42B2">
          <w:rPr>
            <w:rStyle w:val="Lienhypertexte"/>
            <w:noProof/>
          </w:rPr>
          <w:t>2.1.1</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Administrative information</w:t>
        </w:r>
        <w:r w:rsidR="00D97678">
          <w:rPr>
            <w:noProof/>
          </w:rPr>
          <w:tab/>
        </w:r>
        <w:r w:rsidR="00D97678">
          <w:rPr>
            <w:noProof/>
          </w:rPr>
          <w:fldChar w:fldCharType="begin"/>
        </w:r>
        <w:r w:rsidR="00D97678">
          <w:rPr>
            <w:noProof/>
          </w:rPr>
          <w:instrText xml:space="preserve"> PAGEREF _Toc526259831 \h </w:instrText>
        </w:r>
        <w:r w:rsidR="00D97678">
          <w:rPr>
            <w:noProof/>
          </w:rPr>
        </w:r>
        <w:r w:rsidR="00D97678">
          <w:rPr>
            <w:noProof/>
          </w:rPr>
          <w:fldChar w:fldCharType="separate"/>
        </w:r>
        <w:r w:rsidR="00D97678">
          <w:rPr>
            <w:noProof/>
          </w:rPr>
          <w:t>6</w:t>
        </w:r>
        <w:r w:rsidR="00D97678">
          <w:rPr>
            <w:noProof/>
          </w:rPr>
          <w:fldChar w:fldCharType="end"/>
        </w:r>
      </w:hyperlink>
    </w:p>
    <w:p w14:paraId="6C581906" w14:textId="1F691063"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2" w:history="1">
        <w:r w:rsidR="00D97678" w:rsidRPr="000D42B2">
          <w:rPr>
            <w:rStyle w:val="Lienhypertexte"/>
            <w:b/>
            <w:noProof/>
            <w:lang w:val="en-US"/>
          </w:rPr>
          <w:t>2.1.1.1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Identifier of the product / product family</w:t>
        </w:r>
        <w:r w:rsidR="00D97678">
          <w:rPr>
            <w:noProof/>
          </w:rPr>
          <w:tab/>
        </w:r>
        <w:r w:rsidR="00D97678">
          <w:rPr>
            <w:noProof/>
          </w:rPr>
          <w:fldChar w:fldCharType="begin"/>
        </w:r>
        <w:r w:rsidR="00D97678">
          <w:rPr>
            <w:noProof/>
          </w:rPr>
          <w:instrText xml:space="preserve"> PAGEREF _Toc526259832 \h </w:instrText>
        </w:r>
        <w:r w:rsidR="00D97678">
          <w:rPr>
            <w:noProof/>
          </w:rPr>
        </w:r>
        <w:r w:rsidR="00D97678">
          <w:rPr>
            <w:noProof/>
          </w:rPr>
          <w:fldChar w:fldCharType="separate"/>
        </w:r>
        <w:r w:rsidR="00D97678">
          <w:rPr>
            <w:noProof/>
          </w:rPr>
          <w:t>6</w:t>
        </w:r>
        <w:r w:rsidR="00D97678">
          <w:rPr>
            <w:noProof/>
          </w:rPr>
          <w:fldChar w:fldCharType="end"/>
        </w:r>
      </w:hyperlink>
    </w:p>
    <w:p w14:paraId="0AC4EC8D" w14:textId="4E911DF1"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3" w:history="1">
        <w:r w:rsidR="00D97678" w:rsidRPr="000D42B2">
          <w:rPr>
            <w:rStyle w:val="Lienhypertexte"/>
            <w:b/>
            <w:noProof/>
          </w:rPr>
          <w:t>2.1.1.2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Authorisation holder</w:t>
        </w:r>
        <w:r w:rsidR="00D97678">
          <w:rPr>
            <w:noProof/>
          </w:rPr>
          <w:tab/>
        </w:r>
        <w:r w:rsidR="00D97678">
          <w:rPr>
            <w:noProof/>
          </w:rPr>
          <w:fldChar w:fldCharType="begin"/>
        </w:r>
        <w:r w:rsidR="00D97678">
          <w:rPr>
            <w:noProof/>
          </w:rPr>
          <w:instrText xml:space="preserve"> PAGEREF _Toc526259833 \h </w:instrText>
        </w:r>
        <w:r w:rsidR="00D97678">
          <w:rPr>
            <w:noProof/>
          </w:rPr>
        </w:r>
        <w:r w:rsidR="00D97678">
          <w:rPr>
            <w:noProof/>
          </w:rPr>
          <w:fldChar w:fldCharType="separate"/>
        </w:r>
        <w:r w:rsidR="00D97678">
          <w:rPr>
            <w:noProof/>
          </w:rPr>
          <w:t>6</w:t>
        </w:r>
        <w:r w:rsidR="00D97678">
          <w:rPr>
            <w:noProof/>
          </w:rPr>
          <w:fldChar w:fldCharType="end"/>
        </w:r>
      </w:hyperlink>
    </w:p>
    <w:p w14:paraId="3FB389F5" w14:textId="03F9BD90"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4" w:history="1">
        <w:r w:rsidR="00D97678" w:rsidRPr="000D42B2">
          <w:rPr>
            <w:rStyle w:val="Lienhypertexte"/>
            <w:b/>
            <w:noProof/>
            <w:lang w:val="en-US"/>
          </w:rPr>
          <w:t>2.1.1.3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Manufacturer(s) of the products of the family</w:t>
        </w:r>
        <w:r w:rsidR="00D97678">
          <w:rPr>
            <w:noProof/>
          </w:rPr>
          <w:tab/>
        </w:r>
        <w:r w:rsidR="00D97678">
          <w:rPr>
            <w:noProof/>
          </w:rPr>
          <w:fldChar w:fldCharType="begin"/>
        </w:r>
        <w:r w:rsidR="00D97678">
          <w:rPr>
            <w:noProof/>
          </w:rPr>
          <w:instrText xml:space="preserve"> PAGEREF _Toc526259834 \h </w:instrText>
        </w:r>
        <w:r w:rsidR="00D97678">
          <w:rPr>
            <w:noProof/>
          </w:rPr>
        </w:r>
        <w:r w:rsidR="00D97678">
          <w:rPr>
            <w:noProof/>
          </w:rPr>
          <w:fldChar w:fldCharType="separate"/>
        </w:r>
        <w:r w:rsidR="00D97678">
          <w:rPr>
            <w:noProof/>
          </w:rPr>
          <w:t>6</w:t>
        </w:r>
        <w:r w:rsidR="00D97678">
          <w:rPr>
            <w:noProof/>
          </w:rPr>
          <w:fldChar w:fldCharType="end"/>
        </w:r>
      </w:hyperlink>
    </w:p>
    <w:p w14:paraId="65C04056" w14:textId="3B4A187F"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5" w:history="1">
        <w:r w:rsidR="00D97678" w:rsidRPr="000D42B2">
          <w:rPr>
            <w:rStyle w:val="Lienhypertexte"/>
            <w:b/>
            <w:noProof/>
            <w:lang w:val="en-US"/>
          </w:rPr>
          <w:t>2.1.1.4</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Manufacturer(s) of the active substance(s)</w:t>
        </w:r>
        <w:r w:rsidR="00D97678">
          <w:rPr>
            <w:noProof/>
          </w:rPr>
          <w:tab/>
        </w:r>
        <w:r w:rsidR="00D97678">
          <w:rPr>
            <w:noProof/>
          </w:rPr>
          <w:fldChar w:fldCharType="begin"/>
        </w:r>
        <w:r w:rsidR="00D97678">
          <w:rPr>
            <w:noProof/>
          </w:rPr>
          <w:instrText xml:space="preserve"> PAGEREF _Toc526259835 \h </w:instrText>
        </w:r>
        <w:r w:rsidR="00D97678">
          <w:rPr>
            <w:noProof/>
          </w:rPr>
        </w:r>
        <w:r w:rsidR="00D97678">
          <w:rPr>
            <w:noProof/>
          </w:rPr>
          <w:fldChar w:fldCharType="separate"/>
        </w:r>
        <w:r w:rsidR="00D97678">
          <w:rPr>
            <w:noProof/>
          </w:rPr>
          <w:t>6</w:t>
        </w:r>
        <w:r w:rsidR="00D97678">
          <w:rPr>
            <w:noProof/>
          </w:rPr>
          <w:fldChar w:fldCharType="end"/>
        </w:r>
      </w:hyperlink>
    </w:p>
    <w:p w14:paraId="1B711642" w14:textId="65B13497"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36" w:history="1">
        <w:r w:rsidR="00D97678" w:rsidRPr="000D42B2">
          <w:rPr>
            <w:rStyle w:val="Lienhypertexte"/>
            <w:noProof/>
          </w:rPr>
          <w:t>2.1.2</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Product (family) composition and formulation</w:t>
        </w:r>
        <w:r w:rsidR="00D97678">
          <w:rPr>
            <w:noProof/>
          </w:rPr>
          <w:tab/>
        </w:r>
        <w:r w:rsidR="00D97678">
          <w:rPr>
            <w:noProof/>
          </w:rPr>
          <w:fldChar w:fldCharType="begin"/>
        </w:r>
        <w:r w:rsidR="00D97678">
          <w:rPr>
            <w:noProof/>
          </w:rPr>
          <w:instrText xml:space="preserve"> PAGEREF _Toc526259836 \h </w:instrText>
        </w:r>
        <w:r w:rsidR="00D97678">
          <w:rPr>
            <w:noProof/>
          </w:rPr>
        </w:r>
        <w:r w:rsidR="00D97678">
          <w:rPr>
            <w:noProof/>
          </w:rPr>
          <w:fldChar w:fldCharType="separate"/>
        </w:r>
        <w:r w:rsidR="00D97678">
          <w:rPr>
            <w:noProof/>
          </w:rPr>
          <w:t>6</w:t>
        </w:r>
        <w:r w:rsidR="00D97678">
          <w:rPr>
            <w:noProof/>
          </w:rPr>
          <w:fldChar w:fldCharType="end"/>
        </w:r>
      </w:hyperlink>
    </w:p>
    <w:p w14:paraId="5C6FB4D9" w14:textId="328E6DDD"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7" w:history="1">
        <w:r w:rsidR="00D97678" w:rsidRPr="000D42B2">
          <w:rPr>
            <w:rStyle w:val="Lienhypertexte"/>
            <w:b/>
            <w:noProof/>
          </w:rPr>
          <w:t>2.1.2.1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Identity of the active substance</w:t>
        </w:r>
        <w:r w:rsidR="00D97678">
          <w:rPr>
            <w:noProof/>
          </w:rPr>
          <w:tab/>
        </w:r>
        <w:r w:rsidR="00D97678">
          <w:rPr>
            <w:noProof/>
          </w:rPr>
          <w:fldChar w:fldCharType="begin"/>
        </w:r>
        <w:r w:rsidR="00D97678">
          <w:rPr>
            <w:noProof/>
          </w:rPr>
          <w:instrText xml:space="preserve"> PAGEREF _Toc526259837 \h </w:instrText>
        </w:r>
        <w:r w:rsidR="00D97678">
          <w:rPr>
            <w:noProof/>
          </w:rPr>
        </w:r>
        <w:r w:rsidR="00D97678">
          <w:rPr>
            <w:noProof/>
          </w:rPr>
          <w:fldChar w:fldCharType="separate"/>
        </w:r>
        <w:r w:rsidR="00D97678">
          <w:rPr>
            <w:noProof/>
          </w:rPr>
          <w:t>7</w:t>
        </w:r>
        <w:r w:rsidR="00D97678">
          <w:rPr>
            <w:noProof/>
          </w:rPr>
          <w:fldChar w:fldCharType="end"/>
        </w:r>
      </w:hyperlink>
    </w:p>
    <w:p w14:paraId="4479BEA0" w14:textId="66176C0A"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8" w:history="1">
        <w:r w:rsidR="00D97678" w:rsidRPr="000D42B2">
          <w:rPr>
            <w:rStyle w:val="Lienhypertexte"/>
            <w:b/>
            <w:noProof/>
          </w:rPr>
          <w:t>2.1.2.2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Candidate(s) for substitution</w:t>
        </w:r>
        <w:r w:rsidR="00D97678">
          <w:rPr>
            <w:noProof/>
          </w:rPr>
          <w:tab/>
        </w:r>
        <w:r w:rsidR="00D97678">
          <w:rPr>
            <w:noProof/>
          </w:rPr>
          <w:fldChar w:fldCharType="begin"/>
        </w:r>
        <w:r w:rsidR="00D97678">
          <w:rPr>
            <w:noProof/>
          </w:rPr>
          <w:instrText xml:space="preserve"> PAGEREF _Toc526259838 \h </w:instrText>
        </w:r>
        <w:r w:rsidR="00D97678">
          <w:rPr>
            <w:noProof/>
          </w:rPr>
        </w:r>
        <w:r w:rsidR="00D97678">
          <w:rPr>
            <w:noProof/>
          </w:rPr>
          <w:fldChar w:fldCharType="separate"/>
        </w:r>
        <w:r w:rsidR="00D97678">
          <w:rPr>
            <w:noProof/>
          </w:rPr>
          <w:t>7</w:t>
        </w:r>
        <w:r w:rsidR="00D97678">
          <w:rPr>
            <w:noProof/>
          </w:rPr>
          <w:fldChar w:fldCharType="end"/>
        </w:r>
      </w:hyperlink>
    </w:p>
    <w:p w14:paraId="0D92D925" w14:textId="1CC7EF08"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39" w:history="1">
        <w:r w:rsidR="00D97678" w:rsidRPr="000D42B2">
          <w:rPr>
            <w:rStyle w:val="Lienhypertexte"/>
            <w:rFonts w:cs="Times New Roman"/>
            <w:b/>
            <w:noProof/>
            <w:lang w:val="en-US" w:eastAsia="en-US"/>
          </w:rPr>
          <w:t>2.1.2.3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Qualitative and quantitative information on the composition of the biocidal product</w:t>
        </w:r>
        <w:r w:rsidR="00D97678">
          <w:rPr>
            <w:noProof/>
          </w:rPr>
          <w:tab/>
        </w:r>
        <w:r w:rsidR="00D97678">
          <w:rPr>
            <w:noProof/>
          </w:rPr>
          <w:fldChar w:fldCharType="begin"/>
        </w:r>
        <w:r w:rsidR="00D97678">
          <w:rPr>
            <w:noProof/>
          </w:rPr>
          <w:instrText xml:space="preserve"> PAGEREF _Toc526259839 \h </w:instrText>
        </w:r>
        <w:r w:rsidR="00D97678">
          <w:rPr>
            <w:noProof/>
          </w:rPr>
        </w:r>
        <w:r w:rsidR="00D97678">
          <w:rPr>
            <w:noProof/>
          </w:rPr>
          <w:fldChar w:fldCharType="separate"/>
        </w:r>
        <w:r w:rsidR="00D97678">
          <w:rPr>
            <w:noProof/>
          </w:rPr>
          <w:t>7</w:t>
        </w:r>
        <w:r w:rsidR="00D97678">
          <w:rPr>
            <w:noProof/>
          </w:rPr>
          <w:fldChar w:fldCharType="end"/>
        </w:r>
      </w:hyperlink>
    </w:p>
    <w:p w14:paraId="55A10BD3" w14:textId="72BF22A8"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0" w:history="1">
        <w:r w:rsidR="00D97678" w:rsidRPr="000D42B2">
          <w:rPr>
            <w:rStyle w:val="Lienhypertexte"/>
            <w:rFonts w:cs="Arial"/>
            <w:b/>
            <w:noProof/>
            <w:lang w:val="en-US" w:eastAsia="fr-FR"/>
          </w:rPr>
          <w:t>2.1.2.4</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Qualitative and quantitative information on the composition of the biocidal product family</w:t>
        </w:r>
        <w:r w:rsidR="00D97678">
          <w:rPr>
            <w:noProof/>
          </w:rPr>
          <w:tab/>
        </w:r>
        <w:r w:rsidR="00D97678">
          <w:rPr>
            <w:noProof/>
          </w:rPr>
          <w:fldChar w:fldCharType="begin"/>
        </w:r>
        <w:r w:rsidR="00D97678">
          <w:rPr>
            <w:noProof/>
          </w:rPr>
          <w:instrText xml:space="preserve"> PAGEREF _Toc526259840 \h </w:instrText>
        </w:r>
        <w:r w:rsidR="00D97678">
          <w:rPr>
            <w:noProof/>
          </w:rPr>
        </w:r>
        <w:r w:rsidR="00D97678">
          <w:rPr>
            <w:noProof/>
          </w:rPr>
          <w:fldChar w:fldCharType="separate"/>
        </w:r>
        <w:r w:rsidR="00D97678">
          <w:rPr>
            <w:noProof/>
          </w:rPr>
          <w:t>7</w:t>
        </w:r>
        <w:r w:rsidR="00D97678">
          <w:rPr>
            <w:noProof/>
          </w:rPr>
          <w:fldChar w:fldCharType="end"/>
        </w:r>
      </w:hyperlink>
    </w:p>
    <w:p w14:paraId="1E4F7E03" w14:textId="77FF1A6F"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1" w:history="1">
        <w:r w:rsidR="00D97678" w:rsidRPr="000D42B2">
          <w:rPr>
            <w:rStyle w:val="Lienhypertexte"/>
            <w:b/>
            <w:noProof/>
          </w:rPr>
          <w:t>2.1.2.5</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Information on technical equivalence</w:t>
        </w:r>
        <w:r w:rsidR="00D97678">
          <w:rPr>
            <w:noProof/>
          </w:rPr>
          <w:tab/>
        </w:r>
        <w:r w:rsidR="00D97678">
          <w:rPr>
            <w:noProof/>
          </w:rPr>
          <w:fldChar w:fldCharType="begin"/>
        </w:r>
        <w:r w:rsidR="00D97678">
          <w:rPr>
            <w:noProof/>
          </w:rPr>
          <w:instrText xml:space="preserve"> PAGEREF _Toc526259841 \h </w:instrText>
        </w:r>
        <w:r w:rsidR="00D97678">
          <w:rPr>
            <w:noProof/>
          </w:rPr>
        </w:r>
        <w:r w:rsidR="00D97678">
          <w:rPr>
            <w:noProof/>
          </w:rPr>
          <w:fldChar w:fldCharType="separate"/>
        </w:r>
        <w:r w:rsidR="00D97678">
          <w:rPr>
            <w:noProof/>
          </w:rPr>
          <w:t>7</w:t>
        </w:r>
        <w:r w:rsidR="00D97678">
          <w:rPr>
            <w:noProof/>
          </w:rPr>
          <w:fldChar w:fldCharType="end"/>
        </w:r>
      </w:hyperlink>
    </w:p>
    <w:p w14:paraId="6AA20331" w14:textId="1D984335"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2" w:history="1">
        <w:r w:rsidR="00D97678" w:rsidRPr="000D42B2">
          <w:rPr>
            <w:rStyle w:val="Lienhypertexte"/>
            <w:b/>
            <w:noProof/>
            <w:lang w:val="en-US"/>
          </w:rPr>
          <w:t>2.1.2.6</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Information on the substance(s) of concern</w:t>
        </w:r>
        <w:r w:rsidR="00D97678">
          <w:rPr>
            <w:noProof/>
          </w:rPr>
          <w:tab/>
        </w:r>
        <w:r w:rsidR="00D97678">
          <w:rPr>
            <w:noProof/>
          </w:rPr>
          <w:fldChar w:fldCharType="begin"/>
        </w:r>
        <w:r w:rsidR="00D97678">
          <w:rPr>
            <w:noProof/>
          </w:rPr>
          <w:instrText xml:space="preserve"> PAGEREF _Toc526259842 \h </w:instrText>
        </w:r>
        <w:r w:rsidR="00D97678">
          <w:rPr>
            <w:noProof/>
          </w:rPr>
        </w:r>
        <w:r w:rsidR="00D97678">
          <w:rPr>
            <w:noProof/>
          </w:rPr>
          <w:fldChar w:fldCharType="separate"/>
        </w:r>
        <w:r w:rsidR="00D97678">
          <w:rPr>
            <w:noProof/>
          </w:rPr>
          <w:t>7</w:t>
        </w:r>
        <w:r w:rsidR="00D97678">
          <w:rPr>
            <w:noProof/>
          </w:rPr>
          <w:fldChar w:fldCharType="end"/>
        </w:r>
      </w:hyperlink>
    </w:p>
    <w:p w14:paraId="6461614A" w14:textId="7D15FEEA"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3" w:history="1">
        <w:r w:rsidR="00D97678" w:rsidRPr="000D42B2">
          <w:rPr>
            <w:rStyle w:val="Lienhypertexte"/>
            <w:b/>
            <w:noProof/>
          </w:rPr>
          <w:t>2.1.2.7</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Type of formulation</w:t>
        </w:r>
        <w:r w:rsidR="00D97678">
          <w:rPr>
            <w:noProof/>
          </w:rPr>
          <w:tab/>
        </w:r>
        <w:r w:rsidR="00D97678">
          <w:rPr>
            <w:noProof/>
          </w:rPr>
          <w:fldChar w:fldCharType="begin"/>
        </w:r>
        <w:r w:rsidR="00D97678">
          <w:rPr>
            <w:noProof/>
          </w:rPr>
          <w:instrText xml:space="preserve"> PAGEREF _Toc526259843 \h </w:instrText>
        </w:r>
        <w:r w:rsidR="00D97678">
          <w:rPr>
            <w:noProof/>
          </w:rPr>
        </w:r>
        <w:r w:rsidR="00D97678">
          <w:rPr>
            <w:noProof/>
          </w:rPr>
          <w:fldChar w:fldCharType="separate"/>
        </w:r>
        <w:r w:rsidR="00D97678">
          <w:rPr>
            <w:noProof/>
          </w:rPr>
          <w:t>7</w:t>
        </w:r>
        <w:r w:rsidR="00D97678">
          <w:rPr>
            <w:noProof/>
          </w:rPr>
          <w:fldChar w:fldCharType="end"/>
        </w:r>
      </w:hyperlink>
    </w:p>
    <w:p w14:paraId="06DE42B5" w14:textId="5E69574A"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44" w:history="1">
        <w:r w:rsidR="00D97678" w:rsidRPr="000D42B2">
          <w:rPr>
            <w:rStyle w:val="Lienhypertexte"/>
            <w:noProof/>
          </w:rPr>
          <w:t>2.1.3</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Hazard and precautionary statements</w:t>
        </w:r>
        <w:r w:rsidR="00D97678">
          <w:rPr>
            <w:noProof/>
          </w:rPr>
          <w:tab/>
        </w:r>
        <w:r w:rsidR="00D97678">
          <w:rPr>
            <w:noProof/>
          </w:rPr>
          <w:fldChar w:fldCharType="begin"/>
        </w:r>
        <w:r w:rsidR="00D97678">
          <w:rPr>
            <w:noProof/>
          </w:rPr>
          <w:instrText xml:space="preserve"> PAGEREF _Toc526259844 \h </w:instrText>
        </w:r>
        <w:r w:rsidR="00D97678">
          <w:rPr>
            <w:noProof/>
          </w:rPr>
        </w:r>
        <w:r w:rsidR="00D97678">
          <w:rPr>
            <w:noProof/>
          </w:rPr>
          <w:fldChar w:fldCharType="separate"/>
        </w:r>
        <w:r w:rsidR="00D97678">
          <w:rPr>
            <w:noProof/>
          </w:rPr>
          <w:t>8</w:t>
        </w:r>
        <w:r w:rsidR="00D97678">
          <w:rPr>
            <w:noProof/>
          </w:rPr>
          <w:fldChar w:fldCharType="end"/>
        </w:r>
      </w:hyperlink>
    </w:p>
    <w:p w14:paraId="17B1BFAC" w14:textId="29C65DD2"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45" w:history="1">
        <w:r w:rsidR="00D97678" w:rsidRPr="000D42B2">
          <w:rPr>
            <w:rStyle w:val="Lienhypertexte"/>
            <w:noProof/>
          </w:rPr>
          <w:t>2.1.4</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Authorised use(s)</w:t>
        </w:r>
        <w:r w:rsidR="00D97678">
          <w:rPr>
            <w:noProof/>
          </w:rPr>
          <w:tab/>
        </w:r>
        <w:r w:rsidR="00D97678">
          <w:rPr>
            <w:noProof/>
          </w:rPr>
          <w:fldChar w:fldCharType="begin"/>
        </w:r>
        <w:r w:rsidR="00D97678">
          <w:rPr>
            <w:noProof/>
          </w:rPr>
          <w:instrText xml:space="preserve"> PAGEREF _Toc526259845 \h </w:instrText>
        </w:r>
        <w:r w:rsidR="00D97678">
          <w:rPr>
            <w:noProof/>
          </w:rPr>
        </w:r>
        <w:r w:rsidR="00D97678">
          <w:rPr>
            <w:noProof/>
          </w:rPr>
          <w:fldChar w:fldCharType="separate"/>
        </w:r>
        <w:r w:rsidR="00D97678">
          <w:rPr>
            <w:noProof/>
          </w:rPr>
          <w:t>9</w:t>
        </w:r>
        <w:r w:rsidR="00D97678">
          <w:rPr>
            <w:noProof/>
          </w:rPr>
          <w:fldChar w:fldCharType="end"/>
        </w:r>
      </w:hyperlink>
    </w:p>
    <w:p w14:paraId="1912D984" w14:textId="2B2C715F"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6" w:history="1">
        <w:r w:rsidR="00D97678" w:rsidRPr="000D42B2">
          <w:rPr>
            <w:rStyle w:val="Lienhypertexte"/>
            <w:b/>
            <w:noProof/>
          </w:rPr>
          <w:t>2.1.4.1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Use description</w:t>
        </w:r>
        <w:r w:rsidR="00D97678">
          <w:rPr>
            <w:noProof/>
          </w:rPr>
          <w:tab/>
        </w:r>
        <w:r w:rsidR="00D97678">
          <w:rPr>
            <w:noProof/>
          </w:rPr>
          <w:fldChar w:fldCharType="begin"/>
        </w:r>
        <w:r w:rsidR="00D97678">
          <w:rPr>
            <w:noProof/>
          </w:rPr>
          <w:instrText xml:space="preserve"> PAGEREF _Toc526259846 \h </w:instrText>
        </w:r>
        <w:r w:rsidR="00D97678">
          <w:rPr>
            <w:noProof/>
          </w:rPr>
        </w:r>
        <w:r w:rsidR="00D97678">
          <w:rPr>
            <w:noProof/>
          </w:rPr>
          <w:fldChar w:fldCharType="separate"/>
        </w:r>
        <w:r w:rsidR="00D97678">
          <w:rPr>
            <w:noProof/>
          </w:rPr>
          <w:t>9</w:t>
        </w:r>
        <w:r w:rsidR="00D97678">
          <w:rPr>
            <w:noProof/>
          </w:rPr>
          <w:fldChar w:fldCharType="end"/>
        </w:r>
      </w:hyperlink>
    </w:p>
    <w:p w14:paraId="032F60FE" w14:textId="0A0E22E0"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7" w:history="1">
        <w:r w:rsidR="00D97678" w:rsidRPr="000D42B2">
          <w:rPr>
            <w:rStyle w:val="Lienhypertexte"/>
            <w:b/>
            <w:noProof/>
          </w:rPr>
          <w:t>2.1.4.2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Use-specific instructions for use</w:t>
        </w:r>
        <w:r w:rsidR="00D97678">
          <w:rPr>
            <w:noProof/>
          </w:rPr>
          <w:tab/>
        </w:r>
        <w:r w:rsidR="00D97678">
          <w:rPr>
            <w:noProof/>
          </w:rPr>
          <w:fldChar w:fldCharType="begin"/>
        </w:r>
        <w:r w:rsidR="00D97678">
          <w:rPr>
            <w:noProof/>
          </w:rPr>
          <w:instrText xml:space="preserve"> PAGEREF _Toc526259847 \h </w:instrText>
        </w:r>
        <w:r w:rsidR="00D97678">
          <w:rPr>
            <w:noProof/>
          </w:rPr>
        </w:r>
        <w:r w:rsidR="00D97678">
          <w:rPr>
            <w:noProof/>
          </w:rPr>
          <w:fldChar w:fldCharType="separate"/>
        </w:r>
        <w:r w:rsidR="00D97678">
          <w:rPr>
            <w:noProof/>
          </w:rPr>
          <w:t>10</w:t>
        </w:r>
        <w:r w:rsidR="00D97678">
          <w:rPr>
            <w:noProof/>
          </w:rPr>
          <w:fldChar w:fldCharType="end"/>
        </w:r>
      </w:hyperlink>
    </w:p>
    <w:p w14:paraId="4BA8A10D" w14:textId="79842657"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8" w:history="1">
        <w:r w:rsidR="00D97678" w:rsidRPr="000D42B2">
          <w:rPr>
            <w:rStyle w:val="Lienhypertexte"/>
            <w:b/>
            <w:noProof/>
          </w:rPr>
          <w:t>2.1.4.3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Use-specific risk mitigation measures</w:t>
        </w:r>
        <w:r w:rsidR="00D97678">
          <w:rPr>
            <w:noProof/>
          </w:rPr>
          <w:tab/>
        </w:r>
        <w:r w:rsidR="00D97678">
          <w:rPr>
            <w:noProof/>
          </w:rPr>
          <w:fldChar w:fldCharType="begin"/>
        </w:r>
        <w:r w:rsidR="00D97678">
          <w:rPr>
            <w:noProof/>
          </w:rPr>
          <w:instrText xml:space="preserve"> PAGEREF _Toc526259848 \h </w:instrText>
        </w:r>
        <w:r w:rsidR="00D97678">
          <w:rPr>
            <w:noProof/>
          </w:rPr>
        </w:r>
        <w:r w:rsidR="00D97678">
          <w:rPr>
            <w:noProof/>
          </w:rPr>
          <w:fldChar w:fldCharType="separate"/>
        </w:r>
        <w:r w:rsidR="00D97678">
          <w:rPr>
            <w:noProof/>
          </w:rPr>
          <w:t>10</w:t>
        </w:r>
        <w:r w:rsidR="00D97678">
          <w:rPr>
            <w:noProof/>
          </w:rPr>
          <w:fldChar w:fldCharType="end"/>
        </w:r>
      </w:hyperlink>
    </w:p>
    <w:p w14:paraId="1F375315" w14:textId="64159837"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49" w:history="1">
        <w:r w:rsidR="00D97678" w:rsidRPr="000D42B2">
          <w:rPr>
            <w:rStyle w:val="Lienhypertexte"/>
            <w:b/>
            <w:noProof/>
            <w:lang w:val="en-US"/>
          </w:rPr>
          <w:t>2.1.4.4</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Where specific to the use, the particulars of likely direct or indirect effects, first aid instructions and emergency measures to protect the environment</w:t>
        </w:r>
        <w:r w:rsidR="00D97678">
          <w:rPr>
            <w:noProof/>
          </w:rPr>
          <w:tab/>
        </w:r>
        <w:r w:rsidR="00D97678">
          <w:rPr>
            <w:noProof/>
          </w:rPr>
          <w:fldChar w:fldCharType="begin"/>
        </w:r>
        <w:r w:rsidR="00D97678">
          <w:rPr>
            <w:noProof/>
          </w:rPr>
          <w:instrText xml:space="preserve"> PAGEREF _Toc526259849 \h </w:instrText>
        </w:r>
        <w:r w:rsidR="00D97678">
          <w:rPr>
            <w:noProof/>
          </w:rPr>
        </w:r>
        <w:r w:rsidR="00D97678">
          <w:rPr>
            <w:noProof/>
          </w:rPr>
          <w:fldChar w:fldCharType="separate"/>
        </w:r>
        <w:r w:rsidR="00D97678">
          <w:rPr>
            <w:noProof/>
          </w:rPr>
          <w:t>10</w:t>
        </w:r>
        <w:r w:rsidR="00D97678">
          <w:rPr>
            <w:noProof/>
          </w:rPr>
          <w:fldChar w:fldCharType="end"/>
        </w:r>
      </w:hyperlink>
    </w:p>
    <w:p w14:paraId="287B1191" w14:textId="2921B4E8"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0" w:history="1">
        <w:r w:rsidR="00D97678" w:rsidRPr="000D42B2">
          <w:rPr>
            <w:rStyle w:val="Lienhypertexte"/>
            <w:b/>
            <w:noProof/>
            <w:lang w:val="en-US"/>
          </w:rPr>
          <w:t>2.1.4.5</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Where specific to the use, the instructions for safe disposal of the product and its packaging</w:t>
        </w:r>
        <w:r w:rsidR="00D97678">
          <w:rPr>
            <w:noProof/>
          </w:rPr>
          <w:tab/>
        </w:r>
        <w:r w:rsidR="00D97678">
          <w:rPr>
            <w:noProof/>
          </w:rPr>
          <w:fldChar w:fldCharType="begin"/>
        </w:r>
        <w:r w:rsidR="00D97678">
          <w:rPr>
            <w:noProof/>
          </w:rPr>
          <w:instrText xml:space="preserve"> PAGEREF _Toc526259850 \h </w:instrText>
        </w:r>
        <w:r w:rsidR="00D97678">
          <w:rPr>
            <w:noProof/>
          </w:rPr>
        </w:r>
        <w:r w:rsidR="00D97678">
          <w:rPr>
            <w:noProof/>
          </w:rPr>
          <w:fldChar w:fldCharType="separate"/>
        </w:r>
        <w:r w:rsidR="00D97678">
          <w:rPr>
            <w:noProof/>
          </w:rPr>
          <w:t>10</w:t>
        </w:r>
        <w:r w:rsidR="00D97678">
          <w:rPr>
            <w:noProof/>
          </w:rPr>
          <w:fldChar w:fldCharType="end"/>
        </w:r>
      </w:hyperlink>
    </w:p>
    <w:p w14:paraId="145D9F5A" w14:textId="4C332D82"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1" w:history="1">
        <w:r w:rsidR="00D97678" w:rsidRPr="000D42B2">
          <w:rPr>
            <w:rStyle w:val="Lienhypertexte"/>
            <w:b/>
            <w:noProof/>
            <w:lang w:val="en-US"/>
          </w:rPr>
          <w:t>2.1.4.6</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Where specific to the use, the conditions of storage and shelf-life of the product under normal conditions of storage</w:t>
        </w:r>
        <w:r w:rsidR="00D97678">
          <w:rPr>
            <w:noProof/>
          </w:rPr>
          <w:tab/>
        </w:r>
        <w:r w:rsidR="00D97678">
          <w:rPr>
            <w:noProof/>
          </w:rPr>
          <w:fldChar w:fldCharType="begin"/>
        </w:r>
        <w:r w:rsidR="00D97678">
          <w:rPr>
            <w:noProof/>
          </w:rPr>
          <w:instrText xml:space="preserve"> PAGEREF _Toc526259851 \h </w:instrText>
        </w:r>
        <w:r w:rsidR="00D97678">
          <w:rPr>
            <w:noProof/>
          </w:rPr>
        </w:r>
        <w:r w:rsidR="00D97678">
          <w:rPr>
            <w:noProof/>
          </w:rPr>
          <w:fldChar w:fldCharType="separate"/>
        </w:r>
        <w:r w:rsidR="00D97678">
          <w:rPr>
            <w:noProof/>
          </w:rPr>
          <w:t>10</w:t>
        </w:r>
        <w:r w:rsidR="00D97678">
          <w:rPr>
            <w:noProof/>
          </w:rPr>
          <w:fldChar w:fldCharType="end"/>
        </w:r>
      </w:hyperlink>
    </w:p>
    <w:p w14:paraId="66B6F198" w14:textId="6518F115"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52" w:history="1">
        <w:r w:rsidR="00D97678" w:rsidRPr="000D42B2">
          <w:rPr>
            <w:rStyle w:val="Lienhypertexte"/>
            <w:noProof/>
          </w:rPr>
          <w:t>2.1.5</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General directions for use</w:t>
        </w:r>
        <w:r w:rsidR="00D97678">
          <w:rPr>
            <w:noProof/>
          </w:rPr>
          <w:tab/>
        </w:r>
        <w:r w:rsidR="00D97678">
          <w:rPr>
            <w:noProof/>
          </w:rPr>
          <w:fldChar w:fldCharType="begin"/>
        </w:r>
        <w:r w:rsidR="00D97678">
          <w:rPr>
            <w:noProof/>
          </w:rPr>
          <w:instrText xml:space="preserve"> PAGEREF _Toc526259852 \h </w:instrText>
        </w:r>
        <w:r w:rsidR="00D97678">
          <w:rPr>
            <w:noProof/>
          </w:rPr>
        </w:r>
        <w:r w:rsidR="00D97678">
          <w:rPr>
            <w:noProof/>
          </w:rPr>
          <w:fldChar w:fldCharType="separate"/>
        </w:r>
        <w:r w:rsidR="00D97678">
          <w:rPr>
            <w:noProof/>
          </w:rPr>
          <w:t>10</w:t>
        </w:r>
        <w:r w:rsidR="00D97678">
          <w:rPr>
            <w:noProof/>
          </w:rPr>
          <w:fldChar w:fldCharType="end"/>
        </w:r>
      </w:hyperlink>
    </w:p>
    <w:p w14:paraId="135F5360" w14:textId="2E448392"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3" w:history="1">
        <w:r w:rsidR="00D97678" w:rsidRPr="000D42B2">
          <w:rPr>
            <w:rStyle w:val="Lienhypertexte"/>
            <w:b/>
            <w:noProof/>
          </w:rPr>
          <w:t>2.1.5.1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Instructions for use</w:t>
        </w:r>
        <w:r w:rsidR="00D97678">
          <w:rPr>
            <w:noProof/>
          </w:rPr>
          <w:tab/>
        </w:r>
        <w:r w:rsidR="00D97678">
          <w:rPr>
            <w:noProof/>
          </w:rPr>
          <w:fldChar w:fldCharType="begin"/>
        </w:r>
        <w:r w:rsidR="00D97678">
          <w:rPr>
            <w:noProof/>
          </w:rPr>
          <w:instrText xml:space="preserve"> PAGEREF _Toc526259853 \h </w:instrText>
        </w:r>
        <w:r w:rsidR="00D97678">
          <w:rPr>
            <w:noProof/>
          </w:rPr>
        </w:r>
        <w:r w:rsidR="00D97678">
          <w:rPr>
            <w:noProof/>
          </w:rPr>
          <w:fldChar w:fldCharType="separate"/>
        </w:r>
        <w:r w:rsidR="00D97678">
          <w:rPr>
            <w:noProof/>
          </w:rPr>
          <w:t>10</w:t>
        </w:r>
        <w:r w:rsidR="00D97678">
          <w:rPr>
            <w:noProof/>
          </w:rPr>
          <w:fldChar w:fldCharType="end"/>
        </w:r>
      </w:hyperlink>
    </w:p>
    <w:p w14:paraId="4B0E46B7" w14:textId="32394BF0"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4" w:history="1">
        <w:r w:rsidR="00D97678" w:rsidRPr="000D42B2">
          <w:rPr>
            <w:rStyle w:val="Lienhypertexte"/>
            <w:b/>
            <w:noProof/>
          </w:rPr>
          <w:t>2.1.5.2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Risk mitigation measures</w:t>
        </w:r>
        <w:r w:rsidR="00D97678">
          <w:rPr>
            <w:noProof/>
          </w:rPr>
          <w:tab/>
        </w:r>
        <w:r w:rsidR="00D97678">
          <w:rPr>
            <w:noProof/>
          </w:rPr>
          <w:fldChar w:fldCharType="begin"/>
        </w:r>
        <w:r w:rsidR="00D97678">
          <w:rPr>
            <w:noProof/>
          </w:rPr>
          <w:instrText xml:space="preserve"> PAGEREF _Toc526259854 \h </w:instrText>
        </w:r>
        <w:r w:rsidR="00D97678">
          <w:rPr>
            <w:noProof/>
          </w:rPr>
        </w:r>
        <w:r w:rsidR="00D97678">
          <w:rPr>
            <w:noProof/>
          </w:rPr>
          <w:fldChar w:fldCharType="separate"/>
        </w:r>
        <w:r w:rsidR="00D97678">
          <w:rPr>
            <w:noProof/>
          </w:rPr>
          <w:t>11</w:t>
        </w:r>
        <w:r w:rsidR="00D97678">
          <w:rPr>
            <w:noProof/>
          </w:rPr>
          <w:fldChar w:fldCharType="end"/>
        </w:r>
      </w:hyperlink>
    </w:p>
    <w:p w14:paraId="7DBBC733" w14:textId="6E6D7ABC"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5" w:history="1">
        <w:r w:rsidR="00D97678" w:rsidRPr="000D42B2">
          <w:rPr>
            <w:rStyle w:val="Lienhypertexte"/>
            <w:b/>
            <w:noProof/>
            <w:lang w:val="en-US"/>
          </w:rPr>
          <w:t>2.1.5.3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Particulars of likely direct or indirect effects, first aid instructions and emergency measures to protect the environment</w:t>
        </w:r>
        <w:r w:rsidR="00D97678">
          <w:rPr>
            <w:noProof/>
          </w:rPr>
          <w:tab/>
        </w:r>
        <w:r w:rsidR="00D97678">
          <w:rPr>
            <w:noProof/>
          </w:rPr>
          <w:fldChar w:fldCharType="begin"/>
        </w:r>
        <w:r w:rsidR="00D97678">
          <w:rPr>
            <w:noProof/>
          </w:rPr>
          <w:instrText xml:space="preserve"> PAGEREF _Toc526259855 \h </w:instrText>
        </w:r>
        <w:r w:rsidR="00D97678">
          <w:rPr>
            <w:noProof/>
          </w:rPr>
        </w:r>
        <w:r w:rsidR="00D97678">
          <w:rPr>
            <w:noProof/>
          </w:rPr>
          <w:fldChar w:fldCharType="separate"/>
        </w:r>
        <w:r w:rsidR="00D97678">
          <w:rPr>
            <w:noProof/>
          </w:rPr>
          <w:t>11</w:t>
        </w:r>
        <w:r w:rsidR="00D97678">
          <w:rPr>
            <w:noProof/>
          </w:rPr>
          <w:fldChar w:fldCharType="end"/>
        </w:r>
      </w:hyperlink>
    </w:p>
    <w:p w14:paraId="27D5DEDF" w14:textId="6DC4A22D"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6" w:history="1">
        <w:r w:rsidR="00D97678" w:rsidRPr="000D42B2">
          <w:rPr>
            <w:rStyle w:val="Lienhypertexte"/>
            <w:b/>
            <w:noProof/>
            <w:lang w:val="en-US"/>
          </w:rPr>
          <w:t>2.1.5.4</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Instructions for safe disposal of the product and its packaging</w:t>
        </w:r>
        <w:r w:rsidR="00D97678">
          <w:rPr>
            <w:noProof/>
          </w:rPr>
          <w:tab/>
        </w:r>
        <w:r w:rsidR="00D97678">
          <w:rPr>
            <w:noProof/>
          </w:rPr>
          <w:fldChar w:fldCharType="begin"/>
        </w:r>
        <w:r w:rsidR="00D97678">
          <w:rPr>
            <w:noProof/>
          </w:rPr>
          <w:instrText xml:space="preserve"> PAGEREF _Toc526259856 \h </w:instrText>
        </w:r>
        <w:r w:rsidR="00D97678">
          <w:rPr>
            <w:noProof/>
          </w:rPr>
        </w:r>
        <w:r w:rsidR="00D97678">
          <w:rPr>
            <w:noProof/>
          </w:rPr>
          <w:fldChar w:fldCharType="separate"/>
        </w:r>
        <w:r w:rsidR="00D97678">
          <w:rPr>
            <w:noProof/>
          </w:rPr>
          <w:t>12</w:t>
        </w:r>
        <w:r w:rsidR="00D97678">
          <w:rPr>
            <w:noProof/>
          </w:rPr>
          <w:fldChar w:fldCharType="end"/>
        </w:r>
      </w:hyperlink>
    </w:p>
    <w:p w14:paraId="52D3E7DA" w14:textId="63DCA1FB"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57" w:history="1">
        <w:r w:rsidR="00D97678" w:rsidRPr="000D42B2">
          <w:rPr>
            <w:rStyle w:val="Lienhypertexte"/>
            <w:b/>
            <w:noProof/>
            <w:lang w:val="en-US"/>
          </w:rPr>
          <w:t>2.1.5.5</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Conditions of storage and shelf-life of the product under normal conditions of storage</w:t>
        </w:r>
        <w:r w:rsidR="00D97678">
          <w:rPr>
            <w:noProof/>
          </w:rPr>
          <w:tab/>
        </w:r>
        <w:r w:rsidR="00D97678">
          <w:rPr>
            <w:noProof/>
          </w:rPr>
          <w:fldChar w:fldCharType="begin"/>
        </w:r>
        <w:r w:rsidR="00D97678">
          <w:rPr>
            <w:noProof/>
          </w:rPr>
          <w:instrText xml:space="preserve"> PAGEREF _Toc526259857 \h </w:instrText>
        </w:r>
        <w:r w:rsidR="00D97678">
          <w:rPr>
            <w:noProof/>
          </w:rPr>
        </w:r>
        <w:r w:rsidR="00D97678">
          <w:rPr>
            <w:noProof/>
          </w:rPr>
          <w:fldChar w:fldCharType="separate"/>
        </w:r>
        <w:r w:rsidR="00D97678">
          <w:rPr>
            <w:noProof/>
          </w:rPr>
          <w:t>12</w:t>
        </w:r>
        <w:r w:rsidR="00D97678">
          <w:rPr>
            <w:noProof/>
          </w:rPr>
          <w:fldChar w:fldCharType="end"/>
        </w:r>
      </w:hyperlink>
    </w:p>
    <w:p w14:paraId="2672840B" w14:textId="6ACAF74F"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58" w:history="1">
        <w:r w:rsidR="00D97678" w:rsidRPr="000D42B2">
          <w:rPr>
            <w:rStyle w:val="Lienhypertexte"/>
            <w:noProof/>
          </w:rPr>
          <w:t>2.1.6</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Other information</w:t>
        </w:r>
        <w:r w:rsidR="00D97678">
          <w:rPr>
            <w:noProof/>
          </w:rPr>
          <w:tab/>
        </w:r>
        <w:r w:rsidR="00D97678">
          <w:rPr>
            <w:noProof/>
          </w:rPr>
          <w:fldChar w:fldCharType="begin"/>
        </w:r>
        <w:r w:rsidR="00D97678">
          <w:rPr>
            <w:noProof/>
          </w:rPr>
          <w:instrText xml:space="preserve"> PAGEREF _Toc526259858 \h </w:instrText>
        </w:r>
        <w:r w:rsidR="00D97678">
          <w:rPr>
            <w:noProof/>
          </w:rPr>
        </w:r>
        <w:r w:rsidR="00D97678">
          <w:rPr>
            <w:noProof/>
          </w:rPr>
          <w:fldChar w:fldCharType="separate"/>
        </w:r>
        <w:r w:rsidR="00D97678">
          <w:rPr>
            <w:noProof/>
          </w:rPr>
          <w:t>12</w:t>
        </w:r>
        <w:r w:rsidR="00D97678">
          <w:rPr>
            <w:noProof/>
          </w:rPr>
          <w:fldChar w:fldCharType="end"/>
        </w:r>
      </w:hyperlink>
    </w:p>
    <w:p w14:paraId="1240586A" w14:textId="3AD41C3B"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59" w:history="1">
        <w:r w:rsidR="00D97678" w:rsidRPr="000D42B2">
          <w:rPr>
            <w:rStyle w:val="Lienhypertexte"/>
            <w:noProof/>
          </w:rPr>
          <w:t>2.1.7</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Packaging of the biocidal product</w:t>
        </w:r>
        <w:r w:rsidR="00D97678">
          <w:rPr>
            <w:noProof/>
          </w:rPr>
          <w:tab/>
        </w:r>
        <w:r w:rsidR="00D97678">
          <w:rPr>
            <w:noProof/>
          </w:rPr>
          <w:fldChar w:fldCharType="begin"/>
        </w:r>
        <w:r w:rsidR="00D97678">
          <w:rPr>
            <w:noProof/>
          </w:rPr>
          <w:instrText xml:space="preserve"> PAGEREF _Toc526259859 \h </w:instrText>
        </w:r>
        <w:r w:rsidR="00D97678">
          <w:rPr>
            <w:noProof/>
          </w:rPr>
        </w:r>
        <w:r w:rsidR="00D97678">
          <w:rPr>
            <w:noProof/>
          </w:rPr>
          <w:fldChar w:fldCharType="separate"/>
        </w:r>
        <w:r w:rsidR="00D97678">
          <w:rPr>
            <w:noProof/>
          </w:rPr>
          <w:t>12</w:t>
        </w:r>
        <w:r w:rsidR="00D97678">
          <w:rPr>
            <w:noProof/>
          </w:rPr>
          <w:fldChar w:fldCharType="end"/>
        </w:r>
      </w:hyperlink>
    </w:p>
    <w:p w14:paraId="498C99BF" w14:textId="70D4C505"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0" w:history="1">
        <w:r w:rsidR="00D97678" w:rsidRPr="000D42B2">
          <w:rPr>
            <w:rStyle w:val="Lienhypertexte"/>
            <w:noProof/>
          </w:rPr>
          <w:t>2.1.8</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Documentation</w:t>
        </w:r>
        <w:r w:rsidR="00D97678">
          <w:rPr>
            <w:noProof/>
          </w:rPr>
          <w:tab/>
        </w:r>
        <w:r w:rsidR="00D97678">
          <w:rPr>
            <w:noProof/>
          </w:rPr>
          <w:fldChar w:fldCharType="begin"/>
        </w:r>
        <w:r w:rsidR="00D97678">
          <w:rPr>
            <w:noProof/>
          </w:rPr>
          <w:instrText xml:space="preserve"> PAGEREF _Toc526259860 \h </w:instrText>
        </w:r>
        <w:r w:rsidR="00D97678">
          <w:rPr>
            <w:noProof/>
          </w:rPr>
        </w:r>
        <w:r w:rsidR="00D97678">
          <w:rPr>
            <w:noProof/>
          </w:rPr>
          <w:fldChar w:fldCharType="separate"/>
        </w:r>
        <w:r w:rsidR="00D97678">
          <w:rPr>
            <w:noProof/>
          </w:rPr>
          <w:t>12</w:t>
        </w:r>
        <w:r w:rsidR="00D97678">
          <w:rPr>
            <w:noProof/>
          </w:rPr>
          <w:fldChar w:fldCharType="end"/>
        </w:r>
      </w:hyperlink>
    </w:p>
    <w:p w14:paraId="31F319EA" w14:textId="1FFAFB69"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61" w:history="1">
        <w:r w:rsidR="00D97678" w:rsidRPr="000D42B2">
          <w:rPr>
            <w:rStyle w:val="Lienhypertexte"/>
            <w:b/>
            <w:noProof/>
            <w:lang w:val="en-US"/>
          </w:rPr>
          <w:t>2.1.8.1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Data submitted in relation to product application</w:t>
        </w:r>
        <w:r w:rsidR="00D97678">
          <w:rPr>
            <w:noProof/>
          </w:rPr>
          <w:tab/>
        </w:r>
        <w:r w:rsidR="00D97678">
          <w:rPr>
            <w:noProof/>
          </w:rPr>
          <w:fldChar w:fldCharType="begin"/>
        </w:r>
        <w:r w:rsidR="00D97678">
          <w:rPr>
            <w:noProof/>
          </w:rPr>
          <w:instrText xml:space="preserve"> PAGEREF _Toc526259861 \h </w:instrText>
        </w:r>
        <w:r w:rsidR="00D97678">
          <w:rPr>
            <w:noProof/>
          </w:rPr>
        </w:r>
        <w:r w:rsidR="00D97678">
          <w:rPr>
            <w:noProof/>
          </w:rPr>
          <w:fldChar w:fldCharType="separate"/>
        </w:r>
        <w:r w:rsidR="00D97678">
          <w:rPr>
            <w:noProof/>
          </w:rPr>
          <w:t>12</w:t>
        </w:r>
        <w:r w:rsidR="00D97678">
          <w:rPr>
            <w:noProof/>
          </w:rPr>
          <w:fldChar w:fldCharType="end"/>
        </w:r>
      </w:hyperlink>
    </w:p>
    <w:p w14:paraId="56360491" w14:textId="7AA7299E"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62" w:history="1">
        <w:r w:rsidR="00D97678" w:rsidRPr="000D42B2">
          <w:rPr>
            <w:rStyle w:val="Lienhypertexte"/>
            <w:b/>
            <w:noProof/>
          </w:rPr>
          <w:t>2.1.8.2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Access to documentation</w:t>
        </w:r>
        <w:r w:rsidR="00D97678">
          <w:rPr>
            <w:noProof/>
          </w:rPr>
          <w:tab/>
        </w:r>
        <w:r w:rsidR="00D97678">
          <w:rPr>
            <w:noProof/>
          </w:rPr>
          <w:fldChar w:fldCharType="begin"/>
        </w:r>
        <w:r w:rsidR="00D97678">
          <w:rPr>
            <w:noProof/>
          </w:rPr>
          <w:instrText xml:space="preserve"> PAGEREF _Toc526259862 \h </w:instrText>
        </w:r>
        <w:r w:rsidR="00D97678">
          <w:rPr>
            <w:noProof/>
          </w:rPr>
        </w:r>
        <w:r w:rsidR="00D97678">
          <w:rPr>
            <w:noProof/>
          </w:rPr>
          <w:fldChar w:fldCharType="separate"/>
        </w:r>
        <w:r w:rsidR="00D97678">
          <w:rPr>
            <w:noProof/>
          </w:rPr>
          <w:t>13</w:t>
        </w:r>
        <w:r w:rsidR="00D97678">
          <w:rPr>
            <w:noProof/>
          </w:rPr>
          <w:fldChar w:fldCharType="end"/>
        </w:r>
      </w:hyperlink>
    </w:p>
    <w:p w14:paraId="715A115B" w14:textId="09FE515D"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63" w:history="1">
        <w:r w:rsidR="00D97678" w:rsidRPr="000D42B2">
          <w:rPr>
            <w:rStyle w:val="Lienhypertexte"/>
            <w:noProof/>
            <w:lang w:val="de-DE"/>
          </w:rPr>
          <w:t>2.2</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Assessment of the biocidal product</w:t>
        </w:r>
        <w:r w:rsidR="00D97678">
          <w:rPr>
            <w:noProof/>
          </w:rPr>
          <w:tab/>
        </w:r>
        <w:r w:rsidR="00D97678">
          <w:rPr>
            <w:noProof/>
          </w:rPr>
          <w:fldChar w:fldCharType="begin"/>
        </w:r>
        <w:r w:rsidR="00D97678">
          <w:rPr>
            <w:noProof/>
          </w:rPr>
          <w:instrText xml:space="preserve"> PAGEREF _Toc526259863 \h </w:instrText>
        </w:r>
        <w:r w:rsidR="00D97678">
          <w:rPr>
            <w:noProof/>
          </w:rPr>
        </w:r>
        <w:r w:rsidR="00D97678">
          <w:rPr>
            <w:noProof/>
          </w:rPr>
          <w:fldChar w:fldCharType="separate"/>
        </w:r>
        <w:r w:rsidR="00D97678">
          <w:rPr>
            <w:noProof/>
          </w:rPr>
          <w:t>13</w:t>
        </w:r>
        <w:r w:rsidR="00D97678">
          <w:rPr>
            <w:noProof/>
          </w:rPr>
          <w:fldChar w:fldCharType="end"/>
        </w:r>
      </w:hyperlink>
    </w:p>
    <w:p w14:paraId="2758B25E" w14:textId="649F8FD9"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4" w:history="1">
        <w:r w:rsidR="00D97678" w:rsidRPr="000D42B2">
          <w:rPr>
            <w:rStyle w:val="Lienhypertexte"/>
            <w:noProof/>
            <w:lang w:val="en-US"/>
          </w:rPr>
          <w:t>2.2.1</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lang w:val="en-US"/>
          </w:rPr>
          <w:t>Intended use(s) as applied for by the applicant</w:t>
        </w:r>
        <w:r w:rsidR="00D97678">
          <w:rPr>
            <w:noProof/>
          </w:rPr>
          <w:tab/>
        </w:r>
        <w:r w:rsidR="00D97678">
          <w:rPr>
            <w:noProof/>
          </w:rPr>
          <w:fldChar w:fldCharType="begin"/>
        </w:r>
        <w:r w:rsidR="00D97678">
          <w:rPr>
            <w:noProof/>
          </w:rPr>
          <w:instrText xml:space="preserve"> PAGEREF _Toc526259864 \h </w:instrText>
        </w:r>
        <w:r w:rsidR="00D97678">
          <w:rPr>
            <w:noProof/>
          </w:rPr>
        </w:r>
        <w:r w:rsidR="00D97678">
          <w:rPr>
            <w:noProof/>
          </w:rPr>
          <w:fldChar w:fldCharType="separate"/>
        </w:r>
        <w:r w:rsidR="00D97678">
          <w:rPr>
            <w:noProof/>
          </w:rPr>
          <w:t>13</w:t>
        </w:r>
        <w:r w:rsidR="00D97678">
          <w:rPr>
            <w:noProof/>
          </w:rPr>
          <w:fldChar w:fldCharType="end"/>
        </w:r>
      </w:hyperlink>
    </w:p>
    <w:p w14:paraId="10BF7F9E" w14:textId="12ABD421"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5" w:history="1">
        <w:r w:rsidR="00D97678" w:rsidRPr="000D42B2">
          <w:rPr>
            <w:rStyle w:val="Lienhypertexte"/>
            <w:noProof/>
          </w:rPr>
          <w:t>2.2.2</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Identity</w:t>
        </w:r>
        <w:r w:rsidR="00D97678">
          <w:rPr>
            <w:noProof/>
          </w:rPr>
          <w:tab/>
        </w:r>
        <w:r w:rsidR="00D97678">
          <w:rPr>
            <w:noProof/>
          </w:rPr>
          <w:fldChar w:fldCharType="begin"/>
        </w:r>
        <w:r w:rsidR="00D97678">
          <w:rPr>
            <w:noProof/>
          </w:rPr>
          <w:instrText xml:space="preserve"> PAGEREF _Toc526259865 \h </w:instrText>
        </w:r>
        <w:r w:rsidR="00D97678">
          <w:rPr>
            <w:noProof/>
          </w:rPr>
        </w:r>
        <w:r w:rsidR="00D97678">
          <w:rPr>
            <w:noProof/>
          </w:rPr>
          <w:fldChar w:fldCharType="separate"/>
        </w:r>
        <w:r w:rsidR="00D97678">
          <w:rPr>
            <w:noProof/>
          </w:rPr>
          <w:t>15</w:t>
        </w:r>
        <w:r w:rsidR="00D97678">
          <w:rPr>
            <w:noProof/>
          </w:rPr>
          <w:fldChar w:fldCharType="end"/>
        </w:r>
      </w:hyperlink>
    </w:p>
    <w:p w14:paraId="1D8F7E1B" w14:textId="4DCBE6D5"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6" w:history="1">
        <w:r w:rsidR="00D97678" w:rsidRPr="000D42B2">
          <w:rPr>
            <w:rStyle w:val="Lienhypertexte"/>
            <w:noProof/>
          </w:rPr>
          <w:t>2.2.3</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Physical, chemical and technical properties</w:t>
        </w:r>
        <w:r w:rsidR="00D97678">
          <w:rPr>
            <w:noProof/>
          </w:rPr>
          <w:tab/>
        </w:r>
        <w:r w:rsidR="00D97678">
          <w:rPr>
            <w:noProof/>
          </w:rPr>
          <w:fldChar w:fldCharType="begin"/>
        </w:r>
        <w:r w:rsidR="00D97678">
          <w:rPr>
            <w:noProof/>
          </w:rPr>
          <w:instrText xml:space="preserve"> PAGEREF _Toc526259866 \h </w:instrText>
        </w:r>
        <w:r w:rsidR="00D97678">
          <w:rPr>
            <w:noProof/>
          </w:rPr>
        </w:r>
        <w:r w:rsidR="00D97678">
          <w:rPr>
            <w:noProof/>
          </w:rPr>
          <w:fldChar w:fldCharType="separate"/>
        </w:r>
        <w:r w:rsidR="00D97678">
          <w:rPr>
            <w:noProof/>
          </w:rPr>
          <w:t>16</w:t>
        </w:r>
        <w:r w:rsidR="00D97678">
          <w:rPr>
            <w:noProof/>
          </w:rPr>
          <w:fldChar w:fldCharType="end"/>
        </w:r>
      </w:hyperlink>
    </w:p>
    <w:p w14:paraId="24E5A402" w14:textId="204E49DC"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7" w:history="1">
        <w:r w:rsidR="00D97678" w:rsidRPr="000D42B2">
          <w:rPr>
            <w:rStyle w:val="Lienhypertexte"/>
            <w:noProof/>
          </w:rPr>
          <w:t>2.2.4</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Physical hazards and respective characteristics</w:t>
        </w:r>
        <w:r w:rsidR="00D97678">
          <w:rPr>
            <w:noProof/>
          </w:rPr>
          <w:tab/>
        </w:r>
        <w:r w:rsidR="00D97678">
          <w:rPr>
            <w:noProof/>
          </w:rPr>
          <w:fldChar w:fldCharType="begin"/>
        </w:r>
        <w:r w:rsidR="00D97678">
          <w:rPr>
            <w:noProof/>
          </w:rPr>
          <w:instrText xml:space="preserve"> PAGEREF _Toc526259867 \h </w:instrText>
        </w:r>
        <w:r w:rsidR="00D97678">
          <w:rPr>
            <w:noProof/>
          </w:rPr>
        </w:r>
        <w:r w:rsidR="00D97678">
          <w:rPr>
            <w:noProof/>
          </w:rPr>
          <w:fldChar w:fldCharType="separate"/>
        </w:r>
        <w:r w:rsidR="00D97678">
          <w:rPr>
            <w:noProof/>
          </w:rPr>
          <w:t>23</w:t>
        </w:r>
        <w:r w:rsidR="00D97678">
          <w:rPr>
            <w:noProof/>
          </w:rPr>
          <w:fldChar w:fldCharType="end"/>
        </w:r>
      </w:hyperlink>
    </w:p>
    <w:p w14:paraId="18D19E2C" w14:textId="0616C83B"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8" w:history="1">
        <w:r w:rsidR="00D97678" w:rsidRPr="000D42B2">
          <w:rPr>
            <w:rStyle w:val="Lienhypertexte"/>
            <w:noProof/>
          </w:rPr>
          <w:t>2.2.5</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Methods for detection and identification</w:t>
        </w:r>
        <w:r w:rsidR="00D97678">
          <w:rPr>
            <w:noProof/>
          </w:rPr>
          <w:tab/>
        </w:r>
        <w:r w:rsidR="00D97678">
          <w:rPr>
            <w:noProof/>
          </w:rPr>
          <w:fldChar w:fldCharType="begin"/>
        </w:r>
        <w:r w:rsidR="00D97678">
          <w:rPr>
            <w:noProof/>
          </w:rPr>
          <w:instrText xml:space="preserve"> PAGEREF _Toc526259868 \h </w:instrText>
        </w:r>
        <w:r w:rsidR="00D97678">
          <w:rPr>
            <w:noProof/>
          </w:rPr>
        </w:r>
        <w:r w:rsidR="00D97678">
          <w:rPr>
            <w:noProof/>
          </w:rPr>
          <w:fldChar w:fldCharType="separate"/>
        </w:r>
        <w:r w:rsidR="00D97678">
          <w:rPr>
            <w:noProof/>
          </w:rPr>
          <w:t>26</w:t>
        </w:r>
        <w:r w:rsidR="00D97678">
          <w:rPr>
            <w:noProof/>
          </w:rPr>
          <w:fldChar w:fldCharType="end"/>
        </w:r>
      </w:hyperlink>
    </w:p>
    <w:p w14:paraId="3CADAF5D" w14:textId="4B88D78E"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69" w:history="1">
        <w:r w:rsidR="00D97678" w:rsidRPr="000D42B2">
          <w:rPr>
            <w:rStyle w:val="Lienhypertexte"/>
            <w:noProof/>
          </w:rPr>
          <w:t>2.2.6</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Efficacy against target organisms</w:t>
        </w:r>
        <w:r w:rsidR="00D97678">
          <w:rPr>
            <w:noProof/>
          </w:rPr>
          <w:tab/>
        </w:r>
        <w:r w:rsidR="00D97678">
          <w:rPr>
            <w:noProof/>
          </w:rPr>
          <w:fldChar w:fldCharType="begin"/>
        </w:r>
        <w:r w:rsidR="00D97678">
          <w:rPr>
            <w:noProof/>
          </w:rPr>
          <w:instrText xml:space="preserve"> PAGEREF _Toc526259869 \h </w:instrText>
        </w:r>
        <w:r w:rsidR="00D97678">
          <w:rPr>
            <w:noProof/>
          </w:rPr>
        </w:r>
        <w:r w:rsidR="00D97678">
          <w:rPr>
            <w:noProof/>
          </w:rPr>
          <w:fldChar w:fldCharType="separate"/>
        </w:r>
        <w:r w:rsidR="00D97678">
          <w:rPr>
            <w:noProof/>
          </w:rPr>
          <w:t>29</w:t>
        </w:r>
        <w:r w:rsidR="00D97678">
          <w:rPr>
            <w:noProof/>
          </w:rPr>
          <w:fldChar w:fldCharType="end"/>
        </w:r>
      </w:hyperlink>
    </w:p>
    <w:p w14:paraId="6E2D5128" w14:textId="23A6A354"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0" w:history="1">
        <w:r w:rsidR="00D97678" w:rsidRPr="000D42B2">
          <w:rPr>
            <w:rStyle w:val="Lienhypertexte"/>
            <w:b/>
            <w:noProof/>
          </w:rPr>
          <w:t>2.2.6.1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Function and field of use</w:t>
        </w:r>
        <w:r w:rsidR="00D97678">
          <w:rPr>
            <w:noProof/>
          </w:rPr>
          <w:tab/>
        </w:r>
        <w:r w:rsidR="00D97678">
          <w:rPr>
            <w:noProof/>
          </w:rPr>
          <w:fldChar w:fldCharType="begin"/>
        </w:r>
        <w:r w:rsidR="00D97678">
          <w:rPr>
            <w:noProof/>
          </w:rPr>
          <w:instrText xml:space="preserve"> PAGEREF _Toc526259870 \h </w:instrText>
        </w:r>
        <w:r w:rsidR="00D97678">
          <w:rPr>
            <w:noProof/>
          </w:rPr>
        </w:r>
        <w:r w:rsidR="00D97678">
          <w:rPr>
            <w:noProof/>
          </w:rPr>
          <w:fldChar w:fldCharType="separate"/>
        </w:r>
        <w:r w:rsidR="00D97678">
          <w:rPr>
            <w:noProof/>
          </w:rPr>
          <w:t>29</w:t>
        </w:r>
        <w:r w:rsidR="00D97678">
          <w:rPr>
            <w:noProof/>
          </w:rPr>
          <w:fldChar w:fldCharType="end"/>
        </w:r>
      </w:hyperlink>
    </w:p>
    <w:p w14:paraId="5B8F6B95" w14:textId="04B9EE76"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1" w:history="1">
        <w:r w:rsidR="00D97678" w:rsidRPr="000D42B2">
          <w:rPr>
            <w:rStyle w:val="Lienhypertexte"/>
            <w:b/>
            <w:noProof/>
            <w:lang w:val="en-US"/>
          </w:rPr>
          <w:t>2.2.6.2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Organisms to be controlled and products, organisms or objects to be protected</w:t>
        </w:r>
        <w:r w:rsidR="00D97678">
          <w:rPr>
            <w:noProof/>
          </w:rPr>
          <w:tab/>
        </w:r>
        <w:r w:rsidR="00D97678">
          <w:rPr>
            <w:noProof/>
          </w:rPr>
          <w:fldChar w:fldCharType="begin"/>
        </w:r>
        <w:r w:rsidR="00D97678">
          <w:rPr>
            <w:noProof/>
          </w:rPr>
          <w:instrText xml:space="preserve"> PAGEREF _Toc526259871 \h </w:instrText>
        </w:r>
        <w:r w:rsidR="00D97678">
          <w:rPr>
            <w:noProof/>
          </w:rPr>
        </w:r>
        <w:r w:rsidR="00D97678">
          <w:rPr>
            <w:noProof/>
          </w:rPr>
          <w:fldChar w:fldCharType="separate"/>
        </w:r>
        <w:r w:rsidR="00D97678">
          <w:rPr>
            <w:noProof/>
          </w:rPr>
          <w:t>29</w:t>
        </w:r>
        <w:r w:rsidR="00D97678">
          <w:rPr>
            <w:noProof/>
          </w:rPr>
          <w:fldChar w:fldCharType="end"/>
        </w:r>
      </w:hyperlink>
    </w:p>
    <w:p w14:paraId="281F1D4E" w14:textId="362703D7"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2" w:history="1">
        <w:r w:rsidR="00D97678" w:rsidRPr="000D42B2">
          <w:rPr>
            <w:rStyle w:val="Lienhypertexte"/>
            <w:b/>
            <w:noProof/>
            <w:lang w:val="en-US"/>
          </w:rPr>
          <w:t>2.2.6.3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Effects on target organisms, including unacceptable suffering</w:t>
        </w:r>
        <w:r w:rsidR="00D97678">
          <w:rPr>
            <w:noProof/>
          </w:rPr>
          <w:tab/>
        </w:r>
        <w:r w:rsidR="00D97678">
          <w:rPr>
            <w:noProof/>
          </w:rPr>
          <w:fldChar w:fldCharType="begin"/>
        </w:r>
        <w:r w:rsidR="00D97678">
          <w:rPr>
            <w:noProof/>
          </w:rPr>
          <w:instrText xml:space="preserve"> PAGEREF _Toc526259872 \h </w:instrText>
        </w:r>
        <w:r w:rsidR="00D97678">
          <w:rPr>
            <w:noProof/>
          </w:rPr>
        </w:r>
        <w:r w:rsidR="00D97678">
          <w:rPr>
            <w:noProof/>
          </w:rPr>
          <w:fldChar w:fldCharType="separate"/>
        </w:r>
        <w:r w:rsidR="00D97678">
          <w:rPr>
            <w:noProof/>
          </w:rPr>
          <w:t>30</w:t>
        </w:r>
        <w:r w:rsidR="00D97678">
          <w:rPr>
            <w:noProof/>
          </w:rPr>
          <w:fldChar w:fldCharType="end"/>
        </w:r>
      </w:hyperlink>
    </w:p>
    <w:p w14:paraId="4CB3FB92" w14:textId="1E847683"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3" w:history="1">
        <w:r w:rsidR="00D97678" w:rsidRPr="000D42B2">
          <w:rPr>
            <w:rStyle w:val="Lienhypertexte"/>
            <w:b/>
            <w:noProof/>
            <w:lang w:val="en-US"/>
          </w:rPr>
          <w:t>2.2.6.4</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Mode of action, including time delay</w:t>
        </w:r>
        <w:r w:rsidR="00D97678">
          <w:rPr>
            <w:noProof/>
          </w:rPr>
          <w:tab/>
        </w:r>
        <w:r w:rsidR="00D97678">
          <w:rPr>
            <w:noProof/>
          </w:rPr>
          <w:fldChar w:fldCharType="begin"/>
        </w:r>
        <w:r w:rsidR="00D97678">
          <w:rPr>
            <w:noProof/>
          </w:rPr>
          <w:instrText xml:space="preserve"> PAGEREF _Toc526259873 \h </w:instrText>
        </w:r>
        <w:r w:rsidR="00D97678">
          <w:rPr>
            <w:noProof/>
          </w:rPr>
        </w:r>
        <w:r w:rsidR="00D97678">
          <w:rPr>
            <w:noProof/>
          </w:rPr>
          <w:fldChar w:fldCharType="separate"/>
        </w:r>
        <w:r w:rsidR="00D97678">
          <w:rPr>
            <w:noProof/>
          </w:rPr>
          <w:t>30</w:t>
        </w:r>
        <w:r w:rsidR="00D97678">
          <w:rPr>
            <w:noProof/>
          </w:rPr>
          <w:fldChar w:fldCharType="end"/>
        </w:r>
      </w:hyperlink>
    </w:p>
    <w:p w14:paraId="2FC6FFC2" w14:textId="48819AFD"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4" w:history="1">
        <w:r w:rsidR="00D97678" w:rsidRPr="000D42B2">
          <w:rPr>
            <w:rStyle w:val="Lienhypertexte"/>
            <w:b/>
            <w:noProof/>
          </w:rPr>
          <w:t>2.2.6.5</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Efficacy data</w:t>
        </w:r>
        <w:r w:rsidR="00D97678">
          <w:rPr>
            <w:noProof/>
          </w:rPr>
          <w:tab/>
        </w:r>
        <w:r w:rsidR="00D97678">
          <w:rPr>
            <w:noProof/>
          </w:rPr>
          <w:fldChar w:fldCharType="begin"/>
        </w:r>
        <w:r w:rsidR="00D97678">
          <w:rPr>
            <w:noProof/>
          </w:rPr>
          <w:instrText xml:space="preserve"> PAGEREF _Toc526259874 \h </w:instrText>
        </w:r>
        <w:r w:rsidR="00D97678">
          <w:rPr>
            <w:noProof/>
          </w:rPr>
        </w:r>
        <w:r w:rsidR="00D97678">
          <w:rPr>
            <w:noProof/>
          </w:rPr>
          <w:fldChar w:fldCharType="separate"/>
        </w:r>
        <w:r w:rsidR="00D97678">
          <w:rPr>
            <w:noProof/>
          </w:rPr>
          <w:t>30</w:t>
        </w:r>
        <w:r w:rsidR="00D97678">
          <w:rPr>
            <w:noProof/>
          </w:rPr>
          <w:fldChar w:fldCharType="end"/>
        </w:r>
      </w:hyperlink>
    </w:p>
    <w:p w14:paraId="004E88A7" w14:textId="72A628C9"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5" w:history="1">
        <w:r w:rsidR="00D97678" w:rsidRPr="000D42B2">
          <w:rPr>
            <w:rStyle w:val="Lienhypertexte"/>
            <w:b/>
            <w:noProof/>
            <w:lang w:val="en-US"/>
          </w:rPr>
          <w:t>2.2.6.6</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Occurrence of resistance and resistance management</w:t>
        </w:r>
        <w:r w:rsidR="00D97678">
          <w:rPr>
            <w:noProof/>
          </w:rPr>
          <w:tab/>
        </w:r>
        <w:r w:rsidR="00D97678">
          <w:rPr>
            <w:noProof/>
          </w:rPr>
          <w:fldChar w:fldCharType="begin"/>
        </w:r>
        <w:r w:rsidR="00D97678">
          <w:rPr>
            <w:noProof/>
          </w:rPr>
          <w:instrText xml:space="preserve"> PAGEREF _Toc526259875 \h </w:instrText>
        </w:r>
        <w:r w:rsidR="00D97678">
          <w:rPr>
            <w:noProof/>
          </w:rPr>
        </w:r>
        <w:r w:rsidR="00D97678">
          <w:rPr>
            <w:noProof/>
          </w:rPr>
          <w:fldChar w:fldCharType="separate"/>
        </w:r>
        <w:r w:rsidR="00D97678">
          <w:rPr>
            <w:noProof/>
          </w:rPr>
          <w:t>45</w:t>
        </w:r>
        <w:r w:rsidR="00D97678">
          <w:rPr>
            <w:noProof/>
          </w:rPr>
          <w:fldChar w:fldCharType="end"/>
        </w:r>
      </w:hyperlink>
    </w:p>
    <w:p w14:paraId="5FDD139B" w14:textId="1E634B2B"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6" w:history="1">
        <w:r w:rsidR="00D97678" w:rsidRPr="000D42B2">
          <w:rPr>
            <w:rStyle w:val="Lienhypertexte"/>
            <w:b/>
            <w:noProof/>
          </w:rPr>
          <w:t>2.2.6.7</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Known limitations</w:t>
        </w:r>
        <w:r w:rsidR="00D97678">
          <w:rPr>
            <w:noProof/>
          </w:rPr>
          <w:tab/>
        </w:r>
        <w:r w:rsidR="00D97678">
          <w:rPr>
            <w:noProof/>
          </w:rPr>
          <w:fldChar w:fldCharType="begin"/>
        </w:r>
        <w:r w:rsidR="00D97678">
          <w:rPr>
            <w:noProof/>
          </w:rPr>
          <w:instrText xml:space="preserve"> PAGEREF _Toc526259876 \h </w:instrText>
        </w:r>
        <w:r w:rsidR="00D97678">
          <w:rPr>
            <w:noProof/>
          </w:rPr>
        </w:r>
        <w:r w:rsidR="00D97678">
          <w:rPr>
            <w:noProof/>
          </w:rPr>
          <w:fldChar w:fldCharType="separate"/>
        </w:r>
        <w:r w:rsidR="00D97678">
          <w:rPr>
            <w:noProof/>
          </w:rPr>
          <w:t>46</w:t>
        </w:r>
        <w:r w:rsidR="00D97678">
          <w:rPr>
            <w:noProof/>
          </w:rPr>
          <w:fldChar w:fldCharType="end"/>
        </w:r>
      </w:hyperlink>
    </w:p>
    <w:p w14:paraId="3F461034" w14:textId="11D6679F"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7" w:history="1">
        <w:r w:rsidR="00D97678" w:rsidRPr="000D42B2">
          <w:rPr>
            <w:rStyle w:val="Lienhypertexte"/>
            <w:b/>
            <w:noProof/>
          </w:rPr>
          <w:t>2.2.6.8</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Evaluation of the label claims</w:t>
        </w:r>
        <w:r w:rsidR="00D97678">
          <w:rPr>
            <w:noProof/>
          </w:rPr>
          <w:tab/>
        </w:r>
        <w:r w:rsidR="00D97678">
          <w:rPr>
            <w:noProof/>
          </w:rPr>
          <w:fldChar w:fldCharType="begin"/>
        </w:r>
        <w:r w:rsidR="00D97678">
          <w:rPr>
            <w:noProof/>
          </w:rPr>
          <w:instrText xml:space="preserve"> PAGEREF _Toc526259877 \h </w:instrText>
        </w:r>
        <w:r w:rsidR="00D97678">
          <w:rPr>
            <w:noProof/>
          </w:rPr>
        </w:r>
        <w:r w:rsidR="00D97678">
          <w:rPr>
            <w:noProof/>
          </w:rPr>
          <w:fldChar w:fldCharType="separate"/>
        </w:r>
        <w:r w:rsidR="00D97678">
          <w:rPr>
            <w:noProof/>
          </w:rPr>
          <w:t>46</w:t>
        </w:r>
        <w:r w:rsidR="00D97678">
          <w:rPr>
            <w:noProof/>
          </w:rPr>
          <w:fldChar w:fldCharType="end"/>
        </w:r>
      </w:hyperlink>
    </w:p>
    <w:p w14:paraId="7DE87C85" w14:textId="0A9BC5E3"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78" w:history="1">
        <w:r w:rsidR="00D97678" w:rsidRPr="000D42B2">
          <w:rPr>
            <w:rStyle w:val="Lienhypertexte"/>
            <w:b/>
            <w:noProof/>
            <w:lang w:val="en-US"/>
          </w:rPr>
          <w:t>2.2.6.9</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Relevant information if the product is intended to be authorised for use with other biocidal product(s)</w:t>
        </w:r>
        <w:r w:rsidR="00D97678">
          <w:rPr>
            <w:noProof/>
          </w:rPr>
          <w:tab/>
        </w:r>
        <w:r w:rsidR="00D97678">
          <w:rPr>
            <w:noProof/>
          </w:rPr>
          <w:fldChar w:fldCharType="begin"/>
        </w:r>
        <w:r w:rsidR="00D97678">
          <w:rPr>
            <w:noProof/>
          </w:rPr>
          <w:instrText xml:space="preserve"> PAGEREF _Toc526259878 \h </w:instrText>
        </w:r>
        <w:r w:rsidR="00D97678">
          <w:rPr>
            <w:noProof/>
          </w:rPr>
        </w:r>
        <w:r w:rsidR="00D97678">
          <w:rPr>
            <w:noProof/>
          </w:rPr>
          <w:fldChar w:fldCharType="separate"/>
        </w:r>
        <w:r w:rsidR="00D97678">
          <w:rPr>
            <w:noProof/>
          </w:rPr>
          <w:t>46</w:t>
        </w:r>
        <w:r w:rsidR="00D97678">
          <w:rPr>
            <w:noProof/>
          </w:rPr>
          <w:fldChar w:fldCharType="end"/>
        </w:r>
      </w:hyperlink>
    </w:p>
    <w:p w14:paraId="5AFDEE27" w14:textId="7761B608"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79" w:history="1">
        <w:r w:rsidR="00D97678" w:rsidRPr="000D42B2">
          <w:rPr>
            <w:rStyle w:val="Lienhypertexte"/>
            <w:rFonts w:eastAsia="Calibri"/>
            <w:noProof/>
          </w:rPr>
          <w:t>2.2.7</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Risk assessment for human health</w:t>
        </w:r>
        <w:r w:rsidR="00D97678">
          <w:rPr>
            <w:noProof/>
          </w:rPr>
          <w:tab/>
        </w:r>
        <w:r w:rsidR="00D97678">
          <w:rPr>
            <w:noProof/>
          </w:rPr>
          <w:fldChar w:fldCharType="begin"/>
        </w:r>
        <w:r w:rsidR="00D97678">
          <w:rPr>
            <w:noProof/>
          </w:rPr>
          <w:instrText xml:space="preserve"> PAGEREF _Toc526259879 \h </w:instrText>
        </w:r>
        <w:r w:rsidR="00D97678">
          <w:rPr>
            <w:noProof/>
          </w:rPr>
        </w:r>
        <w:r w:rsidR="00D97678">
          <w:rPr>
            <w:noProof/>
          </w:rPr>
          <w:fldChar w:fldCharType="separate"/>
        </w:r>
        <w:r w:rsidR="00D97678">
          <w:rPr>
            <w:noProof/>
          </w:rPr>
          <w:t>47</w:t>
        </w:r>
        <w:r w:rsidR="00D97678">
          <w:rPr>
            <w:noProof/>
          </w:rPr>
          <w:fldChar w:fldCharType="end"/>
        </w:r>
      </w:hyperlink>
    </w:p>
    <w:p w14:paraId="5AA6477A" w14:textId="50B85BC6"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0" w:history="1">
        <w:r w:rsidR="00D97678" w:rsidRPr="000D42B2">
          <w:rPr>
            <w:rStyle w:val="Lienhypertexte"/>
            <w:b/>
            <w:noProof/>
            <w:lang w:val="en-US"/>
          </w:rPr>
          <w:t>2.2.7.1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lang w:val="en-US"/>
          </w:rPr>
          <w:t>Assessment of effects on Human Health</w:t>
        </w:r>
        <w:r w:rsidR="00D97678">
          <w:rPr>
            <w:noProof/>
          </w:rPr>
          <w:tab/>
        </w:r>
        <w:r w:rsidR="00D97678">
          <w:rPr>
            <w:noProof/>
          </w:rPr>
          <w:fldChar w:fldCharType="begin"/>
        </w:r>
        <w:r w:rsidR="00D97678">
          <w:rPr>
            <w:noProof/>
          </w:rPr>
          <w:instrText xml:space="preserve"> PAGEREF _Toc526259880 \h </w:instrText>
        </w:r>
        <w:r w:rsidR="00D97678">
          <w:rPr>
            <w:noProof/>
          </w:rPr>
        </w:r>
        <w:r w:rsidR="00D97678">
          <w:rPr>
            <w:noProof/>
          </w:rPr>
          <w:fldChar w:fldCharType="separate"/>
        </w:r>
        <w:r w:rsidR="00D97678">
          <w:rPr>
            <w:noProof/>
          </w:rPr>
          <w:t>47</w:t>
        </w:r>
        <w:r w:rsidR="00D97678">
          <w:rPr>
            <w:noProof/>
          </w:rPr>
          <w:fldChar w:fldCharType="end"/>
        </w:r>
      </w:hyperlink>
    </w:p>
    <w:p w14:paraId="3810F015" w14:textId="10A09C99"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1" w:history="1">
        <w:r w:rsidR="00D97678" w:rsidRPr="000D42B2">
          <w:rPr>
            <w:rStyle w:val="Lienhypertexte"/>
            <w:b/>
            <w:noProof/>
          </w:rPr>
          <w:t>2.2.7.2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Exposure assessment</w:t>
        </w:r>
        <w:r w:rsidR="00D97678">
          <w:rPr>
            <w:noProof/>
          </w:rPr>
          <w:tab/>
        </w:r>
        <w:r w:rsidR="00D97678">
          <w:rPr>
            <w:noProof/>
          </w:rPr>
          <w:fldChar w:fldCharType="begin"/>
        </w:r>
        <w:r w:rsidR="00D97678">
          <w:rPr>
            <w:noProof/>
          </w:rPr>
          <w:instrText xml:space="preserve"> PAGEREF _Toc526259881 \h </w:instrText>
        </w:r>
        <w:r w:rsidR="00D97678">
          <w:rPr>
            <w:noProof/>
          </w:rPr>
        </w:r>
        <w:r w:rsidR="00D97678">
          <w:rPr>
            <w:noProof/>
          </w:rPr>
          <w:fldChar w:fldCharType="separate"/>
        </w:r>
        <w:r w:rsidR="00D97678">
          <w:rPr>
            <w:noProof/>
          </w:rPr>
          <w:t>50</w:t>
        </w:r>
        <w:r w:rsidR="00D97678">
          <w:rPr>
            <w:noProof/>
          </w:rPr>
          <w:fldChar w:fldCharType="end"/>
        </w:r>
      </w:hyperlink>
    </w:p>
    <w:p w14:paraId="7CD72A85" w14:textId="09D6A22A"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2" w:history="1">
        <w:r w:rsidR="00D97678" w:rsidRPr="000D42B2">
          <w:rPr>
            <w:rStyle w:val="Lienhypertexte"/>
            <w:b/>
            <w:noProof/>
          </w:rPr>
          <w:t>2.2.7.3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Risk characterisation for human health</w:t>
        </w:r>
        <w:r w:rsidR="00D97678">
          <w:rPr>
            <w:noProof/>
          </w:rPr>
          <w:tab/>
        </w:r>
        <w:r w:rsidR="00D97678">
          <w:rPr>
            <w:noProof/>
          </w:rPr>
          <w:fldChar w:fldCharType="begin"/>
        </w:r>
        <w:r w:rsidR="00D97678">
          <w:rPr>
            <w:noProof/>
          </w:rPr>
          <w:instrText xml:space="preserve"> PAGEREF _Toc526259882 \h </w:instrText>
        </w:r>
        <w:r w:rsidR="00D97678">
          <w:rPr>
            <w:noProof/>
          </w:rPr>
        </w:r>
        <w:r w:rsidR="00D97678">
          <w:rPr>
            <w:noProof/>
          </w:rPr>
          <w:fldChar w:fldCharType="separate"/>
        </w:r>
        <w:r w:rsidR="00D97678">
          <w:rPr>
            <w:noProof/>
          </w:rPr>
          <w:t>59</w:t>
        </w:r>
        <w:r w:rsidR="00D97678">
          <w:rPr>
            <w:noProof/>
          </w:rPr>
          <w:fldChar w:fldCharType="end"/>
        </w:r>
      </w:hyperlink>
    </w:p>
    <w:p w14:paraId="658728CD" w14:textId="1D058FEC"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83" w:history="1">
        <w:r w:rsidR="00D97678" w:rsidRPr="000D42B2">
          <w:rPr>
            <w:rStyle w:val="Lienhypertexte"/>
            <w:rFonts w:eastAsia="Calibri"/>
            <w:noProof/>
          </w:rPr>
          <w:t>2.2.8</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Risk assessment for animal health</w:t>
        </w:r>
        <w:r w:rsidR="00D97678">
          <w:rPr>
            <w:noProof/>
          </w:rPr>
          <w:tab/>
        </w:r>
        <w:r w:rsidR="00D97678">
          <w:rPr>
            <w:noProof/>
          </w:rPr>
          <w:fldChar w:fldCharType="begin"/>
        </w:r>
        <w:r w:rsidR="00D97678">
          <w:rPr>
            <w:noProof/>
          </w:rPr>
          <w:instrText xml:space="preserve"> PAGEREF _Toc526259883 \h </w:instrText>
        </w:r>
        <w:r w:rsidR="00D97678">
          <w:rPr>
            <w:noProof/>
          </w:rPr>
        </w:r>
        <w:r w:rsidR="00D97678">
          <w:rPr>
            <w:noProof/>
          </w:rPr>
          <w:fldChar w:fldCharType="separate"/>
        </w:r>
        <w:r w:rsidR="00D97678">
          <w:rPr>
            <w:noProof/>
          </w:rPr>
          <w:t>63</w:t>
        </w:r>
        <w:r w:rsidR="00D97678">
          <w:rPr>
            <w:noProof/>
          </w:rPr>
          <w:fldChar w:fldCharType="end"/>
        </w:r>
      </w:hyperlink>
    </w:p>
    <w:p w14:paraId="0D351D50" w14:textId="1778AA0B"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84" w:history="1">
        <w:r w:rsidR="00D97678" w:rsidRPr="000D42B2">
          <w:rPr>
            <w:rStyle w:val="Lienhypertexte"/>
            <w:rFonts w:eastAsia="Calibri"/>
            <w:noProof/>
          </w:rPr>
          <w:t>2.2.9</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Risk assessment for the environment</w:t>
        </w:r>
        <w:r w:rsidR="00D97678">
          <w:rPr>
            <w:noProof/>
          </w:rPr>
          <w:tab/>
        </w:r>
        <w:r w:rsidR="00D97678">
          <w:rPr>
            <w:noProof/>
          </w:rPr>
          <w:fldChar w:fldCharType="begin"/>
        </w:r>
        <w:r w:rsidR="00D97678">
          <w:rPr>
            <w:noProof/>
          </w:rPr>
          <w:instrText xml:space="preserve"> PAGEREF _Toc526259884 \h </w:instrText>
        </w:r>
        <w:r w:rsidR="00D97678">
          <w:rPr>
            <w:noProof/>
          </w:rPr>
        </w:r>
        <w:r w:rsidR="00D97678">
          <w:rPr>
            <w:noProof/>
          </w:rPr>
          <w:fldChar w:fldCharType="separate"/>
        </w:r>
        <w:r w:rsidR="00D97678">
          <w:rPr>
            <w:noProof/>
          </w:rPr>
          <w:t>63</w:t>
        </w:r>
        <w:r w:rsidR="00D97678">
          <w:rPr>
            <w:noProof/>
          </w:rPr>
          <w:fldChar w:fldCharType="end"/>
        </w:r>
      </w:hyperlink>
    </w:p>
    <w:p w14:paraId="49B23B90" w14:textId="6CD7B61A"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5" w:history="1">
        <w:r w:rsidR="00D97678" w:rsidRPr="000D42B2">
          <w:rPr>
            <w:rStyle w:val="Lienhypertexte"/>
            <w:b/>
            <w:noProof/>
          </w:rPr>
          <w:t>2.2.9.1</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Effects assessment on the environment</w:t>
        </w:r>
        <w:r w:rsidR="00D97678">
          <w:rPr>
            <w:noProof/>
          </w:rPr>
          <w:tab/>
        </w:r>
        <w:r w:rsidR="00D97678">
          <w:rPr>
            <w:noProof/>
          </w:rPr>
          <w:fldChar w:fldCharType="begin"/>
        </w:r>
        <w:r w:rsidR="00D97678">
          <w:rPr>
            <w:noProof/>
          </w:rPr>
          <w:instrText xml:space="preserve"> PAGEREF _Toc526259885 \h </w:instrText>
        </w:r>
        <w:r w:rsidR="00D97678">
          <w:rPr>
            <w:noProof/>
          </w:rPr>
        </w:r>
        <w:r w:rsidR="00D97678">
          <w:rPr>
            <w:noProof/>
          </w:rPr>
          <w:fldChar w:fldCharType="separate"/>
        </w:r>
        <w:r w:rsidR="00D97678">
          <w:rPr>
            <w:noProof/>
          </w:rPr>
          <w:t>63</w:t>
        </w:r>
        <w:r w:rsidR="00D97678">
          <w:rPr>
            <w:noProof/>
          </w:rPr>
          <w:fldChar w:fldCharType="end"/>
        </w:r>
      </w:hyperlink>
    </w:p>
    <w:p w14:paraId="55A3D150" w14:textId="641B3E85"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6" w:history="1">
        <w:r w:rsidR="00D97678" w:rsidRPr="000D42B2">
          <w:rPr>
            <w:rStyle w:val="Lienhypertexte"/>
            <w:b/>
            <w:noProof/>
          </w:rPr>
          <w:t>2.2.9.2</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Exposure assessment</w:t>
        </w:r>
        <w:r w:rsidR="00D97678">
          <w:rPr>
            <w:noProof/>
          </w:rPr>
          <w:tab/>
        </w:r>
        <w:r w:rsidR="00D97678">
          <w:rPr>
            <w:noProof/>
          </w:rPr>
          <w:fldChar w:fldCharType="begin"/>
        </w:r>
        <w:r w:rsidR="00D97678">
          <w:rPr>
            <w:noProof/>
          </w:rPr>
          <w:instrText xml:space="preserve"> PAGEREF _Toc526259886 \h </w:instrText>
        </w:r>
        <w:r w:rsidR="00D97678">
          <w:rPr>
            <w:noProof/>
          </w:rPr>
        </w:r>
        <w:r w:rsidR="00D97678">
          <w:rPr>
            <w:noProof/>
          </w:rPr>
          <w:fldChar w:fldCharType="separate"/>
        </w:r>
        <w:r w:rsidR="00D97678">
          <w:rPr>
            <w:noProof/>
          </w:rPr>
          <w:t>65</w:t>
        </w:r>
        <w:r w:rsidR="00D97678">
          <w:rPr>
            <w:noProof/>
          </w:rPr>
          <w:fldChar w:fldCharType="end"/>
        </w:r>
      </w:hyperlink>
    </w:p>
    <w:p w14:paraId="08A1C747" w14:textId="682EFA68" w:rsidR="00D97678" w:rsidRDefault="0060665F">
      <w:pPr>
        <w:pStyle w:val="TM4"/>
        <w:tabs>
          <w:tab w:val="left" w:pos="1400"/>
          <w:tab w:val="right" w:leader="dot" w:pos="9204"/>
        </w:tabs>
        <w:rPr>
          <w:rFonts w:asciiTheme="minorHAnsi" w:eastAsiaTheme="minorEastAsia" w:hAnsiTheme="minorHAnsi" w:cstheme="minorBidi"/>
          <w:noProof/>
          <w:sz w:val="22"/>
          <w:szCs w:val="22"/>
          <w:lang w:val="fr-FR" w:eastAsia="fr-FR"/>
        </w:rPr>
      </w:pPr>
      <w:hyperlink w:anchor="_Toc526259887" w:history="1">
        <w:r w:rsidR="00D97678" w:rsidRPr="000D42B2">
          <w:rPr>
            <w:rStyle w:val="Lienhypertexte"/>
            <w:b/>
            <w:noProof/>
          </w:rPr>
          <w:t>2.2.9.3</w:t>
        </w:r>
        <w:r w:rsidR="00D97678">
          <w:rPr>
            <w:rFonts w:asciiTheme="minorHAnsi" w:eastAsiaTheme="minorEastAsia" w:hAnsiTheme="minorHAnsi" w:cstheme="minorBidi"/>
            <w:noProof/>
            <w:sz w:val="22"/>
            <w:szCs w:val="22"/>
            <w:lang w:val="fr-FR" w:eastAsia="fr-FR"/>
          </w:rPr>
          <w:tab/>
        </w:r>
        <w:r w:rsidR="00D97678" w:rsidRPr="000D42B2">
          <w:rPr>
            <w:rStyle w:val="Lienhypertexte"/>
            <w:noProof/>
          </w:rPr>
          <w:t>Risk characterisation</w:t>
        </w:r>
        <w:r w:rsidR="00D97678">
          <w:rPr>
            <w:noProof/>
          </w:rPr>
          <w:tab/>
        </w:r>
        <w:r w:rsidR="00D97678">
          <w:rPr>
            <w:noProof/>
          </w:rPr>
          <w:fldChar w:fldCharType="begin"/>
        </w:r>
        <w:r w:rsidR="00D97678">
          <w:rPr>
            <w:noProof/>
          </w:rPr>
          <w:instrText xml:space="preserve"> PAGEREF _Toc526259887 \h </w:instrText>
        </w:r>
        <w:r w:rsidR="00D97678">
          <w:rPr>
            <w:noProof/>
          </w:rPr>
        </w:r>
        <w:r w:rsidR="00D97678">
          <w:rPr>
            <w:noProof/>
          </w:rPr>
          <w:fldChar w:fldCharType="separate"/>
        </w:r>
        <w:r w:rsidR="00D97678">
          <w:rPr>
            <w:noProof/>
          </w:rPr>
          <w:t>66</w:t>
        </w:r>
        <w:r w:rsidR="00D97678">
          <w:rPr>
            <w:noProof/>
          </w:rPr>
          <w:fldChar w:fldCharType="end"/>
        </w:r>
      </w:hyperlink>
    </w:p>
    <w:p w14:paraId="4166A0C5" w14:textId="22C1C742"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88" w:history="1">
        <w:r w:rsidR="00D97678" w:rsidRPr="000D42B2">
          <w:rPr>
            <w:rStyle w:val="Lienhypertexte"/>
            <w:rFonts w:ascii="Times New Roman" w:eastAsia="Calibri" w:hAnsi="Times New Roman" w:cs="Times New Roman"/>
            <w:noProof/>
            <w:lang w:val="en-US" w:eastAsia="en-US"/>
          </w:rPr>
          <w:t>2.2.10</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lang w:val="en-US"/>
          </w:rPr>
          <w:t>Measures to protect man, animals and the environment</w:t>
        </w:r>
        <w:r w:rsidR="00D97678">
          <w:rPr>
            <w:noProof/>
          </w:rPr>
          <w:tab/>
        </w:r>
        <w:r w:rsidR="00D97678">
          <w:rPr>
            <w:noProof/>
          </w:rPr>
          <w:fldChar w:fldCharType="begin"/>
        </w:r>
        <w:r w:rsidR="00D97678">
          <w:rPr>
            <w:noProof/>
          </w:rPr>
          <w:instrText xml:space="preserve"> PAGEREF _Toc526259888 \h </w:instrText>
        </w:r>
        <w:r w:rsidR="00D97678">
          <w:rPr>
            <w:noProof/>
          </w:rPr>
        </w:r>
        <w:r w:rsidR="00D97678">
          <w:rPr>
            <w:noProof/>
          </w:rPr>
          <w:fldChar w:fldCharType="separate"/>
        </w:r>
        <w:r w:rsidR="00D97678">
          <w:rPr>
            <w:noProof/>
          </w:rPr>
          <w:t>67</w:t>
        </w:r>
        <w:r w:rsidR="00D97678">
          <w:rPr>
            <w:noProof/>
          </w:rPr>
          <w:fldChar w:fldCharType="end"/>
        </w:r>
      </w:hyperlink>
    </w:p>
    <w:p w14:paraId="19328554" w14:textId="3655A7B3"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89" w:history="1">
        <w:r w:rsidR="00D97678" w:rsidRPr="000D42B2">
          <w:rPr>
            <w:rStyle w:val="Lienhypertexte"/>
            <w:rFonts w:eastAsia="Calibri"/>
            <w:noProof/>
            <w:lang w:val="en-US" w:eastAsia="en-US"/>
          </w:rPr>
          <w:t>2.2.11</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lang w:val="en-US"/>
          </w:rPr>
          <w:t>Assessment of a combination of biocidal products</w:t>
        </w:r>
        <w:r w:rsidR="00D97678">
          <w:rPr>
            <w:noProof/>
          </w:rPr>
          <w:tab/>
        </w:r>
        <w:r w:rsidR="00D97678">
          <w:rPr>
            <w:noProof/>
          </w:rPr>
          <w:fldChar w:fldCharType="begin"/>
        </w:r>
        <w:r w:rsidR="00D97678">
          <w:rPr>
            <w:noProof/>
          </w:rPr>
          <w:instrText xml:space="preserve"> PAGEREF _Toc526259889 \h </w:instrText>
        </w:r>
        <w:r w:rsidR="00D97678">
          <w:rPr>
            <w:noProof/>
          </w:rPr>
        </w:r>
        <w:r w:rsidR="00D97678">
          <w:rPr>
            <w:noProof/>
          </w:rPr>
          <w:fldChar w:fldCharType="separate"/>
        </w:r>
        <w:r w:rsidR="00D97678">
          <w:rPr>
            <w:noProof/>
          </w:rPr>
          <w:t>67</w:t>
        </w:r>
        <w:r w:rsidR="00D97678">
          <w:rPr>
            <w:noProof/>
          </w:rPr>
          <w:fldChar w:fldCharType="end"/>
        </w:r>
      </w:hyperlink>
    </w:p>
    <w:p w14:paraId="4231A03D" w14:textId="275D1F22" w:rsidR="00D97678" w:rsidRDefault="0060665F">
      <w:pPr>
        <w:pStyle w:val="TM3"/>
        <w:tabs>
          <w:tab w:val="left" w:pos="1200"/>
          <w:tab w:val="right" w:leader="dot" w:pos="9204"/>
        </w:tabs>
        <w:rPr>
          <w:rFonts w:asciiTheme="minorHAnsi" w:eastAsiaTheme="minorEastAsia" w:hAnsiTheme="minorHAnsi" w:cstheme="minorBidi"/>
          <w:i w:val="0"/>
          <w:iCs w:val="0"/>
          <w:noProof/>
          <w:sz w:val="22"/>
          <w:szCs w:val="22"/>
          <w:lang w:val="fr-FR" w:eastAsia="fr-FR"/>
        </w:rPr>
      </w:pPr>
      <w:hyperlink w:anchor="_Toc526259890" w:history="1">
        <w:r w:rsidR="00D97678" w:rsidRPr="000D42B2">
          <w:rPr>
            <w:rStyle w:val="Lienhypertexte"/>
            <w:rFonts w:ascii="Times New Roman" w:eastAsia="Calibri" w:hAnsi="Times New Roman" w:cs="Times New Roman"/>
            <w:noProof/>
            <w:lang w:eastAsia="en-US"/>
          </w:rPr>
          <w:t>2.2.12</w:t>
        </w:r>
        <w:r w:rsidR="00D97678">
          <w:rPr>
            <w:rFonts w:asciiTheme="minorHAnsi" w:eastAsiaTheme="minorEastAsia" w:hAnsiTheme="minorHAnsi" w:cstheme="minorBidi"/>
            <w:i w:val="0"/>
            <w:iCs w:val="0"/>
            <w:noProof/>
            <w:sz w:val="22"/>
            <w:szCs w:val="22"/>
            <w:lang w:val="fr-FR" w:eastAsia="fr-FR"/>
          </w:rPr>
          <w:tab/>
        </w:r>
        <w:r w:rsidR="00D97678" w:rsidRPr="000D42B2">
          <w:rPr>
            <w:rStyle w:val="Lienhypertexte"/>
            <w:noProof/>
          </w:rPr>
          <w:t>Comparative assessment</w:t>
        </w:r>
        <w:r w:rsidR="00D97678">
          <w:rPr>
            <w:noProof/>
          </w:rPr>
          <w:tab/>
        </w:r>
        <w:r w:rsidR="00D97678">
          <w:rPr>
            <w:noProof/>
          </w:rPr>
          <w:fldChar w:fldCharType="begin"/>
        </w:r>
        <w:r w:rsidR="00D97678">
          <w:rPr>
            <w:noProof/>
          </w:rPr>
          <w:instrText xml:space="preserve"> PAGEREF _Toc526259890 \h </w:instrText>
        </w:r>
        <w:r w:rsidR="00D97678">
          <w:rPr>
            <w:noProof/>
          </w:rPr>
        </w:r>
        <w:r w:rsidR="00D97678">
          <w:rPr>
            <w:noProof/>
          </w:rPr>
          <w:fldChar w:fldCharType="separate"/>
        </w:r>
        <w:r w:rsidR="00D97678">
          <w:rPr>
            <w:noProof/>
          </w:rPr>
          <w:t>67</w:t>
        </w:r>
        <w:r w:rsidR="00D97678">
          <w:rPr>
            <w:noProof/>
          </w:rPr>
          <w:fldChar w:fldCharType="end"/>
        </w:r>
      </w:hyperlink>
    </w:p>
    <w:p w14:paraId="04DD0AE5" w14:textId="12CA1FF6" w:rsidR="00D97678" w:rsidRDefault="0060665F">
      <w:pPr>
        <w:pStyle w:val="TM1"/>
        <w:tabs>
          <w:tab w:val="left" w:pos="400"/>
          <w:tab w:val="right" w:leader="dot" w:pos="9204"/>
        </w:tabs>
        <w:rPr>
          <w:rFonts w:asciiTheme="minorHAnsi" w:eastAsiaTheme="minorEastAsia" w:hAnsiTheme="minorHAnsi" w:cstheme="minorBidi"/>
          <w:b w:val="0"/>
          <w:bCs w:val="0"/>
          <w:caps w:val="0"/>
          <w:noProof/>
          <w:sz w:val="22"/>
          <w:szCs w:val="22"/>
          <w:lang w:val="fr-FR" w:eastAsia="fr-FR"/>
        </w:rPr>
      </w:pPr>
      <w:hyperlink w:anchor="_Toc526259891" w:history="1">
        <w:r w:rsidR="00D97678" w:rsidRPr="000D42B2">
          <w:rPr>
            <w:rStyle w:val="Lienhypertexte"/>
            <w:rFonts w:cs="Times New Roman"/>
            <w:i/>
            <w:noProof/>
            <w:kern w:val="1"/>
            <w:lang w:bidi="x-none"/>
          </w:rPr>
          <w:t>3</w:t>
        </w:r>
        <w:r w:rsidR="00D97678">
          <w:rPr>
            <w:rFonts w:asciiTheme="minorHAnsi" w:eastAsiaTheme="minorEastAsia" w:hAnsiTheme="minorHAnsi" w:cstheme="minorBidi"/>
            <w:b w:val="0"/>
            <w:bCs w:val="0"/>
            <w:caps w:val="0"/>
            <w:noProof/>
            <w:sz w:val="22"/>
            <w:szCs w:val="22"/>
            <w:lang w:val="fr-FR" w:eastAsia="fr-FR"/>
          </w:rPr>
          <w:tab/>
        </w:r>
        <w:r w:rsidR="00D97678" w:rsidRPr="000D42B2">
          <w:rPr>
            <w:rStyle w:val="Lienhypertexte"/>
            <w:rFonts w:eastAsia="Calibri"/>
            <w:noProof/>
          </w:rPr>
          <w:t>Annexes</w:t>
        </w:r>
        <w:r w:rsidR="00D97678">
          <w:rPr>
            <w:noProof/>
          </w:rPr>
          <w:tab/>
        </w:r>
        <w:r w:rsidR="00D97678">
          <w:rPr>
            <w:noProof/>
          </w:rPr>
          <w:fldChar w:fldCharType="begin"/>
        </w:r>
        <w:r w:rsidR="00D97678">
          <w:rPr>
            <w:noProof/>
          </w:rPr>
          <w:instrText xml:space="preserve"> PAGEREF _Toc526259891 \h </w:instrText>
        </w:r>
        <w:r w:rsidR="00D97678">
          <w:rPr>
            <w:noProof/>
          </w:rPr>
        </w:r>
        <w:r w:rsidR="00D97678">
          <w:rPr>
            <w:noProof/>
          </w:rPr>
          <w:fldChar w:fldCharType="separate"/>
        </w:r>
        <w:r w:rsidR="00D97678">
          <w:rPr>
            <w:noProof/>
          </w:rPr>
          <w:t>69</w:t>
        </w:r>
        <w:r w:rsidR="00D97678">
          <w:rPr>
            <w:noProof/>
          </w:rPr>
          <w:fldChar w:fldCharType="end"/>
        </w:r>
      </w:hyperlink>
    </w:p>
    <w:p w14:paraId="2EF7B8A7" w14:textId="2D849DDF"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2" w:history="1">
        <w:r w:rsidR="00D97678" w:rsidRPr="000D42B2">
          <w:rPr>
            <w:rStyle w:val="Lienhypertexte"/>
            <w:caps/>
            <w:noProof/>
            <w:lang w:val="de-DE" w:eastAsia="en-US"/>
          </w:rPr>
          <w:t>3.1</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List of studies for the biocidal product</w:t>
        </w:r>
        <w:r w:rsidR="00D97678">
          <w:rPr>
            <w:noProof/>
          </w:rPr>
          <w:tab/>
        </w:r>
        <w:r w:rsidR="00D97678">
          <w:rPr>
            <w:noProof/>
          </w:rPr>
          <w:fldChar w:fldCharType="begin"/>
        </w:r>
        <w:r w:rsidR="00D97678">
          <w:rPr>
            <w:noProof/>
          </w:rPr>
          <w:instrText xml:space="preserve"> PAGEREF _Toc526259892 \h </w:instrText>
        </w:r>
        <w:r w:rsidR="00D97678">
          <w:rPr>
            <w:noProof/>
          </w:rPr>
        </w:r>
        <w:r w:rsidR="00D97678">
          <w:rPr>
            <w:noProof/>
          </w:rPr>
          <w:fldChar w:fldCharType="separate"/>
        </w:r>
        <w:r w:rsidR="00D97678">
          <w:rPr>
            <w:noProof/>
          </w:rPr>
          <w:t>69</w:t>
        </w:r>
        <w:r w:rsidR="00D97678">
          <w:rPr>
            <w:noProof/>
          </w:rPr>
          <w:fldChar w:fldCharType="end"/>
        </w:r>
      </w:hyperlink>
    </w:p>
    <w:p w14:paraId="7073A0C1" w14:textId="7524EFAB"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3" w:history="1">
        <w:r w:rsidR="00D97678" w:rsidRPr="000D42B2">
          <w:rPr>
            <w:rStyle w:val="Lienhypertexte"/>
            <w:caps/>
            <w:noProof/>
            <w:lang w:val="de-DE" w:eastAsia="en-US"/>
          </w:rPr>
          <w:t>3.2</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Output tables from exposure assessment tools</w:t>
        </w:r>
        <w:r w:rsidR="00D97678">
          <w:rPr>
            <w:noProof/>
          </w:rPr>
          <w:tab/>
        </w:r>
        <w:r w:rsidR="00D97678">
          <w:rPr>
            <w:noProof/>
          </w:rPr>
          <w:fldChar w:fldCharType="begin"/>
        </w:r>
        <w:r w:rsidR="00D97678">
          <w:rPr>
            <w:noProof/>
          </w:rPr>
          <w:instrText xml:space="preserve"> PAGEREF _Toc526259893 \h </w:instrText>
        </w:r>
        <w:r w:rsidR="00D97678">
          <w:rPr>
            <w:noProof/>
          </w:rPr>
        </w:r>
        <w:r w:rsidR="00D97678">
          <w:rPr>
            <w:noProof/>
          </w:rPr>
          <w:fldChar w:fldCharType="separate"/>
        </w:r>
        <w:r w:rsidR="00D97678">
          <w:rPr>
            <w:noProof/>
          </w:rPr>
          <w:t>69</w:t>
        </w:r>
        <w:r w:rsidR="00D97678">
          <w:rPr>
            <w:noProof/>
          </w:rPr>
          <w:fldChar w:fldCharType="end"/>
        </w:r>
      </w:hyperlink>
    </w:p>
    <w:p w14:paraId="1EEAEDE6" w14:textId="70C40E51"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4" w:history="1">
        <w:r w:rsidR="00D97678" w:rsidRPr="000D42B2">
          <w:rPr>
            <w:rStyle w:val="Lienhypertexte"/>
            <w:caps/>
            <w:noProof/>
            <w:lang w:val="de-DE" w:eastAsia="en-US"/>
          </w:rPr>
          <w:t>3.3</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New information on the active substance</w:t>
        </w:r>
        <w:r w:rsidR="00D97678">
          <w:rPr>
            <w:noProof/>
          </w:rPr>
          <w:tab/>
        </w:r>
        <w:r w:rsidR="00D97678">
          <w:rPr>
            <w:noProof/>
          </w:rPr>
          <w:fldChar w:fldCharType="begin"/>
        </w:r>
        <w:r w:rsidR="00D97678">
          <w:rPr>
            <w:noProof/>
          </w:rPr>
          <w:instrText xml:space="preserve"> PAGEREF _Toc526259894 \h </w:instrText>
        </w:r>
        <w:r w:rsidR="00D97678">
          <w:rPr>
            <w:noProof/>
          </w:rPr>
        </w:r>
        <w:r w:rsidR="00D97678">
          <w:rPr>
            <w:noProof/>
          </w:rPr>
          <w:fldChar w:fldCharType="separate"/>
        </w:r>
        <w:r w:rsidR="00D97678">
          <w:rPr>
            <w:noProof/>
          </w:rPr>
          <w:t>69</w:t>
        </w:r>
        <w:r w:rsidR="00D97678">
          <w:rPr>
            <w:noProof/>
          </w:rPr>
          <w:fldChar w:fldCharType="end"/>
        </w:r>
      </w:hyperlink>
    </w:p>
    <w:p w14:paraId="35B545AE" w14:textId="6939F30D"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5" w:history="1">
        <w:r w:rsidR="00D97678" w:rsidRPr="000D42B2">
          <w:rPr>
            <w:rStyle w:val="Lienhypertexte"/>
            <w:caps/>
            <w:noProof/>
            <w:lang w:val="de-DE" w:eastAsia="en-US"/>
          </w:rPr>
          <w:t>3.4</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lang w:val="de-DE"/>
          </w:rPr>
          <w:t>Residue behaviour</w:t>
        </w:r>
        <w:r w:rsidR="00D97678">
          <w:rPr>
            <w:noProof/>
          </w:rPr>
          <w:tab/>
        </w:r>
        <w:r w:rsidR="00D97678">
          <w:rPr>
            <w:noProof/>
          </w:rPr>
          <w:fldChar w:fldCharType="begin"/>
        </w:r>
        <w:r w:rsidR="00D97678">
          <w:rPr>
            <w:noProof/>
          </w:rPr>
          <w:instrText xml:space="preserve"> PAGEREF _Toc526259895 \h </w:instrText>
        </w:r>
        <w:r w:rsidR="00D97678">
          <w:rPr>
            <w:noProof/>
          </w:rPr>
        </w:r>
        <w:r w:rsidR="00D97678">
          <w:rPr>
            <w:noProof/>
          </w:rPr>
          <w:fldChar w:fldCharType="separate"/>
        </w:r>
        <w:r w:rsidR="00D97678">
          <w:rPr>
            <w:noProof/>
          </w:rPr>
          <w:t>70</w:t>
        </w:r>
        <w:r w:rsidR="00D97678">
          <w:rPr>
            <w:noProof/>
          </w:rPr>
          <w:fldChar w:fldCharType="end"/>
        </w:r>
      </w:hyperlink>
    </w:p>
    <w:p w14:paraId="063EF5BD" w14:textId="23A6B71E"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6" w:history="1">
        <w:r w:rsidR="00D97678" w:rsidRPr="000D42B2">
          <w:rPr>
            <w:rStyle w:val="Lienhypertexte"/>
            <w:caps/>
            <w:noProof/>
            <w:lang w:val="de-DE" w:eastAsia="en-US"/>
          </w:rPr>
          <w:t>3.5</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rPr>
          <w:t>Summaries of the efficacy studies</w:t>
        </w:r>
        <w:r w:rsidR="00D97678">
          <w:rPr>
            <w:noProof/>
          </w:rPr>
          <w:tab/>
        </w:r>
        <w:r w:rsidR="00D97678">
          <w:rPr>
            <w:noProof/>
          </w:rPr>
          <w:fldChar w:fldCharType="begin"/>
        </w:r>
        <w:r w:rsidR="00D97678">
          <w:rPr>
            <w:noProof/>
          </w:rPr>
          <w:instrText xml:space="preserve"> PAGEREF _Toc526259896 \h </w:instrText>
        </w:r>
        <w:r w:rsidR="00D97678">
          <w:rPr>
            <w:noProof/>
          </w:rPr>
        </w:r>
        <w:r w:rsidR="00D97678">
          <w:rPr>
            <w:noProof/>
          </w:rPr>
          <w:fldChar w:fldCharType="separate"/>
        </w:r>
        <w:r w:rsidR="00D97678">
          <w:rPr>
            <w:noProof/>
          </w:rPr>
          <w:t>70</w:t>
        </w:r>
        <w:r w:rsidR="00D97678">
          <w:rPr>
            <w:noProof/>
          </w:rPr>
          <w:fldChar w:fldCharType="end"/>
        </w:r>
      </w:hyperlink>
    </w:p>
    <w:p w14:paraId="3865F8C0" w14:textId="6A425F22" w:rsidR="00D97678" w:rsidRDefault="0060665F">
      <w:pPr>
        <w:pStyle w:val="TM2"/>
        <w:tabs>
          <w:tab w:val="left" w:pos="800"/>
          <w:tab w:val="right" w:leader="dot" w:pos="9204"/>
        </w:tabs>
        <w:rPr>
          <w:rFonts w:asciiTheme="minorHAnsi" w:eastAsiaTheme="minorEastAsia" w:hAnsiTheme="minorHAnsi" w:cstheme="minorBidi"/>
          <w:smallCaps w:val="0"/>
          <w:noProof/>
          <w:sz w:val="22"/>
          <w:szCs w:val="22"/>
          <w:lang w:val="fr-FR" w:eastAsia="fr-FR"/>
        </w:rPr>
      </w:pPr>
      <w:hyperlink w:anchor="_Toc526259897" w:history="1">
        <w:r w:rsidR="00D97678" w:rsidRPr="000D42B2">
          <w:rPr>
            <w:rStyle w:val="Lienhypertexte"/>
            <w:rFonts w:eastAsia="Verdana"/>
            <w:caps/>
            <w:noProof/>
            <w:lang w:val="de-DE" w:eastAsia="en-US"/>
          </w:rPr>
          <w:t>3.6</w:t>
        </w:r>
        <w:r w:rsidR="00D97678">
          <w:rPr>
            <w:rFonts w:asciiTheme="minorHAnsi" w:eastAsiaTheme="minorEastAsia" w:hAnsiTheme="minorHAnsi" w:cstheme="minorBidi"/>
            <w:smallCaps w:val="0"/>
            <w:noProof/>
            <w:sz w:val="22"/>
            <w:szCs w:val="22"/>
            <w:lang w:val="fr-FR" w:eastAsia="fr-FR"/>
          </w:rPr>
          <w:tab/>
        </w:r>
        <w:r w:rsidR="00D97678" w:rsidRPr="000D42B2">
          <w:rPr>
            <w:rStyle w:val="Lienhypertexte"/>
            <w:noProof/>
            <w:lang w:val="de-DE"/>
          </w:rPr>
          <w:t>Confidential annex</w:t>
        </w:r>
        <w:r w:rsidR="00D97678">
          <w:rPr>
            <w:noProof/>
          </w:rPr>
          <w:tab/>
        </w:r>
        <w:r w:rsidR="00D97678">
          <w:rPr>
            <w:noProof/>
          </w:rPr>
          <w:fldChar w:fldCharType="begin"/>
        </w:r>
        <w:r w:rsidR="00D97678">
          <w:rPr>
            <w:noProof/>
          </w:rPr>
          <w:instrText xml:space="preserve"> PAGEREF _Toc526259897 \h </w:instrText>
        </w:r>
        <w:r w:rsidR="00D97678">
          <w:rPr>
            <w:noProof/>
          </w:rPr>
        </w:r>
        <w:r w:rsidR="00D97678">
          <w:rPr>
            <w:noProof/>
          </w:rPr>
          <w:fldChar w:fldCharType="separate"/>
        </w:r>
        <w:r w:rsidR="00D97678">
          <w:rPr>
            <w:noProof/>
          </w:rPr>
          <w:t>70</w:t>
        </w:r>
        <w:r w:rsidR="00D97678">
          <w:rPr>
            <w:noProof/>
          </w:rPr>
          <w:fldChar w:fldCharType="end"/>
        </w:r>
      </w:hyperlink>
    </w:p>
    <w:p w14:paraId="3BCB1A68" w14:textId="68C3ECFD" w:rsidR="009D0C0B" w:rsidRDefault="00FA480B">
      <w:pPr>
        <w:spacing w:line="276" w:lineRule="auto"/>
        <w:rPr>
          <w:rFonts w:eastAsia="Calibri"/>
          <w:b/>
          <w:bCs/>
          <w:caps/>
          <w:lang w:val="fr-FR" w:eastAsia="en-US"/>
        </w:rPr>
      </w:pPr>
      <w:r>
        <w:fldChar w:fldCharType="end"/>
      </w:r>
    </w:p>
    <w:p w14:paraId="2810ED69" w14:textId="77777777" w:rsidR="00960FEA" w:rsidRDefault="00960FEA">
      <w:pPr>
        <w:suppressAutoHyphens w:val="0"/>
        <w:rPr>
          <w:rFonts w:eastAsia="Calibri"/>
          <w:b/>
          <w:caps/>
          <w:sz w:val="28"/>
          <w:lang w:val="de-DE"/>
        </w:rPr>
      </w:pPr>
      <w:r>
        <w:rPr>
          <w:rFonts w:eastAsia="Calibri"/>
        </w:rPr>
        <w:br w:type="page"/>
      </w:r>
    </w:p>
    <w:p w14:paraId="3AF931DF" w14:textId="77777777" w:rsidR="0068380D" w:rsidRDefault="0068380D" w:rsidP="0068380D">
      <w:pPr>
        <w:rPr>
          <w:rFonts w:eastAsia="Calibri"/>
        </w:rPr>
      </w:pPr>
    </w:p>
    <w:p w14:paraId="79C0DE3F" w14:textId="1B442E4E" w:rsidR="009D0C0B" w:rsidRPr="00960FEA" w:rsidRDefault="00FA480B" w:rsidP="00960FEA">
      <w:pPr>
        <w:pStyle w:val="Titre1"/>
        <w:rPr>
          <w:rFonts w:eastAsia="Calibri"/>
        </w:rPr>
      </w:pPr>
      <w:bookmarkStart w:id="1" w:name="_Toc526259828"/>
      <w:r w:rsidRPr="00960FEA">
        <w:rPr>
          <w:rFonts w:eastAsia="Calibri"/>
        </w:rPr>
        <w:t>CONCLUSION</w:t>
      </w:r>
      <w:bookmarkEnd w:id="1"/>
    </w:p>
    <w:p w14:paraId="771B0840" w14:textId="7AE99FD3" w:rsidR="004E6B65" w:rsidRDefault="004E6B65" w:rsidP="005B53CF">
      <w:pPr>
        <w:suppressAutoHyphens w:val="0"/>
        <w:spacing w:line="260" w:lineRule="atLeast"/>
        <w:contextualSpacing/>
        <w:jc w:val="both"/>
        <w:rPr>
          <w:rFonts w:eastAsia="Calibri" w:cs="Arial"/>
          <w:lang w:eastAsia="en-US"/>
        </w:rPr>
      </w:pPr>
      <w:r w:rsidRPr="00024B32">
        <w:rPr>
          <w:rFonts w:eastAsia="Calibri" w:cs="Arial"/>
          <w:lang w:eastAsia="en-US"/>
        </w:rPr>
        <w:t xml:space="preserve">HYDROGEN </w:t>
      </w:r>
      <w:r w:rsidR="005B20D2" w:rsidRPr="00024B32">
        <w:rPr>
          <w:rFonts w:eastAsia="Calibri" w:cs="Arial"/>
          <w:lang w:eastAsia="en-US"/>
        </w:rPr>
        <w:t>PEROX</w:t>
      </w:r>
      <w:r w:rsidR="005B20D2">
        <w:rPr>
          <w:rFonts w:eastAsia="Calibri" w:cs="Arial"/>
          <w:lang w:eastAsia="en-US"/>
        </w:rPr>
        <w:t>I</w:t>
      </w:r>
      <w:r w:rsidR="005B20D2" w:rsidRPr="00024B32">
        <w:rPr>
          <w:rFonts w:eastAsia="Calibri" w:cs="Arial"/>
          <w:lang w:eastAsia="en-US"/>
        </w:rPr>
        <w:t xml:space="preserve">DE </w:t>
      </w:r>
      <w:r w:rsidRPr="00024B32">
        <w:rPr>
          <w:rFonts w:eastAsia="Calibri" w:cs="Arial"/>
          <w:lang w:eastAsia="en-US"/>
        </w:rPr>
        <w:t>SOLUTION containing hydrogen peroxide is</w:t>
      </w:r>
      <w:r w:rsidR="00435062" w:rsidRPr="00024B32">
        <w:rPr>
          <w:rFonts w:eastAsia="Calibri" w:cs="Arial"/>
          <w:lang w:eastAsia="en-US"/>
        </w:rPr>
        <w:t xml:space="preserve"> a PT2 biocidal product,</w:t>
      </w:r>
      <w:r w:rsidRPr="00024B32">
        <w:rPr>
          <w:rFonts w:eastAsia="Calibri" w:cs="Arial"/>
          <w:lang w:eastAsia="en-US"/>
        </w:rPr>
        <w:t xml:space="preserve"> intended </w:t>
      </w:r>
      <w:r w:rsidR="00435062" w:rsidRPr="00024B32">
        <w:rPr>
          <w:rFonts w:eastAsia="Calibri" w:cs="Arial"/>
          <w:lang w:eastAsia="en-US"/>
        </w:rPr>
        <w:t xml:space="preserve">for the disinfection of </w:t>
      </w:r>
      <w:r w:rsidR="00832C84" w:rsidRPr="00024B32">
        <w:rPr>
          <w:rFonts w:eastAsia="Calibri" w:cs="Arial"/>
          <w:lang w:eastAsia="en-US"/>
        </w:rPr>
        <w:t xml:space="preserve">instruments and </w:t>
      </w:r>
      <w:r w:rsidR="00435062" w:rsidRPr="00024B32">
        <w:rPr>
          <w:rFonts w:eastAsia="Calibri" w:cs="Arial"/>
          <w:lang w:eastAsia="en-US"/>
        </w:rPr>
        <w:t xml:space="preserve">materials </w:t>
      </w:r>
      <w:r w:rsidR="00F605CA" w:rsidRPr="00024B32">
        <w:rPr>
          <w:rFonts w:eastAsia="Calibri" w:cs="Arial"/>
          <w:lang w:eastAsia="en-US"/>
        </w:rPr>
        <w:t xml:space="preserve">in </w:t>
      </w:r>
      <w:r w:rsidR="00832C84" w:rsidRPr="00024B32">
        <w:rPr>
          <w:rFonts w:eastAsia="Calibri" w:cs="Arial"/>
          <w:lang w:eastAsia="en-US"/>
        </w:rPr>
        <w:t xml:space="preserve">the </w:t>
      </w:r>
      <w:r w:rsidR="00435062" w:rsidRPr="00024B32">
        <w:rPr>
          <w:rFonts w:eastAsia="Calibri" w:cs="Arial"/>
          <w:lang w:eastAsia="en-US"/>
        </w:rPr>
        <w:t xml:space="preserve">industrial sectors, against </w:t>
      </w:r>
      <w:r w:rsidRPr="00024B32">
        <w:rPr>
          <w:rFonts w:eastAsia="Calibri" w:cs="Arial"/>
          <w:lang w:eastAsia="en-US"/>
        </w:rPr>
        <w:t>bacteria, bacterial spores, yeasts, fungi and viruses.</w:t>
      </w:r>
      <w:r w:rsidR="00F605CA" w:rsidRPr="00024B32">
        <w:rPr>
          <w:rFonts w:eastAsia="Calibri" w:cs="Arial"/>
          <w:lang w:eastAsia="en-US"/>
        </w:rPr>
        <w:t xml:space="preserve"> </w:t>
      </w:r>
      <w:r w:rsidRPr="00024B32">
        <w:rPr>
          <w:rFonts w:eastAsia="Calibri" w:cs="Arial"/>
          <w:lang w:eastAsia="en-US"/>
        </w:rPr>
        <w:t xml:space="preserve">The product is applied by vaporising hydrogen peroxide in </w:t>
      </w:r>
      <w:r w:rsidR="005B20D2">
        <w:rPr>
          <w:rFonts w:eastAsia="Calibri" w:cs="Arial"/>
          <w:lang w:eastAsia="en-US"/>
        </w:rPr>
        <w:t>t</w:t>
      </w:r>
      <w:r w:rsidRPr="00024B32">
        <w:rPr>
          <w:rFonts w:eastAsia="Calibri" w:cs="Arial"/>
          <w:lang w:eastAsia="en-US"/>
        </w:rPr>
        <w:t>he STERRAD® 200</w:t>
      </w:r>
      <w:r w:rsidR="005B53CF" w:rsidRPr="00024B32">
        <w:rPr>
          <w:rFonts w:eastAsia="Calibri" w:cs="Arial"/>
          <w:lang w:eastAsia="en-US"/>
        </w:rPr>
        <w:t> </w:t>
      </w:r>
      <w:r w:rsidRPr="00024B32">
        <w:rPr>
          <w:rFonts w:eastAsia="Calibri" w:cs="Arial"/>
          <w:lang w:eastAsia="en-US"/>
        </w:rPr>
        <w:t>GMP System process by professional use</w:t>
      </w:r>
      <w:r w:rsidR="008C00C8" w:rsidRPr="00024B32">
        <w:rPr>
          <w:rFonts w:eastAsia="Calibri" w:cs="Arial"/>
          <w:lang w:eastAsia="en-US"/>
        </w:rPr>
        <w:t>r</w:t>
      </w:r>
      <w:r w:rsidRPr="00024B32">
        <w:rPr>
          <w:rFonts w:eastAsia="Calibri" w:cs="Arial"/>
          <w:lang w:eastAsia="en-US"/>
        </w:rPr>
        <w:t xml:space="preserve"> only</w:t>
      </w:r>
      <w:r w:rsidR="008C00C8" w:rsidRPr="00024B32">
        <w:rPr>
          <w:rFonts w:eastAsia="Calibri" w:cs="Arial"/>
          <w:lang w:eastAsia="en-US"/>
        </w:rPr>
        <w:t>.</w:t>
      </w:r>
    </w:p>
    <w:p w14:paraId="78BD226D" w14:textId="5AADC9DC" w:rsidR="0068380D" w:rsidRDefault="0068380D" w:rsidP="005B53CF">
      <w:pPr>
        <w:suppressAutoHyphens w:val="0"/>
        <w:spacing w:line="260" w:lineRule="atLeast"/>
        <w:contextualSpacing/>
        <w:jc w:val="both"/>
        <w:rPr>
          <w:rFonts w:eastAsia="Calibri" w:cs="Arial"/>
          <w:lang w:eastAsia="en-US"/>
        </w:rPr>
      </w:pPr>
    </w:p>
    <w:p w14:paraId="27354905" w14:textId="38179C93" w:rsidR="00BF2E9E" w:rsidRPr="0008661E" w:rsidRDefault="00BF2E9E" w:rsidP="005B53CF">
      <w:pPr>
        <w:suppressAutoHyphens w:val="0"/>
        <w:spacing w:line="260" w:lineRule="atLeast"/>
        <w:contextualSpacing/>
        <w:jc w:val="both"/>
        <w:rPr>
          <w:rFonts w:eastAsia="Calibri" w:cs="Arial"/>
          <w:i/>
          <w:lang w:eastAsia="en-US"/>
        </w:rPr>
      </w:pPr>
      <w:r w:rsidRPr="0008661E">
        <w:rPr>
          <w:rFonts w:eastAsia="Calibri" w:cs="Times New Roman"/>
          <w:i/>
          <w:lang w:eastAsia="en-US"/>
        </w:rPr>
        <w:t xml:space="preserve">In the frame of application for marketing authorisation of </w:t>
      </w:r>
      <w:r w:rsidRPr="0008661E">
        <w:rPr>
          <w:rFonts w:eastAsia="Calibri" w:cs="Arial"/>
          <w:i/>
          <w:lang w:eastAsia="en-US"/>
        </w:rPr>
        <w:t xml:space="preserve">HYDROGEN </w:t>
      </w:r>
      <w:r w:rsidR="005B20D2" w:rsidRPr="0008661E">
        <w:rPr>
          <w:rFonts w:eastAsia="Calibri" w:cs="Arial"/>
          <w:i/>
          <w:lang w:eastAsia="en-US"/>
        </w:rPr>
        <w:t xml:space="preserve">PEROXIDE </w:t>
      </w:r>
      <w:r w:rsidRPr="0008661E">
        <w:rPr>
          <w:rFonts w:eastAsia="Calibri" w:cs="Arial"/>
          <w:i/>
          <w:lang w:eastAsia="en-US"/>
        </w:rPr>
        <w:t>SOLUTION as a biocidal product</w:t>
      </w:r>
      <w:r w:rsidRPr="0008661E">
        <w:rPr>
          <w:rFonts w:eastAsia="Calibri" w:cs="Times New Roman"/>
          <w:i/>
          <w:lang w:eastAsia="en-US"/>
        </w:rPr>
        <w:t>, the use for the disinfection of instruments and materials which is covered by the medical devices Regulation is not concerned.</w:t>
      </w:r>
    </w:p>
    <w:p w14:paraId="631878B5" w14:textId="77777777" w:rsidR="004E6B65" w:rsidRPr="0008661E" w:rsidRDefault="004E6B65" w:rsidP="004E6B65">
      <w:pPr>
        <w:suppressAutoHyphens w:val="0"/>
        <w:spacing w:line="260" w:lineRule="atLeast"/>
        <w:ind w:left="360"/>
        <w:contextualSpacing/>
        <w:jc w:val="both"/>
        <w:rPr>
          <w:rFonts w:ascii="Arial" w:eastAsia="Calibri" w:hAnsi="Arial" w:cs="Arial"/>
          <w:i/>
          <w:lang w:eastAsia="en-US"/>
        </w:rPr>
      </w:pPr>
    </w:p>
    <w:p w14:paraId="3CDBA287" w14:textId="3BD97F7D" w:rsidR="004E6B65" w:rsidRPr="00F605CA" w:rsidRDefault="004E6B65" w:rsidP="009573DA">
      <w:pPr>
        <w:suppressAutoHyphens w:val="0"/>
        <w:spacing w:line="260" w:lineRule="atLeast"/>
        <w:contextualSpacing/>
        <w:jc w:val="both"/>
        <w:rPr>
          <w:rFonts w:ascii="Arial" w:eastAsia="Calibri" w:hAnsi="Arial" w:cs="Arial"/>
          <w:b/>
          <w:lang w:eastAsia="en-US"/>
        </w:rPr>
      </w:pPr>
      <w:r w:rsidRPr="00F605CA">
        <w:rPr>
          <w:rFonts w:ascii="Arial" w:eastAsia="Calibri" w:hAnsi="Arial" w:cs="Arial"/>
          <w:b/>
          <w:lang w:eastAsia="en-US"/>
        </w:rPr>
        <w:t>Physico</w:t>
      </w:r>
      <w:r w:rsidR="005B53CF" w:rsidRPr="00F605CA">
        <w:rPr>
          <w:rFonts w:ascii="Arial" w:eastAsia="Calibri" w:hAnsi="Arial" w:cs="Arial"/>
          <w:b/>
          <w:lang w:eastAsia="en-US"/>
        </w:rPr>
        <w:t xml:space="preserve">-chemical properties </w:t>
      </w:r>
    </w:p>
    <w:p w14:paraId="50F6E8AA" w14:textId="77777777" w:rsidR="004E6B65" w:rsidRPr="004E6B65" w:rsidRDefault="004E6B65" w:rsidP="004E6B65">
      <w:pPr>
        <w:suppressAutoHyphens w:val="0"/>
        <w:spacing w:line="260" w:lineRule="atLeast"/>
        <w:ind w:left="360"/>
        <w:contextualSpacing/>
        <w:jc w:val="both"/>
        <w:rPr>
          <w:rFonts w:ascii="Arial" w:eastAsia="Calibri" w:hAnsi="Arial" w:cs="Arial"/>
          <w:b/>
          <w:lang w:eastAsia="en-US"/>
        </w:rPr>
      </w:pPr>
    </w:p>
    <w:p w14:paraId="2B69B7B2" w14:textId="2FBFAB72" w:rsidR="0065261D" w:rsidRPr="0060665F" w:rsidRDefault="004E6B65" w:rsidP="00456D12">
      <w:pPr>
        <w:suppressAutoHyphens w:val="0"/>
        <w:spacing w:line="260" w:lineRule="atLeast"/>
        <w:contextualSpacing/>
        <w:jc w:val="both"/>
        <w:rPr>
          <w:rFonts w:eastAsia="Calibri" w:cs="Arial"/>
          <w:lang w:eastAsia="en-US"/>
        </w:rPr>
      </w:pPr>
      <w:r w:rsidRPr="0060665F">
        <w:rPr>
          <w:rFonts w:eastAsia="Calibri" w:cs="Arial"/>
          <w:lang w:eastAsia="en-US"/>
        </w:rPr>
        <w:t xml:space="preserve">Physico-chemical studies were provided for </w:t>
      </w:r>
      <w:r w:rsidR="005B53CF" w:rsidRPr="0060665F">
        <w:rPr>
          <w:rFonts w:eastAsia="Calibri" w:cs="Arial"/>
          <w:lang w:eastAsia="en-US"/>
        </w:rPr>
        <w:t>HYDROGEN PEROX</w:t>
      </w:r>
      <w:r w:rsidR="00BB7E31" w:rsidRPr="0060665F">
        <w:rPr>
          <w:rFonts w:eastAsia="Calibri" w:cs="Arial"/>
          <w:lang w:eastAsia="en-US"/>
        </w:rPr>
        <w:t>I</w:t>
      </w:r>
      <w:r w:rsidR="005B53CF" w:rsidRPr="0060665F">
        <w:rPr>
          <w:rFonts w:eastAsia="Calibri" w:cs="Arial"/>
          <w:lang w:eastAsia="en-US"/>
        </w:rPr>
        <w:t>DE SOLUTION</w:t>
      </w:r>
      <w:r w:rsidRPr="0060665F">
        <w:rPr>
          <w:rFonts w:eastAsia="Calibri" w:cs="Arial"/>
          <w:lang w:eastAsia="en-US"/>
        </w:rPr>
        <w:t xml:space="preserve">. </w:t>
      </w:r>
      <w:r w:rsidR="00A160FC" w:rsidRPr="0060665F">
        <w:rPr>
          <w:rFonts w:eastAsia="Calibri" w:cs="Arial"/>
          <w:lang w:eastAsia="en-US"/>
        </w:rPr>
        <w:t xml:space="preserve">A storage stability (12 months at 30°C) study was provided without the measurement of the pH and the description of packaging after storage. </w:t>
      </w:r>
    </w:p>
    <w:p w14:paraId="2B489082" w14:textId="64799D0D" w:rsidR="004E6B65" w:rsidRPr="0060665F" w:rsidRDefault="00A160FC" w:rsidP="00456D12">
      <w:pPr>
        <w:suppressAutoHyphens w:val="0"/>
        <w:spacing w:line="260" w:lineRule="atLeast"/>
        <w:contextualSpacing/>
        <w:jc w:val="both"/>
        <w:rPr>
          <w:rFonts w:eastAsia="Calibri" w:cs="Arial"/>
          <w:lang w:eastAsia="en-US"/>
        </w:rPr>
      </w:pPr>
      <w:r w:rsidRPr="0060665F">
        <w:rPr>
          <w:rFonts w:eastAsia="Calibri" w:cs="Arial"/>
          <w:lang w:eastAsia="en-US"/>
        </w:rPr>
        <w:t xml:space="preserve">However, based on the composition of the product and the results of the storage stability study, </w:t>
      </w:r>
      <w:r w:rsidR="0065261D" w:rsidRPr="0060665F">
        <w:rPr>
          <w:rFonts w:eastAsia="Calibri" w:cs="Arial"/>
          <w:lang w:eastAsia="en-US"/>
        </w:rPr>
        <w:t>t</w:t>
      </w:r>
      <w:r w:rsidRPr="0060665F">
        <w:rPr>
          <w:rFonts w:eastAsia="Calibri" w:cs="Arial"/>
          <w:lang w:eastAsia="en-US"/>
        </w:rPr>
        <w:t xml:space="preserve">he product can </w:t>
      </w:r>
      <w:r w:rsidR="0065261D" w:rsidRPr="0060665F">
        <w:rPr>
          <w:rFonts w:eastAsia="Calibri" w:cs="Arial"/>
          <w:lang w:eastAsia="en-US"/>
        </w:rPr>
        <w:t xml:space="preserve">be </w:t>
      </w:r>
      <w:r w:rsidRPr="0060665F">
        <w:rPr>
          <w:rFonts w:eastAsia="Calibri" w:cs="Arial"/>
          <w:lang w:eastAsia="en-US"/>
        </w:rPr>
        <w:t>considered stable after 12 months at 30°C. Nevertheless, for confirmation</w:t>
      </w:r>
      <w:r w:rsidRPr="0060665F" w:rsidDel="007A1C92">
        <w:rPr>
          <w:rFonts w:eastAsia="Calibri" w:cs="Arial"/>
          <w:lang w:eastAsia="en-US"/>
        </w:rPr>
        <w:t xml:space="preserve"> </w:t>
      </w:r>
      <w:r w:rsidRPr="0060665F">
        <w:rPr>
          <w:rStyle w:val="WW8Num1z0"/>
        </w:rPr>
        <w:t xml:space="preserve">and according to </w:t>
      </w:r>
      <w:r w:rsidRPr="0060665F">
        <w:rPr>
          <w:rStyle w:val="fontstyle01"/>
        </w:rPr>
        <w:t>Guidance on the BPR</w:t>
      </w:r>
      <w:r w:rsidR="0065261D" w:rsidRPr="0060665F">
        <w:rPr>
          <w:rStyle w:val="fontstyle01"/>
        </w:rPr>
        <w:t>,</w:t>
      </w:r>
      <w:r w:rsidRPr="0060665F">
        <w:rPr>
          <w:rStyle w:val="fontstyle01"/>
        </w:rPr>
        <w:t xml:space="preserve"> </w:t>
      </w:r>
      <w:r w:rsidRPr="0060665F">
        <w:rPr>
          <w:rFonts w:eastAsia="Calibri" w:cs="Arial"/>
          <w:lang w:eastAsia="en-US"/>
        </w:rPr>
        <w:t xml:space="preserve">a new stability storage study in commercial packaging including appearance of the product, aspect of the packaging, pH, and AS content with a validated method of quantification should be provided in post-authorisation within two years. </w:t>
      </w:r>
      <w:r w:rsidR="004E6B65" w:rsidRPr="0060665F">
        <w:rPr>
          <w:rFonts w:eastAsia="Calibri" w:cs="Arial"/>
          <w:lang w:eastAsia="en-US"/>
        </w:rPr>
        <w:t xml:space="preserve">A shelf life of 12 months can be granted. </w:t>
      </w:r>
    </w:p>
    <w:p w14:paraId="4028752F" w14:textId="77777777" w:rsidR="008C00C8" w:rsidRPr="0060665F" w:rsidRDefault="008C00C8" w:rsidP="008C00C8">
      <w:pPr>
        <w:suppressAutoHyphens w:val="0"/>
        <w:spacing w:line="260" w:lineRule="atLeast"/>
        <w:contextualSpacing/>
        <w:jc w:val="both"/>
        <w:rPr>
          <w:rFonts w:eastAsia="Calibri" w:cs="Arial"/>
          <w:lang w:eastAsia="en-US"/>
        </w:rPr>
      </w:pPr>
      <w:r w:rsidRPr="0060665F">
        <w:rPr>
          <w:rFonts w:eastAsia="Calibri" w:cs="Arial"/>
          <w:lang w:eastAsia="en-US"/>
        </w:rPr>
        <w:t>As no accelerated stability study and no stability study in low temperature were provided, risk mitigation measures below are proposed:</w:t>
      </w:r>
    </w:p>
    <w:p w14:paraId="6B246F94" w14:textId="707A39B0" w:rsidR="008C00C8" w:rsidRPr="0060665F" w:rsidRDefault="007E184F" w:rsidP="007E184F">
      <w:pPr>
        <w:numPr>
          <w:ilvl w:val="0"/>
          <w:numId w:val="10"/>
        </w:numPr>
        <w:suppressAutoHyphens w:val="0"/>
        <w:spacing w:line="260" w:lineRule="atLeast"/>
        <w:ind w:left="567" w:hanging="141"/>
        <w:contextualSpacing/>
        <w:jc w:val="both"/>
        <w:rPr>
          <w:rFonts w:eastAsia="Calibri" w:cs="Arial"/>
          <w:lang w:eastAsia="en-US"/>
        </w:rPr>
      </w:pPr>
      <w:r w:rsidRPr="0060665F">
        <w:rPr>
          <w:rFonts w:eastAsia="Calibri" w:cs="Arial"/>
          <w:lang w:eastAsia="en-US"/>
        </w:rPr>
        <w:t>d</w:t>
      </w:r>
      <w:r w:rsidR="008C00C8" w:rsidRPr="0060665F">
        <w:rPr>
          <w:rFonts w:eastAsia="Calibri" w:cs="Arial"/>
          <w:lang w:eastAsia="en-US"/>
        </w:rPr>
        <w:t>o not store at temperature above 30°C,</w:t>
      </w:r>
    </w:p>
    <w:p w14:paraId="6FD962FE" w14:textId="0CAF7203" w:rsidR="008C00C8" w:rsidRPr="0060665F" w:rsidRDefault="008C00C8" w:rsidP="007E184F">
      <w:pPr>
        <w:numPr>
          <w:ilvl w:val="0"/>
          <w:numId w:val="10"/>
        </w:numPr>
        <w:suppressAutoHyphens w:val="0"/>
        <w:spacing w:line="260" w:lineRule="atLeast"/>
        <w:ind w:left="567" w:hanging="141"/>
        <w:contextualSpacing/>
        <w:jc w:val="both"/>
        <w:rPr>
          <w:rFonts w:eastAsia="Calibri" w:cs="Arial"/>
          <w:lang w:eastAsia="en-US"/>
        </w:rPr>
      </w:pPr>
      <w:r w:rsidRPr="0060665F">
        <w:rPr>
          <w:rFonts w:eastAsia="Calibri" w:cs="Arial"/>
          <w:lang w:eastAsia="en-US"/>
        </w:rPr>
        <w:t>Protect from frost.</w:t>
      </w:r>
    </w:p>
    <w:p w14:paraId="3A5F62B1" w14:textId="77777777" w:rsidR="00FE1978" w:rsidRPr="0060665F" w:rsidRDefault="004E6B65" w:rsidP="00A160FC">
      <w:pPr>
        <w:suppressAutoHyphens w:val="0"/>
        <w:spacing w:line="260" w:lineRule="atLeast"/>
        <w:contextualSpacing/>
        <w:jc w:val="both"/>
        <w:rPr>
          <w:rFonts w:eastAsia="Calibri" w:cs="Arial"/>
          <w:lang w:eastAsia="en-US"/>
        </w:rPr>
      </w:pPr>
      <w:r w:rsidRPr="0060665F">
        <w:rPr>
          <w:rFonts w:eastAsia="Calibri" w:cs="Arial"/>
          <w:lang w:eastAsia="en-US"/>
        </w:rPr>
        <w:t>Physico chemical dangers have been assessed. It is classified H272 Oxid. Liquid 2. It is not explosive, and is not autoflammable in the conditions of uses.</w:t>
      </w:r>
      <w:r w:rsidR="00065568" w:rsidRPr="0060665F">
        <w:rPr>
          <w:rFonts w:eastAsia="Calibri" w:cs="Arial"/>
          <w:lang w:eastAsia="en-US"/>
        </w:rPr>
        <w:t xml:space="preserve"> </w:t>
      </w:r>
    </w:p>
    <w:p w14:paraId="7F85159D" w14:textId="135837BF" w:rsidR="00A160FC" w:rsidRPr="00024B32" w:rsidRDefault="00A160FC" w:rsidP="00A160FC">
      <w:pPr>
        <w:suppressAutoHyphens w:val="0"/>
        <w:spacing w:line="260" w:lineRule="atLeast"/>
        <w:contextualSpacing/>
        <w:jc w:val="both"/>
        <w:rPr>
          <w:rFonts w:eastAsia="Calibri" w:cs="Arial"/>
          <w:lang w:eastAsia="en-US"/>
        </w:rPr>
      </w:pPr>
      <w:r w:rsidRPr="0060665F">
        <w:rPr>
          <w:rFonts w:eastAsia="Calibri" w:cs="Arial"/>
          <w:lang w:eastAsia="en-US"/>
        </w:rPr>
        <w:t>No data have been provided on corrosive properties of the product. However, based on the composition of the product, non-corrosive properties are expected. For confirmation, a test UN Test in Part III of the UN Manual of Tests and Criteria, section 37.4 for the property corrosive to metal should be provided in post-authorization within two years.</w:t>
      </w:r>
    </w:p>
    <w:p w14:paraId="5923BB6C" w14:textId="21AD1AF6" w:rsidR="001B28CE" w:rsidRPr="004E6B65" w:rsidRDefault="001B28CE" w:rsidP="00AD0BDE">
      <w:pPr>
        <w:suppressAutoHyphens w:val="0"/>
        <w:spacing w:line="260" w:lineRule="atLeast"/>
        <w:contextualSpacing/>
        <w:jc w:val="both"/>
        <w:rPr>
          <w:rFonts w:eastAsia="Calibri" w:cs="Times New Roman"/>
          <w:i/>
          <w:lang w:eastAsia="en-US"/>
        </w:rPr>
      </w:pPr>
    </w:p>
    <w:p w14:paraId="4ADA0902" w14:textId="1D002479" w:rsidR="004E6B65" w:rsidRDefault="004E6B65" w:rsidP="004E6B65">
      <w:pPr>
        <w:suppressAutoHyphens w:val="0"/>
        <w:spacing w:line="260" w:lineRule="atLeast"/>
        <w:jc w:val="both"/>
        <w:rPr>
          <w:rFonts w:eastAsia="Calibri" w:cs="Times New Roman"/>
          <w:b/>
          <w:lang w:eastAsia="en-US"/>
        </w:rPr>
      </w:pPr>
      <w:r w:rsidRPr="00D60B55">
        <w:rPr>
          <w:rFonts w:eastAsia="Calibri" w:cs="Times New Roman"/>
          <w:b/>
          <w:lang w:eastAsia="en-US"/>
        </w:rPr>
        <w:t>Efficacy</w:t>
      </w:r>
    </w:p>
    <w:p w14:paraId="2983F799" w14:textId="77777777" w:rsidR="00EF7344" w:rsidRPr="00D60B55" w:rsidRDefault="00EF7344" w:rsidP="004E6B65">
      <w:pPr>
        <w:suppressAutoHyphens w:val="0"/>
        <w:spacing w:line="260" w:lineRule="atLeast"/>
        <w:jc w:val="both"/>
        <w:rPr>
          <w:rFonts w:eastAsia="Calibri" w:cs="Times New Roman"/>
          <w:b/>
          <w:lang w:eastAsia="en-US"/>
        </w:rPr>
      </w:pPr>
    </w:p>
    <w:p w14:paraId="6BF6F9DC" w14:textId="77777777" w:rsidR="00EF7344" w:rsidRPr="00024B32" w:rsidRDefault="00EF7344" w:rsidP="00EF7344">
      <w:pPr>
        <w:suppressAutoHyphens w:val="0"/>
        <w:spacing w:line="260" w:lineRule="atLeast"/>
        <w:jc w:val="both"/>
        <w:rPr>
          <w:rFonts w:eastAsia="Calibri" w:cs="Times New Roman"/>
          <w:lang w:eastAsia="en-US"/>
        </w:rPr>
      </w:pPr>
      <w:r w:rsidRPr="00D5162B">
        <w:rPr>
          <w:rFonts w:eastAsia="Calibri" w:cs="Times New Roman"/>
          <w:lang w:eastAsia="en-US"/>
        </w:rPr>
        <w:t>The assessment of the product HYDROGEN PEROXIDE SOLUTION concerns the efficacy of the product as a disinfectant.</w:t>
      </w:r>
    </w:p>
    <w:p w14:paraId="29986559" w14:textId="77777777" w:rsidR="004E6B65" w:rsidRPr="004E6B65" w:rsidRDefault="004E6B65" w:rsidP="004E6B65">
      <w:pPr>
        <w:suppressAutoHyphens w:val="0"/>
        <w:spacing w:line="260" w:lineRule="atLeast"/>
        <w:jc w:val="both"/>
        <w:rPr>
          <w:rFonts w:eastAsia="Calibri" w:cs="Times New Roman"/>
          <w:lang w:eastAsia="en-US"/>
        </w:rPr>
      </w:pPr>
    </w:p>
    <w:p w14:paraId="15D1AD2F" w14:textId="346549CE" w:rsidR="00754C58" w:rsidRPr="00D5162B" w:rsidRDefault="004E6B65" w:rsidP="00754C58">
      <w:pPr>
        <w:suppressAutoHyphens w:val="0"/>
        <w:spacing w:line="260" w:lineRule="atLeast"/>
        <w:jc w:val="both"/>
        <w:rPr>
          <w:lang w:eastAsia="fr-FR"/>
        </w:rPr>
      </w:pPr>
      <w:r w:rsidRPr="00024B32">
        <w:rPr>
          <w:rFonts w:eastAsia="Calibri" w:cs="Times New Roman"/>
          <w:lang w:eastAsia="en-US"/>
        </w:rPr>
        <w:t>In accordance with the submitted tests and the requirements of the Guidance on the Biocidal Products Regulation Volume II Efficacy - Assessment and Evaluation (Parts B+C) (2018), the product HYDROGEN PEROXIDE SOLUTION is efficient against bacteria</w:t>
      </w:r>
      <w:r w:rsidRPr="00D5162B">
        <w:rPr>
          <w:rFonts w:eastAsia="Calibri" w:cs="Times New Roman"/>
          <w:lang w:eastAsia="en-US"/>
        </w:rPr>
        <w:t xml:space="preserve">, bacterial spores, yeasts, fungi and virus when used within the </w:t>
      </w:r>
      <w:r w:rsidR="009573DA" w:rsidRPr="00D5162B">
        <w:rPr>
          <w:rFonts w:eastAsia="Calibri" w:cs="Times New Roman"/>
          <w:lang w:eastAsia="en-US"/>
        </w:rPr>
        <w:t xml:space="preserve">STERRAD® </w:t>
      </w:r>
      <w:r w:rsidRPr="00D5162B">
        <w:rPr>
          <w:rFonts w:eastAsia="Calibri" w:cs="Times New Roman"/>
          <w:lang w:eastAsia="en-US"/>
        </w:rPr>
        <w:t xml:space="preserve">200 GMP system, </w:t>
      </w:r>
      <w:r w:rsidR="006E7A1C" w:rsidRPr="00D5162B">
        <w:rPr>
          <w:rFonts w:cs="Times New Roman"/>
          <w:lang w:eastAsia="de-DE"/>
        </w:rPr>
        <w:t xml:space="preserve">for the disinfection of </w:t>
      </w:r>
      <w:r w:rsidRPr="00D5162B">
        <w:rPr>
          <w:rFonts w:cs="Times New Roman"/>
          <w:lang w:eastAsia="de-DE"/>
        </w:rPr>
        <w:t xml:space="preserve">instruments and materials </w:t>
      </w:r>
      <w:r w:rsidR="00754C58" w:rsidRPr="00D5162B">
        <w:rPr>
          <w:lang w:eastAsia="fr-FR"/>
        </w:rPr>
        <w:t xml:space="preserve">during manufacturing process in industries </w:t>
      </w:r>
      <w:r w:rsidRPr="00D5162B">
        <w:rPr>
          <w:rFonts w:cs="Times New Roman"/>
          <w:lang w:eastAsia="de-DE"/>
        </w:rPr>
        <w:t>(PT02)</w:t>
      </w:r>
      <w:r w:rsidR="00754C58" w:rsidRPr="00D5162B">
        <w:rPr>
          <w:rFonts w:cs="Times New Roman"/>
          <w:lang w:eastAsia="de-DE"/>
        </w:rPr>
        <w:t>,</w:t>
      </w:r>
      <w:r w:rsidR="00D6044F" w:rsidRPr="00D5162B">
        <w:rPr>
          <w:rFonts w:cs="Times New Roman"/>
          <w:lang w:eastAsia="de-DE"/>
        </w:rPr>
        <w:t xml:space="preserve"> </w:t>
      </w:r>
      <w:r w:rsidR="00754C58" w:rsidRPr="00D5162B">
        <w:rPr>
          <w:lang w:eastAsia="fr-FR"/>
        </w:rPr>
        <w:t xml:space="preserve">except uses covered by the medical device </w:t>
      </w:r>
      <w:r w:rsidR="00024B32" w:rsidRPr="00D5162B">
        <w:rPr>
          <w:lang w:eastAsia="fr-FR"/>
        </w:rPr>
        <w:t>R</w:t>
      </w:r>
      <w:r w:rsidR="00754C58" w:rsidRPr="00D5162B">
        <w:rPr>
          <w:lang w:eastAsia="fr-FR"/>
        </w:rPr>
        <w:t>egulation.</w:t>
      </w:r>
    </w:p>
    <w:p w14:paraId="5674D615" w14:textId="30551612" w:rsidR="004E6B65" w:rsidRPr="00D5162B" w:rsidRDefault="004E6B65" w:rsidP="004E6B65">
      <w:pPr>
        <w:suppressAutoHyphens w:val="0"/>
        <w:spacing w:line="260" w:lineRule="atLeast"/>
        <w:jc w:val="both"/>
        <w:rPr>
          <w:rFonts w:eastAsia="Calibri" w:cs="Times New Roman"/>
          <w:lang w:eastAsia="en-US"/>
        </w:rPr>
      </w:pPr>
    </w:p>
    <w:p w14:paraId="1CF59C9B" w14:textId="77777777" w:rsidR="004E6B65" w:rsidRPr="00024B32" w:rsidRDefault="004E6B65" w:rsidP="004E6B65">
      <w:pPr>
        <w:suppressAutoHyphens w:val="0"/>
        <w:spacing w:line="260" w:lineRule="atLeast"/>
        <w:contextualSpacing/>
        <w:jc w:val="both"/>
        <w:rPr>
          <w:rFonts w:eastAsia="Calibri" w:cs="Times New Roman"/>
          <w:lang w:eastAsia="en-US"/>
        </w:rPr>
      </w:pPr>
      <w:r w:rsidRPr="00024B32">
        <w:rPr>
          <w:rFonts w:eastAsia="Calibri" w:cs="Times New Roman"/>
          <w:lang w:eastAsia="en-US"/>
        </w:rPr>
        <w:t>The authorization holder has to report any observed resistance incidents to the Competent Authorities (CA) or other appointed bodies involved in resistance management</w:t>
      </w:r>
      <w:r w:rsidR="00292A08" w:rsidRPr="00024B32">
        <w:rPr>
          <w:rFonts w:eastAsia="Calibri" w:cs="Times New Roman"/>
          <w:lang w:eastAsia="en-US"/>
        </w:rPr>
        <w:t>.</w:t>
      </w:r>
    </w:p>
    <w:p w14:paraId="1585A374" w14:textId="77777777" w:rsidR="00292A08" w:rsidRPr="00292A08" w:rsidRDefault="00292A08" w:rsidP="004E6B65">
      <w:pPr>
        <w:suppressAutoHyphens w:val="0"/>
        <w:spacing w:line="260" w:lineRule="atLeast"/>
        <w:contextualSpacing/>
        <w:jc w:val="both"/>
        <w:rPr>
          <w:rFonts w:eastAsia="Calibri" w:cs="Times New Roman"/>
          <w:lang w:eastAsia="en-US"/>
        </w:rPr>
      </w:pPr>
    </w:p>
    <w:p w14:paraId="4BDCDBC5" w14:textId="77777777" w:rsidR="0060665F" w:rsidRDefault="0060665F" w:rsidP="004E6B65">
      <w:pPr>
        <w:suppressAutoHyphens w:val="0"/>
        <w:spacing w:line="260" w:lineRule="atLeast"/>
        <w:contextualSpacing/>
        <w:jc w:val="both"/>
        <w:rPr>
          <w:rFonts w:eastAsia="Calibri" w:cs="Times New Roman"/>
          <w:b/>
          <w:lang w:eastAsia="en-US"/>
        </w:rPr>
      </w:pPr>
    </w:p>
    <w:p w14:paraId="42DC5502" w14:textId="64312171" w:rsidR="00456D12" w:rsidRDefault="00456D12" w:rsidP="004E6B65">
      <w:pPr>
        <w:suppressAutoHyphens w:val="0"/>
        <w:spacing w:line="260" w:lineRule="atLeast"/>
        <w:contextualSpacing/>
        <w:jc w:val="both"/>
        <w:rPr>
          <w:rFonts w:eastAsia="Calibri" w:cs="Times New Roman"/>
          <w:b/>
          <w:lang w:eastAsia="en-US"/>
        </w:rPr>
      </w:pPr>
      <w:r w:rsidRPr="00D60B55">
        <w:rPr>
          <w:rFonts w:eastAsia="Calibri" w:cs="Times New Roman"/>
          <w:b/>
          <w:lang w:eastAsia="en-US"/>
        </w:rPr>
        <w:lastRenderedPageBreak/>
        <w:t>Human health risk</w:t>
      </w:r>
    </w:p>
    <w:p w14:paraId="19B60C97" w14:textId="77777777" w:rsidR="00435062" w:rsidRPr="00D60B55" w:rsidRDefault="00435062" w:rsidP="004E6B65">
      <w:pPr>
        <w:suppressAutoHyphens w:val="0"/>
        <w:spacing w:line="260" w:lineRule="atLeast"/>
        <w:contextualSpacing/>
        <w:jc w:val="both"/>
        <w:rPr>
          <w:rFonts w:eastAsia="Calibri" w:cs="Times New Roman"/>
          <w:b/>
          <w:lang w:eastAsia="en-US"/>
        </w:rPr>
      </w:pPr>
    </w:p>
    <w:p w14:paraId="53E1D220" w14:textId="5FECAA93" w:rsidR="00DB466F" w:rsidRPr="00DB466F" w:rsidRDefault="000F7037" w:rsidP="00DB466F">
      <w:pPr>
        <w:suppressAutoHyphens w:val="0"/>
        <w:autoSpaceDE w:val="0"/>
        <w:autoSpaceDN w:val="0"/>
        <w:adjustRightInd w:val="0"/>
        <w:jc w:val="both"/>
      </w:pPr>
      <w:r w:rsidRPr="000F7037">
        <w:rPr>
          <w:rFonts w:eastAsia="Calibri" w:cs="Times New Roman"/>
          <w:lang w:eastAsia="sv-SE"/>
        </w:rPr>
        <w:t xml:space="preserve">The risk for the professional </w:t>
      </w:r>
      <w:r w:rsidR="00435062">
        <w:rPr>
          <w:rFonts w:eastAsia="Calibri" w:cs="Times New Roman"/>
          <w:lang w:eastAsia="sv-SE"/>
        </w:rPr>
        <w:t xml:space="preserve">user </w:t>
      </w:r>
      <w:r w:rsidRPr="000F7037">
        <w:rPr>
          <w:rFonts w:eastAsia="Calibri" w:cs="Times New Roman"/>
          <w:lang w:eastAsia="sv-SE"/>
        </w:rPr>
        <w:t xml:space="preserve">using the product HYDROGEN PEROXIDE PRODUCT within the </w:t>
      </w:r>
      <w:r w:rsidR="009573DA" w:rsidRPr="009573DA">
        <w:rPr>
          <w:rFonts w:eastAsia="Calibri" w:cs="Times New Roman"/>
          <w:lang w:eastAsia="sv-SE"/>
        </w:rPr>
        <w:t xml:space="preserve">STERRAD® </w:t>
      </w:r>
      <w:r w:rsidRPr="000F7037">
        <w:rPr>
          <w:rFonts w:eastAsia="Calibri" w:cs="Times New Roman"/>
          <w:lang w:eastAsia="sv-SE"/>
        </w:rPr>
        <w:t>200 GMP Sterilization System, is acceptable</w:t>
      </w:r>
      <w:r w:rsidR="00947782">
        <w:rPr>
          <w:rFonts w:eastAsia="Calibri" w:cs="Times New Roman"/>
          <w:lang w:eastAsia="sv-SE"/>
        </w:rPr>
        <w:t xml:space="preserve"> when gloves are worn during handling of product</w:t>
      </w:r>
      <w:r w:rsidR="00C6787E" w:rsidRPr="00C6787E">
        <w:rPr>
          <w:rFonts w:eastAsia="Calibri" w:cs="Times New Roman"/>
          <w:lang w:eastAsia="sv-SE"/>
        </w:rPr>
        <w:t xml:space="preserve"> </w:t>
      </w:r>
      <w:r w:rsidR="00C6787E">
        <w:rPr>
          <w:rFonts w:eastAsia="Calibri" w:cs="Times New Roman"/>
          <w:lang w:eastAsia="sv-SE"/>
        </w:rPr>
        <w:t xml:space="preserve">and when the following RMM is followed: </w:t>
      </w:r>
      <w:r w:rsidR="00EF7344" w:rsidRPr="001B0B27">
        <w:rPr>
          <w:rFonts w:eastAsia="Calibri" w:cs="Times New Roman"/>
          <w:lang w:eastAsia="sv-SE"/>
        </w:rPr>
        <w:t>“</w:t>
      </w:r>
      <w:r w:rsidR="00C6787E" w:rsidRPr="00FE1978">
        <w:rPr>
          <w:lang w:val="en"/>
        </w:rPr>
        <w:t xml:space="preserve">The user has to </w:t>
      </w:r>
      <w:r w:rsidR="000A750D" w:rsidRPr="00FE1978">
        <w:rPr>
          <w:lang w:val="en"/>
        </w:rPr>
        <w:t>handle</w:t>
      </w:r>
      <w:r w:rsidR="00C6787E" w:rsidRPr="00FE1978">
        <w:rPr>
          <w:lang w:val="en"/>
        </w:rPr>
        <w:t xml:space="preserve"> a hydrogen peroxide gas </w:t>
      </w:r>
      <w:r w:rsidR="00C6787E" w:rsidRPr="0060665F">
        <w:rPr>
          <w:lang w:val="en"/>
        </w:rPr>
        <w:t>detector. If the threshold of 1.25 mg / m3 is exceeded, the room has to be evacuated</w:t>
      </w:r>
      <w:r w:rsidR="00EF7344" w:rsidRPr="0060665F">
        <w:rPr>
          <w:lang w:val="en"/>
        </w:rPr>
        <w:t>”</w:t>
      </w:r>
      <w:r w:rsidR="00DB466F" w:rsidRPr="0060665F">
        <w:rPr>
          <w:lang w:val="en"/>
        </w:rPr>
        <w:t xml:space="preserve">. Moreover, </w:t>
      </w:r>
      <w:r w:rsidR="00A649D0" w:rsidRPr="0060665F">
        <w:t>considering the</w:t>
      </w:r>
      <w:r w:rsidR="00DB466F" w:rsidRPr="0060665F">
        <w:t xml:space="preserve"> classification of the product, we propose to add the following RMM in the SPC: “Use only in a well-ventilated area” and “In case of inadequate ventilation, wear respiratory protection”.</w:t>
      </w:r>
    </w:p>
    <w:p w14:paraId="780DAEAE" w14:textId="31F30A60" w:rsidR="000F7037" w:rsidRPr="00FE1978" w:rsidRDefault="000F7037" w:rsidP="0008661E">
      <w:pPr>
        <w:suppressAutoHyphens w:val="0"/>
        <w:autoSpaceDE w:val="0"/>
        <w:autoSpaceDN w:val="0"/>
        <w:adjustRightInd w:val="0"/>
        <w:jc w:val="both"/>
      </w:pPr>
    </w:p>
    <w:p w14:paraId="42E0F7C8" w14:textId="77777777" w:rsidR="001B0B27" w:rsidRPr="0008661E" w:rsidRDefault="001B0B27" w:rsidP="0008661E">
      <w:pPr>
        <w:suppressAutoHyphens w:val="0"/>
        <w:autoSpaceDE w:val="0"/>
        <w:autoSpaceDN w:val="0"/>
        <w:adjustRightInd w:val="0"/>
        <w:jc w:val="both"/>
        <w:rPr>
          <w:color w:val="222222"/>
          <w:lang w:val="en"/>
        </w:rPr>
      </w:pPr>
    </w:p>
    <w:p w14:paraId="7220A704" w14:textId="4BBE2340" w:rsidR="000F7037" w:rsidRPr="000F7037" w:rsidRDefault="000F7037" w:rsidP="00024B32">
      <w:pPr>
        <w:suppressAutoHyphens w:val="0"/>
        <w:spacing w:line="260" w:lineRule="atLeast"/>
        <w:jc w:val="both"/>
        <w:rPr>
          <w:rFonts w:eastAsia="Calibri" w:cs="Times New Roman"/>
          <w:lang w:eastAsia="sv-SE"/>
        </w:rPr>
      </w:pPr>
      <w:r w:rsidRPr="000F7037">
        <w:rPr>
          <w:rFonts w:eastAsia="Calibri" w:cs="Times New Roman"/>
          <w:lang w:eastAsia="sv-SE"/>
        </w:rPr>
        <w:t xml:space="preserve">The risk for general public in contact with </w:t>
      </w:r>
      <w:r w:rsidR="00BB7E31" w:rsidRPr="00024B32">
        <w:rPr>
          <w:rFonts w:cs="Times New Roman"/>
          <w:lang w:val="sv-SE" w:eastAsia="fr-FR"/>
        </w:rPr>
        <w:t>the STERRAD® 200 GMP System</w:t>
      </w:r>
      <w:r w:rsidR="00BB7E31" w:rsidRPr="000F7037" w:rsidDel="00BB7E31">
        <w:rPr>
          <w:rFonts w:eastAsia="Calibri" w:cs="Times New Roman"/>
          <w:lang w:eastAsia="sv-SE"/>
        </w:rPr>
        <w:t xml:space="preserve"> </w:t>
      </w:r>
      <w:r w:rsidRPr="000F7037">
        <w:rPr>
          <w:rFonts w:eastAsia="Calibri" w:cs="Times New Roman"/>
          <w:lang w:eastAsia="sv-SE"/>
        </w:rPr>
        <w:t xml:space="preserve">is acceptable. </w:t>
      </w:r>
    </w:p>
    <w:p w14:paraId="29CFD989" w14:textId="2756A496" w:rsidR="000F7037" w:rsidRPr="00D60B55" w:rsidRDefault="000F7037" w:rsidP="00024B32">
      <w:pPr>
        <w:suppressAutoHyphens w:val="0"/>
        <w:spacing w:line="260" w:lineRule="atLeast"/>
        <w:jc w:val="both"/>
        <w:rPr>
          <w:rFonts w:eastAsia="Calibri" w:cs="Times New Roman"/>
          <w:lang w:eastAsia="sv-SE"/>
        </w:rPr>
      </w:pPr>
      <w:r w:rsidRPr="00D60B55">
        <w:rPr>
          <w:rFonts w:eastAsia="Calibri" w:cs="Times New Roman"/>
          <w:lang w:eastAsia="sv-SE"/>
        </w:rPr>
        <w:t xml:space="preserve">Regarding the use claimed, food or feed contamination is not expected. </w:t>
      </w:r>
    </w:p>
    <w:p w14:paraId="25D926E0" w14:textId="705DE53C" w:rsidR="000F7037" w:rsidRDefault="000F7037" w:rsidP="004E6B65">
      <w:pPr>
        <w:suppressAutoHyphens w:val="0"/>
        <w:spacing w:line="260" w:lineRule="atLeast"/>
        <w:contextualSpacing/>
        <w:jc w:val="both"/>
        <w:rPr>
          <w:rFonts w:eastAsia="Calibri" w:cs="Times New Roman"/>
          <w:lang w:eastAsia="en-US"/>
        </w:rPr>
      </w:pPr>
    </w:p>
    <w:p w14:paraId="5D301D3D" w14:textId="77777777" w:rsidR="00024B32" w:rsidRDefault="00024B32" w:rsidP="004E6B65">
      <w:pPr>
        <w:suppressAutoHyphens w:val="0"/>
        <w:spacing w:line="260" w:lineRule="atLeast"/>
        <w:contextualSpacing/>
        <w:jc w:val="both"/>
        <w:rPr>
          <w:rFonts w:eastAsia="Calibri" w:cs="Times New Roman"/>
          <w:lang w:eastAsia="en-US"/>
        </w:rPr>
      </w:pPr>
    </w:p>
    <w:p w14:paraId="16B52B81" w14:textId="6A9CEC09" w:rsidR="00456D12" w:rsidRPr="00D60B55" w:rsidRDefault="00456D12" w:rsidP="004E6B65">
      <w:pPr>
        <w:suppressAutoHyphens w:val="0"/>
        <w:spacing w:line="260" w:lineRule="atLeast"/>
        <w:contextualSpacing/>
        <w:jc w:val="both"/>
        <w:rPr>
          <w:rFonts w:eastAsia="Calibri" w:cs="Times New Roman"/>
          <w:b/>
          <w:lang w:eastAsia="en-US"/>
        </w:rPr>
      </w:pPr>
      <w:r w:rsidRPr="00D60B55">
        <w:rPr>
          <w:rFonts w:eastAsia="Calibri" w:cs="Times New Roman"/>
          <w:b/>
          <w:lang w:eastAsia="en-US"/>
        </w:rPr>
        <w:t>Environmen</w:t>
      </w:r>
      <w:r w:rsidR="00435062" w:rsidRPr="00D60B55">
        <w:rPr>
          <w:rFonts w:eastAsia="Calibri" w:cs="Times New Roman"/>
          <w:b/>
          <w:lang w:eastAsia="en-US"/>
        </w:rPr>
        <w:t>t</w:t>
      </w:r>
      <w:r w:rsidRPr="00D60B55">
        <w:rPr>
          <w:rFonts w:eastAsia="Calibri" w:cs="Times New Roman"/>
          <w:b/>
          <w:lang w:eastAsia="en-US"/>
        </w:rPr>
        <w:t>al risk</w:t>
      </w:r>
    </w:p>
    <w:p w14:paraId="3F52BC52" w14:textId="77777777" w:rsidR="004E6B65" w:rsidRDefault="004E6B65" w:rsidP="004E6B65">
      <w:pPr>
        <w:suppressAutoHyphens w:val="0"/>
        <w:spacing w:line="260" w:lineRule="atLeast"/>
        <w:ind w:left="360"/>
        <w:contextualSpacing/>
        <w:jc w:val="both"/>
        <w:rPr>
          <w:rFonts w:eastAsia="Calibri" w:cs="Times New Roman"/>
          <w:i/>
          <w:lang w:eastAsia="en-US"/>
        </w:rPr>
      </w:pPr>
    </w:p>
    <w:p w14:paraId="640F6210" w14:textId="0B3F9079" w:rsidR="000F7037" w:rsidRPr="00024B32" w:rsidRDefault="000F7037" w:rsidP="000F7037">
      <w:pPr>
        <w:suppressAutoHyphens w:val="0"/>
        <w:spacing w:line="260" w:lineRule="atLeast"/>
        <w:jc w:val="both"/>
        <w:rPr>
          <w:rFonts w:cs="Times New Roman"/>
          <w:lang w:val="sv-SE" w:eastAsia="fr-FR"/>
        </w:rPr>
      </w:pPr>
      <w:r w:rsidRPr="00024B32">
        <w:rPr>
          <w:rFonts w:cs="Times New Roman"/>
          <w:lang w:val="sv-SE" w:eastAsia="fr-FR"/>
        </w:rPr>
        <w:t>For the use of the product</w:t>
      </w:r>
      <w:r w:rsidRPr="00024B32">
        <w:rPr>
          <w:rFonts w:eastAsia="Calibri" w:cs="Times New Roman"/>
          <w:i/>
          <w:szCs w:val="24"/>
          <w:lang w:val="sv-SE" w:eastAsia="en-US"/>
        </w:rPr>
        <w:t xml:space="preserve"> </w:t>
      </w:r>
      <w:r w:rsidRPr="00024B32">
        <w:rPr>
          <w:rFonts w:cs="Times New Roman"/>
          <w:lang w:val="sv-SE" w:eastAsia="fr-FR"/>
        </w:rPr>
        <w:t>HYDROGEN PEROX</w:t>
      </w:r>
      <w:r w:rsidR="00BB7E31">
        <w:rPr>
          <w:rFonts w:cs="Times New Roman"/>
          <w:lang w:val="sv-SE" w:eastAsia="fr-FR"/>
        </w:rPr>
        <w:t>I</w:t>
      </w:r>
      <w:r w:rsidRPr="00024B32">
        <w:rPr>
          <w:rFonts w:cs="Times New Roman"/>
          <w:lang w:val="sv-SE" w:eastAsia="fr-FR"/>
        </w:rPr>
        <w:t>DE SOLUTION</w:t>
      </w:r>
      <w:r w:rsidR="008F319A" w:rsidRPr="00024B32">
        <w:rPr>
          <w:rFonts w:eastAsia="Calibri" w:cs="Times New Roman"/>
          <w:lang w:eastAsia="sv-SE"/>
        </w:rPr>
        <w:t xml:space="preserve"> </w:t>
      </w:r>
      <w:r w:rsidR="008F319A" w:rsidRPr="00024B32">
        <w:rPr>
          <w:rFonts w:cs="Times New Roman"/>
          <w:lang w:val="sv-SE" w:eastAsia="fr-FR"/>
        </w:rPr>
        <w:t>within the STERRAD® 200 GMP System</w:t>
      </w:r>
      <w:r w:rsidRPr="00024B32">
        <w:rPr>
          <w:rFonts w:cs="Times New Roman"/>
          <w:lang w:val="sv-SE" w:eastAsia="fr-FR"/>
        </w:rPr>
        <w:t>, the estimation of concentrations in aquatic (including sediment and STP) and soil compartments as well as in the groundwaters was not considered relevant.</w:t>
      </w:r>
    </w:p>
    <w:p w14:paraId="41B33113" w14:textId="0BDD5F8B" w:rsidR="000F7037" w:rsidRPr="00024B32" w:rsidRDefault="00CE0ECD" w:rsidP="00D60B55">
      <w:pPr>
        <w:suppressAutoHyphens w:val="0"/>
        <w:spacing w:line="260" w:lineRule="atLeast"/>
        <w:contextualSpacing/>
        <w:jc w:val="both"/>
        <w:rPr>
          <w:rFonts w:eastAsia="Calibri" w:cs="Times New Roman"/>
          <w:i/>
          <w:lang w:eastAsia="en-US"/>
        </w:rPr>
      </w:pPr>
      <w:r w:rsidRPr="00024B32">
        <w:rPr>
          <w:rFonts w:cs="Times New Roman"/>
          <w:lang w:val="sv-SE" w:eastAsia="fr-FR"/>
        </w:rPr>
        <w:t>T</w:t>
      </w:r>
      <w:r w:rsidR="000F7037" w:rsidRPr="00024B32">
        <w:rPr>
          <w:rFonts w:cs="Times New Roman"/>
          <w:lang w:val="sv-SE" w:eastAsia="fr-FR"/>
        </w:rPr>
        <w:t>he following risk mitigation measure: “Use only in the STERRAD system without tubes or pipes connected to sewage systems</w:t>
      </w:r>
      <w:r w:rsidR="00435062" w:rsidRPr="00024B32">
        <w:rPr>
          <w:rFonts w:cs="Times New Roman"/>
          <w:lang w:val="sv-SE" w:eastAsia="fr-FR"/>
        </w:rPr>
        <w:t>”</w:t>
      </w:r>
      <w:r w:rsidRPr="00024B32">
        <w:rPr>
          <w:rFonts w:cs="Times New Roman"/>
          <w:lang w:val="sv-SE" w:eastAsia="fr-FR"/>
        </w:rPr>
        <w:t xml:space="preserve"> must be implemented.</w:t>
      </w:r>
    </w:p>
    <w:p w14:paraId="05E6F3A3" w14:textId="77777777" w:rsidR="00960FEA" w:rsidRPr="00024B32" w:rsidRDefault="00960FEA">
      <w:pPr>
        <w:suppressAutoHyphens w:val="0"/>
        <w:rPr>
          <w:rFonts w:eastAsia="Calibri"/>
          <w:b/>
          <w:caps/>
          <w:sz w:val="28"/>
          <w:lang w:val="en-US"/>
        </w:rPr>
      </w:pPr>
      <w:bookmarkStart w:id="2" w:name="_Toc389728850"/>
      <w:bookmarkStart w:id="3" w:name="_Toc425344060"/>
      <w:r w:rsidRPr="00024B32">
        <w:rPr>
          <w:rFonts w:eastAsia="Calibri"/>
        </w:rPr>
        <w:br w:type="page"/>
      </w:r>
    </w:p>
    <w:p w14:paraId="126E7D0C" w14:textId="794FCFE1" w:rsidR="004E6B65" w:rsidRPr="004E6B65" w:rsidRDefault="004E6B65" w:rsidP="00270296">
      <w:pPr>
        <w:pStyle w:val="Titre1"/>
        <w:pageBreakBefore/>
        <w:rPr>
          <w:rFonts w:eastAsia="Calibri" w:cs="Times New Roman"/>
          <w:b w:val="0"/>
          <w:caps w:val="0"/>
          <w:lang w:eastAsia="de-DE"/>
        </w:rPr>
      </w:pPr>
      <w:bookmarkStart w:id="4" w:name="_Toc526259829"/>
      <w:r w:rsidRPr="00270296">
        <w:rPr>
          <w:rFonts w:eastAsia="Calibri"/>
        </w:rPr>
        <w:lastRenderedPageBreak/>
        <w:t>ASSESSMENT REPORT</w:t>
      </w:r>
      <w:bookmarkEnd w:id="2"/>
      <w:bookmarkEnd w:id="3"/>
      <w:bookmarkEnd w:id="4"/>
    </w:p>
    <w:p w14:paraId="33BFF25A" w14:textId="77777777" w:rsidR="004E6B65" w:rsidRPr="00BA331A" w:rsidRDefault="004E6B65" w:rsidP="00BA331A">
      <w:pPr>
        <w:pStyle w:val="Titre2"/>
      </w:pPr>
      <w:bookmarkStart w:id="5" w:name="_Toc387244910"/>
      <w:bookmarkStart w:id="6" w:name="_Toc387250732"/>
      <w:bookmarkStart w:id="7" w:name="_Toc388281221"/>
      <w:bookmarkStart w:id="8" w:name="_Toc388281677"/>
      <w:bookmarkStart w:id="9" w:name="_Toc387244911"/>
      <w:bookmarkStart w:id="10" w:name="_Toc387250733"/>
      <w:bookmarkStart w:id="11" w:name="_Toc388281222"/>
      <w:bookmarkStart w:id="12" w:name="_Toc388281678"/>
      <w:bookmarkStart w:id="13" w:name="_Toc418784128"/>
      <w:bookmarkStart w:id="14" w:name="_Toc418784129"/>
      <w:bookmarkStart w:id="15" w:name="_Toc425344061"/>
      <w:bookmarkStart w:id="16" w:name="_Toc526259830"/>
      <w:bookmarkStart w:id="17" w:name="_Toc366658839"/>
      <w:bookmarkStart w:id="18" w:name="d0e7"/>
      <w:bookmarkStart w:id="19" w:name="d0e6"/>
      <w:bookmarkEnd w:id="5"/>
      <w:bookmarkEnd w:id="6"/>
      <w:bookmarkEnd w:id="7"/>
      <w:bookmarkEnd w:id="8"/>
      <w:bookmarkEnd w:id="9"/>
      <w:bookmarkEnd w:id="10"/>
      <w:bookmarkEnd w:id="11"/>
      <w:bookmarkEnd w:id="12"/>
      <w:bookmarkEnd w:id="13"/>
      <w:bookmarkEnd w:id="14"/>
      <w:r w:rsidRPr="00BA331A">
        <w:t>Summary of the product assessment</w:t>
      </w:r>
      <w:bookmarkEnd w:id="15"/>
      <w:bookmarkEnd w:id="16"/>
      <w:r w:rsidRPr="00BA331A">
        <w:t xml:space="preserve"> </w:t>
      </w:r>
    </w:p>
    <w:p w14:paraId="65C13AFD" w14:textId="77777777" w:rsidR="004E6B65" w:rsidRPr="00BA331A" w:rsidRDefault="004E6B65" w:rsidP="00BA331A">
      <w:pPr>
        <w:pStyle w:val="Titre3"/>
      </w:pPr>
      <w:bookmarkStart w:id="20" w:name="_Toc425344062"/>
      <w:bookmarkStart w:id="21" w:name="_Toc526259831"/>
      <w:r w:rsidRPr="00BA331A">
        <w:t>Administrative information</w:t>
      </w:r>
      <w:bookmarkEnd w:id="17"/>
      <w:bookmarkEnd w:id="20"/>
      <w:bookmarkEnd w:id="21"/>
    </w:p>
    <w:p w14:paraId="4100E303" w14:textId="77777777" w:rsidR="004E6B65" w:rsidRPr="00BA331A" w:rsidRDefault="004E6B65" w:rsidP="006B12D0">
      <w:pPr>
        <w:pStyle w:val="Titre4"/>
        <w:rPr>
          <w:lang w:val="en-US"/>
        </w:rPr>
      </w:pPr>
      <w:bookmarkStart w:id="22" w:name="_Toc366658840"/>
      <w:bookmarkStart w:id="23" w:name="d0e10"/>
      <w:bookmarkStart w:id="24" w:name="_Toc425344063"/>
      <w:bookmarkStart w:id="25" w:name="_Toc526259832"/>
      <w:bookmarkEnd w:id="18"/>
      <w:bookmarkEnd w:id="19"/>
      <w:r w:rsidRPr="00BA331A">
        <w:rPr>
          <w:lang w:val="en-US"/>
        </w:rPr>
        <w:t>Identifier of the product / product family</w:t>
      </w:r>
      <w:bookmarkEnd w:id="22"/>
      <w:bookmarkEnd w:id="23"/>
      <w:bookmarkEnd w:id="24"/>
      <w:bookmarkEnd w:id="25"/>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4E6B65" w:rsidRPr="004E6B65" w14:paraId="3732DC3E" w14:textId="77777777" w:rsidTr="004E6B65">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A11C188" w14:textId="77777777" w:rsidR="004E6B65" w:rsidRPr="004E6B65" w:rsidRDefault="004E6B65" w:rsidP="004E6B65">
            <w:pPr>
              <w:suppressAutoHyphens w:val="0"/>
              <w:rPr>
                <w:rFonts w:cs="Times New Roman"/>
                <w:lang w:eastAsia="de-DE"/>
              </w:rPr>
            </w:pPr>
            <w:r w:rsidRPr="004E6B65">
              <w:rPr>
                <w:rFonts w:cs="Times New Roman"/>
                <w:b/>
                <w:bCs/>
                <w:szCs w:val="24"/>
                <w:lang w:eastAsia="en-GB"/>
              </w:rPr>
              <w:t>Identifier</w:t>
            </w:r>
            <w:r w:rsidRPr="004E6B65">
              <w:rPr>
                <w:rFonts w:cs="Times New Roman"/>
                <w:b/>
                <w:bCs/>
                <w:position w:val="8"/>
                <w:sz w:val="16"/>
                <w:szCs w:val="24"/>
                <w:lang w:eastAsia="en-GB"/>
              </w:rPr>
              <w:footnoteReference w:id="1"/>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63A5745" w14:textId="77777777" w:rsidR="004E6B65" w:rsidRPr="004E6B65" w:rsidRDefault="004E6B65" w:rsidP="004E6B65">
            <w:pPr>
              <w:suppressAutoHyphens w:val="0"/>
              <w:rPr>
                <w:rFonts w:cs="Times New Roman"/>
                <w:lang w:eastAsia="de-DE"/>
              </w:rPr>
            </w:pPr>
            <w:r w:rsidRPr="004E6B65">
              <w:rPr>
                <w:rFonts w:cs="Times New Roman"/>
                <w:b/>
                <w:bCs/>
                <w:szCs w:val="24"/>
                <w:lang w:eastAsia="en-GB"/>
              </w:rPr>
              <w:t>Country (if relevant)</w:t>
            </w:r>
          </w:p>
        </w:tc>
      </w:tr>
      <w:tr w:rsidR="004E6B65" w:rsidRPr="004E6B65" w14:paraId="46F32D3A" w14:textId="77777777" w:rsidTr="004E6B6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37F8D6" w14:textId="77777777" w:rsidR="004E6B65" w:rsidRPr="004E6B65" w:rsidRDefault="004E6B65" w:rsidP="004E6B65">
            <w:pPr>
              <w:suppressAutoHyphens w:val="0"/>
              <w:rPr>
                <w:rFonts w:cs="Times New Roman"/>
                <w:lang w:eastAsia="de-DE"/>
              </w:rPr>
            </w:pPr>
            <w:r w:rsidRPr="004E6B65">
              <w:rPr>
                <w:rFonts w:cs="Times New Roman"/>
                <w:lang w:eastAsia="de-DE"/>
              </w:rPr>
              <w:t>Hydrogen Peroxide Solution</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3F51FA11" w14:textId="77777777" w:rsidR="004E6B65" w:rsidRPr="004E6B65" w:rsidRDefault="004E6B65" w:rsidP="004E6B65">
            <w:pPr>
              <w:suppressAutoHyphens w:val="0"/>
              <w:rPr>
                <w:rFonts w:cs="Times New Roman"/>
                <w:lang w:eastAsia="de-DE"/>
              </w:rPr>
            </w:pPr>
          </w:p>
        </w:tc>
      </w:tr>
    </w:tbl>
    <w:p w14:paraId="7A1AD5BF" w14:textId="77777777" w:rsidR="004E6B65" w:rsidRPr="006B12D0" w:rsidRDefault="004E6B65" w:rsidP="006B12D0">
      <w:pPr>
        <w:pStyle w:val="Titre4"/>
      </w:pPr>
      <w:bookmarkStart w:id="26" w:name="_Toc425344064"/>
      <w:bookmarkStart w:id="27" w:name="_Toc526259833"/>
      <w:bookmarkStart w:id="28" w:name="_Toc366658844"/>
      <w:bookmarkStart w:id="29" w:name="d0e350"/>
      <w:r w:rsidRPr="006B12D0">
        <w:t>Authorisation holder</w:t>
      </w:r>
      <w:bookmarkEnd w:id="26"/>
      <w:bookmarkEnd w:id="27"/>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4E6B65" w:rsidRPr="004E6B65" w14:paraId="752567F0" w14:textId="77777777" w:rsidTr="004E6B6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7286EBC2" w14:textId="77777777" w:rsidR="004E6B65" w:rsidRPr="004E6B65" w:rsidRDefault="004E6B65" w:rsidP="004E6B65">
            <w:pPr>
              <w:suppressAutoHyphens w:val="0"/>
              <w:rPr>
                <w:rFonts w:cs="Times New Roman"/>
                <w:b/>
                <w:lang w:eastAsia="de-DE"/>
              </w:rPr>
            </w:pPr>
            <w:bookmarkStart w:id="30" w:name="d0e66"/>
            <w:r w:rsidRPr="004E6B65">
              <w:rPr>
                <w:rFonts w:cs="Times New Roman"/>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D0F568E" w14:textId="77777777" w:rsidR="004E6B65" w:rsidRPr="004E6B65" w:rsidRDefault="004E6B65" w:rsidP="004E6B65">
            <w:pPr>
              <w:suppressAutoHyphens w:val="0"/>
              <w:rPr>
                <w:rFonts w:cs="Times New Roman"/>
                <w:b/>
                <w:lang w:eastAsia="de-DE"/>
              </w:rPr>
            </w:pPr>
            <w:r w:rsidRPr="004E6B65">
              <w:rPr>
                <w:rFonts w:cs="Times New Roman"/>
                <w:b/>
                <w:lang w:eastAsia="de-DE"/>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07860C7" w14:textId="42533BFC" w:rsidR="004E6B65" w:rsidRPr="004E6B65" w:rsidRDefault="00D60B55" w:rsidP="004E6B65">
            <w:pPr>
              <w:suppressAutoHyphens w:val="0"/>
              <w:rPr>
                <w:rFonts w:cs="Times New Roman"/>
                <w:lang w:eastAsia="de-DE"/>
              </w:rPr>
            </w:pPr>
            <w:r w:rsidRPr="004E6B65">
              <w:rPr>
                <w:rFonts w:cs="Times New Roman"/>
                <w:lang w:eastAsia="de-DE"/>
              </w:rPr>
              <w:t>Advanced Ster</w:t>
            </w:r>
            <w:r w:rsidR="009E648F">
              <w:rPr>
                <w:rFonts w:cs="Times New Roman"/>
                <w:lang w:eastAsia="de-DE"/>
              </w:rPr>
              <w:t>i</w:t>
            </w:r>
            <w:r w:rsidRPr="004E6B65">
              <w:rPr>
                <w:rFonts w:cs="Times New Roman"/>
                <w:lang w:eastAsia="de-DE"/>
              </w:rPr>
              <w:t>lization Products, Divi</w:t>
            </w:r>
            <w:r w:rsidR="00B65E32">
              <w:rPr>
                <w:rFonts w:cs="Times New Roman"/>
                <w:lang w:eastAsia="de-DE"/>
              </w:rPr>
              <w:t>s</w:t>
            </w:r>
            <w:r w:rsidRPr="004E6B65">
              <w:rPr>
                <w:rFonts w:cs="Times New Roman"/>
                <w:lang w:eastAsia="de-DE"/>
              </w:rPr>
              <w:t>ion of Cilag GmbH International</w:t>
            </w:r>
          </w:p>
        </w:tc>
      </w:tr>
      <w:bookmarkEnd w:id="30"/>
      <w:tr w:rsidR="004E6B65" w:rsidRPr="004E6B65" w14:paraId="116D7720" w14:textId="77777777" w:rsidTr="004E6B6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3711647D" w14:textId="77777777" w:rsidR="004E6B65" w:rsidRPr="00BA331A" w:rsidRDefault="004E6B65" w:rsidP="004E6B65">
            <w:pPr>
              <w:widowControl w:val="0"/>
              <w:suppressAutoHyphens w:val="0"/>
              <w:autoSpaceDE w:val="0"/>
              <w:autoSpaceDN w:val="0"/>
              <w:adjustRightInd w:val="0"/>
              <w:rPr>
                <w:rFonts w:cs="Times"/>
                <w:b/>
                <w:bCs/>
                <w:sz w:val="16"/>
                <w:szCs w:val="29"/>
                <w:lang w:val="en-US" w:eastAsia="de-DE"/>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3148E474" w14:textId="77777777" w:rsidR="004E6B65" w:rsidRPr="004E6B65" w:rsidRDefault="004E6B65" w:rsidP="004E6B65">
            <w:pPr>
              <w:suppressAutoHyphens w:val="0"/>
              <w:rPr>
                <w:rFonts w:cs="Times New Roman"/>
                <w:b/>
                <w:lang w:eastAsia="de-DE"/>
              </w:rPr>
            </w:pPr>
            <w:r w:rsidRPr="004E6B65">
              <w:rPr>
                <w:rFonts w:cs="Times New Roman"/>
                <w:b/>
                <w:lang w:eastAsia="de-DE"/>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72CF66C6" w14:textId="77777777" w:rsidR="00D60B55" w:rsidRDefault="004E6B65" w:rsidP="004E6B65">
            <w:pPr>
              <w:suppressAutoHyphens w:val="0"/>
              <w:rPr>
                <w:rFonts w:cs="Times New Roman"/>
                <w:lang w:eastAsia="de-DE"/>
              </w:rPr>
            </w:pPr>
            <w:r w:rsidRPr="004E6B65">
              <w:rPr>
                <w:rFonts w:cs="Times New Roman"/>
                <w:lang w:eastAsia="de-DE"/>
              </w:rPr>
              <w:t xml:space="preserve">Gubelstrasse 34, </w:t>
            </w:r>
          </w:p>
          <w:p w14:paraId="38AF1769" w14:textId="19A6A1DC" w:rsidR="004E6B65" w:rsidRDefault="004E6B65" w:rsidP="004E6B65">
            <w:pPr>
              <w:suppressAutoHyphens w:val="0"/>
              <w:rPr>
                <w:rFonts w:cs="Times New Roman"/>
                <w:lang w:eastAsia="de-DE"/>
              </w:rPr>
            </w:pPr>
            <w:r w:rsidRPr="004E6B65">
              <w:rPr>
                <w:rFonts w:cs="Times New Roman"/>
                <w:lang w:eastAsia="de-DE"/>
              </w:rPr>
              <w:t>6300 Zug</w:t>
            </w:r>
          </w:p>
          <w:p w14:paraId="54711633" w14:textId="02C062D7" w:rsidR="00D60B55" w:rsidRPr="004E6B65" w:rsidRDefault="00D60B55" w:rsidP="004E6B65">
            <w:pPr>
              <w:suppressAutoHyphens w:val="0"/>
              <w:rPr>
                <w:rFonts w:cs="Times New Roman"/>
                <w:lang w:eastAsia="de-DE"/>
              </w:rPr>
            </w:pPr>
            <w:r w:rsidRPr="004E6B65">
              <w:rPr>
                <w:rFonts w:cs="Times New Roman"/>
                <w:lang w:eastAsia="de-DE"/>
              </w:rPr>
              <w:t>Switzerland</w:t>
            </w:r>
          </w:p>
        </w:tc>
      </w:tr>
    </w:tbl>
    <w:p w14:paraId="2F7FBCE0" w14:textId="77777777" w:rsidR="004E6B65" w:rsidRPr="00BA331A" w:rsidRDefault="004E6B65" w:rsidP="006B12D0">
      <w:pPr>
        <w:pStyle w:val="Titre4"/>
        <w:rPr>
          <w:lang w:val="en-US"/>
        </w:rPr>
      </w:pPr>
      <w:bookmarkStart w:id="31" w:name="_Toc366658842"/>
      <w:bookmarkStart w:id="32" w:name="d0e146"/>
      <w:bookmarkStart w:id="33" w:name="_Toc425344065"/>
      <w:bookmarkStart w:id="34" w:name="_Toc526259834"/>
      <w:r w:rsidRPr="00BA331A">
        <w:rPr>
          <w:lang w:val="en-US"/>
        </w:rPr>
        <w:t>Manufacturer(s) of the products of the family</w:t>
      </w:r>
      <w:bookmarkEnd w:id="31"/>
      <w:bookmarkEnd w:id="32"/>
      <w:bookmarkEnd w:id="33"/>
      <w:bookmarkEnd w:id="34"/>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4E6B65" w:rsidRPr="004E6B65" w14:paraId="2285C59D" w14:textId="77777777" w:rsidTr="004E6B6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7DA455" w14:textId="77777777" w:rsidR="004E6B65" w:rsidRPr="004E6B65" w:rsidRDefault="004E6B65" w:rsidP="004E6B65">
            <w:pPr>
              <w:suppressAutoHyphens w:val="0"/>
              <w:rPr>
                <w:rFonts w:cs="Times New Roman"/>
                <w:b/>
                <w:lang w:eastAsia="de-DE"/>
              </w:rPr>
            </w:pPr>
            <w:r w:rsidRPr="004E6B65">
              <w:rPr>
                <w:rFonts w:cs="Times New Roman"/>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9162B3E" w14:textId="77777777" w:rsidR="004E6B65" w:rsidRPr="004E6B65" w:rsidRDefault="004E6B65" w:rsidP="004E6B65">
            <w:pPr>
              <w:suppressAutoHyphens w:val="0"/>
              <w:rPr>
                <w:rFonts w:cs="Times New Roman"/>
                <w:lang w:eastAsia="de-DE"/>
              </w:rPr>
            </w:pPr>
            <w:r w:rsidRPr="004E6B65">
              <w:rPr>
                <w:rFonts w:cs="Times New Roman"/>
                <w:lang w:eastAsia="de-DE"/>
              </w:rPr>
              <w:t>Advanced Sterilization Products (ASP), Division of Cilag GmbH International</w:t>
            </w:r>
          </w:p>
        </w:tc>
      </w:tr>
      <w:tr w:rsidR="004E6B65" w:rsidRPr="0057280B" w14:paraId="48031A80" w14:textId="77777777" w:rsidTr="004E6B6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AD495" w14:textId="77777777" w:rsidR="004E6B65" w:rsidRPr="004E6B65" w:rsidRDefault="004E6B65" w:rsidP="004E6B65">
            <w:pPr>
              <w:suppressAutoHyphens w:val="0"/>
              <w:rPr>
                <w:rFonts w:cs="Times New Roman"/>
                <w:b/>
                <w:lang w:eastAsia="de-DE"/>
              </w:rPr>
            </w:pPr>
            <w:r w:rsidRPr="004E6B65">
              <w:rPr>
                <w:rFonts w:cs="Times New Roman"/>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1BA029D" w14:textId="77777777" w:rsidR="004E6B65" w:rsidRPr="00BA331A" w:rsidRDefault="004E6B65" w:rsidP="004E6B65">
            <w:pPr>
              <w:suppressAutoHyphens w:val="0"/>
              <w:rPr>
                <w:rFonts w:cs="Times New Roman"/>
                <w:lang w:val="de-DE" w:eastAsia="de-DE"/>
              </w:rPr>
            </w:pPr>
            <w:r w:rsidRPr="00BA331A">
              <w:rPr>
                <w:rFonts w:cs="Times New Roman"/>
                <w:lang w:val="de-DE" w:eastAsia="de-DE"/>
              </w:rPr>
              <w:t>Gubelstrasse 34 CH-6300 Zug Zurich Switzerland</w:t>
            </w:r>
          </w:p>
        </w:tc>
      </w:tr>
      <w:tr w:rsidR="004E6B65" w:rsidRPr="004E6B65" w14:paraId="60981F1D" w14:textId="77777777" w:rsidTr="004E6B6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1C8132" w14:textId="77777777" w:rsidR="004E6B65" w:rsidRPr="004E6B65" w:rsidRDefault="004E6B65" w:rsidP="004E6B65">
            <w:pPr>
              <w:suppressAutoHyphens w:val="0"/>
              <w:rPr>
                <w:rFonts w:cs="Times New Roman"/>
                <w:b/>
                <w:lang w:eastAsia="de-DE"/>
              </w:rPr>
            </w:pPr>
            <w:r w:rsidRPr="004E6B65">
              <w:rPr>
                <w:rFonts w:cs="Times New Roman"/>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295317B" w14:textId="77777777" w:rsidR="004E6B65" w:rsidRPr="004E6B65" w:rsidRDefault="004E6B65" w:rsidP="004E6B65">
            <w:pPr>
              <w:suppressAutoHyphens w:val="0"/>
              <w:rPr>
                <w:rFonts w:cs="Times New Roman"/>
                <w:lang w:eastAsia="de-DE"/>
              </w:rPr>
            </w:pPr>
            <w:r w:rsidRPr="004E6B65">
              <w:rPr>
                <w:rFonts w:cs="Times New Roman"/>
                <w:lang w:eastAsia="de-DE"/>
              </w:rPr>
              <w:t>33 Technology Drive, Irvine CA 92618 California United States</w:t>
            </w:r>
          </w:p>
        </w:tc>
      </w:tr>
    </w:tbl>
    <w:p w14:paraId="46EE76DF" w14:textId="77777777" w:rsidR="004E6B65" w:rsidRPr="00BA331A" w:rsidRDefault="004E6B65" w:rsidP="006B12D0">
      <w:pPr>
        <w:pStyle w:val="Titre4"/>
        <w:rPr>
          <w:lang w:val="en-US"/>
        </w:rPr>
      </w:pPr>
      <w:bookmarkStart w:id="35" w:name="_Toc366658843"/>
      <w:bookmarkStart w:id="36" w:name="_Toc425344066"/>
      <w:bookmarkStart w:id="37" w:name="_Toc526259835"/>
      <w:r w:rsidRPr="00BA331A">
        <w:rPr>
          <w:lang w:val="en-US"/>
        </w:rPr>
        <w:t>Manufacturer(s) of the active substance(s)</w:t>
      </w:r>
      <w:bookmarkEnd w:id="35"/>
      <w:bookmarkEnd w:id="36"/>
      <w:bookmarkEnd w:id="37"/>
    </w:p>
    <w:tbl>
      <w:tblPr>
        <w:tblW w:w="0" w:type="auto"/>
        <w:tblInd w:w="-102" w:type="dxa"/>
        <w:tblLayout w:type="fixed"/>
        <w:tblCellMar>
          <w:left w:w="0" w:type="dxa"/>
          <w:right w:w="0" w:type="dxa"/>
        </w:tblCellMar>
        <w:tblLook w:val="0000" w:firstRow="0" w:lastRow="0" w:firstColumn="0" w:lastColumn="0" w:noHBand="0" w:noVBand="0"/>
      </w:tblPr>
      <w:tblGrid>
        <w:gridCol w:w="3544"/>
        <w:gridCol w:w="5628"/>
      </w:tblGrid>
      <w:tr w:rsidR="004E6B65" w:rsidRPr="004E6B65" w14:paraId="049ECA89" w14:textId="77777777" w:rsidTr="004E6B65">
        <w:tc>
          <w:tcPr>
            <w:tcW w:w="35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55332F6" w14:textId="77777777" w:rsidR="004E6B65" w:rsidRPr="004E6B65" w:rsidRDefault="004E6B65" w:rsidP="004E6B65">
            <w:pPr>
              <w:suppressAutoHyphens w:val="0"/>
              <w:rPr>
                <w:rFonts w:cs="Times New Roman"/>
                <w:b/>
                <w:lang w:eastAsia="de-DE"/>
              </w:rPr>
            </w:pPr>
            <w:bookmarkStart w:id="38" w:name="d0e246"/>
            <w:r w:rsidRPr="004E6B65">
              <w:rPr>
                <w:rFonts w:cs="Times New Roman"/>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3D6DB10" w14:textId="77777777" w:rsidR="004E6B65" w:rsidRPr="004E6B65" w:rsidRDefault="009573DA" w:rsidP="004E6B65">
            <w:pPr>
              <w:suppressAutoHyphens w:val="0"/>
              <w:rPr>
                <w:rFonts w:cs="Times New Roman"/>
                <w:lang w:eastAsia="de-DE"/>
              </w:rPr>
            </w:pPr>
            <w:r>
              <w:rPr>
                <w:rFonts w:cs="Times New Roman"/>
                <w:lang w:eastAsia="de-DE"/>
              </w:rPr>
              <w:t>Hydrogen peroxide</w:t>
            </w:r>
          </w:p>
        </w:tc>
      </w:tr>
      <w:bookmarkEnd w:id="38"/>
      <w:tr w:rsidR="004E6B65" w:rsidRPr="004E6B65" w14:paraId="70F981B5" w14:textId="77777777" w:rsidTr="004E6B65">
        <w:tc>
          <w:tcPr>
            <w:tcW w:w="354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CC9574" w14:textId="77777777" w:rsidR="004E6B65" w:rsidRPr="004E6B65" w:rsidRDefault="004E6B65" w:rsidP="004E6B65">
            <w:pPr>
              <w:suppressAutoHyphens w:val="0"/>
              <w:rPr>
                <w:rFonts w:cs="Times New Roman"/>
                <w:b/>
                <w:lang w:eastAsia="de-DE"/>
              </w:rPr>
            </w:pPr>
            <w:r w:rsidRPr="004E6B65">
              <w:rPr>
                <w:rFonts w:cs="Times New Roman"/>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58E5901" w14:textId="77777777" w:rsidR="004E6B65" w:rsidRPr="004E6B65" w:rsidRDefault="004E6B65" w:rsidP="004E6B65">
            <w:pPr>
              <w:suppressAutoHyphens w:val="0"/>
              <w:rPr>
                <w:rFonts w:cs="Times New Roman"/>
                <w:lang w:eastAsia="de-DE"/>
              </w:rPr>
            </w:pPr>
            <w:r w:rsidRPr="004E6B65">
              <w:rPr>
                <w:rFonts w:cs="Times New Roman"/>
                <w:lang w:eastAsia="de-DE"/>
              </w:rPr>
              <w:t>PeroxyChem Spain, S.L.U</w:t>
            </w:r>
          </w:p>
        </w:tc>
      </w:tr>
      <w:tr w:rsidR="004E6B65" w:rsidRPr="0060665F" w14:paraId="14D3E7D3" w14:textId="77777777" w:rsidTr="004E6B65">
        <w:tc>
          <w:tcPr>
            <w:tcW w:w="354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F1F0D2" w14:textId="77777777" w:rsidR="004E6B65" w:rsidRPr="004E6B65" w:rsidRDefault="004E6B65" w:rsidP="004E6B65">
            <w:pPr>
              <w:suppressAutoHyphens w:val="0"/>
              <w:rPr>
                <w:rFonts w:cs="Times New Roman"/>
                <w:b/>
                <w:lang w:eastAsia="de-DE"/>
              </w:rPr>
            </w:pPr>
            <w:bookmarkStart w:id="39" w:name="d0e269"/>
            <w:r w:rsidRPr="004E6B65">
              <w:rPr>
                <w:rFonts w:cs="Times New Roman"/>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2B069B4" w14:textId="77777777" w:rsidR="004E6B65" w:rsidRPr="00270296" w:rsidRDefault="004E6B65" w:rsidP="004E6B65">
            <w:pPr>
              <w:suppressAutoHyphens w:val="0"/>
              <w:rPr>
                <w:rFonts w:cs="Times New Roman"/>
                <w:lang w:val="fr-FR" w:eastAsia="de-DE"/>
              </w:rPr>
            </w:pPr>
            <w:r w:rsidRPr="00270296">
              <w:rPr>
                <w:rFonts w:cs="Times New Roman"/>
                <w:lang w:val="fr-FR" w:eastAsia="de-DE"/>
              </w:rPr>
              <w:t>C/Afueras s/n, ES-50784 La Zaida, Zaragoza Spain</w:t>
            </w:r>
          </w:p>
        </w:tc>
      </w:tr>
      <w:bookmarkEnd w:id="39"/>
      <w:tr w:rsidR="004E6B65" w:rsidRPr="004E6B65" w14:paraId="62979058" w14:textId="77777777" w:rsidTr="004E6B65">
        <w:tc>
          <w:tcPr>
            <w:tcW w:w="3544"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713D6E" w14:textId="77777777" w:rsidR="004E6B65" w:rsidRPr="004E6B65" w:rsidRDefault="004E6B65" w:rsidP="004E6B65">
            <w:pPr>
              <w:suppressAutoHyphens w:val="0"/>
              <w:rPr>
                <w:rFonts w:cs="Times New Roman"/>
                <w:b/>
                <w:lang w:eastAsia="de-DE"/>
              </w:rPr>
            </w:pPr>
            <w:r w:rsidRPr="004E6B65">
              <w:rPr>
                <w:rFonts w:cs="Times New Roman"/>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34E6C25" w14:textId="77777777" w:rsidR="004E6B65" w:rsidRPr="004E6B65" w:rsidRDefault="004E6B65" w:rsidP="004E6B65">
            <w:pPr>
              <w:suppressAutoHyphens w:val="0"/>
              <w:rPr>
                <w:rFonts w:cs="Times New Roman"/>
                <w:lang w:eastAsia="de-DE"/>
              </w:rPr>
            </w:pPr>
            <w:r w:rsidRPr="004E6B65">
              <w:rPr>
                <w:rFonts w:cs="Times New Roman"/>
                <w:lang w:eastAsia="de-DE"/>
              </w:rPr>
              <w:t>PeroxyChem Bayport Plant - 12000 Bay Area Blvd, TX 77507 Pasadena United States</w:t>
            </w:r>
          </w:p>
        </w:tc>
      </w:tr>
    </w:tbl>
    <w:p w14:paraId="1382DB1E" w14:textId="77777777" w:rsidR="004E6B65" w:rsidRPr="006B12D0" w:rsidRDefault="004E6B65" w:rsidP="006B12D0">
      <w:pPr>
        <w:pStyle w:val="Titre3"/>
      </w:pPr>
      <w:bookmarkStart w:id="40" w:name="_Toc425344067"/>
      <w:bookmarkStart w:id="41" w:name="_Toc526259836"/>
      <w:r w:rsidRPr="006B12D0">
        <w:t>Product (family) composition and formulation</w:t>
      </w:r>
      <w:bookmarkEnd w:id="28"/>
      <w:bookmarkEnd w:id="40"/>
      <w:bookmarkEnd w:id="41"/>
    </w:p>
    <w:p w14:paraId="1E1CD442" w14:textId="77777777" w:rsidR="004E6B65" w:rsidRPr="004E6B65" w:rsidRDefault="004E6B65" w:rsidP="004E6B65">
      <w:pPr>
        <w:suppressAutoHyphens w:val="0"/>
        <w:spacing w:line="260" w:lineRule="atLeast"/>
        <w:rPr>
          <w:rFonts w:eastAsia="Calibri" w:cs="Times New Roman"/>
          <w:lang w:eastAsia="en-US"/>
        </w:rPr>
      </w:pPr>
      <w:bookmarkStart w:id="42" w:name="_Toc366658845"/>
      <w:bookmarkEnd w:id="29"/>
      <w:r w:rsidRPr="004E6B65">
        <w:rPr>
          <w:rFonts w:eastAsia="Calibri" w:cs="Times New Roman"/>
          <w:lang w:eastAsia="en-US"/>
        </w:rPr>
        <w:t>NB: the full composition of the product according to Annex III Title 1 should be provided in the confidential annex.</w:t>
      </w:r>
    </w:p>
    <w:p w14:paraId="5307B0F5" w14:textId="77777777" w:rsidR="004E6B65" w:rsidRPr="004E6B65" w:rsidRDefault="004E6B65" w:rsidP="004E6B65">
      <w:pPr>
        <w:suppressAutoHyphens w:val="0"/>
        <w:spacing w:line="260" w:lineRule="atLeast"/>
        <w:rPr>
          <w:rFonts w:eastAsia="Calibri" w:cs="Times New Roman"/>
          <w:lang w:eastAsia="en-US"/>
        </w:rPr>
      </w:pPr>
    </w:p>
    <w:p w14:paraId="691C7DB2" w14:textId="77777777" w:rsidR="004E6B65" w:rsidRPr="004E6B65" w:rsidRDefault="004E6B65" w:rsidP="004E6B65">
      <w:pPr>
        <w:suppressAutoHyphens w:val="0"/>
        <w:spacing w:line="260" w:lineRule="atLeast"/>
        <w:jc w:val="both"/>
        <w:rPr>
          <w:rFonts w:eastAsia="Calibri" w:cs="Times New Roman"/>
          <w:lang w:eastAsia="en-US"/>
        </w:rPr>
      </w:pPr>
      <w:r w:rsidRPr="004E6B65">
        <w:rPr>
          <w:rFonts w:eastAsia="Calibri" w:cs="Times New Roman"/>
          <w:lang w:eastAsia="en-US"/>
        </w:rPr>
        <w:t>Does the product have the same identity and composition as the product evaluated in connection with the approval for listing of the active substance(s) on the Union list of approved active substances under Regulation No. 528/2012?</w:t>
      </w:r>
    </w:p>
    <w:p w14:paraId="050EF594" w14:textId="77777777" w:rsidR="004E6B65" w:rsidRPr="004E6B65" w:rsidRDefault="004E6B65" w:rsidP="004E6B65">
      <w:pPr>
        <w:suppressAutoHyphens w:val="0"/>
        <w:spacing w:line="260" w:lineRule="atLeast"/>
        <w:ind w:left="720"/>
        <w:jc w:val="both"/>
        <w:rPr>
          <w:rFonts w:eastAsia="Calibri" w:cs="Times New Roman"/>
          <w:lang w:eastAsia="fr-FR"/>
        </w:rPr>
      </w:pPr>
      <w:r w:rsidRPr="004E6B65">
        <w:rPr>
          <w:rFonts w:eastAsia="Calibri" w:cs="Times New Roman"/>
          <w:lang w:eastAsia="en-US"/>
        </w:rPr>
        <w:t xml:space="preserve">Yes </w:t>
      </w:r>
      <w:r w:rsidRPr="004E6B65">
        <w:rPr>
          <w:rFonts w:eastAsia="Calibri" w:cs="Times New Roman"/>
          <w:lang w:eastAsia="en-US"/>
        </w:rPr>
        <w:tab/>
      </w:r>
      <w:r w:rsidRPr="004E6B65">
        <w:rPr>
          <w:rFonts w:eastAsia="Calibri" w:cs="Times New Roman"/>
          <w:lang w:eastAsia="fr-FR"/>
        </w:rPr>
        <w:fldChar w:fldCharType="begin">
          <w:ffData>
            <w:name w:val="Check1"/>
            <w:enabled/>
            <w:calcOnExit w:val="0"/>
            <w:checkBox>
              <w:sizeAuto/>
              <w:default w:val="0"/>
              <w:checked w:val="0"/>
            </w:checkBox>
          </w:ffData>
        </w:fldChar>
      </w:r>
      <w:r w:rsidRPr="004E6B65">
        <w:rPr>
          <w:rFonts w:eastAsia="Calibri" w:cs="Times New Roman"/>
          <w:lang w:eastAsia="fr-FR"/>
        </w:rPr>
        <w:instrText xml:space="preserve"> FORMCHECKBOX </w:instrText>
      </w:r>
      <w:r w:rsidR="0060665F">
        <w:rPr>
          <w:rFonts w:eastAsia="Calibri" w:cs="Times New Roman"/>
          <w:lang w:eastAsia="fr-FR"/>
        </w:rPr>
      </w:r>
      <w:r w:rsidR="0060665F">
        <w:rPr>
          <w:rFonts w:eastAsia="Calibri" w:cs="Times New Roman"/>
          <w:lang w:eastAsia="fr-FR"/>
        </w:rPr>
        <w:fldChar w:fldCharType="separate"/>
      </w:r>
      <w:r w:rsidRPr="004E6B65">
        <w:rPr>
          <w:rFonts w:eastAsia="Calibri" w:cs="Times New Roman"/>
          <w:lang w:eastAsia="fr-FR"/>
        </w:rPr>
        <w:fldChar w:fldCharType="end"/>
      </w:r>
    </w:p>
    <w:p w14:paraId="29EFCF10" w14:textId="50A66AC9" w:rsidR="004E6B65" w:rsidRPr="004E6B65" w:rsidRDefault="004E6B65" w:rsidP="004E6B65">
      <w:pPr>
        <w:suppressAutoHyphens w:val="0"/>
        <w:spacing w:line="260" w:lineRule="atLeast"/>
        <w:ind w:left="720"/>
        <w:jc w:val="both"/>
        <w:rPr>
          <w:rFonts w:eastAsia="Calibri" w:cs="Times New Roman"/>
          <w:lang w:eastAsia="fr-FR"/>
        </w:rPr>
      </w:pPr>
      <w:r w:rsidRPr="004E6B65">
        <w:rPr>
          <w:rFonts w:eastAsia="Calibri" w:cs="Times New Roman"/>
          <w:lang w:eastAsia="en-US"/>
        </w:rPr>
        <w:t xml:space="preserve">No </w:t>
      </w:r>
      <w:r w:rsidRPr="004E6B65">
        <w:rPr>
          <w:rFonts w:eastAsia="Calibri" w:cs="Times New Roman"/>
          <w:lang w:eastAsia="en-US"/>
        </w:rPr>
        <w:tab/>
      </w:r>
      <w:r w:rsidR="0008661E">
        <w:rPr>
          <w:rFonts w:eastAsia="Calibri" w:cs="Times New Roman"/>
          <w:lang w:eastAsia="en-US"/>
        </w:rPr>
        <w:t>x</w:t>
      </w:r>
    </w:p>
    <w:p w14:paraId="6FE7574D" w14:textId="77777777" w:rsidR="004E6B65" w:rsidRPr="006B12D0" w:rsidRDefault="004E6B65" w:rsidP="006B12D0">
      <w:pPr>
        <w:pStyle w:val="Titre4"/>
      </w:pPr>
      <w:bookmarkStart w:id="43" w:name="_Toc425344068"/>
      <w:bookmarkStart w:id="44" w:name="_Toc526259837"/>
      <w:r w:rsidRPr="006B12D0">
        <w:lastRenderedPageBreak/>
        <w:t>Identity of the active substance</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5218"/>
      </w:tblGrid>
      <w:tr w:rsidR="004E6B65" w:rsidRPr="004E6B65" w14:paraId="2566E2FB" w14:textId="77777777" w:rsidTr="00F010C2">
        <w:tc>
          <w:tcPr>
            <w:tcW w:w="9204" w:type="dxa"/>
            <w:gridSpan w:val="2"/>
            <w:shd w:val="clear" w:color="auto" w:fill="FFFFCC"/>
          </w:tcPr>
          <w:p w14:paraId="190D118C" w14:textId="77777777" w:rsidR="004E6B65" w:rsidRPr="004E6B65" w:rsidRDefault="004E6B65" w:rsidP="004E6B65">
            <w:pPr>
              <w:suppressAutoHyphens w:val="0"/>
              <w:spacing w:line="260" w:lineRule="atLeast"/>
              <w:jc w:val="center"/>
              <w:rPr>
                <w:rFonts w:eastAsia="Calibri" w:cs="Times New Roman"/>
                <w:b/>
                <w:lang w:eastAsia="en-US"/>
              </w:rPr>
            </w:pPr>
            <w:r w:rsidRPr="004E6B65">
              <w:rPr>
                <w:rFonts w:eastAsia="Calibri" w:cs="Times New Roman"/>
                <w:b/>
                <w:lang w:eastAsia="en-US"/>
              </w:rPr>
              <w:t>Main constituent(s)</w:t>
            </w:r>
          </w:p>
        </w:tc>
      </w:tr>
      <w:tr w:rsidR="00F010C2" w:rsidRPr="004E6B65" w14:paraId="0CD4A90A" w14:textId="77777777" w:rsidTr="00F010C2">
        <w:tc>
          <w:tcPr>
            <w:tcW w:w="3986" w:type="dxa"/>
            <w:shd w:val="clear" w:color="auto" w:fill="auto"/>
          </w:tcPr>
          <w:p w14:paraId="771E76B8"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ISO name</w:t>
            </w:r>
          </w:p>
        </w:tc>
        <w:tc>
          <w:tcPr>
            <w:tcW w:w="5218" w:type="dxa"/>
            <w:shd w:val="clear" w:color="auto" w:fill="auto"/>
          </w:tcPr>
          <w:p w14:paraId="66BD723E" w14:textId="6ADBFB24" w:rsidR="00F010C2" w:rsidRPr="004E6B65" w:rsidRDefault="00F010C2" w:rsidP="00F010C2">
            <w:pPr>
              <w:suppressAutoHyphens w:val="0"/>
              <w:spacing w:line="260" w:lineRule="atLeast"/>
              <w:rPr>
                <w:rFonts w:eastAsia="Calibri" w:cs="Times New Roman"/>
                <w:lang w:eastAsia="en-US"/>
              </w:rPr>
            </w:pPr>
            <w:r w:rsidRPr="004E6B65">
              <w:rPr>
                <w:rFonts w:eastAsia="Calibri" w:cs="Times New Roman"/>
                <w:lang w:eastAsia="en-US"/>
              </w:rPr>
              <w:t>Hydrogen peroxide</w:t>
            </w:r>
          </w:p>
        </w:tc>
      </w:tr>
      <w:tr w:rsidR="00F010C2" w:rsidRPr="004E6B65" w14:paraId="6E533399" w14:textId="77777777" w:rsidTr="00F010C2">
        <w:tc>
          <w:tcPr>
            <w:tcW w:w="3986" w:type="dxa"/>
            <w:shd w:val="clear" w:color="auto" w:fill="auto"/>
          </w:tcPr>
          <w:p w14:paraId="5565A96A"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IUPAC or EC name</w:t>
            </w:r>
          </w:p>
        </w:tc>
        <w:tc>
          <w:tcPr>
            <w:tcW w:w="5218" w:type="dxa"/>
            <w:shd w:val="clear" w:color="auto" w:fill="auto"/>
          </w:tcPr>
          <w:p w14:paraId="38213DF8" w14:textId="77777777" w:rsidR="00F010C2" w:rsidRPr="004E6B65" w:rsidRDefault="00F010C2" w:rsidP="00F010C2">
            <w:pPr>
              <w:suppressAutoHyphens w:val="0"/>
              <w:spacing w:line="260" w:lineRule="atLeast"/>
              <w:rPr>
                <w:rFonts w:eastAsia="Calibri" w:cs="Times New Roman"/>
                <w:lang w:eastAsia="en-US"/>
              </w:rPr>
            </w:pPr>
            <w:r w:rsidRPr="004E6B65">
              <w:rPr>
                <w:rFonts w:eastAsia="Calibri" w:cs="Times New Roman"/>
                <w:lang w:eastAsia="en-US"/>
              </w:rPr>
              <w:t>Hydrogen peroxide</w:t>
            </w:r>
          </w:p>
        </w:tc>
      </w:tr>
      <w:tr w:rsidR="00F010C2" w:rsidRPr="004E6B65" w14:paraId="5B6F962F" w14:textId="77777777" w:rsidTr="00F010C2">
        <w:tc>
          <w:tcPr>
            <w:tcW w:w="3986" w:type="dxa"/>
            <w:shd w:val="clear" w:color="auto" w:fill="auto"/>
          </w:tcPr>
          <w:p w14:paraId="08EF72FD"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EC number</w:t>
            </w:r>
          </w:p>
        </w:tc>
        <w:tc>
          <w:tcPr>
            <w:tcW w:w="5218" w:type="dxa"/>
            <w:shd w:val="clear" w:color="auto" w:fill="auto"/>
          </w:tcPr>
          <w:p w14:paraId="651B17DE" w14:textId="77777777" w:rsidR="00F010C2" w:rsidRPr="004E6B65" w:rsidRDefault="00F010C2" w:rsidP="00F010C2">
            <w:pPr>
              <w:suppressAutoHyphens w:val="0"/>
              <w:spacing w:line="260" w:lineRule="atLeast"/>
              <w:rPr>
                <w:rFonts w:eastAsia="Calibri" w:cs="Times New Roman"/>
                <w:lang w:eastAsia="en-US"/>
              </w:rPr>
            </w:pPr>
            <w:r w:rsidRPr="004E6B65">
              <w:rPr>
                <w:rFonts w:eastAsia="Calibri" w:cs="Times New Roman"/>
                <w:lang w:eastAsia="en-US"/>
              </w:rPr>
              <w:t>231-765-0</w:t>
            </w:r>
          </w:p>
        </w:tc>
      </w:tr>
      <w:tr w:rsidR="00F010C2" w:rsidRPr="004E6B65" w14:paraId="237740B4" w14:textId="77777777" w:rsidTr="00F010C2">
        <w:tc>
          <w:tcPr>
            <w:tcW w:w="3986" w:type="dxa"/>
            <w:shd w:val="clear" w:color="auto" w:fill="auto"/>
          </w:tcPr>
          <w:p w14:paraId="62E1708C"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CAS number</w:t>
            </w:r>
          </w:p>
        </w:tc>
        <w:tc>
          <w:tcPr>
            <w:tcW w:w="5218" w:type="dxa"/>
            <w:shd w:val="clear" w:color="auto" w:fill="auto"/>
          </w:tcPr>
          <w:p w14:paraId="7DA7A524" w14:textId="77777777" w:rsidR="00F010C2" w:rsidRPr="004E6B65" w:rsidRDefault="00F010C2" w:rsidP="00F010C2">
            <w:pPr>
              <w:suppressAutoHyphens w:val="0"/>
              <w:spacing w:line="260" w:lineRule="atLeast"/>
              <w:rPr>
                <w:rFonts w:eastAsia="Calibri" w:cs="Times New Roman"/>
                <w:lang w:eastAsia="en-US"/>
              </w:rPr>
            </w:pPr>
            <w:r w:rsidRPr="004E6B65">
              <w:rPr>
                <w:rFonts w:eastAsia="Calibri" w:cs="Times New Roman"/>
                <w:lang w:eastAsia="en-US"/>
              </w:rPr>
              <w:t>7722-84-1</w:t>
            </w:r>
          </w:p>
        </w:tc>
      </w:tr>
      <w:tr w:rsidR="00F010C2" w:rsidRPr="004E6B65" w14:paraId="78AE5A7F" w14:textId="77777777" w:rsidTr="00F010C2">
        <w:tc>
          <w:tcPr>
            <w:tcW w:w="3986" w:type="dxa"/>
            <w:shd w:val="clear" w:color="auto" w:fill="auto"/>
          </w:tcPr>
          <w:p w14:paraId="30F9FF26"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Index number in Annex VI of CLP</w:t>
            </w:r>
          </w:p>
        </w:tc>
        <w:tc>
          <w:tcPr>
            <w:tcW w:w="5218" w:type="dxa"/>
            <w:shd w:val="clear" w:color="auto" w:fill="auto"/>
          </w:tcPr>
          <w:p w14:paraId="01BE32C5" w14:textId="77777777" w:rsidR="00F010C2" w:rsidRPr="004E6B65" w:rsidRDefault="00F010C2" w:rsidP="00F010C2">
            <w:pPr>
              <w:suppressAutoHyphens w:val="0"/>
              <w:spacing w:line="260" w:lineRule="atLeast"/>
              <w:rPr>
                <w:rFonts w:eastAsia="Calibri" w:cs="Times New Roman"/>
                <w:lang w:eastAsia="en-US"/>
              </w:rPr>
            </w:pPr>
          </w:p>
        </w:tc>
      </w:tr>
      <w:tr w:rsidR="00F010C2" w:rsidRPr="004E6B65" w14:paraId="208063DF" w14:textId="77777777" w:rsidTr="00F010C2">
        <w:tc>
          <w:tcPr>
            <w:tcW w:w="3986" w:type="dxa"/>
            <w:shd w:val="clear" w:color="auto" w:fill="auto"/>
          </w:tcPr>
          <w:p w14:paraId="53D2BD6A"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Minimum purity / content</w:t>
            </w:r>
          </w:p>
        </w:tc>
        <w:tc>
          <w:tcPr>
            <w:tcW w:w="5218" w:type="dxa"/>
            <w:shd w:val="clear" w:color="auto" w:fill="auto"/>
          </w:tcPr>
          <w:p w14:paraId="56B95F0D" w14:textId="77777777" w:rsidR="00F010C2" w:rsidRPr="004E6B65" w:rsidRDefault="00F010C2" w:rsidP="00F010C2">
            <w:pPr>
              <w:suppressAutoHyphens w:val="0"/>
              <w:spacing w:line="260" w:lineRule="atLeast"/>
              <w:rPr>
                <w:rFonts w:eastAsia="Calibri" w:cs="Times New Roman"/>
                <w:lang w:eastAsia="en-US"/>
              </w:rPr>
            </w:pPr>
            <w:r w:rsidRPr="004E6B65">
              <w:rPr>
                <w:rFonts w:eastAsia="Calibri" w:cs="Times New Roman"/>
                <w:lang w:eastAsia="en-US"/>
              </w:rPr>
              <w:t>99.5%</w:t>
            </w:r>
          </w:p>
        </w:tc>
      </w:tr>
      <w:tr w:rsidR="00F010C2" w:rsidRPr="004E6B65" w14:paraId="0850305E" w14:textId="77777777" w:rsidTr="00F010C2">
        <w:trPr>
          <w:trHeight w:val="1359"/>
        </w:trPr>
        <w:tc>
          <w:tcPr>
            <w:tcW w:w="3986" w:type="dxa"/>
            <w:shd w:val="clear" w:color="auto" w:fill="auto"/>
          </w:tcPr>
          <w:p w14:paraId="788415EF" w14:textId="77777777" w:rsidR="00F010C2" w:rsidRPr="004E6B65" w:rsidRDefault="00F010C2" w:rsidP="00F010C2">
            <w:pPr>
              <w:suppressAutoHyphens w:val="0"/>
              <w:spacing w:line="260" w:lineRule="atLeast"/>
              <w:rPr>
                <w:rFonts w:eastAsia="Calibri" w:cs="Times New Roman"/>
                <w:b/>
                <w:lang w:eastAsia="en-US"/>
              </w:rPr>
            </w:pPr>
            <w:r w:rsidRPr="004E6B65">
              <w:rPr>
                <w:rFonts w:eastAsia="Calibri" w:cs="Times New Roman"/>
                <w:b/>
                <w:lang w:eastAsia="en-US"/>
              </w:rPr>
              <w:t>Structural formula</w:t>
            </w:r>
          </w:p>
        </w:tc>
        <w:tc>
          <w:tcPr>
            <w:tcW w:w="5218" w:type="dxa"/>
            <w:shd w:val="clear" w:color="auto" w:fill="auto"/>
          </w:tcPr>
          <w:p w14:paraId="7E4A6D4D" w14:textId="77777777" w:rsidR="00F010C2" w:rsidRPr="004E6B65" w:rsidRDefault="00F010C2" w:rsidP="00F010C2">
            <w:pPr>
              <w:suppressAutoHyphens w:val="0"/>
              <w:spacing w:line="260" w:lineRule="atLeast"/>
              <w:rPr>
                <w:rFonts w:eastAsia="Calibri" w:cs="Times New Roman"/>
                <w:lang w:eastAsia="en-US"/>
              </w:rPr>
            </w:pPr>
            <w:r w:rsidRPr="004E6B65">
              <w:rPr>
                <w:rFonts w:cs="Times New Roman"/>
                <w:color w:val="0000FF"/>
                <w:sz w:val="18"/>
                <w:lang w:val="fr-FR" w:eastAsia="de-DE"/>
              </w:rPr>
              <w:object w:dxaOrig="1095" w:dyaOrig="690" w14:anchorId="2FA11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4.65pt" o:ole="">
                  <v:imagedata r:id="rId9" o:title=""/>
                </v:shape>
                <o:OLEObject Type="Embed" ProgID="ISISServer" ShapeID="_x0000_i1025" DrawAspect="Content" ObjectID="_1622882575" r:id="rId10"/>
              </w:object>
            </w:r>
          </w:p>
        </w:tc>
      </w:tr>
    </w:tbl>
    <w:p w14:paraId="075C3056" w14:textId="77777777" w:rsidR="004E6B65" w:rsidRPr="004E6B65" w:rsidRDefault="004E6B65" w:rsidP="004E6B65">
      <w:pPr>
        <w:suppressAutoHyphens w:val="0"/>
        <w:spacing w:line="260" w:lineRule="atLeast"/>
        <w:jc w:val="both"/>
        <w:rPr>
          <w:rFonts w:eastAsia="Calibri" w:cs="Times New Roman"/>
          <w:lang w:eastAsia="fr-FR"/>
        </w:rPr>
      </w:pPr>
    </w:p>
    <w:p w14:paraId="76B710D5" w14:textId="77777777" w:rsidR="004E6B65" w:rsidRPr="009E6084" w:rsidRDefault="004E6B65" w:rsidP="009E6084">
      <w:pPr>
        <w:pStyle w:val="Titre4"/>
      </w:pPr>
      <w:bookmarkStart w:id="45" w:name="_Toc425344069"/>
      <w:bookmarkStart w:id="46" w:name="_Toc526259838"/>
      <w:r w:rsidRPr="009E6084">
        <w:t>Candidate(s) for substitution</w:t>
      </w:r>
      <w:bookmarkEnd w:id="45"/>
      <w:bookmarkEnd w:id="46"/>
    </w:p>
    <w:p w14:paraId="680DA10E" w14:textId="77777777" w:rsidR="004E6B65" w:rsidRPr="004E6B65" w:rsidRDefault="004E6B65" w:rsidP="004E6B65">
      <w:pPr>
        <w:suppressAutoHyphens w:val="0"/>
        <w:spacing w:line="260" w:lineRule="atLeast"/>
        <w:jc w:val="both"/>
        <w:rPr>
          <w:rFonts w:ascii="Arial" w:eastAsia="Calibri" w:hAnsi="Arial" w:cs="Arial"/>
          <w:lang w:eastAsia="fr-FR"/>
        </w:rPr>
      </w:pPr>
    </w:p>
    <w:p w14:paraId="05525C70" w14:textId="1307FB4D" w:rsidR="004E6B65" w:rsidRPr="00024B32" w:rsidRDefault="00D60B55" w:rsidP="004E6B65">
      <w:pPr>
        <w:suppressAutoHyphens w:val="0"/>
        <w:spacing w:line="260" w:lineRule="atLeast"/>
        <w:jc w:val="both"/>
        <w:rPr>
          <w:rFonts w:eastAsia="Calibri" w:cs="Arial"/>
          <w:lang w:eastAsia="fr-FR"/>
        </w:rPr>
      </w:pPr>
      <w:r w:rsidRPr="00024B32">
        <w:rPr>
          <w:rFonts w:eastAsia="Calibri" w:cs="Arial"/>
          <w:lang w:eastAsia="fr-FR"/>
        </w:rPr>
        <w:t>T</w:t>
      </w:r>
      <w:r w:rsidR="004E6B65" w:rsidRPr="00024B32">
        <w:rPr>
          <w:rFonts w:eastAsia="Calibri" w:cs="Arial"/>
          <w:lang w:eastAsia="fr-FR"/>
        </w:rPr>
        <w:t xml:space="preserve">he active substance Hydrogen peroxide contained in the biocidal product HYDROGEN </w:t>
      </w:r>
      <w:r w:rsidR="00EF7344">
        <w:rPr>
          <w:rFonts w:eastAsia="Calibri" w:cs="Arial"/>
          <w:lang w:eastAsia="fr-FR"/>
        </w:rPr>
        <w:t xml:space="preserve">PEROXIDE </w:t>
      </w:r>
      <w:r w:rsidR="004E6B65" w:rsidRPr="00024B32">
        <w:rPr>
          <w:rFonts w:eastAsia="Calibri" w:cs="Arial"/>
          <w:lang w:eastAsia="fr-FR"/>
        </w:rPr>
        <w:t xml:space="preserve">SOLUTION is not a candidate for substitution in accordance with Article 10 of Regulation (EU) No.528/2012 </w:t>
      </w:r>
    </w:p>
    <w:p w14:paraId="43B0F606" w14:textId="77777777" w:rsidR="004E6B65" w:rsidRPr="00024B32" w:rsidRDefault="004E6B65" w:rsidP="004E6B65">
      <w:pPr>
        <w:suppressAutoHyphens w:val="0"/>
        <w:spacing w:line="260" w:lineRule="atLeast"/>
        <w:jc w:val="both"/>
        <w:rPr>
          <w:rFonts w:eastAsia="Calibri" w:cs="Arial"/>
          <w:lang w:eastAsia="fr-FR"/>
        </w:rPr>
      </w:pPr>
    </w:p>
    <w:p w14:paraId="76DB2D00" w14:textId="77777777" w:rsidR="004E6B65" w:rsidRPr="004E6B65" w:rsidRDefault="004E6B65" w:rsidP="004E6B65">
      <w:pPr>
        <w:suppressAutoHyphens w:val="0"/>
        <w:spacing w:line="260" w:lineRule="atLeast"/>
        <w:jc w:val="both"/>
        <w:rPr>
          <w:rFonts w:ascii="Arial" w:eastAsia="Calibri" w:hAnsi="Arial" w:cs="Arial"/>
          <w:lang w:eastAsia="fr-FR"/>
        </w:rPr>
      </w:pPr>
    </w:p>
    <w:p w14:paraId="515A5D9F" w14:textId="58C518AC" w:rsidR="004E6B65" w:rsidRPr="00BA331A" w:rsidRDefault="004E6B65" w:rsidP="009E6084">
      <w:pPr>
        <w:pStyle w:val="Titre4"/>
        <w:rPr>
          <w:rFonts w:cs="Times New Roman"/>
          <w:lang w:val="en-US" w:eastAsia="en-US"/>
        </w:rPr>
      </w:pPr>
      <w:bookmarkStart w:id="47" w:name="_Toc425344070"/>
      <w:bookmarkStart w:id="48" w:name="_Toc526259839"/>
      <w:r w:rsidRPr="00BA331A">
        <w:rPr>
          <w:lang w:val="en-US"/>
        </w:rPr>
        <w:t>Qualitative and quantitative information on the composition of the biocidal product</w:t>
      </w:r>
      <w:bookmarkEnd w:id="47"/>
      <w:bookmarkEnd w:id="48"/>
      <w:r w:rsidRPr="00BA331A">
        <w:rPr>
          <w:rFonts w:cs="Times New Roman"/>
          <w:vertAlign w:val="superscript"/>
          <w:lang w:val="en-US" w:eastAsia="en-US"/>
        </w:rPr>
        <w:t xml:space="preserve"> </w:t>
      </w:r>
      <w:bookmarkEnd w:id="42"/>
    </w:p>
    <w:tbl>
      <w:tblPr>
        <w:tblW w:w="0" w:type="auto"/>
        <w:tblInd w:w="4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53"/>
      </w:tblGrid>
      <w:tr w:rsidR="004E6B65" w:rsidRPr="004E6B65" w14:paraId="18A6E572" w14:textId="77777777" w:rsidTr="004E6B65">
        <w:trPr>
          <w:tblHeader/>
        </w:trPr>
        <w:tc>
          <w:tcPr>
            <w:tcW w:w="225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C68A16"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Common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5AC21FE"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A0E95D"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255155"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9ADD45E"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CB8CD40" w14:textId="77777777" w:rsidR="004E6B65" w:rsidRPr="004E6B65" w:rsidRDefault="004E6B65" w:rsidP="004E6B65">
            <w:pPr>
              <w:suppressAutoHyphens w:val="0"/>
              <w:rPr>
                <w:rFonts w:cs="Times New Roman"/>
                <w:lang w:eastAsia="de-DE"/>
              </w:rPr>
            </w:pPr>
            <w:r w:rsidRPr="004E6B65">
              <w:rPr>
                <w:rFonts w:cs="Times New Roman"/>
                <w:b/>
                <w:bCs/>
                <w:color w:val="000000"/>
                <w:szCs w:val="24"/>
                <w:lang w:eastAsia="en-GB"/>
              </w:rPr>
              <w:t>Content (%)</w:t>
            </w:r>
          </w:p>
        </w:tc>
      </w:tr>
      <w:tr w:rsidR="004E6B65" w:rsidRPr="004E6B65" w14:paraId="0C530DA1" w14:textId="77777777" w:rsidTr="004E6B65">
        <w:tc>
          <w:tcPr>
            <w:tcW w:w="2256"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BD0E0B" w14:textId="77777777" w:rsidR="004E6B65" w:rsidRPr="004E6B65" w:rsidRDefault="004E6B65" w:rsidP="004E6B65">
            <w:pPr>
              <w:suppressAutoHyphens w:val="0"/>
              <w:rPr>
                <w:rFonts w:cs="Times New Roman"/>
                <w:lang w:val="pl-PL" w:eastAsia="de-DE"/>
              </w:rPr>
            </w:pPr>
            <w:r w:rsidRPr="004E6B65">
              <w:rPr>
                <w:rFonts w:cs="Times New Roman"/>
                <w:lang w:val="pl-PL" w:eastAsia="de-DE"/>
              </w:rPr>
              <w:t>Hydrogen peroxide</w:t>
            </w:r>
          </w:p>
          <w:p w14:paraId="50D0AEB6" w14:textId="77777777" w:rsidR="004E6B65" w:rsidRPr="004E6B65" w:rsidRDefault="004E6B65" w:rsidP="004E6B65">
            <w:pPr>
              <w:suppressAutoHyphens w:val="0"/>
              <w:rPr>
                <w:rFonts w:cs="Times New Roman"/>
                <w:lang w:val="pl-PL" w:eastAsia="de-DE"/>
              </w:rPr>
            </w:pPr>
            <w:r w:rsidRPr="0008661E">
              <w:rPr>
                <w:rFonts w:cs="Times New Roman"/>
                <w:lang w:val="pl-PL" w:eastAsia="de-DE"/>
              </w:rPr>
              <w:t>(Technical-TC)</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70CB597A" w14:textId="77777777" w:rsidR="004E6B65" w:rsidRPr="004E6B65" w:rsidRDefault="004E6B65" w:rsidP="004E6B65">
            <w:pPr>
              <w:suppressAutoHyphens w:val="0"/>
              <w:rPr>
                <w:rFonts w:cs="Times New Roman"/>
                <w:lang w:eastAsia="de-DE"/>
              </w:rPr>
            </w:pPr>
            <w:r w:rsidRPr="004E6B65">
              <w:rPr>
                <w:rFonts w:cs="Times New Roman"/>
                <w:lang w:eastAsia="de-DE"/>
              </w:rPr>
              <w:t>Hydrogen peroxide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44348399" w14:textId="77777777" w:rsidR="004E6B65" w:rsidRPr="004E6B65" w:rsidRDefault="004E6B65" w:rsidP="004E6B65">
            <w:pPr>
              <w:suppressAutoHyphens w:val="0"/>
              <w:rPr>
                <w:rFonts w:cs="Times New Roman"/>
                <w:lang w:eastAsia="de-DE"/>
              </w:rPr>
            </w:pPr>
            <w:r w:rsidRPr="004E6B65">
              <w:rPr>
                <w:rFonts w:cs="Times New Roman"/>
                <w:lang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2DA95C2D" w14:textId="77777777" w:rsidR="004E6B65" w:rsidRPr="004E6B65" w:rsidRDefault="004E6B65" w:rsidP="004E6B65">
            <w:pPr>
              <w:suppressAutoHyphens w:val="0"/>
              <w:rPr>
                <w:rFonts w:cs="Times New Roman"/>
                <w:lang w:eastAsia="de-DE"/>
              </w:rPr>
            </w:pPr>
            <w:r w:rsidRPr="004E6B65">
              <w:rPr>
                <w:rFonts w:cs="Times New Roman"/>
                <w:lang w:eastAsia="de-DE"/>
              </w:rPr>
              <w:t>7722-84-1</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5541EAC9" w14:textId="77777777" w:rsidR="004E6B65" w:rsidRPr="004E6B65" w:rsidRDefault="004E6B65" w:rsidP="004E6B65">
            <w:pPr>
              <w:suppressAutoHyphens w:val="0"/>
              <w:rPr>
                <w:rFonts w:cs="Times New Roman"/>
                <w:lang w:eastAsia="de-DE"/>
              </w:rPr>
            </w:pPr>
            <w:r w:rsidRPr="004E6B65">
              <w:rPr>
                <w:rFonts w:cs="Times New Roman"/>
                <w:lang w:eastAsia="de-DE"/>
              </w:rPr>
              <w:t>231-765-0</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5CD902F3" w14:textId="77777777" w:rsidR="004E6B65" w:rsidRPr="004E6B65" w:rsidRDefault="004E6B65" w:rsidP="004E6B65">
            <w:pPr>
              <w:suppressAutoHyphens w:val="0"/>
              <w:rPr>
                <w:rFonts w:cs="Times New Roman"/>
                <w:lang w:eastAsia="de-DE"/>
              </w:rPr>
            </w:pPr>
            <w:r w:rsidRPr="004E6B65">
              <w:rPr>
                <w:rFonts w:cs="Times New Roman"/>
                <w:lang w:eastAsia="de-DE"/>
              </w:rPr>
              <w:t>59.8</w:t>
            </w:r>
          </w:p>
        </w:tc>
      </w:tr>
    </w:tbl>
    <w:p w14:paraId="693E9BCC" w14:textId="77777777" w:rsidR="004E6B65" w:rsidRPr="004E6B65" w:rsidRDefault="004E6B65" w:rsidP="004E6B65">
      <w:pPr>
        <w:suppressAutoHyphens w:val="0"/>
        <w:ind w:left="1729"/>
        <w:rPr>
          <w:rFonts w:ascii="Times New Roman" w:hAnsi="Times New Roman" w:cs="Times New Roman"/>
          <w:lang w:eastAsia="en-US"/>
        </w:rPr>
      </w:pPr>
    </w:p>
    <w:p w14:paraId="42BB2047" w14:textId="77777777" w:rsidR="00D60B55" w:rsidRPr="00BA331A" w:rsidRDefault="004E6B65" w:rsidP="004E6B65">
      <w:pPr>
        <w:pStyle w:val="Titre4"/>
        <w:suppressAutoHyphens w:val="0"/>
        <w:spacing w:line="260" w:lineRule="atLeast"/>
        <w:rPr>
          <w:rFonts w:ascii="Arial" w:hAnsi="Arial" w:cs="Arial"/>
          <w:lang w:val="en-US" w:eastAsia="fr-FR"/>
        </w:rPr>
      </w:pPr>
      <w:bookmarkStart w:id="49" w:name="_Toc425344071"/>
      <w:bookmarkStart w:id="50" w:name="_Toc526259840"/>
      <w:r w:rsidRPr="00BA331A">
        <w:rPr>
          <w:lang w:val="en-US"/>
        </w:rPr>
        <w:t>Qualitative and quantitative information on the composition of the biocidal product family</w:t>
      </w:r>
      <w:bookmarkStart w:id="51" w:name="_Toc403566543"/>
      <w:bookmarkStart w:id="52" w:name="_Toc366658846"/>
      <w:bookmarkStart w:id="53" w:name="d0e437"/>
      <w:bookmarkEnd w:id="49"/>
      <w:bookmarkEnd w:id="50"/>
    </w:p>
    <w:p w14:paraId="6FC27C28" w14:textId="1FD21039" w:rsidR="004E6B65" w:rsidRPr="00D60B55" w:rsidRDefault="004E6B65" w:rsidP="0008661E">
      <w:pPr>
        <w:rPr>
          <w:lang w:eastAsia="fr-FR"/>
        </w:rPr>
      </w:pPr>
      <w:r w:rsidRPr="00D60B55">
        <w:rPr>
          <w:lang w:eastAsia="fr-FR"/>
        </w:rPr>
        <w:t>Not concerned</w:t>
      </w:r>
    </w:p>
    <w:p w14:paraId="1321FC93" w14:textId="77777777" w:rsidR="004E6B65" w:rsidRDefault="004E6B65" w:rsidP="00EB577A">
      <w:pPr>
        <w:pStyle w:val="Titre4"/>
      </w:pPr>
      <w:bookmarkStart w:id="54" w:name="_Toc425344072"/>
      <w:bookmarkStart w:id="55" w:name="_Toc526259841"/>
      <w:r w:rsidRPr="00EB577A">
        <w:t>Information on technical equivalence</w:t>
      </w:r>
      <w:bookmarkEnd w:id="51"/>
      <w:bookmarkEnd w:id="54"/>
      <w:bookmarkEnd w:id="55"/>
    </w:p>
    <w:p w14:paraId="473F93BA" w14:textId="77777777" w:rsidR="00D60B55" w:rsidRPr="00D60B55" w:rsidRDefault="00D60B55" w:rsidP="0008661E">
      <w:pPr>
        <w:rPr>
          <w:lang w:eastAsia="fr-FR"/>
        </w:rPr>
      </w:pPr>
      <w:r w:rsidRPr="00D60B55">
        <w:rPr>
          <w:lang w:eastAsia="fr-FR"/>
        </w:rPr>
        <w:t>Not concerned</w:t>
      </w:r>
    </w:p>
    <w:p w14:paraId="379416E8" w14:textId="77777777" w:rsidR="00D60B55" w:rsidRPr="00D60B55" w:rsidRDefault="00D60B55" w:rsidP="00D60B55">
      <w:pPr>
        <w:pStyle w:val="Corpsdetexte"/>
        <w:rPr>
          <w:lang w:val="de-DE"/>
        </w:rPr>
      </w:pPr>
    </w:p>
    <w:p w14:paraId="19E35890" w14:textId="77777777" w:rsidR="004E6B65" w:rsidRPr="004E6B65" w:rsidRDefault="004E6B65" w:rsidP="004E6B65">
      <w:pPr>
        <w:suppressAutoHyphens w:val="0"/>
        <w:spacing w:line="260" w:lineRule="atLeast"/>
        <w:rPr>
          <w:rFonts w:eastAsia="Calibri" w:cs="Times New Roman"/>
          <w:lang w:eastAsia="en-US"/>
        </w:rPr>
      </w:pPr>
    </w:p>
    <w:p w14:paraId="41C958E4" w14:textId="77777777" w:rsidR="00456D12" w:rsidRPr="00BA331A" w:rsidRDefault="004E6B65" w:rsidP="00456D12">
      <w:pPr>
        <w:pStyle w:val="Titre4"/>
        <w:rPr>
          <w:lang w:val="en-US"/>
        </w:rPr>
      </w:pPr>
      <w:bookmarkStart w:id="56" w:name="_Toc403566544"/>
      <w:bookmarkStart w:id="57" w:name="_Toc425344073"/>
      <w:bookmarkStart w:id="58" w:name="_Toc526259842"/>
      <w:r w:rsidRPr="00BA331A">
        <w:rPr>
          <w:lang w:val="en-US"/>
        </w:rPr>
        <w:t>Information on the substance(s) of concern</w:t>
      </w:r>
      <w:bookmarkEnd w:id="56"/>
      <w:bookmarkEnd w:id="57"/>
      <w:bookmarkEnd w:id="58"/>
    </w:p>
    <w:p w14:paraId="6463EEBB" w14:textId="745FACCD" w:rsidR="00456D12" w:rsidRDefault="00456D12" w:rsidP="00D60B55">
      <w:pPr>
        <w:suppressAutoHyphens w:val="0"/>
        <w:spacing w:line="260" w:lineRule="atLeast"/>
        <w:jc w:val="both"/>
        <w:rPr>
          <w:rFonts w:eastAsia="Calibri" w:cs="Arial"/>
          <w:lang w:eastAsia="fr-FR"/>
        </w:rPr>
      </w:pPr>
      <w:r w:rsidRPr="00D60B55">
        <w:rPr>
          <w:rFonts w:eastAsia="Calibri" w:cs="Arial"/>
          <w:lang w:eastAsia="fr-FR"/>
        </w:rPr>
        <w:t xml:space="preserve">No substance of concern is identified in the product HYDROGEN </w:t>
      </w:r>
      <w:r w:rsidR="005B20D2" w:rsidRPr="00D60B55">
        <w:rPr>
          <w:rFonts w:eastAsia="Calibri" w:cs="Arial"/>
          <w:lang w:eastAsia="fr-FR"/>
        </w:rPr>
        <w:t>PEROX</w:t>
      </w:r>
      <w:r w:rsidR="005B20D2">
        <w:rPr>
          <w:rFonts w:eastAsia="Calibri" w:cs="Arial"/>
          <w:lang w:eastAsia="fr-FR"/>
        </w:rPr>
        <w:t>I</w:t>
      </w:r>
      <w:r w:rsidR="005B20D2" w:rsidRPr="00D60B55">
        <w:rPr>
          <w:rFonts w:eastAsia="Calibri" w:cs="Arial"/>
          <w:lang w:eastAsia="fr-FR"/>
        </w:rPr>
        <w:t xml:space="preserve">DE </w:t>
      </w:r>
      <w:r w:rsidRPr="00D60B55">
        <w:rPr>
          <w:rFonts w:eastAsia="Calibri" w:cs="Arial"/>
          <w:lang w:eastAsia="fr-FR"/>
        </w:rPr>
        <w:t>SOLUTION</w:t>
      </w:r>
    </w:p>
    <w:p w14:paraId="33DDA4AE" w14:textId="77777777" w:rsidR="001146EF" w:rsidRPr="002A3772" w:rsidRDefault="001146EF" w:rsidP="001146EF">
      <w:pPr>
        <w:pStyle w:val="Titre4"/>
        <w:numPr>
          <w:ilvl w:val="3"/>
          <w:numId w:val="38"/>
        </w:numPr>
        <w:rPr>
          <w:highlight w:val="yellow"/>
        </w:rPr>
      </w:pPr>
      <w:bookmarkStart w:id="59" w:name="_Toc2154055"/>
      <w:bookmarkStart w:id="60" w:name="_Toc533154532"/>
      <w:bookmarkStart w:id="61" w:name="_Toc532221594"/>
      <w:bookmarkStart w:id="62" w:name="_Toc2154494"/>
      <w:r w:rsidRPr="002A3772">
        <w:rPr>
          <w:highlight w:val="yellow"/>
        </w:rPr>
        <w:t>Assessment of endocrine disruption (ED) properties of the biocidal product</w:t>
      </w:r>
      <w:bookmarkEnd w:id="59"/>
      <w:bookmarkEnd w:id="60"/>
      <w:bookmarkEnd w:id="61"/>
      <w:r w:rsidRPr="002A3772">
        <w:rPr>
          <w:highlight w:val="yellow"/>
        </w:rPr>
        <w:t xml:space="preserve"> family</w:t>
      </w:r>
      <w:bookmarkEnd w:id="62"/>
    </w:p>
    <w:p w14:paraId="11C06CBB" w14:textId="0E03755E" w:rsidR="001146EF" w:rsidRPr="002A3772" w:rsidRDefault="001146EF" w:rsidP="001146EF">
      <w:pPr>
        <w:jc w:val="both"/>
        <w:rPr>
          <w:iCs/>
          <w:highlight w:val="yellow"/>
          <w:lang w:val="en-029"/>
        </w:rPr>
      </w:pPr>
      <w:r w:rsidRPr="002A3772">
        <w:rPr>
          <w:iCs/>
          <w:highlight w:val="yellow"/>
          <w:lang w:val="en-029"/>
        </w:rPr>
        <w:t xml:space="preserve">According to our assessment, none of the formulants contained in the product are identified as endocrine disruptors. </w:t>
      </w:r>
    </w:p>
    <w:p w14:paraId="35BA5BDC" w14:textId="286B79DF" w:rsidR="001146EF" w:rsidRPr="001F19FA" w:rsidRDefault="001146EF" w:rsidP="001146EF">
      <w:pPr>
        <w:jc w:val="both"/>
        <w:rPr>
          <w:iCs/>
          <w:lang w:val="en-029"/>
        </w:rPr>
      </w:pPr>
      <w:r w:rsidRPr="002A3772">
        <w:rPr>
          <w:iCs/>
          <w:highlight w:val="yellow"/>
          <w:lang w:val="en-029"/>
        </w:rPr>
        <w:lastRenderedPageBreak/>
        <w:t>Please see confidential annex.</w:t>
      </w:r>
    </w:p>
    <w:p w14:paraId="157530C8" w14:textId="77777777" w:rsidR="001146EF" w:rsidRPr="00D60B55" w:rsidRDefault="001146EF" w:rsidP="00D60B55">
      <w:pPr>
        <w:suppressAutoHyphens w:val="0"/>
        <w:spacing w:line="260" w:lineRule="atLeast"/>
        <w:jc w:val="both"/>
        <w:rPr>
          <w:rFonts w:cs="Arial"/>
          <w:lang w:eastAsia="fr-FR"/>
        </w:rPr>
      </w:pPr>
    </w:p>
    <w:p w14:paraId="68CA55D8" w14:textId="77777777" w:rsidR="004E6B65" w:rsidRPr="00EB577A" w:rsidRDefault="004E6B65" w:rsidP="00EB577A">
      <w:pPr>
        <w:pStyle w:val="Titre4"/>
      </w:pPr>
      <w:bookmarkStart w:id="63" w:name="_Toc425344074"/>
      <w:bookmarkStart w:id="64" w:name="_Toc526259843"/>
      <w:r w:rsidRPr="00EB577A">
        <w:t>Type of formulation</w:t>
      </w:r>
      <w:bookmarkEnd w:id="52"/>
      <w:bookmarkEnd w:id="63"/>
      <w:bookmarkEnd w:id="6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49057D3A"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53"/>
          <w:p w14:paraId="354C3E79" w14:textId="0A982165" w:rsidR="004E6B65" w:rsidRPr="004E6B65" w:rsidRDefault="009133A9" w:rsidP="004E6B65">
            <w:pPr>
              <w:suppressAutoHyphens w:val="0"/>
              <w:rPr>
                <w:rFonts w:cs="Times New Roman"/>
                <w:lang w:eastAsia="de-DE"/>
              </w:rPr>
            </w:pPr>
            <w:r>
              <w:rPr>
                <w:rFonts w:cs="Times New Roman"/>
                <w:lang w:eastAsia="de-DE"/>
              </w:rPr>
              <w:t xml:space="preserve">Any other </w:t>
            </w:r>
            <w:r w:rsidR="004E6B65" w:rsidRPr="004E6B65">
              <w:rPr>
                <w:rFonts w:cs="Times New Roman"/>
                <w:lang w:eastAsia="de-DE"/>
              </w:rPr>
              <w:t>liquid</w:t>
            </w:r>
            <w:r>
              <w:rPr>
                <w:rFonts w:cs="Times New Roman"/>
                <w:lang w:eastAsia="de-DE"/>
              </w:rPr>
              <w:t>- AL</w:t>
            </w:r>
          </w:p>
        </w:tc>
      </w:tr>
    </w:tbl>
    <w:p w14:paraId="72A1E8AB" w14:textId="77777777" w:rsidR="004E6B65" w:rsidRPr="004E6B65" w:rsidRDefault="004E6B65" w:rsidP="004E6B65">
      <w:pPr>
        <w:suppressAutoHyphens w:val="0"/>
        <w:rPr>
          <w:rFonts w:cs="Times New Roman"/>
          <w:lang w:eastAsia="de-DE"/>
        </w:rPr>
      </w:pPr>
      <w:bookmarkStart w:id="65" w:name="_Toc366658847"/>
      <w:bookmarkStart w:id="66" w:name="d0e452"/>
    </w:p>
    <w:p w14:paraId="4867D6B7" w14:textId="77777777" w:rsidR="004E6B65" w:rsidRPr="004E6B65" w:rsidRDefault="004E6B65" w:rsidP="004E6B65">
      <w:pPr>
        <w:suppressAutoHyphens w:val="0"/>
        <w:rPr>
          <w:rFonts w:cs="Times New Roman"/>
          <w:lang w:eastAsia="de-DE"/>
        </w:rPr>
      </w:pPr>
    </w:p>
    <w:p w14:paraId="52A50837" w14:textId="32A0B4A6" w:rsidR="004E6B65" w:rsidRPr="00EC3D0E" w:rsidRDefault="004E6B65" w:rsidP="00EC3D0E">
      <w:pPr>
        <w:pStyle w:val="Titre3"/>
      </w:pPr>
      <w:bookmarkStart w:id="67" w:name="_Toc425344075"/>
      <w:bookmarkStart w:id="68" w:name="_Toc526259844"/>
      <w:r w:rsidRPr="00EC3D0E">
        <w:t>Hazard and precautionary statements</w:t>
      </w:r>
      <w:bookmarkEnd w:id="67"/>
      <w:bookmarkEnd w:id="68"/>
    </w:p>
    <w:p w14:paraId="203908BD" w14:textId="77777777" w:rsidR="004E6B65" w:rsidRPr="004E6B65" w:rsidRDefault="004E6B65" w:rsidP="004E6B65">
      <w:pPr>
        <w:suppressAutoHyphens w:val="0"/>
        <w:rPr>
          <w:rFonts w:cs="Times New Roman"/>
          <w:b/>
          <w:lang w:eastAsia="de-DE"/>
        </w:rPr>
      </w:pPr>
      <w:r w:rsidRPr="004E6B65">
        <w:rPr>
          <w:rFonts w:cs="Times New Roman"/>
          <w:b/>
          <w:lang w:eastAsia="de-DE"/>
        </w:rPr>
        <w:t>Classification and labelling of the products of the family according to the Regulation (EC) 1272/2008</w:t>
      </w:r>
    </w:p>
    <w:p w14:paraId="71DCABBE" w14:textId="77777777" w:rsidR="004E6B65" w:rsidRPr="004E6B65" w:rsidRDefault="004E6B65" w:rsidP="004E6B65">
      <w:pPr>
        <w:tabs>
          <w:tab w:val="left" w:pos="500"/>
        </w:tabs>
        <w:suppressAutoHyphens w:val="0"/>
        <w:ind w:left="500" w:hanging="500"/>
        <w:rPr>
          <w:rFonts w:cs="Times New Roman"/>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4C380A" w:rsidRPr="004C380A" w14:paraId="6846FC27" w14:textId="77777777" w:rsidTr="00024B32">
        <w:trPr>
          <w:cantSplit/>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5CEC422" w14:textId="77777777" w:rsidR="004C380A" w:rsidRPr="004C380A" w:rsidRDefault="004C380A" w:rsidP="00024B32">
            <w:pPr>
              <w:widowControl w:val="0"/>
              <w:suppressAutoHyphens w:val="0"/>
              <w:spacing w:line="260" w:lineRule="atLeast"/>
              <w:rPr>
                <w:rFonts w:eastAsia="Calibri" w:cs="Times New Roman"/>
                <w:b/>
                <w:szCs w:val="24"/>
                <w:lang w:val="sv-SE" w:eastAsia="fi-FI"/>
              </w:rPr>
            </w:pPr>
            <w:r w:rsidRPr="004C380A">
              <w:rPr>
                <w:rFonts w:eastAsia="Calibri" w:cs="Times New Roman"/>
                <w:b/>
                <w:szCs w:val="24"/>
                <w:lang w:val="sv-SE" w:eastAsia="en-US"/>
              </w:rPr>
              <w:t>Classification</w:t>
            </w:r>
          </w:p>
        </w:tc>
      </w:tr>
      <w:tr w:rsidR="004C380A" w:rsidRPr="004C380A" w14:paraId="54C987D8"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06446007" w14:textId="77777777" w:rsidR="004C380A" w:rsidRPr="004C380A" w:rsidRDefault="004C380A" w:rsidP="00024B32">
            <w:pPr>
              <w:widowControl w:val="0"/>
              <w:suppressAutoHyphens w:val="0"/>
              <w:spacing w:line="260" w:lineRule="atLeast"/>
              <w:rPr>
                <w:rFonts w:eastAsia="Calibri" w:cs="Times New Roman"/>
                <w:szCs w:val="24"/>
                <w:lang w:val="sv-SE" w:eastAsia="fi-FI"/>
              </w:rPr>
            </w:pPr>
            <w:r w:rsidRPr="004C380A">
              <w:rPr>
                <w:rFonts w:eastAsia="Calibri" w:cs="Times New Roman"/>
                <w:szCs w:val="24"/>
                <w:lang w:val="sv-SE"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0824A9B0" w14:textId="77777777" w:rsidR="004C380A" w:rsidRDefault="004C380A" w:rsidP="00024B32">
            <w:pPr>
              <w:widowControl w:val="0"/>
              <w:suppressAutoHyphens w:val="0"/>
              <w:rPr>
                <w:rFonts w:eastAsia="Calibri" w:cs="Calibri"/>
                <w:lang w:val="sv-SE" w:eastAsia="sv-SE"/>
              </w:rPr>
            </w:pPr>
            <w:r w:rsidRPr="004C380A">
              <w:rPr>
                <w:rFonts w:eastAsia="Calibri" w:cs="Calibri"/>
                <w:lang w:val="sv-SE" w:eastAsia="sv-SE"/>
              </w:rPr>
              <w:t xml:space="preserve">Ox. Liquid. 2 </w:t>
            </w:r>
          </w:p>
          <w:p w14:paraId="018E80CF" w14:textId="77777777" w:rsidR="004C380A" w:rsidRPr="004C380A" w:rsidRDefault="004C380A" w:rsidP="00024B32">
            <w:pPr>
              <w:widowControl w:val="0"/>
              <w:suppressAutoHyphens w:val="0"/>
              <w:rPr>
                <w:rFonts w:eastAsia="Calibri" w:cs="Calibri"/>
                <w:lang w:val="sv-SE" w:eastAsia="sv-SE"/>
              </w:rPr>
            </w:pPr>
            <w:r w:rsidRPr="004C380A">
              <w:rPr>
                <w:rFonts w:eastAsia="Calibri" w:cs="Calibri"/>
                <w:lang w:val="sv-SE" w:eastAsia="sv-SE"/>
              </w:rPr>
              <w:t xml:space="preserve">Acut tox.4 H302 </w:t>
            </w:r>
          </w:p>
          <w:p w14:paraId="52F03DB2" w14:textId="77777777" w:rsidR="004C380A" w:rsidRPr="004C380A" w:rsidRDefault="004C380A" w:rsidP="00024B32">
            <w:pPr>
              <w:widowControl w:val="0"/>
              <w:suppressAutoHyphens w:val="0"/>
              <w:rPr>
                <w:rFonts w:eastAsia="Calibri" w:cs="Calibri"/>
                <w:lang w:val="sv-SE" w:eastAsia="sv-SE"/>
              </w:rPr>
            </w:pPr>
            <w:r w:rsidRPr="004C380A">
              <w:rPr>
                <w:rFonts w:eastAsia="Calibri" w:cs="Calibri"/>
                <w:lang w:val="sv-SE" w:eastAsia="sv-SE"/>
              </w:rPr>
              <w:t xml:space="preserve">Acute tox.2 H330 </w:t>
            </w:r>
          </w:p>
          <w:p w14:paraId="1DDB7663" w14:textId="77777777" w:rsidR="004C380A" w:rsidRDefault="004C380A" w:rsidP="00024B32">
            <w:pPr>
              <w:widowControl w:val="0"/>
              <w:suppressAutoHyphens w:val="0"/>
              <w:spacing w:line="260" w:lineRule="atLeast"/>
              <w:rPr>
                <w:rFonts w:eastAsia="Calibri" w:cs="Calibri"/>
                <w:lang w:val="sv-SE" w:eastAsia="sv-SE"/>
              </w:rPr>
            </w:pPr>
            <w:r w:rsidRPr="004C380A">
              <w:rPr>
                <w:rFonts w:eastAsia="Calibri" w:cs="Calibri"/>
                <w:lang w:val="sv-SE" w:eastAsia="sv-SE"/>
              </w:rPr>
              <w:t>Skin Corr. 1B H314</w:t>
            </w:r>
          </w:p>
          <w:p w14:paraId="657BADDB" w14:textId="1F7DED90" w:rsidR="002E5924" w:rsidRPr="004C380A" w:rsidRDefault="002E5924" w:rsidP="00024B32">
            <w:pPr>
              <w:widowControl w:val="0"/>
              <w:suppressAutoHyphens w:val="0"/>
              <w:spacing w:line="260" w:lineRule="atLeast"/>
              <w:rPr>
                <w:rFonts w:eastAsia="Calibri" w:cs="Times New Roman"/>
                <w:szCs w:val="24"/>
                <w:lang w:val="sv-SE" w:eastAsia="fi-FI"/>
              </w:rPr>
            </w:pPr>
            <w:r>
              <w:rPr>
                <w:lang w:eastAsia="fi-FI"/>
              </w:rPr>
              <w:t>Aquatic chronic cat 3</w:t>
            </w:r>
          </w:p>
        </w:tc>
      </w:tr>
      <w:tr w:rsidR="004C380A" w:rsidRPr="004C380A" w14:paraId="5DCF3D41"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526D48C7" w14:textId="77777777" w:rsidR="004C380A" w:rsidRPr="004C380A" w:rsidRDefault="004C380A" w:rsidP="00024B32">
            <w:pPr>
              <w:widowControl w:val="0"/>
              <w:suppressAutoHyphens w:val="0"/>
              <w:spacing w:line="260" w:lineRule="atLeast"/>
              <w:rPr>
                <w:rFonts w:eastAsia="Calibri" w:cs="Times New Roman"/>
                <w:szCs w:val="24"/>
                <w:lang w:val="sv-SE" w:eastAsia="fi-FI"/>
              </w:rPr>
            </w:pPr>
            <w:r w:rsidRPr="004C380A">
              <w:rPr>
                <w:rFonts w:eastAsia="Calibri" w:cs="Times New Roman"/>
                <w:szCs w:val="24"/>
                <w:lang w:val="sv-SE"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458DD5EE" w14:textId="77777777" w:rsidR="004C380A" w:rsidRPr="004E6B65" w:rsidRDefault="004C380A" w:rsidP="00024B32">
            <w:pPr>
              <w:widowControl w:val="0"/>
              <w:suppressAutoHyphens w:val="0"/>
              <w:autoSpaceDE w:val="0"/>
              <w:autoSpaceDN w:val="0"/>
              <w:adjustRightInd w:val="0"/>
              <w:rPr>
                <w:lang w:eastAsia="en-GB"/>
              </w:rPr>
            </w:pPr>
            <w:r w:rsidRPr="004E6B65">
              <w:rPr>
                <w:lang w:eastAsia="en-GB"/>
              </w:rPr>
              <w:t>H272 May intensify fire; oxidizer</w:t>
            </w:r>
          </w:p>
          <w:p w14:paraId="6D54EAEB" w14:textId="77777777" w:rsidR="004C380A" w:rsidRPr="004C380A" w:rsidRDefault="004C380A" w:rsidP="00024B32">
            <w:pPr>
              <w:widowControl w:val="0"/>
              <w:suppressAutoHyphens w:val="0"/>
              <w:autoSpaceDE w:val="0"/>
              <w:autoSpaceDN w:val="0"/>
              <w:adjustRightInd w:val="0"/>
              <w:rPr>
                <w:rFonts w:eastAsia="Calibri" w:cs="Times New Roman"/>
                <w:color w:val="000000"/>
                <w:lang w:eastAsia="fr-FR"/>
              </w:rPr>
            </w:pPr>
            <w:r w:rsidRPr="004C380A">
              <w:rPr>
                <w:rFonts w:eastAsia="Calibri" w:cs="Times New Roman"/>
                <w:iCs/>
                <w:color w:val="000000"/>
                <w:lang w:eastAsia="fr-FR"/>
              </w:rPr>
              <w:t xml:space="preserve">H302: Harmful if swallowed </w:t>
            </w:r>
          </w:p>
          <w:p w14:paraId="6DC522F1" w14:textId="77777777" w:rsidR="004C380A" w:rsidRPr="004C380A" w:rsidRDefault="004C380A" w:rsidP="00024B32">
            <w:pPr>
              <w:widowControl w:val="0"/>
              <w:suppressAutoHyphens w:val="0"/>
              <w:autoSpaceDE w:val="0"/>
              <w:autoSpaceDN w:val="0"/>
              <w:adjustRightInd w:val="0"/>
              <w:rPr>
                <w:rFonts w:eastAsia="Calibri" w:cs="Times New Roman"/>
                <w:color w:val="000000"/>
                <w:lang w:eastAsia="fr-FR"/>
              </w:rPr>
            </w:pPr>
            <w:r w:rsidRPr="004C380A">
              <w:rPr>
                <w:rFonts w:eastAsia="Calibri" w:cs="Times New Roman"/>
                <w:iCs/>
                <w:color w:val="000000"/>
                <w:lang w:eastAsia="fr-FR"/>
              </w:rPr>
              <w:t xml:space="preserve">H330: Fatal if inhaled </w:t>
            </w:r>
          </w:p>
          <w:p w14:paraId="581C3BEC" w14:textId="77777777" w:rsidR="004C380A" w:rsidRDefault="004C380A" w:rsidP="00024B32">
            <w:pPr>
              <w:widowControl w:val="0"/>
              <w:suppressAutoHyphens w:val="0"/>
              <w:spacing w:line="260" w:lineRule="atLeast"/>
              <w:rPr>
                <w:rFonts w:eastAsia="Calibri" w:cs="Times New Roman"/>
                <w:iCs/>
                <w:lang w:eastAsia="sv-SE"/>
              </w:rPr>
            </w:pPr>
            <w:r w:rsidRPr="004C380A">
              <w:rPr>
                <w:rFonts w:eastAsia="Calibri" w:cs="Times New Roman"/>
                <w:iCs/>
                <w:lang w:eastAsia="sv-SE"/>
              </w:rPr>
              <w:t>H314: Causes severe skin burns and eye damage</w:t>
            </w:r>
          </w:p>
          <w:p w14:paraId="3EDA7535" w14:textId="5A4CC377" w:rsidR="002E5924" w:rsidRPr="004C380A" w:rsidRDefault="002E5924" w:rsidP="00024B32">
            <w:pPr>
              <w:widowControl w:val="0"/>
              <w:suppressAutoHyphens w:val="0"/>
              <w:spacing w:line="260" w:lineRule="atLeast"/>
              <w:rPr>
                <w:rFonts w:eastAsia="Calibri" w:cs="Times New Roman"/>
                <w:szCs w:val="24"/>
                <w:lang w:val="sv-SE" w:eastAsia="fi-FI"/>
              </w:rPr>
            </w:pPr>
            <w:r>
              <w:rPr>
                <w:lang w:eastAsia="fi-FI"/>
              </w:rPr>
              <w:t xml:space="preserve">H412: </w:t>
            </w:r>
            <w:r w:rsidRPr="003603A3">
              <w:rPr>
                <w:lang w:eastAsia="fi-FI"/>
              </w:rPr>
              <w:t>Harmful to aquatic life with long-lasting effects</w:t>
            </w:r>
          </w:p>
        </w:tc>
      </w:tr>
      <w:tr w:rsidR="004C380A" w:rsidRPr="004C380A" w14:paraId="7C371D5D" w14:textId="77777777" w:rsidTr="00024B32">
        <w:trPr>
          <w:cantSplit/>
          <w:jc w:val="center"/>
        </w:trPr>
        <w:tc>
          <w:tcPr>
            <w:tcW w:w="9015" w:type="dxa"/>
            <w:gridSpan w:val="2"/>
            <w:tcBorders>
              <w:top w:val="single" w:sz="2" w:space="0" w:color="auto"/>
              <w:left w:val="single" w:sz="2" w:space="0" w:color="auto"/>
              <w:bottom w:val="single" w:sz="2" w:space="0" w:color="auto"/>
              <w:right w:val="single" w:sz="2" w:space="0" w:color="auto"/>
            </w:tcBorders>
          </w:tcPr>
          <w:p w14:paraId="726DDFFF" w14:textId="77777777" w:rsidR="004C380A" w:rsidRPr="004C380A" w:rsidRDefault="004C380A" w:rsidP="00024B32">
            <w:pPr>
              <w:widowControl w:val="0"/>
              <w:suppressAutoHyphens w:val="0"/>
              <w:spacing w:line="260" w:lineRule="atLeast"/>
              <w:rPr>
                <w:rFonts w:eastAsia="Calibri" w:cs="Times New Roman"/>
                <w:szCs w:val="24"/>
                <w:lang w:val="sv-SE" w:eastAsia="fi-FI"/>
              </w:rPr>
            </w:pPr>
          </w:p>
        </w:tc>
      </w:tr>
      <w:tr w:rsidR="004C380A" w:rsidRPr="004C380A" w14:paraId="4CCB632D" w14:textId="77777777" w:rsidTr="00024B32">
        <w:trPr>
          <w:cantSplit/>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696E6FFE" w14:textId="77777777" w:rsidR="004C380A" w:rsidRPr="004C380A" w:rsidRDefault="004C380A" w:rsidP="00024B32">
            <w:pPr>
              <w:widowControl w:val="0"/>
              <w:suppressAutoHyphens w:val="0"/>
              <w:spacing w:line="260" w:lineRule="atLeast"/>
              <w:rPr>
                <w:rFonts w:eastAsia="Calibri" w:cs="Times New Roman"/>
                <w:b/>
                <w:szCs w:val="24"/>
                <w:lang w:val="sv-SE" w:eastAsia="fi-FI"/>
              </w:rPr>
            </w:pPr>
            <w:r w:rsidRPr="004C380A">
              <w:rPr>
                <w:rFonts w:eastAsia="Calibri" w:cs="Times New Roman"/>
                <w:b/>
                <w:szCs w:val="24"/>
                <w:lang w:val="sv-SE" w:eastAsia="en-US"/>
              </w:rPr>
              <w:t>Labelling</w:t>
            </w:r>
          </w:p>
        </w:tc>
      </w:tr>
      <w:tr w:rsidR="004C380A" w:rsidRPr="004C380A" w14:paraId="29233DD3"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31A89183" w14:textId="77777777" w:rsidR="004C380A" w:rsidRPr="004C380A" w:rsidRDefault="004C380A" w:rsidP="00024B32">
            <w:pPr>
              <w:widowControl w:val="0"/>
              <w:suppressAutoHyphens w:val="0"/>
              <w:spacing w:line="260" w:lineRule="atLeast"/>
              <w:rPr>
                <w:rFonts w:eastAsia="Calibri" w:cs="Times New Roman"/>
                <w:szCs w:val="24"/>
                <w:lang w:val="sv-SE" w:eastAsia="en-US"/>
              </w:rPr>
            </w:pPr>
            <w:r w:rsidRPr="004C380A">
              <w:rPr>
                <w:rFonts w:eastAsia="Calibri" w:cs="Times New Roman"/>
                <w:szCs w:val="24"/>
                <w:lang w:val="sv-SE"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2AE3121A" w14:textId="55FEE1C6" w:rsidR="004C380A" w:rsidRPr="004C380A" w:rsidRDefault="004C380A" w:rsidP="00024B32">
            <w:pPr>
              <w:widowControl w:val="0"/>
              <w:suppressAutoHyphens w:val="0"/>
              <w:spacing w:line="260" w:lineRule="atLeast"/>
              <w:rPr>
                <w:rFonts w:eastAsia="Calibri" w:cs="Times New Roman"/>
                <w:lang w:val="sv-SE" w:eastAsia="fi-FI"/>
              </w:rPr>
            </w:pPr>
            <w:r w:rsidRPr="004C380A">
              <w:rPr>
                <w:rFonts w:eastAsia="Calibri" w:cs="Times New Roman"/>
                <w:noProof/>
                <w:lang w:val="fr-FR" w:eastAsia="fr-FR"/>
              </w:rPr>
              <w:drawing>
                <wp:inline distT="0" distB="0" distL="0" distR="0" wp14:anchorId="5169DE32" wp14:editId="657E021F">
                  <wp:extent cx="494238" cy="48465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20" cy="484733"/>
                          </a:xfrm>
                          <a:prstGeom prst="rect">
                            <a:avLst/>
                          </a:prstGeom>
                          <a:noFill/>
                          <a:ln>
                            <a:noFill/>
                          </a:ln>
                        </pic:spPr>
                      </pic:pic>
                    </a:graphicData>
                  </a:graphic>
                </wp:inline>
              </w:drawing>
            </w:r>
            <w:r w:rsidRPr="004C380A">
              <w:rPr>
                <w:rFonts w:eastAsia="Calibri" w:cs="Times New Roman"/>
                <w:lang w:val="sv-SE" w:eastAsia="fi-FI"/>
              </w:rPr>
              <w:t xml:space="preserve"> </w:t>
            </w:r>
            <w:r w:rsidRPr="004C380A">
              <w:rPr>
                <w:rFonts w:eastAsia="Calibri" w:cs="Times New Roman"/>
                <w:noProof/>
                <w:lang w:val="fr-FR" w:eastAsia="fr-FR"/>
              </w:rPr>
              <w:drawing>
                <wp:inline distT="0" distB="0" distL="0" distR="0" wp14:anchorId="2E2456EC" wp14:editId="432778A5">
                  <wp:extent cx="489921" cy="4850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121" cy="489187"/>
                          </a:xfrm>
                          <a:prstGeom prst="rect">
                            <a:avLst/>
                          </a:prstGeom>
                          <a:noFill/>
                          <a:ln>
                            <a:noFill/>
                          </a:ln>
                        </pic:spPr>
                      </pic:pic>
                    </a:graphicData>
                  </a:graphic>
                </wp:inline>
              </w:drawing>
            </w:r>
            <w:r w:rsidR="0060665F" w:rsidRPr="0060665F">
              <w:rPr>
                <w:rFonts w:eastAsia="Calibri" w:cs="Times New Roman"/>
                <w:lang w:val="fr-FR" w:eastAsia="fi-FI"/>
              </w:rPr>
              <w:drawing>
                <wp:inline distT="0" distB="0" distL="0" distR="0" wp14:anchorId="17E893CD" wp14:editId="2414B0BD">
                  <wp:extent cx="502920" cy="502920"/>
                  <wp:effectExtent l="0" t="0" r="0" b="0"/>
                  <wp:docPr id="2" name="Image 2" descr="SGH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H0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p w14:paraId="643A3C2C" w14:textId="77777777" w:rsidR="004C380A" w:rsidRPr="004C380A" w:rsidRDefault="004C380A" w:rsidP="00024B32">
            <w:pPr>
              <w:widowControl w:val="0"/>
              <w:suppressAutoHyphens w:val="0"/>
              <w:spacing w:line="260" w:lineRule="atLeast"/>
              <w:rPr>
                <w:rFonts w:eastAsia="Calibri" w:cs="Times New Roman"/>
                <w:szCs w:val="24"/>
                <w:lang w:val="sv-SE" w:eastAsia="fi-FI"/>
              </w:rPr>
            </w:pPr>
            <w:r w:rsidRPr="004C380A">
              <w:rPr>
                <w:rFonts w:eastAsia="Calibri" w:cs="Times New Roman"/>
                <w:lang w:val="sv-SE" w:eastAsia="fi-FI"/>
              </w:rPr>
              <w:t>Danger</w:t>
            </w:r>
          </w:p>
        </w:tc>
      </w:tr>
      <w:tr w:rsidR="004C380A" w:rsidRPr="004C380A" w14:paraId="151E81DB"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48079953" w14:textId="77777777" w:rsidR="004C380A" w:rsidRPr="004C380A" w:rsidRDefault="004C380A" w:rsidP="00024B32">
            <w:pPr>
              <w:widowControl w:val="0"/>
              <w:suppressAutoHyphens w:val="0"/>
              <w:spacing w:line="260" w:lineRule="atLeast"/>
              <w:rPr>
                <w:rFonts w:eastAsia="Calibri" w:cs="Times New Roman"/>
                <w:szCs w:val="24"/>
                <w:lang w:val="sv-SE" w:eastAsia="en-US"/>
              </w:rPr>
            </w:pPr>
            <w:r w:rsidRPr="004C380A">
              <w:rPr>
                <w:rFonts w:eastAsia="Calibri" w:cs="Times New Roman"/>
                <w:szCs w:val="24"/>
                <w:lang w:val="sv-SE"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6691DE8A" w14:textId="77777777" w:rsidR="004C380A" w:rsidRPr="004E6B65" w:rsidRDefault="004C380A" w:rsidP="00024B32">
            <w:pPr>
              <w:widowControl w:val="0"/>
              <w:suppressAutoHyphens w:val="0"/>
              <w:autoSpaceDE w:val="0"/>
              <w:autoSpaceDN w:val="0"/>
              <w:adjustRightInd w:val="0"/>
              <w:rPr>
                <w:lang w:eastAsia="en-GB"/>
              </w:rPr>
            </w:pPr>
            <w:r w:rsidRPr="004E6B65">
              <w:rPr>
                <w:lang w:eastAsia="en-GB"/>
              </w:rPr>
              <w:t>H272 May intensify fire; oxidizer</w:t>
            </w:r>
          </w:p>
          <w:p w14:paraId="051348BA" w14:textId="77777777" w:rsidR="004C380A" w:rsidRPr="004C380A" w:rsidRDefault="004C380A" w:rsidP="00024B32">
            <w:pPr>
              <w:widowControl w:val="0"/>
              <w:suppressAutoHyphens w:val="0"/>
              <w:autoSpaceDE w:val="0"/>
              <w:autoSpaceDN w:val="0"/>
              <w:adjustRightInd w:val="0"/>
              <w:rPr>
                <w:rFonts w:eastAsia="Calibri" w:cs="Times New Roman"/>
                <w:color w:val="000000"/>
                <w:lang w:eastAsia="fr-FR"/>
              </w:rPr>
            </w:pPr>
            <w:r w:rsidRPr="004C380A">
              <w:rPr>
                <w:rFonts w:eastAsia="Calibri" w:cs="Times New Roman"/>
                <w:iCs/>
                <w:color w:val="000000"/>
                <w:lang w:eastAsia="fr-FR"/>
              </w:rPr>
              <w:t xml:space="preserve">H302: Harmful if swallowed </w:t>
            </w:r>
          </w:p>
          <w:p w14:paraId="4FD9ACF5" w14:textId="77777777"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 xml:space="preserve">H330: Fatal if inhaled </w:t>
            </w:r>
          </w:p>
          <w:p w14:paraId="40939B67" w14:textId="77777777" w:rsidR="004C380A" w:rsidRDefault="004C380A" w:rsidP="00024B32">
            <w:pPr>
              <w:widowControl w:val="0"/>
              <w:suppressAutoHyphens w:val="0"/>
              <w:spacing w:line="260" w:lineRule="atLeast"/>
              <w:rPr>
                <w:rFonts w:eastAsia="Calibri" w:cs="Times New Roman"/>
                <w:iCs/>
                <w:lang w:eastAsia="sv-SE"/>
              </w:rPr>
            </w:pPr>
            <w:r w:rsidRPr="004C380A">
              <w:rPr>
                <w:rFonts w:eastAsia="Calibri" w:cs="Times New Roman"/>
                <w:iCs/>
                <w:lang w:eastAsia="sv-SE"/>
              </w:rPr>
              <w:t>H314: Causes severe skin burns and eye damage</w:t>
            </w:r>
          </w:p>
          <w:p w14:paraId="6CCD2558" w14:textId="2AC656B8" w:rsidR="002E5924" w:rsidRPr="004C380A" w:rsidRDefault="002E5924" w:rsidP="00024B32">
            <w:pPr>
              <w:widowControl w:val="0"/>
              <w:suppressAutoHyphens w:val="0"/>
              <w:spacing w:line="260" w:lineRule="atLeast"/>
              <w:rPr>
                <w:rFonts w:eastAsia="Calibri" w:cs="Times New Roman"/>
                <w:szCs w:val="24"/>
                <w:lang w:val="sv-SE" w:eastAsia="fi-FI"/>
              </w:rPr>
            </w:pPr>
            <w:r>
              <w:rPr>
                <w:lang w:eastAsia="fi-FI"/>
              </w:rPr>
              <w:t xml:space="preserve">H412: </w:t>
            </w:r>
            <w:r w:rsidRPr="003603A3">
              <w:rPr>
                <w:lang w:eastAsia="fi-FI"/>
              </w:rPr>
              <w:t>Harmful to aquatic life with long-lasting effects</w:t>
            </w:r>
          </w:p>
        </w:tc>
      </w:tr>
      <w:tr w:rsidR="004C380A" w:rsidRPr="004C380A" w14:paraId="6D617892"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4E685CCA" w14:textId="77777777" w:rsidR="004C380A" w:rsidRPr="004C380A" w:rsidRDefault="004C380A" w:rsidP="00024B32">
            <w:pPr>
              <w:widowControl w:val="0"/>
              <w:suppressAutoHyphens w:val="0"/>
              <w:spacing w:line="260" w:lineRule="atLeast"/>
              <w:rPr>
                <w:rFonts w:eastAsia="Calibri" w:cs="Times New Roman"/>
                <w:szCs w:val="24"/>
                <w:lang w:val="sv-SE" w:eastAsia="en-US"/>
              </w:rPr>
            </w:pPr>
            <w:r w:rsidRPr="004C380A">
              <w:rPr>
                <w:rFonts w:eastAsia="Calibri" w:cs="Times New Roman"/>
                <w:szCs w:val="24"/>
                <w:lang w:val="sv-SE" w:eastAsia="en-US"/>
              </w:rPr>
              <w:lastRenderedPageBreak/>
              <w:t>Precautionary statements</w:t>
            </w:r>
          </w:p>
        </w:tc>
        <w:tc>
          <w:tcPr>
            <w:tcW w:w="6409" w:type="dxa"/>
            <w:tcBorders>
              <w:top w:val="single" w:sz="2" w:space="0" w:color="auto"/>
              <w:left w:val="single" w:sz="2" w:space="0" w:color="auto"/>
              <w:bottom w:val="single" w:sz="2" w:space="0" w:color="auto"/>
              <w:right w:val="single" w:sz="2" w:space="0" w:color="auto"/>
            </w:tcBorders>
          </w:tcPr>
          <w:p w14:paraId="14BC8DFF" w14:textId="5D4BBAEB" w:rsidR="00672A08" w:rsidRDefault="004A74A9" w:rsidP="00024B32">
            <w:pPr>
              <w:widowControl w:val="0"/>
              <w:suppressAutoHyphens w:val="0"/>
              <w:autoSpaceDE w:val="0"/>
              <w:autoSpaceDN w:val="0"/>
              <w:adjustRightInd w:val="0"/>
              <w:rPr>
                <w:rFonts w:eastAsia="Calibri" w:cs="Times New Roman"/>
                <w:iCs/>
                <w:color w:val="000000"/>
                <w:lang w:eastAsia="fr-FR"/>
              </w:rPr>
            </w:pPr>
            <w:r w:rsidRPr="004A74A9">
              <w:rPr>
                <w:rFonts w:eastAsia="Calibri" w:cs="Times New Roman"/>
                <w:iCs/>
                <w:color w:val="000000"/>
                <w:lang w:eastAsia="fr-FR"/>
              </w:rPr>
              <w:t>P210</w:t>
            </w:r>
            <w:r w:rsidR="0060665F">
              <w:rPr>
                <w:rFonts w:eastAsia="Calibri" w:cs="Times New Roman"/>
                <w:iCs/>
                <w:color w:val="000000"/>
                <w:lang w:eastAsia="fr-FR"/>
              </w:rPr>
              <w:t xml:space="preserve"> </w:t>
            </w:r>
            <w:r w:rsidRPr="004A74A9">
              <w:rPr>
                <w:rFonts w:eastAsia="Calibri" w:cs="Times New Roman"/>
                <w:iCs/>
                <w:color w:val="000000"/>
                <w:lang w:eastAsia="fr-FR"/>
              </w:rPr>
              <w:t xml:space="preserve">: </w:t>
            </w:r>
            <w:r w:rsidR="00080E51" w:rsidRPr="0060665F">
              <w:rPr>
                <w:rFonts w:eastAsia="Calibri" w:cs="Times New Roman"/>
                <w:iCs/>
                <w:color w:val="000000"/>
                <w:lang w:eastAsia="fr-FR"/>
              </w:rPr>
              <w:t>Keep away from heat, hot surfaces, sparks, open flames and other ignition sources. – No smoking</w:t>
            </w:r>
          </w:p>
          <w:p w14:paraId="20A03699" w14:textId="4B4C77FA" w:rsidR="004A74A9" w:rsidRDefault="004A74A9" w:rsidP="00024B32">
            <w:pPr>
              <w:widowControl w:val="0"/>
              <w:suppressAutoHyphens w:val="0"/>
              <w:autoSpaceDE w:val="0"/>
              <w:autoSpaceDN w:val="0"/>
              <w:adjustRightInd w:val="0"/>
              <w:rPr>
                <w:rFonts w:eastAsia="Calibri" w:cs="Times New Roman"/>
                <w:iCs/>
                <w:color w:val="000000"/>
                <w:lang w:eastAsia="fr-FR"/>
              </w:rPr>
            </w:pPr>
            <w:r w:rsidRPr="004A74A9">
              <w:rPr>
                <w:rFonts w:eastAsia="Calibri" w:cs="Times New Roman"/>
                <w:iCs/>
                <w:color w:val="000000"/>
                <w:lang w:eastAsia="fr-FR"/>
              </w:rPr>
              <w:t>P220</w:t>
            </w:r>
            <w:r w:rsidR="0060665F">
              <w:rPr>
                <w:rFonts w:eastAsia="Calibri" w:cs="Times New Roman"/>
                <w:iCs/>
                <w:color w:val="000000"/>
                <w:lang w:eastAsia="fr-FR"/>
              </w:rPr>
              <w:t xml:space="preserve"> </w:t>
            </w:r>
            <w:r w:rsidRPr="004A74A9">
              <w:rPr>
                <w:rFonts w:eastAsia="Calibri" w:cs="Times New Roman"/>
                <w:iCs/>
                <w:color w:val="000000"/>
                <w:lang w:eastAsia="fr-FR"/>
              </w:rPr>
              <w:t>: Keep/Store away from clothing/…/combustible materials.</w:t>
            </w:r>
          </w:p>
          <w:p w14:paraId="3D5B3F95" w14:textId="73CED877"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P260</w:t>
            </w:r>
            <w:r w:rsidR="0060665F">
              <w:rPr>
                <w:rFonts w:eastAsia="Calibri" w:cs="Times New Roman"/>
                <w:iCs/>
                <w:color w:val="000000"/>
                <w:lang w:eastAsia="fr-FR"/>
              </w:rPr>
              <w:t xml:space="preserve"> </w:t>
            </w:r>
            <w:r w:rsidRPr="004C380A">
              <w:rPr>
                <w:rFonts w:eastAsia="Calibri" w:cs="Times New Roman"/>
                <w:iCs/>
                <w:color w:val="000000"/>
                <w:lang w:eastAsia="fr-FR"/>
              </w:rPr>
              <w:t xml:space="preserve">: </w:t>
            </w:r>
            <w:r w:rsidRPr="0060665F">
              <w:rPr>
                <w:rFonts w:eastAsia="Calibri" w:cs="Times New Roman"/>
                <w:iCs/>
                <w:color w:val="000000"/>
                <w:lang w:eastAsia="fr-FR"/>
              </w:rPr>
              <w:t>Do not breathe dust/fumes/gas/mist/vapours/spray</w:t>
            </w:r>
          </w:p>
          <w:p w14:paraId="70A31337" w14:textId="0E5704A0"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P264</w:t>
            </w:r>
            <w:r w:rsidR="0060665F">
              <w:rPr>
                <w:rFonts w:eastAsia="Calibri" w:cs="Times New Roman"/>
                <w:iCs/>
                <w:color w:val="000000"/>
                <w:lang w:eastAsia="fr-FR"/>
              </w:rPr>
              <w:t xml:space="preserve"> </w:t>
            </w:r>
            <w:r w:rsidRPr="004C380A">
              <w:rPr>
                <w:rFonts w:eastAsia="Calibri" w:cs="Times New Roman"/>
                <w:iCs/>
                <w:color w:val="000000"/>
                <w:lang w:eastAsia="fr-FR"/>
              </w:rPr>
              <w:t xml:space="preserve">: </w:t>
            </w:r>
            <w:r w:rsidRPr="0060665F">
              <w:rPr>
                <w:rFonts w:eastAsia="Calibri" w:cs="Times New Roman"/>
                <w:iCs/>
                <w:color w:val="000000"/>
                <w:lang w:eastAsia="fr-FR"/>
              </w:rPr>
              <w:t>Wash … thoroughly after handling.</w:t>
            </w:r>
          </w:p>
          <w:p w14:paraId="3B2507E3" w14:textId="259F37FA" w:rsidR="004C380A" w:rsidRPr="0060665F"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P270</w:t>
            </w:r>
            <w:r w:rsidR="0060665F">
              <w:rPr>
                <w:rFonts w:eastAsia="Calibri" w:cs="Times New Roman"/>
                <w:iCs/>
                <w:color w:val="000000"/>
                <w:lang w:eastAsia="fr-FR"/>
              </w:rPr>
              <w:t xml:space="preserve"> </w:t>
            </w:r>
            <w:r w:rsidRPr="004C380A">
              <w:rPr>
                <w:rFonts w:eastAsia="Calibri" w:cs="Times New Roman"/>
                <w:iCs/>
                <w:color w:val="000000"/>
                <w:lang w:eastAsia="fr-FR"/>
              </w:rPr>
              <w:t xml:space="preserve">: </w:t>
            </w:r>
            <w:r w:rsidRPr="0060665F">
              <w:rPr>
                <w:rFonts w:eastAsia="Calibri" w:cs="Times New Roman"/>
                <w:iCs/>
                <w:color w:val="000000"/>
                <w:lang w:eastAsia="fr-FR"/>
              </w:rPr>
              <w:t>Do not eat, drink or smoke when using this product.</w:t>
            </w:r>
          </w:p>
          <w:p w14:paraId="50EFA1C4" w14:textId="6C81E642" w:rsidR="001B0B27" w:rsidRPr="004C380A" w:rsidRDefault="001B0B27" w:rsidP="00024B32">
            <w:pPr>
              <w:widowControl w:val="0"/>
              <w:suppressAutoHyphens w:val="0"/>
              <w:autoSpaceDE w:val="0"/>
              <w:autoSpaceDN w:val="0"/>
              <w:adjustRightInd w:val="0"/>
              <w:rPr>
                <w:rFonts w:eastAsia="Calibri" w:cs="Times New Roman"/>
                <w:iCs/>
                <w:color w:val="000000"/>
                <w:lang w:eastAsia="fr-FR"/>
              </w:rPr>
            </w:pPr>
            <w:r w:rsidRPr="0060665F">
              <w:rPr>
                <w:rFonts w:eastAsia="Calibri" w:cs="Times New Roman"/>
                <w:iCs/>
                <w:color w:val="000000"/>
                <w:lang w:eastAsia="fr-FR"/>
              </w:rPr>
              <w:t>P271 Use only outdoors or in a well-ventilated area.</w:t>
            </w:r>
          </w:p>
          <w:p w14:paraId="16AC6051" w14:textId="32114EA1" w:rsid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P280:</w:t>
            </w:r>
            <w:r w:rsidRPr="0060665F">
              <w:rPr>
                <w:rFonts w:eastAsia="Calibri" w:cs="Times New Roman"/>
                <w:iCs/>
                <w:color w:val="000000"/>
                <w:lang w:eastAsia="fr-FR"/>
              </w:rPr>
              <w:t xml:space="preserve"> </w:t>
            </w:r>
            <w:r w:rsidRPr="004C380A">
              <w:rPr>
                <w:rFonts w:eastAsia="Calibri" w:cs="Times New Roman"/>
                <w:iCs/>
                <w:color w:val="000000"/>
                <w:lang w:eastAsia="fr-FR"/>
              </w:rPr>
              <w:t>Wear protective gloves/protective clothing/eye protection/face protection.</w:t>
            </w:r>
          </w:p>
          <w:p w14:paraId="5D023DD2" w14:textId="3457BB09" w:rsidR="001B0B27" w:rsidRPr="004C380A" w:rsidRDefault="001B0B27" w:rsidP="00024B32">
            <w:pPr>
              <w:widowControl w:val="0"/>
              <w:suppressAutoHyphens w:val="0"/>
              <w:autoSpaceDE w:val="0"/>
              <w:autoSpaceDN w:val="0"/>
              <w:adjustRightInd w:val="0"/>
              <w:rPr>
                <w:rFonts w:eastAsia="Calibri" w:cs="Times New Roman"/>
                <w:iCs/>
                <w:color w:val="000000"/>
                <w:lang w:eastAsia="fr-FR"/>
              </w:rPr>
            </w:pPr>
            <w:r w:rsidRPr="0060665F">
              <w:rPr>
                <w:rFonts w:eastAsia="Calibri" w:cs="Times New Roman"/>
                <w:iCs/>
                <w:color w:val="000000"/>
                <w:lang w:eastAsia="fr-FR"/>
              </w:rPr>
              <w:t>P284</w:t>
            </w:r>
            <w:r w:rsidR="0060665F">
              <w:rPr>
                <w:rFonts w:eastAsia="Calibri" w:cs="Times New Roman"/>
                <w:iCs/>
                <w:color w:val="000000"/>
                <w:lang w:eastAsia="fr-FR"/>
              </w:rPr>
              <w:t xml:space="preserve"> :</w:t>
            </w:r>
            <w:r w:rsidRPr="0060665F">
              <w:rPr>
                <w:rFonts w:eastAsia="Calibri" w:cs="Times New Roman"/>
                <w:iCs/>
                <w:color w:val="000000"/>
                <w:lang w:eastAsia="fr-FR"/>
              </w:rPr>
              <w:t xml:space="preserve"> [In case of inadequate ventilation] wear respiratory protection.</w:t>
            </w:r>
          </w:p>
          <w:p w14:paraId="6DF7B686" w14:textId="77777777"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P301 + P312: IF SWALLOWED: Call a POISON CENTER/doctor/…/if you feel unwell.</w:t>
            </w:r>
          </w:p>
          <w:p w14:paraId="53222E3C" w14:textId="77777777"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P301 + P330 + P331: IF SWALLOWED: Rinse mouth. Do NOT induce vomiting.</w:t>
            </w:r>
          </w:p>
          <w:p w14:paraId="6154A1DD" w14:textId="5DB00BD3"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P303 + P361 + P353</w:t>
            </w:r>
            <w:r w:rsidR="0060665F">
              <w:rPr>
                <w:rFonts w:eastAsia="Calibri" w:cs="Times New Roman"/>
                <w:iCs/>
                <w:color w:val="000000"/>
                <w:lang w:eastAsia="fr-FR"/>
              </w:rPr>
              <w:t xml:space="preserve"> </w:t>
            </w:r>
            <w:r w:rsidRPr="004C380A">
              <w:rPr>
                <w:rFonts w:eastAsia="Calibri" w:cs="Times New Roman"/>
                <w:iCs/>
                <w:color w:val="000000"/>
                <w:lang w:eastAsia="fr-FR"/>
              </w:rPr>
              <w:t>: IF ON SKIN (or hair): Take off immediately all contaminated clothing. Rinse skin with water/ shower.</w:t>
            </w:r>
          </w:p>
          <w:p w14:paraId="06D294F9" w14:textId="53C1C4DB"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P304 + P340</w:t>
            </w:r>
            <w:r w:rsidR="0060665F">
              <w:rPr>
                <w:rFonts w:eastAsia="Calibri" w:cs="Times New Roman"/>
                <w:iCs/>
                <w:color w:val="000000"/>
                <w:lang w:eastAsia="fr-FR"/>
              </w:rPr>
              <w:t xml:space="preserve"> </w:t>
            </w:r>
            <w:r w:rsidRPr="004C380A">
              <w:rPr>
                <w:rFonts w:eastAsia="Calibri" w:cs="Times New Roman"/>
                <w:iCs/>
                <w:color w:val="000000"/>
                <w:lang w:eastAsia="fr-FR"/>
              </w:rPr>
              <w:t>: IF INHALED</w:t>
            </w:r>
            <w:r w:rsidR="0060665F">
              <w:rPr>
                <w:rFonts w:eastAsia="Calibri" w:cs="Times New Roman"/>
                <w:iCs/>
                <w:color w:val="000000"/>
                <w:lang w:eastAsia="fr-FR"/>
              </w:rPr>
              <w:t xml:space="preserve"> </w:t>
            </w:r>
            <w:r w:rsidRPr="004C380A">
              <w:rPr>
                <w:rFonts w:eastAsia="Calibri" w:cs="Times New Roman"/>
                <w:iCs/>
                <w:color w:val="000000"/>
                <w:lang w:eastAsia="fr-FR"/>
              </w:rPr>
              <w:t>: Remove person to fresh air and keep comfortable for breathing.</w:t>
            </w:r>
          </w:p>
          <w:p w14:paraId="57A9C755" w14:textId="237F3206"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P305 + P351 + P338</w:t>
            </w:r>
            <w:r w:rsidR="0060665F">
              <w:rPr>
                <w:rFonts w:eastAsia="Calibri" w:cs="Times New Roman"/>
                <w:iCs/>
                <w:color w:val="000000"/>
                <w:lang w:eastAsia="fr-FR"/>
              </w:rPr>
              <w:t xml:space="preserve"> </w:t>
            </w:r>
            <w:r w:rsidRPr="004C380A">
              <w:rPr>
                <w:rFonts w:eastAsia="Calibri" w:cs="Times New Roman"/>
                <w:iCs/>
                <w:color w:val="000000"/>
                <w:lang w:eastAsia="fr-FR"/>
              </w:rPr>
              <w:t>: IF IN EYES: Rinse cautiously with water for several minutes. Remove contact lenses if present and easy to do – continue rinsing.</w:t>
            </w:r>
          </w:p>
          <w:p w14:paraId="2750EE88" w14:textId="6F158FEB"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P310</w:t>
            </w:r>
            <w:r w:rsidR="0060665F">
              <w:rPr>
                <w:rFonts w:eastAsia="Calibri" w:cs="Times New Roman"/>
                <w:iCs/>
                <w:color w:val="000000"/>
                <w:lang w:eastAsia="fr-FR"/>
              </w:rPr>
              <w:t xml:space="preserve"> </w:t>
            </w:r>
            <w:r w:rsidRPr="004C380A">
              <w:rPr>
                <w:rFonts w:eastAsia="Calibri" w:cs="Times New Roman"/>
                <w:iCs/>
                <w:color w:val="000000"/>
                <w:lang w:eastAsia="fr-FR"/>
              </w:rPr>
              <w:t>: Immediately call a POISON CENTER/doctor/…</w:t>
            </w:r>
          </w:p>
          <w:p w14:paraId="66DBAB66" w14:textId="2B4782D6"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P320</w:t>
            </w:r>
            <w:r w:rsidR="0060665F">
              <w:rPr>
                <w:rFonts w:eastAsia="Calibri" w:cs="Times New Roman"/>
                <w:iCs/>
                <w:color w:val="000000"/>
                <w:lang w:eastAsia="fr-FR"/>
              </w:rPr>
              <w:t xml:space="preserve"> </w:t>
            </w:r>
            <w:r w:rsidRPr="004C380A">
              <w:rPr>
                <w:rFonts w:eastAsia="Calibri" w:cs="Times New Roman"/>
                <w:iCs/>
                <w:color w:val="000000"/>
                <w:lang w:eastAsia="fr-FR"/>
              </w:rPr>
              <w:t>: Specific treatment is urgent (see … on this label)</w:t>
            </w:r>
          </w:p>
          <w:p w14:paraId="144B59A6" w14:textId="27391233"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P321</w:t>
            </w:r>
            <w:r w:rsidR="0060665F">
              <w:rPr>
                <w:rFonts w:eastAsia="Calibri" w:cs="Times New Roman"/>
                <w:iCs/>
                <w:color w:val="000000"/>
                <w:lang w:eastAsia="fr-FR"/>
              </w:rPr>
              <w:t xml:space="preserve"> </w:t>
            </w:r>
            <w:r w:rsidRPr="004C380A">
              <w:rPr>
                <w:rFonts w:eastAsia="Calibri" w:cs="Times New Roman"/>
                <w:iCs/>
                <w:color w:val="000000"/>
                <w:lang w:eastAsia="fr-FR"/>
              </w:rPr>
              <w:t>:</w:t>
            </w:r>
            <w:r w:rsidRPr="0060665F">
              <w:rPr>
                <w:rFonts w:eastAsia="Calibri" w:cs="Times New Roman"/>
                <w:iCs/>
                <w:color w:val="000000"/>
                <w:lang w:eastAsia="fr-FR"/>
              </w:rPr>
              <w:t xml:space="preserve"> </w:t>
            </w:r>
            <w:r w:rsidRPr="004C380A">
              <w:rPr>
                <w:rFonts w:eastAsia="Calibri" w:cs="Times New Roman"/>
                <w:iCs/>
                <w:color w:val="000000"/>
                <w:lang w:eastAsia="fr-FR"/>
              </w:rPr>
              <w:t>Specific treatment (see … on this label).</w:t>
            </w:r>
          </w:p>
          <w:p w14:paraId="29BAF6DE" w14:textId="31A5DC4F"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P330</w:t>
            </w:r>
            <w:r w:rsidR="0060665F">
              <w:rPr>
                <w:rFonts w:eastAsia="Calibri" w:cs="Times New Roman"/>
                <w:iCs/>
                <w:color w:val="000000"/>
                <w:lang w:eastAsia="fr-FR"/>
              </w:rPr>
              <w:t xml:space="preserve"> </w:t>
            </w:r>
            <w:r w:rsidRPr="004C380A">
              <w:rPr>
                <w:rFonts w:eastAsia="Calibri" w:cs="Times New Roman"/>
                <w:iCs/>
                <w:color w:val="000000"/>
                <w:lang w:eastAsia="fr-FR"/>
              </w:rPr>
              <w:t>: Rinse mouth.</w:t>
            </w:r>
          </w:p>
          <w:p w14:paraId="049D7A05" w14:textId="1471C289"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P363</w:t>
            </w:r>
            <w:r w:rsidR="0060665F">
              <w:rPr>
                <w:rFonts w:eastAsia="Calibri" w:cs="Times New Roman"/>
                <w:iCs/>
                <w:color w:val="000000"/>
                <w:lang w:eastAsia="fr-FR"/>
              </w:rPr>
              <w:t xml:space="preserve"> </w:t>
            </w:r>
            <w:r w:rsidRPr="004C380A">
              <w:rPr>
                <w:rFonts w:eastAsia="Calibri" w:cs="Times New Roman"/>
                <w:iCs/>
                <w:color w:val="000000"/>
                <w:lang w:eastAsia="fr-FR"/>
              </w:rPr>
              <w:t>: Wash contaminated clothing before reuse.</w:t>
            </w:r>
          </w:p>
          <w:p w14:paraId="54979490" w14:textId="6C94D648" w:rsidR="00F010C2" w:rsidRDefault="00F010C2" w:rsidP="00024B32">
            <w:pPr>
              <w:widowControl w:val="0"/>
              <w:suppressAutoHyphens w:val="0"/>
              <w:autoSpaceDE w:val="0"/>
              <w:autoSpaceDN w:val="0"/>
              <w:adjustRightInd w:val="0"/>
              <w:rPr>
                <w:rFonts w:eastAsia="Calibri" w:cs="Times New Roman"/>
                <w:iCs/>
                <w:color w:val="000000"/>
                <w:lang w:eastAsia="fr-FR"/>
              </w:rPr>
            </w:pPr>
            <w:r>
              <w:rPr>
                <w:rFonts w:eastAsia="Calibri" w:cs="Times New Roman"/>
                <w:iCs/>
                <w:color w:val="000000"/>
                <w:lang w:eastAsia="fr-FR"/>
              </w:rPr>
              <w:t>P370 + P378</w:t>
            </w:r>
            <w:r w:rsidR="00D0382A">
              <w:rPr>
                <w:rFonts w:eastAsia="Calibri" w:cs="Times New Roman"/>
                <w:iCs/>
                <w:color w:val="000000"/>
                <w:lang w:eastAsia="fr-FR"/>
              </w:rPr>
              <w:t xml:space="preserve"> :</w:t>
            </w:r>
            <w:r w:rsidR="00D0382A" w:rsidRPr="0060665F">
              <w:rPr>
                <w:rFonts w:eastAsia="Calibri" w:cs="Times New Roman"/>
                <w:iCs/>
                <w:color w:val="000000"/>
                <w:lang w:eastAsia="fr-FR"/>
              </w:rPr>
              <w:t xml:space="preserve"> </w:t>
            </w:r>
            <w:r w:rsidR="00D0382A" w:rsidRPr="00D0382A">
              <w:rPr>
                <w:rFonts w:eastAsia="Calibri" w:cs="Times New Roman"/>
                <w:iCs/>
                <w:color w:val="000000"/>
                <w:lang w:eastAsia="fr-FR"/>
              </w:rPr>
              <w:t>In case of fire: Use dry sand, dry chemical or alcohol-resistant foam for extinction.</w:t>
            </w:r>
          </w:p>
          <w:p w14:paraId="285EBD5A" w14:textId="305DF826"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P403 + P233</w:t>
            </w:r>
            <w:r w:rsidR="0060665F">
              <w:rPr>
                <w:rFonts w:eastAsia="Calibri" w:cs="Times New Roman"/>
                <w:iCs/>
                <w:color w:val="000000"/>
                <w:lang w:eastAsia="fr-FR"/>
              </w:rPr>
              <w:t xml:space="preserve"> </w:t>
            </w:r>
            <w:r w:rsidRPr="004C380A">
              <w:rPr>
                <w:rFonts w:eastAsia="Calibri" w:cs="Times New Roman"/>
                <w:iCs/>
                <w:color w:val="000000"/>
                <w:lang w:eastAsia="fr-FR"/>
              </w:rPr>
              <w:t>: Store in a well ventilated place. Keep container tightly closed.</w:t>
            </w:r>
          </w:p>
          <w:p w14:paraId="5592EDA0" w14:textId="18952A25" w:rsidR="004C380A" w:rsidRPr="004C380A" w:rsidRDefault="004C380A" w:rsidP="00024B32">
            <w:pPr>
              <w:widowControl w:val="0"/>
              <w:suppressAutoHyphens w:val="0"/>
              <w:autoSpaceDE w:val="0"/>
              <w:autoSpaceDN w:val="0"/>
              <w:adjustRightInd w:val="0"/>
              <w:rPr>
                <w:rFonts w:eastAsia="Calibri" w:cs="Times New Roman"/>
                <w:iCs/>
                <w:color w:val="000000"/>
                <w:lang w:eastAsia="fr-FR"/>
              </w:rPr>
            </w:pPr>
            <w:r w:rsidRPr="004C380A">
              <w:rPr>
                <w:rFonts w:eastAsia="Calibri" w:cs="Times New Roman"/>
                <w:iCs/>
                <w:color w:val="000000"/>
                <w:lang w:eastAsia="fr-FR"/>
              </w:rPr>
              <w:t>P405</w:t>
            </w:r>
            <w:r w:rsidR="0060665F">
              <w:rPr>
                <w:rFonts w:eastAsia="Calibri" w:cs="Times New Roman"/>
                <w:iCs/>
                <w:color w:val="000000"/>
                <w:lang w:eastAsia="fr-FR"/>
              </w:rPr>
              <w:t xml:space="preserve"> </w:t>
            </w:r>
            <w:r w:rsidRPr="004C380A">
              <w:rPr>
                <w:rFonts w:eastAsia="Calibri" w:cs="Times New Roman"/>
                <w:iCs/>
                <w:color w:val="000000"/>
                <w:lang w:eastAsia="fr-FR"/>
              </w:rPr>
              <w:t>: Store locked up.</w:t>
            </w:r>
          </w:p>
          <w:p w14:paraId="00B2FB5B" w14:textId="2223C919" w:rsidR="004C380A" w:rsidRPr="0060665F" w:rsidRDefault="004C380A" w:rsidP="00024B32">
            <w:pPr>
              <w:widowControl w:val="0"/>
              <w:suppressAutoHyphens w:val="0"/>
              <w:spacing w:line="260" w:lineRule="atLeast"/>
              <w:rPr>
                <w:rFonts w:eastAsia="Calibri" w:cs="Times New Roman"/>
                <w:iCs/>
                <w:color w:val="000000"/>
                <w:lang w:eastAsia="fr-FR"/>
              </w:rPr>
            </w:pPr>
            <w:r w:rsidRPr="0060665F">
              <w:rPr>
                <w:rFonts w:eastAsia="Calibri" w:cs="Times New Roman"/>
                <w:iCs/>
                <w:color w:val="000000"/>
                <w:lang w:eastAsia="fr-FR"/>
              </w:rPr>
              <w:t>P501</w:t>
            </w:r>
            <w:r w:rsidR="0060665F">
              <w:rPr>
                <w:rFonts w:eastAsia="Calibri" w:cs="Times New Roman"/>
                <w:iCs/>
                <w:color w:val="000000"/>
                <w:lang w:eastAsia="fr-FR"/>
              </w:rPr>
              <w:t xml:space="preserve"> </w:t>
            </w:r>
            <w:r w:rsidRPr="0060665F">
              <w:rPr>
                <w:rFonts w:eastAsia="Calibri" w:cs="Times New Roman"/>
                <w:iCs/>
                <w:color w:val="000000"/>
                <w:lang w:eastAsia="fr-FR"/>
              </w:rPr>
              <w:t>: Dispose of contents/container in accordance with local/regional/national/international regulation (to be specified)].</w:t>
            </w:r>
          </w:p>
        </w:tc>
      </w:tr>
      <w:tr w:rsidR="004C380A" w:rsidRPr="004C380A" w14:paraId="7F9E06F7" w14:textId="77777777" w:rsidTr="00024B32">
        <w:trPr>
          <w:cantSplit/>
          <w:jc w:val="center"/>
        </w:trPr>
        <w:tc>
          <w:tcPr>
            <w:tcW w:w="9015" w:type="dxa"/>
            <w:gridSpan w:val="2"/>
            <w:tcBorders>
              <w:top w:val="single" w:sz="2" w:space="0" w:color="auto"/>
              <w:left w:val="single" w:sz="2" w:space="0" w:color="auto"/>
              <w:bottom w:val="single" w:sz="2" w:space="0" w:color="auto"/>
              <w:right w:val="single" w:sz="2" w:space="0" w:color="auto"/>
            </w:tcBorders>
          </w:tcPr>
          <w:p w14:paraId="4F5B60D1" w14:textId="77777777" w:rsidR="004C380A" w:rsidRPr="004C380A" w:rsidRDefault="004C380A" w:rsidP="00024B32">
            <w:pPr>
              <w:widowControl w:val="0"/>
              <w:suppressAutoHyphens w:val="0"/>
              <w:spacing w:line="260" w:lineRule="atLeast"/>
              <w:rPr>
                <w:rFonts w:eastAsia="Calibri" w:cs="Times New Roman"/>
                <w:szCs w:val="24"/>
                <w:lang w:val="sv-SE" w:eastAsia="fi-FI"/>
              </w:rPr>
            </w:pPr>
          </w:p>
        </w:tc>
      </w:tr>
      <w:tr w:rsidR="004C380A" w:rsidRPr="004C380A" w14:paraId="5CF24944" w14:textId="77777777" w:rsidTr="00024B32">
        <w:trPr>
          <w:cantSplit/>
          <w:jc w:val="center"/>
        </w:trPr>
        <w:tc>
          <w:tcPr>
            <w:tcW w:w="2606" w:type="dxa"/>
            <w:tcBorders>
              <w:top w:val="single" w:sz="2" w:space="0" w:color="auto"/>
              <w:left w:val="single" w:sz="2" w:space="0" w:color="auto"/>
              <w:bottom w:val="single" w:sz="2" w:space="0" w:color="auto"/>
              <w:right w:val="single" w:sz="2" w:space="0" w:color="auto"/>
            </w:tcBorders>
            <w:hideMark/>
          </w:tcPr>
          <w:p w14:paraId="6C7E3826" w14:textId="77777777" w:rsidR="004C380A" w:rsidRPr="004C380A" w:rsidRDefault="004C380A" w:rsidP="00024B32">
            <w:pPr>
              <w:widowControl w:val="0"/>
              <w:suppressAutoHyphens w:val="0"/>
              <w:spacing w:line="260" w:lineRule="atLeast"/>
              <w:rPr>
                <w:rFonts w:eastAsia="Calibri" w:cs="Times New Roman"/>
                <w:szCs w:val="24"/>
                <w:lang w:val="sv-SE" w:eastAsia="fi-FI"/>
              </w:rPr>
            </w:pPr>
            <w:r w:rsidRPr="004C380A">
              <w:rPr>
                <w:rFonts w:eastAsia="Calibri" w:cs="Times New Roman"/>
                <w:szCs w:val="24"/>
                <w:lang w:val="sv-SE" w:eastAsia="en-US"/>
              </w:rPr>
              <w:t>Note</w:t>
            </w:r>
          </w:p>
        </w:tc>
        <w:tc>
          <w:tcPr>
            <w:tcW w:w="6409" w:type="dxa"/>
            <w:tcBorders>
              <w:top w:val="single" w:sz="2" w:space="0" w:color="auto"/>
              <w:left w:val="single" w:sz="2" w:space="0" w:color="auto"/>
              <w:bottom w:val="single" w:sz="2" w:space="0" w:color="auto"/>
              <w:right w:val="single" w:sz="2" w:space="0" w:color="auto"/>
            </w:tcBorders>
          </w:tcPr>
          <w:p w14:paraId="413D04EA" w14:textId="20AA2B8B" w:rsidR="004C380A" w:rsidRPr="0060665F" w:rsidRDefault="007B1D60" w:rsidP="00024B32">
            <w:pPr>
              <w:widowControl w:val="0"/>
              <w:suppressAutoHyphens w:val="0"/>
              <w:spacing w:line="260" w:lineRule="atLeast"/>
              <w:rPr>
                <w:rFonts w:eastAsia="Calibri" w:cs="Times New Roman"/>
                <w:b/>
                <w:szCs w:val="24"/>
                <w:lang w:val="sv-SE" w:eastAsia="fi-FI"/>
              </w:rPr>
            </w:pPr>
            <w:r w:rsidRPr="0060665F">
              <w:rPr>
                <w:rFonts w:eastAsia="Calibri" w:cs="Times New Roman"/>
                <w:szCs w:val="24"/>
                <w:lang w:val="sv-SE" w:eastAsia="en-US"/>
              </w:rPr>
              <w:t>Supplemental hazard information</w:t>
            </w:r>
            <w:r w:rsidR="00652F83" w:rsidRPr="0060665F">
              <w:rPr>
                <w:rFonts w:eastAsia="Calibri" w:cs="Times New Roman"/>
                <w:szCs w:val="24"/>
                <w:lang w:val="sv-SE" w:eastAsia="en-US"/>
              </w:rPr>
              <w:t>: EUH071-“Corrosive to the respiratory tract”</w:t>
            </w:r>
          </w:p>
        </w:tc>
      </w:tr>
    </w:tbl>
    <w:p w14:paraId="55F1A1C0" w14:textId="77777777" w:rsidR="004E6B65" w:rsidRPr="00EC3D0E" w:rsidRDefault="004E6B65" w:rsidP="00EC3D0E">
      <w:pPr>
        <w:pStyle w:val="Titre3"/>
        <w:numPr>
          <w:ilvl w:val="0"/>
          <w:numId w:val="0"/>
        </w:numPr>
        <w:ind w:left="1004"/>
      </w:pPr>
    </w:p>
    <w:p w14:paraId="31D719BE" w14:textId="77777777" w:rsidR="004E6B65" w:rsidRPr="00EC3D0E" w:rsidRDefault="004E6B65" w:rsidP="00EC3D0E">
      <w:pPr>
        <w:pStyle w:val="Titre3"/>
      </w:pPr>
      <w:bookmarkStart w:id="69" w:name="_Toc425344076"/>
      <w:bookmarkStart w:id="70" w:name="_Toc526259845"/>
      <w:r w:rsidRPr="00EC3D0E">
        <w:t>Authorised use(s)</w:t>
      </w:r>
      <w:bookmarkEnd w:id="65"/>
      <w:bookmarkEnd w:id="69"/>
      <w:bookmarkEnd w:id="70"/>
    </w:p>
    <w:p w14:paraId="24036372" w14:textId="27160DA3" w:rsidR="004E6B65" w:rsidRPr="00EC3D0E" w:rsidRDefault="004E6B65" w:rsidP="00EC3D0E">
      <w:pPr>
        <w:pStyle w:val="Titre4"/>
      </w:pPr>
      <w:bookmarkStart w:id="71" w:name="_Toc425344077"/>
      <w:bookmarkStart w:id="72" w:name="_Toc526259846"/>
      <w:r w:rsidRPr="00EC3D0E">
        <w:t>Use description</w:t>
      </w:r>
      <w:bookmarkEnd w:id="71"/>
      <w:bookmarkEnd w:id="72"/>
    </w:p>
    <w:bookmarkEnd w:id="66"/>
    <w:p w14:paraId="310AC297" w14:textId="73FBD880" w:rsidR="004E6B65" w:rsidRPr="004E6B65" w:rsidRDefault="004E6B65" w:rsidP="004E6B65">
      <w:pPr>
        <w:tabs>
          <w:tab w:val="left" w:pos="1418"/>
        </w:tabs>
        <w:suppressAutoHyphens w:val="0"/>
        <w:spacing w:after="120"/>
        <w:ind w:left="1418" w:hanging="1418"/>
        <w:rPr>
          <w:rFonts w:cs="Times New Roman"/>
          <w:lang w:eastAsia="de-DE"/>
        </w:rPr>
      </w:pPr>
      <w:r w:rsidRPr="004E6B65">
        <w:rPr>
          <w:rFonts w:cs="Times New Roman"/>
          <w:lang w:eastAsia="de-DE"/>
        </w:rPr>
        <w:t xml:space="preserve">Table </w:t>
      </w:r>
      <w:r w:rsidRPr="004E6B65">
        <w:rPr>
          <w:rFonts w:cs="Times New Roman"/>
          <w:lang w:eastAsia="de-DE"/>
        </w:rPr>
        <w:fldChar w:fldCharType="begin"/>
      </w:r>
      <w:r w:rsidRPr="004E6B65">
        <w:rPr>
          <w:rFonts w:cs="Times New Roman"/>
          <w:lang w:eastAsia="de-DE"/>
        </w:rPr>
        <w:instrText xml:space="preserve"> SEQ Table \* ARABIC </w:instrText>
      </w:r>
      <w:r w:rsidRPr="004E6B65">
        <w:rPr>
          <w:rFonts w:cs="Times New Roman"/>
          <w:lang w:eastAsia="de-DE"/>
        </w:rPr>
        <w:fldChar w:fldCharType="separate"/>
      </w:r>
      <w:r w:rsidRPr="004E6B65">
        <w:rPr>
          <w:rFonts w:cs="Times New Roman"/>
          <w:noProof/>
          <w:lang w:eastAsia="de-DE"/>
        </w:rPr>
        <w:t>1</w:t>
      </w:r>
      <w:r w:rsidRPr="004E6B65">
        <w:rPr>
          <w:rFonts w:cs="Times New Roman"/>
          <w:lang w:eastAsia="de-DE"/>
        </w:rPr>
        <w:fldChar w:fldCharType="end"/>
      </w:r>
      <w:r w:rsidRPr="004E6B65">
        <w:rPr>
          <w:rFonts w:cs="Times New Roman"/>
          <w:lang w:eastAsia="de-DE"/>
        </w:rPr>
        <w:t xml:space="preserve">. Use # 1 – </w:t>
      </w:r>
      <w:r w:rsidR="000779A1">
        <w:rPr>
          <w:rFonts w:cs="Times New Roman"/>
          <w:lang w:eastAsia="de-DE"/>
        </w:rPr>
        <w:t>Professional user only in</w:t>
      </w:r>
      <w:r w:rsidR="000779A1" w:rsidRPr="000779A1">
        <w:t xml:space="preserve"> </w:t>
      </w:r>
      <w:r w:rsidR="000779A1" w:rsidRPr="000779A1">
        <w:rPr>
          <w:rFonts w:cs="Times New Roman"/>
          <w:lang w:eastAsia="de-DE"/>
        </w:rPr>
        <w:t>S</w:t>
      </w:r>
      <w:r w:rsidR="000779A1">
        <w:rPr>
          <w:rFonts w:cs="Times New Roman"/>
          <w:lang w:eastAsia="de-DE"/>
        </w:rPr>
        <w:t>TERRAD</w:t>
      </w:r>
      <w:r w:rsidR="000779A1" w:rsidRPr="000779A1">
        <w:rPr>
          <w:rFonts w:cs="Times New Roman"/>
          <w:lang w:eastAsia="de-DE"/>
        </w:rPr>
        <w:t>® 200 GMP Systems</w:t>
      </w:r>
    </w:p>
    <w:tbl>
      <w:tblPr>
        <w:tblW w:w="0" w:type="auto"/>
        <w:tblInd w:w="45" w:type="dxa"/>
        <w:tblLayout w:type="fixed"/>
        <w:tblCellMar>
          <w:left w:w="0" w:type="dxa"/>
          <w:right w:w="0" w:type="dxa"/>
        </w:tblCellMar>
        <w:tblLook w:val="0000" w:firstRow="0" w:lastRow="0" w:firstColumn="0" w:lastColumn="0" w:noHBand="0" w:noVBand="0"/>
      </w:tblPr>
      <w:tblGrid>
        <w:gridCol w:w="2405"/>
        <w:gridCol w:w="6620"/>
      </w:tblGrid>
      <w:tr w:rsidR="004E6B65" w:rsidRPr="004E6B65" w14:paraId="00F4625B" w14:textId="77777777" w:rsidTr="00D60B55">
        <w:tc>
          <w:tcPr>
            <w:tcW w:w="24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4D7DAD9"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Product Type</w:t>
            </w:r>
          </w:p>
        </w:tc>
        <w:tc>
          <w:tcPr>
            <w:tcW w:w="662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7F36EF4" w14:textId="77777777" w:rsidR="004E6B65" w:rsidRPr="004E6B65" w:rsidRDefault="004E6B65" w:rsidP="004E6B65">
            <w:pPr>
              <w:suppressAutoHyphens w:val="0"/>
              <w:rPr>
                <w:rFonts w:cs="Times New Roman"/>
                <w:lang w:eastAsia="de-DE"/>
              </w:rPr>
            </w:pPr>
            <w:r w:rsidRPr="004E6B65">
              <w:rPr>
                <w:rFonts w:cs="Times New Roman"/>
                <w:lang w:eastAsia="de-DE"/>
              </w:rPr>
              <w:t>PT02 - Disinfectants and algaecides not intended for direct application to humans or animals (Disinfectants)</w:t>
            </w:r>
          </w:p>
        </w:tc>
      </w:tr>
      <w:tr w:rsidR="004E6B65" w:rsidRPr="004E6B65" w14:paraId="62281689"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6DFD1F"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Where relevant, an exact description of the authorised use</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289473B8" w14:textId="4BEF29DD" w:rsidR="004E6B65" w:rsidRPr="004E6B65" w:rsidRDefault="004E6B65" w:rsidP="00CF7B77">
            <w:pPr>
              <w:suppressAutoHyphens w:val="0"/>
              <w:rPr>
                <w:rFonts w:cs="Times New Roman"/>
                <w:lang w:eastAsia="de-DE"/>
              </w:rPr>
            </w:pPr>
            <w:r w:rsidRPr="004E6B65">
              <w:rPr>
                <w:rFonts w:cs="Times New Roman"/>
                <w:lang w:eastAsia="de-DE"/>
              </w:rPr>
              <w:t>The hydrogen peroxide solution will be used within the Sterrad</w:t>
            </w:r>
            <w:r w:rsidRPr="004E6B65">
              <w:rPr>
                <w:rFonts w:cs="Times New Roman"/>
                <w:szCs w:val="22"/>
                <w:vertAlign w:val="superscript"/>
                <w:lang w:eastAsia="de-DE"/>
              </w:rPr>
              <w:t>®</w:t>
            </w:r>
            <w:r w:rsidRPr="004E6B65">
              <w:rPr>
                <w:rFonts w:cs="Times New Roman"/>
                <w:lang w:eastAsia="de-DE"/>
              </w:rPr>
              <w:t xml:space="preserve"> 200 GMP System </w:t>
            </w:r>
            <w:r w:rsidR="00832C84">
              <w:rPr>
                <w:rFonts w:cs="Times New Roman"/>
                <w:lang w:eastAsia="de-DE"/>
              </w:rPr>
              <w:t>for the disinfection of</w:t>
            </w:r>
            <w:r w:rsidR="00430C46" w:rsidRPr="004E6B65">
              <w:rPr>
                <w:rFonts w:cs="Times New Roman"/>
                <w:lang w:eastAsia="de-DE"/>
              </w:rPr>
              <w:t xml:space="preserve"> </w:t>
            </w:r>
            <w:r w:rsidRPr="004E6B65">
              <w:rPr>
                <w:rFonts w:cs="Times New Roman"/>
                <w:lang w:eastAsia="de-DE"/>
              </w:rPr>
              <w:t>instruments and materials in</w:t>
            </w:r>
            <w:r w:rsidR="00B65E32">
              <w:rPr>
                <w:rFonts w:cs="Times New Roman"/>
                <w:lang w:eastAsia="de-DE"/>
              </w:rPr>
              <w:t xml:space="preserve"> manufacturi</w:t>
            </w:r>
            <w:r w:rsidR="00CF7B77">
              <w:rPr>
                <w:rFonts w:cs="Times New Roman"/>
                <w:lang w:eastAsia="de-DE"/>
              </w:rPr>
              <w:t>ng</w:t>
            </w:r>
            <w:r w:rsidR="00B65E32">
              <w:rPr>
                <w:rFonts w:cs="Times New Roman"/>
                <w:lang w:eastAsia="de-DE"/>
              </w:rPr>
              <w:t xml:space="preserve"> and other</w:t>
            </w:r>
            <w:r w:rsidR="004B6BB3">
              <w:rPr>
                <w:rFonts w:cs="Times New Roman"/>
                <w:lang w:eastAsia="de-DE"/>
              </w:rPr>
              <w:t xml:space="preserve"> </w:t>
            </w:r>
            <w:r w:rsidR="00655417" w:rsidRPr="004E6B65">
              <w:rPr>
                <w:rFonts w:cs="Times New Roman"/>
                <w:lang w:eastAsia="de-DE"/>
              </w:rPr>
              <w:t>industr</w:t>
            </w:r>
            <w:r w:rsidR="00655417">
              <w:rPr>
                <w:rFonts w:cs="Times New Roman"/>
                <w:lang w:eastAsia="de-DE"/>
              </w:rPr>
              <w:t>ial sectors</w:t>
            </w:r>
            <w:r w:rsidRPr="004E6B65">
              <w:rPr>
                <w:rFonts w:cs="Times New Roman"/>
                <w:lang w:eastAsia="de-DE"/>
              </w:rPr>
              <w:t>.</w:t>
            </w:r>
          </w:p>
        </w:tc>
      </w:tr>
      <w:tr w:rsidR="004E6B65" w:rsidRPr="004E6B65" w14:paraId="4F19875B"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F5648E"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lastRenderedPageBreak/>
              <w:t>Target organism (including development stage)</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739E1724" w14:textId="18EFC0D3"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Bacteria</w:t>
            </w:r>
            <w:r w:rsidR="00B65E32">
              <w:rPr>
                <w:rFonts w:cs="Times New Roman"/>
                <w:lang w:eastAsia="de-DE"/>
              </w:rPr>
              <w:t>,</w:t>
            </w:r>
            <w:r w:rsidRPr="004E6B65">
              <w:rPr>
                <w:rFonts w:cs="Times New Roman"/>
                <w:lang w:eastAsia="de-DE"/>
              </w:rPr>
              <w:t xml:space="preserve"> bacterial spores, viruses, yeasts and fungi.</w:t>
            </w:r>
          </w:p>
          <w:p w14:paraId="12EAA71C" w14:textId="77777777" w:rsidR="004E6B65" w:rsidRPr="004E6B65" w:rsidRDefault="004E6B65" w:rsidP="00D60B55">
            <w:pPr>
              <w:suppressAutoHyphens w:val="0"/>
              <w:autoSpaceDE w:val="0"/>
              <w:autoSpaceDN w:val="0"/>
              <w:adjustRightInd w:val="0"/>
              <w:rPr>
                <w:rFonts w:cs="Times New Roman"/>
                <w:lang w:eastAsia="de-DE"/>
              </w:rPr>
            </w:pPr>
          </w:p>
        </w:tc>
      </w:tr>
      <w:tr w:rsidR="004E6B65" w:rsidRPr="004E6B65" w14:paraId="4289E5B3"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6A9204"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Field of use</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107062C5" w14:textId="77777777" w:rsidR="004E6B65" w:rsidRPr="004E6B65" w:rsidRDefault="004E6B65" w:rsidP="004E6B65">
            <w:pPr>
              <w:suppressAutoHyphens w:val="0"/>
              <w:rPr>
                <w:rFonts w:cs="Times New Roman"/>
                <w:lang w:eastAsia="de-DE"/>
              </w:rPr>
            </w:pPr>
            <w:r w:rsidRPr="004E6B65">
              <w:rPr>
                <w:rFonts w:cs="Times New Roman"/>
                <w:lang w:eastAsia="de-DE"/>
              </w:rPr>
              <w:t>Indoor</w:t>
            </w:r>
          </w:p>
        </w:tc>
      </w:tr>
      <w:tr w:rsidR="004E6B65" w:rsidRPr="004E6B65" w14:paraId="46439D36"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3DDE77"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Application method(s)</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438C5E49" w14:textId="77777777" w:rsidR="004E6B65" w:rsidRPr="004E6B65" w:rsidRDefault="004E6B65" w:rsidP="004E6B65">
            <w:pPr>
              <w:suppressAutoHyphens w:val="0"/>
              <w:rPr>
                <w:rFonts w:cs="Times New Roman"/>
                <w:lang w:eastAsia="de-DE"/>
              </w:rPr>
            </w:pPr>
            <w:r w:rsidRPr="004E6B65">
              <w:rPr>
                <w:rFonts w:cs="Times New Roman"/>
                <w:lang w:eastAsia="de-DE"/>
              </w:rPr>
              <w:t>Closed System</w:t>
            </w:r>
          </w:p>
          <w:p w14:paraId="7B09F54D" w14:textId="77777777" w:rsidR="004E6B65" w:rsidRPr="004E6B65" w:rsidRDefault="004E6B65" w:rsidP="004E6B65">
            <w:pPr>
              <w:suppressAutoHyphens w:val="0"/>
              <w:rPr>
                <w:rFonts w:cs="Times New Roman"/>
                <w:lang w:eastAsia="de-DE"/>
              </w:rPr>
            </w:pPr>
            <w:bookmarkStart w:id="73" w:name="_Hlk501009978"/>
          </w:p>
          <w:bookmarkEnd w:id="73"/>
          <w:p w14:paraId="5562B196" w14:textId="463E9F6A" w:rsidR="004E6B65" w:rsidRPr="004E6B65" w:rsidRDefault="004E6B65" w:rsidP="00E24E8A">
            <w:pPr>
              <w:suppressAutoHyphens w:val="0"/>
              <w:rPr>
                <w:rFonts w:cs="Times New Roman"/>
                <w:lang w:eastAsia="de-DE"/>
              </w:rPr>
            </w:pPr>
            <w:r w:rsidRPr="004E6B65">
              <w:rPr>
                <w:rFonts w:cs="Times New Roman"/>
                <w:lang w:eastAsia="de-DE"/>
              </w:rPr>
              <w:t xml:space="preserve">To be applied </w:t>
            </w:r>
            <w:r w:rsidR="000779A1">
              <w:rPr>
                <w:rFonts w:cs="Times New Roman"/>
                <w:lang w:eastAsia="de-DE"/>
              </w:rPr>
              <w:t xml:space="preserve">only </w:t>
            </w:r>
            <w:r w:rsidRPr="004E6B65">
              <w:rPr>
                <w:rFonts w:cs="Times New Roman"/>
                <w:lang w:eastAsia="de-DE"/>
              </w:rPr>
              <w:t xml:space="preserve">with the </w:t>
            </w:r>
            <w:r w:rsidR="000779A1">
              <w:rPr>
                <w:rFonts w:cs="Times New Roman"/>
                <w:lang w:eastAsia="de-DE"/>
              </w:rPr>
              <w:t>STERRAD</w:t>
            </w:r>
            <w:r w:rsidRPr="004E6B65">
              <w:rPr>
                <w:rFonts w:cs="Times New Roman"/>
                <w:lang w:eastAsia="de-DE"/>
              </w:rPr>
              <w:t>® 200 GMP system.</w:t>
            </w:r>
          </w:p>
        </w:tc>
      </w:tr>
      <w:tr w:rsidR="004E6B65" w:rsidRPr="004E6B65" w14:paraId="544A9400"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AF2F2AA"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Application rate(s) and frequency</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455439A0"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Injection volume per injection stage: 5 mL of product HYDROGEN PEROXIDE SOLUTION</w:t>
            </w:r>
          </w:p>
          <w:p w14:paraId="1405F2CD" w14:textId="65061362" w:rsidR="004E6B65" w:rsidRPr="00F41A78" w:rsidRDefault="004E6B65" w:rsidP="004E6B65">
            <w:pPr>
              <w:suppressAutoHyphens w:val="0"/>
              <w:autoSpaceDE w:val="0"/>
              <w:autoSpaceDN w:val="0"/>
              <w:adjustRightInd w:val="0"/>
              <w:rPr>
                <w:rFonts w:cs="Times New Roman"/>
                <w:lang w:eastAsia="de-DE"/>
              </w:rPr>
            </w:pPr>
            <w:r w:rsidRPr="00F41A78">
              <w:rPr>
                <w:rFonts w:cs="Times New Roman"/>
                <w:lang w:eastAsia="de-DE"/>
              </w:rPr>
              <w:t>Chamber</w:t>
            </w:r>
            <w:r w:rsidR="00D60B55" w:rsidRPr="00F41A78">
              <w:rPr>
                <w:rFonts w:cs="Times New Roman"/>
                <w:lang w:eastAsia="de-DE"/>
              </w:rPr>
              <w:t xml:space="preserve"> concentration: 13.47 mg</w:t>
            </w:r>
            <w:r w:rsidRPr="00F41A78">
              <w:rPr>
                <w:rFonts w:cs="Times New Roman"/>
                <w:lang w:eastAsia="de-DE"/>
              </w:rPr>
              <w:t xml:space="preserve"> H</w:t>
            </w:r>
            <w:r w:rsidRPr="00F41A78">
              <w:rPr>
                <w:rFonts w:cs="Times New Roman"/>
                <w:vertAlign w:val="subscript"/>
                <w:lang w:eastAsia="de-DE"/>
              </w:rPr>
              <w:t>2</w:t>
            </w:r>
            <w:r w:rsidRPr="00F41A78">
              <w:rPr>
                <w:rFonts w:cs="Times New Roman"/>
                <w:lang w:eastAsia="de-DE"/>
              </w:rPr>
              <w:t>O</w:t>
            </w:r>
            <w:r w:rsidRPr="00F41A78">
              <w:rPr>
                <w:rFonts w:cs="Times New Roman"/>
                <w:vertAlign w:val="subscript"/>
                <w:lang w:eastAsia="de-DE"/>
              </w:rPr>
              <w:t>2</w:t>
            </w:r>
            <w:r w:rsidRPr="00F41A78">
              <w:rPr>
                <w:rFonts w:cs="Times New Roman"/>
                <w:lang w:eastAsia="de-DE"/>
              </w:rPr>
              <w:t xml:space="preserve"> /L.</w:t>
            </w:r>
          </w:p>
          <w:p w14:paraId="43405CD8" w14:textId="77777777" w:rsidR="004E6B65" w:rsidRPr="00F41A78" w:rsidRDefault="004E6B65" w:rsidP="004E6B65">
            <w:pPr>
              <w:suppressAutoHyphens w:val="0"/>
              <w:autoSpaceDE w:val="0"/>
              <w:autoSpaceDN w:val="0"/>
              <w:adjustRightInd w:val="0"/>
              <w:rPr>
                <w:rFonts w:cs="Times New Roman"/>
                <w:lang w:eastAsia="de-DE"/>
              </w:rPr>
            </w:pPr>
          </w:p>
          <w:p w14:paraId="1736910E" w14:textId="20E886E5"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 xml:space="preserve">A </w:t>
            </w:r>
            <w:r w:rsidR="00024B32">
              <w:rPr>
                <w:rFonts w:cs="Times New Roman"/>
                <w:lang w:eastAsia="de-DE"/>
              </w:rPr>
              <w:t>disinfection</w:t>
            </w:r>
            <w:r w:rsidR="00024B32" w:rsidRPr="004E6B65">
              <w:rPr>
                <w:rFonts w:cs="Times New Roman"/>
                <w:lang w:eastAsia="de-DE"/>
              </w:rPr>
              <w:t xml:space="preserve"> </w:t>
            </w:r>
            <w:r w:rsidRPr="004E6B65">
              <w:rPr>
                <w:rFonts w:cs="Times New Roman"/>
                <w:lang w:eastAsia="de-DE"/>
              </w:rPr>
              <w:t>cycle will have a minimum of 2 injection stages.</w:t>
            </w:r>
          </w:p>
          <w:p w14:paraId="23677D9C"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The minimum volume of hydrogen peroxide used per cycle is 10 mL.</w:t>
            </w:r>
          </w:p>
        </w:tc>
      </w:tr>
      <w:tr w:rsidR="004E6B65" w:rsidRPr="004E6B65" w14:paraId="09A4EB31"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1CA508"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Category(ies) of users</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01F4065E" w14:textId="77777777" w:rsidR="004E6B65" w:rsidRPr="004E6B65" w:rsidRDefault="004E6B65" w:rsidP="004E6B65">
            <w:pPr>
              <w:suppressAutoHyphens w:val="0"/>
              <w:rPr>
                <w:rFonts w:cs="Times New Roman"/>
                <w:lang w:eastAsia="de-DE"/>
              </w:rPr>
            </w:pPr>
            <w:r w:rsidRPr="004E6B65">
              <w:rPr>
                <w:rFonts w:cs="Times New Roman"/>
                <w:lang w:eastAsia="de-DE"/>
              </w:rPr>
              <w:t>Professional</w:t>
            </w:r>
          </w:p>
        </w:tc>
      </w:tr>
      <w:tr w:rsidR="004E6B65" w:rsidRPr="004E6B65" w14:paraId="12458014" w14:textId="77777777" w:rsidTr="00D60B55">
        <w:tc>
          <w:tcPr>
            <w:tcW w:w="240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DF5C45"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Pack sizes and packaging material</w:t>
            </w:r>
          </w:p>
        </w:tc>
        <w:tc>
          <w:tcPr>
            <w:tcW w:w="6620" w:type="dxa"/>
            <w:tcBorders>
              <w:top w:val="nil"/>
              <w:left w:val="nil"/>
              <w:bottom w:val="single" w:sz="4" w:space="0" w:color="000000"/>
              <w:right w:val="single" w:sz="4" w:space="0" w:color="000000"/>
            </w:tcBorders>
            <w:tcMar>
              <w:top w:w="40" w:type="dxa"/>
              <w:left w:w="40" w:type="dxa"/>
              <w:bottom w:w="40" w:type="dxa"/>
              <w:right w:w="40" w:type="dxa"/>
            </w:tcMar>
          </w:tcPr>
          <w:p w14:paraId="11E386A5" w14:textId="35228160" w:rsidR="004E6B65" w:rsidRPr="004E6B65" w:rsidRDefault="004E6B65" w:rsidP="004E6B65">
            <w:pPr>
              <w:suppressAutoHyphens w:val="0"/>
              <w:rPr>
                <w:rFonts w:cs="Times New Roman"/>
                <w:lang w:eastAsia="de-DE"/>
              </w:rPr>
            </w:pPr>
            <w:r w:rsidRPr="004E6B65">
              <w:rPr>
                <w:rFonts w:cs="Times New Roman"/>
                <w:lang w:eastAsia="de-DE"/>
              </w:rPr>
              <w:t xml:space="preserve">Bottle volume/material: </w:t>
            </w:r>
            <w:r w:rsidR="00E6296D">
              <w:rPr>
                <w:rFonts w:cs="Times New Roman"/>
                <w:lang w:eastAsia="de-DE"/>
              </w:rPr>
              <w:t>500 m</w:t>
            </w:r>
            <w:r w:rsidRPr="004E6B65">
              <w:rPr>
                <w:rFonts w:cs="Times New Roman"/>
                <w:lang w:eastAsia="de-DE"/>
              </w:rPr>
              <w:t>L HDPE</w:t>
            </w:r>
          </w:p>
          <w:p w14:paraId="5F45C28D" w14:textId="72658EB3" w:rsidR="004E6B65" w:rsidRPr="004E6B65" w:rsidRDefault="004E6B65" w:rsidP="004E6B65">
            <w:pPr>
              <w:suppressAutoHyphens w:val="0"/>
              <w:rPr>
                <w:rFonts w:cs="Times New Roman"/>
                <w:lang w:eastAsia="de-DE"/>
              </w:rPr>
            </w:pPr>
          </w:p>
        </w:tc>
      </w:tr>
    </w:tbl>
    <w:p w14:paraId="0F4F457A" w14:textId="3D20608A" w:rsidR="004E6B65" w:rsidRPr="00EC3D0E" w:rsidRDefault="004E6B65" w:rsidP="00EC3D0E">
      <w:pPr>
        <w:pStyle w:val="Titre4"/>
      </w:pPr>
      <w:bookmarkStart w:id="74" w:name="_Toc416859529"/>
      <w:bookmarkStart w:id="75" w:name="_Toc425344078"/>
      <w:bookmarkStart w:id="76" w:name="_Toc526259847"/>
      <w:bookmarkStart w:id="77" w:name="_Toc366658848"/>
      <w:r w:rsidRPr="00EC3D0E">
        <w:t>Use-specific instructions for use</w:t>
      </w:r>
      <w:bookmarkEnd w:id="74"/>
      <w:bookmarkEnd w:id="75"/>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15FF12B9"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29145C" w14:textId="77777777" w:rsidR="004E6B65" w:rsidRPr="004E6B65" w:rsidRDefault="00E6296D" w:rsidP="004E6B65">
            <w:pPr>
              <w:suppressAutoHyphens w:val="0"/>
              <w:rPr>
                <w:rFonts w:cs="Times"/>
                <w:bCs/>
                <w:szCs w:val="29"/>
                <w:lang w:eastAsia="de-DE"/>
              </w:rPr>
            </w:pPr>
            <w:r>
              <w:rPr>
                <w:rFonts w:cs="Times"/>
                <w:bCs/>
                <w:szCs w:val="29"/>
                <w:lang w:eastAsia="de-DE"/>
              </w:rPr>
              <w:t>-</w:t>
            </w:r>
          </w:p>
        </w:tc>
      </w:tr>
    </w:tbl>
    <w:p w14:paraId="757DFC13" w14:textId="77777777" w:rsidR="004E6B65" w:rsidRPr="00EC3D0E" w:rsidRDefault="004E6B65" w:rsidP="00EC3D0E">
      <w:pPr>
        <w:pStyle w:val="Titre4"/>
      </w:pPr>
      <w:bookmarkStart w:id="78" w:name="_Toc416859530"/>
      <w:bookmarkStart w:id="79" w:name="_Toc425344079"/>
      <w:bookmarkStart w:id="80" w:name="_Toc526259848"/>
      <w:r w:rsidRPr="00EC3D0E">
        <w:t>Use-specific risk mitigation measures</w:t>
      </w:r>
      <w:bookmarkEnd w:id="78"/>
      <w:bookmarkEnd w:id="79"/>
      <w:bookmarkEnd w:id="80"/>
      <w:r w:rsidRPr="00EC3D0E">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1039378F"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3C5FEE" w14:textId="77777777" w:rsidR="004E6B65" w:rsidRPr="004E6B65" w:rsidRDefault="00E6296D" w:rsidP="004E6B65">
            <w:pPr>
              <w:suppressAutoHyphens w:val="0"/>
              <w:autoSpaceDE w:val="0"/>
              <w:autoSpaceDN w:val="0"/>
              <w:adjustRightInd w:val="0"/>
              <w:rPr>
                <w:rFonts w:cs="Times"/>
                <w:bCs/>
                <w:szCs w:val="29"/>
                <w:lang w:eastAsia="de-DE"/>
              </w:rPr>
            </w:pPr>
            <w:r>
              <w:rPr>
                <w:rFonts w:cs="Times"/>
                <w:bCs/>
                <w:szCs w:val="29"/>
                <w:lang w:eastAsia="de-DE"/>
              </w:rPr>
              <w:t>-</w:t>
            </w:r>
          </w:p>
        </w:tc>
      </w:tr>
    </w:tbl>
    <w:p w14:paraId="7E15136E" w14:textId="77777777" w:rsidR="004E6B65" w:rsidRPr="00BA331A" w:rsidRDefault="004E6B65" w:rsidP="00EE2F3D">
      <w:pPr>
        <w:pStyle w:val="Titre4"/>
        <w:rPr>
          <w:lang w:val="en-US"/>
        </w:rPr>
      </w:pPr>
      <w:bookmarkStart w:id="81" w:name="_Toc416859531"/>
      <w:bookmarkStart w:id="82" w:name="_Toc425344080"/>
      <w:bookmarkStart w:id="83" w:name="_Toc526259849"/>
      <w:r w:rsidRPr="00BA331A">
        <w:rPr>
          <w:lang w:val="en-US"/>
        </w:rPr>
        <w:t>Where specific to the use, the particulars of likely direct or indirect effects, first aid instructions and emergency measures to protect the environment</w:t>
      </w:r>
      <w:bookmarkEnd w:id="81"/>
      <w:bookmarkEnd w:id="82"/>
      <w:bookmarkEnd w:id="8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0FB5B4BB"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9762CB" w14:textId="644A4127" w:rsidR="004E6B65" w:rsidRPr="004E6B65" w:rsidRDefault="008F2973" w:rsidP="008F2973">
            <w:pPr>
              <w:widowControl w:val="0"/>
              <w:suppressAutoHyphens w:val="0"/>
              <w:autoSpaceDE w:val="0"/>
              <w:autoSpaceDN w:val="0"/>
              <w:adjustRightInd w:val="0"/>
              <w:spacing w:before="80"/>
              <w:rPr>
                <w:rFonts w:cs="Times"/>
                <w:bCs/>
                <w:szCs w:val="29"/>
                <w:lang w:eastAsia="de-DE"/>
              </w:rPr>
            </w:pPr>
            <w:r>
              <w:rPr>
                <w:rFonts w:cs="Times"/>
                <w:bCs/>
                <w:szCs w:val="29"/>
                <w:lang w:eastAsia="de-DE"/>
              </w:rPr>
              <w:t>-</w:t>
            </w:r>
          </w:p>
        </w:tc>
      </w:tr>
    </w:tbl>
    <w:p w14:paraId="48E31923" w14:textId="77777777" w:rsidR="004E6B65" w:rsidRPr="00BA331A" w:rsidRDefault="004E6B65" w:rsidP="00EE2F3D">
      <w:pPr>
        <w:pStyle w:val="Titre4"/>
        <w:rPr>
          <w:lang w:val="en-US"/>
        </w:rPr>
      </w:pPr>
      <w:bookmarkStart w:id="84" w:name="_Toc416859532"/>
      <w:bookmarkStart w:id="85" w:name="_Toc425344081"/>
      <w:bookmarkStart w:id="86" w:name="_Toc526259850"/>
      <w:r w:rsidRPr="00BA331A">
        <w:rPr>
          <w:lang w:val="en-US"/>
        </w:rPr>
        <w:t>Where specific to the use, the instructions for safe disposal of the product and its packaging</w:t>
      </w:r>
      <w:bookmarkEnd w:id="84"/>
      <w:bookmarkEnd w:id="85"/>
      <w:bookmarkEnd w:id="86"/>
      <w:r w:rsidRPr="00BA331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2D86958D"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483E30" w14:textId="3C4A74CF" w:rsidR="004E6B65" w:rsidRPr="004E6B65" w:rsidRDefault="008F2973" w:rsidP="004E6B65">
            <w:pPr>
              <w:suppressAutoHyphens w:val="0"/>
              <w:autoSpaceDE w:val="0"/>
              <w:autoSpaceDN w:val="0"/>
              <w:adjustRightInd w:val="0"/>
              <w:rPr>
                <w:rFonts w:cs="Times"/>
                <w:bCs/>
                <w:szCs w:val="29"/>
                <w:lang w:eastAsia="de-DE"/>
              </w:rPr>
            </w:pPr>
            <w:r>
              <w:rPr>
                <w:rFonts w:cs="Times"/>
                <w:bCs/>
                <w:szCs w:val="29"/>
                <w:lang w:eastAsia="de-DE"/>
              </w:rPr>
              <w:t>-</w:t>
            </w:r>
          </w:p>
        </w:tc>
      </w:tr>
    </w:tbl>
    <w:p w14:paraId="1F23FB18" w14:textId="77777777" w:rsidR="004E6B65" w:rsidRPr="00BA331A" w:rsidRDefault="004E6B65" w:rsidP="00EE2F3D">
      <w:pPr>
        <w:pStyle w:val="Titre4"/>
        <w:rPr>
          <w:lang w:val="en-US"/>
        </w:rPr>
      </w:pPr>
      <w:bookmarkStart w:id="87" w:name="_Toc416859533"/>
      <w:bookmarkStart w:id="88" w:name="_Toc425344082"/>
      <w:bookmarkStart w:id="89" w:name="_Toc526259851"/>
      <w:r w:rsidRPr="00BA331A">
        <w:rPr>
          <w:lang w:val="en-US"/>
        </w:rPr>
        <w:t>Where specific to the use, the conditions of storage and shelf-life of the product under normal conditions of storage</w:t>
      </w:r>
      <w:bookmarkEnd w:id="87"/>
      <w:bookmarkEnd w:id="88"/>
      <w:bookmarkEnd w:id="8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28D0658C"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649C63" w14:textId="592AE19E" w:rsidR="004E6B65" w:rsidRPr="004E6B65" w:rsidRDefault="008F2973" w:rsidP="004E6B65">
            <w:pPr>
              <w:widowControl w:val="0"/>
              <w:suppressAutoHyphens w:val="0"/>
              <w:autoSpaceDE w:val="0"/>
              <w:autoSpaceDN w:val="0"/>
              <w:adjustRightInd w:val="0"/>
              <w:spacing w:before="80"/>
              <w:rPr>
                <w:rFonts w:cs="Times"/>
                <w:bCs/>
                <w:szCs w:val="29"/>
                <w:lang w:eastAsia="de-DE"/>
              </w:rPr>
            </w:pPr>
            <w:r>
              <w:rPr>
                <w:rFonts w:cs="Times"/>
                <w:bCs/>
                <w:szCs w:val="29"/>
                <w:lang w:eastAsia="de-DE"/>
              </w:rPr>
              <w:t>-</w:t>
            </w:r>
          </w:p>
        </w:tc>
      </w:tr>
    </w:tbl>
    <w:p w14:paraId="5DD46EB2" w14:textId="77777777" w:rsidR="004E6B65" w:rsidRPr="004E6B65" w:rsidRDefault="004E6B65" w:rsidP="004E6B65">
      <w:pPr>
        <w:widowControl w:val="0"/>
        <w:suppressAutoHyphens w:val="0"/>
        <w:autoSpaceDE w:val="0"/>
        <w:autoSpaceDN w:val="0"/>
        <w:adjustRightInd w:val="0"/>
        <w:rPr>
          <w:rFonts w:cs="Times"/>
          <w:bCs/>
          <w:szCs w:val="29"/>
          <w:lang w:eastAsia="de-DE"/>
        </w:rPr>
      </w:pPr>
    </w:p>
    <w:p w14:paraId="39A77D67" w14:textId="77777777" w:rsidR="004E6B65" w:rsidRPr="00EE2F3D" w:rsidRDefault="004E6B65" w:rsidP="00EE2F3D">
      <w:pPr>
        <w:pStyle w:val="Titre3"/>
      </w:pPr>
      <w:bookmarkStart w:id="90" w:name="_Toc425344083"/>
      <w:bookmarkStart w:id="91" w:name="_Toc526259852"/>
      <w:r w:rsidRPr="00EE2F3D">
        <w:t>General directions for use</w:t>
      </w:r>
      <w:bookmarkEnd w:id="90"/>
      <w:bookmarkEnd w:id="91"/>
    </w:p>
    <w:p w14:paraId="6982B0FB" w14:textId="1E245D2F" w:rsidR="004E6B65" w:rsidRPr="00EE2F3D" w:rsidRDefault="004E6B65" w:rsidP="00EE2F3D">
      <w:pPr>
        <w:pStyle w:val="Titre4"/>
      </w:pPr>
      <w:bookmarkStart w:id="92" w:name="_Toc423017240"/>
      <w:bookmarkStart w:id="93" w:name="_Toc425344084"/>
      <w:bookmarkStart w:id="94" w:name="_Toc526259853"/>
      <w:r w:rsidRPr="00EE2F3D">
        <w:t>Instructions for use</w:t>
      </w:r>
      <w:bookmarkEnd w:id="92"/>
      <w:bookmarkEnd w:id="93"/>
      <w:bookmarkEnd w:id="94"/>
    </w:p>
    <w:p w14:paraId="55CC81D9" w14:textId="77777777" w:rsidR="00EE2F3D" w:rsidRPr="00EE2F3D" w:rsidRDefault="00EE2F3D" w:rsidP="00EE2F3D">
      <w:pPr>
        <w:widowControl w:val="0"/>
        <w:suppressAutoHyphens w:val="0"/>
        <w:autoSpaceDE w:val="0"/>
        <w:autoSpaceDN w:val="0"/>
        <w:adjustRightInd w:val="0"/>
        <w:rPr>
          <w:rFonts w:cs="Times"/>
          <w:bCs/>
          <w:szCs w:val="29"/>
          <w:lang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35F4F741"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19E348E" w14:textId="77777777" w:rsidR="004E6B65" w:rsidRPr="004E6B65" w:rsidRDefault="004E6B65" w:rsidP="008F2973">
            <w:pPr>
              <w:numPr>
                <w:ilvl w:val="0"/>
                <w:numId w:val="11"/>
              </w:numPr>
              <w:suppressAutoHyphens w:val="0"/>
              <w:ind w:left="336"/>
              <w:jc w:val="both"/>
              <w:rPr>
                <w:rFonts w:cs="Times New Roman"/>
                <w:lang w:eastAsia="de-DE"/>
              </w:rPr>
            </w:pPr>
            <w:r w:rsidRPr="004E6B65">
              <w:rPr>
                <w:rFonts w:cs="Times New Roman"/>
                <w:lang w:eastAsia="de-DE"/>
              </w:rPr>
              <w:t>Always read the label or leaflet before use and follow all the instructions provided.</w:t>
            </w:r>
          </w:p>
          <w:p w14:paraId="4D52F371" w14:textId="77777777" w:rsidR="004E6B65" w:rsidRPr="004E6B65" w:rsidRDefault="004E6B65" w:rsidP="008F2973">
            <w:pPr>
              <w:numPr>
                <w:ilvl w:val="0"/>
                <w:numId w:val="11"/>
              </w:numPr>
              <w:suppressAutoHyphens w:val="0"/>
              <w:ind w:left="336"/>
              <w:jc w:val="both"/>
              <w:rPr>
                <w:rFonts w:cs="Times New Roman"/>
                <w:lang w:eastAsia="de-DE"/>
              </w:rPr>
            </w:pPr>
            <w:r w:rsidRPr="004E6B65">
              <w:rPr>
                <w:rFonts w:cs="Times New Roman"/>
                <w:lang w:eastAsia="de-DE"/>
              </w:rPr>
              <w:lastRenderedPageBreak/>
              <w:t>Respect the conditions of use of the product (concentration, contact time, temperature, pH, etc.)</w:t>
            </w:r>
          </w:p>
          <w:p w14:paraId="02521750" w14:textId="793E8DF2" w:rsidR="004E6B65" w:rsidRDefault="004E6B65" w:rsidP="008F2973">
            <w:pPr>
              <w:numPr>
                <w:ilvl w:val="0"/>
                <w:numId w:val="11"/>
              </w:numPr>
              <w:suppressAutoHyphens w:val="0"/>
              <w:ind w:left="336"/>
              <w:jc w:val="both"/>
              <w:rPr>
                <w:rFonts w:cs="Times New Roman"/>
                <w:lang w:eastAsia="de-DE"/>
              </w:rPr>
            </w:pPr>
            <w:r w:rsidRPr="004E6B65">
              <w:rPr>
                <w:rFonts w:cs="Times New Roman"/>
                <w:lang w:eastAsia="de-DE"/>
              </w:rPr>
              <w:t xml:space="preserve">Clean </w:t>
            </w:r>
            <w:r w:rsidR="00913E42">
              <w:rPr>
                <w:rFonts w:cs="Times New Roman"/>
                <w:lang w:eastAsia="de-DE"/>
              </w:rPr>
              <w:t xml:space="preserve">and dry </w:t>
            </w:r>
            <w:r w:rsidRPr="004E6B65">
              <w:rPr>
                <w:rFonts w:cs="Times New Roman"/>
                <w:lang w:eastAsia="de-DE"/>
              </w:rPr>
              <w:t xml:space="preserve">carefully </w:t>
            </w:r>
            <w:r w:rsidR="00913E42">
              <w:rPr>
                <w:rFonts w:cs="Times New Roman"/>
                <w:lang w:eastAsia="de-DE"/>
              </w:rPr>
              <w:t>all items</w:t>
            </w:r>
            <w:r w:rsidRPr="004E6B65">
              <w:rPr>
                <w:rFonts w:cs="Times New Roman"/>
                <w:lang w:eastAsia="de-DE"/>
              </w:rPr>
              <w:t xml:space="preserve"> before </w:t>
            </w:r>
            <w:r w:rsidR="00913E42">
              <w:rPr>
                <w:rFonts w:cs="Times New Roman"/>
                <w:lang w:eastAsia="de-DE"/>
              </w:rPr>
              <w:t>placing them</w:t>
            </w:r>
            <w:r w:rsidR="00913E42" w:rsidRPr="00913E42">
              <w:rPr>
                <w:rFonts w:cs="Times New Roman"/>
                <w:lang w:eastAsia="de-DE"/>
              </w:rPr>
              <w:t xml:space="preserve"> in the STERRAD 200 GMP </w:t>
            </w:r>
            <w:r w:rsidR="00D5162B">
              <w:rPr>
                <w:rFonts w:cs="Times New Roman"/>
                <w:lang w:eastAsia="de-DE"/>
              </w:rPr>
              <w:t>system</w:t>
            </w:r>
            <w:r w:rsidR="00913E42" w:rsidRPr="00913E42">
              <w:rPr>
                <w:rFonts w:cs="Times New Roman"/>
                <w:lang w:eastAsia="de-DE"/>
              </w:rPr>
              <w:t>.</w:t>
            </w:r>
          </w:p>
          <w:p w14:paraId="32554E12" w14:textId="495EFB41" w:rsidR="004E6B65" w:rsidRPr="0008661E" w:rsidRDefault="00913E42">
            <w:pPr>
              <w:numPr>
                <w:ilvl w:val="0"/>
                <w:numId w:val="11"/>
              </w:numPr>
              <w:suppressAutoHyphens w:val="0"/>
              <w:ind w:left="336"/>
              <w:jc w:val="both"/>
              <w:rPr>
                <w:rFonts w:cs="Times New Roman"/>
                <w:lang w:eastAsia="de-DE"/>
              </w:rPr>
            </w:pPr>
            <w:r w:rsidRPr="0008661E">
              <w:rPr>
                <w:rFonts w:cs="Times New Roman"/>
                <w:lang w:eastAsia="de-DE"/>
              </w:rPr>
              <w:t xml:space="preserve">Some materials </w:t>
            </w:r>
            <w:r w:rsidR="00832C84" w:rsidRPr="0008661E">
              <w:rPr>
                <w:rFonts w:cs="Times New Roman"/>
                <w:lang w:eastAsia="de-DE"/>
              </w:rPr>
              <w:t xml:space="preserve">and instruments </w:t>
            </w:r>
            <w:r w:rsidRPr="0008661E">
              <w:rPr>
                <w:rFonts w:cs="Times New Roman"/>
                <w:lang w:eastAsia="de-DE"/>
              </w:rPr>
              <w:t xml:space="preserve">are not compatible with hydrogen peroxide </w:t>
            </w:r>
            <w:r w:rsidR="004B501A" w:rsidRPr="0008661E">
              <w:rPr>
                <w:rFonts w:cs="Times New Roman"/>
                <w:lang w:eastAsia="de-DE"/>
              </w:rPr>
              <w:t>disinfection</w:t>
            </w:r>
            <w:r w:rsidRPr="0008661E">
              <w:rPr>
                <w:rFonts w:cs="Times New Roman"/>
                <w:lang w:eastAsia="de-DE"/>
              </w:rPr>
              <w:t>. Please refer to the STERRAD system Operator’s Manual for more information.</w:t>
            </w:r>
          </w:p>
          <w:p w14:paraId="41290B2B" w14:textId="77777777" w:rsidR="008F2973" w:rsidRPr="008F2973" w:rsidRDefault="004E6B65" w:rsidP="008F2973">
            <w:pPr>
              <w:pStyle w:val="Paragraphedeliste"/>
              <w:numPr>
                <w:ilvl w:val="0"/>
                <w:numId w:val="28"/>
              </w:numPr>
              <w:snapToGrid w:val="0"/>
              <w:ind w:left="336"/>
              <w:jc w:val="both"/>
            </w:pPr>
            <w:r w:rsidRPr="004E6B65">
              <w:rPr>
                <w:rFonts w:cs="Times New Roman"/>
                <w:lang w:eastAsia="de-DE"/>
              </w:rPr>
              <w:t>Inform the registration holder if the treatment is ineffective</w:t>
            </w:r>
            <w:r w:rsidR="008F2973">
              <w:rPr>
                <w:rFonts w:cs="Times New Roman"/>
                <w:lang w:eastAsia="de-DE"/>
              </w:rPr>
              <w:t>.</w:t>
            </w:r>
          </w:p>
          <w:p w14:paraId="50ECAAAF" w14:textId="1AE361FB" w:rsidR="008F2973" w:rsidRPr="00E6296D" w:rsidRDefault="008F2973" w:rsidP="008F2973">
            <w:pPr>
              <w:pStyle w:val="Paragraphedeliste"/>
              <w:numPr>
                <w:ilvl w:val="0"/>
                <w:numId w:val="28"/>
              </w:numPr>
              <w:snapToGrid w:val="0"/>
              <w:ind w:left="336"/>
              <w:jc w:val="both"/>
            </w:pPr>
            <w:r w:rsidRPr="00E6296D">
              <w:t>It is recommended to open packaging over a sink to ensure safety.</w:t>
            </w:r>
          </w:p>
          <w:p w14:paraId="225CD172" w14:textId="77777777" w:rsidR="008F2973" w:rsidRDefault="008F2973" w:rsidP="008F2973">
            <w:pPr>
              <w:pStyle w:val="Paragraphedeliste"/>
              <w:numPr>
                <w:ilvl w:val="0"/>
                <w:numId w:val="28"/>
              </w:numPr>
              <w:snapToGrid w:val="0"/>
              <w:ind w:left="336"/>
              <w:jc w:val="both"/>
            </w:pPr>
            <w:r w:rsidRPr="00E6296D">
              <w:t xml:space="preserve">Before opening the outer packaging, check the product packaging for excessive damage during shipping. Check the tilt indicator on the side of the pail. Presence of blue beads inside the arrow indicates that the pail may have been mishandled or tipped. In either case, the inner contents may still be usable. Exercise caution when opening pail. Remove the cable tie that secures the cover to the pail. </w:t>
            </w:r>
          </w:p>
          <w:p w14:paraId="5DDBBC08" w14:textId="77777777" w:rsidR="008F2973" w:rsidRPr="00E6296D" w:rsidRDefault="008F2973" w:rsidP="008F2973">
            <w:pPr>
              <w:pStyle w:val="Paragraphedeliste"/>
              <w:numPr>
                <w:ilvl w:val="0"/>
                <w:numId w:val="28"/>
              </w:numPr>
              <w:snapToGrid w:val="0"/>
              <w:ind w:left="336"/>
              <w:jc w:val="both"/>
            </w:pPr>
            <w:r w:rsidRPr="00E6296D">
              <w:t>To remove the cover, push back the top of the red lever with thumb while turning the cover counterclockwise. Carefully remove each bagged bottle from the pail and inspect to determine if any hydrogen peroxide has spilled into the yellow absorbent material.</w:t>
            </w:r>
          </w:p>
          <w:p w14:paraId="51C972E5" w14:textId="77777777" w:rsidR="008F2973" w:rsidRPr="00E6296D" w:rsidRDefault="008F2973" w:rsidP="008F2973">
            <w:pPr>
              <w:pStyle w:val="Paragraphedeliste"/>
              <w:numPr>
                <w:ilvl w:val="0"/>
                <w:numId w:val="28"/>
              </w:numPr>
              <w:snapToGrid w:val="0"/>
              <w:ind w:left="336"/>
              <w:jc w:val="both"/>
            </w:pPr>
            <w:r w:rsidRPr="00E6296D">
              <w:t xml:space="preserve">Remove the cable tie wrapped around the outer bag. Keeping the package in an upright orientation, carefully remove the bottle and absorbent material from the bags. Remove the bottle from the absorbent material and inspect for any damage. </w:t>
            </w:r>
          </w:p>
          <w:p w14:paraId="38499BED" w14:textId="77777777" w:rsidR="008F2973" w:rsidRPr="00E6296D" w:rsidRDefault="008F2973" w:rsidP="008F2973">
            <w:pPr>
              <w:pStyle w:val="Paragraphedeliste"/>
              <w:numPr>
                <w:ilvl w:val="0"/>
                <w:numId w:val="28"/>
              </w:numPr>
              <w:snapToGrid w:val="0"/>
              <w:ind w:left="336"/>
              <w:jc w:val="both"/>
            </w:pPr>
            <w:r w:rsidRPr="00E6296D">
              <w:t xml:space="preserve">Remove the red protective cap from the bottle and inspect the white membrane inside the cap for damage. </w:t>
            </w:r>
          </w:p>
          <w:p w14:paraId="7AEF99AD" w14:textId="77777777" w:rsidR="008F2973" w:rsidRPr="00E6296D" w:rsidRDefault="008F2973" w:rsidP="008F2973">
            <w:pPr>
              <w:pStyle w:val="Paragraphedeliste"/>
              <w:snapToGrid w:val="0"/>
              <w:ind w:left="336"/>
              <w:jc w:val="both"/>
            </w:pPr>
            <w:r w:rsidRPr="00E6296D">
              <w:t>Note: The membrane is meant to vent vapour. Some condensation may be present but does not constitute a defect.</w:t>
            </w:r>
          </w:p>
          <w:p w14:paraId="6BDDC5AA" w14:textId="40EB48A8" w:rsidR="004E6B65" w:rsidRPr="004E6B65" w:rsidRDefault="008F2973" w:rsidP="0060665F">
            <w:pPr>
              <w:pStyle w:val="Paragraphedeliste"/>
              <w:numPr>
                <w:ilvl w:val="0"/>
                <w:numId w:val="28"/>
              </w:numPr>
              <w:suppressAutoHyphens w:val="0"/>
              <w:ind w:left="336"/>
              <w:jc w:val="both"/>
              <w:rPr>
                <w:rFonts w:cs="Times New Roman"/>
                <w:lang w:eastAsia="de-DE"/>
              </w:rPr>
            </w:pPr>
            <w:r w:rsidRPr="00E6296D">
              <w:t xml:space="preserve">The white bottle cap is not intended to be removed. If contents are not damaged, replace the red protective cap and store the bottle in the original packaging if not for immediate use. If inner contents have spilled, refer to instructions for disposal and call local ASP Representative. </w:t>
            </w:r>
          </w:p>
        </w:tc>
      </w:tr>
    </w:tbl>
    <w:p w14:paraId="11BE530E" w14:textId="77777777" w:rsidR="004E6B65" w:rsidRPr="00EE2F3D" w:rsidRDefault="004E6B65" w:rsidP="00EE2F3D">
      <w:pPr>
        <w:pStyle w:val="Titre4"/>
      </w:pPr>
      <w:bookmarkStart w:id="95" w:name="_Toc423017241"/>
      <w:bookmarkStart w:id="96" w:name="_Toc425344085"/>
      <w:bookmarkStart w:id="97" w:name="_Toc526259854"/>
      <w:r w:rsidRPr="00EE2F3D">
        <w:lastRenderedPageBreak/>
        <w:t>Risk mitigation measures</w:t>
      </w:r>
      <w:bookmarkEnd w:id="95"/>
      <w:bookmarkEnd w:id="96"/>
      <w:bookmarkEnd w:id="9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4267E688"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84FCC7" w14:textId="5349C9FD" w:rsidR="00672A08" w:rsidRDefault="00672A08" w:rsidP="0060665F">
            <w:pPr>
              <w:pStyle w:val="Paragraphedeliste"/>
              <w:numPr>
                <w:ilvl w:val="0"/>
                <w:numId w:val="28"/>
              </w:numPr>
              <w:suppressAutoHyphens w:val="0"/>
              <w:spacing w:line="260" w:lineRule="atLeast"/>
              <w:ind w:left="336"/>
              <w:jc w:val="both"/>
              <w:rPr>
                <w:rFonts w:eastAsia="Calibri" w:cs="Arial"/>
                <w:lang w:eastAsia="sv-SE"/>
              </w:rPr>
            </w:pPr>
            <w:r w:rsidRPr="00BA331A">
              <w:rPr>
                <w:rFonts w:eastAsia="Calibri" w:cs="Arial"/>
                <w:bCs/>
                <w:lang w:eastAsia="sv-SE"/>
              </w:rPr>
              <w:t xml:space="preserve">Wear protective chemical resistant gloves (glove material to be specified by the authorisation holder within the product information), </w:t>
            </w:r>
            <w:r w:rsidRPr="00BA331A">
              <w:rPr>
                <w:rFonts w:eastAsia="Calibri" w:cs="Arial"/>
                <w:lang w:eastAsia="sv-SE"/>
              </w:rPr>
              <w:t>during product handling phase.</w:t>
            </w:r>
          </w:p>
          <w:p w14:paraId="50D6C753" w14:textId="2D27C601" w:rsidR="000A750D" w:rsidRPr="00FE1978" w:rsidRDefault="000A750D" w:rsidP="0060665F">
            <w:pPr>
              <w:pStyle w:val="Paragraphedeliste"/>
              <w:numPr>
                <w:ilvl w:val="0"/>
                <w:numId w:val="28"/>
              </w:numPr>
              <w:suppressAutoHyphens w:val="0"/>
              <w:spacing w:line="260" w:lineRule="atLeast"/>
              <w:ind w:left="336"/>
              <w:jc w:val="both"/>
              <w:rPr>
                <w:rFonts w:eastAsia="Calibri" w:cs="Arial"/>
                <w:lang w:eastAsia="sv-SE"/>
              </w:rPr>
            </w:pPr>
            <w:r w:rsidRPr="00FE1978">
              <w:rPr>
                <w:lang w:val="en"/>
              </w:rPr>
              <w:t>The user has to handle a hydrogen peroxide gas detector. If the threshold of 1.25 mg / m3 is exceeded, the room has to be evacuated</w:t>
            </w:r>
            <w:r w:rsidR="008F2973">
              <w:rPr>
                <w:lang w:val="en"/>
              </w:rPr>
              <w:t>.</w:t>
            </w:r>
          </w:p>
          <w:p w14:paraId="757EB6BF" w14:textId="257F417F" w:rsidR="00C20536" w:rsidRPr="0060665F" w:rsidRDefault="00C20536" w:rsidP="0060665F">
            <w:pPr>
              <w:pStyle w:val="Paragraphedeliste"/>
              <w:numPr>
                <w:ilvl w:val="0"/>
                <w:numId w:val="28"/>
              </w:numPr>
              <w:suppressAutoHyphens w:val="0"/>
              <w:spacing w:line="260" w:lineRule="atLeast"/>
              <w:ind w:left="336"/>
              <w:jc w:val="both"/>
              <w:rPr>
                <w:rFonts w:eastAsia="Calibri" w:cs="Arial"/>
                <w:lang w:eastAsia="sv-SE"/>
              </w:rPr>
            </w:pPr>
            <w:r w:rsidRPr="0060665F">
              <w:rPr>
                <w:rFonts w:eastAsia="Calibri" w:cs="Arial"/>
                <w:lang w:eastAsia="sv-SE"/>
              </w:rPr>
              <w:t>Use only in a well-ventilated area</w:t>
            </w:r>
            <w:r w:rsidR="008F2973" w:rsidRPr="0060665F">
              <w:rPr>
                <w:rFonts w:eastAsia="Calibri" w:cs="Arial"/>
                <w:lang w:eastAsia="sv-SE"/>
              </w:rPr>
              <w:t>.</w:t>
            </w:r>
          </w:p>
          <w:p w14:paraId="4D3C985D" w14:textId="3AB9FCC8" w:rsidR="008F2973" w:rsidRPr="0060665F" w:rsidRDefault="00C20536" w:rsidP="0060665F">
            <w:pPr>
              <w:pStyle w:val="Paragraphedeliste"/>
              <w:numPr>
                <w:ilvl w:val="0"/>
                <w:numId w:val="28"/>
              </w:numPr>
              <w:suppressAutoHyphens w:val="0"/>
              <w:spacing w:line="260" w:lineRule="atLeast"/>
              <w:ind w:left="336"/>
              <w:jc w:val="both"/>
              <w:rPr>
                <w:rFonts w:eastAsia="Calibri" w:cs="Arial"/>
                <w:lang w:eastAsia="sv-SE"/>
              </w:rPr>
            </w:pPr>
            <w:r w:rsidRPr="0060665F">
              <w:rPr>
                <w:rFonts w:eastAsia="Calibri" w:cs="Arial"/>
                <w:lang w:eastAsia="sv-SE"/>
              </w:rPr>
              <w:t>In case of inadequate ventilation, wear respiratory protection</w:t>
            </w:r>
            <w:r w:rsidR="008F2973" w:rsidRPr="0060665F">
              <w:rPr>
                <w:rFonts w:eastAsia="Calibri" w:cs="Arial"/>
                <w:lang w:eastAsia="sv-SE"/>
              </w:rPr>
              <w:t>.</w:t>
            </w:r>
          </w:p>
          <w:p w14:paraId="35420FE0" w14:textId="719234ED" w:rsidR="00562538" w:rsidRPr="003110B8" w:rsidRDefault="00562538" w:rsidP="0060665F">
            <w:pPr>
              <w:pStyle w:val="Paragraphedeliste"/>
              <w:numPr>
                <w:ilvl w:val="0"/>
                <w:numId w:val="28"/>
              </w:numPr>
              <w:suppressAutoHyphens w:val="0"/>
              <w:ind w:left="336"/>
              <w:jc w:val="both"/>
              <w:rPr>
                <w:rFonts w:cs="Times New Roman"/>
                <w:lang w:eastAsia="de-DE"/>
              </w:rPr>
            </w:pPr>
            <w:r w:rsidRPr="0060665F">
              <w:t>Use only in the STERRAD system without tubes or pipes connecting to sewage systems</w:t>
            </w:r>
          </w:p>
        </w:tc>
      </w:tr>
    </w:tbl>
    <w:p w14:paraId="2703C74D" w14:textId="77777777" w:rsidR="004E6B65" w:rsidRPr="00BA331A" w:rsidRDefault="004E6B65" w:rsidP="00EE2F3D">
      <w:pPr>
        <w:pStyle w:val="Titre4"/>
        <w:rPr>
          <w:lang w:val="en-US"/>
        </w:rPr>
      </w:pPr>
      <w:bookmarkStart w:id="98" w:name="_Toc423017242"/>
      <w:bookmarkStart w:id="99" w:name="_Toc425344086"/>
      <w:bookmarkStart w:id="100" w:name="_Toc526259855"/>
      <w:r w:rsidRPr="00BA331A">
        <w:rPr>
          <w:lang w:val="en-US"/>
        </w:rPr>
        <w:t>Particulars of likely direct or indirect effects, first aid instructions and emergency measures to protect the environment</w:t>
      </w:r>
      <w:bookmarkEnd w:id="98"/>
      <w:bookmarkEnd w:id="99"/>
      <w:bookmarkEnd w:id="10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D60B55" w14:paraId="55DB30FA"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3B41C0" w14:textId="77777777" w:rsidR="00C01960" w:rsidRPr="00D60B55" w:rsidRDefault="00C01960" w:rsidP="008F2973">
            <w:pPr>
              <w:numPr>
                <w:ilvl w:val="0"/>
                <w:numId w:val="29"/>
              </w:numPr>
              <w:suppressAutoHyphens w:val="0"/>
              <w:ind w:left="336"/>
              <w:jc w:val="both"/>
              <w:rPr>
                <w:rFonts w:cs="Arial"/>
                <w:lang w:val="en-US"/>
              </w:rPr>
            </w:pPr>
            <w:r w:rsidRPr="00D60B55">
              <w:rPr>
                <w:rFonts w:cs="Arial"/>
                <w:lang w:val="en-US"/>
              </w:rPr>
              <w:t>Inhalation: Remove victim to fresh air and keep at rest in a half-sitting position. Seek medical advice immediately if symptoms occur and/or large quantities have been inhaled.</w:t>
            </w:r>
          </w:p>
          <w:p w14:paraId="5A565C48" w14:textId="77777777" w:rsidR="00C01960" w:rsidRPr="00D60B55" w:rsidRDefault="00C01960" w:rsidP="008F2973">
            <w:pPr>
              <w:numPr>
                <w:ilvl w:val="0"/>
                <w:numId w:val="29"/>
              </w:numPr>
              <w:suppressAutoHyphens w:val="0"/>
              <w:ind w:left="336"/>
              <w:jc w:val="both"/>
              <w:rPr>
                <w:rFonts w:cs="Arial"/>
                <w:lang w:val="en-US"/>
              </w:rPr>
            </w:pPr>
            <w:r w:rsidRPr="00D60B55">
              <w:rPr>
                <w:rFonts w:cs="Arial"/>
                <w:lang w:val="en-US"/>
              </w:rPr>
              <w:t>Skin contact: Remove contaminated clothing and shoes. Wash contaminated skin with water. Contact poison treatment specialist if symptoms occur.</w:t>
            </w:r>
          </w:p>
          <w:p w14:paraId="3E1F27D3" w14:textId="77777777" w:rsidR="00C01960" w:rsidRPr="00D60B55" w:rsidRDefault="00C01960" w:rsidP="008F2973">
            <w:pPr>
              <w:numPr>
                <w:ilvl w:val="0"/>
                <w:numId w:val="29"/>
              </w:numPr>
              <w:suppressAutoHyphens w:val="0"/>
              <w:ind w:left="336"/>
              <w:jc w:val="both"/>
              <w:rPr>
                <w:rFonts w:cs="Arial"/>
                <w:lang w:val="en-US"/>
              </w:rPr>
            </w:pPr>
            <w:r w:rsidRPr="00D60B55">
              <w:rPr>
                <w:rFonts w:cs="Arial"/>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14:paraId="4C47922F" w14:textId="77777777" w:rsidR="00C01960" w:rsidRPr="00D60B55" w:rsidRDefault="00C01960" w:rsidP="008F2973">
            <w:pPr>
              <w:numPr>
                <w:ilvl w:val="0"/>
                <w:numId w:val="29"/>
              </w:numPr>
              <w:suppressAutoHyphens w:val="0"/>
              <w:ind w:left="336"/>
              <w:jc w:val="both"/>
              <w:rPr>
                <w:rFonts w:cs="Arial"/>
                <w:lang w:val="en-US"/>
              </w:rPr>
            </w:pPr>
            <w:r w:rsidRPr="00D60B55">
              <w:rPr>
                <w:rFonts w:cs="Arial"/>
                <w:lang w:val="en-US"/>
              </w:rPr>
              <w:t xml:space="preserve">Mouth contact: Wash out mouth with water. Contact poison treatment specialist immediately if symptoms occur and/or in case of mouth contact with large quantities. </w:t>
            </w:r>
          </w:p>
          <w:p w14:paraId="70BFE851" w14:textId="77777777" w:rsidR="00C01960" w:rsidRPr="00D60B55" w:rsidRDefault="00C01960" w:rsidP="008F2973">
            <w:pPr>
              <w:numPr>
                <w:ilvl w:val="0"/>
                <w:numId w:val="29"/>
              </w:numPr>
              <w:suppressAutoHyphens w:val="0"/>
              <w:ind w:left="336"/>
              <w:jc w:val="both"/>
              <w:rPr>
                <w:rFonts w:cs="Arial"/>
                <w:b/>
                <w:lang w:val="en-US"/>
              </w:rPr>
            </w:pPr>
            <w:r w:rsidRPr="00D60B55">
              <w:rPr>
                <w:rFonts w:cs="Arial"/>
                <w:lang w:val="en-US"/>
              </w:rPr>
              <w:t>Do not give fluids or induce vomiting in case of impaired consciousness; place in recovery position and seek medical advice immediately.</w:t>
            </w:r>
          </w:p>
          <w:p w14:paraId="2CE12F2A" w14:textId="5922A515" w:rsidR="004E6B65" w:rsidRPr="008F2973" w:rsidRDefault="00C01960" w:rsidP="0060665F">
            <w:pPr>
              <w:pStyle w:val="Paragraphedeliste"/>
              <w:numPr>
                <w:ilvl w:val="0"/>
                <w:numId w:val="41"/>
              </w:numPr>
              <w:ind w:left="336"/>
              <w:rPr>
                <w:rFonts w:cs="Times New Roman"/>
                <w:lang w:eastAsia="de-DE"/>
              </w:rPr>
            </w:pPr>
            <w:r w:rsidRPr="008F2973">
              <w:rPr>
                <w:rFonts w:cs="Arial"/>
                <w:lang w:val="en-US"/>
              </w:rPr>
              <w:lastRenderedPageBreak/>
              <w:t>Keep the container or label available.</w:t>
            </w:r>
          </w:p>
        </w:tc>
      </w:tr>
    </w:tbl>
    <w:p w14:paraId="54F2D50A" w14:textId="77777777" w:rsidR="004E6B65" w:rsidRPr="00BA331A" w:rsidRDefault="004E6B65" w:rsidP="00EE2F3D">
      <w:pPr>
        <w:pStyle w:val="Titre4"/>
        <w:rPr>
          <w:lang w:val="en-US"/>
        </w:rPr>
      </w:pPr>
      <w:bookmarkStart w:id="101" w:name="_Toc423017243"/>
      <w:bookmarkStart w:id="102" w:name="_Toc425344087"/>
      <w:bookmarkStart w:id="103" w:name="_Toc526259856"/>
      <w:r w:rsidRPr="00BA331A">
        <w:rPr>
          <w:lang w:val="en-US"/>
        </w:rPr>
        <w:lastRenderedPageBreak/>
        <w:t>Instructions for safe disposal of the product and its packaging</w:t>
      </w:r>
      <w:bookmarkEnd w:id="101"/>
      <w:bookmarkEnd w:id="102"/>
      <w:bookmarkEnd w:id="10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5DCF3E0E"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E3C1E5" w14:textId="6F5F4133" w:rsidR="003110B8" w:rsidRPr="00D60B55" w:rsidRDefault="003110B8" w:rsidP="008F2973">
            <w:pPr>
              <w:pStyle w:val="Paragraphedeliste"/>
              <w:numPr>
                <w:ilvl w:val="0"/>
                <w:numId w:val="29"/>
              </w:numPr>
              <w:snapToGrid w:val="0"/>
              <w:ind w:left="336"/>
              <w:jc w:val="both"/>
              <w:rPr>
                <w:lang w:val="en-US"/>
              </w:rPr>
            </w:pPr>
            <w:r w:rsidRPr="00D60B55">
              <w:rPr>
                <w:lang w:val="en-US"/>
              </w:rPr>
              <w:t>Do not discharge unused product on the ground, into water courses, into pipes (sink, toilets…) nor down the drains</w:t>
            </w:r>
            <w:r w:rsidR="008F2973">
              <w:rPr>
                <w:lang w:val="en-US"/>
              </w:rPr>
              <w:t>.</w:t>
            </w:r>
          </w:p>
          <w:p w14:paraId="769218D3" w14:textId="5FFFAAF1" w:rsidR="004E6B65" w:rsidRPr="004E6B65" w:rsidRDefault="003110B8" w:rsidP="008F2973">
            <w:pPr>
              <w:pStyle w:val="Paragraphedeliste"/>
              <w:numPr>
                <w:ilvl w:val="0"/>
                <w:numId w:val="29"/>
              </w:numPr>
              <w:snapToGrid w:val="0"/>
              <w:ind w:left="336"/>
              <w:jc w:val="both"/>
              <w:rPr>
                <w:rFonts w:cs="Times New Roman"/>
                <w:lang w:eastAsia="de-DE"/>
              </w:rPr>
            </w:pPr>
            <w:r w:rsidRPr="00D60B55">
              <w:rPr>
                <w:lang w:val="en-US"/>
              </w:rPr>
              <w:t>Dispose of unused product, its packaging and all other waste, in accordance with local regulations</w:t>
            </w:r>
            <w:r w:rsidR="008F2973">
              <w:rPr>
                <w:lang w:val="en-US"/>
              </w:rPr>
              <w:t>.</w:t>
            </w:r>
          </w:p>
        </w:tc>
      </w:tr>
    </w:tbl>
    <w:p w14:paraId="728C831D" w14:textId="77777777" w:rsidR="004E6B65" w:rsidRPr="00BA331A" w:rsidRDefault="004E6B65" w:rsidP="00EE2F3D">
      <w:pPr>
        <w:pStyle w:val="Titre4"/>
        <w:rPr>
          <w:lang w:val="en-US"/>
        </w:rPr>
      </w:pPr>
      <w:bookmarkStart w:id="104" w:name="_Toc423017244"/>
      <w:bookmarkStart w:id="105" w:name="_Toc425344088"/>
      <w:bookmarkStart w:id="106" w:name="_Toc526259857"/>
      <w:r w:rsidRPr="00BA331A">
        <w:rPr>
          <w:lang w:val="en-US"/>
        </w:rPr>
        <w:t>Conditions of storage and shelf-life of the product under normal conditions of storage</w:t>
      </w:r>
      <w:bookmarkEnd w:id="104"/>
      <w:bookmarkEnd w:id="105"/>
      <w:bookmarkEnd w:id="1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57C9A126"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38EDC2F" w14:textId="77777777" w:rsidR="004E6B65" w:rsidRPr="003110B8" w:rsidRDefault="004E6B65" w:rsidP="008F2973">
            <w:pPr>
              <w:pStyle w:val="Paragraphedeliste"/>
              <w:numPr>
                <w:ilvl w:val="0"/>
                <w:numId w:val="30"/>
              </w:numPr>
              <w:suppressAutoHyphens w:val="0"/>
              <w:ind w:left="336"/>
              <w:rPr>
                <w:rFonts w:cs="Times New Roman"/>
                <w:lang w:eastAsia="de-DE"/>
              </w:rPr>
            </w:pPr>
            <w:r w:rsidRPr="003110B8">
              <w:rPr>
                <w:rFonts w:cs="Times New Roman"/>
                <w:lang w:eastAsia="de-DE"/>
              </w:rPr>
              <w:t xml:space="preserve">Protect from frost. </w:t>
            </w:r>
          </w:p>
          <w:p w14:paraId="6AA1B93C" w14:textId="77777777" w:rsidR="004E6B65" w:rsidRPr="003110B8" w:rsidRDefault="004E6B65" w:rsidP="008F2973">
            <w:pPr>
              <w:pStyle w:val="Paragraphedeliste"/>
              <w:numPr>
                <w:ilvl w:val="0"/>
                <w:numId w:val="30"/>
              </w:numPr>
              <w:suppressAutoHyphens w:val="0"/>
              <w:ind w:left="336"/>
              <w:rPr>
                <w:rFonts w:cs="Times New Roman"/>
                <w:lang w:eastAsia="de-DE"/>
              </w:rPr>
            </w:pPr>
            <w:r w:rsidRPr="003110B8">
              <w:rPr>
                <w:rFonts w:cs="Times New Roman"/>
                <w:lang w:eastAsia="de-DE"/>
              </w:rPr>
              <w:t>Do not store at temperature above 30°C.</w:t>
            </w:r>
          </w:p>
          <w:p w14:paraId="594C1B8C" w14:textId="248D9E78" w:rsidR="004E6B65" w:rsidRPr="00611BF5" w:rsidRDefault="004E6B65" w:rsidP="008F2973">
            <w:pPr>
              <w:pStyle w:val="Paragraphedeliste"/>
              <w:numPr>
                <w:ilvl w:val="0"/>
                <w:numId w:val="30"/>
              </w:numPr>
              <w:suppressAutoHyphens w:val="0"/>
              <w:ind w:left="336"/>
              <w:rPr>
                <w:rFonts w:cs="Times New Roman"/>
                <w:lang w:eastAsia="de-DE"/>
              </w:rPr>
            </w:pPr>
            <w:r w:rsidRPr="00611BF5">
              <w:rPr>
                <w:rFonts w:cs="Times New Roman"/>
                <w:lang w:eastAsia="de-DE"/>
              </w:rPr>
              <w:t>Shelf life: 1 year</w:t>
            </w:r>
            <w:r w:rsidR="008F2973">
              <w:rPr>
                <w:rFonts w:cs="Times New Roman"/>
                <w:lang w:eastAsia="de-DE"/>
              </w:rPr>
              <w:t>.</w:t>
            </w:r>
          </w:p>
        </w:tc>
      </w:tr>
    </w:tbl>
    <w:p w14:paraId="6D382018" w14:textId="77777777" w:rsidR="004E6B65" w:rsidRDefault="004E6B65" w:rsidP="004E6B65">
      <w:pPr>
        <w:suppressAutoHyphens w:val="0"/>
        <w:ind w:left="1729"/>
        <w:rPr>
          <w:rFonts w:ascii="Times New Roman" w:hAnsi="Times New Roman" w:cs="Times New Roman"/>
          <w:lang w:eastAsia="en-US"/>
        </w:rPr>
      </w:pPr>
    </w:p>
    <w:p w14:paraId="1D342B23" w14:textId="77777777" w:rsidR="00EE2F3D" w:rsidRPr="004E6B65" w:rsidRDefault="00EE2F3D" w:rsidP="004E6B65">
      <w:pPr>
        <w:suppressAutoHyphens w:val="0"/>
        <w:ind w:left="1729"/>
        <w:rPr>
          <w:rFonts w:ascii="Times New Roman" w:hAnsi="Times New Roman" w:cs="Times New Roman"/>
          <w:lang w:eastAsia="en-US"/>
        </w:rPr>
      </w:pPr>
    </w:p>
    <w:p w14:paraId="75679F46" w14:textId="77777777" w:rsidR="004E6B65" w:rsidRPr="00EE2F3D" w:rsidRDefault="004E6B65" w:rsidP="00EE2F3D">
      <w:pPr>
        <w:pStyle w:val="Titre3"/>
      </w:pPr>
      <w:bookmarkStart w:id="107" w:name="_Toc425344089"/>
      <w:bookmarkStart w:id="108" w:name="_Toc526259858"/>
      <w:r w:rsidRPr="00EE2F3D">
        <w:t>Other information</w:t>
      </w:r>
      <w:bookmarkEnd w:id="107"/>
      <w:bookmarkEnd w:id="10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4E6B65" w:rsidRPr="004E6B65" w14:paraId="51DCD234" w14:textId="77777777" w:rsidTr="004E6B6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34BF8B" w14:textId="756122A1" w:rsidR="00C76692" w:rsidRPr="007E107F" w:rsidRDefault="004E6B65" w:rsidP="0060665F">
            <w:pPr>
              <w:pStyle w:val="Paragraphedeliste"/>
              <w:numPr>
                <w:ilvl w:val="0"/>
                <w:numId w:val="31"/>
              </w:numPr>
              <w:suppressAutoHyphens w:val="0"/>
              <w:ind w:left="336"/>
              <w:jc w:val="both"/>
              <w:rPr>
                <w:lang w:eastAsia="de-DE"/>
              </w:rPr>
            </w:pPr>
            <w:r w:rsidRPr="003110B8">
              <w:rPr>
                <w:rFonts w:cs="Times New Roman"/>
                <w:lang w:eastAsia="de-DE"/>
              </w:rPr>
              <w:t>The authorization holder should report any observed incidents related to the efficacy to the Competent Authorities (CA)</w:t>
            </w:r>
            <w:r w:rsidR="008F2973">
              <w:rPr>
                <w:rFonts w:cs="Times New Roman"/>
                <w:lang w:eastAsia="de-DE"/>
              </w:rPr>
              <w:t>.</w:t>
            </w:r>
          </w:p>
          <w:p w14:paraId="7CEAAC31" w14:textId="126CFE7F" w:rsidR="007E107F" w:rsidRPr="00D60B55" w:rsidRDefault="008F2973" w:rsidP="0060665F">
            <w:pPr>
              <w:pStyle w:val="Paragraphedeliste"/>
              <w:numPr>
                <w:ilvl w:val="0"/>
                <w:numId w:val="31"/>
              </w:numPr>
              <w:suppressAutoHyphens w:val="0"/>
              <w:ind w:left="336"/>
              <w:jc w:val="both"/>
              <w:rPr>
                <w:lang w:eastAsia="de-DE"/>
              </w:rPr>
            </w:pPr>
            <w:r>
              <w:rPr>
                <w:rFonts w:eastAsia="Calibri" w:cs="Times New Roman"/>
                <w:lang w:eastAsia="en-US"/>
              </w:rPr>
              <w:t>T</w:t>
            </w:r>
            <w:r w:rsidR="007E107F" w:rsidRPr="0008661E">
              <w:rPr>
                <w:rFonts w:eastAsia="Calibri" w:cs="Times New Roman"/>
                <w:lang w:eastAsia="en-US"/>
              </w:rPr>
              <w:t>he use for the disinfection of instruments and materials which is covered by the medical devices Regulation is not concerned by this authorisation</w:t>
            </w:r>
            <w:r>
              <w:rPr>
                <w:rFonts w:eastAsia="Calibri" w:cs="Times New Roman"/>
                <w:lang w:eastAsia="en-US"/>
              </w:rPr>
              <w:t>.</w:t>
            </w:r>
          </w:p>
        </w:tc>
      </w:tr>
    </w:tbl>
    <w:p w14:paraId="1F78FF37" w14:textId="77777777" w:rsidR="004E6B65" w:rsidRPr="004E6B65" w:rsidRDefault="004E6B65" w:rsidP="004E6B65">
      <w:pPr>
        <w:suppressAutoHyphens w:val="0"/>
        <w:ind w:left="1729"/>
        <w:rPr>
          <w:rFonts w:ascii="Times New Roman" w:hAnsi="Times New Roman" w:cs="Times New Roman"/>
          <w:lang w:eastAsia="en-US"/>
        </w:rPr>
      </w:pPr>
    </w:p>
    <w:p w14:paraId="7FE3B126" w14:textId="77777777" w:rsidR="004E6B65" w:rsidRPr="00EE2F3D" w:rsidRDefault="004E6B65" w:rsidP="00EE2F3D">
      <w:pPr>
        <w:pStyle w:val="Titre3"/>
      </w:pPr>
      <w:bookmarkStart w:id="109" w:name="_Toc403566549"/>
      <w:bookmarkStart w:id="110" w:name="_Toc425344090"/>
      <w:bookmarkStart w:id="111" w:name="_Toc526259859"/>
      <w:bookmarkEnd w:id="77"/>
      <w:r w:rsidRPr="00EE2F3D">
        <w:t>Packaging of the biocidal product</w:t>
      </w:r>
      <w:bookmarkEnd w:id="109"/>
      <w:bookmarkEnd w:id="110"/>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634"/>
        <w:gridCol w:w="1395"/>
        <w:gridCol w:w="1376"/>
        <w:gridCol w:w="1700"/>
        <w:gridCol w:w="1703"/>
      </w:tblGrid>
      <w:tr w:rsidR="004E6B65" w:rsidRPr="004E6B65" w14:paraId="1EC56E76" w14:textId="77777777" w:rsidTr="004E6B65">
        <w:tc>
          <w:tcPr>
            <w:tcW w:w="1403" w:type="dxa"/>
            <w:shd w:val="clear" w:color="auto" w:fill="FFFFCC"/>
          </w:tcPr>
          <w:p w14:paraId="5D100CA4" w14:textId="77777777" w:rsidR="004E6B65" w:rsidRPr="004E6B65" w:rsidRDefault="004E6B65" w:rsidP="004E6B65">
            <w:pPr>
              <w:suppressAutoHyphens w:val="0"/>
              <w:spacing w:line="260" w:lineRule="atLeast"/>
              <w:rPr>
                <w:rFonts w:eastAsia="Calibri" w:cs="Times New Roman"/>
                <w:b/>
                <w:sz w:val="18"/>
                <w:lang w:eastAsia="en-US"/>
              </w:rPr>
            </w:pPr>
            <w:r w:rsidRPr="004E6B65">
              <w:rPr>
                <w:rFonts w:eastAsia="Calibri" w:cs="Times New Roman"/>
                <w:b/>
                <w:sz w:val="18"/>
                <w:lang w:eastAsia="en-US"/>
              </w:rPr>
              <w:t>Type of packaging</w:t>
            </w:r>
            <w:r w:rsidRPr="004E6B65" w:rsidDel="00F33E33">
              <w:rPr>
                <w:rFonts w:eastAsia="Calibri" w:cs="Times New Roman"/>
                <w:b/>
                <w:sz w:val="18"/>
                <w:lang w:eastAsia="en-US"/>
              </w:rPr>
              <w:t xml:space="preserve"> </w:t>
            </w:r>
          </w:p>
        </w:tc>
        <w:tc>
          <w:tcPr>
            <w:tcW w:w="1640" w:type="dxa"/>
            <w:shd w:val="clear" w:color="auto" w:fill="FFFFCC"/>
          </w:tcPr>
          <w:p w14:paraId="4BC1E9F0" w14:textId="77777777" w:rsidR="004E6B65" w:rsidRPr="004E6B65" w:rsidRDefault="004E6B65" w:rsidP="004E6B65">
            <w:pPr>
              <w:suppressAutoHyphens w:val="0"/>
              <w:spacing w:line="260" w:lineRule="atLeast"/>
              <w:rPr>
                <w:rFonts w:eastAsia="Calibri" w:cs="Times New Roman"/>
                <w:b/>
                <w:sz w:val="18"/>
                <w:lang w:eastAsia="en-US"/>
              </w:rPr>
            </w:pPr>
            <w:r w:rsidRPr="004E6B65">
              <w:rPr>
                <w:rFonts w:eastAsia="Calibri" w:cs="Times New Roman"/>
                <w:b/>
                <w:sz w:val="18"/>
                <w:lang w:eastAsia="en-US"/>
              </w:rPr>
              <w:t>Size/volume</w:t>
            </w:r>
            <w:r w:rsidRPr="004E6B65" w:rsidDel="00F33E33">
              <w:rPr>
                <w:rFonts w:eastAsia="Calibri" w:cs="Times New Roman"/>
                <w:b/>
                <w:sz w:val="18"/>
                <w:lang w:eastAsia="en-US"/>
              </w:rPr>
              <w:t xml:space="preserve"> </w:t>
            </w:r>
            <w:r w:rsidRPr="004E6B65">
              <w:rPr>
                <w:rFonts w:eastAsia="Calibri" w:cs="Times New Roman"/>
                <w:b/>
                <w:sz w:val="18"/>
                <w:lang w:eastAsia="en-US"/>
              </w:rPr>
              <w:t>of the packaging</w:t>
            </w:r>
          </w:p>
        </w:tc>
        <w:tc>
          <w:tcPr>
            <w:tcW w:w="1402" w:type="dxa"/>
            <w:shd w:val="clear" w:color="auto" w:fill="FFFFCC"/>
          </w:tcPr>
          <w:p w14:paraId="6938676A" w14:textId="77777777" w:rsidR="004E6B65" w:rsidRPr="004E6B65" w:rsidRDefault="004E6B65" w:rsidP="004E6B65">
            <w:pPr>
              <w:suppressAutoHyphens w:val="0"/>
              <w:spacing w:line="260" w:lineRule="atLeast"/>
              <w:rPr>
                <w:rFonts w:eastAsia="Calibri" w:cs="Times New Roman"/>
                <w:b/>
                <w:sz w:val="18"/>
                <w:lang w:eastAsia="en-US"/>
              </w:rPr>
            </w:pPr>
            <w:r w:rsidRPr="004E6B65">
              <w:rPr>
                <w:rFonts w:eastAsia="Calibri" w:cs="Times New Roman"/>
                <w:b/>
                <w:sz w:val="18"/>
                <w:lang w:eastAsia="en-US"/>
              </w:rPr>
              <w:t>Material of the packaging</w:t>
            </w:r>
          </w:p>
        </w:tc>
        <w:tc>
          <w:tcPr>
            <w:tcW w:w="1382" w:type="dxa"/>
            <w:shd w:val="clear" w:color="auto" w:fill="FFFFCC"/>
          </w:tcPr>
          <w:p w14:paraId="33E4356F" w14:textId="77777777" w:rsidR="004E6B65" w:rsidRPr="004E6B65" w:rsidRDefault="004E6B65" w:rsidP="004E6B65">
            <w:pPr>
              <w:suppressAutoHyphens w:val="0"/>
              <w:spacing w:line="260" w:lineRule="atLeast"/>
              <w:rPr>
                <w:rFonts w:eastAsia="Calibri" w:cs="Times New Roman"/>
                <w:b/>
                <w:sz w:val="18"/>
                <w:lang w:eastAsia="en-US"/>
              </w:rPr>
            </w:pPr>
            <w:r w:rsidRPr="004E6B65">
              <w:rPr>
                <w:rFonts w:eastAsia="Calibri" w:cs="Times New Roman"/>
                <w:b/>
                <w:sz w:val="18"/>
                <w:lang w:eastAsia="en-US"/>
              </w:rPr>
              <w:t>Type and material of closure(s)</w:t>
            </w:r>
          </w:p>
        </w:tc>
        <w:tc>
          <w:tcPr>
            <w:tcW w:w="1706" w:type="dxa"/>
            <w:shd w:val="clear" w:color="auto" w:fill="FFFFCC"/>
          </w:tcPr>
          <w:p w14:paraId="54E2BAB1" w14:textId="77777777" w:rsidR="004E6B65" w:rsidRPr="004E6B65" w:rsidRDefault="004E6B65" w:rsidP="004E6B65">
            <w:pPr>
              <w:suppressAutoHyphens w:val="0"/>
              <w:spacing w:line="260" w:lineRule="atLeast"/>
              <w:rPr>
                <w:rFonts w:eastAsia="Calibri" w:cs="Times New Roman"/>
                <w:b/>
                <w:sz w:val="18"/>
                <w:lang w:val="fr-BE" w:eastAsia="en-US"/>
              </w:rPr>
            </w:pPr>
            <w:r w:rsidRPr="004E6B65">
              <w:rPr>
                <w:rFonts w:eastAsia="Calibri" w:cs="Times New Roman"/>
                <w:b/>
                <w:sz w:val="18"/>
                <w:lang w:val="fr-BE" w:eastAsia="en-US"/>
              </w:rPr>
              <w:t>Intended user (e.g. professional, non-professional)</w:t>
            </w:r>
          </w:p>
        </w:tc>
        <w:tc>
          <w:tcPr>
            <w:tcW w:w="1709" w:type="dxa"/>
            <w:shd w:val="clear" w:color="auto" w:fill="FFFFCC"/>
          </w:tcPr>
          <w:p w14:paraId="1920EA33" w14:textId="77777777" w:rsidR="004E6B65" w:rsidRPr="004E6B65" w:rsidRDefault="004E6B65" w:rsidP="004E6B65">
            <w:pPr>
              <w:suppressAutoHyphens w:val="0"/>
              <w:spacing w:line="260" w:lineRule="atLeast"/>
              <w:rPr>
                <w:rFonts w:eastAsia="Calibri" w:cs="Times New Roman"/>
                <w:b/>
                <w:sz w:val="18"/>
                <w:lang w:eastAsia="en-US"/>
              </w:rPr>
            </w:pPr>
            <w:r w:rsidRPr="004E6B65">
              <w:rPr>
                <w:rFonts w:eastAsia="Calibri" w:cs="Times New Roman"/>
                <w:b/>
                <w:sz w:val="18"/>
                <w:lang w:eastAsia="en-US"/>
              </w:rPr>
              <w:t>Compatibility of the product with the proposed packaging materials (Yes/No)</w:t>
            </w:r>
          </w:p>
        </w:tc>
      </w:tr>
      <w:tr w:rsidR="004E6B65" w:rsidRPr="004E6B65" w14:paraId="7F6A96C5" w14:textId="77777777" w:rsidTr="004E6B65">
        <w:tc>
          <w:tcPr>
            <w:tcW w:w="1403" w:type="dxa"/>
            <w:shd w:val="clear" w:color="auto" w:fill="auto"/>
          </w:tcPr>
          <w:p w14:paraId="172B66BB"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Bottle</w:t>
            </w:r>
          </w:p>
        </w:tc>
        <w:tc>
          <w:tcPr>
            <w:tcW w:w="1640" w:type="dxa"/>
            <w:shd w:val="clear" w:color="auto" w:fill="auto"/>
          </w:tcPr>
          <w:p w14:paraId="7710E0CF" w14:textId="115241A6"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0.5</w:t>
            </w:r>
            <w:r w:rsidR="008F2973">
              <w:rPr>
                <w:rFonts w:eastAsia="Calibri" w:cs="Times New Roman"/>
                <w:lang w:eastAsia="en-US"/>
              </w:rPr>
              <w:t xml:space="preserve"> </w:t>
            </w:r>
            <w:r w:rsidRPr="004E6B65">
              <w:rPr>
                <w:rFonts w:eastAsia="Calibri" w:cs="Times New Roman"/>
                <w:lang w:eastAsia="en-US"/>
              </w:rPr>
              <w:t>L</w:t>
            </w:r>
          </w:p>
        </w:tc>
        <w:tc>
          <w:tcPr>
            <w:tcW w:w="1402" w:type="dxa"/>
            <w:shd w:val="clear" w:color="auto" w:fill="auto"/>
          </w:tcPr>
          <w:p w14:paraId="5D8D4CF9"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HDPE</w:t>
            </w:r>
          </w:p>
        </w:tc>
        <w:tc>
          <w:tcPr>
            <w:tcW w:w="1382" w:type="dxa"/>
            <w:shd w:val="clear" w:color="auto" w:fill="auto"/>
          </w:tcPr>
          <w:p w14:paraId="10CEDC54"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w:t>
            </w:r>
          </w:p>
        </w:tc>
        <w:tc>
          <w:tcPr>
            <w:tcW w:w="1706" w:type="dxa"/>
            <w:shd w:val="clear" w:color="auto" w:fill="auto"/>
          </w:tcPr>
          <w:p w14:paraId="6AE73D42"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Professional</w:t>
            </w:r>
          </w:p>
        </w:tc>
        <w:tc>
          <w:tcPr>
            <w:tcW w:w="1709" w:type="dxa"/>
          </w:tcPr>
          <w:p w14:paraId="4425F667"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Yes</w:t>
            </w:r>
          </w:p>
        </w:tc>
      </w:tr>
    </w:tbl>
    <w:p w14:paraId="35865AE1" w14:textId="77777777" w:rsidR="004E6B65" w:rsidRPr="004E6B65" w:rsidRDefault="004E6B65" w:rsidP="004E6B65">
      <w:pPr>
        <w:suppressAutoHyphens w:val="0"/>
        <w:spacing w:line="260" w:lineRule="atLeast"/>
        <w:rPr>
          <w:rFonts w:eastAsia="Calibri" w:cs="Times New Roman"/>
          <w:lang w:eastAsia="en-US"/>
        </w:rPr>
      </w:pPr>
    </w:p>
    <w:p w14:paraId="7E593440" w14:textId="77777777" w:rsidR="004E6B65" w:rsidRPr="004E6B65" w:rsidRDefault="004E6B65" w:rsidP="004E6B65">
      <w:pPr>
        <w:suppressAutoHyphens w:val="0"/>
        <w:rPr>
          <w:rFonts w:cs="Times New Roman"/>
          <w:lang w:eastAsia="de-DE"/>
        </w:rPr>
      </w:pPr>
    </w:p>
    <w:p w14:paraId="3F3680EC" w14:textId="77777777" w:rsidR="004E6B65" w:rsidRPr="00EE2F3D" w:rsidRDefault="004E6B65" w:rsidP="00EE2F3D">
      <w:pPr>
        <w:pStyle w:val="Titre3"/>
      </w:pPr>
      <w:bookmarkStart w:id="112" w:name="_Toc425344097"/>
      <w:bookmarkStart w:id="113" w:name="_Toc526259860"/>
      <w:bookmarkStart w:id="114" w:name="_Toc366658854"/>
      <w:r w:rsidRPr="00EE2F3D">
        <w:t>Documentation</w:t>
      </w:r>
      <w:bookmarkEnd w:id="112"/>
      <w:bookmarkEnd w:id="113"/>
    </w:p>
    <w:p w14:paraId="28FCB960" w14:textId="77777777" w:rsidR="004E6B65" w:rsidRPr="00BA331A" w:rsidRDefault="004E6B65" w:rsidP="00EE2F3D">
      <w:pPr>
        <w:pStyle w:val="Titre4"/>
        <w:rPr>
          <w:lang w:val="en-US"/>
        </w:rPr>
      </w:pPr>
      <w:bookmarkStart w:id="115" w:name="_Toc425344098"/>
      <w:bookmarkStart w:id="116" w:name="_Toc526259861"/>
      <w:r w:rsidRPr="00BA331A">
        <w:rPr>
          <w:lang w:val="en-US"/>
        </w:rPr>
        <w:t>Data submitted in relation to product application</w:t>
      </w:r>
      <w:bookmarkEnd w:id="115"/>
      <w:bookmarkEnd w:id="116"/>
    </w:p>
    <w:p w14:paraId="440F23AB" w14:textId="77777777" w:rsidR="004E6B65" w:rsidRPr="004E6B65" w:rsidRDefault="004E6B65" w:rsidP="004E6B65">
      <w:pPr>
        <w:suppressAutoHyphens w:val="0"/>
        <w:spacing w:line="260" w:lineRule="atLeast"/>
        <w:jc w:val="both"/>
        <w:rPr>
          <w:rFonts w:ascii="Times New Roman" w:eastAsia="Calibri" w:hAnsi="Times New Roman" w:cs="Times New Roman"/>
          <w:iCs/>
          <w:lang w:eastAsia="en-US"/>
        </w:rPr>
      </w:pPr>
    </w:p>
    <w:p w14:paraId="13D82E58" w14:textId="77777777" w:rsidR="00891754" w:rsidRDefault="004E6B65" w:rsidP="004E6B65">
      <w:pPr>
        <w:suppressAutoHyphens w:val="0"/>
        <w:rPr>
          <w:rFonts w:cs="Times New Roman"/>
          <w:lang w:eastAsia="de-DE"/>
        </w:rPr>
      </w:pPr>
      <w:r w:rsidRPr="00D60B55">
        <w:rPr>
          <w:rFonts w:cs="Times New Roman"/>
          <w:i/>
          <w:lang w:eastAsia="de-DE"/>
        </w:rPr>
        <w:t>Physico-chemical properties,</w:t>
      </w:r>
      <w:r w:rsidRPr="004E6B65">
        <w:rPr>
          <w:rFonts w:cs="Times New Roman"/>
          <w:lang w:eastAsia="de-DE"/>
        </w:rPr>
        <w:t xml:space="preserve"> </w:t>
      </w:r>
    </w:p>
    <w:p w14:paraId="67769A91" w14:textId="01545ED6" w:rsidR="004E6B65" w:rsidRDefault="004E6B65" w:rsidP="004E6B65">
      <w:pPr>
        <w:suppressAutoHyphens w:val="0"/>
        <w:rPr>
          <w:rFonts w:cs="Times New Roman"/>
          <w:lang w:eastAsia="de-DE"/>
        </w:rPr>
      </w:pPr>
      <w:r w:rsidRPr="004E6B65">
        <w:rPr>
          <w:rFonts w:cs="Times New Roman"/>
          <w:lang w:eastAsia="de-DE"/>
        </w:rPr>
        <w:t>Physico-chemical properties studies and analytical methods on the biocidal product Hydrogen peroxide solution were provided by Advanced</w:t>
      </w:r>
      <w:r w:rsidR="00B65E32">
        <w:rPr>
          <w:rFonts w:cs="Times New Roman"/>
          <w:lang w:eastAsia="de-DE"/>
        </w:rPr>
        <w:t xml:space="preserve"> Sterilization Products</w:t>
      </w:r>
      <w:r w:rsidRPr="004E6B65">
        <w:rPr>
          <w:rFonts w:cs="Times New Roman"/>
          <w:lang w:eastAsia="de-DE"/>
        </w:rPr>
        <w:t>.</w:t>
      </w:r>
    </w:p>
    <w:p w14:paraId="4C149A25" w14:textId="77777777" w:rsidR="00672A08" w:rsidRPr="004E6B65" w:rsidRDefault="00672A08" w:rsidP="004E6B65">
      <w:pPr>
        <w:suppressAutoHyphens w:val="0"/>
        <w:rPr>
          <w:rFonts w:cs="Times New Roman"/>
          <w:lang w:eastAsia="de-DE"/>
        </w:rPr>
      </w:pPr>
    </w:p>
    <w:p w14:paraId="4D6A65BE" w14:textId="658DE477" w:rsidR="00891754" w:rsidRDefault="00891754" w:rsidP="004E6B65">
      <w:pPr>
        <w:suppressAutoHyphens w:val="0"/>
        <w:spacing w:line="260" w:lineRule="atLeast"/>
        <w:jc w:val="both"/>
        <w:rPr>
          <w:rFonts w:cs="Times New Roman"/>
          <w:lang w:eastAsia="de-DE"/>
        </w:rPr>
      </w:pPr>
      <w:r w:rsidRPr="00D60B55">
        <w:rPr>
          <w:rFonts w:cs="Times New Roman"/>
          <w:i/>
          <w:lang w:eastAsia="de-DE"/>
        </w:rPr>
        <w:t>E</w:t>
      </w:r>
      <w:r w:rsidR="004E6B65" w:rsidRPr="00D60B55">
        <w:rPr>
          <w:rFonts w:cs="Times New Roman"/>
          <w:i/>
          <w:lang w:eastAsia="de-DE"/>
        </w:rPr>
        <w:t>fficacy</w:t>
      </w:r>
    </w:p>
    <w:p w14:paraId="4A91114E" w14:textId="61AAC88B" w:rsidR="004E6B65" w:rsidRDefault="00891754" w:rsidP="004E6B65">
      <w:pPr>
        <w:suppressAutoHyphens w:val="0"/>
        <w:spacing w:line="260" w:lineRule="atLeast"/>
        <w:jc w:val="both"/>
        <w:rPr>
          <w:rFonts w:cs="Times New Roman"/>
          <w:lang w:eastAsia="de-DE"/>
        </w:rPr>
      </w:pPr>
      <w:r>
        <w:rPr>
          <w:rFonts w:cs="Times New Roman"/>
          <w:lang w:eastAsia="de-DE"/>
        </w:rPr>
        <w:t>N</w:t>
      </w:r>
      <w:r w:rsidR="004E6B65" w:rsidRPr="004E6B65">
        <w:rPr>
          <w:rFonts w:cs="Times New Roman"/>
          <w:lang w:eastAsia="de-DE"/>
        </w:rPr>
        <w:t>ew data on the product is submitted for the demonstration of the efficacy. Please refer to the list of reference.</w:t>
      </w:r>
    </w:p>
    <w:p w14:paraId="3A51A724" w14:textId="77777777" w:rsidR="00672A08" w:rsidRPr="004E6B65" w:rsidRDefault="00672A08" w:rsidP="004E6B65">
      <w:pPr>
        <w:suppressAutoHyphens w:val="0"/>
        <w:spacing w:line="260" w:lineRule="atLeast"/>
        <w:jc w:val="both"/>
        <w:rPr>
          <w:rFonts w:cs="Times New Roman"/>
          <w:lang w:eastAsia="de-DE"/>
        </w:rPr>
      </w:pPr>
    </w:p>
    <w:p w14:paraId="6985E6B1" w14:textId="77777777" w:rsidR="003110B8" w:rsidRPr="00672A08" w:rsidRDefault="00891754" w:rsidP="003110B8">
      <w:pPr>
        <w:suppressAutoHyphens w:val="0"/>
        <w:spacing w:line="260" w:lineRule="atLeast"/>
        <w:jc w:val="both"/>
        <w:rPr>
          <w:rFonts w:eastAsia="Calibri" w:cs="Times New Roman"/>
          <w:szCs w:val="24"/>
          <w:lang w:val="sv-SE" w:eastAsia="en-US"/>
        </w:rPr>
      </w:pPr>
      <w:r>
        <w:rPr>
          <w:rFonts w:eastAsia="Calibri" w:cs="Times New Roman"/>
          <w:iCs/>
          <w:szCs w:val="24"/>
          <w:lang w:val="sv-SE" w:eastAsia="en-US"/>
        </w:rPr>
        <w:lastRenderedPageBreak/>
        <w:t>Human health</w:t>
      </w:r>
      <w:r w:rsidR="003110B8" w:rsidRPr="003110B8">
        <w:rPr>
          <w:rFonts w:eastAsia="Calibri" w:cs="Times New Roman"/>
          <w:szCs w:val="24"/>
          <w:lang w:val="sv-SE" w:eastAsia="en-US"/>
        </w:rPr>
        <w:t xml:space="preserve"> </w:t>
      </w:r>
      <w:r w:rsidR="003110B8">
        <w:rPr>
          <w:rFonts w:eastAsia="Calibri" w:cs="Times New Roman"/>
          <w:szCs w:val="24"/>
          <w:lang w:val="sv-SE" w:eastAsia="en-US"/>
        </w:rPr>
        <w:t>and Environmental risk</w:t>
      </w:r>
    </w:p>
    <w:p w14:paraId="4769EC79" w14:textId="5DCA053E" w:rsidR="00672A08" w:rsidRDefault="00672A08" w:rsidP="00672A08">
      <w:pPr>
        <w:suppressAutoHyphens w:val="0"/>
        <w:spacing w:line="260" w:lineRule="atLeast"/>
        <w:jc w:val="both"/>
        <w:rPr>
          <w:rFonts w:eastAsia="Calibri" w:cs="Times New Roman"/>
          <w:szCs w:val="24"/>
          <w:lang w:val="sv-SE" w:eastAsia="en-US"/>
        </w:rPr>
      </w:pPr>
      <w:r w:rsidRPr="00672A08">
        <w:rPr>
          <w:rFonts w:eastAsia="Calibri" w:cs="Times New Roman"/>
          <w:iCs/>
          <w:szCs w:val="24"/>
          <w:lang w:val="sv-SE" w:eastAsia="en-US"/>
        </w:rPr>
        <w:t xml:space="preserve">No </w:t>
      </w:r>
      <w:r w:rsidR="003110B8">
        <w:rPr>
          <w:rFonts w:eastAsia="Calibri" w:cs="Times New Roman"/>
          <w:iCs/>
          <w:szCs w:val="24"/>
          <w:lang w:val="sv-SE" w:eastAsia="en-US"/>
        </w:rPr>
        <w:t xml:space="preserve">new data </w:t>
      </w:r>
      <w:r w:rsidRPr="00672A08">
        <w:rPr>
          <w:rFonts w:eastAsia="Calibri" w:cs="Times New Roman"/>
          <w:iCs/>
          <w:szCs w:val="24"/>
          <w:lang w:val="sv-SE" w:eastAsia="en-US"/>
        </w:rPr>
        <w:t>ha</w:t>
      </w:r>
      <w:r w:rsidR="003110B8">
        <w:rPr>
          <w:rFonts w:eastAsia="Calibri" w:cs="Times New Roman"/>
          <w:iCs/>
          <w:szCs w:val="24"/>
          <w:lang w:val="sv-SE" w:eastAsia="en-US"/>
        </w:rPr>
        <w:t>ve</w:t>
      </w:r>
      <w:r w:rsidRPr="00672A08">
        <w:rPr>
          <w:rFonts w:eastAsia="Calibri" w:cs="Times New Roman"/>
          <w:iCs/>
          <w:szCs w:val="24"/>
          <w:lang w:val="sv-SE" w:eastAsia="en-US"/>
        </w:rPr>
        <w:t xml:space="preserve"> been </w:t>
      </w:r>
      <w:r w:rsidR="003110B8">
        <w:rPr>
          <w:rFonts w:eastAsia="Calibri" w:cs="Times New Roman"/>
          <w:iCs/>
          <w:szCs w:val="24"/>
          <w:lang w:val="sv-SE" w:eastAsia="en-US"/>
        </w:rPr>
        <w:t>submitted for</w:t>
      </w:r>
      <w:r w:rsidR="003110B8" w:rsidRPr="00672A08">
        <w:rPr>
          <w:rFonts w:eastAsia="Calibri" w:cs="Times New Roman"/>
          <w:iCs/>
          <w:szCs w:val="24"/>
          <w:lang w:val="sv-SE" w:eastAsia="en-US"/>
        </w:rPr>
        <w:t xml:space="preserve"> </w:t>
      </w:r>
      <w:r w:rsidRPr="00672A08">
        <w:rPr>
          <w:rFonts w:eastAsia="Calibri" w:cs="Times New Roman"/>
          <w:iCs/>
          <w:szCs w:val="24"/>
          <w:lang w:val="sv-SE" w:eastAsia="en-US"/>
        </w:rPr>
        <w:t xml:space="preserve">the product </w:t>
      </w:r>
      <w:r w:rsidRPr="00672A08">
        <w:rPr>
          <w:rFonts w:eastAsia="Calibri" w:cs="Times New Roman"/>
          <w:szCs w:val="24"/>
          <w:lang w:val="sv-SE" w:eastAsia="en-US"/>
        </w:rPr>
        <w:t>HYDROGEN PEROX</w:t>
      </w:r>
      <w:r w:rsidR="00CE2188">
        <w:rPr>
          <w:rFonts w:eastAsia="Calibri" w:cs="Times New Roman"/>
          <w:szCs w:val="24"/>
          <w:lang w:val="sv-SE" w:eastAsia="en-US"/>
        </w:rPr>
        <w:t>I</w:t>
      </w:r>
      <w:r w:rsidRPr="00672A08">
        <w:rPr>
          <w:rFonts w:eastAsia="Calibri" w:cs="Times New Roman"/>
          <w:szCs w:val="24"/>
          <w:lang w:val="sv-SE" w:eastAsia="en-US"/>
        </w:rPr>
        <w:t>DE SOLUTION.</w:t>
      </w:r>
    </w:p>
    <w:p w14:paraId="45A1A7B0" w14:textId="77777777" w:rsidR="00891754" w:rsidRDefault="00891754" w:rsidP="00672A08">
      <w:pPr>
        <w:suppressAutoHyphens w:val="0"/>
        <w:spacing w:line="260" w:lineRule="atLeast"/>
        <w:jc w:val="both"/>
        <w:rPr>
          <w:rFonts w:eastAsia="Calibri" w:cs="Times New Roman"/>
          <w:szCs w:val="24"/>
          <w:lang w:val="sv-SE" w:eastAsia="en-US"/>
        </w:rPr>
      </w:pPr>
    </w:p>
    <w:p w14:paraId="6690898D" w14:textId="77777777" w:rsidR="004E6B65" w:rsidRPr="00672A08" w:rsidRDefault="004E6B65" w:rsidP="004E6B65">
      <w:pPr>
        <w:suppressAutoHyphens w:val="0"/>
        <w:spacing w:line="260" w:lineRule="atLeast"/>
        <w:jc w:val="both"/>
        <w:rPr>
          <w:rFonts w:ascii="Times New Roman" w:eastAsia="Calibri" w:hAnsi="Times New Roman" w:cs="Times New Roman"/>
          <w:iCs/>
          <w:lang w:val="sv-SE" w:eastAsia="en-US"/>
        </w:rPr>
      </w:pPr>
    </w:p>
    <w:p w14:paraId="51F9D6FD" w14:textId="77777777" w:rsidR="004E6B65" w:rsidRPr="00EE2F3D" w:rsidRDefault="004E6B65" w:rsidP="00EE2F3D">
      <w:pPr>
        <w:pStyle w:val="Titre4"/>
      </w:pPr>
      <w:bookmarkStart w:id="117" w:name="_Toc425344099"/>
      <w:bookmarkStart w:id="118" w:name="_Toc526259862"/>
      <w:r w:rsidRPr="00EE2F3D">
        <w:t>Access to documentation</w:t>
      </w:r>
      <w:bookmarkEnd w:id="117"/>
      <w:bookmarkEnd w:id="118"/>
    </w:p>
    <w:p w14:paraId="78B98FE8" w14:textId="77777777" w:rsidR="004E6B65" w:rsidRPr="004E6B65" w:rsidRDefault="004E6B65" w:rsidP="004E6B65">
      <w:pPr>
        <w:suppressAutoHyphens w:val="0"/>
        <w:rPr>
          <w:rFonts w:cs="Times New Roman"/>
          <w:lang w:eastAsia="de-DE"/>
        </w:rPr>
      </w:pPr>
    </w:p>
    <w:p w14:paraId="01D2BBFC" w14:textId="64383B9A" w:rsidR="004E6B65" w:rsidRPr="004E6B65" w:rsidRDefault="004E6B65" w:rsidP="0008661E">
      <w:pPr>
        <w:suppressAutoHyphens w:val="0"/>
        <w:jc w:val="both"/>
        <w:rPr>
          <w:rFonts w:cs="Times New Roman"/>
          <w:lang w:eastAsia="de-DE"/>
        </w:rPr>
      </w:pPr>
      <w:r w:rsidRPr="004E6B65">
        <w:rPr>
          <w:rFonts w:cs="Times New Roman"/>
          <w:lang w:eastAsia="de-DE"/>
        </w:rPr>
        <w:t>The applicant has submitted a letter of ac</w:t>
      </w:r>
      <w:r w:rsidR="003F31EB">
        <w:rPr>
          <w:rFonts w:cs="Times New Roman"/>
          <w:lang w:eastAsia="de-DE"/>
        </w:rPr>
        <w:t>c</w:t>
      </w:r>
      <w:r w:rsidRPr="004E6B65">
        <w:rPr>
          <w:rFonts w:cs="Times New Roman"/>
          <w:lang w:eastAsia="de-DE"/>
        </w:rPr>
        <w:t xml:space="preserve">ess signed by </w:t>
      </w:r>
      <w:r w:rsidR="00CE2188" w:rsidRPr="004E6B65">
        <w:rPr>
          <w:rFonts w:cs="Times New Roman"/>
          <w:lang w:eastAsia="de-DE"/>
        </w:rPr>
        <w:t xml:space="preserve">PeroxyChem </w:t>
      </w:r>
      <w:r w:rsidRPr="004E6B65">
        <w:rPr>
          <w:rFonts w:cs="Times New Roman"/>
          <w:lang w:eastAsia="de-DE"/>
        </w:rPr>
        <w:t xml:space="preserve">a member of the hydrogen peroxide task force, which represents the owners of the studies and the dossier on hydrogen peroxide that were submitted in support of the </w:t>
      </w:r>
      <w:r w:rsidR="00CE2188">
        <w:rPr>
          <w:rFonts w:cs="Times New Roman"/>
          <w:lang w:eastAsia="de-DE"/>
        </w:rPr>
        <w:t xml:space="preserve">approval of </w:t>
      </w:r>
      <w:r w:rsidRPr="004E6B65">
        <w:rPr>
          <w:rFonts w:cs="Times New Roman"/>
          <w:lang w:eastAsia="de-DE"/>
        </w:rPr>
        <w:t xml:space="preserve"> hydrogen peroxide </w:t>
      </w:r>
      <w:r w:rsidR="00CE2188">
        <w:rPr>
          <w:rFonts w:cs="Times New Roman"/>
          <w:lang w:eastAsia="de-DE"/>
        </w:rPr>
        <w:t>as a biocidal active</w:t>
      </w:r>
      <w:r w:rsidRPr="004E6B65">
        <w:rPr>
          <w:rFonts w:cs="Times New Roman"/>
          <w:lang w:eastAsia="de-DE"/>
        </w:rPr>
        <w:t xml:space="preserve"> substance under the Biocidal Products Regulation..</w:t>
      </w:r>
    </w:p>
    <w:p w14:paraId="0C825A0A" w14:textId="77777777" w:rsidR="004E6B65" w:rsidRPr="004E6B65" w:rsidRDefault="004E6B65" w:rsidP="004E6B65">
      <w:pPr>
        <w:suppressAutoHyphens w:val="0"/>
        <w:rPr>
          <w:rFonts w:cs="Times New Roman"/>
          <w:lang w:eastAsia="de-DE"/>
        </w:rPr>
      </w:pPr>
    </w:p>
    <w:p w14:paraId="471FE5B6" w14:textId="77777777" w:rsidR="00CE2188" w:rsidRDefault="00CE2188" w:rsidP="004E6B65">
      <w:pPr>
        <w:suppressAutoHyphens w:val="0"/>
        <w:spacing w:line="260" w:lineRule="atLeast"/>
        <w:rPr>
          <w:rFonts w:eastAsia="Calibri" w:cs="Times New Roman"/>
          <w:lang w:val="sv-SE" w:eastAsia="sv-SE"/>
        </w:rPr>
      </w:pPr>
    </w:p>
    <w:bookmarkEnd w:id="114"/>
    <w:p w14:paraId="2A4E62AB" w14:textId="77777777" w:rsidR="004E6B65" w:rsidRPr="009972DD" w:rsidRDefault="004E6B65" w:rsidP="004E6B65">
      <w:pPr>
        <w:suppressAutoHyphens w:val="0"/>
        <w:spacing w:line="260" w:lineRule="atLeast"/>
        <w:rPr>
          <w:rFonts w:eastAsia="Calibri" w:cs="Times New Roman"/>
          <w:lang w:val="sv-SE" w:eastAsia="en-US"/>
        </w:rPr>
      </w:pPr>
    </w:p>
    <w:p w14:paraId="60C4A486" w14:textId="5EDF104B" w:rsidR="004E6B65" w:rsidRPr="00EE2F3D" w:rsidRDefault="004E6B65" w:rsidP="00EE2F3D">
      <w:pPr>
        <w:pStyle w:val="Titre2"/>
      </w:pPr>
      <w:bookmarkStart w:id="119" w:name="_Toc387244927"/>
      <w:bookmarkStart w:id="120" w:name="_Toc387250751"/>
      <w:bookmarkStart w:id="121" w:name="_Toc388374050"/>
      <w:bookmarkStart w:id="122" w:name="_Toc387244929"/>
      <w:bookmarkStart w:id="123" w:name="_Toc387250753"/>
      <w:bookmarkStart w:id="124" w:name="_Toc387244930"/>
      <w:bookmarkStart w:id="125" w:name="_Toc387250754"/>
      <w:bookmarkStart w:id="126" w:name="_Toc387244932"/>
      <w:bookmarkStart w:id="127" w:name="_Toc387250756"/>
      <w:bookmarkStart w:id="128" w:name="_Toc388374053"/>
      <w:bookmarkStart w:id="129" w:name="_Toc387244935"/>
      <w:bookmarkStart w:id="130" w:name="_Toc387250759"/>
      <w:bookmarkStart w:id="131" w:name="_Toc388281243"/>
      <w:bookmarkStart w:id="132" w:name="_Toc388281699"/>
      <w:bookmarkStart w:id="133" w:name="_Toc388282181"/>
      <w:bookmarkStart w:id="134" w:name="_Toc388282629"/>
      <w:bookmarkStart w:id="135" w:name="_Toc387244936"/>
      <w:bookmarkStart w:id="136" w:name="_Toc387250760"/>
      <w:bookmarkStart w:id="137" w:name="_Toc388281244"/>
      <w:bookmarkStart w:id="138" w:name="_Toc388281700"/>
      <w:bookmarkStart w:id="139" w:name="_Toc388282182"/>
      <w:bookmarkStart w:id="140" w:name="_Toc388282630"/>
      <w:bookmarkStart w:id="141" w:name="_Toc387244937"/>
      <w:bookmarkStart w:id="142" w:name="_Toc387250761"/>
      <w:bookmarkStart w:id="143" w:name="_Toc388281245"/>
      <w:bookmarkStart w:id="144" w:name="_Toc388281701"/>
      <w:bookmarkStart w:id="145" w:name="_Toc388282183"/>
      <w:bookmarkStart w:id="146" w:name="_Toc388282631"/>
      <w:bookmarkStart w:id="147" w:name="_Toc387244938"/>
      <w:bookmarkStart w:id="148" w:name="_Toc387250762"/>
      <w:bookmarkStart w:id="149" w:name="_Toc388281246"/>
      <w:bookmarkStart w:id="150" w:name="_Toc388281702"/>
      <w:bookmarkStart w:id="151" w:name="_Toc388282184"/>
      <w:bookmarkStart w:id="152" w:name="_Toc388282632"/>
      <w:bookmarkStart w:id="153" w:name="_Toc387244939"/>
      <w:bookmarkStart w:id="154" w:name="_Toc387250763"/>
      <w:bookmarkStart w:id="155" w:name="_Toc388281247"/>
      <w:bookmarkStart w:id="156" w:name="_Toc388281703"/>
      <w:bookmarkStart w:id="157" w:name="_Toc388282185"/>
      <w:bookmarkStart w:id="158" w:name="_Toc388282633"/>
      <w:bookmarkStart w:id="159" w:name="_Toc387244940"/>
      <w:bookmarkStart w:id="160" w:name="_Toc387250764"/>
      <w:bookmarkStart w:id="161" w:name="_Toc388281248"/>
      <w:bookmarkStart w:id="162" w:name="_Toc388281704"/>
      <w:bookmarkStart w:id="163" w:name="_Toc388282186"/>
      <w:bookmarkStart w:id="164" w:name="_Toc388282634"/>
      <w:bookmarkStart w:id="165" w:name="_Toc387244941"/>
      <w:bookmarkStart w:id="166" w:name="_Toc387250765"/>
      <w:bookmarkStart w:id="167" w:name="_Toc388281249"/>
      <w:bookmarkStart w:id="168" w:name="_Toc388281705"/>
      <w:bookmarkStart w:id="169" w:name="_Toc388282187"/>
      <w:bookmarkStart w:id="170" w:name="_Toc388282635"/>
      <w:bookmarkStart w:id="171" w:name="_Toc389725110"/>
      <w:bookmarkStart w:id="172" w:name="_Toc389726046"/>
      <w:bookmarkStart w:id="173" w:name="_Toc389727098"/>
      <w:bookmarkStart w:id="174" w:name="_Toc389727456"/>
      <w:bookmarkStart w:id="175" w:name="_Toc389727815"/>
      <w:bookmarkStart w:id="176" w:name="_Toc389728174"/>
      <w:bookmarkStart w:id="177" w:name="_Toc389728534"/>
      <w:bookmarkStart w:id="178" w:name="_Toc389728892"/>
      <w:bookmarkStart w:id="179" w:name="_Toc387244961"/>
      <w:bookmarkStart w:id="180" w:name="_Toc387250770"/>
      <w:bookmarkStart w:id="181" w:name="_Toc388281268"/>
      <w:bookmarkStart w:id="182" w:name="_Toc388281724"/>
      <w:bookmarkStart w:id="183" w:name="_Toc388282206"/>
      <w:bookmarkStart w:id="184" w:name="_Toc388282654"/>
      <w:bookmarkStart w:id="185" w:name="_Toc387244962"/>
      <w:bookmarkStart w:id="186" w:name="_Toc387250771"/>
      <w:bookmarkStart w:id="187" w:name="_Toc388281269"/>
      <w:bookmarkStart w:id="188" w:name="_Toc388281725"/>
      <w:bookmarkStart w:id="189" w:name="_Toc388282207"/>
      <w:bookmarkStart w:id="190" w:name="_Toc388282655"/>
      <w:bookmarkStart w:id="191" w:name="_Toc388281270"/>
      <w:bookmarkStart w:id="192" w:name="_Toc388281726"/>
      <w:bookmarkStart w:id="193" w:name="_Toc388282208"/>
      <w:bookmarkStart w:id="194" w:name="_Toc388282656"/>
      <w:bookmarkStart w:id="195" w:name="_Toc388281275"/>
      <w:bookmarkStart w:id="196" w:name="_Toc388281731"/>
      <w:bookmarkStart w:id="197" w:name="_Toc388282213"/>
      <w:bookmarkStart w:id="198" w:name="_Toc388282661"/>
      <w:bookmarkStart w:id="199" w:name="_Toc388284930"/>
      <w:bookmarkStart w:id="200" w:name="_Toc388374075"/>
      <w:bookmarkStart w:id="201" w:name="_Toc388281276"/>
      <w:bookmarkStart w:id="202" w:name="_Toc388281732"/>
      <w:bookmarkStart w:id="203" w:name="_Toc388282214"/>
      <w:bookmarkStart w:id="204" w:name="_Toc388282662"/>
      <w:bookmarkStart w:id="205" w:name="_Toc388284931"/>
      <w:bookmarkStart w:id="206" w:name="_Toc388281277"/>
      <w:bookmarkStart w:id="207" w:name="_Toc388281733"/>
      <w:bookmarkStart w:id="208" w:name="_Toc388282215"/>
      <w:bookmarkStart w:id="209" w:name="_Toc388282663"/>
      <w:bookmarkStart w:id="210" w:name="_Toc388284932"/>
      <w:bookmarkStart w:id="211" w:name="_Toc388374077"/>
      <w:bookmarkStart w:id="212" w:name="_Toc377644220"/>
      <w:bookmarkStart w:id="213" w:name="_Toc377644817"/>
      <w:bookmarkStart w:id="214" w:name="_Toc377646047"/>
      <w:bookmarkStart w:id="215" w:name="_Toc377648982"/>
      <w:bookmarkStart w:id="216" w:name="_Toc377650835"/>
      <w:bookmarkStart w:id="217" w:name="_Toc377650962"/>
      <w:bookmarkStart w:id="218" w:name="_Toc377653231"/>
      <w:bookmarkStart w:id="219" w:name="_Toc378351536"/>
      <w:bookmarkStart w:id="220" w:name="_Toc378681285"/>
      <w:bookmarkStart w:id="221" w:name="_Toc378682205"/>
      <w:bookmarkStart w:id="222" w:name="_Toc378683652"/>
      <w:bookmarkStart w:id="223" w:name="_Toc378685340"/>
      <w:bookmarkStart w:id="224" w:name="_Toc378685476"/>
      <w:bookmarkStart w:id="225" w:name="_Toc378691685"/>
      <w:bookmarkStart w:id="226" w:name="_Toc378692142"/>
      <w:bookmarkStart w:id="227" w:name="_Toc378692279"/>
      <w:bookmarkStart w:id="228" w:name="_Toc378692416"/>
      <w:bookmarkStart w:id="229" w:name="_Toc378761118"/>
      <w:bookmarkStart w:id="230" w:name="_Toc378761261"/>
      <w:bookmarkStart w:id="231" w:name="_Toc378761404"/>
      <w:bookmarkStart w:id="232" w:name="_Toc378761547"/>
      <w:bookmarkStart w:id="233" w:name="_Toc378761860"/>
      <w:bookmarkStart w:id="234" w:name="_Toc378762000"/>
      <w:bookmarkStart w:id="235" w:name="_Toc378762138"/>
      <w:bookmarkStart w:id="236" w:name="_Toc378765615"/>
      <w:bookmarkStart w:id="237" w:name="_Toc378767363"/>
      <w:bookmarkStart w:id="238" w:name="_Toc378774958"/>
      <w:bookmarkStart w:id="239" w:name="_Toc378776153"/>
      <w:bookmarkStart w:id="240" w:name="_Toc378841233"/>
      <w:bookmarkStart w:id="241" w:name="_Toc378858832"/>
      <w:bookmarkStart w:id="242" w:name="_Toc378859060"/>
      <w:bookmarkStart w:id="243" w:name="_Toc377646048"/>
      <w:bookmarkStart w:id="244" w:name="_Toc377648983"/>
      <w:bookmarkStart w:id="245" w:name="_Toc377650836"/>
      <w:bookmarkStart w:id="246" w:name="_Toc377650963"/>
      <w:bookmarkStart w:id="247" w:name="_Toc377653232"/>
      <w:bookmarkStart w:id="248" w:name="_Toc378351537"/>
      <w:bookmarkStart w:id="249" w:name="_Toc378681286"/>
      <w:bookmarkStart w:id="250" w:name="_Toc378682206"/>
      <w:bookmarkStart w:id="251" w:name="_Toc378683653"/>
      <w:bookmarkStart w:id="252" w:name="_Toc378685341"/>
      <w:bookmarkStart w:id="253" w:name="_Toc378685477"/>
      <w:bookmarkStart w:id="254" w:name="_Toc378691686"/>
      <w:bookmarkStart w:id="255" w:name="_Toc378692143"/>
      <w:bookmarkStart w:id="256" w:name="_Toc378692280"/>
      <w:bookmarkStart w:id="257" w:name="_Toc378692417"/>
      <w:bookmarkStart w:id="258" w:name="_Toc378761119"/>
      <w:bookmarkStart w:id="259" w:name="_Toc378761262"/>
      <w:bookmarkStart w:id="260" w:name="_Toc378761405"/>
      <w:bookmarkStart w:id="261" w:name="_Toc378761548"/>
      <w:bookmarkStart w:id="262" w:name="_Toc378761861"/>
      <w:bookmarkStart w:id="263" w:name="_Toc378762001"/>
      <w:bookmarkStart w:id="264" w:name="_Toc378762139"/>
      <w:bookmarkStart w:id="265" w:name="_Toc378765616"/>
      <w:bookmarkStart w:id="266" w:name="_Toc378767364"/>
      <w:bookmarkStart w:id="267" w:name="_Toc378774959"/>
      <w:bookmarkStart w:id="268" w:name="_Toc378776154"/>
      <w:bookmarkStart w:id="269" w:name="_Toc378841234"/>
      <w:bookmarkStart w:id="270" w:name="_Toc378858833"/>
      <w:bookmarkStart w:id="271" w:name="_Toc378859061"/>
      <w:bookmarkStart w:id="272" w:name="_Toc377646049"/>
      <w:bookmarkStart w:id="273" w:name="_Toc377648984"/>
      <w:bookmarkStart w:id="274" w:name="_Toc377650837"/>
      <w:bookmarkStart w:id="275" w:name="_Toc377650964"/>
      <w:bookmarkStart w:id="276" w:name="_Toc377653233"/>
      <w:bookmarkStart w:id="277" w:name="_Toc378351538"/>
      <w:bookmarkStart w:id="278" w:name="_Toc378681287"/>
      <w:bookmarkStart w:id="279" w:name="_Toc378682207"/>
      <w:bookmarkStart w:id="280" w:name="_Toc378683654"/>
      <w:bookmarkStart w:id="281" w:name="_Toc378685342"/>
      <w:bookmarkStart w:id="282" w:name="_Toc378685478"/>
      <w:bookmarkStart w:id="283" w:name="_Toc378691687"/>
      <w:bookmarkStart w:id="284" w:name="_Toc378692144"/>
      <w:bookmarkStart w:id="285" w:name="_Toc378692281"/>
      <w:bookmarkStart w:id="286" w:name="_Toc378692418"/>
      <w:bookmarkStart w:id="287" w:name="_Toc378761120"/>
      <w:bookmarkStart w:id="288" w:name="_Toc378761263"/>
      <w:bookmarkStart w:id="289" w:name="_Toc378761406"/>
      <w:bookmarkStart w:id="290" w:name="_Toc378761549"/>
      <w:bookmarkStart w:id="291" w:name="_Toc378761862"/>
      <w:bookmarkStart w:id="292" w:name="_Toc378762002"/>
      <w:bookmarkStart w:id="293" w:name="_Toc378762140"/>
      <w:bookmarkStart w:id="294" w:name="_Toc378765617"/>
      <w:bookmarkStart w:id="295" w:name="_Toc378767365"/>
      <w:bookmarkStart w:id="296" w:name="_Toc378774960"/>
      <w:bookmarkStart w:id="297" w:name="_Toc378776155"/>
      <w:bookmarkStart w:id="298" w:name="_Toc378841235"/>
      <w:bookmarkStart w:id="299" w:name="_Toc378858834"/>
      <w:bookmarkStart w:id="300" w:name="_Toc378859062"/>
      <w:bookmarkStart w:id="301" w:name="_Toc377646050"/>
      <w:bookmarkStart w:id="302" w:name="_Toc377648985"/>
      <w:bookmarkStart w:id="303" w:name="_Toc377650838"/>
      <w:bookmarkStart w:id="304" w:name="_Toc377650965"/>
      <w:bookmarkStart w:id="305" w:name="_Toc377653234"/>
      <w:bookmarkStart w:id="306" w:name="_Toc378351539"/>
      <w:bookmarkStart w:id="307" w:name="_Toc378681288"/>
      <w:bookmarkStart w:id="308" w:name="_Toc378682208"/>
      <w:bookmarkStart w:id="309" w:name="_Toc378683655"/>
      <w:bookmarkStart w:id="310" w:name="_Toc378685343"/>
      <w:bookmarkStart w:id="311" w:name="_Toc378685479"/>
      <w:bookmarkStart w:id="312" w:name="_Toc378691688"/>
      <w:bookmarkStart w:id="313" w:name="_Toc378692145"/>
      <w:bookmarkStart w:id="314" w:name="_Toc378692282"/>
      <w:bookmarkStart w:id="315" w:name="_Toc378692419"/>
      <w:bookmarkStart w:id="316" w:name="_Toc378761121"/>
      <w:bookmarkStart w:id="317" w:name="_Toc378761264"/>
      <w:bookmarkStart w:id="318" w:name="_Toc378761407"/>
      <w:bookmarkStart w:id="319" w:name="_Toc378761550"/>
      <w:bookmarkStart w:id="320" w:name="_Toc378761863"/>
      <w:bookmarkStart w:id="321" w:name="_Toc378762003"/>
      <w:bookmarkStart w:id="322" w:name="_Toc378762141"/>
      <w:bookmarkStart w:id="323" w:name="_Toc378765618"/>
      <w:bookmarkStart w:id="324" w:name="_Toc378767366"/>
      <w:bookmarkStart w:id="325" w:name="_Toc378774961"/>
      <w:bookmarkStart w:id="326" w:name="_Toc378776156"/>
      <w:bookmarkStart w:id="327" w:name="_Toc378841236"/>
      <w:bookmarkStart w:id="328" w:name="_Toc378858835"/>
      <w:bookmarkStart w:id="329" w:name="_Toc378859063"/>
      <w:bookmarkStart w:id="330" w:name="_Toc388281278"/>
      <w:bookmarkStart w:id="331" w:name="_Toc388281734"/>
      <w:bookmarkStart w:id="332" w:name="_Toc388282216"/>
      <w:bookmarkStart w:id="333" w:name="_Toc388282664"/>
      <w:bookmarkStart w:id="334" w:name="_Toc388284933"/>
      <w:bookmarkStart w:id="335" w:name="_Toc388281292"/>
      <w:bookmarkStart w:id="336" w:name="_Toc388281748"/>
      <w:bookmarkStart w:id="337" w:name="_Toc388282230"/>
      <w:bookmarkStart w:id="338" w:name="_Toc388282678"/>
      <w:bookmarkStart w:id="339" w:name="_Toc388284947"/>
      <w:bookmarkStart w:id="340" w:name="_Toc388374088"/>
      <w:bookmarkStart w:id="341" w:name="_Toc388281295"/>
      <w:bookmarkStart w:id="342" w:name="_Toc388281751"/>
      <w:bookmarkStart w:id="343" w:name="_Toc388282233"/>
      <w:bookmarkStart w:id="344" w:name="_Toc388282681"/>
      <w:bookmarkStart w:id="345" w:name="_Toc388284950"/>
      <w:bookmarkStart w:id="346" w:name="_Toc388374090"/>
      <w:bookmarkStart w:id="347" w:name="_Toc388281298"/>
      <w:bookmarkStart w:id="348" w:name="_Toc388281754"/>
      <w:bookmarkStart w:id="349" w:name="_Toc388282236"/>
      <w:bookmarkStart w:id="350" w:name="_Toc388282684"/>
      <w:bookmarkStart w:id="351" w:name="_Toc388284953"/>
      <w:bookmarkStart w:id="352" w:name="_Toc388374092"/>
      <w:bookmarkStart w:id="353" w:name="_Toc388281301"/>
      <w:bookmarkStart w:id="354" w:name="_Toc388281757"/>
      <w:bookmarkStart w:id="355" w:name="_Toc388282239"/>
      <w:bookmarkStart w:id="356" w:name="_Toc388282687"/>
      <w:bookmarkStart w:id="357" w:name="_Toc388284956"/>
      <w:bookmarkStart w:id="358" w:name="_Toc388374094"/>
      <w:bookmarkStart w:id="359" w:name="_Toc388281313"/>
      <w:bookmarkStart w:id="360" w:name="_Toc388281769"/>
      <w:bookmarkStart w:id="361" w:name="_Toc388282251"/>
      <w:bookmarkStart w:id="362" w:name="_Toc388282699"/>
      <w:bookmarkStart w:id="363" w:name="_Toc388284968"/>
      <w:bookmarkStart w:id="364" w:name="_Toc388374102"/>
      <w:bookmarkStart w:id="365" w:name="_Toc388281318"/>
      <w:bookmarkStart w:id="366" w:name="_Toc388281774"/>
      <w:bookmarkStart w:id="367" w:name="_Toc388282256"/>
      <w:bookmarkStart w:id="368" w:name="_Toc388282704"/>
      <w:bookmarkStart w:id="369" w:name="_Toc388281319"/>
      <w:bookmarkStart w:id="370" w:name="_Toc388281775"/>
      <w:bookmarkStart w:id="371" w:name="_Toc388282257"/>
      <w:bookmarkStart w:id="372" w:name="_Toc388282705"/>
      <w:bookmarkStart w:id="373" w:name="_Toc388281320"/>
      <w:bookmarkStart w:id="374" w:name="_Toc388281776"/>
      <w:bookmarkStart w:id="375" w:name="_Toc388282258"/>
      <w:bookmarkStart w:id="376" w:name="_Toc388282706"/>
      <w:bookmarkStart w:id="377" w:name="_Toc388281321"/>
      <w:bookmarkStart w:id="378" w:name="_Toc388281777"/>
      <w:bookmarkStart w:id="379" w:name="_Toc388282259"/>
      <w:bookmarkStart w:id="380" w:name="_Toc388282707"/>
      <w:bookmarkStart w:id="381" w:name="_Toc387244977"/>
      <w:bookmarkStart w:id="382" w:name="_Toc388281327"/>
      <w:bookmarkStart w:id="383" w:name="_Toc388281783"/>
      <w:bookmarkStart w:id="384" w:name="_Toc388282265"/>
      <w:bookmarkStart w:id="385" w:name="_Toc388282713"/>
      <w:bookmarkStart w:id="386" w:name="_Toc388284979"/>
      <w:bookmarkStart w:id="387" w:name="_Toc388374113"/>
      <w:bookmarkStart w:id="388" w:name="_Toc387244978"/>
      <w:bookmarkStart w:id="389" w:name="_Toc388281328"/>
      <w:bookmarkStart w:id="390" w:name="_Toc388281784"/>
      <w:bookmarkStart w:id="391" w:name="_Toc388282266"/>
      <w:bookmarkStart w:id="392" w:name="_Toc388282714"/>
      <w:bookmarkStart w:id="393" w:name="_Toc388284980"/>
      <w:bookmarkStart w:id="394" w:name="_Toc387245003"/>
      <w:bookmarkStart w:id="395" w:name="_Toc388281353"/>
      <w:bookmarkStart w:id="396" w:name="_Toc388281809"/>
      <w:bookmarkStart w:id="397" w:name="_Toc388282291"/>
      <w:bookmarkStart w:id="398" w:name="_Toc388282739"/>
      <w:bookmarkStart w:id="399" w:name="_Toc388285005"/>
      <w:bookmarkStart w:id="400" w:name="_Toc388374131"/>
      <w:bookmarkStart w:id="401" w:name="_Toc387245028"/>
      <w:bookmarkStart w:id="402" w:name="_Toc388281378"/>
      <w:bookmarkStart w:id="403" w:name="_Toc388281834"/>
      <w:bookmarkStart w:id="404" w:name="_Toc388282316"/>
      <w:bookmarkStart w:id="405" w:name="_Toc388282764"/>
      <w:bookmarkStart w:id="406" w:name="_Toc388285030"/>
      <w:bookmarkStart w:id="407" w:name="_Toc388374148"/>
      <w:bookmarkStart w:id="408" w:name="_Toc387245029"/>
      <w:bookmarkStart w:id="409" w:name="_Toc388281379"/>
      <w:bookmarkStart w:id="410" w:name="_Toc388281835"/>
      <w:bookmarkStart w:id="411" w:name="_Toc388282317"/>
      <w:bookmarkStart w:id="412" w:name="_Toc388282765"/>
      <w:bookmarkStart w:id="413" w:name="_Toc388285031"/>
      <w:bookmarkStart w:id="414" w:name="_Toc388374149"/>
      <w:bookmarkStart w:id="415" w:name="_Toc387245030"/>
      <w:bookmarkStart w:id="416" w:name="_Toc388281380"/>
      <w:bookmarkStart w:id="417" w:name="_Toc388281836"/>
      <w:bookmarkStart w:id="418" w:name="_Toc388282318"/>
      <w:bookmarkStart w:id="419" w:name="_Toc388282766"/>
      <w:bookmarkStart w:id="420" w:name="_Toc388285032"/>
      <w:bookmarkStart w:id="421" w:name="_Toc388374150"/>
      <w:bookmarkStart w:id="422" w:name="_Toc387245031"/>
      <w:bookmarkStart w:id="423" w:name="_Toc388281381"/>
      <w:bookmarkStart w:id="424" w:name="_Toc388281837"/>
      <w:bookmarkStart w:id="425" w:name="_Toc388282319"/>
      <w:bookmarkStart w:id="426" w:name="_Toc388282767"/>
      <w:bookmarkStart w:id="427" w:name="_Toc388285033"/>
      <w:bookmarkStart w:id="428" w:name="_Toc388374151"/>
      <w:bookmarkStart w:id="429" w:name="_Toc387245032"/>
      <w:bookmarkStart w:id="430" w:name="_Toc388281382"/>
      <w:bookmarkStart w:id="431" w:name="_Toc388281838"/>
      <w:bookmarkStart w:id="432" w:name="_Toc388282320"/>
      <w:bookmarkStart w:id="433" w:name="_Toc388282768"/>
      <w:bookmarkStart w:id="434" w:name="_Toc388285034"/>
      <w:bookmarkStart w:id="435" w:name="_Toc388374152"/>
      <w:bookmarkStart w:id="436" w:name="_Toc387245033"/>
      <w:bookmarkStart w:id="437" w:name="_Toc388281383"/>
      <w:bookmarkStart w:id="438" w:name="_Toc388281839"/>
      <w:bookmarkStart w:id="439" w:name="_Toc388282321"/>
      <w:bookmarkStart w:id="440" w:name="_Toc388282769"/>
      <w:bookmarkStart w:id="441" w:name="_Toc388285035"/>
      <w:bookmarkStart w:id="442" w:name="_Toc387245106"/>
      <w:bookmarkStart w:id="443" w:name="_Toc388281456"/>
      <w:bookmarkStart w:id="444" w:name="_Toc388281912"/>
      <w:bookmarkStart w:id="445" w:name="_Toc388282394"/>
      <w:bookmarkStart w:id="446" w:name="_Toc388282842"/>
      <w:bookmarkStart w:id="447" w:name="_Toc388285108"/>
      <w:bookmarkStart w:id="448" w:name="_Toc388374208"/>
      <w:bookmarkStart w:id="449" w:name="_Toc377646054"/>
      <w:bookmarkStart w:id="450" w:name="_Toc377648989"/>
      <w:bookmarkStart w:id="451" w:name="_Toc377650842"/>
      <w:bookmarkStart w:id="452" w:name="_Toc377650969"/>
      <w:bookmarkStart w:id="453" w:name="_Toc377653238"/>
      <w:bookmarkStart w:id="454" w:name="_Toc378351543"/>
      <w:bookmarkStart w:id="455" w:name="_Toc378681292"/>
      <w:bookmarkStart w:id="456" w:name="_Toc378682212"/>
      <w:bookmarkStart w:id="457" w:name="_Toc378683659"/>
      <w:bookmarkStart w:id="458" w:name="_Toc378685347"/>
      <w:bookmarkStart w:id="459" w:name="_Toc378685483"/>
      <w:bookmarkStart w:id="460" w:name="_Toc378691692"/>
      <w:bookmarkStart w:id="461" w:name="_Toc378692149"/>
      <w:bookmarkStart w:id="462" w:name="_Toc378692286"/>
      <w:bookmarkStart w:id="463" w:name="_Toc378692423"/>
      <w:bookmarkStart w:id="464" w:name="_Toc378761125"/>
      <w:bookmarkStart w:id="465" w:name="_Toc378761268"/>
      <w:bookmarkStart w:id="466" w:name="_Toc378761411"/>
      <w:bookmarkStart w:id="467" w:name="_Toc378761554"/>
      <w:bookmarkStart w:id="468" w:name="_Toc378761867"/>
      <w:bookmarkStart w:id="469" w:name="_Toc378762007"/>
      <w:bookmarkStart w:id="470" w:name="_Toc378762145"/>
      <w:bookmarkStart w:id="471" w:name="_Toc378765622"/>
      <w:bookmarkStart w:id="472" w:name="_Toc378767370"/>
      <w:bookmarkStart w:id="473" w:name="_Toc378774965"/>
      <w:bookmarkStart w:id="474" w:name="_Toc378776160"/>
      <w:bookmarkStart w:id="475" w:name="_Toc378841240"/>
      <w:bookmarkStart w:id="476" w:name="_Toc378858839"/>
      <w:bookmarkStart w:id="477" w:name="_Toc378859067"/>
      <w:bookmarkStart w:id="478" w:name="_Toc377646055"/>
      <w:bookmarkStart w:id="479" w:name="_Toc377648990"/>
      <w:bookmarkStart w:id="480" w:name="_Toc377650843"/>
      <w:bookmarkStart w:id="481" w:name="_Toc377650970"/>
      <w:bookmarkStart w:id="482" w:name="_Toc377653239"/>
      <w:bookmarkStart w:id="483" w:name="_Toc378351544"/>
      <w:bookmarkStart w:id="484" w:name="_Toc378681293"/>
      <w:bookmarkStart w:id="485" w:name="_Toc378682213"/>
      <w:bookmarkStart w:id="486" w:name="_Toc378683660"/>
      <w:bookmarkStart w:id="487" w:name="_Toc378685348"/>
      <w:bookmarkStart w:id="488" w:name="_Toc378685484"/>
      <w:bookmarkStart w:id="489" w:name="_Toc378691693"/>
      <w:bookmarkStart w:id="490" w:name="_Toc378692150"/>
      <w:bookmarkStart w:id="491" w:name="_Toc378692287"/>
      <w:bookmarkStart w:id="492" w:name="_Toc378692424"/>
      <w:bookmarkStart w:id="493" w:name="_Toc378761126"/>
      <w:bookmarkStart w:id="494" w:name="_Toc378761269"/>
      <w:bookmarkStart w:id="495" w:name="_Toc378761412"/>
      <w:bookmarkStart w:id="496" w:name="_Toc378761555"/>
      <w:bookmarkStart w:id="497" w:name="_Toc378761868"/>
      <w:bookmarkStart w:id="498" w:name="_Toc378762008"/>
      <w:bookmarkStart w:id="499" w:name="_Toc378762146"/>
      <w:bookmarkStart w:id="500" w:name="_Toc378765623"/>
      <w:bookmarkStart w:id="501" w:name="_Toc378767371"/>
      <w:bookmarkStart w:id="502" w:name="_Toc378774966"/>
      <w:bookmarkStart w:id="503" w:name="_Toc378776161"/>
      <w:bookmarkStart w:id="504" w:name="_Toc378841241"/>
      <w:bookmarkStart w:id="505" w:name="_Toc378858840"/>
      <w:bookmarkStart w:id="506" w:name="_Toc378859068"/>
      <w:bookmarkStart w:id="507" w:name="_Toc377646056"/>
      <w:bookmarkStart w:id="508" w:name="_Toc377648991"/>
      <w:bookmarkStart w:id="509" w:name="_Toc377650844"/>
      <w:bookmarkStart w:id="510" w:name="_Toc377650971"/>
      <w:bookmarkStart w:id="511" w:name="_Toc377653240"/>
      <w:bookmarkStart w:id="512" w:name="_Toc378351545"/>
      <w:bookmarkStart w:id="513" w:name="_Toc378681294"/>
      <w:bookmarkStart w:id="514" w:name="_Toc378682214"/>
      <w:bookmarkStart w:id="515" w:name="_Toc378683661"/>
      <w:bookmarkStart w:id="516" w:name="_Toc378685349"/>
      <w:bookmarkStart w:id="517" w:name="_Toc378685485"/>
      <w:bookmarkStart w:id="518" w:name="_Toc378691694"/>
      <w:bookmarkStart w:id="519" w:name="_Toc378692151"/>
      <w:bookmarkStart w:id="520" w:name="_Toc378692288"/>
      <w:bookmarkStart w:id="521" w:name="_Toc378692425"/>
      <w:bookmarkStart w:id="522" w:name="_Toc378761127"/>
      <w:bookmarkStart w:id="523" w:name="_Toc378761270"/>
      <w:bookmarkStart w:id="524" w:name="_Toc378761413"/>
      <w:bookmarkStart w:id="525" w:name="_Toc378761556"/>
      <w:bookmarkStart w:id="526" w:name="_Toc378761869"/>
      <w:bookmarkStart w:id="527" w:name="_Toc378762009"/>
      <w:bookmarkStart w:id="528" w:name="_Toc378762147"/>
      <w:bookmarkStart w:id="529" w:name="_Toc378765624"/>
      <w:bookmarkStart w:id="530" w:name="_Toc378767372"/>
      <w:bookmarkStart w:id="531" w:name="_Toc378774967"/>
      <w:bookmarkStart w:id="532" w:name="_Toc378776162"/>
      <w:bookmarkStart w:id="533" w:name="_Toc378841242"/>
      <w:bookmarkStart w:id="534" w:name="_Toc378858841"/>
      <w:bookmarkStart w:id="535" w:name="_Toc378859069"/>
      <w:bookmarkStart w:id="536" w:name="_Toc377646057"/>
      <w:bookmarkStart w:id="537" w:name="_Toc377648992"/>
      <w:bookmarkStart w:id="538" w:name="_Toc377650845"/>
      <w:bookmarkStart w:id="539" w:name="_Toc377650972"/>
      <w:bookmarkStart w:id="540" w:name="_Toc377653241"/>
      <w:bookmarkStart w:id="541" w:name="_Toc378351546"/>
      <w:bookmarkStart w:id="542" w:name="_Toc378681295"/>
      <w:bookmarkStart w:id="543" w:name="_Toc378682215"/>
      <w:bookmarkStart w:id="544" w:name="_Toc378683662"/>
      <w:bookmarkStart w:id="545" w:name="_Toc378685350"/>
      <w:bookmarkStart w:id="546" w:name="_Toc378685486"/>
      <w:bookmarkStart w:id="547" w:name="_Toc378691695"/>
      <w:bookmarkStart w:id="548" w:name="_Toc378692152"/>
      <w:bookmarkStart w:id="549" w:name="_Toc378692289"/>
      <w:bookmarkStart w:id="550" w:name="_Toc378692426"/>
      <w:bookmarkStart w:id="551" w:name="_Toc378761128"/>
      <w:bookmarkStart w:id="552" w:name="_Toc378761271"/>
      <w:bookmarkStart w:id="553" w:name="_Toc378761414"/>
      <w:bookmarkStart w:id="554" w:name="_Toc378761557"/>
      <w:bookmarkStart w:id="555" w:name="_Toc378761870"/>
      <w:bookmarkStart w:id="556" w:name="_Toc378762010"/>
      <w:bookmarkStart w:id="557" w:name="_Toc378762148"/>
      <w:bookmarkStart w:id="558" w:name="_Toc378765625"/>
      <w:bookmarkStart w:id="559" w:name="_Toc378767373"/>
      <w:bookmarkStart w:id="560" w:name="_Toc378774968"/>
      <w:bookmarkStart w:id="561" w:name="_Toc378776163"/>
      <w:bookmarkStart w:id="562" w:name="_Toc378841243"/>
      <w:bookmarkStart w:id="563" w:name="_Toc378858842"/>
      <w:bookmarkStart w:id="564" w:name="_Toc378859070"/>
      <w:bookmarkStart w:id="565" w:name="_Toc377646058"/>
      <w:bookmarkStart w:id="566" w:name="_Toc377648993"/>
      <w:bookmarkStart w:id="567" w:name="_Toc377650846"/>
      <w:bookmarkStart w:id="568" w:name="_Toc377650973"/>
      <w:bookmarkStart w:id="569" w:name="_Toc377653242"/>
      <w:bookmarkStart w:id="570" w:name="_Toc378351547"/>
      <w:bookmarkStart w:id="571" w:name="_Toc378681296"/>
      <w:bookmarkStart w:id="572" w:name="_Toc378682216"/>
      <w:bookmarkStart w:id="573" w:name="_Toc378683663"/>
      <w:bookmarkStart w:id="574" w:name="_Toc378685351"/>
      <w:bookmarkStart w:id="575" w:name="_Toc378685487"/>
      <w:bookmarkStart w:id="576" w:name="_Toc378691696"/>
      <w:bookmarkStart w:id="577" w:name="_Toc378692153"/>
      <w:bookmarkStart w:id="578" w:name="_Toc378692290"/>
      <w:bookmarkStart w:id="579" w:name="_Toc378692427"/>
      <w:bookmarkStart w:id="580" w:name="_Toc378761129"/>
      <w:bookmarkStart w:id="581" w:name="_Toc378761272"/>
      <w:bookmarkStart w:id="582" w:name="_Toc378761415"/>
      <w:bookmarkStart w:id="583" w:name="_Toc378761558"/>
      <w:bookmarkStart w:id="584" w:name="_Toc378761871"/>
      <w:bookmarkStart w:id="585" w:name="_Toc378762011"/>
      <w:bookmarkStart w:id="586" w:name="_Toc378762149"/>
      <w:bookmarkStart w:id="587" w:name="_Toc378765626"/>
      <w:bookmarkStart w:id="588" w:name="_Toc378767374"/>
      <w:bookmarkStart w:id="589" w:name="_Toc378774969"/>
      <w:bookmarkStart w:id="590" w:name="_Toc378776164"/>
      <w:bookmarkStart w:id="591" w:name="_Toc378841244"/>
      <w:bookmarkStart w:id="592" w:name="_Toc378858843"/>
      <w:bookmarkStart w:id="593" w:name="_Toc378859071"/>
      <w:bookmarkStart w:id="594" w:name="_Toc377646059"/>
      <w:bookmarkStart w:id="595" w:name="_Toc377648994"/>
      <w:bookmarkStart w:id="596" w:name="_Toc377650847"/>
      <w:bookmarkStart w:id="597" w:name="_Toc377650974"/>
      <w:bookmarkStart w:id="598" w:name="_Toc377653243"/>
      <w:bookmarkStart w:id="599" w:name="_Toc378351548"/>
      <w:bookmarkStart w:id="600" w:name="_Toc378681297"/>
      <w:bookmarkStart w:id="601" w:name="_Toc378682217"/>
      <w:bookmarkStart w:id="602" w:name="_Toc378683664"/>
      <w:bookmarkStart w:id="603" w:name="_Toc378685352"/>
      <w:bookmarkStart w:id="604" w:name="_Toc378685488"/>
      <w:bookmarkStart w:id="605" w:name="_Toc378691697"/>
      <w:bookmarkStart w:id="606" w:name="_Toc378692154"/>
      <w:bookmarkStart w:id="607" w:name="_Toc378692291"/>
      <w:bookmarkStart w:id="608" w:name="_Toc378692428"/>
      <w:bookmarkStart w:id="609" w:name="_Toc378761130"/>
      <w:bookmarkStart w:id="610" w:name="_Toc378761273"/>
      <w:bookmarkStart w:id="611" w:name="_Toc378761416"/>
      <w:bookmarkStart w:id="612" w:name="_Toc378761559"/>
      <w:bookmarkStart w:id="613" w:name="_Toc378761872"/>
      <w:bookmarkStart w:id="614" w:name="_Toc378762012"/>
      <w:bookmarkStart w:id="615" w:name="_Toc378762150"/>
      <w:bookmarkStart w:id="616" w:name="_Toc378765627"/>
      <w:bookmarkStart w:id="617" w:name="_Toc378767375"/>
      <w:bookmarkStart w:id="618" w:name="_Toc378774970"/>
      <w:bookmarkStart w:id="619" w:name="_Toc378776165"/>
      <w:bookmarkStart w:id="620" w:name="_Toc378841245"/>
      <w:bookmarkStart w:id="621" w:name="_Toc378858844"/>
      <w:bookmarkStart w:id="622" w:name="_Toc378859072"/>
      <w:bookmarkStart w:id="623" w:name="_Toc377646060"/>
      <w:bookmarkStart w:id="624" w:name="_Toc377648995"/>
      <w:bookmarkStart w:id="625" w:name="_Toc377650848"/>
      <w:bookmarkStart w:id="626" w:name="_Toc377650975"/>
      <w:bookmarkStart w:id="627" w:name="_Toc377653244"/>
      <w:bookmarkStart w:id="628" w:name="_Toc378351549"/>
      <w:bookmarkStart w:id="629" w:name="_Toc378681298"/>
      <w:bookmarkStart w:id="630" w:name="_Toc378682218"/>
      <w:bookmarkStart w:id="631" w:name="_Toc378683665"/>
      <w:bookmarkStart w:id="632" w:name="_Toc378685353"/>
      <w:bookmarkStart w:id="633" w:name="_Toc378685489"/>
      <w:bookmarkStart w:id="634" w:name="_Toc378691698"/>
      <w:bookmarkStart w:id="635" w:name="_Toc378692155"/>
      <w:bookmarkStart w:id="636" w:name="_Toc378692292"/>
      <w:bookmarkStart w:id="637" w:name="_Toc378692429"/>
      <w:bookmarkStart w:id="638" w:name="_Toc378761131"/>
      <w:bookmarkStart w:id="639" w:name="_Toc378761274"/>
      <w:bookmarkStart w:id="640" w:name="_Toc378761417"/>
      <w:bookmarkStart w:id="641" w:name="_Toc378761560"/>
      <w:bookmarkStart w:id="642" w:name="_Toc378761873"/>
      <w:bookmarkStart w:id="643" w:name="_Toc378762013"/>
      <w:bookmarkStart w:id="644" w:name="_Toc378762151"/>
      <w:bookmarkStart w:id="645" w:name="_Toc378765628"/>
      <w:bookmarkStart w:id="646" w:name="_Toc378767376"/>
      <w:bookmarkStart w:id="647" w:name="_Toc378774971"/>
      <w:bookmarkStart w:id="648" w:name="_Toc378776166"/>
      <w:bookmarkStart w:id="649" w:name="_Toc378841246"/>
      <w:bookmarkStart w:id="650" w:name="_Toc378858845"/>
      <w:bookmarkStart w:id="651" w:name="_Toc378859073"/>
      <w:bookmarkStart w:id="652" w:name="_Toc387245107"/>
      <w:bookmarkStart w:id="653" w:name="_Toc388281457"/>
      <w:bookmarkStart w:id="654" w:name="_Toc388281913"/>
      <w:bookmarkStart w:id="655" w:name="_Toc388282395"/>
      <w:bookmarkStart w:id="656" w:name="_Toc388282843"/>
      <w:bookmarkStart w:id="657" w:name="_Toc388285109"/>
      <w:bookmarkStart w:id="658" w:name="_Toc387245108"/>
      <w:bookmarkStart w:id="659" w:name="_Toc388281458"/>
      <w:bookmarkStart w:id="660" w:name="_Toc388281914"/>
      <w:bookmarkStart w:id="661" w:name="_Toc388282396"/>
      <w:bookmarkStart w:id="662" w:name="_Toc388282844"/>
      <w:bookmarkStart w:id="663" w:name="_Toc388285110"/>
      <w:bookmarkStart w:id="664" w:name="_Toc387245109"/>
      <w:bookmarkStart w:id="665" w:name="_Toc388281459"/>
      <w:bookmarkStart w:id="666" w:name="_Toc388281915"/>
      <w:bookmarkStart w:id="667" w:name="_Toc388282397"/>
      <w:bookmarkStart w:id="668" w:name="_Toc388282845"/>
      <w:bookmarkStart w:id="669" w:name="_Toc388285111"/>
      <w:bookmarkStart w:id="670" w:name="_Toc388374211"/>
      <w:bookmarkStart w:id="671" w:name="_Toc387245110"/>
      <w:bookmarkStart w:id="672" w:name="_Toc388281460"/>
      <w:bookmarkStart w:id="673" w:name="_Toc388281916"/>
      <w:bookmarkStart w:id="674" w:name="_Toc388282398"/>
      <w:bookmarkStart w:id="675" w:name="_Toc388282846"/>
      <w:bookmarkStart w:id="676" w:name="_Toc388285112"/>
      <w:bookmarkStart w:id="677" w:name="_Toc388374212"/>
      <w:bookmarkStart w:id="678" w:name="_Toc387245111"/>
      <w:bookmarkStart w:id="679" w:name="_Toc388281461"/>
      <w:bookmarkStart w:id="680" w:name="_Toc388281917"/>
      <w:bookmarkStart w:id="681" w:name="_Toc388282399"/>
      <w:bookmarkStart w:id="682" w:name="_Toc388282847"/>
      <w:bookmarkStart w:id="683" w:name="_Toc388285113"/>
      <w:bookmarkStart w:id="684" w:name="_Toc387245148"/>
      <w:bookmarkStart w:id="685" w:name="_Toc387250792"/>
      <w:bookmarkStart w:id="686" w:name="_Toc388281498"/>
      <w:bookmarkStart w:id="687" w:name="_Toc388281954"/>
      <w:bookmarkStart w:id="688" w:name="_Toc388282436"/>
      <w:bookmarkStart w:id="689" w:name="_Toc388282884"/>
      <w:bookmarkStart w:id="690" w:name="_Toc388285150"/>
      <w:bookmarkStart w:id="691" w:name="_Toc388374241"/>
      <w:bookmarkStart w:id="692" w:name="_Toc387245149"/>
      <w:bookmarkStart w:id="693" w:name="_Toc387250793"/>
      <w:bookmarkStart w:id="694" w:name="_Toc388281499"/>
      <w:bookmarkStart w:id="695" w:name="_Toc388281955"/>
      <w:bookmarkStart w:id="696" w:name="_Toc388282437"/>
      <w:bookmarkStart w:id="697" w:name="_Toc388282885"/>
      <w:bookmarkStart w:id="698" w:name="_Toc388285151"/>
      <w:bookmarkStart w:id="699" w:name="_Toc388374242"/>
      <w:bookmarkStart w:id="700" w:name="_Toc387245151"/>
      <w:bookmarkStart w:id="701" w:name="_Toc388281501"/>
      <w:bookmarkStart w:id="702" w:name="_Toc388281957"/>
      <w:bookmarkStart w:id="703" w:name="_Toc388282439"/>
      <w:bookmarkStart w:id="704" w:name="_Toc388282887"/>
      <w:bookmarkStart w:id="705" w:name="_Toc388285153"/>
      <w:bookmarkStart w:id="706" w:name="_Toc388374244"/>
      <w:bookmarkStart w:id="707" w:name="_Toc377646064"/>
      <w:bookmarkStart w:id="708" w:name="_Toc377648999"/>
      <w:bookmarkStart w:id="709" w:name="_Toc377650852"/>
      <w:bookmarkStart w:id="710" w:name="_Toc377650979"/>
      <w:bookmarkStart w:id="711" w:name="_Toc377653248"/>
      <w:bookmarkStart w:id="712" w:name="_Toc378351553"/>
      <w:bookmarkStart w:id="713" w:name="_Toc378681302"/>
      <w:bookmarkStart w:id="714" w:name="_Toc378682222"/>
      <w:bookmarkStart w:id="715" w:name="_Toc378683669"/>
      <w:bookmarkStart w:id="716" w:name="_Toc378685357"/>
      <w:bookmarkStart w:id="717" w:name="_Toc378685493"/>
      <w:bookmarkStart w:id="718" w:name="_Toc378691702"/>
      <w:bookmarkStart w:id="719" w:name="_Toc378692159"/>
      <w:bookmarkStart w:id="720" w:name="_Toc378692296"/>
      <w:bookmarkStart w:id="721" w:name="_Toc378692433"/>
      <w:bookmarkStart w:id="722" w:name="_Toc378761135"/>
      <w:bookmarkStart w:id="723" w:name="_Toc378761278"/>
      <w:bookmarkStart w:id="724" w:name="_Toc378761421"/>
      <w:bookmarkStart w:id="725" w:name="_Toc378761564"/>
      <w:bookmarkStart w:id="726" w:name="_Toc378761877"/>
      <w:bookmarkStart w:id="727" w:name="_Toc378762017"/>
      <w:bookmarkStart w:id="728" w:name="_Toc378762155"/>
      <w:bookmarkStart w:id="729" w:name="_Toc378765632"/>
      <w:bookmarkStart w:id="730" w:name="_Toc378767380"/>
      <w:bookmarkStart w:id="731" w:name="_Toc378774975"/>
      <w:bookmarkStart w:id="732" w:name="_Toc378776170"/>
      <w:bookmarkStart w:id="733" w:name="_Toc378841250"/>
      <w:bookmarkStart w:id="734" w:name="_Toc378858849"/>
      <w:bookmarkStart w:id="735" w:name="_Toc378859077"/>
      <w:bookmarkStart w:id="736" w:name="_Toc377646065"/>
      <w:bookmarkStart w:id="737" w:name="_Toc377649000"/>
      <w:bookmarkStart w:id="738" w:name="_Toc377650853"/>
      <w:bookmarkStart w:id="739" w:name="_Toc377650980"/>
      <w:bookmarkStart w:id="740" w:name="_Toc377653249"/>
      <w:bookmarkStart w:id="741" w:name="_Toc378351554"/>
      <w:bookmarkStart w:id="742" w:name="_Toc378681303"/>
      <w:bookmarkStart w:id="743" w:name="_Toc378682223"/>
      <w:bookmarkStart w:id="744" w:name="_Toc378683670"/>
      <w:bookmarkStart w:id="745" w:name="_Toc378685358"/>
      <w:bookmarkStart w:id="746" w:name="_Toc378685494"/>
      <w:bookmarkStart w:id="747" w:name="_Toc378691703"/>
      <w:bookmarkStart w:id="748" w:name="_Toc378692160"/>
      <w:bookmarkStart w:id="749" w:name="_Toc378692297"/>
      <w:bookmarkStart w:id="750" w:name="_Toc378692434"/>
      <w:bookmarkStart w:id="751" w:name="_Toc378761136"/>
      <w:bookmarkStart w:id="752" w:name="_Toc378761279"/>
      <w:bookmarkStart w:id="753" w:name="_Toc378761422"/>
      <w:bookmarkStart w:id="754" w:name="_Toc378761565"/>
      <w:bookmarkStart w:id="755" w:name="_Toc378761878"/>
      <w:bookmarkStart w:id="756" w:name="_Toc378762018"/>
      <w:bookmarkStart w:id="757" w:name="_Toc378762156"/>
      <w:bookmarkStart w:id="758" w:name="_Toc378765633"/>
      <w:bookmarkStart w:id="759" w:name="_Toc378767381"/>
      <w:bookmarkStart w:id="760" w:name="_Toc378774976"/>
      <w:bookmarkStart w:id="761" w:name="_Toc378776171"/>
      <w:bookmarkStart w:id="762" w:name="_Toc378841251"/>
      <w:bookmarkStart w:id="763" w:name="_Toc378858850"/>
      <w:bookmarkStart w:id="764" w:name="_Toc378859078"/>
      <w:bookmarkStart w:id="765" w:name="_Toc377646066"/>
      <w:bookmarkStart w:id="766" w:name="_Toc377649001"/>
      <w:bookmarkStart w:id="767" w:name="_Toc377650854"/>
      <w:bookmarkStart w:id="768" w:name="_Toc377650981"/>
      <w:bookmarkStart w:id="769" w:name="_Toc377653250"/>
      <w:bookmarkStart w:id="770" w:name="_Toc378351555"/>
      <w:bookmarkStart w:id="771" w:name="_Toc378681304"/>
      <w:bookmarkStart w:id="772" w:name="_Toc378682224"/>
      <w:bookmarkStart w:id="773" w:name="_Toc378683671"/>
      <w:bookmarkStart w:id="774" w:name="_Toc378685359"/>
      <w:bookmarkStart w:id="775" w:name="_Toc378685495"/>
      <w:bookmarkStart w:id="776" w:name="_Toc378691704"/>
      <w:bookmarkStart w:id="777" w:name="_Toc378692161"/>
      <w:bookmarkStart w:id="778" w:name="_Toc378692298"/>
      <w:bookmarkStart w:id="779" w:name="_Toc378692435"/>
      <w:bookmarkStart w:id="780" w:name="_Toc378761137"/>
      <w:bookmarkStart w:id="781" w:name="_Toc378761280"/>
      <w:bookmarkStart w:id="782" w:name="_Toc378761423"/>
      <w:bookmarkStart w:id="783" w:name="_Toc378761566"/>
      <w:bookmarkStart w:id="784" w:name="_Toc378761879"/>
      <w:bookmarkStart w:id="785" w:name="_Toc378762019"/>
      <w:bookmarkStart w:id="786" w:name="_Toc378762157"/>
      <w:bookmarkStart w:id="787" w:name="_Toc378765634"/>
      <w:bookmarkStart w:id="788" w:name="_Toc378767382"/>
      <w:bookmarkStart w:id="789" w:name="_Toc378774977"/>
      <w:bookmarkStart w:id="790" w:name="_Toc378776172"/>
      <w:bookmarkStart w:id="791" w:name="_Toc378841252"/>
      <w:bookmarkStart w:id="792" w:name="_Toc378858851"/>
      <w:bookmarkStart w:id="793" w:name="_Toc378859079"/>
      <w:bookmarkStart w:id="794" w:name="_Toc377646067"/>
      <w:bookmarkStart w:id="795" w:name="_Toc377649002"/>
      <w:bookmarkStart w:id="796" w:name="_Toc377650855"/>
      <w:bookmarkStart w:id="797" w:name="_Toc377650982"/>
      <w:bookmarkStart w:id="798" w:name="_Toc377653251"/>
      <w:bookmarkStart w:id="799" w:name="_Toc378351556"/>
      <w:bookmarkStart w:id="800" w:name="_Toc378681305"/>
      <w:bookmarkStart w:id="801" w:name="_Toc378682225"/>
      <w:bookmarkStart w:id="802" w:name="_Toc378683672"/>
      <w:bookmarkStart w:id="803" w:name="_Toc378685360"/>
      <w:bookmarkStart w:id="804" w:name="_Toc378685496"/>
      <w:bookmarkStart w:id="805" w:name="_Toc378691705"/>
      <w:bookmarkStart w:id="806" w:name="_Toc378692162"/>
      <w:bookmarkStart w:id="807" w:name="_Toc378692299"/>
      <w:bookmarkStart w:id="808" w:name="_Toc378692436"/>
      <w:bookmarkStart w:id="809" w:name="_Toc378761138"/>
      <w:bookmarkStart w:id="810" w:name="_Toc378761281"/>
      <w:bookmarkStart w:id="811" w:name="_Toc378761424"/>
      <w:bookmarkStart w:id="812" w:name="_Toc378761567"/>
      <w:bookmarkStart w:id="813" w:name="_Toc378761880"/>
      <w:bookmarkStart w:id="814" w:name="_Toc378762020"/>
      <w:bookmarkStart w:id="815" w:name="_Toc378762158"/>
      <w:bookmarkStart w:id="816" w:name="_Toc378765635"/>
      <w:bookmarkStart w:id="817" w:name="_Toc378767383"/>
      <w:bookmarkStart w:id="818" w:name="_Toc378774978"/>
      <w:bookmarkStart w:id="819" w:name="_Toc378776173"/>
      <w:bookmarkStart w:id="820" w:name="_Toc378841253"/>
      <w:bookmarkStart w:id="821" w:name="_Toc378858852"/>
      <w:bookmarkStart w:id="822" w:name="_Toc378859080"/>
      <w:bookmarkStart w:id="823" w:name="_Toc377646068"/>
      <w:bookmarkStart w:id="824" w:name="_Toc377649003"/>
      <w:bookmarkStart w:id="825" w:name="_Toc377650856"/>
      <w:bookmarkStart w:id="826" w:name="_Toc377650983"/>
      <w:bookmarkStart w:id="827" w:name="_Toc377653252"/>
      <w:bookmarkStart w:id="828" w:name="_Toc378351557"/>
      <w:bookmarkStart w:id="829" w:name="_Toc378681306"/>
      <w:bookmarkStart w:id="830" w:name="_Toc378682226"/>
      <w:bookmarkStart w:id="831" w:name="_Toc378683673"/>
      <w:bookmarkStart w:id="832" w:name="_Toc378685361"/>
      <w:bookmarkStart w:id="833" w:name="_Toc378685497"/>
      <w:bookmarkStart w:id="834" w:name="_Toc378691706"/>
      <w:bookmarkStart w:id="835" w:name="_Toc378692163"/>
      <w:bookmarkStart w:id="836" w:name="_Toc378692300"/>
      <w:bookmarkStart w:id="837" w:name="_Toc378692437"/>
      <w:bookmarkStart w:id="838" w:name="_Toc378761139"/>
      <w:bookmarkStart w:id="839" w:name="_Toc378761282"/>
      <w:bookmarkStart w:id="840" w:name="_Toc378761425"/>
      <w:bookmarkStart w:id="841" w:name="_Toc378761568"/>
      <w:bookmarkStart w:id="842" w:name="_Toc378761881"/>
      <w:bookmarkStart w:id="843" w:name="_Toc378762021"/>
      <w:bookmarkStart w:id="844" w:name="_Toc378762159"/>
      <w:bookmarkStart w:id="845" w:name="_Toc378765636"/>
      <w:bookmarkStart w:id="846" w:name="_Toc378767384"/>
      <w:bookmarkStart w:id="847" w:name="_Toc378774979"/>
      <w:bookmarkStart w:id="848" w:name="_Toc378776174"/>
      <w:bookmarkStart w:id="849" w:name="_Toc378841254"/>
      <w:bookmarkStart w:id="850" w:name="_Toc378858853"/>
      <w:bookmarkStart w:id="851" w:name="_Toc378859081"/>
      <w:bookmarkStart w:id="852" w:name="_Toc389728912"/>
      <w:bookmarkStart w:id="853" w:name="_Toc526259863"/>
      <w:bookmarkStart w:id="854" w:name="_Toc42534410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sidRPr="00EE2F3D">
        <w:t>Assessment of the biocidal product</w:t>
      </w:r>
      <w:bookmarkEnd w:id="852"/>
      <w:bookmarkEnd w:id="853"/>
      <w:r w:rsidRPr="00EE2F3D">
        <w:t xml:space="preserve"> </w:t>
      </w:r>
      <w:bookmarkEnd w:id="854"/>
    </w:p>
    <w:p w14:paraId="72E88344" w14:textId="77777777" w:rsidR="004E6B65" w:rsidRPr="00BA331A" w:rsidRDefault="004E6B65" w:rsidP="00EE2F3D">
      <w:pPr>
        <w:pStyle w:val="Titre3"/>
        <w:rPr>
          <w:lang w:val="en-US"/>
        </w:rPr>
      </w:pPr>
      <w:bookmarkStart w:id="855" w:name="_Toc423017259"/>
      <w:bookmarkStart w:id="856" w:name="_Toc425344101"/>
      <w:bookmarkStart w:id="857" w:name="_Toc526259864"/>
      <w:r w:rsidRPr="00BA331A">
        <w:rPr>
          <w:lang w:val="en-US"/>
        </w:rPr>
        <w:t>Intended use(s) as applied for by the applicant</w:t>
      </w:r>
      <w:bookmarkEnd w:id="855"/>
      <w:bookmarkEnd w:id="856"/>
      <w:bookmarkEnd w:id="857"/>
      <w:r w:rsidRPr="00BA331A">
        <w:rPr>
          <w:lang w:val="en-US"/>
        </w:rPr>
        <w:t xml:space="preserve"> </w:t>
      </w:r>
    </w:p>
    <w:p w14:paraId="5D00B8B2" w14:textId="574C3F9D" w:rsidR="004E6B65" w:rsidRPr="004E6B65" w:rsidRDefault="004E6B65" w:rsidP="004E6B65">
      <w:pPr>
        <w:tabs>
          <w:tab w:val="left" w:pos="1418"/>
        </w:tabs>
        <w:suppressAutoHyphens w:val="0"/>
        <w:spacing w:after="120"/>
        <w:rPr>
          <w:rFonts w:cs="Times New Roman"/>
          <w:lang w:eastAsia="de-DE"/>
        </w:rPr>
      </w:pPr>
      <w:r w:rsidRPr="004E6B65">
        <w:rPr>
          <w:rFonts w:cs="Times New Roman"/>
          <w:lang w:eastAsia="de-DE"/>
        </w:rPr>
        <w:t xml:space="preserve">Table </w:t>
      </w:r>
      <w:r w:rsidRPr="004E6B65">
        <w:rPr>
          <w:rFonts w:cs="Times New Roman"/>
          <w:lang w:eastAsia="de-DE"/>
        </w:rPr>
        <w:fldChar w:fldCharType="begin"/>
      </w:r>
      <w:r w:rsidRPr="004E6B65">
        <w:rPr>
          <w:rFonts w:cs="Times New Roman"/>
          <w:lang w:eastAsia="de-DE"/>
        </w:rPr>
        <w:instrText xml:space="preserve"> SEQ Table \* ARABIC </w:instrText>
      </w:r>
      <w:r w:rsidRPr="004E6B65">
        <w:rPr>
          <w:rFonts w:cs="Times New Roman"/>
          <w:lang w:eastAsia="de-DE"/>
        </w:rPr>
        <w:fldChar w:fldCharType="separate"/>
      </w:r>
      <w:r w:rsidRPr="004E6B65">
        <w:rPr>
          <w:rFonts w:cs="Times New Roman"/>
          <w:noProof/>
          <w:lang w:eastAsia="de-DE"/>
        </w:rPr>
        <w:t>1</w:t>
      </w:r>
      <w:r w:rsidRPr="004E6B65">
        <w:rPr>
          <w:rFonts w:cs="Times New Roman"/>
          <w:lang w:eastAsia="de-DE"/>
        </w:rPr>
        <w:fldChar w:fldCharType="end"/>
      </w:r>
      <w:r w:rsidRPr="004E6B65">
        <w:rPr>
          <w:rFonts w:cs="Times New Roman"/>
          <w:lang w:eastAsia="de-DE"/>
        </w:rPr>
        <w:t>. Intended use # 1 – name of the use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4E6B65" w:rsidRPr="004E6B65" w14:paraId="4A12CA1F" w14:textId="77777777" w:rsidTr="004E6B6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BA5B34"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49D23A" w14:textId="77777777" w:rsidR="004E6B65" w:rsidRPr="004E6B65" w:rsidRDefault="004E6B65" w:rsidP="004E6B65">
            <w:pPr>
              <w:suppressAutoHyphens w:val="0"/>
              <w:rPr>
                <w:rFonts w:cs="Times New Roman"/>
                <w:lang w:eastAsia="de-DE"/>
              </w:rPr>
            </w:pPr>
            <w:r w:rsidRPr="004E6B65">
              <w:rPr>
                <w:rFonts w:cs="Times New Roman"/>
                <w:lang w:eastAsia="de-DE"/>
              </w:rPr>
              <w:t>PT02 - Disinfectants and algaecides not intended for direct application to humans or animals (Disinfectants)</w:t>
            </w:r>
          </w:p>
        </w:tc>
      </w:tr>
      <w:tr w:rsidR="004E6B65" w:rsidRPr="004E6B65" w14:paraId="6AFE8A2F"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E0D2F0"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092C8F" w14:textId="5243E2BB"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 xml:space="preserve">The proposed field of use of hydrogen peroxide solution is the control of bacteria, bacterial spores, yeasts, fungi and viruses in the industrial / manufacturing sector. The product is applied by vaporising hydrogen peroxide in </w:t>
            </w:r>
            <w:r w:rsidR="00B65E32">
              <w:rPr>
                <w:rFonts w:cs="Times New Roman"/>
                <w:lang w:eastAsia="de-DE"/>
              </w:rPr>
              <w:t>the</w:t>
            </w:r>
            <w:r w:rsidR="00B65E32" w:rsidRPr="004E6B65">
              <w:rPr>
                <w:rFonts w:cs="Times New Roman"/>
                <w:lang w:eastAsia="de-DE"/>
              </w:rPr>
              <w:t xml:space="preserve"> </w:t>
            </w:r>
            <w:r w:rsidRPr="004E6B65">
              <w:rPr>
                <w:rFonts w:cs="Times New Roman"/>
                <w:lang w:eastAsia="de-DE"/>
              </w:rPr>
              <w:t>STERRAD® 200 GMP Sterilisation System, a low temperature sterilizer using the STERRAD process. The proposed uses are included in PT02.</w:t>
            </w:r>
          </w:p>
          <w:p w14:paraId="0BFF4EF5" w14:textId="04463635"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The biocidal product contains hydrogen peroxide as active substance which is antimicrobial active against a wide range of microorganisms:</w:t>
            </w:r>
            <w:r w:rsidR="00430C46">
              <w:rPr>
                <w:rFonts w:cs="Times New Roman"/>
                <w:lang w:eastAsia="de-DE"/>
              </w:rPr>
              <w:t xml:space="preserve"> </w:t>
            </w:r>
            <w:r w:rsidRPr="004E6B65">
              <w:rPr>
                <w:rFonts w:cs="Times New Roman"/>
                <w:lang w:eastAsia="de-DE"/>
              </w:rPr>
              <w:t>bacteria, fungi, moulds, viruses and spores. The efficacy of hydrogen peroxide results from its oxidising property:</w:t>
            </w:r>
            <w:r w:rsidR="00430C46">
              <w:rPr>
                <w:rFonts w:cs="Times New Roman"/>
                <w:lang w:eastAsia="de-DE"/>
              </w:rPr>
              <w:t xml:space="preserve"> </w:t>
            </w:r>
            <w:r w:rsidRPr="004E6B65">
              <w:rPr>
                <w:rFonts w:cs="Times New Roman"/>
                <w:lang w:eastAsia="de-DE"/>
              </w:rPr>
              <w:t>the hydroxyl radical attacks the lipids of the membrane, the DNA or other components essential to the cell.</w:t>
            </w:r>
          </w:p>
          <w:p w14:paraId="5C84BAC9" w14:textId="77777777" w:rsidR="004E6B65" w:rsidRPr="004E6B65" w:rsidRDefault="004E6B65" w:rsidP="004E6B65">
            <w:pPr>
              <w:suppressAutoHyphens w:val="0"/>
              <w:rPr>
                <w:rFonts w:cs="Times New Roman"/>
                <w:lang w:eastAsia="de-DE"/>
              </w:rPr>
            </w:pPr>
            <w:r w:rsidRPr="004E6B65">
              <w:rPr>
                <w:rFonts w:cs="Times New Roman"/>
                <w:lang w:eastAsia="de-DE"/>
              </w:rPr>
              <w:t>The product is intended for professional use only.</w:t>
            </w:r>
          </w:p>
        </w:tc>
      </w:tr>
      <w:tr w:rsidR="004E6B65" w:rsidRPr="004E6B65" w14:paraId="6D5A55E4"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080CC2"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DE46AB"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Broad spectrum microbiocidal activity against bacteria, viruses, and fungi.</w:t>
            </w:r>
          </w:p>
          <w:p w14:paraId="6F49DFF1"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 xml:space="preserve">Bacillus </w:t>
            </w:r>
            <w:r w:rsidRPr="004E6B65">
              <w:rPr>
                <w:rFonts w:cs="Times New Roman"/>
                <w:lang w:eastAsia="de-DE"/>
              </w:rPr>
              <w:t>spp.-Bacterial spores|Bacteria-Bacteria</w:t>
            </w:r>
          </w:p>
          <w:p w14:paraId="002107E2"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Bacillus</w:t>
            </w:r>
            <w:r w:rsidRPr="004E6B65">
              <w:rPr>
                <w:rFonts w:cs="Times New Roman"/>
                <w:lang w:eastAsia="de-DE"/>
              </w:rPr>
              <w:t xml:space="preserve"> spp.-Bacterial spores|Bacteria-Bacteria, aerobic Gram-negative</w:t>
            </w:r>
          </w:p>
          <w:p w14:paraId="0E3808CD"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Aerobacter</w:t>
            </w:r>
            <w:r w:rsidRPr="004E6B65">
              <w:rPr>
                <w:rFonts w:cs="Times New Roman"/>
                <w:lang w:eastAsia="de-DE"/>
              </w:rPr>
              <w:t xml:space="preserve"> spp.-Bacterial spores|Bacteria-Bacteria, aerobic Gram-negative</w:t>
            </w:r>
          </w:p>
          <w:p w14:paraId="16B64D95"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Pseudomonas aeruginosa</w:t>
            </w:r>
            <w:r w:rsidRPr="004E6B65">
              <w:rPr>
                <w:rFonts w:cs="Times New Roman"/>
                <w:lang w:eastAsia="de-DE"/>
              </w:rPr>
              <w:t>-Bacterial spores|Bacteria-Bacteria, aerobic Gram-negative</w:t>
            </w:r>
          </w:p>
          <w:p w14:paraId="6ACB1C4F"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Escherichia coli</w:t>
            </w:r>
            <w:r w:rsidRPr="004E6B65">
              <w:rPr>
                <w:rFonts w:cs="Times New Roman"/>
                <w:lang w:eastAsia="de-DE"/>
              </w:rPr>
              <w:t>-Bacterial spores|Bacteria-Bacteria, aerobic Gram-negative</w:t>
            </w:r>
          </w:p>
          <w:p w14:paraId="7D5ABC67" w14:textId="77777777" w:rsidR="0023031D"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Serratia marcescens</w:t>
            </w:r>
            <w:r w:rsidRPr="004E6B65">
              <w:rPr>
                <w:rFonts w:cs="Times New Roman"/>
                <w:lang w:eastAsia="de-DE"/>
              </w:rPr>
              <w:t>-</w:t>
            </w:r>
          </w:p>
          <w:p w14:paraId="4F82E6AA"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Moroxelia osloensis</w:t>
            </w:r>
            <w:r w:rsidRPr="004E6B65">
              <w:rPr>
                <w:rFonts w:cs="Times New Roman"/>
                <w:lang w:eastAsia="de-DE"/>
              </w:rPr>
              <w:t>-Spores and spore producing structures-Bacteria, aerobic Gramnegative</w:t>
            </w:r>
          </w:p>
          <w:p w14:paraId="6BD7E591"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lastRenderedPageBreak/>
              <w:t>Mycobacterium bovis</w:t>
            </w:r>
            <w:r w:rsidRPr="004E6B65">
              <w:rPr>
                <w:rFonts w:cs="Times New Roman"/>
                <w:lang w:eastAsia="de-DE"/>
              </w:rPr>
              <w:t>-Spores and spore producing structures-acid</w:t>
            </w:r>
          </w:p>
          <w:p w14:paraId="548ED566"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Candida albicans</w:t>
            </w:r>
            <w:r w:rsidRPr="004E6B65">
              <w:rPr>
                <w:rFonts w:cs="Times New Roman"/>
                <w:lang w:eastAsia="de-DE"/>
              </w:rPr>
              <w:t>-Spores and spore producing structures-Yeast</w:t>
            </w:r>
          </w:p>
          <w:p w14:paraId="069D8F49"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Candida parapsilosis</w:t>
            </w:r>
            <w:r w:rsidRPr="004E6B65">
              <w:rPr>
                <w:rFonts w:cs="Times New Roman"/>
                <w:lang w:eastAsia="de-DE"/>
              </w:rPr>
              <w:t>-Spores and spore producing structures-Yeast</w:t>
            </w:r>
          </w:p>
          <w:p w14:paraId="658EA634" w14:textId="77777777" w:rsidR="004E6B65" w:rsidRPr="004E6B65" w:rsidRDefault="004E6B65" w:rsidP="00EB577A">
            <w:pPr>
              <w:numPr>
                <w:ilvl w:val="0"/>
                <w:numId w:val="8"/>
              </w:numPr>
              <w:suppressAutoHyphens w:val="0"/>
              <w:autoSpaceDE w:val="0"/>
              <w:autoSpaceDN w:val="0"/>
              <w:adjustRightInd w:val="0"/>
              <w:rPr>
                <w:rFonts w:cs="Times New Roman"/>
                <w:i/>
                <w:lang w:eastAsia="de-DE"/>
              </w:rPr>
            </w:pPr>
            <w:r w:rsidRPr="004E6B65">
              <w:rPr>
                <w:rFonts w:cs="Times New Roman"/>
                <w:i/>
                <w:lang w:eastAsia="de-DE"/>
              </w:rPr>
              <w:t>Trichophyton mentagrophytes</w:t>
            </w:r>
            <w:r w:rsidRPr="004E6B65">
              <w:rPr>
                <w:rFonts w:cs="Times New Roman"/>
                <w:lang w:eastAsia="de-DE"/>
              </w:rPr>
              <w:t>-Spores and spore producing structures-filamentous algae</w:t>
            </w:r>
          </w:p>
          <w:p w14:paraId="2C8B0C0F" w14:textId="77777777" w:rsidR="004E6B65" w:rsidRPr="004E6B65" w:rsidRDefault="004E6B65" w:rsidP="00EB577A">
            <w:pPr>
              <w:numPr>
                <w:ilvl w:val="0"/>
                <w:numId w:val="8"/>
              </w:numPr>
              <w:suppressAutoHyphens w:val="0"/>
              <w:autoSpaceDE w:val="0"/>
              <w:autoSpaceDN w:val="0"/>
              <w:adjustRightInd w:val="0"/>
              <w:rPr>
                <w:rFonts w:cs="Times New Roman"/>
                <w:lang w:eastAsia="de-DE"/>
              </w:rPr>
            </w:pPr>
            <w:r w:rsidRPr="004E6B65">
              <w:rPr>
                <w:rFonts w:cs="Times New Roman"/>
                <w:i/>
                <w:lang w:eastAsia="de-DE"/>
              </w:rPr>
              <w:t>Aspergillus niger</w:t>
            </w:r>
            <w:r w:rsidRPr="004E6B65">
              <w:rPr>
                <w:rFonts w:cs="Times New Roman"/>
                <w:lang w:eastAsia="de-DE"/>
              </w:rPr>
              <w:t>-Spores and spore producing structures-Filamentous fungi</w:t>
            </w:r>
          </w:p>
        </w:tc>
      </w:tr>
      <w:tr w:rsidR="004E6B65" w:rsidRPr="004E6B65" w14:paraId="62ACF0F5"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9DFFBE"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68F5DC" w14:textId="77777777" w:rsidR="004E6B65" w:rsidRPr="004E6B65" w:rsidRDefault="004E6B65" w:rsidP="004E6B65">
            <w:pPr>
              <w:suppressAutoHyphens w:val="0"/>
              <w:rPr>
                <w:rFonts w:cs="Times New Roman"/>
                <w:lang w:eastAsia="de-DE"/>
              </w:rPr>
            </w:pPr>
            <w:r w:rsidRPr="004E6B65">
              <w:rPr>
                <w:rFonts w:cs="Times New Roman"/>
                <w:lang w:eastAsia="de-DE"/>
              </w:rPr>
              <w:t>Indoor</w:t>
            </w:r>
          </w:p>
        </w:tc>
      </w:tr>
      <w:tr w:rsidR="004E6B65" w:rsidRPr="004E6B65" w14:paraId="20F5BE10"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A4C08C"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7B70A9" w14:textId="77777777" w:rsidR="004E6B65" w:rsidRPr="004E6B65" w:rsidRDefault="004E6B65" w:rsidP="004E6B65">
            <w:pPr>
              <w:suppressAutoHyphens w:val="0"/>
              <w:rPr>
                <w:rFonts w:cs="Times New Roman"/>
                <w:lang w:eastAsia="de-DE"/>
              </w:rPr>
            </w:pPr>
            <w:r w:rsidRPr="004E6B65">
              <w:rPr>
                <w:rFonts w:cs="Times New Roman"/>
                <w:lang w:eastAsia="de-DE"/>
              </w:rPr>
              <w:t>Closed System</w:t>
            </w:r>
          </w:p>
          <w:p w14:paraId="309DC6E8" w14:textId="77777777" w:rsidR="004E6B65" w:rsidRPr="004E6B65" w:rsidRDefault="004E6B65" w:rsidP="004E6B65">
            <w:pPr>
              <w:suppressAutoHyphens w:val="0"/>
              <w:rPr>
                <w:rFonts w:cs="Times New Roman"/>
                <w:lang w:eastAsia="de-DE"/>
              </w:rPr>
            </w:pPr>
          </w:p>
          <w:p w14:paraId="2FE47F02" w14:textId="77777777" w:rsidR="004E6B65" w:rsidRPr="004E6B65" w:rsidRDefault="004E6B65" w:rsidP="004E6B65">
            <w:pPr>
              <w:suppressAutoHyphens w:val="0"/>
              <w:rPr>
                <w:rFonts w:cs="Times New Roman"/>
                <w:lang w:eastAsia="de-DE"/>
              </w:rPr>
            </w:pPr>
            <w:r w:rsidRPr="004E6B65">
              <w:rPr>
                <w:rFonts w:cs="Times New Roman"/>
                <w:lang w:eastAsia="de-DE"/>
              </w:rPr>
              <w:t>The Sterrad</w:t>
            </w:r>
            <w:r w:rsidRPr="004E6B65">
              <w:rPr>
                <w:rFonts w:cs="Times New Roman"/>
                <w:vertAlign w:val="superscript"/>
                <w:lang w:eastAsia="de-DE"/>
              </w:rPr>
              <w:t>®</w:t>
            </w:r>
            <w:r w:rsidRPr="004E6B65">
              <w:rPr>
                <w:rFonts w:cs="Times New Roman"/>
                <w:lang w:eastAsia="de-DE"/>
              </w:rPr>
              <w:t xml:space="preserve"> process is a plasma system that uses hydrogen peroxide as the source of active species. The process, which can be described in five phases, uses a gas-diffusion phase to penetrate all parts of the load before the plasma is created. The five phases are:</w:t>
            </w:r>
          </w:p>
          <w:p w14:paraId="6BE94990" w14:textId="77777777" w:rsidR="004E6B65" w:rsidRPr="004E6B65" w:rsidRDefault="004E6B65" w:rsidP="004E6B65">
            <w:pPr>
              <w:suppressAutoHyphens w:val="0"/>
              <w:rPr>
                <w:rFonts w:cs="Times New Roman"/>
                <w:lang w:eastAsia="de-DE"/>
              </w:rPr>
            </w:pPr>
          </w:p>
          <w:p w14:paraId="6FB81158" w14:textId="77777777" w:rsidR="004E6B65" w:rsidRPr="004E6B65" w:rsidRDefault="004E6B65" w:rsidP="00EB577A">
            <w:pPr>
              <w:numPr>
                <w:ilvl w:val="0"/>
                <w:numId w:val="6"/>
              </w:numPr>
              <w:suppressAutoHyphens w:val="0"/>
              <w:rPr>
                <w:rFonts w:cs="Times New Roman"/>
                <w:lang w:eastAsia="de-DE"/>
              </w:rPr>
            </w:pPr>
            <w:r w:rsidRPr="004E6B65">
              <w:rPr>
                <w:rFonts w:cs="Times New Roman"/>
                <w:i/>
                <w:lang w:eastAsia="de-DE"/>
              </w:rPr>
              <w:t>Vacuum phase:</w:t>
            </w:r>
            <w:r w:rsidRPr="004E6B65">
              <w:rPr>
                <w:rFonts w:cs="Times New Roman"/>
                <w:lang w:eastAsia="de-DE"/>
              </w:rPr>
              <w:t xml:space="preserve"> The chamber is evacuated, reducing internal pressure in preparation for the subsequent reaction;</w:t>
            </w:r>
          </w:p>
          <w:p w14:paraId="037E5CE0" w14:textId="77777777" w:rsidR="004E6B65" w:rsidRPr="004E6B65" w:rsidRDefault="004E6B65" w:rsidP="00EB577A">
            <w:pPr>
              <w:numPr>
                <w:ilvl w:val="0"/>
                <w:numId w:val="6"/>
              </w:numPr>
              <w:suppressAutoHyphens w:val="0"/>
              <w:rPr>
                <w:rFonts w:cs="Times New Roman"/>
                <w:lang w:eastAsia="de-DE"/>
              </w:rPr>
            </w:pPr>
            <w:r w:rsidRPr="004E6B65">
              <w:rPr>
                <w:rFonts w:cs="Times New Roman"/>
                <w:i/>
                <w:lang w:eastAsia="de-DE"/>
              </w:rPr>
              <w:t>Injection phase:</w:t>
            </w:r>
            <w:r w:rsidRPr="004E6B65">
              <w:rPr>
                <w:rFonts w:cs="Times New Roman"/>
                <w:lang w:eastAsia="de-DE"/>
              </w:rPr>
              <w:t xml:space="preserve"> A measured amount of liquid peroxide is injected into the chamber, evaporating the aqueous hydrogen peroxide solution and dispersing it into the chamber, where it kills bacteria on any surface it can reach;</w:t>
            </w:r>
          </w:p>
          <w:p w14:paraId="21BDB340" w14:textId="75E01800" w:rsidR="004E6B65" w:rsidRPr="004E6B65" w:rsidRDefault="004E6B65" w:rsidP="00EB577A">
            <w:pPr>
              <w:numPr>
                <w:ilvl w:val="0"/>
                <w:numId w:val="6"/>
              </w:numPr>
              <w:suppressAutoHyphens w:val="0"/>
              <w:rPr>
                <w:rFonts w:cs="Times New Roman"/>
                <w:lang w:eastAsia="de-DE"/>
              </w:rPr>
            </w:pPr>
            <w:r w:rsidRPr="004E6B65">
              <w:rPr>
                <w:rFonts w:cs="Times New Roman"/>
                <w:i/>
                <w:lang w:eastAsia="de-DE"/>
              </w:rPr>
              <w:t>Diffusion phase:</w:t>
            </w:r>
            <w:r w:rsidRPr="004E6B65">
              <w:rPr>
                <w:rFonts w:cs="Times New Roman"/>
                <w:lang w:eastAsia="de-DE"/>
              </w:rPr>
              <w:t xml:space="preserve"> The hydrogen peroxide vapour permeates the chamber, exposing all load surfaces to the sterilant and rapidly sterilizes devices and materials without leaving any toxic residues. At the completion of this phase, the chamber pressure is reduced</w:t>
            </w:r>
            <w:r w:rsidR="00011E09">
              <w:rPr>
                <w:rFonts w:cs="Times New Roman"/>
                <w:lang w:eastAsia="de-DE"/>
              </w:rPr>
              <w:t>,</w:t>
            </w:r>
            <w:r w:rsidRPr="004E6B65">
              <w:rPr>
                <w:rFonts w:cs="Times New Roman"/>
                <w:lang w:eastAsia="de-DE"/>
              </w:rPr>
              <w:t xml:space="preserve"> and the plasma discharge is initiated;</w:t>
            </w:r>
          </w:p>
          <w:p w14:paraId="059268BC" w14:textId="77777777" w:rsidR="004E6B65" w:rsidRPr="004E6B65" w:rsidRDefault="004E6B65" w:rsidP="00EB577A">
            <w:pPr>
              <w:numPr>
                <w:ilvl w:val="0"/>
                <w:numId w:val="6"/>
              </w:numPr>
              <w:suppressAutoHyphens w:val="0"/>
              <w:rPr>
                <w:rFonts w:cs="Times New Roman"/>
                <w:lang w:eastAsia="de-DE"/>
              </w:rPr>
            </w:pPr>
            <w:r w:rsidRPr="004E6B65">
              <w:rPr>
                <w:rFonts w:cs="Times New Roman"/>
                <w:i/>
                <w:lang w:eastAsia="de-DE"/>
              </w:rPr>
              <w:t>Plasma phase:</w:t>
            </w:r>
            <w:r w:rsidRPr="004E6B65">
              <w:rPr>
                <w:rFonts w:cs="Times New Roman"/>
                <w:lang w:eastAsia="de-DE"/>
              </w:rPr>
              <w:t xml:space="preserve"> An electromagnetic field is created in which the hydrogen peroxide vapour breaks apart, producing a low temperature plasma cloud that contains ultraviolet light and free radicals. Following the reaction, the activated components lose their high energy and recombine to form oxygen and water;</w:t>
            </w:r>
          </w:p>
          <w:p w14:paraId="5CC8968A" w14:textId="77777777" w:rsidR="004E6B65" w:rsidRPr="004E6B65" w:rsidRDefault="004E6B65" w:rsidP="00EB577A">
            <w:pPr>
              <w:numPr>
                <w:ilvl w:val="0"/>
                <w:numId w:val="6"/>
              </w:numPr>
              <w:suppressAutoHyphens w:val="0"/>
              <w:rPr>
                <w:rFonts w:cs="Times New Roman"/>
                <w:lang w:eastAsia="de-DE"/>
              </w:rPr>
            </w:pPr>
            <w:r w:rsidRPr="004E6B65">
              <w:rPr>
                <w:rFonts w:cs="Times New Roman"/>
                <w:i/>
                <w:lang w:eastAsia="de-DE"/>
              </w:rPr>
              <w:t>Vent phase:</w:t>
            </w:r>
            <w:r w:rsidRPr="004E6B65">
              <w:rPr>
                <w:rFonts w:cs="Times New Roman"/>
                <w:lang w:eastAsia="de-DE"/>
              </w:rPr>
              <w:t xml:space="preserve"> The chamber is vented to equalize the pressure enabling the chamber door to be opened. There is no need for aeration or cool-down. Devices are ready for immediate use.</w:t>
            </w:r>
          </w:p>
          <w:p w14:paraId="16440659" w14:textId="77777777" w:rsidR="004E6B65" w:rsidRPr="004E6B65" w:rsidRDefault="004E6B65" w:rsidP="004E6B65">
            <w:pPr>
              <w:suppressAutoHyphens w:val="0"/>
              <w:rPr>
                <w:rFonts w:cs="Times New Roman"/>
                <w:lang w:eastAsia="de-DE"/>
              </w:rPr>
            </w:pPr>
          </w:p>
          <w:p w14:paraId="4AB4527B" w14:textId="77777777" w:rsidR="004E6B65" w:rsidRPr="004E6B65" w:rsidRDefault="004E6B65" w:rsidP="004E6B65">
            <w:pPr>
              <w:suppressAutoHyphens w:val="0"/>
              <w:rPr>
                <w:rFonts w:cs="Times New Roman"/>
                <w:lang w:eastAsia="de-DE"/>
              </w:rPr>
            </w:pPr>
            <w:r w:rsidRPr="004E6B65">
              <w:rPr>
                <w:rFonts w:cs="Times New Roman"/>
                <w:lang w:eastAsia="de-DE"/>
              </w:rPr>
              <w:t>Phases 1, 2 and 3 are then run for a second time for added efficacy, reprocessing to assure optimal sterilization.</w:t>
            </w:r>
          </w:p>
          <w:p w14:paraId="02CD23D6" w14:textId="77777777" w:rsidR="004E6B65" w:rsidRPr="004E6B65" w:rsidRDefault="004E6B65" w:rsidP="004E6B65">
            <w:pPr>
              <w:suppressAutoHyphens w:val="0"/>
              <w:rPr>
                <w:rFonts w:cs="Times New Roman"/>
                <w:lang w:eastAsia="de-DE"/>
              </w:rPr>
            </w:pPr>
          </w:p>
          <w:p w14:paraId="12E4727B" w14:textId="77777777" w:rsidR="004E6B65" w:rsidRPr="004E6B65" w:rsidRDefault="004E6B65" w:rsidP="004E6B65">
            <w:pPr>
              <w:suppressAutoHyphens w:val="0"/>
              <w:rPr>
                <w:rFonts w:cs="Times New Roman"/>
                <w:lang w:eastAsia="de-DE"/>
              </w:rPr>
            </w:pPr>
            <w:r w:rsidRPr="004E6B65">
              <w:rPr>
                <w:rFonts w:cs="Times New Roman"/>
                <w:lang w:eastAsia="de-DE"/>
              </w:rPr>
              <w:t xml:space="preserve">The plasma phase seeks to reduce residual hydrogen peroxide on the process load. This step degrades peroxide to oxygen and water and reduces residuals on the product being sterilized. When a plasma contacts the surface of an item to be sterilized, the collisions between the active species and other molecules cause a significant proportion of the active </w:t>
            </w:r>
            <w:r w:rsidRPr="004E6B65">
              <w:rPr>
                <w:rFonts w:cs="Times New Roman"/>
                <w:lang w:eastAsia="de-DE"/>
              </w:rPr>
              <w:lastRenderedPageBreak/>
              <w:t>species to return to the ground state and recombine to form oxygen and water.</w:t>
            </w:r>
          </w:p>
          <w:p w14:paraId="610892D4" w14:textId="77777777" w:rsidR="004E6B65" w:rsidRPr="004E6B65" w:rsidRDefault="004E6B65" w:rsidP="004E6B65">
            <w:pPr>
              <w:suppressAutoHyphens w:val="0"/>
              <w:rPr>
                <w:rFonts w:cs="Times New Roman"/>
                <w:lang w:eastAsia="de-DE"/>
              </w:rPr>
            </w:pPr>
          </w:p>
        </w:tc>
      </w:tr>
      <w:tr w:rsidR="004E6B65" w:rsidRPr="004E6B65" w14:paraId="4ABFA116"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8926A2"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9BDEE2"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Typical volume injected into the chamber per injection stage is approximately 5 mL which is the pre-defined volume of the metering system. A sterilisation cycle will have a minimum of 2 injection stages. The minimum volume of hydrogen peroxide used per cycle is 10 mL. - The in-use product contains 59% w/w hydrogen peroxide and 41% w/w</w:t>
            </w:r>
          </w:p>
          <w:p w14:paraId="7CC24942"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water. The nominal container (bottle) capacity is 0.5 L. The nominal fill mass per container is 546 ± 22 g solution with a target volume of 444 ± 18 mL solution (1.23 g/mL</w:t>
            </w:r>
          </w:p>
          <w:p w14:paraId="44815BEB" w14:textId="777777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solution density at 23°C) on the date of manufacture -</w:t>
            </w:r>
          </w:p>
          <w:p w14:paraId="31B0126D" w14:textId="1E8A3077" w:rsidR="004E6B65" w:rsidRPr="004E6B65" w:rsidRDefault="004E6B65" w:rsidP="004E6B65">
            <w:pPr>
              <w:suppressAutoHyphens w:val="0"/>
              <w:autoSpaceDE w:val="0"/>
              <w:autoSpaceDN w:val="0"/>
              <w:adjustRightInd w:val="0"/>
              <w:rPr>
                <w:rFonts w:cs="Times New Roman"/>
                <w:lang w:eastAsia="de-DE"/>
              </w:rPr>
            </w:pPr>
            <w:r w:rsidRPr="004E6B65">
              <w:rPr>
                <w:rFonts w:cs="Times New Roman"/>
                <w:lang w:eastAsia="de-DE"/>
              </w:rPr>
              <w:t>The typical volume of each injection into the STERRAD system is about 5 mL which is the pre-defined volume of the metering system. A typical cycle will have a minimum of 2 injection stages or more per cycle. Therefore</w:t>
            </w:r>
            <w:r w:rsidR="00011E09">
              <w:rPr>
                <w:rFonts w:cs="Times New Roman"/>
                <w:lang w:eastAsia="de-DE"/>
              </w:rPr>
              <w:t>,</w:t>
            </w:r>
            <w:r w:rsidRPr="004E6B65">
              <w:rPr>
                <w:rFonts w:cs="Times New Roman"/>
                <w:lang w:eastAsia="de-DE"/>
              </w:rPr>
              <w:t xml:space="preserve"> the minimum volume of H2O2 used per cycle will be about 10 ml.</w:t>
            </w:r>
          </w:p>
        </w:tc>
      </w:tr>
      <w:tr w:rsidR="004E6B65" w:rsidRPr="004E6B65" w14:paraId="7C3988E3"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939964"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706759" w14:textId="77777777" w:rsidR="004E6B65" w:rsidRPr="004E6B65" w:rsidRDefault="004E6B65" w:rsidP="004E6B65">
            <w:pPr>
              <w:suppressAutoHyphens w:val="0"/>
              <w:rPr>
                <w:rFonts w:cs="Times New Roman"/>
                <w:lang w:eastAsia="de-DE"/>
              </w:rPr>
            </w:pPr>
            <w:r w:rsidRPr="004E6B65">
              <w:rPr>
                <w:rFonts w:cs="Times New Roman"/>
                <w:lang w:eastAsia="de-DE"/>
              </w:rPr>
              <w:t>Professional</w:t>
            </w:r>
          </w:p>
        </w:tc>
      </w:tr>
      <w:tr w:rsidR="004E6B65" w:rsidRPr="004E6B65" w14:paraId="0000D100" w14:textId="77777777" w:rsidTr="004E6B6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455836" w14:textId="77777777" w:rsidR="004E6B65" w:rsidRPr="004E6B65" w:rsidRDefault="004E6B65" w:rsidP="004E6B65">
            <w:pPr>
              <w:suppressAutoHyphens w:val="0"/>
              <w:rPr>
                <w:rFonts w:cs="Times New Roman"/>
                <w:b/>
                <w:lang w:eastAsia="de-DE"/>
              </w:rPr>
            </w:pPr>
            <w:r w:rsidRPr="004E6B65">
              <w:rPr>
                <w:rFonts w:cs="Times New Roman"/>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55F13F" w14:textId="77777777" w:rsidR="004E6B65" w:rsidRPr="004E6B65" w:rsidRDefault="004E6B65" w:rsidP="004E6B65">
            <w:pPr>
              <w:suppressAutoHyphens w:val="0"/>
              <w:rPr>
                <w:rFonts w:cs="Times New Roman"/>
                <w:lang w:eastAsia="de-DE"/>
              </w:rPr>
            </w:pPr>
            <w:r w:rsidRPr="004E6B65">
              <w:rPr>
                <w:rFonts w:cs="Times New Roman"/>
                <w:lang w:eastAsia="de-DE"/>
              </w:rPr>
              <w:t>Bottle volume/material: 0.5 L HDPE</w:t>
            </w:r>
          </w:p>
          <w:p w14:paraId="1514F1BB" w14:textId="77777777" w:rsidR="004E6B65" w:rsidRPr="004E6B65" w:rsidRDefault="004E6B65" w:rsidP="004E6B65">
            <w:pPr>
              <w:suppressAutoHyphens w:val="0"/>
              <w:rPr>
                <w:rFonts w:cs="Times New Roman"/>
                <w:lang w:eastAsia="de-DE"/>
              </w:rPr>
            </w:pPr>
            <w:r w:rsidRPr="004E6B65">
              <w:rPr>
                <w:rFonts w:cs="Times New Roman"/>
                <w:lang w:eastAsia="de-DE"/>
              </w:rPr>
              <w:t>Nominal bottle wall thickness: 1.52 mm</w:t>
            </w:r>
          </w:p>
          <w:p w14:paraId="5F8A3F84" w14:textId="77777777" w:rsidR="004E6B65" w:rsidRPr="004E6B65" w:rsidRDefault="004E6B65" w:rsidP="004E6B65">
            <w:pPr>
              <w:suppressAutoHyphens w:val="0"/>
              <w:rPr>
                <w:rFonts w:cs="Times New Roman"/>
                <w:lang w:eastAsia="de-DE"/>
              </w:rPr>
            </w:pPr>
            <w:r w:rsidRPr="004E6B65">
              <w:rPr>
                <w:rFonts w:cs="Times New Roman"/>
                <w:lang w:eastAsia="de-DE"/>
              </w:rPr>
              <w:t>Screw closure size: 53mm</w:t>
            </w:r>
          </w:p>
          <w:p w14:paraId="55B387B7" w14:textId="77777777" w:rsidR="004E6B65" w:rsidRPr="004E6B65" w:rsidRDefault="004E6B65" w:rsidP="004E6B65">
            <w:pPr>
              <w:suppressAutoHyphens w:val="0"/>
              <w:rPr>
                <w:rFonts w:cs="Times New Roman"/>
                <w:lang w:eastAsia="de-DE"/>
              </w:rPr>
            </w:pPr>
            <w:r w:rsidRPr="004E6B65">
              <w:rPr>
                <w:rFonts w:cs="Times New Roman"/>
                <w:lang w:eastAsia="de-DE"/>
              </w:rPr>
              <w:t>Screw closure material: Polypropylene (PP)</w:t>
            </w:r>
          </w:p>
          <w:p w14:paraId="636A4C5F" w14:textId="77777777" w:rsidR="004E6B65" w:rsidRPr="004E6B65" w:rsidRDefault="004E6B65" w:rsidP="004E6B65">
            <w:pPr>
              <w:suppressAutoHyphens w:val="0"/>
              <w:rPr>
                <w:rFonts w:cs="Times New Roman"/>
                <w:lang w:eastAsia="de-DE"/>
              </w:rPr>
            </w:pPr>
            <w:r w:rsidRPr="004E6B65">
              <w:rPr>
                <w:rFonts w:cs="Times New Roman"/>
                <w:lang w:eastAsia="de-DE"/>
              </w:rPr>
              <w:t>Cap: LDPE</w:t>
            </w:r>
          </w:p>
        </w:tc>
      </w:tr>
    </w:tbl>
    <w:p w14:paraId="3A5EA379" w14:textId="77777777" w:rsidR="004E6B65" w:rsidRPr="004E6B65" w:rsidRDefault="004E6B65" w:rsidP="004E6B65">
      <w:pPr>
        <w:suppressAutoHyphens w:val="0"/>
        <w:ind w:left="1729"/>
        <w:rPr>
          <w:rFonts w:ascii="Times New Roman" w:hAnsi="Times New Roman" w:cs="Times New Roman"/>
          <w:lang w:eastAsia="de-DE"/>
        </w:rPr>
      </w:pPr>
    </w:p>
    <w:p w14:paraId="5BB234D2" w14:textId="77777777" w:rsidR="004E6B65" w:rsidRPr="004E6B65" w:rsidRDefault="004E6B65" w:rsidP="004E6B65">
      <w:pPr>
        <w:suppressAutoHyphens w:val="0"/>
        <w:ind w:left="1729"/>
        <w:rPr>
          <w:rFonts w:ascii="Times New Roman" w:hAnsi="Times New Roman" w:cs="Times New Roman"/>
          <w:lang w:eastAsia="de-DE"/>
        </w:rPr>
      </w:pPr>
    </w:p>
    <w:p w14:paraId="5EA13813" w14:textId="77777777" w:rsidR="004E6B65" w:rsidRPr="004E6B65" w:rsidRDefault="004E6B65" w:rsidP="004E6B65">
      <w:pPr>
        <w:suppressAutoHyphens w:val="0"/>
        <w:ind w:left="1729"/>
        <w:rPr>
          <w:rFonts w:ascii="Times New Roman" w:hAnsi="Times New Roman" w:cs="Times New Roman"/>
          <w:lang w:eastAsia="de-DE"/>
        </w:rPr>
      </w:pPr>
    </w:p>
    <w:p w14:paraId="69F11E4C" w14:textId="77777777" w:rsidR="004E6B65" w:rsidRPr="00EE2F3D" w:rsidRDefault="004E6B65" w:rsidP="00EE2F3D">
      <w:pPr>
        <w:pStyle w:val="Titre3"/>
        <w:numPr>
          <w:ilvl w:val="0"/>
          <w:numId w:val="0"/>
        </w:numPr>
        <w:ind w:left="1004"/>
      </w:pPr>
    </w:p>
    <w:p w14:paraId="62242AF1" w14:textId="77777777" w:rsidR="004E6B65" w:rsidRPr="00EE2F3D" w:rsidRDefault="004E6B65" w:rsidP="00A2485B">
      <w:pPr>
        <w:pStyle w:val="Titre3"/>
      </w:pPr>
      <w:r w:rsidRPr="00EE2F3D">
        <w:tab/>
      </w:r>
      <w:bookmarkStart w:id="858" w:name="_Toc526259865"/>
      <w:r w:rsidRPr="00EE2F3D">
        <w:t>Identity</w:t>
      </w:r>
      <w:bookmarkEnd w:id="858"/>
    </w:p>
    <w:p w14:paraId="20903785" w14:textId="2EE06FF1" w:rsidR="004E6B65" w:rsidRPr="004E6B65" w:rsidRDefault="004E6B65" w:rsidP="0008661E">
      <w:pPr>
        <w:suppressAutoHyphens w:val="0"/>
        <w:spacing w:line="260" w:lineRule="atLeast"/>
        <w:jc w:val="both"/>
        <w:rPr>
          <w:rFonts w:eastAsia="Calibri" w:cs="Times New Roman"/>
          <w:lang w:eastAsia="en-US"/>
        </w:rPr>
      </w:pPr>
      <w:r w:rsidRPr="004E6B65">
        <w:rPr>
          <w:rFonts w:eastAsia="Calibri" w:cs="Times New Roman"/>
          <w:lang w:eastAsia="en-US"/>
        </w:rPr>
        <w:t xml:space="preserve">The biocidal product is not the same as the one assessed for the inclusion of the active substances in annex 1 of directive 98/8/EC. The composition of the product is presented in a confidential annex. The product contains 59.8% of technical active substance hydrogen peroxide </w:t>
      </w:r>
      <w:r w:rsidR="00CE2188">
        <w:rPr>
          <w:rFonts w:eastAsia="Calibri" w:cs="Times New Roman"/>
          <w:lang w:eastAsia="en-US"/>
        </w:rPr>
        <w:t>(</w:t>
      </w:r>
      <w:r w:rsidRPr="004E6B65">
        <w:rPr>
          <w:rFonts w:eastAsia="Calibri" w:cs="Times New Roman"/>
          <w:lang w:eastAsia="en-US"/>
        </w:rPr>
        <w:t>59.5% of pure active substance hydrogen peroxide</w:t>
      </w:r>
      <w:r w:rsidR="00CE2188">
        <w:rPr>
          <w:rFonts w:eastAsia="Calibri" w:cs="Times New Roman"/>
          <w:lang w:eastAsia="en-US"/>
        </w:rPr>
        <w:t>)</w:t>
      </w:r>
      <w:r w:rsidRPr="004E6B65">
        <w:rPr>
          <w:rFonts w:eastAsia="Calibri" w:cs="Times New Roman"/>
          <w:lang w:eastAsia="en-US"/>
        </w:rPr>
        <w:t>.</w:t>
      </w:r>
    </w:p>
    <w:p w14:paraId="57AEA63B" w14:textId="77777777" w:rsidR="004E6B65" w:rsidRPr="004E6B65" w:rsidRDefault="004E6B65" w:rsidP="0008661E">
      <w:pPr>
        <w:suppressAutoHyphens w:val="0"/>
        <w:spacing w:line="260" w:lineRule="atLeast"/>
        <w:jc w:val="both"/>
        <w:rPr>
          <w:rFonts w:eastAsia="Calibri" w:cs="Times New Roman"/>
          <w:lang w:eastAsia="en-US"/>
        </w:rPr>
      </w:pPr>
    </w:p>
    <w:p w14:paraId="622C191F" w14:textId="77777777" w:rsidR="004E6B65" w:rsidRPr="00BA331A" w:rsidRDefault="004E6B65" w:rsidP="0008661E">
      <w:pPr>
        <w:suppressAutoHyphens w:val="0"/>
        <w:spacing w:line="260" w:lineRule="atLeast"/>
        <w:jc w:val="both"/>
        <w:rPr>
          <w:rFonts w:eastAsia="Calibri" w:cs="Times New Roman"/>
          <w:lang w:eastAsia="en-US"/>
        </w:rPr>
      </w:pPr>
      <w:r w:rsidRPr="00BA331A">
        <w:rPr>
          <w:rFonts w:eastAsia="Calibri" w:cs="Times New Roman"/>
          <w:lang w:eastAsia="en-US"/>
        </w:rPr>
        <w:t xml:space="preserve">The product does not contain PT6 preservative. </w:t>
      </w:r>
    </w:p>
    <w:p w14:paraId="50CCA57C" w14:textId="77777777" w:rsidR="004E6B65" w:rsidRPr="004E6B65" w:rsidRDefault="004E6B65" w:rsidP="0008661E">
      <w:pPr>
        <w:suppressAutoHyphens w:val="0"/>
        <w:spacing w:line="260" w:lineRule="atLeast"/>
        <w:jc w:val="both"/>
        <w:rPr>
          <w:rFonts w:eastAsia="Calibri" w:cs="Times New Roman"/>
          <w:lang w:eastAsia="en-US"/>
        </w:rPr>
      </w:pPr>
      <w:r w:rsidRPr="004E6B65">
        <w:rPr>
          <w:rFonts w:eastAsia="Calibri" w:cs="Times New Roman"/>
          <w:lang w:eastAsia="en-US"/>
        </w:rPr>
        <w:t xml:space="preserve">The product is not diluted for use. </w:t>
      </w:r>
    </w:p>
    <w:p w14:paraId="55F55D1D" w14:textId="77777777" w:rsidR="004E6B65" w:rsidRPr="004E6B65" w:rsidRDefault="004E6B65" w:rsidP="0008661E">
      <w:pPr>
        <w:suppressAutoHyphens w:val="0"/>
        <w:spacing w:line="260" w:lineRule="atLeast"/>
        <w:jc w:val="both"/>
        <w:rPr>
          <w:rFonts w:eastAsia="Calibri" w:cs="Times New Roman"/>
          <w:lang w:eastAsia="en-US"/>
        </w:rPr>
      </w:pPr>
    </w:p>
    <w:p w14:paraId="4101FDEC" w14:textId="77777777" w:rsidR="004E6B65" w:rsidRPr="004E6B65" w:rsidRDefault="004E6B65" w:rsidP="0008661E">
      <w:pPr>
        <w:suppressAutoHyphens w:val="0"/>
        <w:spacing w:line="260" w:lineRule="atLeast"/>
        <w:jc w:val="both"/>
        <w:rPr>
          <w:rFonts w:eastAsia="Calibri" w:cs="Times New Roman"/>
          <w:lang w:eastAsia="en-US"/>
        </w:rPr>
      </w:pPr>
      <w:r w:rsidRPr="004E6B65">
        <w:rPr>
          <w:rFonts w:eastAsia="Calibri" w:cs="Times New Roman"/>
          <w:lang w:eastAsia="en-US"/>
        </w:rPr>
        <w:t>Formulation type: Any other liquid (AL)</w:t>
      </w:r>
    </w:p>
    <w:p w14:paraId="68F2DB87" w14:textId="602E8E53" w:rsidR="004E6B65" w:rsidRDefault="004E6B65" w:rsidP="0008661E">
      <w:pPr>
        <w:suppressAutoHyphens w:val="0"/>
        <w:spacing w:line="260" w:lineRule="atLeast"/>
        <w:jc w:val="both"/>
        <w:rPr>
          <w:rFonts w:eastAsia="Calibri" w:cs="Times New Roman"/>
          <w:lang w:eastAsia="en-US"/>
        </w:rPr>
      </w:pPr>
      <w:r w:rsidRPr="00BA331A">
        <w:rPr>
          <w:rFonts w:eastAsia="Calibri" w:cs="Times New Roman"/>
          <w:lang w:eastAsia="en-US"/>
        </w:rPr>
        <w:t>Hydrocarbon and H304</w:t>
      </w:r>
      <w:r w:rsidR="0098395E" w:rsidRPr="00BA331A">
        <w:rPr>
          <w:rFonts w:eastAsia="Calibri" w:cs="Times New Roman"/>
          <w:lang w:eastAsia="en-US"/>
        </w:rPr>
        <w:t xml:space="preserve"> cat.1</w:t>
      </w:r>
      <w:r w:rsidRPr="00BA331A">
        <w:rPr>
          <w:rFonts w:eastAsia="Calibri" w:cs="Times New Roman"/>
          <w:lang w:eastAsia="en-US"/>
        </w:rPr>
        <w:t xml:space="preserve"> co-formulant content: &lt;10%</w:t>
      </w:r>
    </w:p>
    <w:p w14:paraId="7516E828" w14:textId="77777777" w:rsidR="000A750D" w:rsidRPr="00BA331A" w:rsidRDefault="000A750D" w:rsidP="0008661E">
      <w:pPr>
        <w:suppressAutoHyphens w:val="0"/>
        <w:spacing w:line="260" w:lineRule="atLeast"/>
        <w:jc w:val="both"/>
        <w:rPr>
          <w:rFonts w:eastAsia="Calibri" w:cs="Times New Roman"/>
          <w:lang w:eastAsia="en-US"/>
        </w:rPr>
        <w:sectPr w:rsidR="000A750D" w:rsidRPr="00BA331A" w:rsidSect="004E6B65">
          <w:headerReference w:type="default" r:id="rId14"/>
          <w:footerReference w:type="default" r:id="rId15"/>
          <w:endnotePr>
            <w:numFmt w:val="decimal"/>
          </w:endnotePr>
          <w:pgSz w:w="11907" w:h="16840" w:code="9"/>
          <w:pgMar w:top="1474" w:right="1247" w:bottom="2013" w:left="1446" w:header="850" w:footer="850" w:gutter="0"/>
          <w:cols w:space="720"/>
          <w:docGrid w:linePitch="272"/>
        </w:sectPr>
      </w:pPr>
    </w:p>
    <w:p w14:paraId="47DCCB5E" w14:textId="77777777" w:rsidR="004E6B65" w:rsidRPr="00BA331A" w:rsidRDefault="004E6B65" w:rsidP="00EE2F3D">
      <w:pPr>
        <w:pStyle w:val="Titre4"/>
        <w:numPr>
          <w:ilvl w:val="0"/>
          <w:numId w:val="0"/>
        </w:numPr>
        <w:ind w:left="864"/>
        <w:rPr>
          <w:lang w:val="en-US"/>
        </w:rPr>
      </w:pPr>
    </w:p>
    <w:p w14:paraId="7C72C29E" w14:textId="77777777" w:rsidR="004E6B65" w:rsidRPr="00EE2F3D" w:rsidRDefault="004E6B65" w:rsidP="00A2485B">
      <w:pPr>
        <w:pStyle w:val="Titre3"/>
      </w:pPr>
      <w:bookmarkStart w:id="859" w:name="_Toc387245157"/>
      <w:bookmarkStart w:id="860" w:name="_Toc388285159"/>
      <w:bookmarkStart w:id="861" w:name="_Toc388374250"/>
      <w:bookmarkStart w:id="862" w:name="_Toc388609953"/>
      <w:bookmarkStart w:id="863" w:name="_Toc388624987"/>
      <w:bookmarkStart w:id="864" w:name="_Toc388625241"/>
      <w:bookmarkStart w:id="865" w:name="_Toc388633642"/>
      <w:bookmarkStart w:id="866" w:name="_Toc389725131"/>
      <w:bookmarkStart w:id="867" w:name="_Toc389726067"/>
      <w:bookmarkStart w:id="868" w:name="_Toc389727119"/>
      <w:bookmarkStart w:id="869" w:name="_Toc389727477"/>
      <w:bookmarkStart w:id="870" w:name="_Toc389727836"/>
      <w:bookmarkStart w:id="871" w:name="_Toc389728195"/>
      <w:bookmarkStart w:id="872" w:name="_Toc389728555"/>
      <w:bookmarkStart w:id="873" w:name="_Toc389728913"/>
      <w:bookmarkStart w:id="874" w:name="_Toc389748638"/>
      <w:bookmarkStart w:id="875" w:name="_Toc389750053"/>
      <w:bookmarkStart w:id="876" w:name="_Toc389807235"/>
      <w:bookmarkStart w:id="877" w:name="_Toc389807491"/>
      <w:bookmarkStart w:id="878" w:name="_Toc389807857"/>
      <w:bookmarkStart w:id="879" w:name="_Toc388285160"/>
      <w:bookmarkStart w:id="880" w:name="_Toc389726068"/>
      <w:bookmarkStart w:id="881" w:name="_Toc389727120"/>
      <w:bookmarkStart w:id="882" w:name="_Toc389727478"/>
      <w:bookmarkStart w:id="883" w:name="_Toc389727837"/>
      <w:bookmarkStart w:id="884" w:name="_Toc389728196"/>
      <w:bookmarkStart w:id="885" w:name="_Toc389728556"/>
      <w:bookmarkStart w:id="886" w:name="_Toc389728914"/>
      <w:bookmarkStart w:id="887" w:name="_Toc388285161"/>
      <w:bookmarkStart w:id="888" w:name="_Toc388374252"/>
      <w:bookmarkStart w:id="889" w:name="_Toc388609955"/>
      <w:bookmarkStart w:id="890" w:name="_Toc388624989"/>
      <w:bookmarkStart w:id="891" w:name="_Toc388625243"/>
      <w:bookmarkStart w:id="892" w:name="_Toc388633644"/>
      <w:bookmarkStart w:id="893" w:name="_Toc389725133"/>
      <w:bookmarkStart w:id="894" w:name="_Toc389726069"/>
      <w:bookmarkStart w:id="895" w:name="_Toc389727121"/>
      <w:bookmarkStart w:id="896" w:name="_Toc389727479"/>
      <w:bookmarkStart w:id="897" w:name="_Toc389727838"/>
      <w:bookmarkStart w:id="898" w:name="_Toc389728197"/>
      <w:bookmarkStart w:id="899" w:name="_Toc389728557"/>
      <w:bookmarkStart w:id="900" w:name="_Toc389728915"/>
      <w:bookmarkStart w:id="901" w:name="_Toc389748640"/>
      <w:bookmarkStart w:id="902" w:name="_Toc389750055"/>
      <w:bookmarkStart w:id="903" w:name="_Toc389807237"/>
      <w:bookmarkStart w:id="904" w:name="_Toc389807493"/>
      <w:bookmarkStart w:id="905" w:name="_Toc389807859"/>
      <w:bookmarkStart w:id="906" w:name="_Toc388285162"/>
      <w:bookmarkStart w:id="907" w:name="_Toc389726070"/>
      <w:bookmarkStart w:id="908" w:name="_Toc389727122"/>
      <w:bookmarkStart w:id="909" w:name="_Toc389727480"/>
      <w:bookmarkStart w:id="910" w:name="_Toc389727839"/>
      <w:bookmarkStart w:id="911" w:name="_Toc389728198"/>
      <w:bookmarkStart w:id="912" w:name="_Toc389728558"/>
      <w:bookmarkStart w:id="913" w:name="_Toc389728916"/>
      <w:bookmarkStart w:id="914" w:name="_Toc388285164"/>
      <w:bookmarkStart w:id="915" w:name="_Toc389726072"/>
      <w:bookmarkStart w:id="916" w:name="_Toc389727124"/>
      <w:bookmarkStart w:id="917" w:name="_Toc389727482"/>
      <w:bookmarkStart w:id="918" w:name="_Toc389727841"/>
      <w:bookmarkStart w:id="919" w:name="_Toc389728200"/>
      <w:bookmarkStart w:id="920" w:name="_Toc389728560"/>
      <w:bookmarkStart w:id="921" w:name="_Toc389728918"/>
      <w:bookmarkStart w:id="922" w:name="_Toc388285165"/>
      <w:bookmarkStart w:id="923" w:name="_Toc389726073"/>
      <w:bookmarkStart w:id="924" w:name="_Toc389727125"/>
      <w:bookmarkStart w:id="925" w:name="_Toc389727483"/>
      <w:bookmarkStart w:id="926" w:name="_Toc389727842"/>
      <w:bookmarkStart w:id="927" w:name="_Toc389728201"/>
      <w:bookmarkStart w:id="928" w:name="_Toc389728561"/>
      <w:bookmarkStart w:id="929" w:name="_Toc389728919"/>
      <w:bookmarkStart w:id="930" w:name="_Toc388285167"/>
      <w:bookmarkStart w:id="931" w:name="_Toc389726075"/>
      <w:bookmarkStart w:id="932" w:name="_Toc389727127"/>
      <w:bookmarkStart w:id="933" w:name="_Toc389727485"/>
      <w:bookmarkStart w:id="934" w:name="_Toc389727844"/>
      <w:bookmarkStart w:id="935" w:name="_Toc389728203"/>
      <w:bookmarkStart w:id="936" w:name="_Toc389728563"/>
      <w:bookmarkStart w:id="937" w:name="_Toc389728921"/>
      <w:bookmarkStart w:id="938" w:name="_Toc388285168"/>
      <w:bookmarkStart w:id="939" w:name="_Toc389726076"/>
      <w:bookmarkStart w:id="940" w:name="_Toc389727128"/>
      <w:bookmarkStart w:id="941" w:name="_Toc389727486"/>
      <w:bookmarkStart w:id="942" w:name="_Toc389727845"/>
      <w:bookmarkStart w:id="943" w:name="_Toc389728204"/>
      <w:bookmarkStart w:id="944" w:name="_Toc389728564"/>
      <w:bookmarkStart w:id="945" w:name="_Toc389728922"/>
      <w:bookmarkStart w:id="946" w:name="_Toc388285170"/>
      <w:bookmarkStart w:id="947" w:name="_Toc389726078"/>
      <w:bookmarkStart w:id="948" w:name="_Toc389727130"/>
      <w:bookmarkStart w:id="949" w:name="_Toc389727488"/>
      <w:bookmarkStart w:id="950" w:name="_Toc389727847"/>
      <w:bookmarkStart w:id="951" w:name="_Toc389728206"/>
      <w:bookmarkStart w:id="952" w:name="_Toc389728566"/>
      <w:bookmarkStart w:id="953" w:name="_Toc389728924"/>
      <w:bookmarkStart w:id="954" w:name="_Toc388285171"/>
      <w:bookmarkStart w:id="955" w:name="_Toc389726079"/>
      <w:bookmarkStart w:id="956" w:name="_Toc389727131"/>
      <w:bookmarkStart w:id="957" w:name="_Toc389727489"/>
      <w:bookmarkStart w:id="958" w:name="_Toc389727848"/>
      <w:bookmarkStart w:id="959" w:name="_Toc389728207"/>
      <w:bookmarkStart w:id="960" w:name="_Toc389728567"/>
      <w:bookmarkStart w:id="961" w:name="_Toc389728925"/>
      <w:bookmarkStart w:id="962" w:name="_Toc388285179"/>
      <w:bookmarkStart w:id="963" w:name="_Toc389726087"/>
      <w:bookmarkStart w:id="964" w:name="_Toc389727139"/>
      <w:bookmarkStart w:id="965" w:name="_Toc389727497"/>
      <w:bookmarkStart w:id="966" w:name="_Toc389727856"/>
      <w:bookmarkStart w:id="967" w:name="_Toc389728215"/>
      <w:bookmarkStart w:id="968" w:name="_Toc389728575"/>
      <w:bookmarkStart w:id="969" w:name="_Toc389728933"/>
      <w:bookmarkStart w:id="970" w:name="_Toc388285186"/>
      <w:bookmarkStart w:id="971" w:name="_Toc389726094"/>
      <w:bookmarkStart w:id="972" w:name="_Toc389727146"/>
      <w:bookmarkStart w:id="973" w:name="_Toc389727504"/>
      <w:bookmarkStart w:id="974" w:name="_Toc389727863"/>
      <w:bookmarkStart w:id="975" w:name="_Toc389728222"/>
      <w:bookmarkStart w:id="976" w:name="_Toc389728582"/>
      <w:bookmarkStart w:id="977" w:name="_Toc389728940"/>
      <w:bookmarkStart w:id="978" w:name="_Toc388285193"/>
      <w:bookmarkStart w:id="979" w:name="_Toc389726101"/>
      <w:bookmarkStart w:id="980" w:name="_Toc389727153"/>
      <w:bookmarkStart w:id="981" w:name="_Toc389727511"/>
      <w:bookmarkStart w:id="982" w:name="_Toc389727870"/>
      <w:bookmarkStart w:id="983" w:name="_Toc389728229"/>
      <w:bookmarkStart w:id="984" w:name="_Toc389728589"/>
      <w:bookmarkStart w:id="985" w:name="_Toc389728947"/>
      <w:bookmarkStart w:id="986" w:name="_Toc388285200"/>
      <w:bookmarkStart w:id="987" w:name="_Toc389726108"/>
      <w:bookmarkStart w:id="988" w:name="_Toc389727160"/>
      <w:bookmarkStart w:id="989" w:name="_Toc389727518"/>
      <w:bookmarkStart w:id="990" w:name="_Toc389727877"/>
      <w:bookmarkStart w:id="991" w:name="_Toc389728236"/>
      <w:bookmarkStart w:id="992" w:name="_Toc389728596"/>
      <w:bookmarkStart w:id="993" w:name="_Toc389728954"/>
      <w:bookmarkStart w:id="994" w:name="_Toc388285207"/>
      <w:bookmarkStart w:id="995" w:name="_Toc389726115"/>
      <w:bookmarkStart w:id="996" w:name="_Toc389727167"/>
      <w:bookmarkStart w:id="997" w:name="_Toc389727525"/>
      <w:bookmarkStart w:id="998" w:name="_Toc389727884"/>
      <w:bookmarkStart w:id="999" w:name="_Toc389728243"/>
      <w:bookmarkStart w:id="1000" w:name="_Toc389728603"/>
      <w:bookmarkStart w:id="1001" w:name="_Toc389728961"/>
      <w:bookmarkStart w:id="1002" w:name="_Toc388285208"/>
      <w:bookmarkStart w:id="1003" w:name="_Toc389726116"/>
      <w:bookmarkStart w:id="1004" w:name="_Toc389727168"/>
      <w:bookmarkStart w:id="1005" w:name="_Toc389727526"/>
      <w:bookmarkStart w:id="1006" w:name="_Toc389727885"/>
      <w:bookmarkStart w:id="1007" w:name="_Toc389728244"/>
      <w:bookmarkStart w:id="1008" w:name="_Toc389728604"/>
      <w:bookmarkStart w:id="1009" w:name="_Toc389728962"/>
      <w:bookmarkStart w:id="1010" w:name="_Toc388281508"/>
      <w:bookmarkStart w:id="1011" w:name="_Toc388281964"/>
      <w:bookmarkStart w:id="1012" w:name="_Toc388282446"/>
      <w:bookmarkStart w:id="1013" w:name="_Toc388282894"/>
      <w:bookmarkStart w:id="1014" w:name="_Toc388285210"/>
      <w:bookmarkStart w:id="1015" w:name="_Toc389726118"/>
      <w:bookmarkStart w:id="1016" w:name="_Toc389727170"/>
      <w:bookmarkStart w:id="1017" w:name="_Toc389727528"/>
      <w:bookmarkStart w:id="1018" w:name="_Toc389727887"/>
      <w:bookmarkStart w:id="1019" w:name="_Toc389728246"/>
      <w:bookmarkStart w:id="1020" w:name="_Toc389728606"/>
      <w:bookmarkStart w:id="1021" w:name="_Toc389728964"/>
      <w:bookmarkStart w:id="1022" w:name="_Toc388281510"/>
      <w:bookmarkStart w:id="1023" w:name="_Toc388281966"/>
      <w:bookmarkStart w:id="1024" w:name="_Toc388282448"/>
      <w:bookmarkStart w:id="1025" w:name="_Toc388282896"/>
      <w:bookmarkStart w:id="1026" w:name="_Toc388285212"/>
      <w:bookmarkStart w:id="1027" w:name="_Toc389726120"/>
      <w:bookmarkStart w:id="1028" w:name="_Toc389727172"/>
      <w:bookmarkStart w:id="1029" w:name="_Toc389727530"/>
      <w:bookmarkStart w:id="1030" w:name="_Toc389727889"/>
      <w:bookmarkStart w:id="1031" w:name="_Toc389728248"/>
      <w:bookmarkStart w:id="1032" w:name="_Toc389728608"/>
      <w:bookmarkStart w:id="1033" w:name="_Toc389728966"/>
      <w:bookmarkStart w:id="1034" w:name="_Toc388281511"/>
      <w:bookmarkStart w:id="1035" w:name="_Toc388281967"/>
      <w:bookmarkStart w:id="1036" w:name="_Toc388282449"/>
      <w:bookmarkStart w:id="1037" w:name="_Toc388282897"/>
      <w:bookmarkStart w:id="1038" w:name="_Toc388285213"/>
      <w:bookmarkStart w:id="1039" w:name="_Toc389726121"/>
      <w:bookmarkStart w:id="1040" w:name="_Toc389727173"/>
      <w:bookmarkStart w:id="1041" w:name="_Toc389727531"/>
      <w:bookmarkStart w:id="1042" w:name="_Toc389727890"/>
      <w:bookmarkStart w:id="1043" w:name="_Toc389728249"/>
      <w:bookmarkStart w:id="1044" w:name="_Toc389728609"/>
      <w:bookmarkStart w:id="1045" w:name="_Toc389728967"/>
      <w:bookmarkStart w:id="1046" w:name="_Toc388281525"/>
      <w:bookmarkStart w:id="1047" w:name="_Toc388281981"/>
      <w:bookmarkStart w:id="1048" w:name="_Toc388282463"/>
      <w:bookmarkStart w:id="1049" w:name="_Toc388282911"/>
      <w:bookmarkStart w:id="1050" w:name="_Toc388285227"/>
      <w:bookmarkStart w:id="1051" w:name="_Toc388374267"/>
      <w:bookmarkStart w:id="1052" w:name="_Toc388609970"/>
      <w:bookmarkStart w:id="1053" w:name="_Toc388625004"/>
      <w:bookmarkStart w:id="1054" w:name="_Toc388625258"/>
      <w:bookmarkStart w:id="1055" w:name="_Toc388633659"/>
      <w:bookmarkStart w:id="1056" w:name="_Toc389725148"/>
      <w:bookmarkStart w:id="1057" w:name="_Toc389726135"/>
      <w:bookmarkStart w:id="1058" w:name="_Toc389727187"/>
      <w:bookmarkStart w:id="1059" w:name="_Toc389727545"/>
      <w:bookmarkStart w:id="1060" w:name="_Toc389727904"/>
      <w:bookmarkStart w:id="1061" w:name="_Toc389728263"/>
      <w:bookmarkStart w:id="1062" w:name="_Toc389728623"/>
      <w:bookmarkStart w:id="1063" w:name="_Toc389728981"/>
      <w:bookmarkStart w:id="1064" w:name="_Toc389748652"/>
      <w:bookmarkStart w:id="1065" w:name="_Toc389750067"/>
      <w:bookmarkStart w:id="1066" w:name="_Toc389807249"/>
      <w:bookmarkStart w:id="1067" w:name="_Toc389807505"/>
      <w:bookmarkStart w:id="1068" w:name="_Toc389807871"/>
      <w:bookmarkStart w:id="1069" w:name="_Toc388281534"/>
      <w:bookmarkStart w:id="1070" w:name="_Toc388281990"/>
      <w:bookmarkStart w:id="1071" w:name="_Toc388282472"/>
      <w:bookmarkStart w:id="1072" w:name="_Toc388282920"/>
      <w:bookmarkStart w:id="1073" w:name="_Toc388285236"/>
      <w:bookmarkStart w:id="1074" w:name="_Toc388374275"/>
      <w:bookmarkStart w:id="1075" w:name="_Toc388609978"/>
      <w:bookmarkStart w:id="1076" w:name="_Toc388625012"/>
      <w:bookmarkStart w:id="1077" w:name="_Toc388625266"/>
      <w:bookmarkStart w:id="1078" w:name="_Toc388633667"/>
      <w:bookmarkStart w:id="1079" w:name="_Toc389725156"/>
      <w:bookmarkStart w:id="1080" w:name="_Toc389726144"/>
      <w:bookmarkStart w:id="1081" w:name="_Toc389727196"/>
      <w:bookmarkStart w:id="1082" w:name="_Toc389727554"/>
      <w:bookmarkStart w:id="1083" w:name="_Toc389727913"/>
      <w:bookmarkStart w:id="1084" w:name="_Toc389728272"/>
      <w:bookmarkStart w:id="1085" w:name="_Toc389728632"/>
      <w:bookmarkStart w:id="1086" w:name="_Toc389728990"/>
      <w:bookmarkStart w:id="1087" w:name="_Toc389748660"/>
      <w:bookmarkStart w:id="1088" w:name="_Toc389750075"/>
      <w:bookmarkStart w:id="1089" w:name="_Toc389807257"/>
      <w:bookmarkStart w:id="1090" w:name="_Toc389807513"/>
      <w:bookmarkStart w:id="1091" w:name="_Toc389807879"/>
      <w:bookmarkStart w:id="1092" w:name="_Toc388281535"/>
      <w:bookmarkStart w:id="1093" w:name="_Toc388281991"/>
      <w:bookmarkStart w:id="1094" w:name="_Toc388282473"/>
      <w:bookmarkStart w:id="1095" w:name="_Toc388282921"/>
      <w:bookmarkStart w:id="1096" w:name="_Toc388285237"/>
      <w:bookmarkStart w:id="1097" w:name="_Toc388374276"/>
      <w:bookmarkStart w:id="1098" w:name="_Toc388609979"/>
      <w:bookmarkStart w:id="1099" w:name="_Toc388625013"/>
      <w:bookmarkStart w:id="1100" w:name="_Toc388625267"/>
      <w:bookmarkStart w:id="1101" w:name="_Toc388633668"/>
      <w:bookmarkStart w:id="1102" w:name="_Toc389725157"/>
      <w:bookmarkStart w:id="1103" w:name="_Toc389726145"/>
      <w:bookmarkStart w:id="1104" w:name="_Toc389727197"/>
      <w:bookmarkStart w:id="1105" w:name="_Toc389727555"/>
      <w:bookmarkStart w:id="1106" w:name="_Toc389727914"/>
      <w:bookmarkStart w:id="1107" w:name="_Toc389728273"/>
      <w:bookmarkStart w:id="1108" w:name="_Toc389728633"/>
      <w:bookmarkStart w:id="1109" w:name="_Toc389728991"/>
      <w:bookmarkStart w:id="1110" w:name="_Toc389748661"/>
      <w:bookmarkStart w:id="1111" w:name="_Toc389750076"/>
      <w:bookmarkStart w:id="1112" w:name="_Toc389807258"/>
      <w:bookmarkStart w:id="1113" w:name="_Toc389807514"/>
      <w:bookmarkStart w:id="1114" w:name="_Toc389807880"/>
      <w:bookmarkStart w:id="1115" w:name="_Toc388281536"/>
      <w:bookmarkStart w:id="1116" w:name="_Toc388281992"/>
      <w:bookmarkStart w:id="1117" w:name="_Toc388282474"/>
      <w:bookmarkStart w:id="1118" w:name="_Toc388282922"/>
      <w:bookmarkStart w:id="1119" w:name="_Toc388285238"/>
      <w:bookmarkStart w:id="1120" w:name="_Toc389726146"/>
      <w:bookmarkStart w:id="1121" w:name="_Toc389727198"/>
      <w:bookmarkStart w:id="1122" w:name="_Toc389727556"/>
      <w:bookmarkStart w:id="1123" w:name="_Toc389727915"/>
      <w:bookmarkStart w:id="1124" w:name="_Toc389728274"/>
      <w:bookmarkStart w:id="1125" w:name="_Toc389728634"/>
      <w:bookmarkStart w:id="1126" w:name="_Toc389728992"/>
      <w:bookmarkStart w:id="1127" w:name="_Toc388281548"/>
      <w:bookmarkStart w:id="1128" w:name="_Toc388282004"/>
      <w:bookmarkStart w:id="1129" w:name="_Toc388282486"/>
      <w:bookmarkStart w:id="1130" w:name="_Toc388282934"/>
      <w:bookmarkStart w:id="1131" w:name="_Toc388285250"/>
      <w:bookmarkStart w:id="1132" w:name="_Toc388374287"/>
      <w:bookmarkStart w:id="1133" w:name="_Toc388609990"/>
      <w:bookmarkStart w:id="1134" w:name="_Toc388625024"/>
      <w:bookmarkStart w:id="1135" w:name="_Toc388625278"/>
      <w:bookmarkStart w:id="1136" w:name="_Toc388633679"/>
      <w:bookmarkStart w:id="1137" w:name="_Toc389725168"/>
      <w:bookmarkStart w:id="1138" w:name="_Toc389726158"/>
      <w:bookmarkStart w:id="1139" w:name="_Toc389727210"/>
      <w:bookmarkStart w:id="1140" w:name="_Toc389727568"/>
      <w:bookmarkStart w:id="1141" w:name="_Toc389727927"/>
      <w:bookmarkStart w:id="1142" w:name="_Toc389728286"/>
      <w:bookmarkStart w:id="1143" w:name="_Toc389728646"/>
      <w:bookmarkStart w:id="1144" w:name="_Toc389729004"/>
      <w:bookmarkStart w:id="1145" w:name="_Toc389748672"/>
      <w:bookmarkStart w:id="1146" w:name="_Toc389750087"/>
      <w:bookmarkStart w:id="1147" w:name="_Toc389807269"/>
      <w:bookmarkStart w:id="1148" w:name="_Toc389807525"/>
      <w:bookmarkStart w:id="1149" w:name="_Toc389807891"/>
      <w:bookmarkStart w:id="1150" w:name="_Toc388281555"/>
      <w:bookmarkStart w:id="1151" w:name="_Toc388282011"/>
      <w:bookmarkStart w:id="1152" w:name="_Toc388282493"/>
      <w:bookmarkStart w:id="1153" w:name="_Toc388282941"/>
      <w:bookmarkStart w:id="1154" w:name="_Toc388285257"/>
      <w:bookmarkStart w:id="1155" w:name="_Toc388374293"/>
      <w:bookmarkStart w:id="1156" w:name="_Toc388609996"/>
      <w:bookmarkStart w:id="1157" w:name="_Toc388625030"/>
      <w:bookmarkStart w:id="1158" w:name="_Toc388625284"/>
      <w:bookmarkStart w:id="1159" w:name="_Toc388633685"/>
      <w:bookmarkStart w:id="1160" w:name="_Toc389725174"/>
      <w:bookmarkStart w:id="1161" w:name="_Toc389726165"/>
      <w:bookmarkStart w:id="1162" w:name="_Toc389727217"/>
      <w:bookmarkStart w:id="1163" w:name="_Toc389727575"/>
      <w:bookmarkStart w:id="1164" w:name="_Toc389727934"/>
      <w:bookmarkStart w:id="1165" w:name="_Toc389728293"/>
      <w:bookmarkStart w:id="1166" w:name="_Toc389728653"/>
      <w:bookmarkStart w:id="1167" w:name="_Toc389729011"/>
      <w:bookmarkStart w:id="1168" w:name="_Toc389748678"/>
      <w:bookmarkStart w:id="1169" w:name="_Toc389750093"/>
      <w:bookmarkStart w:id="1170" w:name="_Toc389807275"/>
      <w:bookmarkStart w:id="1171" w:name="_Toc389807531"/>
      <w:bookmarkStart w:id="1172" w:name="_Toc389807897"/>
      <w:bookmarkStart w:id="1173" w:name="_Toc388281556"/>
      <w:bookmarkStart w:id="1174" w:name="_Toc388282012"/>
      <w:bookmarkStart w:id="1175" w:name="_Toc388282494"/>
      <w:bookmarkStart w:id="1176" w:name="_Toc388282942"/>
      <w:bookmarkStart w:id="1177" w:name="_Toc388285258"/>
      <w:bookmarkStart w:id="1178" w:name="_Toc388374294"/>
      <w:bookmarkStart w:id="1179" w:name="_Toc388609997"/>
      <w:bookmarkStart w:id="1180" w:name="_Toc388625031"/>
      <w:bookmarkStart w:id="1181" w:name="_Toc388625285"/>
      <w:bookmarkStart w:id="1182" w:name="_Toc388633686"/>
      <w:bookmarkStart w:id="1183" w:name="_Toc389725175"/>
      <w:bookmarkStart w:id="1184" w:name="_Toc389726166"/>
      <w:bookmarkStart w:id="1185" w:name="_Toc389727218"/>
      <w:bookmarkStart w:id="1186" w:name="_Toc389727576"/>
      <w:bookmarkStart w:id="1187" w:name="_Toc389727935"/>
      <w:bookmarkStart w:id="1188" w:name="_Toc389728294"/>
      <w:bookmarkStart w:id="1189" w:name="_Toc389728654"/>
      <w:bookmarkStart w:id="1190" w:name="_Toc389729012"/>
      <w:bookmarkStart w:id="1191" w:name="_Toc389748679"/>
      <w:bookmarkStart w:id="1192" w:name="_Toc389750094"/>
      <w:bookmarkStart w:id="1193" w:name="_Toc389807276"/>
      <w:bookmarkStart w:id="1194" w:name="_Toc389807532"/>
      <w:bookmarkStart w:id="1195" w:name="_Toc389807898"/>
      <w:bookmarkStart w:id="1196" w:name="_Toc388281557"/>
      <w:bookmarkStart w:id="1197" w:name="_Toc388282013"/>
      <w:bookmarkStart w:id="1198" w:name="_Toc388282495"/>
      <w:bookmarkStart w:id="1199" w:name="_Toc388282943"/>
      <w:bookmarkStart w:id="1200" w:name="_Toc388285259"/>
      <w:bookmarkStart w:id="1201" w:name="_Toc389726167"/>
      <w:bookmarkStart w:id="1202" w:name="_Toc389727219"/>
      <w:bookmarkStart w:id="1203" w:name="_Toc389727577"/>
      <w:bookmarkStart w:id="1204" w:name="_Toc389727936"/>
      <w:bookmarkStart w:id="1205" w:name="_Toc389728295"/>
      <w:bookmarkStart w:id="1206" w:name="_Toc389728655"/>
      <w:bookmarkStart w:id="1207" w:name="_Toc389729013"/>
      <w:bookmarkStart w:id="1208" w:name="_Toc388281565"/>
      <w:bookmarkStart w:id="1209" w:name="_Toc388282021"/>
      <w:bookmarkStart w:id="1210" w:name="_Toc388282503"/>
      <w:bookmarkStart w:id="1211" w:name="_Toc388282951"/>
      <w:bookmarkStart w:id="1212" w:name="_Toc388285267"/>
      <w:bookmarkStart w:id="1213" w:name="_Toc388374302"/>
      <w:bookmarkStart w:id="1214" w:name="_Toc388610005"/>
      <w:bookmarkStart w:id="1215" w:name="_Toc388625039"/>
      <w:bookmarkStart w:id="1216" w:name="_Toc388625293"/>
      <w:bookmarkStart w:id="1217" w:name="_Toc388633694"/>
      <w:bookmarkStart w:id="1218" w:name="_Toc389725183"/>
      <w:bookmarkStart w:id="1219" w:name="_Toc389726175"/>
      <w:bookmarkStart w:id="1220" w:name="_Toc389727227"/>
      <w:bookmarkStart w:id="1221" w:name="_Toc389727585"/>
      <w:bookmarkStart w:id="1222" w:name="_Toc389727944"/>
      <w:bookmarkStart w:id="1223" w:name="_Toc389728303"/>
      <w:bookmarkStart w:id="1224" w:name="_Toc389728663"/>
      <w:bookmarkStart w:id="1225" w:name="_Toc389729021"/>
      <w:bookmarkStart w:id="1226" w:name="_Toc389748687"/>
      <w:bookmarkStart w:id="1227" w:name="_Toc389750102"/>
      <w:bookmarkStart w:id="1228" w:name="_Toc389807284"/>
      <w:bookmarkStart w:id="1229" w:name="_Toc389807540"/>
      <w:bookmarkStart w:id="1230" w:name="_Toc389807906"/>
      <w:bookmarkStart w:id="1231" w:name="_Toc388281572"/>
      <w:bookmarkStart w:id="1232" w:name="_Toc388282028"/>
      <w:bookmarkStart w:id="1233" w:name="_Toc388282510"/>
      <w:bookmarkStart w:id="1234" w:name="_Toc388282958"/>
      <w:bookmarkStart w:id="1235" w:name="_Toc388285274"/>
      <w:bookmarkStart w:id="1236" w:name="_Toc388374308"/>
      <w:bookmarkStart w:id="1237" w:name="_Toc388610011"/>
      <w:bookmarkStart w:id="1238" w:name="_Toc388625045"/>
      <w:bookmarkStart w:id="1239" w:name="_Toc388625299"/>
      <w:bookmarkStart w:id="1240" w:name="_Toc388633700"/>
      <w:bookmarkStart w:id="1241" w:name="_Toc377649016"/>
      <w:bookmarkStart w:id="1242" w:name="_Toc377650869"/>
      <w:bookmarkStart w:id="1243" w:name="_Toc377650996"/>
      <w:bookmarkStart w:id="1244" w:name="_Toc377653265"/>
      <w:bookmarkStart w:id="1245" w:name="_Toc378351569"/>
      <w:bookmarkStart w:id="1246" w:name="_Toc378681318"/>
      <w:bookmarkStart w:id="1247" w:name="_Toc378682238"/>
      <w:bookmarkStart w:id="1248" w:name="_Toc378683685"/>
      <w:bookmarkStart w:id="1249" w:name="_Toc378685373"/>
      <w:bookmarkStart w:id="1250" w:name="_Toc378685509"/>
      <w:bookmarkStart w:id="1251" w:name="_Toc378691718"/>
      <w:bookmarkStart w:id="1252" w:name="_Toc378692175"/>
      <w:bookmarkStart w:id="1253" w:name="_Toc378692312"/>
      <w:bookmarkStart w:id="1254" w:name="_Toc378692449"/>
      <w:bookmarkStart w:id="1255" w:name="_Toc378761151"/>
      <w:bookmarkStart w:id="1256" w:name="_Toc378761294"/>
      <w:bookmarkStart w:id="1257" w:name="_Toc378761437"/>
      <w:bookmarkStart w:id="1258" w:name="_Toc378761580"/>
      <w:bookmarkStart w:id="1259" w:name="_Toc378761893"/>
      <w:bookmarkStart w:id="1260" w:name="_Toc378762033"/>
      <w:bookmarkStart w:id="1261" w:name="_Toc378762171"/>
      <w:bookmarkStart w:id="1262" w:name="_Toc378765648"/>
      <w:bookmarkStart w:id="1263" w:name="_Toc378767396"/>
      <w:bookmarkStart w:id="1264" w:name="_Toc378774991"/>
      <w:bookmarkStart w:id="1265" w:name="_Toc378776186"/>
      <w:bookmarkStart w:id="1266" w:name="_Toc378841266"/>
      <w:bookmarkStart w:id="1267" w:name="_Toc378858865"/>
      <w:bookmarkStart w:id="1268" w:name="_Toc378859093"/>
      <w:bookmarkStart w:id="1269" w:name="_Toc377649017"/>
      <w:bookmarkStart w:id="1270" w:name="_Toc377650870"/>
      <w:bookmarkStart w:id="1271" w:name="_Toc377650997"/>
      <w:bookmarkStart w:id="1272" w:name="_Toc377653266"/>
      <w:bookmarkStart w:id="1273" w:name="_Toc378351570"/>
      <w:bookmarkStart w:id="1274" w:name="_Toc378681319"/>
      <w:bookmarkStart w:id="1275" w:name="_Toc378682239"/>
      <w:bookmarkStart w:id="1276" w:name="_Toc378683686"/>
      <w:bookmarkStart w:id="1277" w:name="_Toc378685374"/>
      <w:bookmarkStart w:id="1278" w:name="_Toc378685510"/>
      <w:bookmarkStart w:id="1279" w:name="_Toc378691719"/>
      <w:bookmarkStart w:id="1280" w:name="_Toc378692176"/>
      <w:bookmarkStart w:id="1281" w:name="_Toc378692313"/>
      <w:bookmarkStart w:id="1282" w:name="_Toc378692450"/>
      <w:bookmarkStart w:id="1283" w:name="_Toc378761152"/>
      <w:bookmarkStart w:id="1284" w:name="_Toc378761295"/>
      <w:bookmarkStart w:id="1285" w:name="_Toc378761438"/>
      <w:bookmarkStart w:id="1286" w:name="_Toc378761581"/>
      <w:bookmarkStart w:id="1287" w:name="_Toc378761894"/>
      <w:bookmarkStart w:id="1288" w:name="_Toc378762034"/>
      <w:bookmarkStart w:id="1289" w:name="_Toc378762172"/>
      <w:bookmarkStart w:id="1290" w:name="_Toc378765649"/>
      <w:bookmarkStart w:id="1291" w:name="_Toc378767397"/>
      <w:bookmarkStart w:id="1292" w:name="_Toc378774992"/>
      <w:bookmarkStart w:id="1293" w:name="_Toc378776187"/>
      <w:bookmarkStart w:id="1294" w:name="_Toc378841267"/>
      <w:bookmarkStart w:id="1295" w:name="_Toc378858866"/>
      <w:bookmarkStart w:id="1296" w:name="_Toc378859094"/>
      <w:bookmarkStart w:id="1297" w:name="_Toc377649018"/>
      <w:bookmarkStart w:id="1298" w:name="_Toc377650871"/>
      <w:bookmarkStart w:id="1299" w:name="_Toc377650998"/>
      <w:bookmarkStart w:id="1300" w:name="_Toc377653267"/>
      <w:bookmarkStart w:id="1301" w:name="_Toc378351571"/>
      <w:bookmarkStart w:id="1302" w:name="_Toc378681320"/>
      <w:bookmarkStart w:id="1303" w:name="_Toc378682240"/>
      <w:bookmarkStart w:id="1304" w:name="_Toc378683687"/>
      <w:bookmarkStart w:id="1305" w:name="_Toc378685375"/>
      <w:bookmarkStart w:id="1306" w:name="_Toc378685511"/>
      <w:bookmarkStart w:id="1307" w:name="_Toc378691720"/>
      <w:bookmarkStart w:id="1308" w:name="_Toc378692177"/>
      <w:bookmarkStart w:id="1309" w:name="_Toc378692314"/>
      <w:bookmarkStart w:id="1310" w:name="_Toc378692451"/>
      <w:bookmarkStart w:id="1311" w:name="_Toc378761153"/>
      <w:bookmarkStart w:id="1312" w:name="_Toc378761296"/>
      <w:bookmarkStart w:id="1313" w:name="_Toc378761439"/>
      <w:bookmarkStart w:id="1314" w:name="_Toc378761582"/>
      <w:bookmarkStart w:id="1315" w:name="_Toc378761895"/>
      <w:bookmarkStart w:id="1316" w:name="_Toc378762035"/>
      <w:bookmarkStart w:id="1317" w:name="_Toc378762173"/>
      <w:bookmarkStart w:id="1318" w:name="_Toc378765650"/>
      <w:bookmarkStart w:id="1319" w:name="_Toc378767398"/>
      <w:bookmarkStart w:id="1320" w:name="_Toc378774993"/>
      <w:bookmarkStart w:id="1321" w:name="_Toc378776188"/>
      <w:bookmarkStart w:id="1322" w:name="_Toc378841268"/>
      <w:bookmarkStart w:id="1323" w:name="_Toc378858867"/>
      <w:bookmarkStart w:id="1324" w:name="_Toc378859095"/>
      <w:bookmarkStart w:id="1325" w:name="_Toc403472740"/>
      <w:bookmarkStart w:id="1326" w:name="_Toc425344102"/>
      <w:bookmarkStart w:id="1327" w:name="_Toc526259866"/>
      <w:bookmarkStart w:id="1328" w:name="_Toc38972902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EE2F3D">
        <w:t>Physical, chemical and technical properties</w:t>
      </w:r>
      <w:bookmarkEnd w:id="1325"/>
      <w:bookmarkEnd w:id="1326"/>
      <w:bookmarkEnd w:id="1327"/>
      <w:r w:rsidRPr="00EE2F3D">
        <w:t xml:space="preserve"> </w:t>
      </w:r>
      <w:bookmarkEnd w:id="1328"/>
    </w:p>
    <w:p w14:paraId="3FA0F203" w14:textId="2E56EF62" w:rsidR="004E6B65" w:rsidRDefault="004E6B65" w:rsidP="004E6B65">
      <w:pPr>
        <w:suppressAutoHyphens w:val="0"/>
        <w:spacing w:line="260" w:lineRule="atLeast"/>
        <w:ind w:left="360"/>
        <w:contextualSpacing/>
        <w:rPr>
          <w:rFonts w:eastAsia="Calibri" w:cs="Times New Roman"/>
          <w:lang w:eastAsia="sv-SE"/>
        </w:rPr>
      </w:pPr>
    </w:p>
    <w:p w14:paraId="582A4FF7" w14:textId="7965FAAA" w:rsidR="00DC0037" w:rsidRDefault="00DC0037" w:rsidP="004E6B65">
      <w:pPr>
        <w:suppressAutoHyphens w:val="0"/>
        <w:spacing w:line="260" w:lineRule="atLeast"/>
        <w:ind w:left="360"/>
        <w:contextualSpacing/>
        <w:rPr>
          <w:rFonts w:eastAsia="Calibri" w:cs="Times New Roman"/>
          <w:lang w:eastAsia="sv-SE"/>
        </w:rPr>
      </w:pPr>
    </w:p>
    <w:tbl>
      <w:tblPr>
        <w:tblW w:w="14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7"/>
        <w:gridCol w:w="1275"/>
        <w:gridCol w:w="1418"/>
        <w:gridCol w:w="6520"/>
        <w:gridCol w:w="2410"/>
        <w:gridCol w:w="2115"/>
      </w:tblGrid>
      <w:tr w:rsidR="00DC0037" w:rsidRPr="004E6B65" w14:paraId="27C1FEE6" w14:textId="77777777" w:rsidTr="001B0B27">
        <w:trPr>
          <w:jc w:val="center"/>
        </w:trPr>
        <w:tc>
          <w:tcPr>
            <w:tcW w:w="1237" w:type="dxa"/>
            <w:shd w:val="clear" w:color="auto" w:fill="E0E0E0"/>
            <w:vAlign w:val="center"/>
          </w:tcPr>
          <w:p w14:paraId="617009A6"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Property</w:t>
            </w:r>
          </w:p>
        </w:tc>
        <w:tc>
          <w:tcPr>
            <w:tcW w:w="1275" w:type="dxa"/>
            <w:shd w:val="clear" w:color="auto" w:fill="E0E0E0"/>
            <w:vAlign w:val="center"/>
          </w:tcPr>
          <w:p w14:paraId="222EFF5F"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Guideline and Method</w:t>
            </w:r>
          </w:p>
        </w:tc>
        <w:tc>
          <w:tcPr>
            <w:tcW w:w="1418" w:type="dxa"/>
            <w:shd w:val="clear" w:color="auto" w:fill="E0E0E0"/>
            <w:vAlign w:val="center"/>
          </w:tcPr>
          <w:p w14:paraId="0007AB32"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Purity of the test substance (% (w/w)</w:t>
            </w:r>
          </w:p>
        </w:tc>
        <w:tc>
          <w:tcPr>
            <w:tcW w:w="6520" w:type="dxa"/>
            <w:shd w:val="clear" w:color="auto" w:fill="E0E0E0"/>
            <w:vAlign w:val="center"/>
          </w:tcPr>
          <w:p w14:paraId="413F3BCF"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Results</w:t>
            </w:r>
          </w:p>
        </w:tc>
        <w:tc>
          <w:tcPr>
            <w:tcW w:w="2410" w:type="dxa"/>
            <w:shd w:val="clear" w:color="auto" w:fill="E0E0E0"/>
            <w:vAlign w:val="center"/>
          </w:tcPr>
          <w:p w14:paraId="31E65935"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FR Evaluation</w:t>
            </w:r>
          </w:p>
        </w:tc>
        <w:tc>
          <w:tcPr>
            <w:tcW w:w="2115" w:type="dxa"/>
            <w:shd w:val="clear" w:color="auto" w:fill="E0E0E0"/>
            <w:vAlign w:val="center"/>
          </w:tcPr>
          <w:p w14:paraId="6CF901AB" w14:textId="77777777" w:rsidR="00DC0037" w:rsidRPr="004E6B65" w:rsidRDefault="00DC0037" w:rsidP="001B0B27">
            <w:pPr>
              <w:suppressAutoHyphens w:val="0"/>
              <w:spacing w:line="260" w:lineRule="atLeast"/>
              <w:rPr>
                <w:rFonts w:eastAsia="Calibri" w:cs="Times New Roman"/>
                <w:b/>
                <w:lang w:eastAsia="en-US"/>
              </w:rPr>
            </w:pPr>
            <w:r w:rsidRPr="004E6B65">
              <w:rPr>
                <w:rFonts w:eastAsia="Calibri" w:cs="Times New Roman"/>
                <w:b/>
                <w:lang w:eastAsia="en-US"/>
              </w:rPr>
              <w:t>Reference</w:t>
            </w:r>
          </w:p>
        </w:tc>
      </w:tr>
      <w:tr w:rsidR="00DC0037" w:rsidRPr="004E6B65" w14:paraId="41E3CEE6" w14:textId="77777777" w:rsidTr="001B0B27">
        <w:trPr>
          <w:jc w:val="center"/>
        </w:trPr>
        <w:tc>
          <w:tcPr>
            <w:tcW w:w="1237" w:type="dxa"/>
          </w:tcPr>
          <w:p w14:paraId="585C881B" w14:textId="77777777" w:rsidR="00DC0037" w:rsidRPr="004E6B65" w:rsidRDefault="00DC0037" w:rsidP="001B0B27">
            <w:pPr>
              <w:suppressAutoHyphens w:val="0"/>
              <w:rPr>
                <w:rFonts w:ascii="Times New Roman" w:eastAsia="Calibri" w:hAnsi="Times New Roman" w:cs="Times New Roman"/>
                <w:i/>
                <w:iCs/>
                <w:color w:val="FF0000"/>
                <w:szCs w:val="24"/>
                <w:lang w:val="sv-SE" w:eastAsia="en-US"/>
              </w:rPr>
            </w:pPr>
            <w:r w:rsidRPr="004E6B65">
              <w:rPr>
                <w:rFonts w:eastAsia="Calibri" w:cs="Times New Roman"/>
                <w:lang w:eastAsia="de-DE"/>
              </w:rPr>
              <w:t>Physical state at 20 °C and 101.3 kPa</w:t>
            </w:r>
          </w:p>
        </w:tc>
        <w:tc>
          <w:tcPr>
            <w:tcW w:w="1275" w:type="dxa"/>
          </w:tcPr>
          <w:p w14:paraId="70DE69BE" w14:textId="77777777" w:rsidR="00DC0037" w:rsidRPr="004E6B65" w:rsidRDefault="00DC0037" w:rsidP="001B0B27">
            <w:pPr>
              <w:suppressAutoHyphens w:val="0"/>
              <w:spacing w:line="260" w:lineRule="atLeast"/>
              <w:rPr>
                <w:rFonts w:ascii="Times New Roman" w:eastAsia="Calibri" w:hAnsi="Times New Roman" w:cs="Times New Roman"/>
                <w:sz w:val="22"/>
                <w:szCs w:val="24"/>
                <w:lang w:val="sv-SE" w:eastAsia="sv-SE"/>
              </w:rPr>
            </w:pPr>
          </w:p>
        </w:tc>
        <w:tc>
          <w:tcPr>
            <w:tcW w:w="1418" w:type="dxa"/>
          </w:tcPr>
          <w:p w14:paraId="1F8B9A7B" w14:textId="77777777" w:rsidR="00DC0037" w:rsidRPr="004E6B65" w:rsidRDefault="00DC0037" w:rsidP="001B0B27">
            <w:pPr>
              <w:suppressAutoHyphens w:val="0"/>
              <w:spacing w:line="260" w:lineRule="atLeast"/>
              <w:rPr>
                <w:rFonts w:ascii="Times New Roman" w:eastAsia="Calibri" w:hAnsi="Times New Roman" w:cs="Times New Roman"/>
                <w:sz w:val="22"/>
                <w:szCs w:val="24"/>
                <w:lang w:val="sv-SE" w:eastAsia="sv-SE"/>
              </w:rPr>
            </w:pPr>
            <w:r w:rsidRPr="004E6B65">
              <w:rPr>
                <w:rFonts w:eastAsia="Calibri" w:cs="Times New Roman"/>
                <w:lang w:val="sv-SE" w:eastAsia="sv-SE"/>
              </w:rPr>
              <w:t>Not available</w:t>
            </w:r>
          </w:p>
        </w:tc>
        <w:tc>
          <w:tcPr>
            <w:tcW w:w="6520" w:type="dxa"/>
          </w:tcPr>
          <w:p w14:paraId="49B22F48" w14:textId="77777777" w:rsidR="00DC0037" w:rsidRPr="004E6B65" w:rsidRDefault="00DC0037" w:rsidP="001B0B27">
            <w:pPr>
              <w:suppressAutoHyphens w:val="0"/>
              <w:rPr>
                <w:rFonts w:eastAsia="Calibri" w:cs="Times New Roman"/>
                <w:highlight w:val="yellow"/>
                <w:lang w:val="sv-SE" w:eastAsia="sv-SE"/>
              </w:rPr>
            </w:pPr>
            <w:r w:rsidRPr="004E6B65">
              <w:rPr>
                <w:rFonts w:eastAsia="Calibri" w:cs="Times New Roman"/>
                <w:lang w:val="sv-SE" w:eastAsia="sv-SE"/>
              </w:rPr>
              <w:t>liquid</w:t>
            </w:r>
          </w:p>
        </w:tc>
        <w:tc>
          <w:tcPr>
            <w:tcW w:w="2410" w:type="dxa"/>
          </w:tcPr>
          <w:p w14:paraId="53CCCBC0"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Acceptable</w:t>
            </w:r>
          </w:p>
          <w:p w14:paraId="72B1627C" w14:textId="77777777" w:rsidR="00DC0037" w:rsidRPr="004E6B65" w:rsidRDefault="00DC0037" w:rsidP="001B0B27">
            <w:pPr>
              <w:suppressAutoHyphens w:val="0"/>
              <w:rPr>
                <w:rFonts w:ascii="Times New Roman" w:eastAsia="Calibri" w:hAnsi="Times New Roman" w:cs="Times New Roman"/>
                <w:i/>
                <w:iCs/>
                <w:color w:val="FF0000"/>
                <w:szCs w:val="24"/>
                <w:lang w:val="sv-SE" w:eastAsia="en-US"/>
              </w:rPr>
            </w:pPr>
          </w:p>
        </w:tc>
        <w:tc>
          <w:tcPr>
            <w:tcW w:w="2115" w:type="dxa"/>
          </w:tcPr>
          <w:p w14:paraId="1A1C11CE" w14:textId="77777777" w:rsidR="00DC0037" w:rsidRPr="004E6B65" w:rsidRDefault="00DC0037" w:rsidP="001B0B27">
            <w:pPr>
              <w:suppressAutoHyphens w:val="0"/>
              <w:rPr>
                <w:rFonts w:eastAsia="Calibri" w:cs="Times New Roman"/>
                <w:highlight w:val="yellow"/>
                <w:lang w:val="sv-SE" w:eastAsia="sv-SE"/>
              </w:rPr>
            </w:pPr>
            <w:r w:rsidRPr="004E6B65">
              <w:rPr>
                <w:rFonts w:eastAsia="Calibri" w:cs="Times New Roman"/>
                <w:lang w:val="sv-SE" w:eastAsia="sv-SE"/>
              </w:rPr>
              <w:t>Raw material specification – Hydrogen Peroxide Solution – 59%. Report Number 37-15004-002</w:t>
            </w:r>
          </w:p>
        </w:tc>
      </w:tr>
      <w:tr w:rsidR="00DC0037" w:rsidRPr="004E6B65" w14:paraId="096EC3FC" w14:textId="77777777" w:rsidTr="001B0B27">
        <w:trPr>
          <w:trHeight w:val="970"/>
          <w:jc w:val="center"/>
        </w:trPr>
        <w:tc>
          <w:tcPr>
            <w:tcW w:w="1237" w:type="dxa"/>
          </w:tcPr>
          <w:p w14:paraId="5B8516D5"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Colour at 20 °C and 101.3 kPa</w:t>
            </w:r>
          </w:p>
        </w:tc>
        <w:tc>
          <w:tcPr>
            <w:tcW w:w="1275" w:type="dxa"/>
          </w:tcPr>
          <w:p w14:paraId="1BC9DBF2" w14:textId="77777777" w:rsidR="00DC0037" w:rsidRPr="004E6B65" w:rsidRDefault="00DC0037" w:rsidP="001B0B27">
            <w:pPr>
              <w:suppressAutoHyphens w:val="0"/>
              <w:spacing w:line="260" w:lineRule="atLeast"/>
              <w:rPr>
                <w:rFonts w:ascii="Times New Roman" w:eastAsia="Calibri" w:hAnsi="Times New Roman" w:cs="Times New Roman"/>
                <w:sz w:val="22"/>
                <w:szCs w:val="24"/>
                <w:lang w:val="sv-SE" w:eastAsia="sv-SE"/>
              </w:rPr>
            </w:pPr>
          </w:p>
        </w:tc>
        <w:tc>
          <w:tcPr>
            <w:tcW w:w="1418" w:type="dxa"/>
          </w:tcPr>
          <w:p w14:paraId="2A07A257" w14:textId="77777777" w:rsidR="00DC0037" w:rsidRPr="004E6B65" w:rsidRDefault="00DC0037" w:rsidP="001B0B27">
            <w:pPr>
              <w:suppressAutoHyphens w:val="0"/>
              <w:spacing w:line="260" w:lineRule="atLeast"/>
              <w:rPr>
                <w:rFonts w:ascii="Times New Roman" w:eastAsia="Calibri" w:hAnsi="Times New Roman" w:cs="Times New Roman"/>
                <w:sz w:val="22"/>
                <w:szCs w:val="24"/>
                <w:lang w:val="sv-SE" w:eastAsia="sv-SE"/>
              </w:rPr>
            </w:pPr>
            <w:r w:rsidRPr="004E6B65">
              <w:rPr>
                <w:rFonts w:eastAsia="Calibri" w:cs="Times New Roman"/>
                <w:lang w:val="sv-SE" w:eastAsia="sv-SE"/>
              </w:rPr>
              <w:t>Not available</w:t>
            </w:r>
          </w:p>
        </w:tc>
        <w:tc>
          <w:tcPr>
            <w:tcW w:w="6520" w:type="dxa"/>
          </w:tcPr>
          <w:p w14:paraId="01EBABC4" w14:textId="77777777" w:rsidR="00DC0037" w:rsidRPr="004E6B65" w:rsidRDefault="00DC0037" w:rsidP="001B0B27">
            <w:pPr>
              <w:suppressAutoHyphens w:val="0"/>
              <w:rPr>
                <w:rFonts w:eastAsia="Calibri" w:cs="Times New Roman"/>
                <w:highlight w:val="yellow"/>
                <w:lang w:val="sv-SE" w:eastAsia="sv-SE"/>
              </w:rPr>
            </w:pPr>
            <w:r w:rsidRPr="004E6B65">
              <w:rPr>
                <w:rFonts w:eastAsia="Calibri" w:cs="Times New Roman"/>
                <w:lang w:val="sv-SE" w:eastAsia="sv-SE"/>
              </w:rPr>
              <w:t>colourless</w:t>
            </w:r>
          </w:p>
          <w:p w14:paraId="49292E9B" w14:textId="77777777" w:rsidR="00DC0037" w:rsidRPr="004E6B65" w:rsidRDefault="00DC0037" w:rsidP="001B0B27">
            <w:pPr>
              <w:suppressAutoHyphens w:val="0"/>
              <w:rPr>
                <w:rFonts w:eastAsia="Calibri" w:cs="Times New Roman"/>
                <w:highlight w:val="yellow"/>
                <w:lang w:val="sv-SE" w:eastAsia="sv-SE"/>
              </w:rPr>
            </w:pPr>
          </w:p>
        </w:tc>
        <w:tc>
          <w:tcPr>
            <w:tcW w:w="2410" w:type="dxa"/>
          </w:tcPr>
          <w:p w14:paraId="4BEDD730" w14:textId="77777777" w:rsidR="00DC0037" w:rsidRPr="004E6B65" w:rsidRDefault="00DC0037" w:rsidP="001B0B27">
            <w:pPr>
              <w:suppressAutoHyphens w:val="0"/>
              <w:spacing w:line="260" w:lineRule="atLeast"/>
              <w:rPr>
                <w:rFonts w:ascii="Times New Roman" w:eastAsia="Calibri" w:hAnsi="Times New Roman" w:cs="Times New Roman"/>
                <w:sz w:val="22"/>
                <w:szCs w:val="24"/>
                <w:lang w:val="sv-SE" w:eastAsia="sv-SE"/>
              </w:rPr>
            </w:pPr>
            <w:r w:rsidRPr="004E6B65">
              <w:rPr>
                <w:rFonts w:eastAsia="Calibri" w:cs="Times New Roman"/>
                <w:lang w:val="fr-FR" w:eastAsia="de-DE"/>
              </w:rPr>
              <w:t>Acceptable</w:t>
            </w:r>
          </w:p>
        </w:tc>
        <w:tc>
          <w:tcPr>
            <w:tcW w:w="2115" w:type="dxa"/>
          </w:tcPr>
          <w:p w14:paraId="7E6525F9" w14:textId="77777777" w:rsidR="00DC0037" w:rsidRPr="00BA331A" w:rsidRDefault="00DC0037" w:rsidP="001B0B27">
            <w:pPr>
              <w:suppressAutoHyphens w:val="0"/>
              <w:rPr>
                <w:rFonts w:eastAsia="Calibri" w:cs="Times New Roman"/>
                <w:highlight w:val="yellow"/>
                <w:lang w:val="en-US" w:eastAsia="de-DE"/>
              </w:rPr>
            </w:pPr>
            <w:r w:rsidRPr="004E6B65">
              <w:rPr>
                <w:rFonts w:eastAsia="Calibri" w:cs="Times New Roman"/>
                <w:lang w:val="sv-SE" w:eastAsia="sv-SE"/>
              </w:rPr>
              <w:t>Raw material specification – Hydrogen Peroxide Solution – 59%. Report Number 37-15004-002</w:t>
            </w:r>
          </w:p>
        </w:tc>
      </w:tr>
      <w:tr w:rsidR="00DC0037" w:rsidRPr="00BA331A" w14:paraId="4D9A56EF" w14:textId="77777777" w:rsidTr="001B0B27">
        <w:trPr>
          <w:jc w:val="center"/>
        </w:trPr>
        <w:tc>
          <w:tcPr>
            <w:tcW w:w="1237" w:type="dxa"/>
          </w:tcPr>
          <w:p w14:paraId="79615E34" w14:textId="77777777" w:rsidR="00DC0037" w:rsidRPr="00BA331A" w:rsidRDefault="00DC0037" w:rsidP="001B0B27">
            <w:pPr>
              <w:suppressAutoHyphens w:val="0"/>
              <w:rPr>
                <w:rFonts w:eastAsia="Calibri" w:cs="Times New Roman"/>
                <w:lang w:eastAsia="de-DE"/>
              </w:rPr>
            </w:pPr>
            <w:r w:rsidRPr="00BA331A">
              <w:rPr>
                <w:rFonts w:eastAsia="Calibri" w:cs="Times New Roman"/>
                <w:lang w:eastAsia="de-DE"/>
              </w:rPr>
              <w:t>Odour at 20 °C and 101.3 kPa</w:t>
            </w:r>
          </w:p>
        </w:tc>
        <w:tc>
          <w:tcPr>
            <w:tcW w:w="1275" w:type="dxa"/>
          </w:tcPr>
          <w:p w14:paraId="2767F1EB" w14:textId="77777777" w:rsidR="00DC0037" w:rsidRPr="00BA331A" w:rsidRDefault="00DC0037" w:rsidP="001B0B27">
            <w:pPr>
              <w:suppressAutoHyphens w:val="0"/>
              <w:spacing w:line="260" w:lineRule="atLeast"/>
              <w:rPr>
                <w:rFonts w:ascii="Times New Roman" w:eastAsia="Calibri" w:hAnsi="Times New Roman" w:cs="Times New Roman"/>
                <w:sz w:val="22"/>
                <w:szCs w:val="24"/>
                <w:lang w:val="sv-SE" w:eastAsia="sv-SE"/>
              </w:rPr>
            </w:pPr>
          </w:p>
        </w:tc>
        <w:tc>
          <w:tcPr>
            <w:tcW w:w="1418" w:type="dxa"/>
          </w:tcPr>
          <w:p w14:paraId="59B8961E" w14:textId="77777777" w:rsidR="00DC0037" w:rsidRPr="00BA331A" w:rsidRDefault="00DC0037" w:rsidP="001B0B27">
            <w:pPr>
              <w:suppressAutoHyphens w:val="0"/>
              <w:spacing w:line="260" w:lineRule="atLeast"/>
              <w:rPr>
                <w:rFonts w:ascii="Times New Roman" w:eastAsia="Calibri" w:hAnsi="Times New Roman" w:cs="Times New Roman"/>
                <w:sz w:val="22"/>
                <w:szCs w:val="24"/>
                <w:lang w:val="sv-SE" w:eastAsia="sv-SE"/>
              </w:rPr>
            </w:pPr>
            <w:r w:rsidRPr="00BA331A">
              <w:rPr>
                <w:rFonts w:eastAsia="Calibri" w:cs="Times New Roman"/>
                <w:lang w:val="sv-SE" w:eastAsia="sv-SE"/>
              </w:rPr>
              <w:t>Not available</w:t>
            </w:r>
          </w:p>
        </w:tc>
        <w:tc>
          <w:tcPr>
            <w:tcW w:w="6520" w:type="dxa"/>
          </w:tcPr>
          <w:p w14:paraId="1963DD42" w14:textId="77777777" w:rsidR="00DC0037" w:rsidRPr="00BA331A" w:rsidRDefault="00DC0037" w:rsidP="001B0B27">
            <w:pPr>
              <w:suppressAutoHyphens w:val="0"/>
              <w:rPr>
                <w:rFonts w:eastAsia="Calibri" w:cs="Times New Roman"/>
                <w:lang w:val="sv-SE" w:eastAsia="sv-SE"/>
              </w:rPr>
            </w:pPr>
            <w:r w:rsidRPr="00BA331A">
              <w:rPr>
                <w:rFonts w:eastAsia="Calibri" w:cs="Times New Roman"/>
                <w:lang w:val="sv-SE" w:eastAsia="sv-SE"/>
              </w:rPr>
              <w:t xml:space="preserve">odourless </w:t>
            </w:r>
          </w:p>
        </w:tc>
        <w:tc>
          <w:tcPr>
            <w:tcW w:w="2410" w:type="dxa"/>
          </w:tcPr>
          <w:p w14:paraId="272BF715" w14:textId="77777777" w:rsidR="00DC0037" w:rsidRPr="00BA331A" w:rsidRDefault="00DC0037" w:rsidP="001B0B27">
            <w:pPr>
              <w:suppressAutoHyphens w:val="0"/>
              <w:spacing w:line="260" w:lineRule="atLeast"/>
              <w:rPr>
                <w:rFonts w:ascii="Times New Roman" w:eastAsia="Calibri" w:hAnsi="Times New Roman" w:cs="Times New Roman"/>
                <w:sz w:val="22"/>
                <w:szCs w:val="24"/>
                <w:lang w:val="sv-SE" w:eastAsia="sv-SE"/>
              </w:rPr>
            </w:pPr>
            <w:r w:rsidRPr="00BA331A">
              <w:rPr>
                <w:rFonts w:eastAsia="Calibri" w:cs="Times New Roman"/>
                <w:lang w:val="fr-FR" w:eastAsia="de-DE"/>
              </w:rPr>
              <w:t>Acceptable</w:t>
            </w:r>
          </w:p>
        </w:tc>
        <w:tc>
          <w:tcPr>
            <w:tcW w:w="2115" w:type="dxa"/>
          </w:tcPr>
          <w:p w14:paraId="5CB2ACC1"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sv-SE" w:eastAsia="sv-SE"/>
              </w:rPr>
              <w:t>Raw material specification – Hydrogen Peroxide Solution – 59%. Report Number 37-15004-002</w:t>
            </w:r>
          </w:p>
        </w:tc>
      </w:tr>
      <w:tr w:rsidR="00DC0037" w:rsidRPr="00BA331A" w14:paraId="322C16E6" w14:textId="77777777" w:rsidTr="001B0B27">
        <w:trPr>
          <w:jc w:val="center"/>
        </w:trPr>
        <w:tc>
          <w:tcPr>
            <w:tcW w:w="1237" w:type="dxa"/>
            <w:vMerge w:val="restart"/>
          </w:tcPr>
          <w:p w14:paraId="3505DB1A" w14:textId="77777777" w:rsidR="00DC0037" w:rsidRPr="00BA331A" w:rsidRDefault="00DC0037" w:rsidP="001B0B27">
            <w:pPr>
              <w:suppressAutoHyphens w:val="0"/>
              <w:rPr>
                <w:rFonts w:eastAsia="Calibri" w:cs="Times New Roman"/>
                <w:lang w:eastAsia="de-DE"/>
              </w:rPr>
            </w:pPr>
            <w:r w:rsidRPr="00BA331A">
              <w:rPr>
                <w:rFonts w:eastAsia="Calibri" w:cs="Times New Roman"/>
                <w:lang w:eastAsia="de-DE"/>
              </w:rPr>
              <w:t>Acidity / alkalinity</w:t>
            </w:r>
          </w:p>
        </w:tc>
        <w:tc>
          <w:tcPr>
            <w:tcW w:w="1275" w:type="dxa"/>
          </w:tcPr>
          <w:p w14:paraId="3CB34AD7" w14:textId="77777777" w:rsidR="00DC0037" w:rsidRPr="00BA331A" w:rsidRDefault="00DC0037" w:rsidP="001B0B27">
            <w:pPr>
              <w:suppressAutoHyphens w:val="0"/>
              <w:rPr>
                <w:rFonts w:eastAsia="Calibri" w:cs="Times New Roman"/>
                <w:lang w:val="sv-SE" w:eastAsia="sv-SE"/>
              </w:rPr>
            </w:pPr>
          </w:p>
        </w:tc>
        <w:tc>
          <w:tcPr>
            <w:tcW w:w="1418" w:type="dxa"/>
          </w:tcPr>
          <w:p w14:paraId="454ADE24" w14:textId="77777777" w:rsidR="00DC0037" w:rsidRPr="00BA331A" w:rsidRDefault="00DC0037" w:rsidP="001B0B27">
            <w:pPr>
              <w:suppressAutoHyphens w:val="0"/>
              <w:spacing w:line="260" w:lineRule="atLeast"/>
              <w:rPr>
                <w:rFonts w:ascii="Times New Roman" w:eastAsia="Calibri" w:hAnsi="Times New Roman" w:cs="Times New Roman"/>
                <w:sz w:val="22"/>
                <w:szCs w:val="24"/>
                <w:lang w:val="sv-SE" w:eastAsia="sv-SE"/>
              </w:rPr>
            </w:pPr>
            <w:r w:rsidRPr="00BA331A">
              <w:rPr>
                <w:rFonts w:eastAsia="Calibri" w:cs="Times New Roman"/>
                <w:lang w:val="sv-SE" w:eastAsia="sv-SE"/>
              </w:rPr>
              <w:t>Not available</w:t>
            </w:r>
          </w:p>
        </w:tc>
        <w:tc>
          <w:tcPr>
            <w:tcW w:w="6520" w:type="dxa"/>
          </w:tcPr>
          <w:p w14:paraId="6438E238" w14:textId="77777777" w:rsidR="00DC0037" w:rsidRDefault="00DC0037" w:rsidP="001B0B27">
            <w:pPr>
              <w:suppressAutoHyphens w:val="0"/>
              <w:rPr>
                <w:rFonts w:eastAsia="Calibri" w:cs="Times New Roman"/>
                <w:lang w:val="sv-SE" w:eastAsia="sv-SE"/>
              </w:rPr>
            </w:pPr>
            <w:r w:rsidRPr="00BA331A">
              <w:rPr>
                <w:rFonts w:eastAsia="Calibri" w:cs="Times New Roman"/>
                <w:lang w:val="sv-SE" w:eastAsia="sv-SE"/>
              </w:rPr>
              <w:t>pH: 4.0 – 8.0</w:t>
            </w:r>
          </w:p>
          <w:p w14:paraId="754B61B2" w14:textId="77777777" w:rsidR="00DC0037" w:rsidRPr="00BA331A" w:rsidRDefault="00DC0037" w:rsidP="001B0B27">
            <w:pPr>
              <w:suppressAutoHyphens w:val="0"/>
              <w:rPr>
                <w:rFonts w:eastAsia="Calibri" w:cs="Times New Roman"/>
                <w:lang w:val="sv-SE" w:eastAsia="sv-SE"/>
              </w:rPr>
            </w:pPr>
            <w:r w:rsidRPr="00BA331A">
              <w:rPr>
                <w:rFonts w:eastAsia="Calibri" w:cs="Times New Roman"/>
                <w:lang w:val="sv-SE" w:eastAsia="sv-SE"/>
              </w:rPr>
              <w:t xml:space="preserve"> </w:t>
            </w:r>
          </w:p>
        </w:tc>
        <w:tc>
          <w:tcPr>
            <w:tcW w:w="2410" w:type="dxa"/>
          </w:tcPr>
          <w:p w14:paraId="67EFE452" w14:textId="77777777" w:rsidR="00DC0037" w:rsidRDefault="00DC0037" w:rsidP="001B0B27">
            <w:pPr>
              <w:suppressAutoHyphens w:val="0"/>
            </w:pPr>
          </w:p>
          <w:p w14:paraId="791704F6" w14:textId="77777777" w:rsidR="00DC0037" w:rsidRDefault="00DC0037" w:rsidP="001B0B27">
            <w:pPr>
              <w:suppressAutoHyphens w:val="0"/>
            </w:pPr>
          </w:p>
          <w:p w14:paraId="03265625" w14:textId="77777777" w:rsidR="00DC0037" w:rsidRDefault="00DC0037" w:rsidP="001B0B27">
            <w:pPr>
              <w:suppressAutoHyphens w:val="0"/>
            </w:pPr>
          </w:p>
          <w:p w14:paraId="70C377D2" w14:textId="77777777" w:rsidR="00DC0037" w:rsidRPr="00BA331A" w:rsidRDefault="00DC0037" w:rsidP="001B0B27">
            <w:pPr>
              <w:suppressAutoHyphens w:val="0"/>
              <w:rPr>
                <w:rFonts w:ascii="Times New Roman" w:eastAsia="Calibri" w:hAnsi="Times New Roman" w:cs="Times New Roman"/>
                <w:iCs/>
                <w:color w:val="FF0000"/>
                <w:szCs w:val="24"/>
                <w:lang w:val="sv-SE" w:eastAsia="en-US"/>
              </w:rPr>
            </w:pPr>
            <w:r>
              <w:t>Not Acceptable</w:t>
            </w:r>
          </w:p>
        </w:tc>
        <w:tc>
          <w:tcPr>
            <w:tcW w:w="2115" w:type="dxa"/>
          </w:tcPr>
          <w:p w14:paraId="15D89DD8" w14:textId="77777777" w:rsidR="00DC0037" w:rsidRPr="00246BD6" w:rsidRDefault="00DC0037" w:rsidP="001B0B27">
            <w:pPr>
              <w:suppressAutoHyphens w:val="0"/>
              <w:rPr>
                <w:rFonts w:eastAsia="Calibri" w:cs="Times New Roman"/>
                <w:lang w:val="sv-SE" w:eastAsia="sv-SE"/>
              </w:rPr>
            </w:pPr>
            <w:r w:rsidRPr="00BA331A">
              <w:rPr>
                <w:rFonts w:eastAsia="Calibri" w:cs="Times New Roman"/>
                <w:lang w:val="sv-SE" w:eastAsia="sv-SE"/>
              </w:rPr>
              <w:t>Raw material specification – Hydrogen Peroxide Solution – 59%. Report Number 37-15004-002</w:t>
            </w:r>
          </w:p>
        </w:tc>
      </w:tr>
      <w:tr w:rsidR="00DC0037" w:rsidRPr="00BA331A" w14:paraId="0D300B3F" w14:textId="77777777" w:rsidTr="001B0B27">
        <w:trPr>
          <w:jc w:val="center"/>
        </w:trPr>
        <w:tc>
          <w:tcPr>
            <w:tcW w:w="1237" w:type="dxa"/>
            <w:vMerge/>
          </w:tcPr>
          <w:p w14:paraId="60774E91" w14:textId="77777777" w:rsidR="00DC0037" w:rsidRPr="00BA331A" w:rsidRDefault="00DC0037" w:rsidP="001B0B27">
            <w:pPr>
              <w:suppressAutoHyphens w:val="0"/>
              <w:rPr>
                <w:rFonts w:eastAsia="Calibri" w:cs="Times New Roman"/>
                <w:lang w:eastAsia="de-DE"/>
              </w:rPr>
            </w:pPr>
          </w:p>
        </w:tc>
        <w:tc>
          <w:tcPr>
            <w:tcW w:w="1275" w:type="dxa"/>
          </w:tcPr>
          <w:p w14:paraId="5C0E08C9"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CIPAC MT 75.3</w:t>
            </w:r>
          </w:p>
        </w:tc>
        <w:tc>
          <w:tcPr>
            <w:tcW w:w="1418" w:type="dxa"/>
          </w:tcPr>
          <w:p w14:paraId="2173E761" w14:textId="77777777" w:rsidR="00DC0037" w:rsidRPr="002A3772" w:rsidRDefault="00DC0037" w:rsidP="001B0B27">
            <w:pPr>
              <w:suppressAutoHyphens w:val="0"/>
              <w:spacing w:line="260" w:lineRule="atLeast"/>
              <w:rPr>
                <w:rFonts w:eastAsia="Calibri" w:cs="Times New Roman"/>
                <w:lang w:val="sv-SE" w:eastAsia="sv-SE"/>
              </w:rPr>
            </w:pPr>
            <w:r w:rsidRPr="002A3772">
              <w:rPr>
                <w:rFonts w:eastAsia="Calibri" w:cs="Times New Roman"/>
                <w:lang w:val="sv-SE" w:eastAsia="sv-SE"/>
              </w:rPr>
              <w:t>H2O2 58.7% w/w</w:t>
            </w:r>
          </w:p>
          <w:p w14:paraId="76803E57" w14:textId="77777777" w:rsidR="00DC0037" w:rsidRPr="002A3772" w:rsidRDefault="00DC0037" w:rsidP="001B0B27">
            <w:pPr>
              <w:suppressAutoHyphens w:val="0"/>
              <w:spacing w:line="260" w:lineRule="atLeast"/>
              <w:rPr>
                <w:rFonts w:eastAsia="Calibri" w:cs="Times New Roman"/>
                <w:lang w:val="sv-SE" w:eastAsia="sv-SE"/>
              </w:rPr>
            </w:pPr>
            <w:r w:rsidRPr="002A3772">
              <w:rPr>
                <w:rFonts w:eastAsia="Calibri" w:cs="Times New Roman"/>
                <w:lang w:val="sv-SE" w:eastAsia="sv-SE"/>
              </w:rPr>
              <w:t>ESRS 25/19</w:t>
            </w:r>
          </w:p>
        </w:tc>
        <w:tc>
          <w:tcPr>
            <w:tcW w:w="6520" w:type="dxa"/>
          </w:tcPr>
          <w:p w14:paraId="30E48219"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At 20°C, pH of 0.1% w/v hydrogen peroxide preparation = 5.29 ± 0.10</w:t>
            </w:r>
          </w:p>
          <w:p w14:paraId="495FC18A"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At 20°C, pH of undiluted hydrogen peroxide test item = 0.89 ± 0.02</w:t>
            </w:r>
          </w:p>
        </w:tc>
        <w:tc>
          <w:tcPr>
            <w:tcW w:w="2410" w:type="dxa"/>
          </w:tcPr>
          <w:p w14:paraId="79909768" w14:textId="77777777" w:rsidR="00DC0037" w:rsidRPr="002A3772" w:rsidRDefault="00DC0037" w:rsidP="001B0B27">
            <w:pPr>
              <w:suppressAutoHyphens w:val="0"/>
            </w:pPr>
            <w:r w:rsidRPr="002A3772">
              <w:t>Acceptable</w:t>
            </w:r>
          </w:p>
        </w:tc>
        <w:tc>
          <w:tcPr>
            <w:tcW w:w="2115" w:type="dxa"/>
          </w:tcPr>
          <w:p w14:paraId="3B0D6D8A"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en-US" w:eastAsia="de-DE"/>
              </w:rPr>
              <w:t>Hydrogen Peroxide: Determination of Physicochemical Properties– Thomas D., 2019 Study Number 3202413-2019</w:t>
            </w:r>
          </w:p>
        </w:tc>
      </w:tr>
      <w:tr w:rsidR="00DC0037" w:rsidRPr="00BA331A" w14:paraId="29A7A464" w14:textId="77777777" w:rsidTr="001B0B27">
        <w:trPr>
          <w:trHeight w:val="2125"/>
          <w:jc w:val="center"/>
        </w:trPr>
        <w:tc>
          <w:tcPr>
            <w:tcW w:w="1237" w:type="dxa"/>
            <w:vMerge w:val="restart"/>
            <w:tcBorders>
              <w:top w:val="single" w:sz="4" w:space="0" w:color="auto"/>
              <w:left w:val="single" w:sz="4" w:space="0" w:color="auto"/>
              <w:right w:val="single" w:sz="4" w:space="0" w:color="auto"/>
            </w:tcBorders>
          </w:tcPr>
          <w:p w14:paraId="072C27A3" w14:textId="77777777" w:rsidR="00DC0037" w:rsidRPr="00BA331A" w:rsidRDefault="00DC0037" w:rsidP="001B0B27">
            <w:pPr>
              <w:suppressAutoHyphens w:val="0"/>
              <w:rPr>
                <w:rFonts w:eastAsia="Calibri" w:cs="Times New Roman"/>
                <w:lang w:eastAsia="de-DE"/>
              </w:rPr>
            </w:pPr>
            <w:r w:rsidRPr="00BA331A">
              <w:rPr>
                <w:rFonts w:eastAsia="Calibri" w:cs="Times New Roman"/>
                <w:lang w:eastAsia="de-DE"/>
              </w:rPr>
              <w:t>Relative density / bulk density</w:t>
            </w:r>
          </w:p>
        </w:tc>
        <w:tc>
          <w:tcPr>
            <w:tcW w:w="1275" w:type="dxa"/>
            <w:tcBorders>
              <w:top w:val="single" w:sz="4" w:space="0" w:color="auto"/>
              <w:left w:val="single" w:sz="4" w:space="0" w:color="auto"/>
              <w:bottom w:val="single" w:sz="4" w:space="0" w:color="auto"/>
              <w:right w:val="single" w:sz="4" w:space="0" w:color="auto"/>
            </w:tcBorders>
          </w:tcPr>
          <w:p w14:paraId="43F95116" w14:textId="77777777" w:rsidR="00DC0037" w:rsidRPr="00BA331A" w:rsidRDefault="00DC0037" w:rsidP="001B0B27">
            <w:pPr>
              <w:suppressAutoHyphens w:val="0"/>
              <w:rPr>
                <w:rFonts w:eastAsia="Calibri" w:cs="Times New Roman"/>
                <w:lang w:val="sv-SE" w:eastAsia="sv-SE"/>
              </w:rPr>
            </w:pPr>
          </w:p>
        </w:tc>
        <w:tc>
          <w:tcPr>
            <w:tcW w:w="1418" w:type="dxa"/>
            <w:tcBorders>
              <w:top w:val="single" w:sz="4" w:space="0" w:color="auto"/>
              <w:left w:val="single" w:sz="4" w:space="0" w:color="auto"/>
              <w:bottom w:val="single" w:sz="4" w:space="0" w:color="auto"/>
              <w:right w:val="single" w:sz="4" w:space="0" w:color="auto"/>
            </w:tcBorders>
          </w:tcPr>
          <w:p w14:paraId="4EA88DA9" w14:textId="77777777" w:rsidR="00DC0037" w:rsidRPr="00BA331A" w:rsidRDefault="00DC0037" w:rsidP="001B0B27">
            <w:pPr>
              <w:suppressAutoHyphens w:val="0"/>
              <w:rPr>
                <w:rFonts w:eastAsia="Calibri" w:cs="Times New Roman"/>
                <w:lang w:val="sv-SE" w:eastAsia="sv-SE"/>
              </w:rPr>
            </w:pPr>
            <w:r w:rsidRPr="00BA331A">
              <w:rPr>
                <w:rFonts w:eastAsia="Calibri" w:cs="Times New Roman"/>
                <w:lang w:val="sv-SE" w:eastAsia="sv-SE"/>
              </w:rPr>
              <w:t>Not available</w:t>
            </w:r>
          </w:p>
        </w:tc>
        <w:tc>
          <w:tcPr>
            <w:tcW w:w="6520" w:type="dxa"/>
            <w:tcBorders>
              <w:top w:val="single" w:sz="4" w:space="0" w:color="auto"/>
              <w:left w:val="single" w:sz="4" w:space="0" w:color="auto"/>
              <w:bottom w:val="single" w:sz="4" w:space="0" w:color="auto"/>
              <w:right w:val="single" w:sz="4" w:space="0" w:color="auto"/>
            </w:tcBorders>
          </w:tcPr>
          <w:p w14:paraId="334F6FFA" w14:textId="77777777" w:rsidR="00DC0037" w:rsidRPr="00BA331A" w:rsidRDefault="00DC0037" w:rsidP="001B0B27">
            <w:pPr>
              <w:suppressAutoHyphens w:val="0"/>
              <w:rPr>
                <w:rFonts w:eastAsia="Calibri" w:cs="Times New Roman"/>
                <w:lang w:val="sv-SE" w:eastAsia="sv-SE"/>
              </w:rPr>
            </w:pPr>
            <w:r w:rsidRPr="00BA331A">
              <w:rPr>
                <w:rFonts w:eastAsia="Calibri" w:cs="Times New Roman"/>
                <w:lang w:val="sv-SE" w:eastAsia="sv-SE"/>
              </w:rPr>
              <w:t xml:space="preserve">1.2315 g/ml at 20°C  </w:t>
            </w:r>
          </w:p>
        </w:tc>
        <w:tc>
          <w:tcPr>
            <w:tcW w:w="2410" w:type="dxa"/>
            <w:tcBorders>
              <w:top w:val="single" w:sz="4" w:space="0" w:color="auto"/>
              <w:left w:val="single" w:sz="4" w:space="0" w:color="auto"/>
              <w:bottom w:val="single" w:sz="4" w:space="0" w:color="auto"/>
              <w:right w:val="single" w:sz="4" w:space="0" w:color="auto"/>
            </w:tcBorders>
          </w:tcPr>
          <w:p w14:paraId="09878CA9"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The relative density obtained by calculation is not acceptable.</w:t>
            </w:r>
          </w:p>
          <w:p w14:paraId="302BE3C5" w14:textId="77777777" w:rsidR="00DC0037" w:rsidRPr="00BA331A" w:rsidRDefault="00DC0037" w:rsidP="001B0B27">
            <w:pPr>
              <w:suppressAutoHyphens w:val="0"/>
              <w:rPr>
                <w:rFonts w:eastAsia="Calibri" w:cs="Times New Roman"/>
                <w:lang w:val="en-US" w:eastAsia="de-DE"/>
              </w:rPr>
            </w:pPr>
          </w:p>
        </w:tc>
        <w:tc>
          <w:tcPr>
            <w:tcW w:w="2115" w:type="dxa"/>
            <w:tcBorders>
              <w:top w:val="single" w:sz="4" w:space="0" w:color="auto"/>
              <w:left w:val="single" w:sz="4" w:space="0" w:color="auto"/>
              <w:bottom w:val="single" w:sz="4" w:space="0" w:color="auto"/>
              <w:right w:val="single" w:sz="4" w:space="0" w:color="auto"/>
            </w:tcBorders>
          </w:tcPr>
          <w:p w14:paraId="1ECDD522" w14:textId="77777777" w:rsidR="00DC0037" w:rsidRPr="00BA331A" w:rsidRDefault="00DC0037" w:rsidP="001B0B27">
            <w:pPr>
              <w:suppressAutoHyphens w:val="0"/>
              <w:rPr>
                <w:rFonts w:ascii="Arial" w:eastAsia="Calibri" w:hAnsi="Arial" w:cs="Arial"/>
                <w:sz w:val="22"/>
                <w:szCs w:val="22"/>
                <w:lang w:val="en-US" w:eastAsia="sv-SE"/>
              </w:rPr>
            </w:pPr>
            <w:r w:rsidRPr="00BA331A">
              <w:rPr>
                <w:rFonts w:eastAsia="Calibri" w:cs="Times New Roman"/>
                <w:lang w:val="sv-SE" w:eastAsia="sv-SE"/>
              </w:rPr>
              <w:t xml:space="preserve">Ref supplier provided calculator: </w:t>
            </w:r>
            <w:hyperlink r:id="rId16" w:history="1">
              <w:r w:rsidRPr="00BA331A">
                <w:rPr>
                  <w:rFonts w:ascii="Arial" w:eastAsia="Calibri" w:hAnsi="Arial" w:cs="Arial"/>
                  <w:color w:val="0000FF"/>
                  <w:sz w:val="22"/>
                  <w:szCs w:val="22"/>
                  <w:u w:val="single"/>
                  <w:lang w:val="en-US" w:eastAsia="sv-SE"/>
                </w:rPr>
                <w:t>http://h2o2.evonik.com/product/h2o2/en/about-hydrogen-peroxide/basic-information/calculations/pages/calculate.aspx</w:t>
              </w:r>
            </w:hyperlink>
            <w:r w:rsidRPr="00BA331A">
              <w:rPr>
                <w:rFonts w:ascii="Arial" w:eastAsia="Calibri" w:hAnsi="Arial" w:cs="Arial"/>
                <w:sz w:val="22"/>
                <w:szCs w:val="22"/>
                <w:lang w:val="en-US" w:eastAsia="sv-SE"/>
              </w:rPr>
              <w:t xml:space="preserve">. </w:t>
            </w:r>
          </w:p>
          <w:p w14:paraId="597647A7"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sv-SE" w:eastAsia="sv-SE"/>
              </w:rPr>
              <w:t>Ref: W. C. SCHUMB, C. N. SATTERFIELD. and R. L. WENTWORTH. Hydrogen peroxide. Reinhold Publishing Corp., New York. 1955. Chap. 5t</w:t>
            </w:r>
          </w:p>
        </w:tc>
      </w:tr>
      <w:tr w:rsidR="00DC0037" w:rsidRPr="00BA331A" w14:paraId="6CEC0A76" w14:textId="77777777" w:rsidTr="001B0B27">
        <w:trPr>
          <w:trHeight w:val="2125"/>
          <w:jc w:val="center"/>
        </w:trPr>
        <w:tc>
          <w:tcPr>
            <w:tcW w:w="1237" w:type="dxa"/>
            <w:vMerge/>
            <w:tcBorders>
              <w:left w:val="single" w:sz="4" w:space="0" w:color="auto"/>
              <w:bottom w:val="single" w:sz="4" w:space="0" w:color="auto"/>
              <w:right w:val="single" w:sz="4" w:space="0" w:color="auto"/>
            </w:tcBorders>
          </w:tcPr>
          <w:p w14:paraId="1F5A5830" w14:textId="77777777" w:rsidR="00DC0037" w:rsidRPr="00BA331A" w:rsidRDefault="00DC0037" w:rsidP="001B0B27">
            <w:pPr>
              <w:suppressAutoHyphens w:val="0"/>
              <w:rPr>
                <w:rFonts w:eastAsia="Calibri" w:cs="Times New Roman"/>
                <w:lang w:eastAsia="de-DE"/>
              </w:rPr>
            </w:pPr>
          </w:p>
        </w:tc>
        <w:tc>
          <w:tcPr>
            <w:tcW w:w="1275" w:type="dxa"/>
            <w:tcBorders>
              <w:top w:val="single" w:sz="4" w:space="0" w:color="auto"/>
              <w:left w:val="single" w:sz="4" w:space="0" w:color="auto"/>
              <w:bottom w:val="single" w:sz="4" w:space="0" w:color="auto"/>
              <w:right w:val="single" w:sz="4" w:space="0" w:color="auto"/>
            </w:tcBorders>
          </w:tcPr>
          <w:p w14:paraId="67F5E454"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OECD 109</w:t>
            </w:r>
          </w:p>
        </w:tc>
        <w:tc>
          <w:tcPr>
            <w:tcW w:w="1418" w:type="dxa"/>
            <w:tcBorders>
              <w:top w:val="single" w:sz="4" w:space="0" w:color="auto"/>
              <w:left w:val="single" w:sz="4" w:space="0" w:color="auto"/>
              <w:bottom w:val="single" w:sz="4" w:space="0" w:color="auto"/>
              <w:right w:val="single" w:sz="4" w:space="0" w:color="auto"/>
            </w:tcBorders>
          </w:tcPr>
          <w:p w14:paraId="5F4561E0" w14:textId="77777777" w:rsidR="00DC0037" w:rsidRPr="002A3772" w:rsidRDefault="00DC0037" w:rsidP="001B0B27">
            <w:pPr>
              <w:suppressAutoHyphens w:val="0"/>
              <w:spacing w:line="260" w:lineRule="atLeast"/>
              <w:rPr>
                <w:rFonts w:eastAsia="Calibri" w:cs="Times New Roman"/>
                <w:lang w:val="sv-SE" w:eastAsia="sv-SE"/>
              </w:rPr>
            </w:pPr>
            <w:r w:rsidRPr="002A3772">
              <w:rPr>
                <w:rFonts w:eastAsia="Calibri" w:cs="Times New Roman"/>
                <w:lang w:val="sv-SE" w:eastAsia="sv-SE"/>
              </w:rPr>
              <w:t>H2O2 58.7% w/w</w:t>
            </w:r>
          </w:p>
          <w:p w14:paraId="03C8B5C8"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ESRS 25/19</w:t>
            </w:r>
          </w:p>
        </w:tc>
        <w:tc>
          <w:tcPr>
            <w:tcW w:w="6520" w:type="dxa"/>
            <w:tcBorders>
              <w:top w:val="single" w:sz="4" w:space="0" w:color="auto"/>
              <w:left w:val="single" w:sz="4" w:space="0" w:color="auto"/>
              <w:bottom w:val="single" w:sz="4" w:space="0" w:color="auto"/>
              <w:right w:val="single" w:sz="4" w:space="0" w:color="auto"/>
            </w:tcBorders>
          </w:tcPr>
          <w:p w14:paraId="45F2603F"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sv-SE" w:eastAsia="sv-SE"/>
              </w:rPr>
              <w:t>1.236 kg/m</w:t>
            </w:r>
            <w:r w:rsidRPr="002A3772">
              <w:rPr>
                <w:rFonts w:eastAsia="Calibri" w:cs="Times New Roman"/>
                <w:vertAlign w:val="superscript"/>
                <w:lang w:val="sv-SE" w:eastAsia="sv-SE"/>
              </w:rPr>
              <w:t>3</w:t>
            </w:r>
            <w:r w:rsidRPr="002A3772">
              <w:rPr>
                <w:rFonts w:eastAsia="Calibri" w:cs="Times New Roman"/>
                <w:lang w:val="sv-SE" w:eastAsia="sv-SE"/>
              </w:rPr>
              <w:t xml:space="preserve"> at 20°C</w:t>
            </w:r>
          </w:p>
        </w:tc>
        <w:tc>
          <w:tcPr>
            <w:tcW w:w="2410" w:type="dxa"/>
            <w:tcBorders>
              <w:top w:val="single" w:sz="4" w:space="0" w:color="auto"/>
              <w:left w:val="single" w:sz="4" w:space="0" w:color="auto"/>
              <w:bottom w:val="single" w:sz="4" w:space="0" w:color="auto"/>
              <w:right w:val="single" w:sz="4" w:space="0" w:color="auto"/>
            </w:tcBorders>
          </w:tcPr>
          <w:p w14:paraId="7E631944" w14:textId="77777777" w:rsidR="00DC0037" w:rsidRPr="002A3772" w:rsidRDefault="00DC0037" w:rsidP="001B0B27">
            <w:pPr>
              <w:suppressAutoHyphens w:val="0"/>
              <w:rPr>
                <w:rFonts w:eastAsia="Calibri" w:cs="Times New Roman"/>
                <w:lang w:val="en-US" w:eastAsia="de-DE"/>
              </w:rPr>
            </w:pPr>
            <w:r w:rsidRPr="002A3772">
              <w:rPr>
                <w:rFonts w:eastAsia="Calibri" w:cs="Times New Roman"/>
                <w:lang w:val="en-US" w:eastAsia="de-DE"/>
              </w:rPr>
              <w:t>Acceptable</w:t>
            </w:r>
          </w:p>
        </w:tc>
        <w:tc>
          <w:tcPr>
            <w:tcW w:w="2115" w:type="dxa"/>
            <w:tcBorders>
              <w:top w:val="single" w:sz="4" w:space="0" w:color="auto"/>
              <w:left w:val="single" w:sz="4" w:space="0" w:color="auto"/>
              <w:bottom w:val="single" w:sz="4" w:space="0" w:color="auto"/>
              <w:right w:val="single" w:sz="4" w:space="0" w:color="auto"/>
            </w:tcBorders>
          </w:tcPr>
          <w:p w14:paraId="3ACD3160" w14:textId="77777777" w:rsidR="00DC0037" w:rsidRPr="002A3772" w:rsidRDefault="00DC0037" w:rsidP="001B0B27">
            <w:pPr>
              <w:suppressAutoHyphens w:val="0"/>
              <w:rPr>
                <w:rFonts w:eastAsia="Calibri" w:cs="Times New Roman"/>
                <w:lang w:val="sv-SE" w:eastAsia="sv-SE"/>
              </w:rPr>
            </w:pPr>
            <w:r w:rsidRPr="002A3772">
              <w:rPr>
                <w:rFonts w:eastAsia="Calibri" w:cs="Times New Roman"/>
                <w:lang w:val="en-US" w:eastAsia="de-DE"/>
              </w:rPr>
              <w:t>Hydrogen Peroxide: Determination of Physicochemical Properties– Thomas D., 2019 Study Number 3202413-2019</w:t>
            </w:r>
          </w:p>
        </w:tc>
      </w:tr>
      <w:tr w:rsidR="00DC0037" w:rsidRPr="00BA331A" w14:paraId="338A0563" w14:textId="77777777" w:rsidTr="001B0B27">
        <w:trPr>
          <w:trHeight w:val="1983"/>
          <w:jc w:val="center"/>
        </w:trPr>
        <w:tc>
          <w:tcPr>
            <w:tcW w:w="1237" w:type="dxa"/>
          </w:tcPr>
          <w:p w14:paraId="365A41DC" w14:textId="77777777" w:rsidR="00DC0037" w:rsidRPr="00BA331A" w:rsidRDefault="00DC0037" w:rsidP="001B0B27">
            <w:pPr>
              <w:suppressAutoHyphens w:val="0"/>
              <w:rPr>
                <w:rFonts w:eastAsia="Calibri" w:cs="Times New Roman"/>
                <w:lang w:eastAsia="de-DE"/>
              </w:rPr>
            </w:pPr>
            <w:r w:rsidRPr="00BA331A">
              <w:rPr>
                <w:rFonts w:eastAsia="Calibri" w:cs="Times New Roman"/>
                <w:lang w:eastAsia="de-DE"/>
              </w:rPr>
              <w:lastRenderedPageBreak/>
              <w:t xml:space="preserve">Storage stability test – </w:t>
            </w:r>
            <w:r w:rsidRPr="00BA331A">
              <w:rPr>
                <w:rFonts w:eastAsia="Calibri" w:cs="Times New Roman"/>
                <w:b/>
                <w:lang w:eastAsia="de-DE"/>
              </w:rPr>
              <w:t>accelerated storage</w:t>
            </w:r>
          </w:p>
        </w:tc>
        <w:tc>
          <w:tcPr>
            <w:tcW w:w="1275" w:type="dxa"/>
          </w:tcPr>
          <w:p w14:paraId="3F9D6B77"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w:t>
            </w:r>
          </w:p>
        </w:tc>
        <w:tc>
          <w:tcPr>
            <w:tcW w:w="1418" w:type="dxa"/>
          </w:tcPr>
          <w:p w14:paraId="15308634"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w:t>
            </w:r>
          </w:p>
        </w:tc>
        <w:tc>
          <w:tcPr>
            <w:tcW w:w="6520" w:type="dxa"/>
          </w:tcPr>
          <w:p w14:paraId="019947CB"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No data provided.</w:t>
            </w:r>
          </w:p>
          <w:p w14:paraId="7063F47C" w14:textId="77777777" w:rsidR="00DC0037" w:rsidRPr="00BA331A" w:rsidRDefault="00DC0037" w:rsidP="001B0B27">
            <w:pPr>
              <w:suppressAutoHyphens w:val="0"/>
              <w:rPr>
                <w:rFonts w:eastAsia="Calibri" w:cs="Times New Roman"/>
                <w:lang w:val="en-US" w:eastAsia="de-DE"/>
              </w:rPr>
            </w:pPr>
          </w:p>
          <w:p w14:paraId="45A72CAA" w14:textId="77777777" w:rsidR="00DC0037" w:rsidRPr="00BA331A" w:rsidRDefault="00DC0037" w:rsidP="001B0B27">
            <w:pPr>
              <w:suppressAutoHyphens w:val="0"/>
              <w:rPr>
                <w:rFonts w:eastAsia="Calibri" w:cs="Times New Roman"/>
                <w:lang w:val="en-US" w:eastAsia="de-DE"/>
              </w:rPr>
            </w:pPr>
          </w:p>
        </w:tc>
        <w:tc>
          <w:tcPr>
            <w:tcW w:w="2410" w:type="dxa"/>
          </w:tcPr>
          <w:p w14:paraId="39693F43" w14:textId="77777777" w:rsidR="00DC0037" w:rsidRPr="0060665F" w:rsidRDefault="00DC0037" w:rsidP="001B0B27">
            <w:pPr>
              <w:suppressAutoHyphens w:val="0"/>
              <w:rPr>
                <w:rFonts w:eastAsia="Calibri" w:cs="Times New Roman"/>
                <w:lang w:val="en-US" w:eastAsia="de-DE"/>
              </w:rPr>
            </w:pPr>
            <w:r w:rsidRPr="0060665F">
              <w:rPr>
                <w:rFonts w:eastAsia="Calibri" w:cs="Times New Roman"/>
                <w:lang w:val="en-US" w:eastAsia="de-DE"/>
              </w:rPr>
              <w:t>Not acceptable</w:t>
            </w:r>
          </w:p>
          <w:p w14:paraId="15ACCE73" w14:textId="77777777" w:rsidR="00DC0037" w:rsidRPr="0060665F" w:rsidRDefault="00DC0037" w:rsidP="001B0B27">
            <w:pPr>
              <w:suppressAutoHyphens w:val="0"/>
              <w:rPr>
                <w:rFonts w:eastAsia="Calibri" w:cs="Times New Roman"/>
                <w:lang w:val="en-US" w:eastAsia="de-DE"/>
              </w:rPr>
            </w:pPr>
            <w:r w:rsidRPr="0060665F">
              <w:rPr>
                <w:rFonts w:eastAsia="Calibri" w:cs="Times New Roman"/>
                <w:lang w:val="en-US" w:eastAsia="de-DE"/>
              </w:rPr>
              <w:t>As the accelerated storage stability study was not provided the mention « do not store at temperature above 30°C » is added to mitigation measure in SPC.</w:t>
            </w:r>
          </w:p>
        </w:tc>
        <w:tc>
          <w:tcPr>
            <w:tcW w:w="2115" w:type="dxa"/>
          </w:tcPr>
          <w:p w14:paraId="2178D4D7"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w:t>
            </w:r>
          </w:p>
        </w:tc>
      </w:tr>
      <w:tr w:rsidR="00DC0037" w:rsidRPr="004E6B65" w14:paraId="5EC06041" w14:textId="77777777" w:rsidTr="001B0B27">
        <w:trPr>
          <w:jc w:val="center"/>
        </w:trPr>
        <w:tc>
          <w:tcPr>
            <w:tcW w:w="1237" w:type="dxa"/>
          </w:tcPr>
          <w:p w14:paraId="50FD732B" w14:textId="77777777" w:rsidR="00DC0037" w:rsidRPr="00BA331A" w:rsidRDefault="00DC0037" w:rsidP="001B0B27">
            <w:pPr>
              <w:suppressAutoHyphens w:val="0"/>
              <w:rPr>
                <w:rFonts w:eastAsia="Calibri" w:cs="Times New Roman"/>
                <w:lang w:eastAsia="de-DE"/>
              </w:rPr>
            </w:pPr>
            <w:r w:rsidRPr="00BA331A">
              <w:rPr>
                <w:rFonts w:eastAsia="Calibri" w:cs="Times New Roman"/>
                <w:lang w:eastAsia="de-DE"/>
              </w:rPr>
              <w:t xml:space="preserve">Storage stability test – </w:t>
            </w:r>
            <w:r w:rsidRPr="00BA331A">
              <w:rPr>
                <w:rFonts w:eastAsia="Calibri" w:cs="Times New Roman"/>
                <w:b/>
                <w:lang w:eastAsia="de-DE"/>
              </w:rPr>
              <w:t>long term storage at ambient temperature</w:t>
            </w:r>
          </w:p>
        </w:tc>
        <w:tc>
          <w:tcPr>
            <w:tcW w:w="1275" w:type="dxa"/>
          </w:tcPr>
          <w:p w14:paraId="2638080C" w14:textId="77777777" w:rsidR="00DC0037" w:rsidRPr="00BA331A" w:rsidRDefault="00DC0037" w:rsidP="001B0B27">
            <w:pPr>
              <w:suppressAutoHyphens w:val="0"/>
              <w:rPr>
                <w:rFonts w:eastAsia="Calibri" w:cs="Times New Roman"/>
                <w:lang w:val="en-US" w:eastAsia="de-DE"/>
              </w:rPr>
            </w:pPr>
          </w:p>
        </w:tc>
        <w:tc>
          <w:tcPr>
            <w:tcW w:w="1418" w:type="dxa"/>
          </w:tcPr>
          <w:p w14:paraId="4E997C84" w14:textId="77777777" w:rsidR="00DC0037" w:rsidRPr="00BA331A" w:rsidRDefault="00DC0037" w:rsidP="001B0B27">
            <w:pPr>
              <w:suppressAutoHyphens w:val="0"/>
              <w:rPr>
                <w:rFonts w:ascii="Calibri" w:eastAsia="Calibri" w:hAnsi="Calibri" w:cs="Times New Roman"/>
                <w:color w:val="000000"/>
                <w:sz w:val="22"/>
                <w:szCs w:val="24"/>
                <w:lang w:val="sv-SE" w:eastAsia="sv-SE"/>
              </w:rPr>
            </w:pPr>
            <w:r w:rsidRPr="00BA331A">
              <w:rPr>
                <w:rFonts w:ascii="Calibri" w:eastAsia="Calibri" w:hAnsi="Calibri" w:cs="Times New Roman"/>
                <w:color w:val="000000"/>
                <w:sz w:val="22"/>
                <w:szCs w:val="24"/>
                <w:lang w:val="sv-SE" w:eastAsia="sv-SE"/>
              </w:rPr>
              <w:t>Hydrogen Peroxide for 200GMP Sterilizer Lot 217141</w:t>
            </w:r>
          </w:p>
          <w:p w14:paraId="714AAAB8" w14:textId="77777777" w:rsidR="00DC0037" w:rsidRPr="00BA331A" w:rsidRDefault="00DC0037" w:rsidP="001B0B27">
            <w:pPr>
              <w:suppressAutoHyphens w:val="0"/>
              <w:rPr>
                <w:rFonts w:eastAsia="Calibri" w:cs="Times New Roman"/>
                <w:lang w:val="en-US" w:eastAsia="de-DE"/>
              </w:rPr>
            </w:pPr>
            <w:r w:rsidRPr="00BA331A">
              <w:rPr>
                <w:rFonts w:ascii="Calibri" w:eastAsia="Calibri" w:hAnsi="Calibri" w:cs="Times New Roman"/>
                <w:color w:val="000000"/>
                <w:sz w:val="22"/>
                <w:szCs w:val="24"/>
                <w:lang w:val="sv-SE" w:eastAsia="sv-SE"/>
              </w:rPr>
              <w:t xml:space="preserve">Analitycal method for AS content is titrimetric method (TP-25001-001) or Densitometric Method (TP-25191-001). </w:t>
            </w:r>
          </w:p>
        </w:tc>
        <w:tc>
          <w:tcPr>
            <w:tcW w:w="6520" w:type="dxa"/>
          </w:tcPr>
          <w:p w14:paraId="58843BB8" w14:textId="77777777" w:rsidR="00DC0037" w:rsidRPr="00BA331A" w:rsidRDefault="00DC0037" w:rsidP="001B0B27">
            <w:pPr>
              <w:suppressAutoHyphens w:val="0"/>
              <w:rPr>
                <w:rFonts w:ascii="Calibri" w:eastAsia="Calibri" w:hAnsi="Calibri" w:cs="Times New Roman"/>
                <w:color w:val="000000"/>
                <w:sz w:val="22"/>
                <w:szCs w:val="24"/>
                <w:lang w:val="sv-SE" w:eastAsia="sv-SE"/>
              </w:rPr>
            </w:pPr>
            <w:r w:rsidRPr="00BA331A">
              <w:rPr>
                <w:rFonts w:ascii="Calibri" w:eastAsia="Calibri" w:hAnsi="Calibri" w:cs="Times New Roman"/>
                <w:color w:val="000000"/>
                <w:sz w:val="22"/>
                <w:szCs w:val="24"/>
                <w:lang w:val="sv-SE" w:eastAsia="sv-SE"/>
              </w:rPr>
              <w:t>Storage at 30°C</w:t>
            </w:r>
          </w:p>
          <w:p w14:paraId="63F3EAD1" w14:textId="77777777" w:rsidR="00DC0037" w:rsidRPr="00BA331A" w:rsidRDefault="00DC0037" w:rsidP="001B0B27">
            <w:pPr>
              <w:suppressAutoHyphens w:val="0"/>
              <w:rPr>
                <w:rFonts w:ascii="Times New Roman" w:eastAsia="Calibri" w:hAnsi="Times New Roman" w:cs="Times New Roman"/>
                <w:iCs/>
                <w:color w:val="FF0000"/>
                <w:szCs w:val="24"/>
                <w:lang w:val="sv-SE" w:eastAsia="en-US"/>
              </w:rPr>
            </w:pPr>
            <w:r w:rsidRPr="00BA331A">
              <w:rPr>
                <w:rFonts w:ascii="Calibri" w:eastAsia="Calibri" w:hAnsi="Calibri" w:cs="Calibri"/>
                <w:color w:val="000000"/>
                <w:sz w:val="24"/>
                <w:szCs w:val="24"/>
                <w:lang w:val="sv-SE" w:eastAsia="sv-SE"/>
              </w:rPr>
              <w:t>“In Shipping Pail” is defined as 2 bottles within a Pail, the final package configuration. The “Out of Shipping Pail” is defined as an individual bottle. The material of the bottle is not precised.</w:t>
            </w:r>
          </w:p>
          <w:p w14:paraId="1F844020" w14:textId="77777777" w:rsidR="00DC0037" w:rsidRPr="00BA331A" w:rsidRDefault="00DC0037" w:rsidP="001B0B27">
            <w:pPr>
              <w:suppressAutoHyphens w:val="0"/>
              <w:rPr>
                <w:rFonts w:eastAsia="Calibri" w:cs="Times New Roman"/>
                <w:lang w:val="en-US" w:eastAsia="de-DE"/>
              </w:rPr>
            </w:pPr>
          </w:p>
          <w:tbl>
            <w:tblPr>
              <w:tblW w:w="6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808"/>
              <w:gridCol w:w="848"/>
              <w:gridCol w:w="827"/>
              <w:gridCol w:w="661"/>
              <w:gridCol w:w="671"/>
              <w:gridCol w:w="709"/>
              <w:gridCol w:w="713"/>
            </w:tblGrid>
            <w:tr w:rsidR="00DC0037" w:rsidRPr="00BA331A" w14:paraId="4C9BBDDB" w14:textId="77777777" w:rsidTr="001B0B27">
              <w:trPr>
                <w:trHeight w:val="403"/>
              </w:trPr>
              <w:tc>
                <w:tcPr>
                  <w:tcW w:w="1071" w:type="dxa"/>
                  <w:shd w:val="clear" w:color="auto" w:fill="auto"/>
                </w:tcPr>
                <w:p w14:paraId="2F9CCA31"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Time (months)</w:t>
                  </w:r>
                </w:p>
              </w:tc>
              <w:tc>
                <w:tcPr>
                  <w:tcW w:w="808" w:type="dxa"/>
                  <w:shd w:val="clear" w:color="auto" w:fill="auto"/>
                </w:tcPr>
                <w:p w14:paraId="2D0586FA"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T0</w:t>
                  </w:r>
                </w:p>
              </w:tc>
              <w:tc>
                <w:tcPr>
                  <w:tcW w:w="848" w:type="dxa"/>
                  <w:shd w:val="clear" w:color="auto" w:fill="auto"/>
                </w:tcPr>
                <w:p w14:paraId="4818021B"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T3 </w:t>
                  </w:r>
                </w:p>
              </w:tc>
              <w:tc>
                <w:tcPr>
                  <w:tcW w:w="827" w:type="dxa"/>
                  <w:shd w:val="clear" w:color="auto" w:fill="auto"/>
                </w:tcPr>
                <w:p w14:paraId="5C15A51E"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T6 </w:t>
                  </w:r>
                </w:p>
              </w:tc>
              <w:tc>
                <w:tcPr>
                  <w:tcW w:w="661" w:type="dxa"/>
                  <w:shd w:val="clear" w:color="auto" w:fill="auto"/>
                </w:tcPr>
                <w:p w14:paraId="456C4B89"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T9 </w:t>
                  </w:r>
                </w:p>
              </w:tc>
              <w:tc>
                <w:tcPr>
                  <w:tcW w:w="671" w:type="dxa"/>
                  <w:shd w:val="clear" w:color="auto" w:fill="auto"/>
                </w:tcPr>
                <w:p w14:paraId="669AA63A"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T11 </w:t>
                  </w:r>
                </w:p>
              </w:tc>
              <w:tc>
                <w:tcPr>
                  <w:tcW w:w="709" w:type="dxa"/>
                  <w:shd w:val="clear" w:color="auto" w:fill="auto"/>
                </w:tcPr>
                <w:p w14:paraId="55E7E8A5"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T12 </w:t>
                  </w:r>
                </w:p>
              </w:tc>
              <w:tc>
                <w:tcPr>
                  <w:tcW w:w="713" w:type="dxa"/>
                  <w:shd w:val="clear" w:color="auto" w:fill="auto"/>
                </w:tcPr>
                <w:p w14:paraId="3CD4D929"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 xml:space="preserve">T13 </w:t>
                  </w:r>
                </w:p>
              </w:tc>
            </w:tr>
            <w:tr w:rsidR="00DC0037" w:rsidRPr="00BA331A" w14:paraId="774B1CA6" w14:textId="77777777" w:rsidTr="001B0B27">
              <w:trPr>
                <w:trHeight w:val="807"/>
              </w:trPr>
              <w:tc>
                <w:tcPr>
                  <w:tcW w:w="1071" w:type="dxa"/>
                  <w:shd w:val="clear" w:color="auto" w:fill="auto"/>
                </w:tcPr>
                <w:p w14:paraId="0DCF4ABC"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AS content in the shipping pail %</w:t>
                  </w:r>
                </w:p>
              </w:tc>
              <w:tc>
                <w:tcPr>
                  <w:tcW w:w="808" w:type="dxa"/>
                  <w:shd w:val="clear" w:color="auto" w:fill="auto"/>
                </w:tcPr>
                <w:p w14:paraId="6472CF68"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58.8</w:t>
                  </w:r>
                </w:p>
              </w:tc>
              <w:tc>
                <w:tcPr>
                  <w:tcW w:w="848" w:type="dxa"/>
                  <w:shd w:val="clear" w:color="auto" w:fill="auto"/>
                </w:tcPr>
                <w:p w14:paraId="238BC311"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58.5</w:t>
                  </w:r>
                </w:p>
              </w:tc>
              <w:tc>
                <w:tcPr>
                  <w:tcW w:w="827" w:type="dxa"/>
                  <w:shd w:val="clear" w:color="auto" w:fill="auto"/>
                </w:tcPr>
                <w:p w14:paraId="43C72770"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58.2</w:t>
                  </w:r>
                </w:p>
              </w:tc>
              <w:tc>
                <w:tcPr>
                  <w:tcW w:w="661" w:type="dxa"/>
                  <w:shd w:val="clear" w:color="auto" w:fill="auto"/>
                </w:tcPr>
                <w:p w14:paraId="4A40B95F"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58</w:t>
                  </w:r>
                </w:p>
              </w:tc>
              <w:tc>
                <w:tcPr>
                  <w:tcW w:w="671" w:type="dxa"/>
                  <w:shd w:val="clear" w:color="auto" w:fill="auto"/>
                </w:tcPr>
                <w:p w14:paraId="30144881"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57.7</w:t>
                  </w:r>
                </w:p>
              </w:tc>
              <w:tc>
                <w:tcPr>
                  <w:tcW w:w="709" w:type="dxa"/>
                  <w:shd w:val="clear" w:color="auto" w:fill="auto"/>
                </w:tcPr>
                <w:p w14:paraId="152E5249"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57.8</w:t>
                  </w:r>
                </w:p>
              </w:tc>
              <w:tc>
                <w:tcPr>
                  <w:tcW w:w="713" w:type="dxa"/>
                  <w:shd w:val="clear" w:color="auto" w:fill="auto"/>
                </w:tcPr>
                <w:p w14:paraId="2D1770B2"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57.5</w:t>
                  </w:r>
                </w:p>
              </w:tc>
            </w:tr>
            <w:tr w:rsidR="00DC0037" w:rsidRPr="00BA331A" w14:paraId="0945CE25" w14:textId="77777777" w:rsidTr="001B0B27">
              <w:trPr>
                <w:trHeight w:val="807"/>
              </w:trPr>
              <w:tc>
                <w:tcPr>
                  <w:tcW w:w="1071" w:type="dxa"/>
                  <w:shd w:val="clear" w:color="auto" w:fill="auto"/>
                </w:tcPr>
                <w:p w14:paraId="17971128"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Variation of AS (%)</w:t>
                  </w:r>
                </w:p>
              </w:tc>
              <w:tc>
                <w:tcPr>
                  <w:tcW w:w="808" w:type="dxa"/>
                  <w:shd w:val="clear" w:color="auto" w:fill="auto"/>
                </w:tcPr>
                <w:p w14:paraId="1979E0F5"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w:t>
                  </w:r>
                </w:p>
              </w:tc>
              <w:tc>
                <w:tcPr>
                  <w:tcW w:w="848" w:type="dxa"/>
                  <w:shd w:val="clear" w:color="auto" w:fill="auto"/>
                </w:tcPr>
                <w:p w14:paraId="73B7DE08"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-0.5</w:t>
                  </w:r>
                </w:p>
              </w:tc>
              <w:tc>
                <w:tcPr>
                  <w:tcW w:w="827" w:type="dxa"/>
                  <w:shd w:val="clear" w:color="auto" w:fill="auto"/>
                </w:tcPr>
                <w:p w14:paraId="6FCDE099"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-1</w:t>
                  </w:r>
                </w:p>
              </w:tc>
              <w:tc>
                <w:tcPr>
                  <w:tcW w:w="661" w:type="dxa"/>
                  <w:shd w:val="clear" w:color="auto" w:fill="auto"/>
                </w:tcPr>
                <w:p w14:paraId="482E4BFC"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-1.4</w:t>
                  </w:r>
                </w:p>
              </w:tc>
              <w:tc>
                <w:tcPr>
                  <w:tcW w:w="671" w:type="dxa"/>
                  <w:shd w:val="clear" w:color="auto" w:fill="auto"/>
                </w:tcPr>
                <w:p w14:paraId="3325ECDF"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-1.9</w:t>
                  </w:r>
                </w:p>
              </w:tc>
              <w:tc>
                <w:tcPr>
                  <w:tcW w:w="709" w:type="dxa"/>
                  <w:shd w:val="clear" w:color="auto" w:fill="auto"/>
                </w:tcPr>
                <w:p w14:paraId="50FCF72F"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-1.7</w:t>
                  </w:r>
                </w:p>
              </w:tc>
              <w:tc>
                <w:tcPr>
                  <w:tcW w:w="713" w:type="dxa"/>
                  <w:shd w:val="clear" w:color="auto" w:fill="auto"/>
                </w:tcPr>
                <w:p w14:paraId="13A3AD8E" w14:textId="77777777" w:rsidR="00DC0037" w:rsidRPr="00BA331A" w:rsidRDefault="00DC0037" w:rsidP="001B0B27">
                  <w:pPr>
                    <w:suppressAutoHyphens w:val="0"/>
                    <w:rPr>
                      <w:rFonts w:eastAsia="Calibri" w:cs="Times New Roman"/>
                      <w:sz w:val="16"/>
                      <w:szCs w:val="16"/>
                      <w:lang w:val="fr-FR" w:eastAsia="de-DE"/>
                    </w:rPr>
                  </w:pPr>
                  <w:r w:rsidRPr="00BA331A">
                    <w:rPr>
                      <w:rFonts w:eastAsia="Calibri" w:cs="Times New Roman"/>
                      <w:sz w:val="16"/>
                      <w:szCs w:val="16"/>
                      <w:lang w:val="fr-FR" w:eastAsia="de-DE"/>
                    </w:rPr>
                    <w:t>-2.2</w:t>
                  </w:r>
                </w:p>
              </w:tc>
            </w:tr>
            <w:tr w:rsidR="00DC0037" w:rsidRPr="00BA331A" w14:paraId="52FC46EE" w14:textId="77777777" w:rsidTr="001B0B27">
              <w:trPr>
                <w:trHeight w:val="807"/>
              </w:trPr>
              <w:tc>
                <w:tcPr>
                  <w:tcW w:w="1071" w:type="dxa"/>
                  <w:shd w:val="clear" w:color="auto" w:fill="auto"/>
                </w:tcPr>
                <w:p w14:paraId="560225B3"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AS content out of the shipping pail %</w:t>
                  </w:r>
                </w:p>
              </w:tc>
              <w:tc>
                <w:tcPr>
                  <w:tcW w:w="808" w:type="dxa"/>
                  <w:shd w:val="clear" w:color="auto" w:fill="auto"/>
                </w:tcPr>
                <w:p w14:paraId="2B6D3013"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58.8</w:t>
                  </w:r>
                </w:p>
              </w:tc>
              <w:tc>
                <w:tcPr>
                  <w:tcW w:w="848" w:type="dxa"/>
                  <w:shd w:val="clear" w:color="auto" w:fill="auto"/>
                </w:tcPr>
                <w:p w14:paraId="16DA1FE6"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58.2</w:t>
                  </w:r>
                </w:p>
              </w:tc>
              <w:tc>
                <w:tcPr>
                  <w:tcW w:w="827" w:type="dxa"/>
                  <w:shd w:val="clear" w:color="auto" w:fill="auto"/>
                </w:tcPr>
                <w:p w14:paraId="4906699C"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57.7</w:t>
                  </w:r>
                </w:p>
              </w:tc>
              <w:tc>
                <w:tcPr>
                  <w:tcW w:w="661" w:type="dxa"/>
                  <w:shd w:val="clear" w:color="auto" w:fill="auto"/>
                </w:tcPr>
                <w:p w14:paraId="160E6236"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57.2</w:t>
                  </w:r>
                </w:p>
              </w:tc>
              <w:tc>
                <w:tcPr>
                  <w:tcW w:w="671" w:type="dxa"/>
                  <w:shd w:val="clear" w:color="auto" w:fill="auto"/>
                </w:tcPr>
                <w:p w14:paraId="40DA719B"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56.6</w:t>
                  </w:r>
                </w:p>
              </w:tc>
              <w:tc>
                <w:tcPr>
                  <w:tcW w:w="709" w:type="dxa"/>
                  <w:shd w:val="clear" w:color="auto" w:fill="auto"/>
                </w:tcPr>
                <w:p w14:paraId="174525CC"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56.1</w:t>
                  </w:r>
                </w:p>
              </w:tc>
              <w:tc>
                <w:tcPr>
                  <w:tcW w:w="713" w:type="dxa"/>
                  <w:shd w:val="clear" w:color="auto" w:fill="auto"/>
                </w:tcPr>
                <w:p w14:paraId="52C7B875"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55.7</w:t>
                  </w:r>
                </w:p>
              </w:tc>
            </w:tr>
            <w:tr w:rsidR="00DC0037" w:rsidRPr="00BA331A" w14:paraId="4ED32BAE" w14:textId="77777777" w:rsidTr="001B0B27">
              <w:trPr>
                <w:trHeight w:val="807"/>
              </w:trPr>
              <w:tc>
                <w:tcPr>
                  <w:tcW w:w="1071" w:type="dxa"/>
                  <w:shd w:val="clear" w:color="auto" w:fill="auto"/>
                </w:tcPr>
                <w:p w14:paraId="3339FDEA" w14:textId="77777777" w:rsidR="00DC0037" w:rsidRPr="00BA331A" w:rsidRDefault="00DC0037" w:rsidP="001B0B27">
                  <w:pPr>
                    <w:suppressAutoHyphens w:val="0"/>
                    <w:rPr>
                      <w:rFonts w:eastAsia="Calibri" w:cs="Times New Roman"/>
                      <w:sz w:val="18"/>
                      <w:szCs w:val="18"/>
                      <w:lang w:val="en-US" w:eastAsia="de-DE"/>
                    </w:rPr>
                  </w:pPr>
                  <w:r w:rsidRPr="00BA331A">
                    <w:rPr>
                      <w:rFonts w:eastAsia="Calibri" w:cs="Times New Roman"/>
                      <w:sz w:val="18"/>
                      <w:szCs w:val="18"/>
                      <w:lang w:val="en-US" w:eastAsia="de-DE"/>
                    </w:rPr>
                    <w:t>Variation of AS (%)</w:t>
                  </w:r>
                </w:p>
              </w:tc>
              <w:tc>
                <w:tcPr>
                  <w:tcW w:w="808" w:type="dxa"/>
                  <w:shd w:val="clear" w:color="auto" w:fill="auto"/>
                </w:tcPr>
                <w:p w14:paraId="52CED199"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w:t>
                  </w:r>
                </w:p>
              </w:tc>
              <w:tc>
                <w:tcPr>
                  <w:tcW w:w="848" w:type="dxa"/>
                  <w:shd w:val="clear" w:color="auto" w:fill="auto"/>
                </w:tcPr>
                <w:p w14:paraId="634BC162"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-1</w:t>
                  </w:r>
                </w:p>
              </w:tc>
              <w:tc>
                <w:tcPr>
                  <w:tcW w:w="827" w:type="dxa"/>
                  <w:shd w:val="clear" w:color="auto" w:fill="auto"/>
                </w:tcPr>
                <w:p w14:paraId="6C46AE88"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-1.9</w:t>
                  </w:r>
                </w:p>
              </w:tc>
              <w:tc>
                <w:tcPr>
                  <w:tcW w:w="661" w:type="dxa"/>
                  <w:shd w:val="clear" w:color="auto" w:fill="auto"/>
                </w:tcPr>
                <w:p w14:paraId="6EA280C1"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-2.7</w:t>
                  </w:r>
                </w:p>
              </w:tc>
              <w:tc>
                <w:tcPr>
                  <w:tcW w:w="671" w:type="dxa"/>
                  <w:shd w:val="clear" w:color="auto" w:fill="auto"/>
                </w:tcPr>
                <w:p w14:paraId="6B3254F0"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-3.8</w:t>
                  </w:r>
                </w:p>
              </w:tc>
              <w:tc>
                <w:tcPr>
                  <w:tcW w:w="709" w:type="dxa"/>
                  <w:shd w:val="clear" w:color="auto" w:fill="auto"/>
                </w:tcPr>
                <w:p w14:paraId="04F15987"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-4.6</w:t>
                  </w:r>
                </w:p>
              </w:tc>
              <w:tc>
                <w:tcPr>
                  <w:tcW w:w="713" w:type="dxa"/>
                  <w:shd w:val="clear" w:color="auto" w:fill="auto"/>
                </w:tcPr>
                <w:p w14:paraId="3A043788" w14:textId="77777777" w:rsidR="00DC0037" w:rsidRPr="00BA331A" w:rsidRDefault="00DC0037" w:rsidP="001B0B27">
                  <w:pPr>
                    <w:suppressAutoHyphens w:val="0"/>
                    <w:rPr>
                      <w:rFonts w:eastAsia="Calibri" w:cs="Times New Roman"/>
                      <w:sz w:val="16"/>
                      <w:szCs w:val="16"/>
                      <w:lang w:val="en-US" w:eastAsia="de-DE"/>
                    </w:rPr>
                  </w:pPr>
                  <w:r w:rsidRPr="00BA331A">
                    <w:rPr>
                      <w:rFonts w:eastAsia="Calibri" w:cs="Times New Roman"/>
                      <w:sz w:val="16"/>
                      <w:szCs w:val="16"/>
                      <w:lang w:val="en-US" w:eastAsia="de-DE"/>
                    </w:rPr>
                    <w:t>-5.3</w:t>
                  </w:r>
                </w:p>
              </w:tc>
            </w:tr>
            <w:tr w:rsidR="00DC0037" w:rsidRPr="00BA331A" w14:paraId="5E5A9A67" w14:textId="77777777" w:rsidTr="001B0B27">
              <w:trPr>
                <w:trHeight w:val="403"/>
              </w:trPr>
              <w:tc>
                <w:tcPr>
                  <w:tcW w:w="1071" w:type="dxa"/>
                  <w:shd w:val="clear" w:color="auto" w:fill="auto"/>
                </w:tcPr>
                <w:p w14:paraId="163F92CC" w14:textId="77777777" w:rsidR="00DC0037" w:rsidRPr="00BA331A" w:rsidRDefault="00DC0037" w:rsidP="001B0B27">
                  <w:pPr>
                    <w:suppressAutoHyphens w:val="0"/>
                    <w:rPr>
                      <w:rFonts w:eastAsia="Calibri" w:cs="Times New Roman"/>
                      <w:sz w:val="18"/>
                      <w:szCs w:val="18"/>
                      <w:lang w:val="fr-FR" w:eastAsia="de-DE"/>
                    </w:rPr>
                  </w:pPr>
                  <w:r w:rsidRPr="00BA331A">
                    <w:rPr>
                      <w:rFonts w:eastAsia="Calibri" w:cs="Times New Roman"/>
                      <w:sz w:val="18"/>
                      <w:szCs w:val="18"/>
                      <w:lang w:val="fr-FR" w:eastAsia="de-DE"/>
                    </w:rPr>
                    <w:t>pH</w:t>
                  </w:r>
                </w:p>
              </w:tc>
              <w:tc>
                <w:tcPr>
                  <w:tcW w:w="808" w:type="dxa"/>
                  <w:shd w:val="clear" w:color="auto" w:fill="auto"/>
                </w:tcPr>
                <w:p w14:paraId="1FEF54C2" w14:textId="77777777" w:rsidR="00DC0037" w:rsidRPr="00BA331A" w:rsidRDefault="00DC0037" w:rsidP="001B0B27">
                  <w:pPr>
                    <w:suppressAutoHyphens w:val="0"/>
                    <w:rPr>
                      <w:rFonts w:eastAsia="Calibri" w:cs="Times New Roman"/>
                      <w:sz w:val="22"/>
                      <w:szCs w:val="22"/>
                      <w:lang w:val="fr-FR" w:eastAsia="de-DE"/>
                    </w:rPr>
                  </w:pPr>
                </w:p>
              </w:tc>
              <w:tc>
                <w:tcPr>
                  <w:tcW w:w="848" w:type="dxa"/>
                  <w:shd w:val="clear" w:color="auto" w:fill="auto"/>
                </w:tcPr>
                <w:p w14:paraId="3B93563E" w14:textId="77777777" w:rsidR="00DC0037" w:rsidRPr="00BA331A" w:rsidRDefault="00DC0037" w:rsidP="001B0B27">
                  <w:pPr>
                    <w:suppressAutoHyphens w:val="0"/>
                    <w:rPr>
                      <w:rFonts w:eastAsia="Calibri" w:cs="Times New Roman"/>
                      <w:sz w:val="22"/>
                      <w:szCs w:val="22"/>
                      <w:lang w:val="fr-FR" w:eastAsia="de-DE"/>
                    </w:rPr>
                  </w:pPr>
                </w:p>
              </w:tc>
              <w:tc>
                <w:tcPr>
                  <w:tcW w:w="827" w:type="dxa"/>
                  <w:shd w:val="clear" w:color="auto" w:fill="auto"/>
                </w:tcPr>
                <w:p w14:paraId="1E60521B" w14:textId="77777777" w:rsidR="00DC0037" w:rsidRPr="00BA331A" w:rsidRDefault="00DC0037" w:rsidP="001B0B27">
                  <w:pPr>
                    <w:suppressAutoHyphens w:val="0"/>
                    <w:rPr>
                      <w:rFonts w:eastAsia="Calibri" w:cs="Times New Roman"/>
                      <w:sz w:val="22"/>
                      <w:szCs w:val="22"/>
                      <w:lang w:val="fr-FR" w:eastAsia="de-DE"/>
                    </w:rPr>
                  </w:pPr>
                </w:p>
              </w:tc>
              <w:tc>
                <w:tcPr>
                  <w:tcW w:w="661" w:type="dxa"/>
                  <w:shd w:val="clear" w:color="auto" w:fill="auto"/>
                </w:tcPr>
                <w:p w14:paraId="703A9785" w14:textId="77777777" w:rsidR="00DC0037" w:rsidRPr="00BA331A" w:rsidRDefault="00DC0037" w:rsidP="001B0B27">
                  <w:pPr>
                    <w:suppressAutoHyphens w:val="0"/>
                    <w:rPr>
                      <w:rFonts w:eastAsia="Calibri" w:cs="Times New Roman"/>
                      <w:sz w:val="22"/>
                      <w:szCs w:val="22"/>
                      <w:lang w:val="fr-FR" w:eastAsia="de-DE"/>
                    </w:rPr>
                  </w:pPr>
                </w:p>
              </w:tc>
              <w:tc>
                <w:tcPr>
                  <w:tcW w:w="671" w:type="dxa"/>
                  <w:shd w:val="clear" w:color="auto" w:fill="auto"/>
                </w:tcPr>
                <w:p w14:paraId="12D3AE9F" w14:textId="77777777" w:rsidR="00DC0037" w:rsidRPr="00BA331A" w:rsidRDefault="00DC0037" w:rsidP="001B0B27">
                  <w:pPr>
                    <w:suppressAutoHyphens w:val="0"/>
                    <w:rPr>
                      <w:rFonts w:eastAsia="Calibri" w:cs="Times New Roman"/>
                      <w:sz w:val="22"/>
                      <w:szCs w:val="22"/>
                      <w:lang w:val="fr-FR" w:eastAsia="de-DE"/>
                    </w:rPr>
                  </w:pPr>
                </w:p>
              </w:tc>
              <w:tc>
                <w:tcPr>
                  <w:tcW w:w="709" w:type="dxa"/>
                  <w:shd w:val="clear" w:color="auto" w:fill="auto"/>
                </w:tcPr>
                <w:p w14:paraId="5DDED36A" w14:textId="77777777" w:rsidR="00DC0037" w:rsidRPr="00BA331A" w:rsidRDefault="00DC0037" w:rsidP="001B0B27">
                  <w:pPr>
                    <w:suppressAutoHyphens w:val="0"/>
                    <w:rPr>
                      <w:rFonts w:eastAsia="Calibri" w:cs="Times New Roman"/>
                      <w:sz w:val="22"/>
                      <w:szCs w:val="22"/>
                      <w:lang w:val="fr-FR" w:eastAsia="de-DE"/>
                    </w:rPr>
                  </w:pPr>
                </w:p>
              </w:tc>
              <w:tc>
                <w:tcPr>
                  <w:tcW w:w="713" w:type="dxa"/>
                  <w:shd w:val="clear" w:color="auto" w:fill="auto"/>
                </w:tcPr>
                <w:p w14:paraId="4861788D" w14:textId="77777777" w:rsidR="00DC0037" w:rsidRPr="00BA331A" w:rsidRDefault="00DC0037" w:rsidP="001B0B27">
                  <w:pPr>
                    <w:suppressAutoHyphens w:val="0"/>
                    <w:rPr>
                      <w:rFonts w:eastAsia="Calibri" w:cs="Times New Roman"/>
                      <w:sz w:val="22"/>
                      <w:szCs w:val="22"/>
                      <w:lang w:val="fr-FR" w:eastAsia="de-DE"/>
                    </w:rPr>
                  </w:pPr>
                </w:p>
              </w:tc>
            </w:tr>
          </w:tbl>
          <w:p w14:paraId="54E251CF" w14:textId="77777777" w:rsidR="00DC0037" w:rsidRPr="00BA331A" w:rsidRDefault="00DC0037" w:rsidP="001B0B27">
            <w:pPr>
              <w:suppressAutoHyphens w:val="0"/>
              <w:rPr>
                <w:rFonts w:eastAsia="Calibri" w:cs="Times New Roman"/>
                <w:lang w:eastAsia="de-DE"/>
              </w:rPr>
            </w:pPr>
          </w:p>
        </w:tc>
        <w:tc>
          <w:tcPr>
            <w:tcW w:w="2410" w:type="dxa"/>
            <w:shd w:val="clear" w:color="auto" w:fill="auto"/>
          </w:tcPr>
          <w:p w14:paraId="09695DBA" w14:textId="59C98762" w:rsidR="00DC0037" w:rsidRPr="0060665F" w:rsidRDefault="00DC0037" w:rsidP="001B0B27">
            <w:pPr>
              <w:suppressAutoHyphens w:val="0"/>
              <w:rPr>
                <w:rFonts w:eastAsia="Calibri" w:cs="Times New Roman"/>
                <w:lang w:eastAsia="en-US"/>
              </w:rPr>
            </w:pPr>
            <w:r w:rsidRPr="0060665F">
              <w:rPr>
                <w:rFonts w:eastAsia="Calibri" w:cs="Times New Roman"/>
                <w:lang w:val="en-US" w:eastAsia="de-DE"/>
              </w:rPr>
              <w:t>T</w:t>
            </w:r>
            <w:r w:rsidRPr="0060665F">
              <w:rPr>
                <w:rFonts w:eastAsia="Calibri" w:cs="Times New Roman"/>
                <w:lang w:eastAsia="en-US"/>
              </w:rPr>
              <w:t>he pH should have been measured and the aspect of the product and the packaging before and after storage should have been described. The packaging tested in the storage stability is not reported and should</w:t>
            </w:r>
            <w:r w:rsidR="00F7549E" w:rsidRPr="0060665F">
              <w:rPr>
                <w:rFonts w:eastAsia="Calibri" w:cs="Times New Roman"/>
                <w:lang w:eastAsia="en-US"/>
              </w:rPr>
              <w:t xml:space="preserve"> </w:t>
            </w:r>
            <w:r w:rsidR="00F7549E" w:rsidRPr="0060665F">
              <w:rPr>
                <w:rFonts w:eastAsia="Calibri" w:cs="Times New Roman"/>
                <w:lang w:eastAsia="en-US"/>
              </w:rPr>
              <w:t>have</w:t>
            </w:r>
            <w:r w:rsidRPr="0060665F">
              <w:rPr>
                <w:rFonts w:eastAsia="Calibri" w:cs="Times New Roman"/>
                <w:lang w:eastAsia="en-US"/>
              </w:rPr>
              <w:t xml:space="preserve"> be</w:t>
            </w:r>
            <w:r w:rsidR="00F7549E" w:rsidRPr="0060665F">
              <w:rPr>
                <w:rFonts w:eastAsia="Calibri" w:cs="Times New Roman"/>
                <w:lang w:eastAsia="en-US"/>
              </w:rPr>
              <w:t>en</w:t>
            </w:r>
            <w:r w:rsidRPr="0060665F">
              <w:rPr>
                <w:rFonts w:eastAsia="Calibri" w:cs="Times New Roman"/>
                <w:lang w:eastAsia="en-US"/>
              </w:rPr>
              <w:t xml:space="preserve"> precised. Nevertheless, based on the composition of the product, and the result of the storage stability study and the pH at T0, storage duration of 1 year is considered acceptable. However according to Guidance on the BPR and </w:t>
            </w:r>
          </w:p>
          <w:p w14:paraId="2A3D4EC9" w14:textId="77777777" w:rsidR="00DC0037" w:rsidRPr="0060665F" w:rsidRDefault="00DC0037" w:rsidP="001B0B27">
            <w:pPr>
              <w:suppressAutoHyphens w:val="0"/>
              <w:rPr>
                <w:rFonts w:eastAsia="Calibri" w:cs="Times New Roman"/>
                <w:lang w:val="en-US" w:eastAsia="de-DE"/>
              </w:rPr>
            </w:pPr>
            <w:r w:rsidRPr="0060665F">
              <w:rPr>
                <w:rFonts w:eastAsia="Calibri" w:cs="Arial"/>
                <w:lang w:eastAsia="en-US"/>
              </w:rPr>
              <w:t xml:space="preserve">for confirmation a new stability storage study in commercial packaging including appearance of the </w:t>
            </w:r>
            <w:r w:rsidRPr="0060665F">
              <w:rPr>
                <w:rFonts w:eastAsia="Calibri" w:cs="Arial"/>
                <w:lang w:eastAsia="en-US"/>
              </w:rPr>
              <w:lastRenderedPageBreak/>
              <w:t>product, aspect of the packaging, pH, and AS content with a validated method of quantification should be provided in post-authorisation within two years.</w:t>
            </w:r>
          </w:p>
        </w:tc>
        <w:tc>
          <w:tcPr>
            <w:tcW w:w="2115" w:type="dxa"/>
          </w:tcPr>
          <w:p w14:paraId="0D0440ED" w14:textId="77777777" w:rsidR="00DC0037" w:rsidRPr="004E6B65" w:rsidRDefault="00DC0037" w:rsidP="001B0B27">
            <w:pPr>
              <w:suppressAutoHyphens w:val="0"/>
              <w:rPr>
                <w:rFonts w:eastAsia="Calibri" w:cs="Times New Roman"/>
                <w:lang w:val="en-US" w:eastAsia="de-DE"/>
              </w:rPr>
            </w:pPr>
            <w:r w:rsidRPr="00BA331A">
              <w:rPr>
                <w:rFonts w:eastAsia="Calibri" w:cs="Times New Roman"/>
                <w:lang w:val="sv-SE" w:eastAsia="sv-SE"/>
              </w:rPr>
              <w:lastRenderedPageBreak/>
              <w:t>AUTEUR (2015), study number R-17027</w:t>
            </w:r>
          </w:p>
          <w:p w14:paraId="773B77A5" w14:textId="77777777" w:rsidR="00DC0037" w:rsidRPr="004E6B65" w:rsidRDefault="00DC0037" w:rsidP="001B0B27">
            <w:pPr>
              <w:suppressAutoHyphens w:val="0"/>
              <w:rPr>
                <w:rFonts w:eastAsia="Calibri" w:cs="Times New Roman"/>
                <w:lang w:val="en-US" w:eastAsia="de-DE"/>
              </w:rPr>
            </w:pPr>
          </w:p>
          <w:p w14:paraId="3F69F3F2" w14:textId="77777777" w:rsidR="00DC0037" w:rsidRPr="004E6B65" w:rsidRDefault="00DC0037" w:rsidP="001B0B27">
            <w:pPr>
              <w:suppressAutoHyphens w:val="0"/>
              <w:rPr>
                <w:rFonts w:eastAsia="Calibri" w:cs="Times New Roman"/>
                <w:lang w:val="en-US" w:eastAsia="de-DE"/>
              </w:rPr>
            </w:pPr>
          </w:p>
        </w:tc>
      </w:tr>
      <w:tr w:rsidR="00DC0037" w:rsidRPr="004E6B65" w14:paraId="24693264" w14:textId="77777777" w:rsidTr="001B0B27">
        <w:trPr>
          <w:jc w:val="center"/>
        </w:trPr>
        <w:tc>
          <w:tcPr>
            <w:tcW w:w="1237" w:type="dxa"/>
          </w:tcPr>
          <w:p w14:paraId="1539998C"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 xml:space="preserve">Storage stability test – </w:t>
            </w:r>
            <w:r w:rsidRPr="004E6B65">
              <w:rPr>
                <w:rFonts w:eastAsia="Calibri" w:cs="Times New Roman"/>
                <w:b/>
                <w:lang w:eastAsia="de-DE"/>
              </w:rPr>
              <w:t>low temperature stability test for liquids</w:t>
            </w:r>
          </w:p>
        </w:tc>
        <w:tc>
          <w:tcPr>
            <w:tcW w:w="1275" w:type="dxa"/>
          </w:tcPr>
          <w:p w14:paraId="5DC453F8"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p w14:paraId="4FD62F34" w14:textId="77777777" w:rsidR="00DC0037" w:rsidRPr="004E6B65" w:rsidRDefault="00DC0037" w:rsidP="001B0B27">
            <w:pPr>
              <w:suppressAutoHyphens w:val="0"/>
              <w:rPr>
                <w:rFonts w:eastAsia="Calibri" w:cs="Times New Roman"/>
                <w:lang w:val="fr-FR" w:eastAsia="de-DE"/>
              </w:rPr>
            </w:pPr>
          </w:p>
        </w:tc>
        <w:tc>
          <w:tcPr>
            <w:tcW w:w="1418" w:type="dxa"/>
          </w:tcPr>
          <w:p w14:paraId="66DDBD1F"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p w14:paraId="63AD494B" w14:textId="77777777" w:rsidR="00DC0037" w:rsidRPr="004E6B65" w:rsidRDefault="00DC0037" w:rsidP="001B0B27">
            <w:pPr>
              <w:suppressAutoHyphens w:val="0"/>
              <w:rPr>
                <w:rFonts w:eastAsia="Calibri" w:cs="Times New Roman"/>
                <w:lang w:val="fr-FR" w:eastAsia="de-DE"/>
              </w:rPr>
            </w:pPr>
          </w:p>
        </w:tc>
        <w:tc>
          <w:tcPr>
            <w:tcW w:w="6520" w:type="dxa"/>
          </w:tcPr>
          <w:p w14:paraId="09E1A5D4" w14:textId="77777777" w:rsidR="00DC0037" w:rsidRPr="00BA331A" w:rsidRDefault="00DC0037" w:rsidP="001B0B27">
            <w:pPr>
              <w:suppressAutoHyphens w:val="0"/>
              <w:rPr>
                <w:rFonts w:eastAsia="Calibri" w:cs="Times New Roman"/>
                <w:lang w:eastAsia="de-DE"/>
              </w:rPr>
            </w:pPr>
            <w:r w:rsidRPr="00BA331A">
              <w:rPr>
                <w:rFonts w:eastAsia="Calibri" w:cs="Times New Roman"/>
                <w:lang w:val="fr-FR" w:eastAsia="en-US"/>
              </w:rPr>
              <w:t>No data provided.</w:t>
            </w:r>
          </w:p>
        </w:tc>
        <w:tc>
          <w:tcPr>
            <w:tcW w:w="2410" w:type="dxa"/>
          </w:tcPr>
          <w:p w14:paraId="30A378DA" w14:textId="77777777" w:rsidR="00DC0037" w:rsidRPr="00BA331A" w:rsidRDefault="00DC0037" w:rsidP="001B0B27">
            <w:pPr>
              <w:suppressAutoHyphens w:val="0"/>
              <w:rPr>
                <w:rFonts w:eastAsia="Calibri" w:cs="Times New Roman"/>
                <w:lang w:val="en-US" w:eastAsia="de-DE"/>
              </w:rPr>
            </w:pPr>
            <w:r w:rsidRPr="00BA331A">
              <w:rPr>
                <w:rFonts w:eastAsia="Calibri" w:cs="Times New Roman"/>
                <w:lang w:val="en-US" w:eastAsia="de-DE"/>
              </w:rPr>
              <w:t>As study of storage stability at low temperature was not provided, the mention « protect from frost » must be added in SPC.</w:t>
            </w:r>
          </w:p>
        </w:tc>
        <w:tc>
          <w:tcPr>
            <w:tcW w:w="2115" w:type="dxa"/>
          </w:tcPr>
          <w:p w14:paraId="0A601DF0"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w:t>
            </w:r>
          </w:p>
        </w:tc>
      </w:tr>
      <w:tr w:rsidR="00DC0037" w:rsidRPr="004E6B65" w14:paraId="7400D9AA" w14:textId="77777777" w:rsidTr="001B0B27">
        <w:trPr>
          <w:jc w:val="center"/>
        </w:trPr>
        <w:tc>
          <w:tcPr>
            <w:tcW w:w="1237" w:type="dxa"/>
          </w:tcPr>
          <w:p w14:paraId="72BEF4A0" w14:textId="77777777" w:rsidR="00DC0037" w:rsidRPr="004E6B65" w:rsidRDefault="00DC0037" w:rsidP="001B0B27">
            <w:pPr>
              <w:suppressAutoHyphens w:val="0"/>
              <w:rPr>
                <w:rFonts w:eastAsia="Calibri" w:cs="Times New Roman"/>
                <w:lang w:eastAsia="en-US"/>
              </w:rPr>
            </w:pPr>
            <w:r w:rsidRPr="004E6B65">
              <w:rPr>
                <w:rFonts w:eastAsia="Calibri" w:cs="Times New Roman"/>
                <w:lang w:eastAsia="en-US"/>
              </w:rPr>
              <w:t xml:space="preserve">Effects on content of the active substance and technical characteristics of the biocidal product - </w:t>
            </w:r>
            <w:r w:rsidRPr="004E6B65">
              <w:rPr>
                <w:rFonts w:eastAsia="Calibri" w:cs="Times New Roman"/>
                <w:b/>
                <w:lang w:eastAsia="en-US"/>
              </w:rPr>
              <w:t>light</w:t>
            </w:r>
          </w:p>
        </w:tc>
        <w:tc>
          <w:tcPr>
            <w:tcW w:w="1275" w:type="dxa"/>
          </w:tcPr>
          <w:p w14:paraId="22BB973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11A4BA7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7792953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Not provided</w:t>
            </w:r>
          </w:p>
        </w:tc>
        <w:tc>
          <w:tcPr>
            <w:tcW w:w="2410" w:type="dxa"/>
          </w:tcPr>
          <w:p w14:paraId="4D732FFA"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Not relevant, absorption spectrum shows no propensity of the molecule to be decomposed by UV/Vis light.</w:t>
            </w:r>
          </w:p>
        </w:tc>
        <w:tc>
          <w:tcPr>
            <w:tcW w:w="2115" w:type="dxa"/>
          </w:tcPr>
          <w:p w14:paraId="5704714C" w14:textId="77777777" w:rsidR="00DC0037" w:rsidRPr="004E6B65" w:rsidRDefault="00DC0037" w:rsidP="001B0B27">
            <w:pPr>
              <w:suppressAutoHyphens w:val="0"/>
              <w:rPr>
                <w:rFonts w:eastAsia="Calibri" w:cs="Times New Roman"/>
                <w:lang w:val="fr-FR" w:eastAsia="en-US"/>
              </w:rPr>
            </w:pPr>
            <w:r w:rsidRPr="004E6B65">
              <w:rPr>
                <w:rFonts w:eastAsia="Calibri" w:cs="Times New Roman"/>
                <w:lang w:val="sv-SE" w:eastAsia="sv-SE"/>
              </w:rPr>
              <w:t>/</w:t>
            </w:r>
          </w:p>
          <w:p w14:paraId="607B4487" w14:textId="77777777" w:rsidR="00DC0037" w:rsidRPr="004E6B65" w:rsidRDefault="00DC0037" w:rsidP="001B0B27">
            <w:pPr>
              <w:suppressAutoHyphens w:val="0"/>
              <w:spacing w:line="260" w:lineRule="atLeast"/>
              <w:rPr>
                <w:rFonts w:eastAsia="Calibri" w:cs="Times New Roman"/>
                <w:lang w:val="fr-FR" w:eastAsia="en-US"/>
              </w:rPr>
            </w:pPr>
          </w:p>
        </w:tc>
      </w:tr>
      <w:tr w:rsidR="00DC0037" w:rsidRPr="004E6B65" w14:paraId="080C5D95" w14:textId="77777777" w:rsidTr="001B0B27">
        <w:trPr>
          <w:jc w:val="center"/>
        </w:trPr>
        <w:tc>
          <w:tcPr>
            <w:tcW w:w="1237" w:type="dxa"/>
          </w:tcPr>
          <w:p w14:paraId="5FAB3ACE"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 xml:space="preserve">Effects on content of the active substance and technical characteristics of the </w:t>
            </w:r>
            <w:r w:rsidRPr="004E6B65">
              <w:rPr>
                <w:rFonts w:eastAsia="Calibri" w:cs="Times New Roman"/>
                <w:lang w:eastAsia="de-DE"/>
              </w:rPr>
              <w:lastRenderedPageBreak/>
              <w:t xml:space="preserve">biocidal product – </w:t>
            </w:r>
            <w:r w:rsidRPr="004E6B65">
              <w:rPr>
                <w:rFonts w:eastAsia="Calibri" w:cs="Times New Roman"/>
                <w:b/>
                <w:lang w:eastAsia="de-DE"/>
              </w:rPr>
              <w:t>temperature and humidity</w:t>
            </w:r>
          </w:p>
        </w:tc>
        <w:tc>
          <w:tcPr>
            <w:tcW w:w="1275" w:type="dxa"/>
          </w:tcPr>
          <w:p w14:paraId="46FBC7F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lastRenderedPageBreak/>
              <w:t>/</w:t>
            </w:r>
          </w:p>
        </w:tc>
        <w:tc>
          <w:tcPr>
            <w:tcW w:w="1418" w:type="dxa"/>
          </w:tcPr>
          <w:p w14:paraId="4433A52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0C5483A5"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Not provided</w:t>
            </w:r>
          </w:p>
        </w:tc>
        <w:tc>
          <w:tcPr>
            <w:tcW w:w="2410" w:type="dxa"/>
          </w:tcPr>
          <w:p w14:paraId="214B11AF"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 xml:space="preserve">Not relevant, there are mitigation measures for storage conditions. </w:t>
            </w:r>
          </w:p>
        </w:tc>
        <w:tc>
          <w:tcPr>
            <w:tcW w:w="2115" w:type="dxa"/>
          </w:tcPr>
          <w:p w14:paraId="57F217A7" w14:textId="77777777" w:rsidR="00DC0037" w:rsidRPr="004E6B65" w:rsidRDefault="00DC0037" w:rsidP="001B0B27">
            <w:pPr>
              <w:suppressAutoHyphens w:val="0"/>
              <w:rPr>
                <w:rFonts w:eastAsia="Calibri" w:cs="Times New Roman"/>
                <w:lang w:val="en-US" w:eastAsia="en-US"/>
              </w:rPr>
            </w:pPr>
            <w:r w:rsidRPr="004E6B65">
              <w:rPr>
                <w:rFonts w:eastAsia="Calibri" w:cs="Times New Roman"/>
                <w:lang w:val="sv-SE" w:eastAsia="sv-SE"/>
              </w:rPr>
              <w:t>/</w:t>
            </w:r>
          </w:p>
          <w:p w14:paraId="7D823A88" w14:textId="77777777" w:rsidR="00DC0037" w:rsidRPr="004E6B65" w:rsidRDefault="00DC0037" w:rsidP="001B0B27">
            <w:pPr>
              <w:suppressAutoHyphens w:val="0"/>
              <w:spacing w:line="260" w:lineRule="atLeast"/>
              <w:rPr>
                <w:rFonts w:eastAsia="Calibri" w:cs="Times New Roman"/>
                <w:lang w:val="en-US" w:eastAsia="en-US"/>
              </w:rPr>
            </w:pPr>
          </w:p>
        </w:tc>
      </w:tr>
      <w:tr w:rsidR="00DC0037" w:rsidRPr="004E6B65" w14:paraId="4F358703" w14:textId="77777777" w:rsidTr="001B0B27">
        <w:trPr>
          <w:jc w:val="center"/>
        </w:trPr>
        <w:tc>
          <w:tcPr>
            <w:tcW w:w="1237" w:type="dxa"/>
          </w:tcPr>
          <w:p w14:paraId="5D6EDF70"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 xml:space="preserve">Effects on content of the active substance and technical characteristics of the biocidal product - </w:t>
            </w:r>
            <w:r w:rsidRPr="004E6B65">
              <w:rPr>
                <w:rFonts w:eastAsia="Calibri" w:cs="Times New Roman"/>
                <w:b/>
                <w:lang w:eastAsia="de-DE"/>
              </w:rPr>
              <w:t>reactivity towards container material</w:t>
            </w:r>
          </w:p>
        </w:tc>
        <w:tc>
          <w:tcPr>
            <w:tcW w:w="1275" w:type="dxa"/>
          </w:tcPr>
          <w:p w14:paraId="017EC261"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76F3ABE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7D176EC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Not provided</w:t>
            </w:r>
          </w:p>
        </w:tc>
        <w:tc>
          <w:tcPr>
            <w:tcW w:w="2410" w:type="dxa"/>
          </w:tcPr>
          <w:p w14:paraId="070198D8" w14:textId="77777777" w:rsidR="00DC0037" w:rsidRPr="0060665F" w:rsidRDefault="00DC0037" w:rsidP="001B0B27">
            <w:pPr>
              <w:suppressAutoHyphens w:val="0"/>
              <w:spacing w:line="260" w:lineRule="atLeast"/>
              <w:rPr>
                <w:rFonts w:eastAsia="Calibri" w:cs="Times New Roman"/>
                <w:lang w:val="en-US" w:eastAsia="en-US"/>
              </w:rPr>
            </w:pPr>
            <w:r w:rsidRPr="0060665F">
              <w:rPr>
                <w:rFonts w:eastAsia="Calibri" w:cs="Times New Roman"/>
                <w:lang w:val="en-US" w:eastAsia="en-US"/>
              </w:rPr>
              <w:t xml:space="preserve">The aspect of packaging during shelf life should be provided in post-authorization. </w:t>
            </w:r>
          </w:p>
        </w:tc>
        <w:tc>
          <w:tcPr>
            <w:tcW w:w="2115" w:type="dxa"/>
          </w:tcPr>
          <w:p w14:paraId="63515422" w14:textId="77777777" w:rsidR="00DC0037" w:rsidRPr="004E6B65" w:rsidRDefault="00DC0037" w:rsidP="001B0B27">
            <w:pPr>
              <w:suppressAutoHyphens w:val="0"/>
              <w:rPr>
                <w:rFonts w:eastAsia="Calibri" w:cs="Times New Roman"/>
                <w:lang w:val="en-US" w:eastAsia="en-US"/>
              </w:rPr>
            </w:pPr>
            <w:r w:rsidRPr="004E6B65">
              <w:rPr>
                <w:rFonts w:eastAsia="Calibri" w:cs="Times New Roman"/>
                <w:lang w:val="sv-SE" w:eastAsia="sv-SE"/>
              </w:rPr>
              <w:t>/</w:t>
            </w:r>
          </w:p>
          <w:p w14:paraId="421588FF" w14:textId="77777777" w:rsidR="00DC0037" w:rsidRPr="004E6B65" w:rsidRDefault="00DC0037" w:rsidP="001B0B27">
            <w:pPr>
              <w:suppressAutoHyphens w:val="0"/>
              <w:spacing w:line="260" w:lineRule="atLeast"/>
              <w:rPr>
                <w:rFonts w:eastAsia="Calibri" w:cs="Times New Roman"/>
                <w:lang w:val="en-US" w:eastAsia="en-US"/>
              </w:rPr>
            </w:pPr>
          </w:p>
        </w:tc>
      </w:tr>
      <w:tr w:rsidR="00DC0037" w:rsidRPr="004E6B65" w14:paraId="0261C080" w14:textId="77777777" w:rsidTr="001B0B27">
        <w:trPr>
          <w:jc w:val="center"/>
        </w:trPr>
        <w:tc>
          <w:tcPr>
            <w:tcW w:w="1237" w:type="dxa"/>
          </w:tcPr>
          <w:p w14:paraId="538958E7"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Wettability</w:t>
            </w:r>
          </w:p>
        </w:tc>
        <w:tc>
          <w:tcPr>
            <w:tcW w:w="1275" w:type="dxa"/>
          </w:tcPr>
          <w:p w14:paraId="57247573"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w:t>
            </w:r>
          </w:p>
        </w:tc>
        <w:tc>
          <w:tcPr>
            <w:tcW w:w="1418" w:type="dxa"/>
          </w:tcPr>
          <w:p w14:paraId="2CBAAD52"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w:t>
            </w:r>
          </w:p>
        </w:tc>
        <w:tc>
          <w:tcPr>
            <w:tcW w:w="6520" w:type="dxa"/>
          </w:tcPr>
          <w:p w14:paraId="1097F5E3"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w:t>
            </w:r>
          </w:p>
        </w:tc>
        <w:tc>
          <w:tcPr>
            <w:tcW w:w="2410" w:type="dxa"/>
          </w:tcPr>
          <w:p w14:paraId="30C0C9CD"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6F0A8A1F"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w:t>
            </w:r>
          </w:p>
        </w:tc>
      </w:tr>
      <w:tr w:rsidR="00DC0037" w:rsidRPr="004E6B65" w14:paraId="1F90C960" w14:textId="77777777" w:rsidTr="001B0B27">
        <w:trPr>
          <w:jc w:val="center"/>
        </w:trPr>
        <w:tc>
          <w:tcPr>
            <w:tcW w:w="1237" w:type="dxa"/>
          </w:tcPr>
          <w:p w14:paraId="7B229E14"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Suspensibility, spontaneity and dispersion stability</w:t>
            </w:r>
          </w:p>
        </w:tc>
        <w:tc>
          <w:tcPr>
            <w:tcW w:w="1275" w:type="dxa"/>
          </w:tcPr>
          <w:p w14:paraId="7A174C37"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val="en-US" w:eastAsia="en-US"/>
              </w:rPr>
              <w:t>/</w:t>
            </w:r>
          </w:p>
        </w:tc>
        <w:tc>
          <w:tcPr>
            <w:tcW w:w="1418" w:type="dxa"/>
          </w:tcPr>
          <w:p w14:paraId="6AD3E0E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5D68C32E"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1714A8E2"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0E9FB288"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4B4A252E" w14:textId="77777777" w:rsidTr="001B0B27">
        <w:trPr>
          <w:jc w:val="center"/>
        </w:trPr>
        <w:tc>
          <w:tcPr>
            <w:tcW w:w="1237" w:type="dxa"/>
          </w:tcPr>
          <w:p w14:paraId="108A23AC"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Wet sieve analysis and dry sieve test</w:t>
            </w:r>
          </w:p>
        </w:tc>
        <w:tc>
          <w:tcPr>
            <w:tcW w:w="1275" w:type="dxa"/>
          </w:tcPr>
          <w:p w14:paraId="1E872F04"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43236267"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3F82DADE"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1A133B23"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6ED061F0"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2B04E4F6" w14:textId="77777777" w:rsidTr="001B0B27">
        <w:trPr>
          <w:jc w:val="center"/>
        </w:trPr>
        <w:tc>
          <w:tcPr>
            <w:tcW w:w="1237" w:type="dxa"/>
          </w:tcPr>
          <w:p w14:paraId="76812C40"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 xml:space="preserve">Emulsifiability, re-emulsifiability and </w:t>
            </w:r>
            <w:r w:rsidRPr="004E6B65">
              <w:rPr>
                <w:rFonts w:eastAsia="Calibri" w:cs="Times New Roman"/>
                <w:lang w:eastAsia="de-DE"/>
              </w:rPr>
              <w:lastRenderedPageBreak/>
              <w:t>emulsion stability</w:t>
            </w:r>
          </w:p>
        </w:tc>
        <w:tc>
          <w:tcPr>
            <w:tcW w:w="1275" w:type="dxa"/>
          </w:tcPr>
          <w:p w14:paraId="548B8B95"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lastRenderedPageBreak/>
              <w:t>/</w:t>
            </w:r>
          </w:p>
        </w:tc>
        <w:tc>
          <w:tcPr>
            <w:tcW w:w="1418" w:type="dxa"/>
          </w:tcPr>
          <w:p w14:paraId="0876C88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4FF8482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02F5AB5C"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25BBA710"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497C0F5E" w14:textId="77777777" w:rsidTr="001B0B27">
        <w:trPr>
          <w:jc w:val="center"/>
        </w:trPr>
        <w:tc>
          <w:tcPr>
            <w:tcW w:w="1237" w:type="dxa"/>
          </w:tcPr>
          <w:p w14:paraId="75D07B2B"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Disintegration time</w:t>
            </w:r>
          </w:p>
        </w:tc>
        <w:tc>
          <w:tcPr>
            <w:tcW w:w="1275" w:type="dxa"/>
          </w:tcPr>
          <w:p w14:paraId="5A121D9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040675E4"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06E5503F"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26443F01"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2331D318"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7B2D8997" w14:textId="77777777" w:rsidTr="001B0B27">
        <w:trPr>
          <w:jc w:val="center"/>
        </w:trPr>
        <w:tc>
          <w:tcPr>
            <w:tcW w:w="1237" w:type="dxa"/>
          </w:tcPr>
          <w:p w14:paraId="37666636"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Particle size distribution, content of dust/fines, attrition, friability</w:t>
            </w:r>
          </w:p>
        </w:tc>
        <w:tc>
          <w:tcPr>
            <w:tcW w:w="1275" w:type="dxa"/>
          </w:tcPr>
          <w:p w14:paraId="6E6BF005"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3DE3D7D1"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68DB4B42"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3FE3171E"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05FAA235"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1B8E7C94" w14:textId="77777777" w:rsidTr="001B0B27">
        <w:trPr>
          <w:jc w:val="center"/>
        </w:trPr>
        <w:tc>
          <w:tcPr>
            <w:tcW w:w="1237" w:type="dxa"/>
          </w:tcPr>
          <w:p w14:paraId="1D046ADB"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Persistent foaming</w:t>
            </w:r>
          </w:p>
        </w:tc>
        <w:tc>
          <w:tcPr>
            <w:tcW w:w="1275" w:type="dxa"/>
          </w:tcPr>
          <w:p w14:paraId="4D8416EB"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5F701A8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6AB668C2"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72DDD1C2"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42C5064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2C3C5542" w14:textId="77777777" w:rsidTr="001B0B27">
        <w:trPr>
          <w:jc w:val="center"/>
        </w:trPr>
        <w:tc>
          <w:tcPr>
            <w:tcW w:w="1237" w:type="dxa"/>
          </w:tcPr>
          <w:p w14:paraId="444E08BD"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Flowability/Pourability/Dustability</w:t>
            </w:r>
          </w:p>
        </w:tc>
        <w:tc>
          <w:tcPr>
            <w:tcW w:w="1275" w:type="dxa"/>
          </w:tcPr>
          <w:p w14:paraId="00B225B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4D5E666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398C483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55BBBC33"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1E2FD648"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59AA0FFA" w14:textId="77777777" w:rsidTr="001B0B27">
        <w:trPr>
          <w:jc w:val="center"/>
        </w:trPr>
        <w:tc>
          <w:tcPr>
            <w:tcW w:w="1237" w:type="dxa"/>
          </w:tcPr>
          <w:p w14:paraId="219F9B4C"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Burning rate — smoke generators</w:t>
            </w:r>
          </w:p>
        </w:tc>
        <w:tc>
          <w:tcPr>
            <w:tcW w:w="1275" w:type="dxa"/>
          </w:tcPr>
          <w:p w14:paraId="03156FAE"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686A1B1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499EE427"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6FA39AFC"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727DA82F"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54FB6181" w14:textId="77777777" w:rsidTr="001B0B27">
        <w:trPr>
          <w:jc w:val="center"/>
        </w:trPr>
        <w:tc>
          <w:tcPr>
            <w:tcW w:w="1237" w:type="dxa"/>
          </w:tcPr>
          <w:p w14:paraId="6C33E23A"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Burning completeness — smoke generators</w:t>
            </w:r>
          </w:p>
        </w:tc>
        <w:tc>
          <w:tcPr>
            <w:tcW w:w="1275" w:type="dxa"/>
          </w:tcPr>
          <w:p w14:paraId="1D7AC74E"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0A3CB51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55FCA85F"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58D41D00"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5C6976B2"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15A03611" w14:textId="77777777" w:rsidTr="001B0B27">
        <w:trPr>
          <w:jc w:val="center"/>
        </w:trPr>
        <w:tc>
          <w:tcPr>
            <w:tcW w:w="1237" w:type="dxa"/>
          </w:tcPr>
          <w:p w14:paraId="4AD87FB5"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Composition of smoke — smoke generators</w:t>
            </w:r>
          </w:p>
        </w:tc>
        <w:tc>
          <w:tcPr>
            <w:tcW w:w="1275" w:type="dxa"/>
          </w:tcPr>
          <w:p w14:paraId="6EA82788"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44017202"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067F9C42"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689A482C"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01CFA2AB"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5033B28B" w14:textId="77777777" w:rsidTr="001B0B27">
        <w:trPr>
          <w:jc w:val="center"/>
        </w:trPr>
        <w:tc>
          <w:tcPr>
            <w:tcW w:w="1237" w:type="dxa"/>
          </w:tcPr>
          <w:p w14:paraId="3E46E9A5"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Spraying pattern — aerosols</w:t>
            </w:r>
          </w:p>
        </w:tc>
        <w:tc>
          <w:tcPr>
            <w:tcW w:w="1275" w:type="dxa"/>
          </w:tcPr>
          <w:p w14:paraId="417E23A7"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1F2A86C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3D8224BD"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44C83E54"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510BE3EC"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3FCBA964" w14:textId="77777777" w:rsidTr="001B0B27">
        <w:trPr>
          <w:jc w:val="center"/>
        </w:trPr>
        <w:tc>
          <w:tcPr>
            <w:tcW w:w="1237" w:type="dxa"/>
          </w:tcPr>
          <w:p w14:paraId="6A556838"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lastRenderedPageBreak/>
              <w:t>Physical compatibility</w:t>
            </w:r>
          </w:p>
        </w:tc>
        <w:tc>
          <w:tcPr>
            <w:tcW w:w="1275" w:type="dxa"/>
          </w:tcPr>
          <w:p w14:paraId="698C117F"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3D881738"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28EF9045"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097E6124"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50614CC9"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5DDE8AC8" w14:textId="77777777" w:rsidTr="001B0B27">
        <w:trPr>
          <w:jc w:val="center"/>
        </w:trPr>
        <w:tc>
          <w:tcPr>
            <w:tcW w:w="1237" w:type="dxa"/>
          </w:tcPr>
          <w:p w14:paraId="032E2A2A"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Chemical compatibility</w:t>
            </w:r>
          </w:p>
        </w:tc>
        <w:tc>
          <w:tcPr>
            <w:tcW w:w="1275" w:type="dxa"/>
          </w:tcPr>
          <w:p w14:paraId="1D142FA7"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2A74DB76"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6013F46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78946956"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7099F87B"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3F952B2F" w14:textId="77777777" w:rsidTr="001B0B27">
        <w:trPr>
          <w:jc w:val="center"/>
        </w:trPr>
        <w:tc>
          <w:tcPr>
            <w:tcW w:w="1237" w:type="dxa"/>
          </w:tcPr>
          <w:p w14:paraId="3D7EFD7D"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Degree of dissolution and dilution stability</w:t>
            </w:r>
          </w:p>
        </w:tc>
        <w:tc>
          <w:tcPr>
            <w:tcW w:w="1275" w:type="dxa"/>
          </w:tcPr>
          <w:p w14:paraId="4BCF6E4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1418" w:type="dxa"/>
          </w:tcPr>
          <w:p w14:paraId="6FC6EA77"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6520" w:type="dxa"/>
          </w:tcPr>
          <w:p w14:paraId="3D1DD26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c>
          <w:tcPr>
            <w:tcW w:w="2410" w:type="dxa"/>
          </w:tcPr>
          <w:p w14:paraId="3C1DF7A9" w14:textId="77777777" w:rsidR="00DC0037" w:rsidRPr="004E6B65" w:rsidRDefault="00DC0037" w:rsidP="001B0B27">
            <w:pPr>
              <w:suppressAutoHyphens w:val="0"/>
              <w:spacing w:line="260" w:lineRule="atLeast"/>
              <w:rPr>
                <w:rFonts w:eastAsia="Calibri" w:cs="Times New Roman"/>
                <w:lang w:val="en-US" w:eastAsia="en-US"/>
              </w:rPr>
            </w:pPr>
            <w:r w:rsidRPr="004E6B65">
              <w:rPr>
                <w:rFonts w:eastAsia="Calibri" w:cs="Times New Roman"/>
                <w:lang w:eastAsia="de-DE"/>
              </w:rPr>
              <w:t>Not relevant for an AL formulation</w:t>
            </w:r>
          </w:p>
        </w:tc>
        <w:tc>
          <w:tcPr>
            <w:tcW w:w="2115" w:type="dxa"/>
          </w:tcPr>
          <w:p w14:paraId="64B2EF5A" w14:textId="77777777" w:rsidR="00DC0037" w:rsidRPr="004E6B65" w:rsidRDefault="00DC0037" w:rsidP="001B0B27">
            <w:pPr>
              <w:suppressAutoHyphens w:val="0"/>
              <w:spacing w:line="260" w:lineRule="atLeast"/>
              <w:rPr>
                <w:rFonts w:eastAsia="Calibri" w:cs="Times New Roman"/>
                <w:lang w:val="fr-FR" w:eastAsia="en-US"/>
              </w:rPr>
            </w:pPr>
            <w:r w:rsidRPr="004E6B65">
              <w:rPr>
                <w:rFonts w:eastAsia="Calibri" w:cs="Times New Roman"/>
                <w:lang w:val="fr-FR" w:eastAsia="en-US"/>
              </w:rPr>
              <w:t>/</w:t>
            </w:r>
          </w:p>
        </w:tc>
      </w:tr>
      <w:tr w:rsidR="00DC0037" w:rsidRPr="004E6B65" w14:paraId="3C710199" w14:textId="77777777" w:rsidTr="001B0B27">
        <w:trPr>
          <w:trHeight w:val="2472"/>
          <w:jc w:val="center"/>
        </w:trPr>
        <w:tc>
          <w:tcPr>
            <w:tcW w:w="1237" w:type="dxa"/>
            <w:vMerge w:val="restart"/>
          </w:tcPr>
          <w:p w14:paraId="58A67B98"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Surface tension</w:t>
            </w:r>
          </w:p>
        </w:tc>
        <w:tc>
          <w:tcPr>
            <w:tcW w:w="1275" w:type="dxa"/>
          </w:tcPr>
          <w:p w14:paraId="05E0680A"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tc>
        <w:tc>
          <w:tcPr>
            <w:tcW w:w="1418" w:type="dxa"/>
          </w:tcPr>
          <w:p w14:paraId="0D03F7BD"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tc>
        <w:tc>
          <w:tcPr>
            <w:tcW w:w="6520" w:type="dxa"/>
          </w:tcPr>
          <w:p w14:paraId="6C43D8A9" w14:textId="77777777" w:rsidR="00DC0037" w:rsidRPr="004E6B65" w:rsidRDefault="00DC0037" w:rsidP="001B0B27">
            <w:pPr>
              <w:suppressAutoHyphens w:val="0"/>
              <w:rPr>
                <w:rFonts w:eastAsia="Calibri" w:cs="Times New Roman"/>
                <w:lang w:val="en-US" w:eastAsia="en-US"/>
              </w:rPr>
            </w:pPr>
            <w:r w:rsidRPr="004E6B65">
              <w:rPr>
                <w:rFonts w:eastAsia="Calibri" w:cs="Times New Roman"/>
                <w:lang w:val="en-US" w:eastAsia="en-US"/>
              </w:rPr>
              <w:t xml:space="preserve">~60 dyn/cm at 20°C  </w:t>
            </w:r>
          </w:p>
          <w:p w14:paraId="01DBC4C8" w14:textId="77777777" w:rsidR="00DC0037" w:rsidRPr="004E6B65" w:rsidRDefault="00DC0037" w:rsidP="001B0B27">
            <w:pPr>
              <w:suppressAutoHyphens w:val="0"/>
              <w:rPr>
                <w:rFonts w:eastAsia="Calibri" w:cs="Times New Roman"/>
                <w:lang w:val="en-US" w:eastAsia="de-DE"/>
              </w:rPr>
            </w:pPr>
          </w:p>
        </w:tc>
        <w:tc>
          <w:tcPr>
            <w:tcW w:w="2410" w:type="dxa"/>
          </w:tcPr>
          <w:p w14:paraId="6718EA05" w14:textId="77777777" w:rsidR="00DC0037" w:rsidRDefault="00DC0037" w:rsidP="001B0B27">
            <w:pPr>
              <w:suppressAutoHyphens w:val="0"/>
              <w:rPr>
                <w:rFonts w:eastAsia="Calibri" w:cs="Times New Roman"/>
                <w:lang w:val="en-US" w:eastAsia="de-DE"/>
              </w:rPr>
            </w:pPr>
            <w:r w:rsidRPr="004E6B65">
              <w:rPr>
                <w:rFonts w:eastAsia="Calibri" w:cs="Times New Roman"/>
                <w:lang w:val="en-US" w:eastAsia="de-DE"/>
              </w:rPr>
              <w:t>Not acceptable</w:t>
            </w:r>
          </w:p>
          <w:p w14:paraId="41D6B8F4" w14:textId="77777777" w:rsidR="00DC0037" w:rsidRPr="004E6B65" w:rsidRDefault="00DC0037" w:rsidP="001B0B27">
            <w:pPr>
              <w:suppressAutoHyphens w:val="0"/>
              <w:rPr>
                <w:rFonts w:eastAsia="Calibri" w:cs="Times New Roman"/>
                <w:lang w:val="en-US" w:eastAsia="de-DE"/>
              </w:rPr>
            </w:pPr>
            <w:r>
              <w:rPr>
                <w:rFonts w:eastAsia="Calibri" w:cs="Times New Roman"/>
                <w:lang w:val="en-US" w:eastAsia="de-DE"/>
              </w:rPr>
              <w:t xml:space="preserve">Technical characteristic from MSDS </w:t>
            </w:r>
          </w:p>
          <w:p w14:paraId="65825223" w14:textId="77777777" w:rsidR="00DC0037" w:rsidRPr="004E6B65" w:rsidRDefault="00DC0037" w:rsidP="001B0B27">
            <w:pPr>
              <w:suppressAutoHyphens w:val="0"/>
              <w:rPr>
                <w:rFonts w:eastAsia="Calibri" w:cs="Times New Roman"/>
                <w:lang w:eastAsia="de-DE"/>
              </w:rPr>
            </w:pPr>
            <w:r>
              <w:rPr>
                <w:rFonts w:eastAsia="Calibri" w:cs="Times New Roman"/>
                <w:lang w:val="en-US" w:eastAsia="de-DE"/>
              </w:rPr>
              <w:t xml:space="preserve">and no measure has been performed. The data are not accurate enough and are necessary for the control. </w:t>
            </w:r>
          </w:p>
        </w:tc>
        <w:tc>
          <w:tcPr>
            <w:tcW w:w="2115" w:type="dxa"/>
          </w:tcPr>
          <w:p w14:paraId="5395FF53" w14:textId="77777777" w:rsidR="00DC0037" w:rsidRPr="004E6B65" w:rsidRDefault="00DC0037" w:rsidP="001B0B27">
            <w:pPr>
              <w:suppressAutoHyphens w:val="0"/>
              <w:rPr>
                <w:rFonts w:eastAsia="Calibri" w:cs="Times New Roman"/>
                <w:lang w:val="en-US" w:eastAsia="de-DE"/>
              </w:rPr>
            </w:pPr>
            <w:r w:rsidRPr="004E6B65">
              <w:rPr>
                <w:rFonts w:eastAsia="Calibri" w:cs="Times New Roman"/>
                <w:lang w:val="en-US" w:eastAsia="de-DE"/>
              </w:rPr>
              <w:t xml:space="preserve">M.K. Phibbs and P.A. Giguere. Can. J. Chem., 29:173 (1951): </w:t>
            </w:r>
            <w:hyperlink r:id="rId17" w:history="1">
              <w:r w:rsidRPr="004E6B65">
                <w:rPr>
                  <w:rFonts w:ascii="Arial" w:eastAsia="Calibri" w:hAnsi="Arial" w:cs="Arial"/>
                  <w:color w:val="0000FF"/>
                  <w:sz w:val="22"/>
                  <w:szCs w:val="22"/>
                  <w:u w:val="single"/>
                  <w:lang w:val="en-US" w:eastAsia="sv-SE"/>
                </w:rPr>
                <w:t>http://www.nrcresearchpress.com/doi/pdfplus/10.1139/v51-022</w:t>
              </w:r>
            </w:hyperlink>
          </w:p>
        </w:tc>
      </w:tr>
      <w:tr w:rsidR="00DC0037" w:rsidRPr="004E6B65" w14:paraId="79656475" w14:textId="77777777" w:rsidTr="001B0B27">
        <w:trPr>
          <w:trHeight w:val="1982"/>
          <w:jc w:val="center"/>
        </w:trPr>
        <w:tc>
          <w:tcPr>
            <w:tcW w:w="1237" w:type="dxa"/>
            <w:vMerge/>
          </w:tcPr>
          <w:p w14:paraId="56571A61" w14:textId="77777777" w:rsidR="00DC0037" w:rsidRPr="004E6B65" w:rsidRDefault="00DC0037" w:rsidP="001B0B27">
            <w:pPr>
              <w:suppressAutoHyphens w:val="0"/>
              <w:rPr>
                <w:rFonts w:eastAsia="Calibri" w:cs="Times New Roman"/>
                <w:lang w:eastAsia="de-DE"/>
              </w:rPr>
            </w:pPr>
          </w:p>
        </w:tc>
        <w:tc>
          <w:tcPr>
            <w:tcW w:w="1275" w:type="dxa"/>
          </w:tcPr>
          <w:p w14:paraId="669BE63C" w14:textId="77777777" w:rsidR="00DC0037" w:rsidRPr="00DC0037" w:rsidRDefault="00DC0037" w:rsidP="001B0B27">
            <w:pPr>
              <w:suppressAutoHyphens w:val="0"/>
              <w:rPr>
                <w:rFonts w:eastAsia="Calibri" w:cs="Times New Roman"/>
                <w:lang w:val="fr-FR" w:eastAsia="de-DE"/>
              </w:rPr>
            </w:pPr>
            <w:r w:rsidRPr="00FE1978">
              <w:rPr>
                <w:rFonts w:eastAsia="Calibri" w:cs="Times New Roman"/>
                <w:lang w:val="sv-SE" w:eastAsia="sv-SE"/>
              </w:rPr>
              <w:t>OECD 115</w:t>
            </w:r>
          </w:p>
        </w:tc>
        <w:tc>
          <w:tcPr>
            <w:tcW w:w="1418" w:type="dxa"/>
          </w:tcPr>
          <w:p w14:paraId="05DC7453" w14:textId="77777777" w:rsidR="00DC0037" w:rsidRPr="00FE1978" w:rsidRDefault="00DC0037" w:rsidP="001B0B27">
            <w:pPr>
              <w:suppressAutoHyphens w:val="0"/>
              <w:spacing w:line="260" w:lineRule="atLeast"/>
              <w:rPr>
                <w:rFonts w:eastAsia="Calibri" w:cs="Times New Roman"/>
                <w:lang w:val="sv-SE" w:eastAsia="sv-SE"/>
              </w:rPr>
            </w:pPr>
            <w:r w:rsidRPr="00FE1978">
              <w:rPr>
                <w:rFonts w:eastAsia="Calibri" w:cs="Times New Roman"/>
                <w:lang w:val="sv-SE" w:eastAsia="sv-SE"/>
              </w:rPr>
              <w:t>H2O2 58.7% w/w</w:t>
            </w:r>
          </w:p>
          <w:p w14:paraId="75675689" w14:textId="77777777" w:rsidR="00DC0037" w:rsidRPr="00DC0037" w:rsidRDefault="00DC0037" w:rsidP="001B0B27">
            <w:pPr>
              <w:suppressAutoHyphens w:val="0"/>
              <w:rPr>
                <w:rFonts w:eastAsia="Calibri" w:cs="Times New Roman"/>
                <w:lang w:val="fr-FR" w:eastAsia="de-DE"/>
              </w:rPr>
            </w:pPr>
            <w:r w:rsidRPr="00FE1978">
              <w:rPr>
                <w:rFonts w:eastAsia="Calibri" w:cs="Times New Roman"/>
                <w:lang w:val="sv-SE" w:eastAsia="sv-SE"/>
              </w:rPr>
              <w:t>ESRS 25/19</w:t>
            </w:r>
          </w:p>
        </w:tc>
        <w:tc>
          <w:tcPr>
            <w:tcW w:w="6520" w:type="dxa"/>
          </w:tcPr>
          <w:p w14:paraId="186FC36D" w14:textId="77777777" w:rsidR="00DC0037" w:rsidRPr="00DC0037" w:rsidRDefault="00DC0037" w:rsidP="001B0B27">
            <w:pPr>
              <w:suppressAutoHyphens w:val="0"/>
              <w:rPr>
                <w:rFonts w:eastAsia="Calibri" w:cs="Times New Roman"/>
                <w:lang w:val="en-US" w:eastAsia="en-US"/>
              </w:rPr>
            </w:pPr>
            <w:r w:rsidRPr="00FE1978">
              <w:rPr>
                <w:rFonts w:eastAsia="Calibri" w:cs="Times New Roman"/>
                <w:lang w:val="sv-SE" w:eastAsia="sv-SE"/>
              </w:rPr>
              <w:t>75.25 mN/m</w:t>
            </w:r>
          </w:p>
        </w:tc>
        <w:tc>
          <w:tcPr>
            <w:tcW w:w="2410" w:type="dxa"/>
          </w:tcPr>
          <w:p w14:paraId="12A8F79B" w14:textId="77777777" w:rsidR="00DC0037" w:rsidRPr="00DC0037" w:rsidRDefault="00DC0037" w:rsidP="001B0B27">
            <w:pPr>
              <w:suppressAutoHyphens w:val="0"/>
              <w:rPr>
                <w:rFonts w:eastAsia="Calibri" w:cs="Times New Roman"/>
                <w:lang w:val="en-US" w:eastAsia="de-DE"/>
              </w:rPr>
            </w:pPr>
            <w:r w:rsidRPr="00FE1978">
              <w:rPr>
                <w:rFonts w:eastAsia="Calibri" w:cs="Times New Roman"/>
                <w:lang w:val="en-US" w:eastAsia="de-DE"/>
              </w:rPr>
              <w:t>Acceptable</w:t>
            </w:r>
          </w:p>
        </w:tc>
        <w:tc>
          <w:tcPr>
            <w:tcW w:w="2115" w:type="dxa"/>
          </w:tcPr>
          <w:p w14:paraId="772FA1F6" w14:textId="77777777" w:rsidR="00DC0037" w:rsidRPr="00DC0037" w:rsidRDefault="00DC0037" w:rsidP="001B0B27">
            <w:pPr>
              <w:suppressAutoHyphens w:val="0"/>
              <w:rPr>
                <w:rFonts w:eastAsia="Calibri" w:cs="Times New Roman"/>
                <w:lang w:val="en-US" w:eastAsia="de-DE"/>
              </w:rPr>
            </w:pPr>
            <w:r w:rsidRPr="00FE1978">
              <w:rPr>
                <w:rFonts w:eastAsia="Calibri" w:cs="Times New Roman"/>
                <w:lang w:val="en-US" w:eastAsia="de-DE"/>
              </w:rPr>
              <w:t>Hydrogen Peroxide: Determination of Physicochemical Properties– Thomas D., 2019 Study Number 3202413-2019</w:t>
            </w:r>
          </w:p>
        </w:tc>
      </w:tr>
      <w:tr w:rsidR="00DC0037" w:rsidRPr="004E6B65" w14:paraId="56EA3F70" w14:textId="77777777" w:rsidTr="001B0B27">
        <w:trPr>
          <w:jc w:val="center"/>
        </w:trPr>
        <w:tc>
          <w:tcPr>
            <w:tcW w:w="1237" w:type="dxa"/>
            <w:vMerge w:val="restart"/>
          </w:tcPr>
          <w:p w14:paraId="41CBD3B7" w14:textId="77777777" w:rsidR="00DC0037" w:rsidRPr="004E6B65" w:rsidRDefault="00DC0037" w:rsidP="001B0B27">
            <w:pPr>
              <w:suppressAutoHyphens w:val="0"/>
              <w:rPr>
                <w:rFonts w:eastAsia="Calibri" w:cs="Times New Roman"/>
                <w:lang w:eastAsia="de-DE"/>
              </w:rPr>
            </w:pPr>
            <w:r w:rsidRPr="004E6B65">
              <w:rPr>
                <w:rFonts w:eastAsia="Calibri" w:cs="Times New Roman"/>
                <w:lang w:eastAsia="de-DE"/>
              </w:rPr>
              <w:t>Viscosity</w:t>
            </w:r>
          </w:p>
        </w:tc>
        <w:tc>
          <w:tcPr>
            <w:tcW w:w="1275" w:type="dxa"/>
          </w:tcPr>
          <w:p w14:paraId="4385ED05"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tc>
        <w:tc>
          <w:tcPr>
            <w:tcW w:w="1418" w:type="dxa"/>
          </w:tcPr>
          <w:p w14:paraId="03E2B4FB" w14:textId="77777777" w:rsidR="00DC0037" w:rsidRPr="004E6B65" w:rsidRDefault="00DC0037" w:rsidP="001B0B27">
            <w:pPr>
              <w:suppressAutoHyphens w:val="0"/>
              <w:rPr>
                <w:rFonts w:eastAsia="Calibri" w:cs="Times New Roman"/>
                <w:lang w:val="fr-FR" w:eastAsia="de-DE"/>
              </w:rPr>
            </w:pPr>
            <w:r w:rsidRPr="004E6B65">
              <w:rPr>
                <w:rFonts w:eastAsia="Calibri" w:cs="Times New Roman"/>
                <w:lang w:val="fr-FR" w:eastAsia="de-DE"/>
              </w:rPr>
              <w:t>/</w:t>
            </w:r>
          </w:p>
        </w:tc>
        <w:tc>
          <w:tcPr>
            <w:tcW w:w="6520" w:type="dxa"/>
          </w:tcPr>
          <w:p w14:paraId="2B45C4B2" w14:textId="77777777" w:rsidR="00DC0037" w:rsidRPr="004E6B65" w:rsidRDefault="00DC0037" w:rsidP="001B0B27">
            <w:pPr>
              <w:suppressAutoHyphens w:val="0"/>
              <w:spacing w:line="260" w:lineRule="atLeast"/>
              <w:rPr>
                <w:rFonts w:eastAsia="Calibri" w:cs="Times New Roman"/>
                <w:lang w:val="fr-FR" w:eastAsia="de-DE"/>
              </w:rPr>
            </w:pPr>
            <w:r w:rsidRPr="004E6B65">
              <w:rPr>
                <w:rFonts w:eastAsia="Calibri" w:cs="Times New Roman"/>
                <w:lang w:val="fr-FR" w:eastAsia="en-US"/>
              </w:rPr>
              <w:t xml:space="preserve">~1.2 cP </w:t>
            </w:r>
          </w:p>
        </w:tc>
        <w:tc>
          <w:tcPr>
            <w:tcW w:w="2410" w:type="dxa"/>
          </w:tcPr>
          <w:p w14:paraId="2E97AD64" w14:textId="77777777" w:rsidR="00DC0037" w:rsidRPr="004E6B65" w:rsidRDefault="00DC0037" w:rsidP="001B0B27">
            <w:pPr>
              <w:suppressAutoHyphens w:val="0"/>
              <w:rPr>
                <w:rFonts w:eastAsia="Calibri" w:cs="Times New Roman"/>
                <w:lang w:val="en-US" w:eastAsia="de-DE"/>
              </w:rPr>
            </w:pPr>
            <w:r w:rsidRPr="004E6B65">
              <w:rPr>
                <w:rFonts w:eastAsia="Calibri" w:cs="Times New Roman"/>
                <w:lang w:val="en-US" w:eastAsia="de-DE"/>
              </w:rPr>
              <w:t>Not acceptable</w:t>
            </w:r>
          </w:p>
          <w:p w14:paraId="0BE3AF2C" w14:textId="77777777" w:rsidR="00DC0037" w:rsidRPr="004E6B65" w:rsidRDefault="00DC0037" w:rsidP="001B0B27">
            <w:pPr>
              <w:suppressAutoHyphens w:val="0"/>
              <w:rPr>
                <w:rFonts w:eastAsia="Calibri" w:cs="Times New Roman"/>
                <w:lang w:val="en-US" w:eastAsia="de-DE"/>
              </w:rPr>
            </w:pPr>
            <w:r>
              <w:rPr>
                <w:rFonts w:eastAsia="Calibri" w:cs="Times New Roman"/>
                <w:lang w:val="en-US" w:eastAsia="de-DE"/>
              </w:rPr>
              <w:t xml:space="preserve">Technical characteristic from MSDS </w:t>
            </w:r>
          </w:p>
          <w:p w14:paraId="38C3D64B" w14:textId="77777777" w:rsidR="00DC0037" w:rsidRPr="004E6B65" w:rsidRDefault="00DC0037" w:rsidP="001B0B27">
            <w:pPr>
              <w:suppressAutoHyphens w:val="0"/>
              <w:rPr>
                <w:rFonts w:eastAsia="Calibri" w:cs="Times New Roman"/>
                <w:lang w:val="en-US" w:eastAsia="de-DE"/>
              </w:rPr>
            </w:pPr>
            <w:r>
              <w:rPr>
                <w:rFonts w:eastAsia="Calibri" w:cs="Times New Roman"/>
                <w:lang w:val="en-US" w:eastAsia="de-DE"/>
              </w:rPr>
              <w:t xml:space="preserve">and no measure has been performed. The data are not accurate enough and are </w:t>
            </w:r>
            <w:r>
              <w:rPr>
                <w:rFonts w:eastAsia="Calibri" w:cs="Times New Roman"/>
                <w:lang w:val="en-US" w:eastAsia="de-DE"/>
              </w:rPr>
              <w:lastRenderedPageBreak/>
              <w:t xml:space="preserve">necessary for the control. </w:t>
            </w:r>
          </w:p>
        </w:tc>
        <w:tc>
          <w:tcPr>
            <w:tcW w:w="2115" w:type="dxa"/>
          </w:tcPr>
          <w:p w14:paraId="4C00D4A3" w14:textId="77777777" w:rsidR="00DC0037" w:rsidRPr="004E6B65" w:rsidRDefault="0060665F" w:rsidP="001B0B27">
            <w:pPr>
              <w:suppressAutoHyphens w:val="0"/>
              <w:rPr>
                <w:rFonts w:eastAsia="Calibri" w:cs="Times New Roman"/>
                <w:lang w:val="en-US" w:eastAsia="de-DE"/>
              </w:rPr>
            </w:pPr>
            <w:hyperlink r:id="rId18" w:history="1">
              <w:r w:rsidR="00DC0037" w:rsidRPr="004E6B65">
                <w:rPr>
                  <w:rFonts w:ascii="Arial" w:eastAsia="Calibri" w:hAnsi="Arial" w:cs="Arial"/>
                  <w:color w:val="0000FF"/>
                  <w:sz w:val="22"/>
                  <w:szCs w:val="22"/>
                  <w:u w:val="single"/>
                  <w:lang w:val="en-US" w:eastAsia="sv-SE"/>
                </w:rPr>
                <w:t>http://www.h2o2.com/technical-library/physical-chemical-properties/physical-properties/default.aspx?pid=16&amp;name=</w:t>
              </w:r>
              <w:r w:rsidR="00DC0037" w:rsidRPr="004E6B65">
                <w:rPr>
                  <w:rFonts w:ascii="Arial" w:eastAsia="Calibri" w:hAnsi="Arial" w:cs="Arial"/>
                  <w:color w:val="0000FF"/>
                  <w:sz w:val="22"/>
                  <w:szCs w:val="22"/>
                  <w:u w:val="single"/>
                  <w:lang w:val="en-US" w:eastAsia="sv-SE"/>
                </w:rPr>
                <w:lastRenderedPageBreak/>
                <w:t>Viscosity-of-H2O2-Solutions</w:t>
              </w:r>
            </w:hyperlink>
          </w:p>
        </w:tc>
      </w:tr>
      <w:tr w:rsidR="00DC0037" w:rsidRPr="004E6B65" w14:paraId="0887A5CC" w14:textId="77777777" w:rsidTr="001B0B27">
        <w:trPr>
          <w:jc w:val="center"/>
        </w:trPr>
        <w:tc>
          <w:tcPr>
            <w:tcW w:w="1237" w:type="dxa"/>
            <w:vMerge/>
          </w:tcPr>
          <w:p w14:paraId="73909DCD" w14:textId="77777777" w:rsidR="00DC0037" w:rsidRPr="004E6B65" w:rsidRDefault="00DC0037" w:rsidP="001B0B27">
            <w:pPr>
              <w:suppressAutoHyphens w:val="0"/>
              <w:rPr>
                <w:rFonts w:eastAsia="Calibri" w:cs="Times New Roman"/>
                <w:lang w:eastAsia="de-DE"/>
              </w:rPr>
            </w:pPr>
          </w:p>
        </w:tc>
        <w:tc>
          <w:tcPr>
            <w:tcW w:w="1275" w:type="dxa"/>
          </w:tcPr>
          <w:p w14:paraId="0E02B3D1" w14:textId="77777777" w:rsidR="00DC0037" w:rsidRPr="00DC0037" w:rsidRDefault="00DC0037" w:rsidP="001B0B27">
            <w:pPr>
              <w:suppressAutoHyphens w:val="0"/>
              <w:rPr>
                <w:rFonts w:eastAsia="Calibri" w:cs="Times New Roman"/>
                <w:lang w:val="fr-FR" w:eastAsia="de-DE"/>
              </w:rPr>
            </w:pPr>
            <w:r w:rsidRPr="00DC0037">
              <w:rPr>
                <w:rFonts w:eastAsia="Calibri" w:cs="Times New Roman"/>
                <w:lang w:val="fr-FR" w:eastAsia="de-DE"/>
              </w:rPr>
              <w:t>OECD 114</w:t>
            </w:r>
          </w:p>
        </w:tc>
        <w:tc>
          <w:tcPr>
            <w:tcW w:w="1418" w:type="dxa"/>
          </w:tcPr>
          <w:p w14:paraId="18B91399" w14:textId="77777777" w:rsidR="00DC0037" w:rsidRPr="00FE1978" w:rsidRDefault="00DC0037" w:rsidP="001B0B27">
            <w:pPr>
              <w:suppressAutoHyphens w:val="0"/>
              <w:spacing w:line="260" w:lineRule="atLeast"/>
              <w:rPr>
                <w:rFonts w:eastAsia="Calibri" w:cs="Times New Roman"/>
                <w:lang w:val="sv-SE" w:eastAsia="sv-SE"/>
              </w:rPr>
            </w:pPr>
            <w:r w:rsidRPr="00FE1978">
              <w:rPr>
                <w:rFonts w:eastAsia="Calibri" w:cs="Times New Roman"/>
                <w:lang w:val="sv-SE" w:eastAsia="sv-SE"/>
              </w:rPr>
              <w:t>H2O2 58.7% w/w</w:t>
            </w:r>
          </w:p>
          <w:p w14:paraId="0F3190AE" w14:textId="77777777" w:rsidR="00DC0037" w:rsidRPr="00DC0037" w:rsidRDefault="00DC0037" w:rsidP="001B0B27">
            <w:pPr>
              <w:suppressAutoHyphens w:val="0"/>
              <w:rPr>
                <w:rFonts w:eastAsia="Calibri" w:cs="Times New Roman"/>
                <w:lang w:val="fr-FR" w:eastAsia="de-DE"/>
              </w:rPr>
            </w:pPr>
            <w:r w:rsidRPr="00FE1978">
              <w:rPr>
                <w:rFonts w:eastAsia="Calibri" w:cs="Times New Roman"/>
                <w:lang w:val="sv-SE" w:eastAsia="sv-SE"/>
              </w:rPr>
              <w:t>ESRS 25/19</w:t>
            </w:r>
          </w:p>
        </w:tc>
        <w:tc>
          <w:tcPr>
            <w:tcW w:w="6520" w:type="dxa"/>
          </w:tcPr>
          <w:p w14:paraId="7B880A3F" w14:textId="77777777" w:rsidR="00DC0037" w:rsidRPr="00FE1978" w:rsidRDefault="00DC0037" w:rsidP="001B0B27">
            <w:pPr>
              <w:suppressAutoHyphens w:val="0"/>
              <w:spacing w:line="260" w:lineRule="atLeast"/>
              <w:rPr>
                <w:rFonts w:eastAsia="Calibri" w:cs="Times New Roman"/>
                <w:lang w:val="en-US" w:eastAsia="en-US"/>
              </w:rPr>
            </w:pPr>
            <w:r w:rsidRPr="00FE1978">
              <w:rPr>
                <w:rFonts w:eastAsia="Calibri" w:cs="Times New Roman"/>
                <w:lang w:val="en-US" w:eastAsia="en-US"/>
              </w:rPr>
              <w:t>Kinematic viscosity at 20°C: 0.9823 mm²/s</w:t>
            </w:r>
          </w:p>
          <w:p w14:paraId="2CFE0514" w14:textId="77777777" w:rsidR="00DC0037" w:rsidRPr="00FE1978" w:rsidRDefault="00DC0037" w:rsidP="001B0B27">
            <w:pPr>
              <w:suppressAutoHyphens w:val="0"/>
              <w:spacing w:line="260" w:lineRule="atLeast"/>
              <w:rPr>
                <w:rFonts w:eastAsia="Calibri" w:cs="Times New Roman"/>
                <w:lang w:val="en-US" w:eastAsia="en-US"/>
              </w:rPr>
            </w:pPr>
            <w:r w:rsidRPr="00FE1978">
              <w:rPr>
                <w:rFonts w:eastAsia="Calibri" w:cs="Times New Roman"/>
                <w:lang w:val="en-US" w:eastAsia="en-US"/>
              </w:rPr>
              <w:t>Kinematic viscosity at 40°C: 0.6934 mm²/s</w:t>
            </w:r>
          </w:p>
          <w:p w14:paraId="2815A337" w14:textId="77777777" w:rsidR="00DC0037" w:rsidRPr="00FE1978" w:rsidRDefault="00DC0037" w:rsidP="001B0B27">
            <w:pPr>
              <w:suppressAutoHyphens w:val="0"/>
              <w:spacing w:line="260" w:lineRule="atLeast"/>
              <w:rPr>
                <w:rFonts w:eastAsia="Calibri" w:cs="Times New Roman"/>
                <w:lang w:val="en-US" w:eastAsia="en-US"/>
              </w:rPr>
            </w:pPr>
            <w:r w:rsidRPr="00FE1978">
              <w:rPr>
                <w:rFonts w:eastAsia="Calibri" w:cs="Times New Roman"/>
                <w:lang w:val="en-US" w:eastAsia="en-US"/>
              </w:rPr>
              <w:t>Dynamic viscosity at 20°C: 1.2141 mPa.s</w:t>
            </w:r>
          </w:p>
          <w:p w14:paraId="61232B60" w14:textId="77777777" w:rsidR="00DC0037" w:rsidRPr="00DC0037" w:rsidRDefault="00DC0037" w:rsidP="001B0B27">
            <w:pPr>
              <w:suppressAutoHyphens w:val="0"/>
              <w:spacing w:line="260" w:lineRule="atLeast"/>
              <w:rPr>
                <w:rFonts w:eastAsia="Calibri" w:cs="Times New Roman"/>
                <w:lang w:val="en-US" w:eastAsia="en-US"/>
              </w:rPr>
            </w:pPr>
            <w:r w:rsidRPr="00FE1978">
              <w:rPr>
                <w:rFonts w:eastAsia="Calibri" w:cs="Times New Roman"/>
                <w:lang w:val="en-US" w:eastAsia="en-US"/>
              </w:rPr>
              <w:t>Dynamic viscosity at 40°C: 0.8570 mPa.s</w:t>
            </w:r>
          </w:p>
        </w:tc>
        <w:tc>
          <w:tcPr>
            <w:tcW w:w="2410" w:type="dxa"/>
          </w:tcPr>
          <w:p w14:paraId="1D43FD22" w14:textId="77777777" w:rsidR="00DC0037" w:rsidRPr="00DC0037" w:rsidRDefault="00DC0037" w:rsidP="001B0B27">
            <w:pPr>
              <w:suppressAutoHyphens w:val="0"/>
              <w:rPr>
                <w:rFonts w:eastAsia="Calibri" w:cs="Times New Roman"/>
                <w:lang w:val="en-US" w:eastAsia="de-DE"/>
              </w:rPr>
            </w:pPr>
            <w:r w:rsidRPr="00FE1978">
              <w:rPr>
                <w:rFonts w:eastAsia="Calibri" w:cs="Times New Roman"/>
                <w:lang w:val="en-US" w:eastAsia="de-DE"/>
              </w:rPr>
              <w:t>Acceptable</w:t>
            </w:r>
          </w:p>
        </w:tc>
        <w:tc>
          <w:tcPr>
            <w:tcW w:w="2115" w:type="dxa"/>
          </w:tcPr>
          <w:p w14:paraId="5452D379" w14:textId="77777777" w:rsidR="00DC0037" w:rsidRPr="00DC0037" w:rsidRDefault="00DC0037" w:rsidP="001B0B27">
            <w:pPr>
              <w:suppressAutoHyphens w:val="0"/>
            </w:pPr>
            <w:r w:rsidRPr="00FE1978">
              <w:rPr>
                <w:rFonts w:eastAsia="Calibri" w:cs="Times New Roman"/>
                <w:lang w:val="en-US" w:eastAsia="de-DE"/>
              </w:rPr>
              <w:t>Hydrogen Peroxide: Determination of Physicochemical Properties– Thomas D., 2019 Study Number 3202413-2019</w:t>
            </w:r>
          </w:p>
        </w:tc>
      </w:tr>
    </w:tbl>
    <w:p w14:paraId="56F0389B" w14:textId="77777777" w:rsidR="00DC0037" w:rsidRPr="004E6B65" w:rsidRDefault="00DC0037" w:rsidP="00DC0037">
      <w:pPr>
        <w:suppressAutoHyphens w:val="0"/>
        <w:spacing w:line="260" w:lineRule="atLeast"/>
        <w:ind w:left="360"/>
        <w:contextualSpacing/>
        <w:rPr>
          <w:rFonts w:eastAsia="Calibri" w:cs="Times New Roman"/>
          <w:lang w:eastAsia="sv-SE"/>
        </w:rPr>
      </w:pPr>
    </w:p>
    <w:tbl>
      <w:tblPr>
        <w:tblW w:w="5117"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652"/>
      </w:tblGrid>
      <w:tr w:rsidR="00DC0037" w:rsidRPr="004E6B65" w14:paraId="3A1351B2" w14:textId="77777777" w:rsidTr="001B0B27">
        <w:trPr>
          <w:cantSplit/>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58B886AC" w14:textId="77777777" w:rsidR="00DC0037" w:rsidRPr="004E6B65" w:rsidRDefault="00DC0037" w:rsidP="001B0B27">
            <w:pPr>
              <w:suppressAutoHyphens w:val="0"/>
              <w:spacing w:line="260" w:lineRule="atLeast"/>
              <w:rPr>
                <w:rFonts w:eastAsia="Calibri" w:cs="Times New Roman"/>
                <w:b/>
                <w:bCs/>
                <w:lang w:eastAsia="en-US"/>
              </w:rPr>
            </w:pPr>
            <w:r w:rsidRPr="004E6B65">
              <w:rPr>
                <w:rFonts w:eastAsia="Calibri" w:cs="Times New Roman"/>
                <w:b/>
                <w:bCs/>
                <w:lang w:eastAsia="en-US"/>
              </w:rPr>
              <w:t>Conclusion on the p</w:t>
            </w:r>
            <w:r w:rsidRPr="004E6B65">
              <w:rPr>
                <w:rFonts w:eastAsia="Calibri" w:cs="Times New Roman"/>
                <w:b/>
                <w:lang w:eastAsia="de-DE"/>
              </w:rPr>
              <w:t>hysical, chemical and technical properties</w:t>
            </w:r>
            <w:r w:rsidRPr="004E6B65">
              <w:rPr>
                <w:rFonts w:eastAsia="Calibri" w:cs="Times New Roman"/>
                <w:b/>
                <w:bCs/>
                <w:lang w:eastAsia="en-US"/>
              </w:rPr>
              <w:t xml:space="preserve"> of the product</w:t>
            </w:r>
          </w:p>
        </w:tc>
      </w:tr>
      <w:tr w:rsidR="00DC0037" w:rsidRPr="004E6B65" w14:paraId="2A7C430C" w14:textId="77777777" w:rsidTr="001B0B27">
        <w:trPr>
          <w:cantSplit/>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231F202" w14:textId="77777777" w:rsidR="00DC0037" w:rsidRPr="004E6B65" w:rsidRDefault="00DC0037" w:rsidP="001B0B27">
            <w:pPr>
              <w:suppressAutoHyphens w:val="0"/>
              <w:spacing w:line="260" w:lineRule="atLeast"/>
              <w:rPr>
                <w:rFonts w:eastAsia="Calibri" w:cs="Times New Roman"/>
                <w:strike/>
                <w:lang w:eastAsia="en-US"/>
              </w:rPr>
            </w:pPr>
            <w:r w:rsidRPr="004E6B65">
              <w:rPr>
                <w:rFonts w:eastAsia="Calibri" w:cs="Times New Roman"/>
                <w:lang w:eastAsia="en-US"/>
              </w:rPr>
              <w:t xml:space="preserve">The product </w:t>
            </w:r>
            <w:r w:rsidRPr="004E6B65">
              <w:rPr>
                <w:rFonts w:eastAsia="Calibri" w:cs="Times New Roman"/>
                <w:lang w:val="sv-SE" w:eastAsia="sv-SE"/>
              </w:rPr>
              <w:t xml:space="preserve">HYDROGEN PEROXIDE SOLUTION </w:t>
            </w:r>
            <w:r w:rsidRPr="004E6B65">
              <w:rPr>
                <w:rFonts w:eastAsia="Calibri" w:cs="Times New Roman"/>
                <w:lang w:eastAsia="en-US"/>
              </w:rPr>
              <w:t>is an all other liquid (AL) formulation</w:t>
            </w:r>
            <w:r>
              <w:rPr>
                <w:rFonts w:eastAsia="Calibri" w:cs="Times New Roman"/>
                <w:lang w:eastAsia="en-US"/>
              </w:rPr>
              <w:t>.</w:t>
            </w:r>
          </w:p>
          <w:p w14:paraId="34C08111" w14:textId="199F2CD4" w:rsidR="00DC0037" w:rsidRPr="005D4D98" w:rsidRDefault="00DC0037" w:rsidP="005D4D98">
            <w:pPr>
              <w:suppressAutoHyphens w:val="0"/>
              <w:spacing w:line="260" w:lineRule="atLeast"/>
              <w:rPr>
                <w:rFonts w:eastAsia="Calibri" w:cs="Times New Roman"/>
                <w:lang w:eastAsia="en-US"/>
              </w:rPr>
            </w:pPr>
            <w:r w:rsidRPr="004E6B65">
              <w:rPr>
                <w:rFonts w:eastAsia="Calibri" w:cs="Times New Roman"/>
                <w:lang w:eastAsia="en-US"/>
              </w:rPr>
              <w:t xml:space="preserve">The stability data indicate a shelf life of at least 1 year at ambient temperature. However, the pH should have been measured and the aspect of the product and the packaging before and after storage should have been described. Additionally, the packaging tested in the storage stability is not reported and should </w:t>
            </w:r>
            <w:r w:rsidR="00F7549E">
              <w:rPr>
                <w:rFonts w:eastAsia="Calibri" w:cs="Times New Roman"/>
                <w:lang w:eastAsia="en-US"/>
              </w:rPr>
              <w:t xml:space="preserve">have </w:t>
            </w:r>
            <w:r w:rsidRPr="004E6B65">
              <w:rPr>
                <w:rFonts w:eastAsia="Calibri" w:cs="Times New Roman"/>
                <w:lang w:eastAsia="en-US"/>
              </w:rPr>
              <w:t>be</w:t>
            </w:r>
            <w:r w:rsidR="00F7549E">
              <w:rPr>
                <w:rFonts w:eastAsia="Calibri" w:cs="Times New Roman"/>
                <w:lang w:eastAsia="en-US"/>
              </w:rPr>
              <w:t>en</w:t>
            </w:r>
            <w:r w:rsidRPr="004E6B65">
              <w:rPr>
                <w:rFonts w:eastAsia="Calibri" w:cs="Times New Roman"/>
                <w:lang w:eastAsia="en-US"/>
              </w:rPr>
              <w:t xml:space="preserve"> precised.</w:t>
            </w:r>
            <w:r w:rsidRPr="00024B32">
              <w:rPr>
                <w:rFonts w:eastAsia="Calibri" w:cs="Arial"/>
                <w:lang w:eastAsia="en-US"/>
              </w:rPr>
              <w:t xml:space="preserve"> </w:t>
            </w:r>
            <w:r w:rsidRPr="0060665F">
              <w:rPr>
                <w:rFonts w:eastAsia="Calibri" w:cs="Times New Roman"/>
                <w:lang w:eastAsia="en-US"/>
              </w:rPr>
              <w:t>However, based on the composition of the product, storage duration of 1 year is considered acceptable. Nevertheless, a</w:t>
            </w:r>
            <w:r w:rsidRPr="0060665F">
              <w:rPr>
                <w:rFonts w:eastAsia="Calibri" w:cs="Arial"/>
                <w:lang w:eastAsia="en-US"/>
              </w:rPr>
              <w:t>ccording to Guidance on the BPR and for confirmation, a new stability storage study in commercial packaging including appearance of the product, aspect of the packaging, pH, and AS content with a validated method of quantification should be provided in post-authorisation within two years</w:t>
            </w:r>
            <w:r w:rsidR="008F2973" w:rsidRPr="0060665F">
              <w:rPr>
                <w:rFonts w:eastAsia="Calibri" w:cs="Arial"/>
                <w:lang w:eastAsia="en-US"/>
              </w:rPr>
              <w:t>.</w:t>
            </w:r>
          </w:p>
          <w:p w14:paraId="58242EA2" w14:textId="77777777" w:rsidR="00DC0037" w:rsidRPr="0008661E" w:rsidRDefault="00DC0037" w:rsidP="001B0B27">
            <w:pPr>
              <w:rPr>
                <w:i/>
                <w:lang w:eastAsia="en-US"/>
              </w:rPr>
            </w:pPr>
          </w:p>
          <w:p w14:paraId="7F1DE54C" w14:textId="77777777" w:rsidR="00DC0037" w:rsidRDefault="00DC0037" w:rsidP="001B0B27">
            <w:pPr>
              <w:rPr>
                <w:lang w:eastAsia="en-US"/>
              </w:rPr>
            </w:pPr>
          </w:p>
          <w:p w14:paraId="38F29CC1" w14:textId="77777777" w:rsidR="00DC0037" w:rsidRPr="00E977B7" w:rsidRDefault="00DC0037" w:rsidP="001B0B27">
            <w:pPr>
              <w:rPr>
                <w:lang w:eastAsia="en-US"/>
              </w:rPr>
            </w:pPr>
            <w:r>
              <w:rPr>
                <w:lang w:eastAsia="en-US"/>
              </w:rPr>
              <w:t>Mitigation measure</w:t>
            </w:r>
            <w:r w:rsidRPr="00E977B7">
              <w:rPr>
                <w:lang w:eastAsia="en-US"/>
              </w:rPr>
              <w:t>:</w:t>
            </w:r>
          </w:p>
          <w:p w14:paraId="4E74739A" w14:textId="77777777" w:rsidR="00DC0037" w:rsidRDefault="00DC0037" w:rsidP="001B0B27">
            <w:pPr>
              <w:rPr>
                <w:lang w:eastAsia="en-US"/>
              </w:rPr>
            </w:pPr>
            <w:r>
              <w:rPr>
                <w:lang w:eastAsia="en-US"/>
              </w:rPr>
              <w:t xml:space="preserve">Protect from frost. </w:t>
            </w:r>
          </w:p>
          <w:p w14:paraId="6483AC77" w14:textId="77777777" w:rsidR="00DC0037" w:rsidRPr="000A750D" w:rsidRDefault="00DC0037" w:rsidP="001B0B27">
            <w:pPr>
              <w:suppressAutoHyphens w:val="0"/>
              <w:spacing w:line="260" w:lineRule="atLeast"/>
              <w:rPr>
                <w:rFonts w:eastAsia="Calibri" w:cs="Times New Roman"/>
                <w:lang w:eastAsia="en-US"/>
              </w:rPr>
            </w:pPr>
            <w:r>
              <w:rPr>
                <w:lang w:eastAsia="en-US"/>
              </w:rPr>
              <w:t>D</w:t>
            </w:r>
            <w:r w:rsidRPr="00F80E11">
              <w:rPr>
                <w:lang w:eastAsia="en-US"/>
              </w:rPr>
              <w:t>o not s</w:t>
            </w:r>
            <w:r>
              <w:rPr>
                <w:lang w:eastAsia="en-US"/>
              </w:rPr>
              <w:t>tore at temperature above 30°C.</w:t>
            </w:r>
          </w:p>
        </w:tc>
      </w:tr>
    </w:tbl>
    <w:p w14:paraId="584E364E" w14:textId="77777777" w:rsidR="00DC0037" w:rsidRDefault="00DC0037" w:rsidP="004E6B65">
      <w:pPr>
        <w:suppressAutoHyphens w:val="0"/>
        <w:spacing w:line="260" w:lineRule="atLeast"/>
        <w:ind w:left="360"/>
        <w:contextualSpacing/>
        <w:rPr>
          <w:rFonts w:eastAsia="Calibri" w:cs="Times New Roman"/>
          <w:lang w:eastAsia="sv-SE"/>
        </w:rPr>
      </w:pPr>
    </w:p>
    <w:p w14:paraId="67B2DD55" w14:textId="77777777" w:rsidR="00BF2E9E" w:rsidRDefault="00BF2E9E" w:rsidP="004E6B65">
      <w:pPr>
        <w:suppressAutoHyphens w:val="0"/>
        <w:spacing w:line="260" w:lineRule="atLeast"/>
        <w:ind w:left="360"/>
        <w:contextualSpacing/>
        <w:rPr>
          <w:rFonts w:eastAsia="Calibri" w:cs="Times New Roman"/>
          <w:lang w:eastAsia="sv-SE"/>
        </w:rPr>
      </w:pPr>
    </w:p>
    <w:p w14:paraId="1C71319D" w14:textId="77777777" w:rsidR="004E6B65" w:rsidRPr="0008661E" w:rsidRDefault="004E6B65" w:rsidP="0008661E">
      <w:pPr>
        <w:pStyle w:val="Titre3"/>
      </w:pPr>
      <w:bookmarkStart w:id="1329" w:name="_Toc389729029"/>
      <w:bookmarkStart w:id="1330" w:name="_Toc403472741"/>
      <w:bookmarkStart w:id="1331" w:name="_Toc425344103"/>
      <w:bookmarkStart w:id="1332" w:name="_Toc526259867"/>
      <w:r w:rsidRPr="0008661E">
        <w:t>Physical hazards and respective characteristics</w:t>
      </w:r>
      <w:bookmarkEnd w:id="1329"/>
      <w:bookmarkEnd w:id="1330"/>
      <w:bookmarkEnd w:id="1331"/>
      <w:bookmarkEnd w:id="1332"/>
    </w:p>
    <w:p w14:paraId="3D890351" w14:textId="77777777" w:rsidR="004E6B65" w:rsidRPr="004E6B65" w:rsidRDefault="004E6B65" w:rsidP="004E6B65">
      <w:pPr>
        <w:suppressAutoHyphens w:val="0"/>
        <w:ind w:left="1729"/>
        <w:rPr>
          <w:rFonts w:ascii="Times New Roman" w:eastAsia="Calibri" w:hAnsi="Times New Roman" w:cs="Times New Roman"/>
          <w:lang w:val="de-DE" w:eastAsia="en-US"/>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8"/>
        <w:gridCol w:w="1992"/>
        <w:gridCol w:w="2133"/>
        <w:gridCol w:w="5046"/>
        <w:gridCol w:w="2493"/>
        <w:gridCol w:w="1478"/>
      </w:tblGrid>
      <w:tr w:rsidR="004E6B65" w:rsidRPr="004E6B65" w14:paraId="0091648A" w14:textId="77777777" w:rsidTr="00BF2E9E">
        <w:trPr>
          <w:cantSplit/>
          <w:trHeight w:val="20"/>
          <w:jc w:val="center"/>
        </w:trPr>
        <w:tc>
          <w:tcPr>
            <w:tcW w:w="1708" w:type="dxa"/>
            <w:shd w:val="clear" w:color="auto" w:fill="E0E0E0"/>
            <w:vAlign w:val="center"/>
          </w:tcPr>
          <w:p w14:paraId="4C510581" w14:textId="77777777" w:rsidR="004E6B65" w:rsidRPr="004E6B65" w:rsidRDefault="004E6B65" w:rsidP="004E6B65">
            <w:pPr>
              <w:suppressAutoHyphens w:val="0"/>
              <w:rPr>
                <w:rFonts w:eastAsia="Calibri" w:cs="Times New Roman"/>
                <w:b/>
                <w:lang w:eastAsia="de-DE"/>
              </w:rPr>
            </w:pPr>
            <w:bookmarkStart w:id="1333" w:name="_Toc389726185"/>
            <w:bookmarkStart w:id="1334" w:name="_Toc389727237"/>
            <w:bookmarkStart w:id="1335" w:name="_Toc389727595"/>
            <w:bookmarkStart w:id="1336" w:name="_Toc389727954"/>
            <w:bookmarkStart w:id="1337" w:name="_Toc389728313"/>
            <w:bookmarkStart w:id="1338" w:name="_Toc389728673"/>
            <w:bookmarkStart w:id="1339" w:name="_Toc389729031"/>
            <w:bookmarkEnd w:id="1333"/>
            <w:bookmarkEnd w:id="1334"/>
            <w:bookmarkEnd w:id="1335"/>
            <w:bookmarkEnd w:id="1336"/>
            <w:bookmarkEnd w:id="1337"/>
            <w:bookmarkEnd w:id="1338"/>
            <w:bookmarkEnd w:id="1339"/>
            <w:r w:rsidRPr="004E6B65">
              <w:rPr>
                <w:rFonts w:eastAsia="Calibri" w:cs="Times New Roman"/>
                <w:b/>
                <w:lang w:eastAsia="de-DE"/>
              </w:rPr>
              <w:t>Property</w:t>
            </w:r>
          </w:p>
        </w:tc>
        <w:tc>
          <w:tcPr>
            <w:tcW w:w="1992" w:type="dxa"/>
            <w:shd w:val="clear" w:color="auto" w:fill="E0E0E0"/>
            <w:vAlign w:val="center"/>
          </w:tcPr>
          <w:p w14:paraId="5B4CFFDA" w14:textId="77777777" w:rsidR="004E6B65" w:rsidRPr="004E6B65" w:rsidRDefault="004E6B65" w:rsidP="004E6B65">
            <w:pPr>
              <w:suppressAutoHyphens w:val="0"/>
              <w:rPr>
                <w:rFonts w:eastAsia="Calibri" w:cs="Times New Roman"/>
                <w:b/>
                <w:lang w:eastAsia="de-DE"/>
              </w:rPr>
            </w:pPr>
            <w:r w:rsidRPr="004E6B65">
              <w:rPr>
                <w:rFonts w:eastAsia="Calibri" w:cs="Times New Roman"/>
                <w:b/>
                <w:lang w:eastAsia="de-DE"/>
              </w:rPr>
              <w:t>Guideline and Method</w:t>
            </w:r>
          </w:p>
        </w:tc>
        <w:tc>
          <w:tcPr>
            <w:tcW w:w="2133" w:type="dxa"/>
            <w:shd w:val="clear" w:color="auto" w:fill="E0E0E0"/>
            <w:vAlign w:val="center"/>
          </w:tcPr>
          <w:p w14:paraId="34002DCE" w14:textId="77777777" w:rsidR="004E6B65" w:rsidRPr="004E6B65" w:rsidRDefault="004E6B65" w:rsidP="004E6B65">
            <w:pPr>
              <w:suppressAutoHyphens w:val="0"/>
              <w:rPr>
                <w:rFonts w:eastAsia="Calibri" w:cs="Times New Roman"/>
                <w:b/>
                <w:lang w:eastAsia="de-DE"/>
              </w:rPr>
            </w:pPr>
            <w:r w:rsidRPr="004E6B65">
              <w:rPr>
                <w:rFonts w:eastAsia="Calibri" w:cs="Times New Roman"/>
                <w:b/>
                <w:lang w:eastAsia="de-DE"/>
              </w:rPr>
              <w:t>Purity of the test substance (% (w/w)</w:t>
            </w:r>
          </w:p>
        </w:tc>
        <w:tc>
          <w:tcPr>
            <w:tcW w:w="5046" w:type="dxa"/>
            <w:shd w:val="clear" w:color="auto" w:fill="E0E0E0"/>
            <w:vAlign w:val="center"/>
          </w:tcPr>
          <w:p w14:paraId="05EA08FD" w14:textId="77777777" w:rsidR="004E6B65" w:rsidRPr="004E6B65" w:rsidRDefault="004E6B65" w:rsidP="004E6B65">
            <w:pPr>
              <w:suppressAutoHyphens w:val="0"/>
              <w:rPr>
                <w:rFonts w:eastAsia="Calibri" w:cs="Times New Roman"/>
                <w:b/>
                <w:lang w:eastAsia="de-DE"/>
              </w:rPr>
            </w:pPr>
            <w:r w:rsidRPr="004E6B65">
              <w:rPr>
                <w:rFonts w:eastAsia="Calibri" w:cs="Times New Roman"/>
                <w:b/>
                <w:lang w:eastAsia="de-DE"/>
              </w:rPr>
              <w:t>Results</w:t>
            </w:r>
          </w:p>
        </w:tc>
        <w:tc>
          <w:tcPr>
            <w:tcW w:w="2493" w:type="dxa"/>
            <w:shd w:val="clear" w:color="auto" w:fill="E0E0E0"/>
            <w:vAlign w:val="center"/>
          </w:tcPr>
          <w:p w14:paraId="7E677A85" w14:textId="77777777" w:rsidR="004E6B65" w:rsidRPr="004E6B65" w:rsidRDefault="004E6B65" w:rsidP="004E6B65">
            <w:pPr>
              <w:suppressAutoHyphens w:val="0"/>
              <w:rPr>
                <w:rFonts w:eastAsia="Calibri" w:cs="Times New Roman"/>
                <w:b/>
                <w:lang w:eastAsia="de-DE"/>
              </w:rPr>
            </w:pPr>
            <w:r w:rsidRPr="004E6B65">
              <w:rPr>
                <w:rFonts w:eastAsia="Calibri" w:cs="Times New Roman"/>
                <w:b/>
                <w:lang w:eastAsia="de-DE"/>
              </w:rPr>
              <w:t>FR evaluation</w:t>
            </w:r>
          </w:p>
        </w:tc>
        <w:tc>
          <w:tcPr>
            <w:tcW w:w="1478" w:type="dxa"/>
            <w:shd w:val="clear" w:color="auto" w:fill="E0E0E0"/>
            <w:vAlign w:val="center"/>
          </w:tcPr>
          <w:p w14:paraId="62D42B63" w14:textId="77777777" w:rsidR="004E6B65" w:rsidRPr="004E6B65" w:rsidRDefault="004E6B65" w:rsidP="004E6B65">
            <w:pPr>
              <w:suppressAutoHyphens w:val="0"/>
              <w:rPr>
                <w:rFonts w:eastAsia="Calibri" w:cs="Times New Roman"/>
                <w:b/>
                <w:lang w:eastAsia="de-DE"/>
              </w:rPr>
            </w:pPr>
            <w:r w:rsidRPr="004E6B65">
              <w:rPr>
                <w:rFonts w:eastAsia="Calibri" w:cs="Times New Roman"/>
                <w:b/>
                <w:lang w:eastAsia="de-DE"/>
              </w:rPr>
              <w:t>Reference</w:t>
            </w:r>
          </w:p>
        </w:tc>
      </w:tr>
      <w:tr w:rsidR="004E6B65" w:rsidRPr="004E6B65" w14:paraId="200FD176" w14:textId="77777777" w:rsidTr="00BF2E9E">
        <w:trPr>
          <w:cantSplit/>
          <w:trHeight w:val="20"/>
          <w:jc w:val="center"/>
        </w:trPr>
        <w:tc>
          <w:tcPr>
            <w:tcW w:w="1708" w:type="dxa"/>
          </w:tcPr>
          <w:p w14:paraId="64CAA10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lastRenderedPageBreak/>
              <w:t>Explosives</w:t>
            </w:r>
          </w:p>
        </w:tc>
        <w:tc>
          <w:tcPr>
            <w:tcW w:w="1992" w:type="dxa"/>
          </w:tcPr>
          <w:p w14:paraId="4C8F76E9" w14:textId="77777777" w:rsidR="004E6B65" w:rsidRPr="004E6B65" w:rsidRDefault="004E6B65" w:rsidP="004E6B65">
            <w:pPr>
              <w:suppressAutoHyphens w:val="0"/>
              <w:jc w:val="center"/>
              <w:rPr>
                <w:rFonts w:eastAsia="Calibri" w:cs="Times New Roman"/>
                <w:lang w:eastAsia="de-DE"/>
              </w:rPr>
            </w:pPr>
            <w:r w:rsidRPr="004E6B65">
              <w:rPr>
                <w:rFonts w:eastAsia="Calibri" w:cs="Times New Roman"/>
                <w:lang w:eastAsia="de-DE"/>
              </w:rPr>
              <w:t>Statement</w:t>
            </w:r>
          </w:p>
        </w:tc>
        <w:tc>
          <w:tcPr>
            <w:tcW w:w="2133" w:type="dxa"/>
          </w:tcPr>
          <w:p w14:paraId="36D19BE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22564C1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According to the classification of all present ingredients in this biocidal product family under the Regulation 1272/2008 (CLP), which do not classify as Explosives, it is not necessary to determine the explosive properties of any of the biocidal products within the family. Regarding H2O2 the predominant hazard is the oxidising property</w:t>
            </w:r>
          </w:p>
        </w:tc>
        <w:tc>
          <w:tcPr>
            <w:tcW w:w="2493" w:type="dxa"/>
            <w:shd w:val="clear" w:color="auto" w:fill="auto"/>
          </w:tcPr>
          <w:p w14:paraId="63B245D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 xml:space="preserve">Acceptable </w:t>
            </w:r>
          </w:p>
        </w:tc>
        <w:tc>
          <w:tcPr>
            <w:tcW w:w="1478" w:type="dxa"/>
          </w:tcPr>
          <w:p w14:paraId="492EB62E"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56BCCF5A" w14:textId="77777777" w:rsidTr="00BF2E9E">
        <w:trPr>
          <w:cantSplit/>
          <w:trHeight w:val="20"/>
          <w:jc w:val="center"/>
        </w:trPr>
        <w:tc>
          <w:tcPr>
            <w:tcW w:w="1708" w:type="dxa"/>
          </w:tcPr>
          <w:p w14:paraId="19E3720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Flammable gases</w:t>
            </w:r>
          </w:p>
        </w:tc>
        <w:tc>
          <w:tcPr>
            <w:tcW w:w="1992" w:type="dxa"/>
          </w:tcPr>
          <w:p w14:paraId="459A98C3"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56E35458"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6A279633"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0BBA016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79D40B2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44D6E26D" w14:textId="77777777" w:rsidTr="00BF2E9E">
        <w:trPr>
          <w:cantSplit/>
          <w:trHeight w:val="20"/>
          <w:jc w:val="center"/>
        </w:trPr>
        <w:tc>
          <w:tcPr>
            <w:tcW w:w="1708" w:type="dxa"/>
          </w:tcPr>
          <w:p w14:paraId="246B970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Flammable aerosols</w:t>
            </w:r>
          </w:p>
        </w:tc>
        <w:tc>
          <w:tcPr>
            <w:tcW w:w="1992" w:type="dxa"/>
          </w:tcPr>
          <w:p w14:paraId="4E8D872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268722C3"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294D57C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172D24F8"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39EFEFF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706C35BD" w14:textId="77777777" w:rsidTr="00BF2E9E">
        <w:trPr>
          <w:cantSplit/>
          <w:trHeight w:val="20"/>
          <w:jc w:val="center"/>
        </w:trPr>
        <w:tc>
          <w:tcPr>
            <w:tcW w:w="1708" w:type="dxa"/>
          </w:tcPr>
          <w:p w14:paraId="02B952C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Oxidising gases</w:t>
            </w:r>
          </w:p>
        </w:tc>
        <w:tc>
          <w:tcPr>
            <w:tcW w:w="1992" w:type="dxa"/>
          </w:tcPr>
          <w:p w14:paraId="1AAA6F3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17789A2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08BE6B2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0C20F48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6752D96E"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72F9C03E" w14:textId="77777777" w:rsidTr="00BF2E9E">
        <w:trPr>
          <w:cantSplit/>
          <w:trHeight w:val="20"/>
          <w:jc w:val="center"/>
        </w:trPr>
        <w:tc>
          <w:tcPr>
            <w:tcW w:w="1708" w:type="dxa"/>
          </w:tcPr>
          <w:p w14:paraId="0256794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Gases under pressure</w:t>
            </w:r>
          </w:p>
        </w:tc>
        <w:tc>
          <w:tcPr>
            <w:tcW w:w="1992" w:type="dxa"/>
          </w:tcPr>
          <w:p w14:paraId="4A76E4DE"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4E36F73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2DB6A5F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shd w:val="clear" w:color="auto" w:fill="auto"/>
          </w:tcPr>
          <w:p w14:paraId="5308C16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11F15941"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6457792E" w14:textId="77777777" w:rsidTr="00BF2E9E">
        <w:trPr>
          <w:cantSplit/>
          <w:trHeight w:val="20"/>
          <w:jc w:val="center"/>
        </w:trPr>
        <w:tc>
          <w:tcPr>
            <w:tcW w:w="1708" w:type="dxa"/>
          </w:tcPr>
          <w:p w14:paraId="7250FC1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Flammable liquids</w:t>
            </w:r>
          </w:p>
        </w:tc>
        <w:tc>
          <w:tcPr>
            <w:tcW w:w="1992" w:type="dxa"/>
          </w:tcPr>
          <w:p w14:paraId="27E4CC76" w14:textId="77777777" w:rsidR="004E6B65" w:rsidRPr="004E6B65" w:rsidRDefault="004E6B65" w:rsidP="004E6B65">
            <w:pPr>
              <w:suppressAutoHyphens w:val="0"/>
              <w:rPr>
                <w:rFonts w:ascii="Times New Roman" w:eastAsia="Calibri" w:hAnsi="Times New Roman" w:cs="Times New Roman"/>
                <w:i/>
                <w:iCs/>
                <w:color w:val="FF0000"/>
                <w:szCs w:val="24"/>
                <w:lang w:val="sv-SE" w:eastAsia="en-US"/>
              </w:rPr>
            </w:pPr>
            <w:r w:rsidRPr="004E6B65">
              <w:rPr>
                <w:rFonts w:eastAsia="Calibri" w:cs="Times New Roman"/>
                <w:lang w:val="fr-FR" w:eastAsia="en-US"/>
              </w:rPr>
              <w:t>Statement</w:t>
            </w:r>
          </w:p>
          <w:p w14:paraId="0F84A250" w14:textId="77777777" w:rsidR="004E6B65" w:rsidRPr="004E6B65" w:rsidRDefault="004E6B65" w:rsidP="004E6B65">
            <w:pPr>
              <w:suppressAutoHyphens w:val="0"/>
              <w:rPr>
                <w:rFonts w:eastAsia="Calibri" w:cs="Times New Roman"/>
                <w:lang w:val="fr-FR" w:eastAsia="de-DE"/>
              </w:rPr>
            </w:pPr>
          </w:p>
        </w:tc>
        <w:tc>
          <w:tcPr>
            <w:tcW w:w="2133" w:type="dxa"/>
          </w:tcPr>
          <w:p w14:paraId="6E538990"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eastAsia="de-DE"/>
              </w:rPr>
              <w:t>/</w:t>
            </w:r>
          </w:p>
        </w:tc>
        <w:tc>
          <w:tcPr>
            <w:tcW w:w="5046" w:type="dxa"/>
          </w:tcPr>
          <w:p w14:paraId="15D1437D" w14:textId="77777777" w:rsidR="004E6B65" w:rsidRPr="004E6B65" w:rsidRDefault="004E6B65" w:rsidP="004E6B65">
            <w:pPr>
              <w:suppressAutoHyphens w:val="0"/>
              <w:rPr>
                <w:rFonts w:eastAsia="Calibri" w:cs="Times New Roman"/>
                <w:lang w:eastAsia="de-DE"/>
              </w:rPr>
            </w:pPr>
            <w:r w:rsidRPr="004E6B65">
              <w:rPr>
                <w:rFonts w:eastAsia="Calibri" w:cs="Times New Roman"/>
                <w:color w:val="000000"/>
                <w:sz w:val="18"/>
                <w:szCs w:val="18"/>
                <w:lang w:val="sv-SE" w:eastAsia="sv-SE"/>
              </w:rPr>
              <w:t>Inorganic oxidising liquids are not flammable and therefore do not have to be subjected to the classification procedures for the hazard</w:t>
            </w:r>
            <w:r w:rsidRPr="004E6B65">
              <w:rPr>
                <w:rFonts w:eastAsia="Calibri" w:cs="Times New Roman"/>
                <w:color w:val="000000"/>
                <w:sz w:val="18"/>
                <w:szCs w:val="18"/>
                <w:lang w:val="sv-SE" w:eastAsia="sv-SE"/>
              </w:rPr>
              <w:br/>
              <w:t>classes flammable liquids or pyrophoric liquids</w:t>
            </w:r>
            <w:r w:rsidRPr="004E6B65">
              <w:rPr>
                <w:rFonts w:eastAsia="Calibri" w:cs="Times New Roman"/>
                <w:lang w:eastAsia="de-DE"/>
              </w:rPr>
              <w:t xml:space="preserve"> </w:t>
            </w:r>
          </w:p>
        </w:tc>
        <w:tc>
          <w:tcPr>
            <w:tcW w:w="2493" w:type="dxa"/>
          </w:tcPr>
          <w:p w14:paraId="1816D4B9" w14:textId="77777777" w:rsidR="004E6B65" w:rsidRPr="004E6B65" w:rsidRDefault="004E6B65" w:rsidP="004E6B65">
            <w:pPr>
              <w:suppressAutoHyphens w:val="0"/>
              <w:rPr>
                <w:rFonts w:eastAsia="Calibri" w:cs="Times New Roman"/>
                <w:lang w:eastAsia="de-DE"/>
              </w:rPr>
            </w:pPr>
            <w:r w:rsidRPr="004E6B65">
              <w:rPr>
                <w:rFonts w:eastAsia="Calibri" w:cs="Times New Roman"/>
                <w:lang w:val="fr-FR" w:eastAsia="de-DE"/>
              </w:rPr>
              <w:t xml:space="preserve">Acceptable </w:t>
            </w:r>
          </w:p>
          <w:p w14:paraId="3EEB8D88" w14:textId="77777777" w:rsidR="004E6B65" w:rsidRPr="004E6B65" w:rsidRDefault="004E6B65" w:rsidP="004E6B65">
            <w:pPr>
              <w:suppressAutoHyphens w:val="0"/>
              <w:rPr>
                <w:rFonts w:eastAsia="Calibri" w:cs="Times New Roman"/>
                <w:lang w:eastAsia="de-DE"/>
              </w:rPr>
            </w:pPr>
          </w:p>
        </w:tc>
        <w:tc>
          <w:tcPr>
            <w:tcW w:w="1478" w:type="dxa"/>
          </w:tcPr>
          <w:p w14:paraId="6DA1697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6779459D" w14:textId="77777777" w:rsidTr="00BF2E9E">
        <w:trPr>
          <w:cantSplit/>
          <w:trHeight w:val="20"/>
          <w:jc w:val="center"/>
        </w:trPr>
        <w:tc>
          <w:tcPr>
            <w:tcW w:w="1708" w:type="dxa"/>
          </w:tcPr>
          <w:p w14:paraId="0AD0C53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Flammable solids</w:t>
            </w:r>
          </w:p>
        </w:tc>
        <w:tc>
          <w:tcPr>
            <w:tcW w:w="1992" w:type="dxa"/>
          </w:tcPr>
          <w:p w14:paraId="062B5B61"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485D3DC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3C17D53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795B2AE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3989687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39416E60" w14:textId="77777777" w:rsidTr="00BF2E9E">
        <w:trPr>
          <w:cantSplit/>
          <w:trHeight w:val="20"/>
          <w:jc w:val="center"/>
        </w:trPr>
        <w:tc>
          <w:tcPr>
            <w:tcW w:w="1708" w:type="dxa"/>
          </w:tcPr>
          <w:p w14:paraId="32709491"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Self-reactive substances and mixtures</w:t>
            </w:r>
          </w:p>
        </w:tc>
        <w:tc>
          <w:tcPr>
            <w:tcW w:w="1992" w:type="dxa"/>
          </w:tcPr>
          <w:p w14:paraId="2400542C"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3BA9D92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7DFB82D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34D7EA6B"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5A48E33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5CE316DF" w14:textId="77777777" w:rsidTr="00BF2E9E">
        <w:trPr>
          <w:cantSplit/>
          <w:trHeight w:val="20"/>
          <w:jc w:val="center"/>
        </w:trPr>
        <w:tc>
          <w:tcPr>
            <w:tcW w:w="1708" w:type="dxa"/>
          </w:tcPr>
          <w:p w14:paraId="1E3437F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Pyrophoric liquids</w:t>
            </w:r>
          </w:p>
        </w:tc>
        <w:tc>
          <w:tcPr>
            <w:tcW w:w="1992" w:type="dxa"/>
          </w:tcPr>
          <w:p w14:paraId="54539F19"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 xml:space="preserve">Statement </w:t>
            </w:r>
          </w:p>
        </w:tc>
        <w:tc>
          <w:tcPr>
            <w:tcW w:w="2133" w:type="dxa"/>
          </w:tcPr>
          <w:p w14:paraId="270B6DE8"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7C841F5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Inorganic oxidising liquids are not flammable and therefore do not have to be subjected to the classification procedures for the hazard classes flammable liquids or pyrophoric liquids</w:t>
            </w:r>
          </w:p>
        </w:tc>
        <w:tc>
          <w:tcPr>
            <w:tcW w:w="2493" w:type="dxa"/>
          </w:tcPr>
          <w:p w14:paraId="73B43AE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Acceptable</w:t>
            </w:r>
          </w:p>
        </w:tc>
        <w:tc>
          <w:tcPr>
            <w:tcW w:w="1478" w:type="dxa"/>
          </w:tcPr>
          <w:p w14:paraId="644597F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2B6FAF54" w14:textId="77777777" w:rsidTr="00BF2E9E">
        <w:trPr>
          <w:cantSplit/>
          <w:trHeight w:val="20"/>
          <w:jc w:val="center"/>
        </w:trPr>
        <w:tc>
          <w:tcPr>
            <w:tcW w:w="1708" w:type="dxa"/>
          </w:tcPr>
          <w:p w14:paraId="0EF161C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Pyrophoric solids</w:t>
            </w:r>
          </w:p>
        </w:tc>
        <w:tc>
          <w:tcPr>
            <w:tcW w:w="1992" w:type="dxa"/>
          </w:tcPr>
          <w:p w14:paraId="5D41A17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39DBD0E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40E93D9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4EED0C1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76F4E12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27FD97AB" w14:textId="77777777" w:rsidTr="00BF2E9E">
        <w:trPr>
          <w:cantSplit/>
          <w:trHeight w:val="20"/>
          <w:jc w:val="center"/>
        </w:trPr>
        <w:tc>
          <w:tcPr>
            <w:tcW w:w="1708" w:type="dxa"/>
          </w:tcPr>
          <w:p w14:paraId="76A5E8A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Self-heating substances and mixtures</w:t>
            </w:r>
          </w:p>
        </w:tc>
        <w:tc>
          <w:tcPr>
            <w:tcW w:w="1992" w:type="dxa"/>
          </w:tcPr>
          <w:p w14:paraId="55DC39C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7CA11D6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4BF19BE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0EF7FD9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5AC739B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5C7C55CF" w14:textId="77777777" w:rsidTr="00BF2E9E">
        <w:trPr>
          <w:cantSplit/>
          <w:trHeight w:val="20"/>
          <w:jc w:val="center"/>
        </w:trPr>
        <w:tc>
          <w:tcPr>
            <w:tcW w:w="1708" w:type="dxa"/>
          </w:tcPr>
          <w:p w14:paraId="46B0367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lastRenderedPageBreak/>
              <w:t>Substances and mixtures which in contact with water emit flammable gases</w:t>
            </w:r>
          </w:p>
        </w:tc>
        <w:tc>
          <w:tcPr>
            <w:tcW w:w="1992" w:type="dxa"/>
          </w:tcPr>
          <w:p w14:paraId="712647AC"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6498868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4A6D920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6887FE17"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442BB99B"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451ACB5E" w14:textId="77777777" w:rsidTr="00BF2E9E">
        <w:trPr>
          <w:cantSplit/>
          <w:trHeight w:val="20"/>
          <w:jc w:val="center"/>
        </w:trPr>
        <w:tc>
          <w:tcPr>
            <w:tcW w:w="1708" w:type="dxa"/>
          </w:tcPr>
          <w:p w14:paraId="28F4D29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Oxidising liquids</w:t>
            </w:r>
          </w:p>
        </w:tc>
        <w:tc>
          <w:tcPr>
            <w:tcW w:w="1992" w:type="dxa"/>
          </w:tcPr>
          <w:p w14:paraId="5340F13B" w14:textId="77777777" w:rsidR="004E6B65" w:rsidRPr="004E6B65" w:rsidRDefault="004E6B65" w:rsidP="004E6B65">
            <w:pPr>
              <w:suppressAutoHyphens w:val="0"/>
              <w:rPr>
                <w:rFonts w:ascii="Times New Roman" w:eastAsia="Calibri" w:hAnsi="Times New Roman" w:cs="Times New Roman"/>
                <w:i/>
                <w:iCs/>
                <w:color w:val="FF0000"/>
                <w:szCs w:val="24"/>
                <w:lang w:val="sv-SE" w:eastAsia="en-US"/>
              </w:rPr>
            </w:pPr>
            <w:r w:rsidRPr="004E6B65">
              <w:rPr>
                <w:rFonts w:eastAsia="Calibri" w:cs="Times New Roman"/>
                <w:lang w:val="fr-FR" w:eastAsia="en-US"/>
              </w:rPr>
              <w:t>Statement</w:t>
            </w:r>
          </w:p>
          <w:p w14:paraId="7D734B9B" w14:textId="77777777" w:rsidR="004E6B65" w:rsidRPr="004E6B65" w:rsidRDefault="004E6B65" w:rsidP="004E6B65">
            <w:pPr>
              <w:suppressAutoHyphens w:val="0"/>
              <w:rPr>
                <w:rFonts w:eastAsia="Calibri" w:cs="Times New Roman"/>
                <w:lang w:val="fr-FR" w:eastAsia="de-DE"/>
              </w:rPr>
            </w:pPr>
          </w:p>
        </w:tc>
        <w:tc>
          <w:tcPr>
            <w:tcW w:w="2133" w:type="dxa"/>
          </w:tcPr>
          <w:p w14:paraId="4B287E15"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eastAsia="de-DE"/>
              </w:rPr>
              <w:t>/</w:t>
            </w:r>
          </w:p>
        </w:tc>
        <w:tc>
          <w:tcPr>
            <w:tcW w:w="5046" w:type="dxa"/>
          </w:tcPr>
          <w:p w14:paraId="6B79C05F" w14:textId="77777777" w:rsidR="004E6B65" w:rsidRPr="004E6B65" w:rsidRDefault="004E6B65" w:rsidP="004E6B65">
            <w:pPr>
              <w:suppressAutoHyphens w:val="0"/>
              <w:rPr>
                <w:rFonts w:eastAsia="Calibri" w:cs="Times New Roman"/>
                <w:color w:val="000000"/>
                <w:sz w:val="18"/>
                <w:szCs w:val="18"/>
                <w:lang w:val="sv-SE" w:eastAsia="sv-SE"/>
              </w:rPr>
            </w:pPr>
            <w:r w:rsidRPr="004E6B65">
              <w:rPr>
                <w:rFonts w:eastAsia="Calibri" w:cs="Times New Roman"/>
                <w:color w:val="000000"/>
                <w:sz w:val="18"/>
                <w:szCs w:val="18"/>
                <w:lang w:val="sv-SE" w:eastAsia="sv-SE"/>
              </w:rPr>
              <w:t>Biocide product contains 59% H2O2, according to harmonized classification of H2O2, this biocide product should be classified :</w:t>
            </w:r>
          </w:p>
          <w:p w14:paraId="38D5E70F" w14:textId="77777777" w:rsidR="004E6B65" w:rsidRPr="004E6B65" w:rsidRDefault="004E6B65" w:rsidP="004E6B65">
            <w:pPr>
              <w:suppressAutoHyphens w:val="0"/>
              <w:rPr>
                <w:rFonts w:eastAsia="Calibri" w:cs="Times New Roman"/>
                <w:lang w:eastAsia="de-DE"/>
              </w:rPr>
            </w:pPr>
            <w:r w:rsidRPr="004E6B65">
              <w:rPr>
                <w:rFonts w:eastAsia="Calibri" w:cs="Times New Roman"/>
                <w:color w:val="000000"/>
                <w:sz w:val="18"/>
                <w:szCs w:val="18"/>
                <w:lang w:val="sv-SE" w:eastAsia="sv-SE"/>
              </w:rPr>
              <w:t>Ox. Liq. 2; H272:50 % ≤ C &lt; 70 %</w:t>
            </w:r>
          </w:p>
        </w:tc>
        <w:tc>
          <w:tcPr>
            <w:tcW w:w="2493" w:type="dxa"/>
          </w:tcPr>
          <w:p w14:paraId="010E0FAE" w14:textId="77777777" w:rsidR="004E6B65" w:rsidRPr="004E6B65" w:rsidRDefault="004E6B65" w:rsidP="004E6B65">
            <w:pPr>
              <w:suppressAutoHyphens w:val="0"/>
              <w:rPr>
                <w:rFonts w:eastAsia="Calibri" w:cs="Times New Roman"/>
                <w:lang w:val="en-US" w:eastAsia="de-DE"/>
              </w:rPr>
            </w:pPr>
            <w:r w:rsidRPr="004E6B65">
              <w:rPr>
                <w:rFonts w:eastAsia="Calibri" w:cs="Times New Roman"/>
                <w:lang w:val="en-US" w:eastAsia="de-DE"/>
              </w:rPr>
              <w:t xml:space="preserve">Acceptable </w:t>
            </w:r>
          </w:p>
          <w:p w14:paraId="137C48E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Biocidal product is classified as Liq.2 H272</w:t>
            </w:r>
          </w:p>
        </w:tc>
        <w:tc>
          <w:tcPr>
            <w:tcW w:w="1478" w:type="dxa"/>
          </w:tcPr>
          <w:p w14:paraId="22056C5C"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3B47C57A" w14:textId="77777777" w:rsidTr="00BF2E9E">
        <w:trPr>
          <w:cantSplit/>
          <w:trHeight w:val="20"/>
          <w:jc w:val="center"/>
        </w:trPr>
        <w:tc>
          <w:tcPr>
            <w:tcW w:w="1708" w:type="dxa"/>
          </w:tcPr>
          <w:p w14:paraId="2FF8B159"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Oxidising solids</w:t>
            </w:r>
          </w:p>
        </w:tc>
        <w:tc>
          <w:tcPr>
            <w:tcW w:w="1992" w:type="dxa"/>
          </w:tcPr>
          <w:p w14:paraId="72B87D8B"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2AB53203"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044C61F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01567E59"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6E39D25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1E863A86" w14:textId="77777777" w:rsidTr="00BF2E9E">
        <w:trPr>
          <w:cantSplit/>
          <w:trHeight w:val="20"/>
          <w:jc w:val="center"/>
        </w:trPr>
        <w:tc>
          <w:tcPr>
            <w:tcW w:w="1708" w:type="dxa"/>
          </w:tcPr>
          <w:p w14:paraId="4B6FA539"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Organic peroxides</w:t>
            </w:r>
          </w:p>
        </w:tc>
        <w:tc>
          <w:tcPr>
            <w:tcW w:w="1992" w:type="dxa"/>
          </w:tcPr>
          <w:p w14:paraId="152255A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613B8D6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44AC7DB0"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285E978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1478" w:type="dxa"/>
          </w:tcPr>
          <w:p w14:paraId="4FE8515D"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555DE9B0" w14:textId="77777777" w:rsidTr="00BF2E9E">
        <w:trPr>
          <w:cantSplit/>
          <w:trHeight w:val="20"/>
          <w:jc w:val="center"/>
        </w:trPr>
        <w:tc>
          <w:tcPr>
            <w:tcW w:w="1708" w:type="dxa"/>
          </w:tcPr>
          <w:p w14:paraId="1E7FE313"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Corrosive to metals</w:t>
            </w:r>
          </w:p>
        </w:tc>
        <w:tc>
          <w:tcPr>
            <w:tcW w:w="1992" w:type="dxa"/>
          </w:tcPr>
          <w:p w14:paraId="2B3712D1"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val="fr-FR" w:eastAsia="de-DE"/>
              </w:rPr>
              <w:t>/</w:t>
            </w:r>
          </w:p>
        </w:tc>
        <w:tc>
          <w:tcPr>
            <w:tcW w:w="2133" w:type="dxa"/>
          </w:tcPr>
          <w:p w14:paraId="7AD99744"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val="fr-FR" w:eastAsia="de-DE"/>
              </w:rPr>
              <w:t>/</w:t>
            </w:r>
          </w:p>
        </w:tc>
        <w:tc>
          <w:tcPr>
            <w:tcW w:w="5046" w:type="dxa"/>
          </w:tcPr>
          <w:p w14:paraId="088D0684" w14:textId="77777777" w:rsidR="004E6B65" w:rsidRPr="004E6B65" w:rsidRDefault="004E6B65" w:rsidP="004E6B65">
            <w:pPr>
              <w:suppressAutoHyphens w:val="0"/>
              <w:rPr>
                <w:rFonts w:eastAsia="Calibri" w:cs="Times New Roman"/>
                <w:lang w:val="fr-FR" w:eastAsia="en-US"/>
              </w:rPr>
            </w:pPr>
            <w:r w:rsidRPr="004E6B65">
              <w:rPr>
                <w:rFonts w:eastAsia="Calibri" w:cs="Times New Roman"/>
                <w:lang w:val="fr-FR" w:eastAsia="en-US"/>
              </w:rPr>
              <w:t>No data provided.</w:t>
            </w:r>
          </w:p>
          <w:p w14:paraId="253F9E57" w14:textId="77777777" w:rsidR="004E6B65" w:rsidRPr="004E6B65" w:rsidRDefault="004E6B65" w:rsidP="004E6B65">
            <w:pPr>
              <w:suppressAutoHyphens w:val="0"/>
              <w:rPr>
                <w:rFonts w:eastAsia="Calibri" w:cs="Times New Roman"/>
                <w:lang w:eastAsia="de-DE"/>
              </w:rPr>
            </w:pPr>
          </w:p>
        </w:tc>
        <w:tc>
          <w:tcPr>
            <w:tcW w:w="2493" w:type="dxa"/>
          </w:tcPr>
          <w:p w14:paraId="32551CBE" w14:textId="2E635CD5" w:rsidR="004E6B65" w:rsidRPr="0060665F" w:rsidRDefault="00766C33" w:rsidP="00FE1978">
            <w:pPr>
              <w:suppressAutoHyphens w:val="0"/>
              <w:rPr>
                <w:rFonts w:eastAsia="Calibri" w:cs="Times New Roman"/>
                <w:lang w:val="sv-SE" w:eastAsia="de-DE"/>
              </w:rPr>
            </w:pPr>
            <w:r w:rsidRPr="0060665F">
              <w:rPr>
                <w:rFonts w:eastAsia="Calibri" w:cs="Times New Roman"/>
                <w:lang w:eastAsia="de-DE"/>
              </w:rPr>
              <w:t>The biocidal product does not contain halogen, able to form complexes with metals, is not a strong acid. Therefore</w:t>
            </w:r>
            <w:r w:rsidR="00FE1978" w:rsidRPr="0060665F">
              <w:rPr>
                <w:rFonts w:eastAsia="Calibri" w:cs="Times New Roman"/>
                <w:lang w:eastAsia="de-DE"/>
              </w:rPr>
              <w:t>, based</w:t>
            </w:r>
            <w:r w:rsidRPr="0060665F">
              <w:rPr>
                <w:rFonts w:eastAsia="Calibri" w:cs="Times New Roman"/>
                <w:lang w:eastAsia="de-DE"/>
              </w:rPr>
              <w:t xml:space="preserve"> on the composition the product could be considered as non-corrosive. However, this should be confirmed. </w:t>
            </w:r>
            <w:r w:rsidRPr="0060665F">
              <w:rPr>
                <w:rFonts w:eastAsia="Calibri" w:cs="Arial"/>
                <w:lang w:eastAsia="en-US"/>
              </w:rPr>
              <w:t>A test UN Test in Part III of the UN Manual of Tests and Criteria, section 37.4 for the property corrosive to metal should be provided in post-authorization within two years.</w:t>
            </w:r>
            <w:r w:rsidRPr="0060665F">
              <w:rPr>
                <w:rFonts w:ascii="Times New Roman" w:eastAsia="Calibri" w:hAnsi="Times New Roman" w:cs="Times New Roman"/>
                <w:i/>
                <w:iCs/>
                <w:color w:val="FF0000"/>
                <w:szCs w:val="24"/>
                <w:lang w:val="sv-SE" w:eastAsia="en-US"/>
              </w:rPr>
              <w:t xml:space="preserve"> </w:t>
            </w:r>
          </w:p>
        </w:tc>
        <w:tc>
          <w:tcPr>
            <w:tcW w:w="1478" w:type="dxa"/>
          </w:tcPr>
          <w:p w14:paraId="063C60E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726BD7CA" w14:textId="77777777" w:rsidTr="00BF2E9E">
        <w:trPr>
          <w:cantSplit/>
          <w:trHeight w:val="20"/>
          <w:jc w:val="center"/>
        </w:trPr>
        <w:tc>
          <w:tcPr>
            <w:tcW w:w="1708" w:type="dxa"/>
          </w:tcPr>
          <w:p w14:paraId="0EDADD2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lastRenderedPageBreak/>
              <w:t>Auto-ignition temperatures of products (liquids and gases)</w:t>
            </w:r>
          </w:p>
        </w:tc>
        <w:tc>
          <w:tcPr>
            <w:tcW w:w="1992" w:type="dxa"/>
          </w:tcPr>
          <w:p w14:paraId="7D620CCE"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val="fr-FR" w:eastAsia="de-DE"/>
              </w:rPr>
              <w:t>/</w:t>
            </w:r>
          </w:p>
        </w:tc>
        <w:tc>
          <w:tcPr>
            <w:tcW w:w="2133" w:type="dxa"/>
          </w:tcPr>
          <w:p w14:paraId="35924887"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val="fr-FR" w:eastAsia="de-DE"/>
              </w:rPr>
              <w:t>/</w:t>
            </w:r>
          </w:p>
        </w:tc>
        <w:tc>
          <w:tcPr>
            <w:tcW w:w="5046" w:type="dxa"/>
          </w:tcPr>
          <w:p w14:paraId="47F5291A" w14:textId="77777777" w:rsidR="004E6B65" w:rsidRPr="004E6B65" w:rsidRDefault="004E6B65" w:rsidP="004E6B65">
            <w:pPr>
              <w:suppressAutoHyphens w:val="0"/>
              <w:rPr>
                <w:rFonts w:eastAsia="Calibri" w:cs="Times New Roman"/>
                <w:lang w:val="fr-FR" w:eastAsia="en-US"/>
              </w:rPr>
            </w:pPr>
            <w:r w:rsidRPr="004E6B65">
              <w:rPr>
                <w:rFonts w:eastAsia="Calibri" w:cs="Times New Roman"/>
                <w:lang w:val="fr-FR" w:eastAsia="en-US"/>
              </w:rPr>
              <w:t>No data provided.</w:t>
            </w:r>
          </w:p>
          <w:p w14:paraId="23369DEB" w14:textId="77777777" w:rsidR="004E6B65" w:rsidRPr="004E6B65" w:rsidRDefault="004E6B65" w:rsidP="004E6B65">
            <w:pPr>
              <w:suppressAutoHyphens w:val="0"/>
              <w:rPr>
                <w:rFonts w:eastAsia="Calibri" w:cs="Times New Roman"/>
                <w:lang w:eastAsia="de-DE"/>
              </w:rPr>
            </w:pPr>
          </w:p>
        </w:tc>
        <w:tc>
          <w:tcPr>
            <w:tcW w:w="2493" w:type="dxa"/>
          </w:tcPr>
          <w:p w14:paraId="01550130" w14:textId="77777777" w:rsidR="004E6B65" w:rsidRPr="004E6B65" w:rsidRDefault="004E6B65" w:rsidP="004E6B65">
            <w:pPr>
              <w:suppressAutoHyphens w:val="0"/>
              <w:rPr>
                <w:rFonts w:eastAsia="Calibri" w:cs="Times New Roman"/>
                <w:lang w:eastAsia="de-DE"/>
              </w:rPr>
            </w:pPr>
            <w:r w:rsidRPr="004E6B65">
              <w:rPr>
                <w:rFonts w:eastAsia="Calibri" w:cs="Times New Roman"/>
                <w:lang w:val="fr-FR" w:eastAsia="de-DE"/>
              </w:rPr>
              <w:t xml:space="preserve">Acceptable </w:t>
            </w:r>
          </w:p>
        </w:tc>
        <w:tc>
          <w:tcPr>
            <w:tcW w:w="1478" w:type="dxa"/>
          </w:tcPr>
          <w:p w14:paraId="351B467C" w14:textId="77777777" w:rsidR="004E6B65" w:rsidRPr="004E6B65" w:rsidRDefault="004E6B65" w:rsidP="004E6B65">
            <w:pPr>
              <w:suppressAutoHyphens w:val="0"/>
              <w:rPr>
                <w:rFonts w:eastAsia="Calibri" w:cs="Times New Roman"/>
                <w:lang w:val="fr-FR" w:eastAsia="de-DE"/>
              </w:rPr>
            </w:pPr>
            <w:r w:rsidRPr="004E6B65">
              <w:rPr>
                <w:rFonts w:eastAsia="Calibri" w:cs="Times New Roman"/>
                <w:lang w:val="fr-FR" w:eastAsia="de-DE"/>
              </w:rPr>
              <w:t>/</w:t>
            </w:r>
          </w:p>
        </w:tc>
      </w:tr>
      <w:tr w:rsidR="004E6B65" w:rsidRPr="004E6B65" w14:paraId="53738329" w14:textId="77777777" w:rsidTr="00BF2E9E">
        <w:trPr>
          <w:cantSplit/>
          <w:trHeight w:val="20"/>
          <w:jc w:val="center"/>
        </w:trPr>
        <w:tc>
          <w:tcPr>
            <w:tcW w:w="1708" w:type="dxa"/>
          </w:tcPr>
          <w:p w14:paraId="2E42566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Relative self-ignition temperature for solids</w:t>
            </w:r>
          </w:p>
        </w:tc>
        <w:tc>
          <w:tcPr>
            <w:tcW w:w="1992" w:type="dxa"/>
          </w:tcPr>
          <w:p w14:paraId="41FAADBA"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48E78466"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74CF0FFF"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46A5ACC3" w14:textId="77777777" w:rsidR="004E6B65" w:rsidRPr="004E6B65" w:rsidRDefault="004E6B65" w:rsidP="004E6B65">
            <w:pPr>
              <w:suppressAutoHyphens w:val="0"/>
              <w:rPr>
                <w:rFonts w:eastAsia="Calibri" w:cs="Times New Roman"/>
                <w:lang w:eastAsia="de-DE"/>
              </w:rPr>
            </w:pPr>
          </w:p>
        </w:tc>
        <w:tc>
          <w:tcPr>
            <w:tcW w:w="1478" w:type="dxa"/>
          </w:tcPr>
          <w:p w14:paraId="5CE189E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r w:rsidR="004E6B65" w:rsidRPr="004E6B65" w14:paraId="3D8CDCCB" w14:textId="77777777" w:rsidTr="00BF2E9E">
        <w:trPr>
          <w:cantSplit/>
          <w:trHeight w:val="20"/>
          <w:jc w:val="center"/>
        </w:trPr>
        <w:tc>
          <w:tcPr>
            <w:tcW w:w="1708" w:type="dxa"/>
          </w:tcPr>
          <w:p w14:paraId="117B907E"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Dust explosion hazard</w:t>
            </w:r>
          </w:p>
        </w:tc>
        <w:tc>
          <w:tcPr>
            <w:tcW w:w="1992" w:type="dxa"/>
          </w:tcPr>
          <w:p w14:paraId="4C62E80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2133" w:type="dxa"/>
          </w:tcPr>
          <w:p w14:paraId="096BF524"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c>
          <w:tcPr>
            <w:tcW w:w="5046" w:type="dxa"/>
          </w:tcPr>
          <w:p w14:paraId="0DA81A15"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Not applicable it is a liquid.</w:t>
            </w:r>
          </w:p>
        </w:tc>
        <w:tc>
          <w:tcPr>
            <w:tcW w:w="2493" w:type="dxa"/>
          </w:tcPr>
          <w:p w14:paraId="04FD4D5B" w14:textId="77777777" w:rsidR="004E6B65" w:rsidRPr="004E6B65" w:rsidRDefault="004E6B65" w:rsidP="004E6B65">
            <w:pPr>
              <w:suppressAutoHyphens w:val="0"/>
              <w:rPr>
                <w:rFonts w:eastAsia="Calibri" w:cs="Times New Roman"/>
                <w:lang w:eastAsia="de-DE"/>
              </w:rPr>
            </w:pPr>
          </w:p>
        </w:tc>
        <w:tc>
          <w:tcPr>
            <w:tcW w:w="1478" w:type="dxa"/>
          </w:tcPr>
          <w:p w14:paraId="048D589B"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w:t>
            </w:r>
          </w:p>
        </w:tc>
      </w:tr>
    </w:tbl>
    <w:p w14:paraId="5C0FB9CF" w14:textId="14EFC568" w:rsidR="004E6B65" w:rsidRDefault="004E6B65" w:rsidP="004E6B65">
      <w:pPr>
        <w:suppressAutoHyphens w:val="0"/>
        <w:ind w:left="1729"/>
        <w:rPr>
          <w:rFonts w:ascii="Times New Roman" w:eastAsia="Calibri" w:hAnsi="Times New Roman" w:cs="Times New Roman"/>
          <w:lang w:val="de-DE" w:eastAsia="en-US"/>
        </w:rPr>
      </w:pPr>
    </w:p>
    <w:p w14:paraId="4D74D310" w14:textId="77777777" w:rsidR="00BF2E9E" w:rsidRPr="004E6B65" w:rsidRDefault="00BF2E9E" w:rsidP="004E6B65">
      <w:pPr>
        <w:suppressAutoHyphens w:val="0"/>
        <w:ind w:left="1729"/>
        <w:rPr>
          <w:rFonts w:ascii="Times New Roman" w:eastAsia="Calibri" w:hAnsi="Times New Roman" w:cs="Times New Roman"/>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40"/>
      </w:tblGrid>
      <w:tr w:rsidR="004E6B65" w:rsidRPr="004E6B65" w14:paraId="6B0AD284" w14:textId="77777777" w:rsidTr="004E6B65">
        <w:tc>
          <w:tcPr>
            <w:tcW w:w="5000" w:type="pct"/>
            <w:tcBorders>
              <w:top w:val="single" w:sz="4" w:space="0" w:color="auto"/>
              <w:left w:val="single" w:sz="4" w:space="0" w:color="auto"/>
              <w:bottom w:val="single" w:sz="6" w:space="0" w:color="auto"/>
              <w:right w:val="single" w:sz="6" w:space="0" w:color="auto"/>
            </w:tcBorders>
            <w:shd w:val="clear" w:color="auto" w:fill="CCFFCC"/>
          </w:tcPr>
          <w:p w14:paraId="62582831" w14:textId="77777777" w:rsidR="004E6B65" w:rsidRPr="004E6B65" w:rsidRDefault="004E6B65" w:rsidP="004E6B65">
            <w:pPr>
              <w:suppressAutoHyphens w:val="0"/>
              <w:spacing w:line="260" w:lineRule="atLeast"/>
              <w:rPr>
                <w:rFonts w:eastAsia="Calibri" w:cs="Times New Roman"/>
                <w:b/>
                <w:bCs/>
                <w:lang w:eastAsia="en-US"/>
              </w:rPr>
            </w:pPr>
            <w:r w:rsidRPr="004E6B65">
              <w:rPr>
                <w:rFonts w:eastAsia="Calibri" w:cs="Times New Roman"/>
                <w:b/>
                <w:bCs/>
                <w:lang w:eastAsia="en-US"/>
              </w:rPr>
              <w:t>Conclusion on the physical hazards and respective characteristics of the product</w:t>
            </w:r>
          </w:p>
        </w:tc>
      </w:tr>
      <w:tr w:rsidR="004E6B65" w:rsidRPr="004E6B65" w14:paraId="134DA72E" w14:textId="77777777" w:rsidTr="004E6B6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93AEF51" w14:textId="28373739" w:rsidR="004E6B65" w:rsidRPr="004E6B65" w:rsidRDefault="004E6B65" w:rsidP="004E6B65">
            <w:pPr>
              <w:suppressAutoHyphens w:val="0"/>
              <w:spacing w:line="260" w:lineRule="atLeast"/>
              <w:rPr>
                <w:rFonts w:eastAsia="Calibri" w:cs="Times New Roman"/>
                <w:lang w:eastAsia="en-US"/>
              </w:rPr>
            </w:pPr>
            <w:r w:rsidRPr="0060665F">
              <w:rPr>
                <w:rFonts w:eastAsia="Calibri" w:cs="Times New Roman"/>
                <w:lang w:eastAsia="en-US"/>
              </w:rPr>
              <w:t xml:space="preserve">The product is neither flammable nor auto-flammable. It has no explosive properties but has oxidising properties. </w:t>
            </w:r>
            <w:r w:rsidR="00766C33" w:rsidRPr="0060665F">
              <w:rPr>
                <w:rFonts w:eastAsia="Calibri" w:cs="Times New Roman"/>
                <w:lang w:eastAsia="en-US"/>
              </w:rPr>
              <w:t xml:space="preserve">No data was provided for corrosive property. </w:t>
            </w:r>
            <w:r w:rsidR="002A3772" w:rsidRPr="0060665F">
              <w:rPr>
                <w:rFonts w:eastAsia="Calibri" w:cs="Times New Roman"/>
                <w:lang w:eastAsia="en-US"/>
              </w:rPr>
              <w:t>Based</w:t>
            </w:r>
            <w:r w:rsidR="00766C33" w:rsidRPr="0060665F">
              <w:rPr>
                <w:rFonts w:eastAsia="Calibri" w:cs="Times New Roman"/>
                <w:lang w:eastAsia="en-US"/>
              </w:rPr>
              <w:t xml:space="preserve"> on the composition of the product, non-corrosive properties are expected. Nevertheless, for confirmation </w:t>
            </w:r>
            <w:r w:rsidR="00766C33" w:rsidRPr="0060665F">
              <w:rPr>
                <w:rFonts w:eastAsia="Calibri" w:cs="Arial"/>
                <w:lang w:eastAsia="en-US"/>
              </w:rPr>
              <w:t>a test UN Test in Part III of the UN Manual of Tests and Criteria, section 37.4 for the property corrosive to metal should be provided in post-authorization within two years.</w:t>
            </w:r>
          </w:p>
          <w:p w14:paraId="42A15260" w14:textId="77777777" w:rsidR="00766C33" w:rsidRDefault="00766C33" w:rsidP="004E6B65">
            <w:pPr>
              <w:suppressAutoHyphens w:val="0"/>
              <w:spacing w:line="260" w:lineRule="atLeast"/>
              <w:rPr>
                <w:rFonts w:eastAsia="Calibri" w:cs="Times New Roman"/>
                <w:lang w:eastAsia="en-US"/>
              </w:rPr>
            </w:pPr>
          </w:p>
          <w:p w14:paraId="04FBB67E" w14:textId="24D9626A" w:rsidR="004E6B65" w:rsidRPr="004E6B65" w:rsidRDefault="00FE3873" w:rsidP="004E6B65">
            <w:pPr>
              <w:suppressAutoHyphens w:val="0"/>
              <w:spacing w:line="260" w:lineRule="atLeast"/>
              <w:rPr>
                <w:rFonts w:eastAsia="Calibri" w:cs="Times New Roman"/>
                <w:lang w:eastAsia="en-US"/>
              </w:rPr>
            </w:pPr>
            <w:r>
              <w:rPr>
                <w:rFonts w:eastAsia="Calibri" w:cs="Times New Roman"/>
                <w:lang w:eastAsia="en-US"/>
              </w:rPr>
              <w:t xml:space="preserve">Classification of the product related to physico-chemical properties : </w:t>
            </w:r>
          </w:p>
          <w:p w14:paraId="306AFBE1" w14:textId="0B5C3AF5" w:rsidR="004E6B65" w:rsidRPr="004E6B65" w:rsidRDefault="004E6B65" w:rsidP="00FE3873">
            <w:pPr>
              <w:suppressAutoHyphens w:val="0"/>
              <w:spacing w:line="260" w:lineRule="atLeast"/>
              <w:rPr>
                <w:rFonts w:eastAsia="Calibri" w:cs="Times New Roman"/>
                <w:lang w:eastAsia="en-US"/>
              </w:rPr>
            </w:pPr>
            <w:r w:rsidRPr="004E6B65">
              <w:rPr>
                <w:rFonts w:eastAsia="Calibri" w:cs="Times New Roman"/>
                <w:lang w:eastAsia="en-US"/>
              </w:rPr>
              <w:t>Ox. Liq. 2; H272: May intensify fire; oxidiser</w:t>
            </w:r>
          </w:p>
        </w:tc>
      </w:tr>
    </w:tbl>
    <w:p w14:paraId="25134B48" w14:textId="77777777" w:rsidR="004E6B65" w:rsidRPr="004E6B65" w:rsidRDefault="004E6B65" w:rsidP="004E6B65">
      <w:pPr>
        <w:suppressAutoHyphens w:val="0"/>
        <w:ind w:left="1729"/>
        <w:rPr>
          <w:rFonts w:ascii="Times New Roman" w:eastAsia="Calibri" w:hAnsi="Times New Roman" w:cs="Times New Roman"/>
          <w:lang w:eastAsia="en-US"/>
        </w:rPr>
        <w:sectPr w:rsidR="004E6B65" w:rsidRPr="004E6B65" w:rsidSect="004E6B65">
          <w:endnotePr>
            <w:numFmt w:val="decimal"/>
          </w:endnotePr>
          <w:pgSz w:w="16840" w:h="11907" w:orient="landscape" w:code="9"/>
          <w:pgMar w:top="1446" w:right="1474" w:bottom="1247" w:left="2013" w:header="850" w:footer="850" w:gutter="0"/>
          <w:cols w:space="720"/>
          <w:docGrid w:linePitch="272"/>
        </w:sectPr>
      </w:pPr>
    </w:p>
    <w:p w14:paraId="411369C1" w14:textId="77777777" w:rsidR="004E6B65" w:rsidRPr="00EE2F3D" w:rsidRDefault="004E6B65" w:rsidP="00A2485B">
      <w:pPr>
        <w:pStyle w:val="Titre3"/>
      </w:pPr>
      <w:bookmarkStart w:id="1340" w:name="_Toc403566563"/>
      <w:bookmarkStart w:id="1341" w:name="_Toc425344104"/>
      <w:bookmarkStart w:id="1342" w:name="_Toc526259868"/>
      <w:r w:rsidRPr="00EE2F3D">
        <w:lastRenderedPageBreak/>
        <w:t>Methods for detection and identification</w:t>
      </w:r>
      <w:bookmarkEnd w:id="1340"/>
      <w:bookmarkEnd w:id="1341"/>
      <w:bookmarkEnd w:id="1342"/>
    </w:p>
    <w:p w14:paraId="20CCE183" w14:textId="2ADD12DA" w:rsidR="004E6B65" w:rsidRPr="004E6B65" w:rsidRDefault="004E6B65" w:rsidP="004E6B65">
      <w:pPr>
        <w:shd w:val="clear" w:color="auto" w:fill="E5DFEC"/>
        <w:suppressAutoHyphens w:val="0"/>
        <w:spacing w:line="260" w:lineRule="atLeast"/>
        <w:rPr>
          <w:rFonts w:eastAsia="Calibri" w:cs="Times New Roman"/>
          <w:lang w:val="en-US" w:eastAsia="en-US"/>
        </w:rPr>
      </w:pPr>
      <w:bookmarkStart w:id="1343" w:name="_Toc389729032"/>
      <w:bookmarkStart w:id="1344" w:name="_Toc403472743"/>
      <w:bookmarkStart w:id="1345" w:name="_Toc403566564"/>
      <w:r w:rsidRPr="004E6B65">
        <w:rPr>
          <w:rFonts w:eastAsia="Calibri" w:cs="Times New Roman"/>
          <w:lang w:val="en-US" w:eastAsia="en-US"/>
        </w:rPr>
        <w:t>Report: Supplemental Analytical Method Validation – Test Procedures TP-25001-001, TP-25091-001, and TP-25108-001 – All Procedures using the Hydrogen Peroxide Concentration Solutions: Titrametric Method   2014</w:t>
      </w:r>
    </w:p>
    <w:p w14:paraId="6EF4349B" w14:textId="77777777" w:rsidR="004E6B65" w:rsidRPr="004E6B65" w:rsidRDefault="004E6B65" w:rsidP="004E6B65">
      <w:pPr>
        <w:shd w:val="clear" w:color="auto" w:fill="E5DFEC"/>
        <w:suppressAutoHyphens w:val="0"/>
        <w:spacing w:line="260" w:lineRule="atLeast"/>
        <w:rPr>
          <w:rFonts w:eastAsia="Calibri" w:cs="Times New Roman"/>
          <w:lang w:val="en-US" w:eastAsia="en-US"/>
        </w:rPr>
      </w:pPr>
      <w:r w:rsidRPr="004E6B65">
        <w:rPr>
          <w:rFonts w:eastAsia="Calibri" w:cs="Times New Roman"/>
          <w:lang w:val="en-US" w:eastAsia="en-US"/>
        </w:rPr>
        <w:t xml:space="preserve">Report no R-15067 + appendices </w:t>
      </w:r>
    </w:p>
    <w:p w14:paraId="29930C3B" w14:textId="77777777" w:rsidR="004E6B65" w:rsidRPr="004E6B65" w:rsidRDefault="004E6B65" w:rsidP="004E6B65">
      <w:pPr>
        <w:keepNext/>
        <w:shd w:val="clear" w:color="auto" w:fill="E5DFEC"/>
        <w:suppressAutoHyphens w:val="0"/>
        <w:spacing w:before="40" w:after="40"/>
        <w:rPr>
          <w:rFonts w:eastAsia="Calibri" w:cs="Times New Roman"/>
          <w:lang w:val="en-US" w:eastAsia="en-US"/>
        </w:rPr>
      </w:pPr>
      <w:r w:rsidRPr="004E6B65">
        <w:rPr>
          <w:rFonts w:eastAsia="Calibri" w:cs="Times New Roman"/>
          <w:lang w:val="en-US" w:eastAsia="en-US"/>
        </w:rPr>
        <w:t>Test facilities: not reported by applicant</w:t>
      </w:r>
    </w:p>
    <w:p w14:paraId="0948F8E5"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en-US" w:eastAsia="de-DE"/>
        </w:rPr>
      </w:pPr>
    </w:p>
    <w:p w14:paraId="4F812B47" w14:textId="77777777" w:rsidR="004E6B65" w:rsidRPr="004E6B65" w:rsidRDefault="004E6B65" w:rsidP="004E6B65">
      <w:pPr>
        <w:suppressAutoHyphens w:val="0"/>
        <w:spacing w:line="260" w:lineRule="atLeast"/>
        <w:jc w:val="both"/>
        <w:rPr>
          <w:rFonts w:eastAsia="Calibri" w:cs="Times New Roman"/>
          <w:u w:val="single"/>
          <w:lang w:val="en-US" w:eastAsia="en-US"/>
        </w:rPr>
      </w:pPr>
      <w:r w:rsidRPr="004E6B65">
        <w:rPr>
          <w:rFonts w:eastAsia="Calibri" w:cs="Times New Roman"/>
          <w:u w:val="single"/>
          <w:lang w:val="en-US" w:eastAsia="en-US"/>
        </w:rPr>
        <w:t xml:space="preserve">Principle of the method: </w:t>
      </w:r>
    </w:p>
    <w:p w14:paraId="29662493"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Hydrogen peroxide and an excess of potassium iodide react in an acidic solution to generate iodine. The liberated iodine is titrated with standard sodium thiosulfate using starch as the indicator. The concentration of the hydrogen peroxide solution can be determined from the weight of sample titrated and the volume of sodium thiosulfate required to reach the titration endpoint.</w:t>
      </w:r>
    </w:p>
    <w:p w14:paraId="4E95F6D0" w14:textId="77777777" w:rsidR="004E6B65" w:rsidRPr="004E6B65" w:rsidRDefault="004E6B65" w:rsidP="004E6B65">
      <w:pPr>
        <w:suppressAutoHyphens w:val="0"/>
        <w:spacing w:line="260" w:lineRule="atLeast"/>
        <w:jc w:val="both"/>
        <w:rPr>
          <w:rFonts w:eastAsia="Calibri" w:cs="Times New Roman"/>
          <w:lang w:eastAsia="en-US"/>
        </w:rPr>
      </w:pPr>
    </w:p>
    <w:p w14:paraId="6A2A7A7A" w14:textId="77777777" w:rsidR="004E6B65" w:rsidRPr="004E6B65" w:rsidRDefault="004E6B65" w:rsidP="004E6B65">
      <w:pPr>
        <w:suppressAutoHyphens w:val="0"/>
        <w:spacing w:line="260" w:lineRule="atLeast"/>
        <w:jc w:val="both"/>
        <w:rPr>
          <w:rFonts w:eastAsia="Calibri" w:cs="Times New Roman"/>
          <w:u w:val="single"/>
          <w:lang w:eastAsia="en-US"/>
        </w:rPr>
      </w:pPr>
      <w:r w:rsidRPr="004E6B65">
        <w:rPr>
          <w:rFonts w:eastAsia="Calibri" w:cs="Times New Roman"/>
          <w:u w:val="single"/>
          <w:lang w:eastAsia="en-US"/>
        </w:rPr>
        <w:t>Validation data:</w:t>
      </w:r>
    </w:p>
    <w:p w14:paraId="7AA99041" w14:textId="77777777" w:rsidR="004E6B65" w:rsidRPr="004E6B65" w:rsidRDefault="004E6B65" w:rsidP="004E6B65">
      <w:pPr>
        <w:suppressAutoHyphens w:val="0"/>
        <w:spacing w:line="260" w:lineRule="atLeast"/>
        <w:jc w:val="both"/>
        <w:rPr>
          <w:rFonts w:eastAsia="Calibri" w:cs="Times New Roman"/>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2714"/>
        <w:gridCol w:w="2340"/>
        <w:gridCol w:w="4032"/>
      </w:tblGrid>
      <w:tr w:rsidR="004E6B65" w:rsidRPr="004E6B65" w14:paraId="1109C88E" w14:textId="77777777" w:rsidTr="004E6B65">
        <w:trPr>
          <w:cantSplit/>
          <w:trHeight w:val="941"/>
        </w:trPr>
        <w:tc>
          <w:tcPr>
            <w:tcW w:w="2714" w:type="dxa"/>
            <w:tcBorders>
              <w:top w:val="single" w:sz="6" w:space="0" w:color="auto"/>
              <w:left w:val="single" w:sz="6" w:space="0" w:color="auto"/>
              <w:bottom w:val="single" w:sz="6" w:space="0" w:color="auto"/>
              <w:right w:val="double" w:sz="4" w:space="0" w:color="auto"/>
            </w:tcBorders>
          </w:tcPr>
          <w:p w14:paraId="56100A11"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Specificity</w:t>
            </w:r>
          </w:p>
        </w:tc>
        <w:tc>
          <w:tcPr>
            <w:tcW w:w="6372" w:type="dxa"/>
            <w:gridSpan w:val="2"/>
            <w:tcBorders>
              <w:top w:val="single" w:sz="6" w:space="0" w:color="auto"/>
              <w:left w:val="double" w:sz="4" w:space="0" w:color="auto"/>
              <w:bottom w:val="single" w:sz="4" w:space="0" w:color="auto"/>
              <w:right w:val="single" w:sz="6" w:space="0" w:color="auto"/>
            </w:tcBorders>
          </w:tcPr>
          <w:p w14:paraId="405F2324" w14:textId="550FE44E"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To demonstrate the specificity of the method, several solution</w:t>
            </w:r>
            <w:r w:rsidR="00B404DA">
              <w:rPr>
                <w:rFonts w:eastAsia="Calibri" w:cs="Times New Roman"/>
                <w:lang w:val="en-US" w:eastAsia="en-US"/>
              </w:rPr>
              <w:t>s</w:t>
            </w:r>
            <w:r w:rsidRPr="004E6B65">
              <w:rPr>
                <w:rFonts w:eastAsia="Calibri" w:cs="Times New Roman"/>
                <w:lang w:val="en-US" w:eastAsia="en-US"/>
              </w:rPr>
              <w:t xml:space="preserve"> are analyzed:</w:t>
            </w:r>
          </w:p>
          <w:p w14:paraId="1CD3E450"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perchloric acid contaminated samples</w:t>
            </w:r>
          </w:p>
          <w:p w14:paraId="07EA8870"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deionized water only samples</w:t>
            </w:r>
          </w:p>
          <w:p w14:paraId="4B80ED14"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2-propanol contaminated samples </w:t>
            </w:r>
          </w:p>
          <w:p w14:paraId="2C14018B"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Test item of the product</w:t>
            </w:r>
          </w:p>
          <w:p w14:paraId="168BECD8"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Variations in standard deviation, RSD, and concentration were determined. For hydrogen peroxide percent concentration, the average of the five titrations is 59.11%.  The % RSD is 0.1%.  Results are within the acceptable criteria for specificity.</w:t>
            </w:r>
          </w:p>
        </w:tc>
      </w:tr>
      <w:tr w:rsidR="004E6B65" w:rsidRPr="004E6B65" w14:paraId="05353CB4" w14:textId="77777777" w:rsidTr="004E6B65">
        <w:trPr>
          <w:cantSplit/>
          <w:trHeight w:val="941"/>
        </w:trPr>
        <w:tc>
          <w:tcPr>
            <w:tcW w:w="2714" w:type="dxa"/>
            <w:vMerge w:val="restart"/>
            <w:tcBorders>
              <w:top w:val="single" w:sz="6" w:space="0" w:color="auto"/>
              <w:left w:val="single" w:sz="6" w:space="0" w:color="auto"/>
              <w:right w:val="double" w:sz="4" w:space="0" w:color="auto"/>
            </w:tcBorders>
            <w:hideMark/>
          </w:tcPr>
          <w:p w14:paraId="3F5F97E6"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Linearity</w:t>
            </w:r>
          </w:p>
        </w:tc>
        <w:tc>
          <w:tcPr>
            <w:tcW w:w="6372" w:type="dxa"/>
            <w:gridSpan w:val="2"/>
            <w:tcBorders>
              <w:top w:val="single" w:sz="6" w:space="0" w:color="auto"/>
              <w:left w:val="double" w:sz="4" w:space="0" w:color="auto"/>
              <w:bottom w:val="single" w:sz="4" w:space="0" w:color="auto"/>
              <w:right w:val="single" w:sz="6" w:space="0" w:color="auto"/>
            </w:tcBorders>
            <w:hideMark/>
          </w:tcPr>
          <w:p w14:paraId="515321C1"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Linearity was studied by carrying out twelve concentrations between 45% to 65% of H2O2. </w:t>
            </w:r>
          </w:p>
          <w:p w14:paraId="7D42C2B9"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Calibration curve has been provided with a R</w:t>
            </w:r>
            <w:r w:rsidRPr="004E6B65">
              <w:rPr>
                <w:rFonts w:eastAsia="Calibri" w:cs="Times New Roman"/>
                <w:vertAlign w:val="superscript"/>
                <w:lang w:val="en-US" w:eastAsia="en-US"/>
              </w:rPr>
              <w:t>2</w:t>
            </w:r>
            <w:r w:rsidRPr="004E6B65">
              <w:rPr>
                <w:rFonts w:eastAsia="Calibri" w:cs="Times New Roman"/>
                <w:lang w:val="en-US" w:eastAsia="en-US"/>
              </w:rPr>
              <w:t xml:space="preserve"> higher than 0.99.</w:t>
            </w:r>
          </w:p>
        </w:tc>
      </w:tr>
      <w:tr w:rsidR="004E6B65" w:rsidRPr="004E6B65" w14:paraId="7B472860" w14:textId="77777777" w:rsidTr="004E6B65">
        <w:trPr>
          <w:cantSplit/>
          <w:trHeight w:val="315"/>
        </w:trPr>
        <w:tc>
          <w:tcPr>
            <w:tcW w:w="2714" w:type="dxa"/>
            <w:vMerge/>
            <w:tcBorders>
              <w:left w:val="single" w:sz="6" w:space="0" w:color="auto"/>
              <w:right w:val="double" w:sz="4" w:space="0" w:color="auto"/>
            </w:tcBorders>
            <w:vAlign w:val="center"/>
            <w:hideMark/>
          </w:tcPr>
          <w:p w14:paraId="666684DA"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060399A2"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532987AF"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Linearity %</w:t>
            </w:r>
          </w:p>
        </w:tc>
      </w:tr>
      <w:tr w:rsidR="004E6B65" w:rsidRPr="004E6B65" w14:paraId="5D4871C9" w14:textId="77777777" w:rsidTr="004E6B65">
        <w:trPr>
          <w:cantSplit/>
          <w:trHeight w:val="979"/>
        </w:trPr>
        <w:tc>
          <w:tcPr>
            <w:tcW w:w="2714" w:type="dxa"/>
            <w:vMerge/>
            <w:tcBorders>
              <w:left w:val="single" w:sz="6" w:space="0" w:color="auto"/>
              <w:right w:val="double" w:sz="4" w:space="0" w:color="auto"/>
            </w:tcBorders>
            <w:vAlign w:val="center"/>
            <w:hideMark/>
          </w:tcPr>
          <w:p w14:paraId="73E4E8FA"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2340" w:type="dxa"/>
            <w:tcBorders>
              <w:top w:val="single" w:sz="4" w:space="0" w:color="auto"/>
              <w:left w:val="double" w:sz="4" w:space="0" w:color="auto"/>
              <w:bottom w:val="single" w:sz="6" w:space="0" w:color="auto"/>
              <w:right w:val="single" w:sz="4" w:space="0" w:color="auto"/>
            </w:tcBorders>
            <w:hideMark/>
          </w:tcPr>
          <w:p w14:paraId="2FCAB3A3" w14:textId="77777777" w:rsidR="004E6B65" w:rsidRPr="004E6B65" w:rsidRDefault="004E6B65" w:rsidP="004E6B65">
            <w:pPr>
              <w:suppressAutoHyphens w:val="0"/>
              <w:spacing w:line="260" w:lineRule="atLeast"/>
              <w:rPr>
                <w:rFonts w:eastAsia="Calibri" w:cs="Times New Roman"/>
                <w:lang w:val="en-US" w:eastAsia="en-US"/>
              </w:rPr>
            </w:pPr>
            <w:r w:rsidRPr="004E6B65">
              <w:rPr>
                <w:rFonts w:eastAsia="Calibri" w:cs="Times New Roman"/>
                <w:lang w:val="en-US" w:eastAsia="en-US"/>
              </w:rPr>
              <w:t>Active substance</w:t>
            </w:r>
          </w:p>
        </w:tc>
        <w:tc>
          <w:tcPr>
            <w:tcW w:w="4032" w:type="dxa"/>
            <w:tcBorders>
              <w:top w:val="single" w:sz="4" w:space="0" w:color="auto"/>
              <w:left w:val="single" w:sz="4" w:space="0" w:color="auto"/>
              <w:bottom w:val="single" w:sz="6" w:space="0" w:color="auto"/>
              <w:right w:val="single" w:sz="6" w:space="0" w:color="auto"/>
            </w:tcBorders>
            <w:hideMark/>
          </w:tcPr>
          <w:p w14:paraId="0E5A2E96"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 xml:space="preserve">45 to 65% </w:t>
            </w:r>
            <w:r w:rsidRPr="004E6B65">
              <w:rPr>
                <w:rFonts w:eastAsia="Calibri" w:cs="Times New Roman"/>
                <w:lang w:val="sv-SE" w:eastAsia="en-US"/>
              </w:rPr>
              <w:br/>
              <w:t>Y = 58624 x – 0.0679</w:t>
            </w:r>
            <w:r w:rsidRPr="004E6B65">
              <w:rPr>
                <w:rFonts w:eastAsia="Calibri" w:cs="Times New Roman"/>
                <w:lang w:val="sv-SE" w:eastAsia="en-US"/>
              </w:rPr>
              <w:br/>
              <w:t>R</w:t>
            </w:r>
            <w:r w:rsidRPr="004E6B65">
              <w:rPr>
                <w:rFonts w:eastAsia="Calibri" w:cs="Times New Roman"/>
                <w:vertAlign w:val="superscript"/>
                <w:lang w:val="sv-SE" w:eastAsia="en-US"/>
              </w:rPr>
              <w:t>2</w:t>
            </w:r>
            <w:r w:rsidRPr="004E6B65">
              <w:rPr>
                <w:rFonts w:eastAsia="Calibri" w:cs="Times New Roman"/>
                <w:lang w:val="sv-SE" w:eastAsia="en-US"/>
              </w:rPr>
              <w:t xml:space="preserve"> = 0.9998</w:t>
            </w:r>
          </w:p>
          <w:p w14:paraId="34B9F713"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n=1</w:t>
            </w:r>
          </w:p>
        </w:tc>
      </w:tr>
      <w:tr w:rsidR="004E6B65" w:rsidRPr="004E6B65" w14:paraId="4C06BB43" w14:textId="77777777" w:rsidTr="004E6B65">
        <w:trPr>
          <w:cantSplit/>
          <w:trHeight w:val="543"/>
        </w:trPr>
        <w:tc>
          <w:tcPr>
            <w:tcW w:w="2714" w:type="dxa"/>
            <w:vMerge w:val="restart"/>
            <w:tcBorders>
              <w:top w:val="single" w:sz="6" w:space="0" w:color="auto"/>
              <w:left w:val="single" w:sz="6" w:space="0" w:color="auto"/>
              <w:bottom w:val="single" w:sz="6" w:space="0" w:color="auto"/>
              <w:right w:val="double" w:sz="4" w:space="0" w:color="auto"/>
            </w:tcBorders>
            <w:hideMark/>
          </w:tcPr>
          <w:p w14:paraId="3F421CB6"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Precision</w:t>
            </w:r>
          </w:p>
        </w:tc>
        <w:tc>
          <w:tcPr>
            <w:tcW w:w="6372" w:type="dxa"/>
            <w:gridSpan w:val="2"/>
            <w:tcBorders>
              <w:top w:val="single" w:sz="6" w:space="0" w:color="auto"/>
              <w:left w:val="double" w:sz="4" w:space="0" w:color="auto"/>
              <w:bottom w:val="single" w:sz="4" w:space="0" w:color="auto"/>
              <w:right w:val="single" w:sz="6" w:space="0" w:color="auto"/>
            </w:tcBorders>
            <w:hideMark/>
          </w:tcPr>
          <w:p w14:paraId="66545326"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Repeatability was evaluated by analyzing fifth twelve test item solution (45 to 65% of H2O2) but only one level of concentration is presented here.</w:t>
            </w:r>
          </w:p>
        </w:tc>
      </w:tr>
      <w:tr w:rsidR="004E6B65" w:rsidRPr="004E6B65" w14:paraId="7D0D49D6" w14:textId="77777777" w:rsidTr="004E6B65">
        <w:trPr>
          <w:cantSplit/>
          <w:trHeight w:val="330"/>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394AC6BE"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2340" w:type="dxa"/>
            <w:tcBorders>
              <w:top w:val="single" w:sz="4" w:space="0" w:color="auto"/>
              <w:left w:val="double" w:sz="4" w:space="0" w:color="auto"/>
              <w:bottom w:val="single" w:sz="4" w:space="0" w:color="auto"/>
              <w:right w:val="single" w:sz="4" w:space="0" w:color="auto"/>
            </w:tcBorders>
            <w:hideMark/>
          </w:tcPr>
          <w:p w14:paraId="04B732DB"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0326A825"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Repeatability (RSD)</w:t>
            </w:r>
          </w:p>
        </w:tc>
      </w:tr>
      <w:tr w:rsidR="004E6B65" w:rsidRPr="004E6B65" w14:paraId="2B85A462" w14:textId="77777777" w:rsidTr="004E6B65">
        <w:trPr>
          <w:cantSplit/>
          <w:trHeight w:val="373"/>
        </w:trPr>
        <w:tc>
          <w:tcPr>
            <w:tcW w:w="2714" w:type="dxa"/>
            <w:vMerge/>
            <w:tcBorders>
              <w:top w:val="single" w:sz="6" w:space="0" w:color="auto"/>
              <w:left w:val="single" w:sz="6" w:space="0" w:color="auto"/>
              <w:bottom w:val="single" w:sz="6" w:space="0" w:color="auto"/>
              <w:right w:val="double" w:sz="4" w:space="0" w:color="auto"/>
            </w:tcBorders>
            <w:vAlign w:val="center"/>
            <w:hideMark/>
          </w:tcPr>
          <w:p w14:paraId="01D69201" w14:textId="77777777" w:rsidR="004E6B65" w:rsidRPr="004E6B65" w:rsidRDefault="004E6B65" w:rsidP="004E6B65">
            <w:pPr>
              <w:suppressAutoHyphens w:val="0"/>
              <w:spacing w:line="260" w:lineRule="atLeast"/>
              <w:jc w:val="both"/>
              <w:rPr>
                <w:rFonts w:eastAsia="Calibri" w:cs="Times New Roman"/>
                <w:lang w:val="sv-SE" w:eastAsia="en-US"/>
              </w:rPr>
            </w:pPr>
          </w:p>
        </w:tc>
        <w:tc>
          <w:tcPr>
            <w:tcW w:w="2340" w:type="dxa"/>
            <w:tcBorders>
              <w:top w:val="single" w:sz="4" w:space="0" w:color="auto"/>
              <w:left w:val="double" w:sz="4" w:space="0" w:color="auto"/>
              <w:bottom w:val="single" w:sz="6" w:space="0" w:color="auto"/>
              <w:right w:val="single" w:sz="4" w:space="0" w:color="auto"/>
            </w:tcBorders>
            <w:hideMark/>
          </w:tcPr>
          <w:p w14:paraId="1FABF320"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val="en-US" w:eastAsia="en-US"/>
              </w:rPr>
              <w:t>Active substance H2O2 (59.5%)</w:t>
            </w:r>
          </w:p>
        </w:tc>
        <w:tc>
          <w:tcPr>
            <w:tcW w:w="4032" w:type="dxa"/>
            <w:tcBorders>
              <w:top w:val="single" w:sz="4" w:space="0" w:color="auto"/>
              <w:left w:val="single" w:sz="4" w:space="0" w:color="auto"/>
              <w:bottom w:val="single" w:sz="6" w:space="0" w:color="auto"/>
              <w:right w:val="single" w:sz="6" w:space="0" w:color="auto"/>
            </w:tcBorders>
            <w:hideMark/>
          </w:tcPr>
          <w:p w14:paraId="229AE666"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RSD = 0.184%</w:t>
            </w:r>
          </w:p>
        </w:tc>
      </w:tr>
      <w:tr w:rsidR="004E6B65" w:rsidRPr="004E6B65" w14:paraId="70FB4114" w14:textId="77777777" w:rsidTr="004E6B65">
        <w:trPr>
          <w:cantSplit/>
          <w:trHeight w:val="644"/>
        </w:trPr>
        <w:tc>
          <w:tcPr>
            <w:tcW w:w="2714" w:type="dxa"/>
            <w:tcBorders>
              <w:top w:val="single" w:sz="6" w:space="0" w:color="auto"/>
              <w:left w:val="single" w:sz="6" w:space="0" w:color="auto"/>
              <w:bottom w:val="single" w:sz="6" w:space="0" w:color="auto"/>
              <w:right w:val="double" w:sz="4" w:space="0" w:color="auto"/>
            </w:tcBorders>
            <w:hideMark/>
          </w:tcPr>
          <w:p w14:paraId="41000876"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lastRenderedPageBreak/>
              <w:t>Accuracy</w:t>
            </w:r>
          </w:p>
        </w:tc>
        <w:tc>
          <w:tcPr>
            <w:tcW w:w="6372" w:type="dxa"/>
            <w:gridSpan w:val="2"/>
            <w:tcBorders>
              <w:top w:val="single" w:sz="6" w:space="0" w:color="auto"/>
              <w:left w:val="double" w:sz="4" w:space="0" w:color="auto"/>
              <w:bottom w:val="single" w:sz="4" w:space="0" w:color="auto"/>
              <w:right w:val="single" w:sz="6" w:space="0" w:color="auto"/>
            </w:tcBorders>
            <w:hideMark/>
          </w:tcPr>
          <w:p w14:paraId="39516DEF" w14:textId="47DC0606"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Accuracy was determined by analysis of 5 reconstituted samples. The accuracy results are expressed as the recovery rate. Twelve levels of concentration of test item solution (45 to 65% of H2O2) are performed but only three levels of concentration </w:t>
            </w:r>
            <w:r w:rsidR="00B404DA">
              <w:rPr>
                <w:rFonts w:eastAsia="Calibri" w:cs="Times New Roman"/>
                <w:lang w:val="en-US" w:eastAsia="en-US"/>
              </w:rPr>
              <w:t>are</w:t>
            </w:r>
            <w:r w:rsidR="00B404DA" w:rsidRPr="004E6B65">
              <w:rPr>
                <w:rFonts w:eastAsia="Calibri" w:cs="Times New Roman"/>
                <w:lang w:val="en-US" w:eastAsia="en-US"/>
              </w:rPr>
              <w:t xml:space="preserve"> </w:t>
            </w:r>
            <w:r w:rsidRPr="004E6B65">
              <w:rPr>
                <w:rFonts w:eastAsia="Calibri" w:cs="Times New Roman"/>
                <w:lang w:val="en-US" w:eastAsia="en-US"/>
              </w:rPr>
              <w:t>presented here.</w:t>
            </w:r>
          </w:p>
          <w:p w14:paraId="03F34637" w14:textId="77777777" w:rsidR="004E6B65" w:rsidRPr="004E6B65" w:rsidRDefault="004E6B65" w:rsidP="004E6B65">
            <w:pPr>
              <w:suppressAutoHyphens w:val="0"/>
              <w:spacing w:line="260" w:lineRule="atLeast"/>
              <w:jc w:val="both"/>
              <w:rPr>
                <w:rFonts w:eastAsia="Calibri" w:cs="Times New Roman"/>
                <w:lang w:val="en-US" w:eastAsia="en-US"/>
              </w:rPr>
            </w:pP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772"/>
              <w:gridCol w:w="1554"/>
              <w:gridCol w:w="1068"/>
              <w:gridCol w:w="426"/>
            </w:tblGrid>
            <w:tr w:rsidR="004E6B65" w:rsidRPr="004E6B65" w14:paraId="0A2F1CE2" w14:textId="77777777" w:rsidTr="004E6B65">
              <w:tc>
                <w:tcPr>
                  <w:tcW w:w="1335" w:type="dxa"/>
                  <w:shd w:val="clear" w:color="auto" w:fill="auto"/>
                </w:tcPr>
                <w:p w14:paraId="26D95E09" w14:textId="77777777" w:rsidR="004E6B65" w:rsidRPr="004E6B65" w:rsidRDefault="004E6B65" w:rsidP="004E6B65">
                  <w:pPr>
                    <w:suppressAutoHyphens w:val="0"/>
                    <w:spacing w:line="260" w:lineRule="atLeast"/>
                    <w:jc w:val="center"/>
                    <w:rPr>
                      <w:rFonts w:eastAsia="Calibri" w:cs="Times New Roman"/>
                      <w:sz w:val="22"/>
                      <w:szCs w:val="22"/>
                      <w:lang w:val="en-US" w:eastAsia="en-US"/>
                    </w:rPr>
                  </w:pPr>
                  <w:r w:rsidRPr="004E6B65">
                    <w:rPr>
                      <w:rFonts w:eastAsia="Calibri" w:cs="Times New Roman"/>
                      <w:sz w:val="22"/>
                      <w:szCs w:val="22"/>
                      <w:lang w:val="en-US" w:eastAsia="en-US"/>
                    </w:rPr>
                    <w:t>Fortification level</w:t>
                  </w:r>
                </w:p>
              </w:tc>
              <w:tc>
                <w:tcPr>
                  <w:tcW w:w="1772" w:type="dxa"/>
                  <w:shd w:val="clear" w:color="auto" w:fill="auto"/>
                </w:tcPr>
                <w:p w14:paraId="7BF93FA1" w14:textId="77777777" w:rsidR="004E6B65" w:rsidRPr="004E6B65" w:rsidRDefault="004E6B65" w:rsidP="004E6B65">
                  <w:pPr>
                    <w:suppressAutoHyphens w:val="0"/>
                    <w:spacing w:line="260" w:lineRule="atLeast"/>
                    <w:jc w:val="center"/>
                    <w:rPr>
                      <w:rFonts w:eastAsia="Calibri" w:cs="Times New Roman"/>
                      <w:sz w:val="22"/>
                      <w:szCs w:val="22"/>
                      <w:lang w:val="en-US" w:eastAsia="en-US"/>
                    </w:rPr>
                  </w:pPr>
                  <w:r w:rsidRPr="004E6B65">
                    <w:rPr>
                      <w:rFonts w:eastAsia="Calibri" w:cs="Times New Roman"/>
                      <w:sz w:val="22"/>
                      <w:szCs w:val="22"/>
                      <w:lang w:val="en-US" w:eastAsia="en-US"/>
                    </w:rPr>
                    <w:t>Recovery range</w:t>
                  </w:r>
                </w:p>
              </w:tc>
              <w:tc>
                <w:tcPr>
                  <w:tcW w:w="1554" w:type="dxa"/>
                  <w:shd w:val="clear" w:color="auto" w:fill="auto"/>
                </w:tcPr>
                <w:p w14:paraId="240B04D1" w14:textId="77777777" w:rsidR="004E6B65" w:rsidRPr="004E6B65" w:rsidRDefault="004E6B65" w:rsidP="004E6B65">
                  <w:pPr>
                    <w:suppressAutoHyphens w:val="0"/>
                    <w:spacing w:line="260" w:lineRule="atLeast"/>
                    <w:jc w:val="center"/>
                    <w:rPr>
                      <w:rFonts w:eastAsia="Calibri" w:cs="Times New Roman"/>
                      <w:sz w:val="22"/>
                      <w:szCs w:val="22"/>
                      <w:lang w:val="en-US" w:eastAsia="en-US"/>
                    </w:rPr>
                  </w:pPr>
                  <w:r w:rsidRPr="004E6B65">
                    <w:rPr>
                      <w:rFonts w:eastAsia="Calibri" w:cs="Times New Roman"/>
                      <w:sz w:val="22"/>
                      <w:szCs w:val="22"/>
                      <w:lang w:val="en-US" w:eastAsia="en-US"/>
                    </w:rPr>
                    <w:t>Mean recovery rate</w:t>
                  </w:r>
                </w:p>
              </w:tc>
              <w:tc>
                <w:tcPr>
                  <w:tcW w:w="1068" w:type="dxa"/>
                  <w:shd w:val="clear" w:color="auto" w:fill="auto"/>
                </w:tcPr>
                <w:p w14:paraId="55C48D2E" w14:textId="77777777" w:rsidR="004E6B65" w:rsidRPr="004E6B65" w:rsidRDefault="004E6B65" w:rsidP="004E6B65">
                  <w:pPr>
                    <w:suppressAutoHyphens w:val="0"/>
                    <w:spacing w:line="260" w:lineRule="atLeast"/>
                    <w:jc w:val="center"/>
                    <w:rPr>
                      <w:rFonts w:eastAsia="Calibri" w:cs="Times New Roman"/>
                      <w:sz w:val="22"/>
                      <w:szCs w:val="22"/>
                      <w:lang w:val="en-US" w:eastAsia="en-US"/>
                    </w:rPr>
                  </w:pPr>
                  <w:r w:rsidRPr="004E6B65">
                    <w:rPr>
                      <w:rFonts w:eastAsia="Calibri" w:cs="Times New Roman"/>
                      <w:sz w:val="22"/>
                      <w:szCs w:val="22"/>
                      <w:lang w:val="en-US" w:eastAsia="en-US"/>
                    </w:rPr>
                    <w:t>RSD (%)</w:t>
                  </w:r>
                </w:p>
              </w:tc>
              <w:tc>
                <w:tcPr>
                  <w:tcW w:w="426" w:type="dxa"/>
                  <w:shd w:val="clear" w:color="auto" w:fill="auto"/>
                </w:tcPr>
                <w:p w14:paraId="706913F2" w14:textId="77777777" w:rsidR="004E6B65" w:rsidRPr="004E6B65" w:rsidRDefault="004E6B65" w:rsidP="004E6B65">
                  <w:pPr>
                    <w:suppressAutoHyphens w:val="0"/>
                    <w:spacing w:line="260" w:lineRule="atLeast"/>
                    <w:jc w:val="center"/>
                    <w:rPr>
                      <w:rFonts w:eastAsia="Calibri" w:cs="Times New Roman"/>
                      <w:sz w:val="22"/>
                      <w:szCs w:val="22"/>
                      <w:lang w:val="en-US" w:eastAsia="en-US"/>
                    </w:rPr>
                  </w:pPr>
                  <w:r w:rsidRPr="004E6B65">
                    <w:rPr>
                      <w:rFonts w:eastAsia="Calibri" w:cs="Times New Roman"/>
                      <w:sz w:val="22"/>
                      <w:szCs w:val="22"/>
                      <w:lang w:val="en-US" w:eastAsia="en-US"/>
                    </w:rPr>
                    <w:t>n</w:t>
                  </w:r>
                </w:p>
              </w:tc>
            </w:tr>
            <w:tr w:rsidR="004E6B65" w:rsidRPr="004E6B65" w14:paraId="3B0C43BC" w14:textId="77777777" w:rsidTr="004E6B65">
              <w:tc>
                <w:tcPr>
                  <w:tcW w:w="1335" w:type="dxa"/>
                  <w:shd w:val="clear" w:color="auto" w:fill="auto"/>
                </w:tcPr>
                <w:p w14:paraId="4C73C837"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58%</w:t>
                  </w:r>
                </w:p>
              </w:tc>
              <w:tc>
                <w:tcPr>
                  <w:tcW w:w="1772" w:type="dxa"/>
                  <w:shd w:val="clear" w:color="auto" w:fill="auto"/>
                </w:tcPr>
                <w:p w14:paraId="10D4D614"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99.56-9.98</w:t>
                  </w:r>
                </w:p>
              </w:tc>
              <w:tc>
                <w:tcPr>
                  <w:tcW w:w="1554" w:type="dxa"/>
                  <w:shd w:val="clear" w:color="auto" w:fill="auto"/>
                </w:tcPr>
                <w:p w14:paraId="5025668D"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99.8</w:t>
                  </w:r>
                </w:p>
              </w:tc>
              <w:tc>
                <w:tcPr>
                  <w:tcW w:w="1068" w:type="dxa"/>
                  <w:shd w:val="clear" w:color="auto" w:fill="auto"/>
                </w:tcPr>
                <w:p w14:paraId="45DC0C49"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0.2</w:t>
                  </w:r>
                </w:p>
              </w:tc>
              <w:tc>
                <w:tcPr>
                  <w:tcW w:w="426" w:type="dxa"/>
                  <w:shd w:val="clear" w:color="auto" w:fill="auto"/>
                </w:tcPr>
                <w:p w14:paraId="25D016ED"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5</w:t>
                  </w:r>
                </w:p>
              </w:tc>
            </w:tr>
            <w:tr w:rsidR="004E6B65" w:rsidRPr="004E6B65" w14:paraId="218311B0" w14:textId="77777777" w:rsidTr="004E6B65">
              <w:tc>
                <w:tcPr>
                  <w:tcW w:w="1335" w:type="dxa"/>
                  <w:shd w:val="clear" w:color="auto" w:fill="auto"/>
                </w:tcPr>
                <w:p w14:paraId="608F61A1"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59.5%</w:t>
                  </w:r>
                </w:p>
              </w:tc>
              <w:tc>
                <w:tcPr>
                  <w:tcW w:w="1772" w:type="dxa"/>
                  <w:shd w:val="clear" w:color="auto" w:fill="auto"/>
                </w:tcPr>
                <w:p w14:paraId="77A151A0"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99.63-100.1</w:t>
                  </w:r>
                </w:p>
              </w:tc>
              <w:tc>
                <w:tcPr>
                  <w:tcW w:w="1554" w:type="dxa"/>
                  <w:shd w:val="clear" w:color="auto" w:fill="auto"/>
                </w:tcPr>
                <w:p w14:paraId="02C555CC"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99.8</w:t>
                  </w:r>
                </w:p>
              </w:tc>
              <w:tc>
                <w:tcPr>
                  <w:tcW w:w="1068" w:type="dxa"/>
                  <w:shd w:val="clear" w:color="auto" w:fill="auto"/>
                </w:tcPr>
                <w:p w14:paraId="67793186"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0.18</w:t>
                  </w:r>
                </w:p>
              </w:tc>
              <w:tc>
                <w:tcPr>
                  <w:tcW w:w="426" w:type="dxa"/>
                  <w:shd w:val="clear" w:color="auto" w:fill="auto"/>
                </w:tcPr>
                <w:p w14:paraId="2F6DC749"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5</w:t>
                  </w:r>
                </w:p>
              </w:tc>
            </w:tr>
            <w:tr w:rsidR="004E6B65" w:rsidRPr="004E6B65" w14:paraId="4CCE16BC" w14:textId="77777777" w:rsidTr="004E6B65">
              <w:tc>
                <w:tcPr>
                  <w:tcW w:w="1335" w:type="dxa"/>
                  <w:shd w:val="clear" w:color="auto" w:fill="auto"/>
                </w:tcPr>
                <w:p w14:paraId="3C4A626E"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62.5%</w:t>
                  </w:r>
                </w:p>
              </w:tc>
              <w:tc>
                <w:tcPr>
                  <w:tcW w:w="1772" w:type="dxa"/>
                  <w:shd w:val="clear" w:color="auto" w:fill="auto"/>
                </w:tcPr>
                <w:p w14:paraId="0CAEF978"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99.87-100.07</w:t>
                  </w:r>
                </w:p>
              </w:tc>
              <w:tc>
                <w:tcPr>
                  <w:tcW w:w="1554" w:type="dxa"/>
                  <w:shd w:val="clear" w:color="auto" w:fill="auto"/>
                </w:tcPr>
                <w:p w14:paraId="2FA52C76"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100</w:t>
                  </w:r>
                </w:p>
              </w:tc>
              <w:tc>
                <w:tcPr>
                  <w:tcW w:w="1068" w:type="dxa"/>
                  <w:shd w:val="clear" w:color="auto" w:fill="auto"/>
                </w:tcPr>
                <w:p w14:paraId="6EA789B9"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0.07</w:t>
                  </w:r>
                </w:p>
              </w:tc>
              <w:tc>
                <w:tcPr>
                  <w:tcW w:w="426" w:type="dxa"/>
                  <w:shd w:val="clear" w:color="auto" w:fill="auto"/>
                </w:tcPr>
                <w:p w14:paraId="2C5B7CC3" w14:textId="77777777" w:rsidR="004E6B65" w:rsidRPr="004E6B65" w:rsidRDefault="004E6B65" w:rsidP="004E6B65">
                  <w:pPr>
                    <w:suppressAutoHyphens w:val="0"/>
                    <w:spacing w:line="260" w:lineRule="atLeast"/>
                    <w:jc w:val="both"/>
                    <w:rPr>
                      <w:rFonts w:eastAsia="Calibri" w:cs="Times New Roman"/>
                      <w:sz w:val="22"/>
                      <w:szCs w:val="22"/>
                      <w:lang w:val="en-US" w:eastAsia="en-US"/>
                    </w:rPr>
                  </w:pPr>
                  <w:r w:rsidRPr="004E6B65">
                    <w:rPr>
                      <w:rFonts w:eastAsia="Calibri" w:cs="Times New Roman"/>
                      <w:sz w:val="22"/>
                      <w:szCs w:val="22"/>
                      <w:lang w:val="en-US" w:eastAsia="en-US"/>
                    </w:rPr>
                    <w:t>5</w:t>
                  </w:r>
                </w:p>
              </w:tc>
            </w:tr>
          </w:tbl>
          <w:p w14:paraId="194B1898" w14:textId="77777777" w:rsidR="004E6B65" w:rsidRPr="004E6B65" w:rsidRDefault="004E6B65" w:rsidP="004E6B65">
            <w:pPr>
              <w:suppressAutoHyphens w:val="0"/>
              <w:spacing w:line="260" w:lineRule="atLeast"/>
              <w:jc w:val="both"/>
              <w:rPr>
                <w:rFonts w:eastAsia="Calibri" w:cs="Times New Roman"/>
                <w:lang w:val="en-US" w:eastAsia="en-US"/>
              </w:rPr>
            </w:pPr>
          </w:p>
        </w:tc>
      </w:tr>
    </w:tbl>
    <w:p w14:paraId="71FC8F81" w14:textId="77777777" w:rsidR="004E6B65" w:rsidRPr="004E6B65" w:rsidRDefault="004E6B65" w:rsidP="004E6B65">
      <w:pPr>
        <w:suppressAutoHyphens w:val="0"/>
        <w:spacing w:line="260" w:lineRule="atLeast"/>
        <w:jc w:val="both"/>
        <w:rPr>
          <w:rFonts w:eastAsia="Calibri" w:cs="Times New Roman"/>
          <w:lang w:eastAsia="en-US"/>
        </w:rPr>
      </w:pPr>
    </w:p>
    <w:p w14:paraId="64A82FD2"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The analytical method is fully validated for the determination of the active substance H2O2 in the product.</w:t>
      </w:r>
    </w:p>
    <w:p w14:paraId="233F8A85" w14:textId="77777777" w:rsidR="004E6B65" w:rsidRPr="004E6B65" w:rsidRDefault="004E6B65" w:rsidP="004E6B65">
      <w:pPr>
        <w:suppressAutoHyphens w:val="0"/>
        <w:spacing w:line="260" w:lineRule="atLeast"/>
        <w:jc w:val="both"/>
        <w:rPr>
          <w:rFonts w:eastAsia="Calibri" w:cs="Times New Roman"/>
          <w:lang w:eastAsia="en-US"/>
        </w:rPr>
      </w:pPr>
    </w:p>
    <w:p w14:paraId="5DDB8470"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Another method to quantify AS has been provided by applicant and evaluated below:</w:t>
      </w:r>
    </w:p>
    <w:p w14:paraId="49749BB2" w14:textId="37CD2EDC" w:rsidR="004E6B65" w:rsidRPr="004E6B65" w:rsidRDefault="004E6B65" w:rsidP="004E6B65">
      <w:pPr>
        <w:shd w:val="clear" w:color="auto" w:fill="E5DFEC"/>
        <w:suppressAutoHyphens w:val="0"/>
        <w:spacing w:line="260" w:lineRule="atLeast"/>
        <w:rPr>
          <w:rFonts w:eastAsia="Calibri" w:cs="Times New Roman"/>
          <w:lang w:val="en-US" w:eastAsia="en-US"/>
        </w:rPr>
      </w:pPr>
      <w:r w:rsidRPr="004E6B65">
        <w:rPr>
          <w:rFonts w:eastAsia="Calibri" w:cs="Times New Roman"/>
          <w:lang w:val="en-US" w:eastAsia="en-US"/>
        </w:rPr>
        <w:t>Report: Supplemental Analytical Method Validation – Test Procedure TP-25191-001 – Hydrogen Peroxide Concentration of Solutions, Densitometric Method 2014</w:t>
      </w:r>
    </w:p>
    <w:p w14:paraId="1985E1CB" w14:textId="77777777" w:rsidR="004E6B65" w:rsidRPr="004E6B65" w:rsidRDefault="004E6B65" w:rsidP="004E6B65">
      <w:pPr>
        <w:shd w:val="clear" w:color="auto" w:fill="E5DFEC"/>
        <w:suppressAutoHyphens w:val="0"/>
        <w:spacing w:line="260" w:lineRule="atLeast"/>
        <w:rPr>
          <w:rFonts w:eastAsia="Calibri" w:cs="Times New Roman"/>
          <w:lang w:val="en-US" w:eastAsia="en-US"/>
        </w:rPr>
      </w:pPr>
      <w:r w:rsidRPr="004E6B65">
        <w:rPr>
          <w:rFonts w:eastAsia="Calibri" w:cs="Times New Roman"/>
          <w:lang w:val="en-US" w:eastAsia="en-US"/>
        </w:rPr>
        <w:t xml:space="preserve">Report no R-15068 + appendices </w:t>
      </w:r>
    </w:p>
    <w:p w14:paraId="4033F253" w14:textId="77777777" w:rsidR="004E6B65" w:rsidRPr="004E6B65" w:rsidRDefault="004E6B65" w:rsidP="004E6B65">
      <w:pPr>
        <w:keepNext/>
        <w:shd w:val="clear" w:color="auto" w:fill="E5DFEC"/>
        <w:suppressAutoHyphens w:val="0"/>
        <w:spacing w:before="40" w:after="40"/>
        <w:rPr>
          <w:rFonts w:eastAsia="Calibri" w:cs="Times New Roman"/>
          <w:lang w:val="en-US" w:eastAsia="en-US"/>
        </w:rPr>
      </w:pPr>
      <w:r w:rsidRPr="004E6B65">
        <w:rPr>
          <w:rFonts w:eastAsia="Calibri" w:cs="Times New Roman"/>
          <w:lang w:val="en-US" w:eastAsia="en-US"/>
        </w:rPr>
        <w:t>Test facilities: not reported by applicant</w:t>
      </w:r>
    </w:p>
    <w:p w14:paraId="23E4423B"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en-US" w:eastAsia="de-DE"/>
        </w:rPr>
      </w:pPr>
    </w:p>
    <w:p w14:paraId="06CD9061" w14:textId="77777777" w:rsidR="004E6B65" w:rsidRPr="004E6B65" w:rsidRDefault="004E6B65" w:rsidP="004E6B65">
      <w:pPr>
        <w:suppressAutoHyphens w:val="0"/>
        <w:spacing w:line="260" w:lineRule="atLeast"/>
        <w:jc w:val="both"/>
        <w:rPr>
          <w:rFonts w:eastAsia="Calibri" w:cs="Times New Roman"/>
          <w:u w:val="single"/>
          <w:lang w:val="en-US" w:eastAsia="en-US"/>
        </w:rPr>
      </w:pPr>
      <w:r w:rsidRPr="004E6B65">
        <w:rPr>
          <w:rFonts w:eastAsia="Calibri" w:cs="Times New Roman"/>
          <w:u w:val="single"/>
          <w:lang w:val="en-US" w:eastAsia="en-US"/>
        </w:rPr>
        <w:t xml:space="preserve">Principle of the method: </w:t>
      </w:r>
    </w:p>
    <w:p w14:paraId="17287C88"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A densitometer is used to measure the density of solutions containing the active substance in the biocidal product using the oscillating body method, which derives density measurements based on the frequency of oscillation of the testing sample in the measuring device.</w:t>
      </w:r>
    </w:p>
    <w:p w14:paraId="073E3617" w14:textId="77777777" w:rsidR="004E6B65" w:rsidRPr="004E6B65" w:rsidRDefault="004E6B65" w:rsidP="004E6B65">
      <w:pPr>
        <w:suppressAutoHyphens w:val="0"/>
        <w:spacing w:line="260" w:lineRule="atLeast"/>
        <w:jc w:val="both"/>
        <w:rPr>
          <w:rFonts w:eastAsia="Calibri" w:cs="Times New Roman"/>
          <w:lang w:eastAsia="en-US"/>
        </w:rPr>
      </w:pPr>
    </w:p>
    <w:p w14:paraId="78ADCB2C" w14:textId="77777777" w:rsidR="004E6B65" w:rsidRPr="004E6B65" w:rsidRDefault="004E6B65" w:rsidP="004E6B65">
      <w:pPr>
        <w:suppressAutoHyphens w:val="0"/>
        <w:spacing w:line="260" w:lineRule="atLeast"/>
        <w:jc w:val="both"/>
        <w:rPr>
          <w:rFonts w:eastAsia="Calibri" w:cs="Times New Roman"/>
          <w:u w:val="single"/>
          <w:lang w:eastAsia="en-US"/>
        </w:rPr>
      </w:pPr>
      <w:r w:rsidRPr="004E6B65">
        <w:rPr>
          <w:rFonts w:eastAsia="Calibri" w:cs="Times New Roman"/>
          <w:u w:val="single"/>
          <w:lang w:eastAsia="en-US"/>
        </w:rPr>
        <w:t>Validation data:</w:t>
      </w:r>
    </w:p>
    <w:p w14:paraId="3E584761" w14:textId="77777777" w:rsidR="004E6B65" w:rsidRPr="004E6B65" w:rsidRDefault="004E6B65" w:rsidP="004E6B65">
      <w:pPr>
        <w:suppressAutoHyphens w:val="0"/>
        <w:spacing w:line="260" w:lineRule="atLeast"/>
        <w:jc w:val="both"/>
        <w:rPr>
          <w:rFonts w:eastAsia="Calibri" w:cs="Times New Roman"/>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920"/>
        <w:gridCol w:w="3134"/>
        <w:gridCol w:w="4032"/>
      </w:tblGrid>
      <w:tr w:rsidR="004E6B65" w:rsidRPr="004E6B65" w14:paraId="3848B245" w14:textId="77777777" w:rsidTr="00BF2E9E">
        <w:trPr>
          <w:cantSplit/>
          <w:trHeight w:val="941"/>
        </w:trPr>
        <w:tc>
          <w:tcPr>
            <w:tcW w:w="1920" w:type="dxa"/>
            <w:tcBorders>
              <w:top w:val="single" w:sz="6" w:space="0" w:color="auto"/>
              <w:left w:val="single" w:sz="6" w:space="0" w:color="auto"/>
              <w:bottom w:val="single" w:sz="6" w:space="0" w:color="auto"/>
              <w:right w:val="double" w:sz="4" w:space="0" w:color="auto"/>
            </w:tcBorders>
          </w:tcPr>
          <w:p w14:paraId="5BB71965"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Specificity</w:t>
            </w:r>
          </w:p>
        </w:tc>
        <w:tc>
          <w:tcPr>
            <w:tcW w:w="7166" w:type="dxa"/>
            <w:gridSpan w:val="2"/>
            <w:tcBorders>
              <w:top w:val="single" w:sz="6" w:space="0" w:color="auto"/>
              <w:left w:val="double" w:sz="4" w:space="0" w:color="auto"/>
              <w:bottom w:val="single" w:sz="4" w:space="0" w:color="auto"/>
              <w:right w:val="single" w:sz="6" w:space="0" w:color="auto"/>
            </w:tcBorders>
          </w:tcPr>
          <w:p w14:paraId="1A562AA2" w14:textId="344ACF4E"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To demonstrate the specificity of the method, several solution</w:t>
            </w:r>
            <w:r w:rsidR="00B404DA">
              <w:rPr>
                <w:rFonts w:eastAsia="Calibri" w:cs="Times New Roman"/>
                <w:lang w:val="en-US" w:eastAsia="en-US"/>
              </w:rPr>
              <w:t>s</w:t>
            </w:r>
            <w:r w:rsidRPr="004E6B65">
              <w:rPr>
                <w:rFonts w:eastAsia="Calibri" w:cs="Times New Roman"/>
                <w:lang w:val="en-US" w:eastAsia="en-US"/>
              </w:rPr>
              <w:t xml:space="preserve"> are analyzed:</w:t>
            </w:r>
          </w:p>
          <w:p w14:paraId="76AE54C0"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perchloric acid contaminated samples</w:t>
            </w:r>
          </w:p>
          <w:p w14:paraId="18F64A08"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deionized water only samples</w:t>
            </w:r>
          </w:p>
          <w:p w14:paraId="3B82C72F"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2-propanol contaminated samples </w:t>
            </w:r>
          </w:p>
          <w:p w14:paraId="23202B58" w14:textId="77777777" w:rsidR="004E6B65" w:rsidRPr="004E6B65" w:rsidRDefault="004E6B65" w:rsidP="00EB577A">
            <w:pPr>
              <w:numPr>
                <w:ilvl w:val="0"/>
                <w:numId w:val="9"/>
              </w:numPr>
              <w:suppressAutoHyphens w:val="0"/>
              <w:spacing w:line="260" w:lineRule="atLeast"/>
              <w:jc w:val="both"/>
              <w:rPr>
                <w:rFonts w:eastAsia="Calibri" w:cs="Times New Roman"/>
                <w:lang w:val="en-US" w:eastAsia="en-US"/>
              </w:rPr>
            </w:pPr>
            <w:r w:rsidRPr="004E6B65">
              <w:rPr>
                <w:rFonts w:eastAsia="Calibri" w:cs="Times New Roman"/>
                <w:lang w:val="en-US" w:eastAsia="en-US"/>
              </w:rPr>
              <w:t>Test item of the product</w:t>
            </w:r>
          </w:p>
          <w:p w14:paraId="242B9D92"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Variations in standard deviation, RSD, and concentration were determined. For hydrogen peroxide percent concentration, the average of the five titrations is 59.11%.  The % RSD is 0.1%.  Results are within the acceptable criteria for specificity.</w:t>
            </w:r>
          </w:p>
        </w:tc>
      </w:tr>
      <w:tr w:rsidR="004E6B65" w:rsidRPr="004E6B65" w14:paraId="49860CAD" w14:textId="77777777" w:rsidTr="00BF2E9E">
        <w:trPr>
          <w:cantSplit/>
          <w:trHeight w:val="941"/>
        </w:trPr>
        <w:tc>
          <w:tcPr>
            <w:tcW w:w="1920" w:type="dxa"/>
            <w:vMerge w:val="restart"/>
            <w:tcBorders>
              <w:top w:val="single" w:sz="6" w:space="0" w:color="auto"/>
              <w:left w:val="single" w:sz="6" w:space="0" w:color="auto"/>
              <w:right w:val="double" w:sz="4" w:space="0" w:color="auto"/>
            </w:tcBorders>
            <w:hideMark/>
          </w:tcPr>
          <w:p w14:paraId="57EBDECD"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Linearity</w:t>
            </w:r>
          </w:p>
        </w:tc>
        <w:tc>
          <w:tcPr>
            <w:tcW w:w="7166" w:type="dxa"/>
            <w:gridSpan w:val="2"/>
            <w:tcBorders>
              <w:top w:val="single" w:sz="6" w:space="0" w:color="auto"/>
              <w:left w:val="double" w:sz="4" w:space="0" w:color="auto"/>
              <w:bottom w:val="single" w:sz="4" w:space="0" w:color="auto"/>
              <w:right w:val="single" w:sz="6" w:space="0" w:color="auto"/>
            </w:tcBorders>
            <w:hideMark/>
          </w:tcPr>
          <w:p w14:paraId="0ECF413B"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Linearity was studied by carrying out eighteen concentrations between 45% to 70% of H2O2. </w:t>
            </w:r>
          </w:p>
          <w:p w14:paraId="40063758"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Calibration curve has been provided with a R</w:t>
            </w:r>
            <w:r w:rsidRPr="004E6B65">
              <w:rPr>
                <w:rFonts w:eastAsia="Calibri" w:cs="Times New Roman"/>
                <w:vertAlign w:val="superscript"/>
                <w:lang w:val="en-US" w:eastAsia="en-US"/>
              </w:rPr>
              <w:t>2</w:t>
            </w:r>
            <w:r w:rsidRPr="004E6B65">
              <w:rPr>
                <w:rFonts w:eastAsia="Calibri" w:cs="Times New Roman"/>
                <w:lang w:val="en-US" w:eastAsia="en-US"/>
              </w:rPr>
              <w:t xml:space="preserve"> higher than 0.99.</w:t>
            </w:r>
          </w:p>
        </w:tc>
      </w:tr>
      <w:tr w:rsidR="004E6B65" w:rsidRPr="004E6B65" w14:paraId="3405DA71" w14:textId="77777777" w:rsidTr="00BF2E9E">
        <w:trPr>
          <w:cantSplit/>
          <w:trHeight w:val="315"/>
        </w:trPr>
        <w:tc>
          <w:tcPr>
            <w:tcW w:w="1920" w:type="dxa"/>
            <w:vMerge/>
            <w:tcBorders>
              <w:left w:val="single" w:sz="6" w:space="0" w:color="auto"/>
              <w:right w:val="double" w:sz="4" w:space="0" w:color="auto"/>
            </w:tcBorders>
            <w:vAlign w:val="center"/>
            <w:hideMark/>
          </w:tcPr>
          <w:p w14:paraId="36A11D4B"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3134" w:type="dxa"/>
            <w:tcBorders>
              <w:top w:val="single" w:sz="4" w:space="0" w:color="auto"/>
              <w:left w:val="double" w:sz="4" w:space="0" w:color="auto"/>
              <w:bottom w:val="single" w:sz="4" w:space="0" w:color="auto"/>
              <w:right w:val="single" w:sz="4" w:space="0" w:color="auto"/>
            </w:tcBorders>
            <w:hideMark/>
          </w:tcPr>
          <w:p w14:paraId="5DED94EB"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7E76F0EE"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Linearity %</w:t>
            </w:r>
          </w:p>
        </w:tc>
      </w:tr>
      <w:tr w:rsidR="004E6B65" w:rsidRPr="004E6B65" w14:paraId="43B573AB" w14:textId="77777777" w:rsidTr="00BF2E9E">
        <w:trPr>
          <w:cantSplit/>
          <w:trHeight w:val="979"/>
        </w:trPr>
        <w:tc>
          <w:tcPr>
            <w:tcW w:w="1920" w:type="dxa"/>
            <w:vMerge/>
            <w:tcBorders>
              <w:left w:val="single" w:sz="6" w:space="0" w:color="auto"/>
              <w:right w:val="double" w:sz="4" w:space="0" w:color="auto"/>
            </w:tcBorders>
            <w:vAlign w:val="center"/>
            <w:hideMark/>
          </w:tcPr>
          <w:p w14:paraId="5F99DDD1"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3134" w:type="dxa"/>
            <w:tcBorders>
              <w:top w:val="single" w:sz="4" w:space="0" w:color="auto"/>
              <w:left w:val="double" w:sz="4" w:space="0" w:color="auto"/>
              <w:bottom w:val="single" w:sz="6" w:space="0" w:color="auto"/>
              <w:right w:val="single" w:sz="4" w:space="0" w:color="auto"/>
            </w:tcBorders>
            <w:hideMark/>
          </w:tcPr>
          <w:p w14:paraId="2CDF80AE" w14:textId="77777777" w:rsidR="004E6B65" w:rsidRPr="004E6B65" w:rsidRDefault="004E6B65" w:rsidP="004E6B65">
            <w:pPr>
              <w:suppressAutoHyphens w:val="0"/>
              <w:spacing w:line="260" w:lineRule="atLeast"/>
              <w:rPr>
                <w:rFonts w:eastAsia="Calibri" w:cs="Times New Roman"/>
                <w:lang w:val="en-US" w:eastAsia="en-US"/>
              </w:rPr>
            </w:pPr>
            <w:r w:rsidRPr="004E6B65">
              <w:rPr>
                <w:rFonts w:eastAsia="Calibri" w:cs="Times New Roman"/>
                <w:lang w:val="en-US" w:eastAsia="en-US"/>
              </w:rPr>
              <w:t>Active substance</w:t>
            </w:r>
          </w:p>
        </w:tc>
        <w:tc>
          <w:tcPr>
            <w:tcW w:w="4032" w:type="dxa"/>
            <w:tcBorders>
              <w:top w:val="single" w:sz="4" w:space="0" w:color="auto"/>
              <w:left w:val="single" w:sz="4" w:space="0" w:color="auto"/>
              <w:bottom w:val="single" w:sz="6" w:space="0" w:color="auto"/>
              <w:right w:val="single" w:sz="6" w:space="0" w:color="auto"/>
            </w:tcBorders>
            <w:hideMark/>
          </w:tcPr>
          <w:p w14:paraId="15586051"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 xml:space="preserve">45 to 70% </w:t>
            </w:r>
            <w:r w:rsidRPr="004E6B65">
              <w:rPr>
                <w:rFonts w:eastAsia="Calibri" w:cs="Times New Roman"/>
                <w:lang w:val="sv-SE" w:eastAsia="en-US"/>
              </w:rPr>
              <w:br/>
              <w:t>Y =0.9684x + 1.9869</w:t>
            </w:r>
            <w:r w:rsidRPr="004E6B65">
              <w:rPr>
                <w:rFonts w:eastAsia="Calibri" w:cs="Times New Roman"/>
                <w:lang w:val="sv-SE" w:eastAsia="en-US"/>
              </w:rPr>
              <w:br/>
              <w:t>R</w:t>
            </w:r>
            <w:r w:rsidRPr="004E6B65">
              <w:rPr>
                <w:rFonts w:eastAsia="Calibri" w:cs="Times New Roman"/>
                <w:vertAlign w:val="superscript"/>
                <w:lang w:val="sv-SE" w:eastAsia="en-US"/>
              </w:rPr>
              <w:t>2</w:t>
            </w:r>
            <w:r w:rsidRPr="004E6B65">
              <w:rPr>
                <w:rFonts w:eastAsia="Calibri" w:cs="Times New Roman"/>
                <w:lang w:val="sv-SE" w:eastAsia="en-US"/>
              </w:rPr>
              <w:t xml:space="preserve"> = 0.9998</w:t>
            </w:r>
          </w:p>
          <w:p w14:paraId="7A73B360"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n=1</w:t>
            </w:r>
          </w:p>
        </w:tc>
      </w:tr>
      <w:tr w:rsidR="004E6B65" w:rsidRPr="004E6B65" w14:paraId="568271D6" w14:textId="77777777" w:rsidTr="00BF2E9E">
        <w:trPr>
          <w:cantSplit/>
          <w:trHeight w:val="543"/>
        </w:trPr>
        <w:tc>
          <w:tcPr>
            <w:tcW w:w="1920" w:type="dxa"/>
            <w:vMerge w:val="restart"/>
            <w:tcBorders>
              <w:top w:val="single" w:sz="6" w:space="0" w:color="auto"/>
              <w:left w:val="single" w:sz="6" w:space="0" w:color="auto"/>
              <w:right w:val="double" w:sz="4" w:space="0" w:color="auto"/>
            </w:tcBorders>
            <w:hideMark/>
          </w:tcPr>
          <w:p w14:paraId="23234276"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lastRenderedPageBreak/>
              <w:t>Precision</w:t>
            </w:r>
          </w:p>
        </w:tc>
        <w:tc>
          <w:tcPr>
            <w:tcW w:w="7166" w:type="dxa"/>
            <w:gridSpan w:val="2"/>
            <w:tcBorders>
              <w:top w:val="single" w:sz="6" w:space="0" w:color="auto"/>
              <w:left w:val="double" w:sz="4" w:space="0" w:color="auto"/>
              <w:bottom w:val="single" w:sz="4" w:space="0" w:color="auto"/>
              <w:right w:val="single" w:sz="6" w:space="0" w:color="auto"/>
            </w:tcBorders>
            <w:hideMark/>
          </w:tcPr>
          <w:p w14:paraId="1AB96C75" w14:textId="77777777"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Repeatability was evaluated by analyzing trice eighteen test item solution (45 to 65% of H2O2) but only three levels of concentration is presented here.</w:t>
            </w:r>
          </w:p>
        </w:tc>
      </w:tr>
      <w:tr w:rsidR="004E6B65" w:rsidRPr="004E6B65" w14:paraId="2479435C" w14:textId="77777777" w:rsidTr="00BF2E9E">
        <w:trPr>
          <w:cantSplit/>
          <w:trHeight w:val="330"/>
        </w:trPr>
        <w:tc>
          <w:tcPr>
            <w:tcW w:w="1920" w:type="dxa"/>
            <w:vMerge/>
            <w:tcBorders>
              <w:left w:val="single" w:sz="6" w:space="0" w:color="auto"/>
              <w:right w:val="double" w:sz="4" w:space="0" w:color="auto"/>
            </w:tcBorders>
            <w:vAlign w:val="center"/>
            <w:hideMark/>
          </w:tcPr>
          <w:p w14:paraId="6555F475" w14:textId="77777777" w:rsidR="004E6B65" w:rsidRPr="004E6B65" w:rsidRDefault="004E6B65" w:rsidP="004E6B65">
            <w:pPr>
              <w:suppressAutoHyphens w:val="0"/>
              <w:spacing w:line="260" w:lineRule="atLeast"/>
              <w:jc w:val="both"/>
              <w:rPr>
                <w:rFonts w:eastAsia="Calibri" w:cs="Times New Roman"/>
                <w:lang w:val="en-US" w:eastAsia="en-US"/>
              </w:rPr>
            </w:pPr>
          </w:p>
        </w:tc>
        <w:tc>
          <w:tcPr>
            <w:tcW w:w="3134" w:type="dxa"/>
            <w:tcBorders>
              <w:top w:val="single" w:sz="4" w:space="0" w:color="auto"/>
              <w:left w:val="double" w:sz="4" w:space="0" w:color="auto"/>
              <w:bottom w:val="single" w:sz="4" w:space="0" w:color="auto"/>
              <w:right w:val="single" w:sz="4" w:space="0" w:color="auto"/>
            </w:tcBorders>
            <w:hideMark/>
          </w:tcPr>
          <w:p w14:paraId="2D9024EA"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0DE4FAE1"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Repeatability (RSD)</w:t>
            </w:r>
          </w:p>
        </w:tc>
      </w:tr>
      <w:tr w:rsidR="004E6B65" w:rsidRPr="004E6B65" w14:paraId="38D565DC" w14:textId="77777777" w:rsidTr="00BF2E9E">
        <w:trPr>
          <w:cantSplit/>
          <w:trHeight w:val="373"/>
        </w:trPr>
        <w:tc>
          <w:tcPr>
            <w:tcW w:w="1920" w:type="dxa"/>
            <w:vMerge/>
            <w:tcBorders>
              <w:left w:val="single" w:sz="6" w:space="0" w:color="auto"/>
              <w:right w:val="double" w:sz="4" w:space="0" w:color="auto"/>
            </w:tcBorders>
            <w:vAlign w:val="center"/>
            <w:hideMark/>
          </w:tcPr>
          <w:p w14:paraId="5B19EE0C" w14:textId="77777777" w:rsidR="004E6B65" w:rsidRPr="004E6B65" w:rsidRDefault="004E6B65" w:rsidP="004E6B65">
            <w:pPr>
              <w:suppressAutoHyphens w:val="0"/>
              <w:spacing w:line="260" w:lineRule="atLeast"/>
              <w:jc w:val="both"/>
              <w:rPr>
                <w:rFonts w:eastAsia="Calibri" w:cs="Times New Roman"/>
                <w:lang w:val="sv-SE" w:eastAsia="en-US"/>
              </w:rPr>
            </w:pPr>
          </w:p>
        </w:tc>
        <w:tc>
          <w:tcPr>
            <w:tcW w:w="3134" w:type="dxa"/>
            <w:tcBorders>
              <w:top w:val="single" w:sz="4" w:space="0" w:color="auto"/>
              <w:left w:val="double" w:sz="4" w:space="0" w:color="auto"/>
              <w:bottom w:val="single" w:sz="6" w:space="0" w:color="auto"/>
              <w:right w:val="single" w:sz="4" w:space="0" w:color="auto"/>
            </w:tcBorders>
          </w:tcPr>
          <w:p w14:paraId="0CCE2318"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val="en-US" w:eastAsia="en-US"/>
              </w:rPr>
              <w:t>Active substance H2O2 (59%)</w:t>
            </w:r>
          </w:p>
        </w:tc>
        <w:tc>
          <w:tcPr>
            <w:tcW w:w="4032" w:type="dxa"/>
            <w:tcBorders>
              <w:top w:val="single" w:sz="4" w:space="0" w:color="auto"/>
              <w:left w:val="single" w:sz="4" w:space="0" w:color="auto"/>
              <w:bottom w:val="single" w:sz="6" w:space="0" w:color="auto"/>
              <w:right w:val="single" w:sz="6" w:space="0" w:color="auto"/>
            </w:tcBorders>
          </w:tcPr>
          <w:p w14:paraId="5B25164D"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RSD = 0.03%</w:t>
            </w:r>
          </w:p>
        </w:tc>
      </w:tr>
      <w:tr w:rsidR="004E6B65" w:rsidRPr="004E6B65" w14:paraId="68D4274E" w14:textId="77777777" w:rsidTr="00BF2E9E">
        <w:trPr>
          <w:cantSplit/>
          <w:trHeight w:val="373"/>
        </w:trPr>
        <w:tc>
          <w:tcPr>
            <w:tcW w:w="1920" w:type="dxa"/>
            <w:vMerge/>
            <w:tcBorders>
              <w:left w:val="single" w:sz="6" w:space="0" w:color="auto"/>
              <w:right w:val="double" w:sz="4" w:space="0" w:color="auto"/>
            </w:tcBorders>
            <w:vAlign w:val="center"/>
          </w:tcPr>
          <w:p w14:paraId="6DB17340" w14:textId="77777777" w:rsidR="004E6B65" w:rsidRPr="004E6B65" w:rsidRDefault="004E6B65" w:rsidP="004E6B65">
            <w:pPr>
              <w:suppressAutoHyphens w:val="0"/>
              <w:spacing w:line="260" w:lineRule="atLeast"/>
              <w:jc w:val="both"/>
              <w:rPr>
                <w:rFonts w:eastAsia="Calibri" w:cs="Times New Roman"/>
                <w:lang w:val="sv-SE" w:eastAsia="en-US"/>
              </w:rPr>
            </w:pPr>
          </w:p>
        </w:tc>
        <w:tc>
          <w:tcPr>
            <w:tcW w:w="3134" w:type="dxa"/>
            <w:tcBorders>
              <w:top w:val="single" w:sz="4" w:space="0" w:color="auto"/>
              <w:left w:val="double" w:sz="4" w:space="0" w:color="auto"/>
              <w:bottom w:val="single" w:sz="6" w:space="0" w:color="auto"/>
              <w:right w:val="single" w:sz="4" w:space="0" w:color="auto"/>
            </w:tcBorders>
          </w:tcPr>
          <w:p w14:paraId="4B9F3F48"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val="en-US" w:eastAsia="en-US"/>
              </w:rPr>
              <w:t>Active substance H2O2 (59.5%)</w:t>
            </w:r>
          </w:p>
        </w:tc>
        <w:tc>
          <w:tcPr>
            <w:tcW w:w="4032" w:type="dxa"/>
            <w:tcBorders>
              <w:top w:val="single" w:sz="4" w:space="0" w:color="auto"/>
              <w:left w:val="single" w:sz="4" w:space="0" w:color="auto"/>
              <w:bottom w:val="single" w:sz="6" w:space="0" w:color="auto"/>
              <w:right w:val="single" w:sz="6" w:space="0" w:color="auto"/>
            </w:tcBorders>
          </w:tcPr>
          <w:p w14:paraId="374B8FB0"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RSD = 0.04%</w:t>
            </w:r>
          </w:p>
        </w:tc>
      </w:tr>
      <w:tr w:rsidR="004E6B65" w:rsidRPr="004E6B65" w14:paraId="5413843A" w14:textId="77777777" w:rsidTr="00BF2E9E">
        <w:trPr>
          <w:cantSplit/>
          <w:trHeight w:val="373"/>
        </w:trPr>
        <w:tc>
          <w:tcPr>
            <w:tcW w:w="1920" w:type="dxa"/>
            <w:vMerge/>
            <w:tcBorders>
              <w:left w:val="single" w:sz="6" w:space="0" w:color="auto"/>
              <w:bottom w:val="single" w:sz="6" w:space="0" w:color="auto"/>
              <w:right w:val="double" w:sz="4" w:space="0" w:color="auto"/>
            </w:tcBorders>
            <w:vAlign w:val="center"/>
          </w:tcPr>
          <w:p w14:paraId="2DF4C968" w14:textId="77777777" w:rsidR="004E6B65" w:rsidRPr="004E6B65" w:rsidRDefault="004E6B65" w:rsidP="004E6B65">
            <w:pPr>
              <w:suppressAutoHyphens w:val="0"/>
              <w:spacing w:line="260" w:lineRule="atLeast"/>
              <w:jc w:val="both"/>
              <w:rPr>
                <w:rFonts w:eastAsia="Calibri" w:cs="Times New Roman"/>
                <w:lang w:val="sv-SE" w:eastAsia="en-US"/>
              </w:rPr>
            </w:pPr>
          </w:p>
        </w:tc>
        <w:tc>
          <w:tcPr>
            <w:tcW w:w="3134" w:type="dxa"/>
            <w:tcBorders>
              <w:top w:val="single" w:sz="4" w:space="0" w:color="auto"/>
              <w:left w:val="double" w:sz="4" w:space="0" w:color="auto"/>
              <w:bottom w:val="single" w:sz="6" w:space="0" w:color="auto"/>
              <w:right w:val="single" w:sz="4" w:space="0" w:color="auto"/>
            </w:tcBorders>
          </w:tcPr>
          <w:p w14:paraId="22DF6E1B"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val="en-US" w:eastAsia="en-US"/>
              </w:rPr>
              <w:t>Active substance H2O2 (60%)</w:t>
            </w:r>
          </w:p>
        </w:tc>
        <w:tc>
          <w:tcPr>
            <w:tcW w:w="4032" w:type="dxa"/>
            <w:tcBorders>
              <w:top w:val="single" w:sz="4" w:space="0" w:color="auto"/>
              <w:left w:val="single" w:sz="4" w:space="0" w:color="auto"/>
              <w:bottom w:val="single" w:sz="6" w:space="0" w:color="auto"/>
              <w:right w:val="single" w:sz="6" w:space="0" w:color="auto"/>
            </w:tcBorders>
          </w:tcPr>
          <w:p w14:paraId="708FB4AF"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RSD = 0.03%</w:t>
            </w:r>
          </w:p>
        </w:tc>
      </w:tr>
      <w:tr w:rsidR="004E6B65" w:rsidRPr="004E6B65" w14:paraId="27B6CA4B" w14:textId="77777777" w:rsidTr="00BF2E9E">
        <w:trPr>
          <w:cantSplit/>
          <w:trHeight w:val="644"/>
        </w:trPr>
        <w:tc>
          <w:tcPr>
            <w:tcW w:w="1920" w:type="dxa"/>
            <w:tcBorders>
              <w:top w:val="single" w:sz="6" w:space="0" w:color="auto"/>
              <w:left w:val="single" w:sz="6" w:space="0" w:color="auto"/>
              <w:bottom w:val="single" w:sz="6" w:space="0" w:color="auto"/>
              <w:right w:val="double" w:sz="4" w:space="0" w:color="auto"/>
            </w:tcBorders>
            <w:hideMark/>
          </w:tcPr>
          <w:p w14:paraId="0BC47938"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Accuracy</w:t>
            </w:r>
          </w:p>
        </w:tc>
        <w:tc>
          <w:tcPr>
            <w:tcW w:w="7166" w:type="dxa"/>
            <w:gridSpan w:val="2"/>
            <w:tcBorders>
              <w:top w:val="single" w:sz="6" w:space="0" w:color="auto"/>
              <w:left w:val="double" w:sz="4" w:space="0" w:color="auto"/>
              <w:bottom w:val="single" w:sz="4" w:space="0" w:color="auto"/>
              <w:right w:val="single" w:sz="6" w:space="0" w:color="auto"/>
            </w:tcBorders>
            <w:hideMark/>
          </w:tcPr>
          <w:p w14:paraId="0B6B0C26" w14:textId="12DE6888" w:rsidR="004E6B65" w:rsidRPr="004E6B65" w:rsidRDefault="004E6B65" w:rsidP="004E6B65">
            <w:pPr>
              <w:suppressAutoHyphens w:val="0"/>
              <w:spacing w:line="260" w:lineRule="atLeast"/>
              <w:jc w:val="both"/>
              <w:rPr>
                <w:rFonts w:eastAsia="Calibri" w:cs="Times New Roman"/>
                <w:lang w:val="en-US" w:eastAsia="en-US"/>
              </w:rPr>
            </w:pPr>
            <w:r w:rsidRPr="004E6B65">
              <w:rPr>
                <w:rFonts w:eastAsia="Calibri" w:cs="Times New Roman"/>
                <w:lang w:val="en-US" w:eastAsia="en-US"/>
              </w:rPr>
              <w:t xml:space="preserve">Accuracy was determined by analysis of 3 reconstituted samples. The accuracy results are expressed as the recovery rate. Eighteen levels of concentration of test item solution (45 to 70% of H2O2) are performed but only four levels of concentration </w:t>
            </w:r>
            <w:r w:rsidR="00B404DA">
              <w:rPr>
                <w:rFonts w:eastAsia="Calibri" w:cs="Times New Roman"/>
                <w:lang w:val="en-US" w:eastAsia="en-US"/>
              </w:rPr>
              <w:t xml:space="preserve">are </w:t>
            </w:r>
            <w:r w:rsidR="00B404DA" w:rsidRPr="004E6B65">
              <w:rPr>
                <w:rFonts w:eastAsia="Calibri" w:cs="Times New Roman"/>
                <w:lang w:val="en-US" w:eastAsia="en-US"/>
              </w:rPr>
              <w:t xml:space="preserve"> </w:t>
            </w:r>
            <w:r w:rsidRPr="004E6B65">
              <w:rPr>
                <w:rFonts w:eastAsia="Calibri" w:cs="Times New Roman"/>
                <w:lang w:val="en-US" w:eastAsia="en-US"/>
              </w:rPr>
              <w:t>presented here.</w:t>
            </w:r>
          </w:p>
          <w:p w14:paraId="24BDC720" w14:textId="77777777" w:rsidR="004E6B65" w:rsidRPr="004E6B65" w:rsidRDefault="004E6B65" w:rsidP="004E6B65">
            <w:pPr>
              <w:suppressAutoHyphens w:val="0"/>
              <w:spacing w:line="260" w:lineRule="atLeast"/>
              <w:jc w:val="both"/>
              <w:rPr>
                <w:rFonts w:eastAsia="Calibri" w:cs="Times New Roman"/>
                <w:lang w:val="en-US" w:eastAsia="en-US"/>
              </w:rPr>
            </w:pPr>
          </w:p>
          <w:tbl>
            <w:tblPr>
              <w:tblW w:w="6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772"/>
              <w:gridCol w:w="1554"/>
              <w:gridCol w:w="1068"/>
              <w:gridCol w:w="426"/>
            </w:tblGrid>
            <w:tr w:rsidR="004E6B65" w:rsidRPr="004E6B65" w14:paraId="16AFA7FB" w14:textId="77777777" w:rsidTr="004E6B65">
              <w:tc>
                <w:tcPr>
                  <w:tcW w:w="1335" w:type="dxa"/>
                  <w:shd w:val="clear" w:color="auto" w:fill="auto"/>
                </w:tcPr>
                <w:p w14:paraId="1F8CEEBE"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Fortification level</w:t>
                  </w:r>
                </w:p>
              </w:tc>
              <w:tc>
                <w:tcPr>
                  <w:tcW w:w="1772" w:type="dxa"/>
                  <w:shd w:val="clear" w:color="auto" w:fill="auto"/>
                </w:tcPr>
                <w:p w14:paraId="7CAFB9E0"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Recovery rate</w:t>
                  </w:r>
                </w:p>
              </w:tc>
              <w:tc>
                <w:tcPr>
                  <w:tcW w:w="1554" w:type="dxa"/>
                  <w:shd w:val="clear" w:color="auto" w:fill="auto"/>
                </w:tcPr>
                <w:p w14:paraId="7C7AB1D2"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Mean recovery rate</w:t>
                  </w:r>
                </w:p>
              </w:tc>
              <w:tc>
                <w:tcPr>
                  <w:tcW w:w="1068" w:type="dxa"/>
                  <w:shd w:val="clear" w:color="auto" w:fill="auto"/>
                </w:tcPr>
                <w:p w14:paraId="0A04B16A"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RSD (%)</w:t>
                  </w:r>
                </w:p>
              </w:tc>
              <w:tc>
                <w:tcPr>
                  <w:tcW w:w="426" w:type="dxa"/>
                  <w:shd w:val="clear" w:color="auto" w:fill="auto"/>
                </w:tcPr>
                <w:p w14:paraId="7116E72D"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n</w:t>
                  </w:r>
                </w:p>
              </w:tc>
            </w:tr>
            <w:tr w:rsidR="004E6B65" w:rsidRPr="004E6B65" w14:paraId="0DB549CF" w14:textId="77777777" w:rsidTr="004E6B65">
              <w:tc>
                <w:tcPr>
                  <w:tcW w:w="1335" w:type="dxa"/>
                  <w:shd w:val="clear" w:color="auto" w:fill="auto"/>
                </w:tcPr>
                <w:p w14:paraId="6BCBFAC2"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58%</w:t>
                  </w:r>
                </w:p>
              </w:tc>
              <w:tc>
                <w:tcPr>
                  <w:tcW w:w="1772" w:type="dxa"/>
                  <w:shd w:val="clear" w:color="auto" w:fill="auto"/>
                </w:tcPr>
                <w:p w14:paraId="0B5FD59F"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100.32; 100.35; 100.29</w:t>
                  </w:r>
                </w:p>
              </w:tc>
              <w:tc>
                <w:tcPr>
                  <w:tcW w:w="1554" w:type="dxa"/>
                  <w:shd w:val="clear" w:color="auto" w:fill="auto"/>
                </w:tcPr>
                <w:p w14:paraId="7692F306"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100.32</w:t>
                  </w:r>
                </w:p>
              </w:tc>
              <w:tc>
                <w:tcPr>
                  <w:tcW w:w="1068" w:type="dxa"/>
                  <w:shd w:val="clear" w:color="auto" w:fill="auto"/>
                </w:tcPr>
                <w:p w14:paraId="7E822B35"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0.03</w:t>
                  </w:r>
                </w:p>
              </w:tc>
              <w:tc>
                <w:tcPr>
                  <w:tcW w:w="426" w:type="dxa"/>
                  <w:shd w:val="clear" w:color="auto" w:fill="auto"/>
                </w:tcPr>
                <w:p w14:paraId="62C07E2C" w14:textId="77777777" w:rsidR="004E6B65" w:rsidRPr="00C91915" w:rsidRDefault="004E6B65" w:rsidP="004E6B65">
                  <w:pPr>
                    <w:suppressAutoHyphens w:val="0"/>
                    <w:spacing w:line="260" w:lineRule="atLeast"/>
                    <w:jc w:val="center"/>
                    <w:rPr>
                      <w:rFonts w:eastAsia="Calibri" w:cs="Times New Roman"/>
                      <w:lang w:val="en-US" w:eastAsia="en-US"/>
                    </w:rPr>
                  </w:pPr>
                  <w:r w:rsidRPr="00C91915">
                    <w:rPr>
                      <w:rFonts w:eastAsia="Calibri" w:cs="Times New Roman"/>
                      <w:lang w:val="en-US" w:eastAsia="en-US"/>
                    </w:rPr>
                    <w:t>3</w:t>
                  </w:r>
                </w:p>
              </w:tc>
            </w:tr>
            <w:tr w:rsidR="004E6B65" w:rsidRPr="004E6B65" w14:paraId="4B406120" w14:textId="77777777" w:rsidTr="004E6B65">
              <w:tc>
                <w:tcPr>
                  <w:tcW w:w="1335" w:type="dxa"/>
                  <w:shd w:val="clear" w:color="auto" w:fill="auto"/>
                </w:tcPr>
                <w:p w14:paraId="7EDD4C48"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59%</w:t>
                  </w:r>
                </w:p>
              </w:tc>
              <w:tc>
                <w:tcPr>
                  <w:tcW w:w="1772" w:type="dxa"/>
                  <w:shd w:val="clear" w:color="auto" w:fill="auto"/>
                </w:tcPr>
                <w:p w14:paraId="0AC46E4E"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100,34 ;100,3; 100,35</w:t>
                  </w:r>
                </w:p>
              </w:tc>
              <w:tc>
                <w:tcPr>
                  <w:tcW w:w="1554" w:type="dxa"/>
                  <w:shd w:val="clear" w:color="auto" w:fill="auto"/>
                </w:tcPr>
                <w:p w14:paraId="2CC85B76"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100.3</w:t>
                  </w:r>
                </w:p>
              </w:tc>
              <w:tc>
                <w:tcPr>
                  <w:tcW w:w="1068" w:type="dxa"/>
                  <w:shd w:val="clear" w:color="auto" w:fill="auto"/>
                </w:tcPr>
                <w:p w14:paraId="1D698F64"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0.03</w:t>
                  </w:r>
                </w:p>
              </w:tc>
              <w:tc>
                <w:tcPr>
                  <w:tcW w:w="426" w:type="dxa"/>
                  <w:shd w:val="clear" w:color="auto" w:fill="auto"/>
                </w:tcPr>
                <w:p w14:paraId="75AEBAC7"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3</w:t>
                  </w:r>
                </w:p>
              </w:tc>
            </w:tr>
            <w:tr w:rsidR="004E6B65" w:rsidRPr="004E6B65" w14:paraId="357E67EB" w14:textId="77777777" w:rsidTr="004E6B65">
              <w:tc>
                <w:tcPr>
                  <w:tcW w:w="1335" w:type="dxa"/>
                  <w:shd w:val="clear" w:color="auto" w:fill="auto"/>
                </w:tcPr>
                <w:p w14:paraId="7FDAD3C6"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59.5%</w:t>
                  </w:r>
                </w:p>
              </w:tc>
              <w:tc>
                <w:tcPr>
                  <w:tcW w:w="1772" w:type="dxa"/>
                  <w:shd w:val="clear" w:color="auto" w:fill="auto"/>
                </w:tcPr>
                <w:p w14:paraId="08FB5A41" w14:textId="2D96F5BA"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99,</w:t>
                  </w:r>
                  <w:r w:rsidR="003F31EB">
                    <w:rPr>
                      <w:rFonts w:eastAsia="Calibri" w:cs="Times New Roman"/>
                      <w:lang w:val="en-US" w:eastAsia="en-US"/>
                    </w:rPr>
                    <w:t>4</w:t>
                  </w:r>
                  <w:r w:rsidRPr="00C91915">
                    <w:rPr>
                      <w:rFonts w:eastAsia="Calibri" w:cs="Times New Roman"/>
                      <w:lang w:val="en-US" w:eastAsia="en-US"/>
                    </w:rPr>
                    <w:t>; 99,45; 99,47</w:t>
                  </w:r>
                </w:p>
              </w:tc>
              <w:tc>
                <w:tcPr>
                  <w:tcW w:w="1554" w:type="dxa"/>
                  <w:shd w:val="clear" w:color="auto" w:fill="auto"/>
                </w:tcPr>
                <w:p w14:paraId="2DC224E4"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99.4</w:t>
                  </w:r>
                </w:p>
              </w:tc>
              <w:tc>
                <w:tcPr>
                  <w:tcW w:w="1068" w:type="dxa"/>
                  <w:shd w:val="clear" w:color="auto" w:fill="auto"/>
                </w:tcPr>
                <w:p w14:paraId="0C0DF7ED"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0.04</w:t>
                  </w:r>
                </w:p>
              </w:tc>
              <w:tc>
                <w:tcPr>
                  <w:tcW w:w="426" w:type="dxa"/>
                  <w:shd w:val="clear" w:color="auto" w:fill="auto"/>
                </w:tcPr>
                <w:p w14:paraId="0EED0250"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3</w:t>
                  </w:r>
                </w:p>
              </w:tc>
            </w:tr>
            <w:tr w:rsidR="004E6B65" w:rsidRPr="004E6B65" w14:paraId="19974A52" w14:textId="77777777" w:rsidTr="004E6B65">
              <w:tc>
                <w:tcPr>
                  <w:tcW w:w="1335" w:type="dxa"/>
                  <w:shd w:val="clear" w:color="auto" w:fill="auto"/>
                </w:tcPr>
                <w:p w14:paraId="4D656655"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60%</w:t>
                  </w:r>
                </w:p>
              </w:tc>
              <w:tc>
                <w:tcPr>
                  <w:tcW w:w="1772" w:type="dxa"/>
                  <w:shd w:val="clear" w:color="auto" w:fill="auto"/>
                </w:tcPr>
                <w:p w14:paraId="46139B0D"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100,23; 100,26;100,21</w:t>
                  </w:r>
                </w:p>
              </w:tc>
              <w:tc>
                <w:tcPr>
                  <w:tcW w:w="1554" w:type="dxa"/>
                  <w:shd w:val="clear" w:color="auto" w:fill="auto"/>
                </w:tcPr>
                <w:p w14:paraId="79302932"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100.2</w:t>
                  </w:r>
                </w:p>
              </w:tc>
              <w:tc>
                <w:tcPr>
                  <w:tcW w:w="1068" w:type="dxa"/>
                  <w:shd w:val="clear" w:color="auto" w:fill="auto"/>
                </w:tcPr>
                <w:p w14:paraId="47A95D72"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0.03</w:t>
                  </w:r>
                </w:p>
              </w:tc>
              <w:tc>
                <w:tcPr>
                  <w:tcW w:w="426" w:type="dxa"/>
                  <w:shd w:val="clear" w:color="auto" w:fill="auto"/>
                </w:tcPr>
                <w:p w14:paraId="4772C909" w14:textId="77777777" w:rsidR="004E6B65" w:rsidRPr="00C91915" w:rsidRDefault="004E6B65" w:rsidP="004E6B65">
                  <w:pPr>
                    <w:suppressAutoHyphens w:val="0"/>
                    <w:spacing w:line="260" w:lineRule="atLeast"/>
                    <w:jc w:val="both"/>
                    <w:rPr>
                      <w:rFonts w:eastAsia="Calibri" w:cs="Times New Roman"/>
                      <w:lang w:val="en-US" w:eastAsia="en-US"/>
                    </w:rPr>
                  </w:pPr>
                  <w:r w:rsidRPr="00C91915">
                    <w:rPr>
                      <w:rFonts w:eastAsia="Calibri" w:cs="Times New Roman"/>
                      <w:lang w:val="en-US" w:eastAsia="en-US"/>
                    </w:rPr>
                    <w:t>3</w:t>
                  </w:r>
                </w:p>
              </w:tc>
            </w:tr>
          </w:tbl>
          <w:p w14:paraId="5C0ADC6B" w14:textId="77777777" w:rsidR="004E6B65" w:rsidRPr="004E6B65" w:rsidRDefault="004E6B65" w:rsidP="004E6B65">
            <w:pPr>
              <w:suppressAutoHyphens w:val="0"/>
              <w:spacing w:line="260" w:lineRule="atLeast"/>
              <w:jc w:val="both"/>
              <w:rPr>
                <w:rFonts w:eastAsia="Calibri" w:cs="Times New Roman"/>
                <w:lang w:val="en-US" w:eastAsia="en-US"/>
              </w:rPr>
            </w:pPr>
          </w:p>
        </w:tc>
      </w:tr>
    </w:tbl>
    <w:p w14:paraId="2A7B556C" w14:textId="77777777" w:rsidR="004E6B65" w:rsidRPr="004E6B65" w:rsidRDefault="004E6B65" w:rsidP="004E6B65">
      <w:pPr>
        <w:suppressAutoHyphens w:val="0"/>
        <w:rPr>
          <w:rFonts w:eastAsia="Calibri" w:cs="Times New Roman"/>
          <w:lang w:eastAsia="de-DE"/>
        </w:rPr>
      </w:pPr>
      <w:r w:rsidRPr="004E6B65">
        <w:rPr>
          <w:rFonts w:eastAsia="Calibri" w:cs="Times New Roman"/>
          <w:lang w:eastAsia="de-DE"/>
        </w:rPr>
        <w:t>The analytical method is fully validated for the determination of the active substance H2O2 in the product.</w:t>
      </w:r>
    </w:p>
    <w:p w14:paraId="5888D039" w14:textId="77777777" w:rsidR="004E6B65" w:rsidRPr="004E6B65" w:rsidRDefault="004E6B65" w:rsidP="004E6B65">
      <w:pPr>
        <w:suppressAutoHyphens w:val="0"/>
        <w:spacing w:line="260" w:lineRule="atLeast"/>
        <w:rPr>
          <w:rFonts w:eastAsia="Calibri" w:cs="Times New Roman"/>
          <w:lang w:eastAsia="en-US"/>
        </w:rPr>
      </w:pPr>
    </w:p>
    <w:p w14:paraId="546CA883" w14:textId="77777777" w:rsidR="004E6B65" w:rsidRPr="004E6B65" w:rsidRDefault="004E6B65" w:rsidP="004E6B65">
      <w:pPr>
        <w:suppressAutoHyphens w:val="0"/>
        <w:rPr>
          <w:rFonts w:eastAsia="Calibri" w:cs="Times New Roman"/>
          <w:lang w:val="en-US" w:eastAsia="en-US"/>
        </w:rPr>
      </w:pPr>
    </w:p>
    <w:p w14:paraId="67899004" w14:textId="77777777" w:rsidR="004E6B65" w:rsidRPr="004E6B65" w:rsidRDefault="004E6B65" w:rsidP="004E6B65">
      <w:pPr>
        <w:suppressAutoHyphens w:val="0"/>
        <w:rPr>
          <w:rFonts w:eastAsia="Calibri" w:cs="Times New Roman"/>
          <w:lang w:eastAsia="en-US"/>
        </w:rPr>
      </w:pPr>
      <w:r w:rsidRPr="004E6B65">
        <w:rPr>
          <w:rFonts w:eastAsia="Calibri" w:cs="Times New Roman"/>
          <w:lang w:eastAsia="en-US"/>
        </w:rPr>
        <w:t>Analytical methods for H</w:t>
      </w:r>
      <w:r w:rsidRPr="004E6B65">
        <w:rPr>
          <w:rFonts w:eastAsia="Calibri" w:cs="Times New Roman"/>
          <w:vertAlign w:val="subscript"/>
          <w:lang w:eastAsia="en-US"/>
        </w:rPr>
        <w:t>2</w:t>
      </w:r>
      <w:r w:rsidRPr="004E6B65">
        <w:rPr>
          <w:rFonts w:eastAsia="Calibri" w:cs="Times New Roman"/>
          <w:lang w:eastAsia="en-US"/>
        </w:rPr>
        <w:t>O</w:t>
      </w:r>
      <w:r w:rsidRPr="004E6B65">
        <w:rPr>
          <w:rFonts w:eastAsia="Calibri" w:cs="Times New Roman"/>
          <w:vertAlign w:val="subscript"/>
          <w:lang w:eastAsia="en-US"/>
        </w:rPr>
        <w:t>2</w:t>
      </w:r>
      <w:r w:rsidRPr="004E6B65">
        <w:rPr>
          <w:rFonts w:eastAsia="Calibri" w:cs="Times New Roman"/>
          <w:lang w:eastAsia="en-US"/>
        </w:rPr>
        <w:t xml:space="preserve"> residues in soil, air, water (drinking water) and sediment are available in Assessment Report of H</w:t>
      </w:r>
      <w:r w:rsidRPr="004E6B65">
        <w:rPr>
          <w:rFonts w:eastAsia="Calibri" w:cs="Times New Roman"/>
          <w:vertAlign w:val="subscript"/>
          <w:lang w:eastAsia="en-US"/>
        </w:rPr>
        <w:t>2</w:t>
      </w:r>
      <w:r w:rsidRPr="004E6B65">
        <w:rPr>
          <w:rFonts w:eastAsia="Calibri" w:cs="Times New Roman"/>
          <w:lang w:eastAsia="en-US"/>
        </w:rPr>
        <w:t>O</w:t>
      </w:r>
      <w:r w:rsidRPr="004E6B65">
        <w:rPr>
          <w:rFonts w:eastAsia="Calibri" w:cs="Times New Roman"/>
          <w:vertAlign w:val="subscript"/>
          <w:lang w:eastAsia="en-US"/>
        </w:rPr>
        <w:t>2</w:t>
      </w:r>
      <w:r w:rsidRPr="004E6B65">
        <w:rPr>
          <w:rFonts w:eastAsia="Calibri" w:cs="Times New Roman"/>
          <w:lang w:eastAsia="en-US"/>
        </w:rPr>
        <w:t xml:space="preserve"> Product-type 2, Feb. 2017. The applicant Advanced has a Letter of Access from PeroxyChem Spain s.l.u. for these data.</w:t>
      </w:r>
    </w:p>
    <w:p w14:paraId="2366CEE8" w14:textId="77777777" w:rsidR="004E6B65" w:rsidRPr="004E6B65" w:rsidRDefault="004E6B65" w:rsidP="004E6B65">
      <w:pPr>
        <w:suppressAutoHyphens w:val="0"/>
        <w:rPr>
          <w:rFonts w:eastAsia="Calibri" w:cs="Times New Roman"/>
          <w:lang w:eastAsia="en-US"/>
        </w:rPr>
      </w:pPr>
    </w:p>
    <w:p w14:paraId="3A1C71E0" w14:textId="77777777" w:rsidR="004E6B65" w:rsidRPr="004E6B65" w:rsidRDefault="004E6B65" w:rsidP="004E6B65">
      <w:pPr>
        <w:suppressAutoHyphens w:val="0"/>
        <w:rPr>
          <w:rFonts w:eastAsia="Calibri" w:cs="Times New Roman"/>
          <w:lang w:eastAsia="en-US"/>
        </w:rPr>
      </w:pPr>
      <w:r w:rsidRPr="004E6B65">
        <w:rPr>
          <w:rFonts w:eastAsia="Calibri" w:cs="Times New Roman"/>
          <w:lang w:eastAsia="en-US"/>
        </w:rPr>
        <w:t>Based on the intended uses of the product, no contamination of the environment is foreseen. Analytical methods for H</w:t>
      </w:r>
      <w:r w:rsidRPr="004E6B65">
        <w:rPr>
          <w:rFonts w:eastAsia="Calibri" w:cs="Times New Roman"/>
          <w:vertAlign w:val="subscript"/>
          <w:lang w:eastAsia="en-US"/>
        </w:rPr>
        <w:t>2</w:t>
      </w:r>
      <w:r w:rsidRPr="004E6B65">
        <w:rPr>
          <w:rFonts w:eastAsia="Calibri" w:cs="Times New Roman"/>
          <w:lang w:eastAsia="en-US"/>
        </w:rPr>
        <w:t>O</w:t>
      </w:r>
      <w:r w:rsidRPr="004E6B65">
        <w:rPr>
          <w:rFonts w:eastAsia="Calibri" w:cs="Times New Roman"/>
          <w:vertAlign w:val="subscript"/>
          <w:lang w:eastAsia="en-US"/>
        </w:rPr>
        <w:t>2</w:t>
      </w:r>
      <w:r w:rsidRPr="004E6B65">
        <w:rPr>
          <w:rFonts w:eastAsia="Calibri" w:cs="Times New Roman"/>
          <w:lang w:eastAsia="en-US"/>
        </w:rPr>
        <w:t xml:space="preserve"> residues in soil, air, water (including drinking water) and sediment are unnecessary. </w:t>
      </w:r>
    </w:p>
    <w:p w14:paraId="70495ED0" w14:textId="77777777" w:rsidR="004E6B65" w:rsidRPr="004E6B65" w:rsidRDefault="004E6B65" w:rsidP="004E6B65">
      <w:pPr>
        <w:suppressAutoHyphens w:val="0"/>
        <w:rPr>
          <w:rFonts w:eastAsia="Calibri" w:cs="Times New Roman"/>
          <w:lang w:eastAsia="en-US"/>
        </w:rPr>
      </w:pPr>
    </w:p>
    <w:p w14:paraId="49C7337E" w14:textId="77777777" w:rsidR="004E6B65" w:rsidRPr="004E6B65" w:rsidRDefault="004E6B65" w:rsidP="004E6B65">
      <w:pPr>
        <w:suppressAutoHyphens w:val="0"/>
        <w:rPr>
          <w:rFonts w:eastAsia="Calibri" w:cs="Times New Roman"/>
          <w:lang w:eastAsia="en-US"/>
        </w:rPr>
      </w:pPr>
      <w:r w:rsidRPr="004E6B65">
        <w:rPr>
          <w:rFonts w:eastAsia="Calibri" w:cs="Times New Roman"/>
          <w:lang w:eastAsia="en-US"/>
        </w:rPr>
        <w:t>As the active substance H</w:t>
      </w:r>
      <w:r w:rsidRPr="004E6B65">
        <w:rPr>
          <w:rFonts w:eastAsia="Calibri" w:cs="Times New Roman"/>
          <w:vertAlign w:val="subscript"/>
          <w:lang w:eastAsia="en-US"/>
        </w:rPr>
        <w:t>2</w:t>
      </w:r>
      <w:r w:rsidRPr="004E6B65">
        <w:rPr>
          <w:rFonts w:eastAsia="Calibri" w:cs="Times New Roman"/>
          <w:lang w:eastAsia="en-US"/>
        </w:rPr>
        <w:t>O</w:t>
      </w:r>
      <w:r w:rsidRPr="004E6B65">
        <w:rPr>
          <w:rFonts w:eastAsia="Calibri" w:cs="Times New Roman"/>
          <w:vertAlign w:val="subscript"/>
          <w:lang w:eastAsia="en-US"/>
        </w:rPr>
        <w:t>2</w:t>
      </w:r>
      <w:r w:rsidRPr="004E6B65">
        <w:rPr>
          <w:rFonts w:eastAsia="Calibri" w:cs="Times New Roman"/>
          <w:lang w:eastAsia="en-US"/>
        </w:rPr>
        <w:t xml:space="preserve"> is not classified Toxic or Very Toxic, an analytical method for the determination of hydrogen peroxide residue in human body fluids and tissues is unnecessary.</w:t>
      </w:r>
    </w:p>
    <w:p w14:paraId="7A0F5232" w14:textId="77777777" w:rsidR="004E6B65" w:rsidRPr="004E6B65" w:rsidRDefault="004E6B65" w:rsidP="004E6B65">
      <w:pPr>
        <w:suppressAutoHyphens w:val="0"/>
        <w:spacing w:line="260" w:lineRule="atLeast"/>
        <w:rPr>
          <w:rFonts w:eastAsia="Calibri" w:cs="Times New Roman"/>
          <w:lang w:eastAsia="en-US"/>
        </w:rPr>
      </w:pPr>
    </w:p>
    <w:p w14:paraId="38D137CF"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No analytical method in soil is required according to the Assessment report of hydrogen peroxide.</w:t>
      </w:r>
    </w:p>
    <w:p w14:paraId="4D56CC8D" w14:textId="77777777" w:rsidR="004E6B65" w:rsidRPr="004E6B65" w:rsidRDefault="004E6B65" w:rsidP="004E6B65">
      <w:pPr>
        <w:suppressAutoHyphens w:val="0"/>
        <w:rPr>
          <w:rFonts w:eastAsia="Calibri" w:cs="Times New Roman"/>
          <w:lang w:eastAsia="en-US"/>
        </w:rPr>
      </w:pPr>
    </w:p>
    <w:p w14:paraId="15F21A96" w14:textId="77777777" w:rsidR="004E6B65" w:rsidRPr="004E6B65" w:rsidRDefault="004E6B65" w:rsidP="004E6B65">
      <w:pPr>
        <w:suppressAutoHyphens w:val="0"/>
        <w:rPr>
          <w:rFonts w:eastAsia="Calibri" w:cs="Times New Roman"/>
          <w:lang w:eastAsia="en-US"/>
        </w:rPr>
      </w:pPr>
      <w:r w:rsidRPr="004E6B65">
        <w:rPr>
          <w:rFonts w:eastAsia="Calibri" w:cs="Times New Roman"/>
          <w:lang w:eastAsia="en-US"/>
        </w:rPr>
        <w:t>As the product hydrogen peroxide solution is not intended to be used with surface in contact with food/feed of plant and animal origin, analytical method for the determination of hydrogen peroxide residue in food/feed of plant and animal origin is unnecessary.</w:t>
      </w:r>
    </w:p>
    <w:p w14:paraId="03F2AC69" w14:textId="77777777" w:rsidR="004E6B65" w:rsidRPr="004E6B65" w:rsidRDefault="004E6B65" w:rsidP="004E6B65">
      <w:pPr>
        <w:suppressAutoHyphens w:val="0"/>
        <w:rPr>
          <w:rFonts w:eastAsia="Calibri" w:cs="Times New Roman"/>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4E6B65" w:rsidRPr="004E6B65" w14:paraId="431EE871" w14:textId="77777777" w:rsidTr="004E6B65">
        <w:tc>
          <w:tcPr>
            <w:tcW w:w="5000" w:type="pct"/>
            <w:tcBorders>
              <w:top w:val="single" w:sz="4" w:space="0" w:color="auto"/>
              <w:left w:val="single" w:sz="4" w:space="0" w:color="auto"/>
              <w:bottom w:val="single" w:sz="6" w:space="0" w:color="auto"/>
              <w:right w:val="single" w:sz="6" w:space="0" w:color="auto"/>
            </w:tcBorders>
            <w:shd w:val="clear" w:color="auto" w:fill="CCFFCC"/>
          </w:tcPr>
          <w:p w14:paraId="0FCCE94D" w14:textId="77777777" w:rsidR="004E6B65" w:rsidRPr="004E6B65" w:rsidRDefault="004E6B65" w:rsidP="004E6B65">
            <w:pPr>
              <w:suppressAutoHyphens w:val="0"/>
              <w:spacing w:line="260" w:lineRule="atLeast"/>
              <w:rPr>
                <w:rFonts w:eastAsia="Calibri" w:cs="Times New Roman"/>
                <w:b/>
                <w:bCs/>
                <w:lang w:eastAsia="en-US"/>
              </w:rPr>
            </w:pPr>
            <w:r w:rsidRPr="004E6B65">
              <w:rPr>
                <w:rFonts w:eastAsia="Calibri" w:cs="Times New Roman"/>
                <w:b/>
                <w:bCs/>
                <w:lang w:eastAsia="en-US"/>
              </w:rPr>
              <w:t>Conclusion on the methods for detection and identification of the product</w:t>
            </w:r>
          </w:p>
        </w:tc>
      </w:tr>
      <w:tr w:rsidR="004E6B65" w:rsidRPr="004E6B65" w14:paraId="21E175C7" w14:textId="77777777" w:rsidTr="004E6B6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3C81D1B" w14:textId="77777777" w:rsidR="004E6B65" w:rsidRPr="004E6B65" w:rsidRDefault="004E6B65" w:rsidP="004E6B65">
            <w:pPr>
              <w:suppressAutoHyphens w:val="0"/>
              <w:rPr>
                <w:rFonts w:eastAsia="Calibri" w:cs="Times New Roman"/>
                <w:strike/>
                <w:lang w:eastAsia="en-US"/>
              </w:rPr>
            </w:pPr>
            <w:r w:rsidRPr="004E6B65">
              <w:rPr>
                <w:rFonts w:eastAsia="Calibri" w:cs="Times New Roman"/>
                <w:lang w:eastAsia="de-DE"/>
              </w:rPr>
              <w:lastRenderedPageBreak/>
              <w:t>The analytical method is fully validated for the determination of the active substance</w:t>
            </w:r>
            <w:r w:rsidRPr="004E6B65">
              <w:rPr>
                <w:rFonts w:eastAsia="Calibri" w:cs="Times New Roman"/>
                <w:lang w:eastAsia="en-US"/>
              </w:rPr>
              <w:t xml:space="preserve"> hydrogen peroxide </w:t>
            </w:r>
            <w:r w:rsidRPr="004E6B65">
              <w:rPr>
                <w:rFonts w:eastAsia="Calibri" w:cs="Times New Roman"/>
                <w:lang w:eastAsia="de-DE"/>
              </w:rPr>
              <w:t xml:space="preserve">in the product. </w:t>
            </w:r>
          </w:p>
          <w:p w14:paraId="7F11576B" w14:textId="77777777" w:rsidR="004E6B65" w:rsidRPr="004E6B65" w:rsidRDefault="004E6B65" w:rsidP="004E6B65">
            <w:pPr>
              <w:suppressAutoHyphens w:val="0"/>
              <w:autoSpaceDE w:val="0"/>
              <w:autoSpaceDN w:val="0"/>
              <w:adjustRightInd w:val="0"/>
              <w:jc w:val="both"/>
              <w:rPr>
                <w:rFonts w:eastAsia="Calibri" w:cs="Times New Roman"/>
                <w:lang w:eastAsia="en-US"/>
              </w:rPr>
            </w:pPr>
          </w:p>
          <w:p w14:paraId="57539011" w14:textId="77777777" w:rsidR="004E6B65" w:rsidRPr="004E6B65" w:rsidRDefault="004E6B65" w:rsidP="004E6B65">
            <w:pPr>
              <w:suppressAutoHyphens w:val="0"/>
              <w:autoSpaceDE w:val="0"/>
              <w:autoSpaceDN w:val="0"/>
              <w:adjustRightInd w:val="0"/>
              <w:jc w:val="both"/>
              <w:rPr>
                <w:rFonts w:eastAsia="Calibri" w:cs="Times New Roman"/>
                <w:lang w:eastAsia="en-US"/>
              </w:rPr>
            </w:pPr>
            <w:r w:rsidRPr="004E6B65">
              <w:rPr>
                <w:rFonts w:eastAsia="Calibri" w:cs="Times New Roman"/>
                <w:lang w:eastAsia="en-US"/>
              </w:rPr>
              <w:t xml:space="preserve">Analytical methods were provided at EU level for the determination of </w:t>
            </w:r>
            <w:r w:rsidRPr="004E6B65">
              <w:rPr>
                <w:rFonts w:eastAsia="Calibri" w:cs="Times New Roman"/>
                <w:color w:val="000000"/>
                <w:lang w:eastAsia="en-US"/>
              </w:rPr>
              <w:t xml:space="preserve">active substance </w:t>
            </w:r>
            <w:r w:rsidRPr="004E6B65">
              <w:rPr>
                <w:rFonts w:eastAsia="Calibri" w:cs="Times New Roman"/>
                <w:lang w:eastAsia="en-US"/>
              </w:rPr>
              <w:t>residue in soil, water and air with respectively LOQ =0.14 mg/m</w:t>
            </w:r>
            <w:r w:rsidRPr="004E6B65">
              <w:rPr>
                <w:rFonts w:eastAsia="Calibri" w:cs="Times New Roman"/>
                <w:vertAlign w:val="superscript"/>
                <w:lang w:eastAsia="en-US"/>
              </w:rPr>
              <w:t>3</w:t>
            </w:r>
            <w:r w:rsidRPr="004E6B65">
              <w:rPr>
                <w:rFonts w:eastAsia="Calibri" w:cs="Times New Roman"/>
                <w:lang w:eastAsia="en-US"/>
              </w:rPr>
              <w:t xml:space="preserve"> and 0.01 µg/L.</w:t>
            </w:r>
          </w:p>
          <w:p w14:paraId="3BCAC11B" w14:textId="77777777" w:rsidR="004E6B65" w:rsidRPr="004E6B65" w:rsidRDefault="004E6B65" w:rsidP="004E6B65">
            <w:pPr>
              <w:suppressAutoHyphens w:val="0"/>
              <w:autoSpaceDE w:val="0"/>
              <w:autoSpaceDN w:val="0"/>
              <w:adjustRightInd w:val="0"/>
              <w:jc w:val="both"/>
              <w:rPr>
                <w:rFonts w:eastAsia="Calibri" w:cs="Times New Roman"/>
                <w:lang w:eastAsia="en-US"/>
              </w:rPr>
            </w:pPr>
          </w:p>
          <w:p w14:paraId="6C5EF5FB"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Hydrogen peroxide is not toxic (T) or very toxic (T+) active substance. Therefore, an analytical method in biological matrices is not required.</w:t>
            </w:r>
          </w:p>
          <w:p w14:paraId="7CC047C2" w14:textId="77777777" w:rsidR="004E6B65" w:rsidRPr="004E6B65" w:rsidRDefault="004E6B65" w:rsidP="004E6B65">
            <w:pPr>
              <w:suppressAutoHyphens w:val="0"/>
              <w:spacing w:line="260" w:lineRule="atLeast"/>
              <w:rPr>
                <w:rFonts w:eastAsia="Calibri" w:cs="Times New Roman"/>
                <w:lang w:eastAsia="en-US"/>
              </w:rPr>
            </w:pPr>
            <w:r w:rsidRPr="004E6B65">
              <w:rPr>
                <w:rFonts w:eastAsia="Calibri" w:cs="Times New Roman"/>
                <w:lang w:eastAsia="en-US"/>
              </w:rPr>
              <w:t>No analytical method in soil is required according to the Assessment report of hydrogen peroxide.</w:t>
            </w:r>
          </w:p>
          <w:p w14:paraId="19CE7EC1" w14:textId="77777777" w:rsidR="004E6B65" w:rsidRPr="004E6B65" w:rsidRDefault="004E6B65" w:rsidP="004E6B65">
            <w:pPr>
              <w:suppressAutoHyphens w:val="0"/>
              <w:rPr>
                <w:rFonts w:eastAsia="Calibri" w:cs="Times New Roman"/>
                <w:lang w:eastAsia="en-US"/>
              </w:rPr>
            </w:pPr>
            <w:r w:rsidRPr="004E6B65">
              <w:rPr>
                <w:rFonts w:eastAsia="Calibri" w:cs="Times New Roman"/>
                <w:lang w:eastAsia="en-US"/>
              </w:rPr>
              <w:t>The product is not intended to be used on surface in contact with food/feed of plant and animal origin, analytical method for the determination of hydrogen peroxide in food/feed of plant and animal origin is not required.</w:t>
            </w:r>
          </w:p>
        </w:tc>
      </w:tr>
    </w:tbl>
    <w:p w14:paraId="61700797" w14:textId="77777777" w:rsidR="004E6B65" w:rsidRPr="00BA331A" w:rsidRDefault="004E6B65">
      <w:pPr>
        <w:pStyle w:val="Titre4"/>
        <w:numPr>
          <w:ilvl w:val="0"/>
          <w:numId w:val="0"/>
        </w:numPr>
        <w:rPr>
          <w:b/>
          <w:lang w:val="en-US"/>
        </w:rPr>
      </w:pPr>
    </w:p>
    <w:p w14:paraId="21E023D1" w14:textId="77777777" w:rsidR="004E6B65" w:rsidRPr="00A2485B" w:rsidRDefault="004E6B65" w:rsidP="00A2485B">
      <w:pPr>
        <w:pStyle w:val="Titre3"/>
      </w:pPr>
      <w:bookmarkStart w:id="1346" w:name="_Toc425344105"/>
      <w:bookmarkStart w:id="1347" w:name="_Toc526259869"/>
      <w:r w:rsidRPr="00A2485B">
        <w:t>Efficacy against target organisms</w:t>
      </w:r>
      <w:bookmarkStart w:id="1348" w:name="_Toc377649023"/>
      <w:bookmarkStart w:id="1349" w:name="_Toc377650876"/>
      <w:bookmarkStart w:id="1350" w:name="_Toc377651003"/>
      <w:bookmarkStart w:id="1351" w:name="_Toc377653272"/>
      <w:bookmarkStart w:id="1352" w:name="_Toc378351576"/>
      <w:bookmarkStart w:id="1353" w:name="_Toc378681325"/>
      <w:bookmarkStart w:id="1354" w:name="_Toc378682245"/>
      <w:bookmarkStart w:id="1355" w:name="_Toc378683692"/>
      <w:bookmarkStart w:id="1356" w:name="_Toc378685380"/>
      <w:bookmarkStart w:id="1357" w:name="_Toc378685516"/>
      <w:bookmarkStart w:id="1358" w:name="_Toc378691725"/>
      <w:bookmarkStart w:id="1359" w:name="_Toc378692182"/>
      <w:bookmarkStart w:id="1360" w:name="_Toc378692319"/>
      <w:bookmarkStart w:id="1361" w:name="_Toc378692456"/>
      <w:bookmarkStart w:id="1362" w:name="_Toc378761159"/>
      <w:bookmarkStart w:id="1363" w:name="_Toc378761302"/>
      <w:bookmarkStart w:id="1364" w:name="_Toc378761445"/>
      <w:bookmarkStart w:id="1365" w:name="_Toc378761588"/>
      <w:bookmarkStart w:id="1366" w:name="_Toc378761901"/>
      <w:bookmarkStart w:id="1367" w:name="_Toc378762041"/>
      <w:bookmarkStart w:id="1368" w:name="_Toc378762179"/>
      <w:bookmarkStart w:id="1369" w:name="_Toc378765656"/>
      <w:bookmarkStart w:id="1370" w:name="_Toc378767404"/>
      <w:bookmarkStart w:id="1371" w:name="_Toc378774999"/>
      <w:bookmarkStart w:id="1372" w:name="_Toc378776193"/>
      <w:bookmarkStart w:id="1373" w:name="_Toc378841273"/>
      <w:bookmarkStart w:id="1374" w:name="_Toc378858872"/>
      <w:bookmarkStart w:id="1375" w:name="_Toc378859100"/>
      <w:bookmarkStart w:id="1376" w:name="_Toc378351577"/>
      <w:bookmarkStart w:id="1377" w:name="_Toc378681326"/>
      <w:bookmarkStart w:id="1378" w:name="_Toc378682246"/>
      <w:bookmarkStart w:id="1379" w:name="_Toc378683693"/>
      <w:bookmarkStart w:id="1380" w:name="_Toc378685381"/>
      <w:bookmarkStart w:id="1381" w:name="_Toc378685517"/>
      <w:bookmarkStart w:id="1382" w:name="_Toc378691726"/>
      <w:bookmarkStart w:id="1383" w:name="_Toc378692183"/>
      <w:bookmarkStart w:id="1384" w:name="_Toc378692320"/>
      <w:bookmarkStart w:id="1385" w:name="_Toc378692457"/>
      <w:bookmarkStart w:id="1386" w:name="_Toc378761160"/>
      <w:bookmarkStart w:id="1387" w:name="_Toc378761303"/>
      <w:bookmarkStart w:id="1388" w:name="_Toc378761446"/>
      <w:bookmarkStart w:id="1389" w:name="_Toc378761589"/>
      <w:bookmarkStart w:id="1390" w:name="_Toc378761902"/>
      <w:bookmarkStart w:id="1391" w:name="_Toc378762042"/>
      <w:bookmarkStart w:id="1392" w:name="_Toc378762180"/>
      <w:bookmarkStart w:id="1393" w:name="_Toc378765657"/>
      <w:bookmarkStart w:id="1394" w:name="_Toc378767405"/>
      <w:bookmarkStart w:id="1395" w:name="_Toc378775000"/>
      <w:bookmarkStart w:id="1396" w:name="_Toc378776194"/>
      <w:bookmarkStart w:id="1397" w:name="_Toc378841274"/>
      <w:bookmarkStart w:id="1398" w:name="_Toc378858873"/>
      <w:bookmarkStart w:id="1399" w:name="_Toc378859101"/>
      <w:bookmarkEnd w:id="1343"/>
      <w:bookmarkEnd w:id="1344"/>
      <w:bookmarkEnd w:id="1345"/>
      <w:bookmarkEnd w:id="1346"/>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347"/>
    </w:p>
    <w:p w14:paraId="2ECADB59" w14:textId="77777777" w:rsidR="004E6B65" w:rsidRPr="00A2485B" w:rsidRDefault="004E6B65" w:rsidP="00A2485B">
      <w:pPr>
        <w:pStyle w:val="Titre4"/>
      </w:pPr>
      <w:bookmarkStart w:id="1400" w:name="_Toc388285279"/>
      <w:bookmarkStart w:id="1401" w:name="_Toc389726187"/>
      <w:bookmarkStart w:id="1402" w:name="_Toc389727239"/>
      <w:bookmarkStart w:id="1403" w:name="_Toc389727597"/>
      <w:bookmarkStart w:id="1404" w:name="_Toc389727956"/>
      <w:bookmarkStart w:id="1405" w:name="_Toc389728315"/>
      <w:bookmarkStart w:id="1406" w:name="_Toc389728675"/>
      <w:bookmarkStart w:id="1407" w:name="_Toc389729033"/>
      <w:bookmarkStart w:id="1408" w:name="_Toc388281577"/>
      <w:bookmarkStart w:id="1409" w:name="_Toc388282033"/>
      <w:bookmarkStart w:id="1410" w:name="_Toc388282515"/>
      <w:bookmarkStart w:id="1411" w:name="_Toc388282963"/>
      <w:bookmarkStart w:id="1412" w:name="_Toc388281578"/>
      <w:bookmarkStart w:id="1413" w:name="_Toc388282034"/>
      <w:bookmarkStart w:id="1414" w:name="_Toc388282516"/>
      <w:bookmarkStart w:id="1415" w:name="_Toc388282964"/>
      <w:bookmarkStart w:id="1416" w:name="_Toc388281579"/>
      <w:bookmarkStart w:id="1417" w:name="_Toc388282035"/>
      <w:bookmarkStart w:id="1418" w:name="_Toc388282517"/>
      <w:bookmarkStart w:id="1419" w:name="_Toc388282965"/>
      <w:bookmarkStart w:id="1420" w:name="_Toc388281580"/>
      <w:bookmarkStart w:id="1421" w:name="_Toc388282036"/>
      <w:bookmarkStart w:id="1422" w:name="_Toc388282518"/>
      <w:bookmarkStart w:id="1423" w:name="_Toc388282966"/>
      <w:bookmarkStart w:id="1424" w:name="_Toc389729034"/>
      <w:bookmarkStart w:id="1425" w:name="_Toc403472744"/>
      <w:bookmarkStart w:id="1426" w:name="_Toc403566565"/>
      <w:bookmarkStart w:id="1427" w:name="_Toc425344106"/>
      <w:bookmarkStart w:id="1428" w:name="_Toc526259870"/>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Pr="00A2485B">
        <w:t>Function and field of use</w:t>
      </w:r>
      <w:bookmarkEnd w:id="1424"/>
      <w:bookmarkEnd w:id="1425"/>
      <w:bookmarkEnd w:id="1426"/>
      <w:bookmarkEnd w:id="1427"/>
      <w:bookmarkEnd w:id="1428"/>
    </w:p>
    <w:p w14:paraId="374DB7AE" w14:textId="77777777" w:rsidR="004E6B65" w:rsidRPr="004E6B65" w:rsidRDefault="004E6B65" w:rsidP="00D71496">
      <w:pPr>
        <w:suppressAutoHyphens w:val="0"/>
        <w:spacing w:line="260" w:lineRule="atLeast"/>
        <w:jc w:val="both"/>
        <w:rPr>
          <w:rFonts w:eastAsia="Calibri" w:cs="Times New Roman"/>
          <w:lang w:eastAsia="en-US"/>
        </w:rPr>
      </w:pPr>
      <w:r w:rsidRPr="004E6B65">
        <w:rPr>
          <w:rFonts w:eastAsia="Calibri" w:cs="Times New Roman"/>
          <w:lang w:eastAsia="en-US"/>
        </w:rPr>
        <w:t>MG 01: Disinfectants</w:t>
      </w:r>
    </w:p>
    <w:p w14:paraId="3B8C5997" w14:textId="77777777" w:rsidR="004E6B65" w:rsidRPr="004E6B65" w:rsidRDefault="004E6B65" w:rsidP="00D71496">
      <w:pPr>
        <w:suppressAutoHyphens w:val="0"/>
        <w:spacing w:line="260" w:lineRule="atLeast"/>
        <w:jc w:val="both"/>
        <w:rPr>
          <w:rFonts w:eastAsia="Calibri" w:cs="Times New Roman"/>
          <w:lang w:eastAsia="en-US"/>
        </w:rPr>
      </w:pPr>
      <w:r w:rsidRPr="004E6B65">
        <w:rPr>
          <w:rFonts w:eastAsia="Calibri" w:cs="Times New Roman"/>
          <w:lang w:eastAsia="en-US"/>
        </w:rPr>
        <w:t>PT2: Disinfectants and algaecides not intended for direct application to humans or animals</w:t>
      </w:r>
    </w:p>
    <w:p w14:paraId="1255C55C" w14:textId="77777777" w:rsidR="004E6B65" w:rsidRPr="004E6B65" w:rsidRDefault="004E6B65" w:rsidP="00D71496">
      <w:pPr>
        <w:suppressAutoHyphens w:val="0"/>
        <w:spacing w:line="260" w:lineRule="atLeast"/>
        <w:jc w:val="both"/>
        <w:rPr>
          <w:rFonts w:eastAsia="Calibri" w:cs="Times New Roman"/>
          <w:lang w:eastAsia="en-US"/>
        </w:rPr>
      </w:pPr>
    </w:p>
    <w:p w14:paraId="7F81032E" w14:textId="09FE499A" w:rsidR="004E6B65" w:rsidRDefault="004E6B65" w:rsidP="00D71496">
      <w:pPr>
        <w:suppressAutoHyphens w:val="0"/>
        <w:spacing w:line="260" w:lineRule="atLeast"/>
        <w:jc w:val="both"/>
        <w:rPr>
          <w:rFonts w:eastAsia="Calibri" w:cs="Times New Roman"/>
          <w:lang w:eastAsia="en-US"/>
        </w:rPr>
      </w:pPr>
      <w:r w:rsidRPr="004E6B65">
        <w:rPr>
          <w:rFonts w:eastAsia="Calibri" w:cs="Times New Roman"/>
          <w:lang w:eastAsia="en-US"/>
        </w:rPr>
        <w:t xml:space="preserve">Hydrogen peroxide solution is </w:t>
      </w:r>
      <w:r w:rsidR="00430C46">
        <w:rPr>
          <w:rFonts w:eastAsia="Calibri" w:cs="Times New Roman"/>
          <w:lang w:eastAsia="en-US"/>
        </w:rPr>
        <w:t xml:space="preserve">intended to be </w:t>
      </w:r>
      <w:r w:rsidRPr="004E6B65">
        <w:rPr>
          <w:rFonts w:eastAsia="Calibri" w:cs="Times New Roman"/>
          <w:lang w:eastAsia="en-US"/>
        </w:rPr>
        <w:t xml:space="preserve">used within the STERRAD® 200 GMP System </w:t>
      </w:r>
      <w:r w:rsidR="00D71496">
        <w:rPr>
          <w:rFonts w:eastAsia="Calibri" w:cs="Times New Roman"/>
          <w:lang w:eastAsia="en-US"/>
        </w:rPr>
        <w:t>with the final purpose of</w:t>
      </w:r>
      <w:r w:rsidR="00D71496" w:rsidRPr="004E6B65">
        <w:rPr>
          <w:rFonts w:eastAsia="Calibri" w:cs="Times New Roman"/>
          <w:lang w:eastAsia="en-US"/>
        </w:rPr>
        <w:t xml:space="preserve"> steriliz</w:t>
      </w:r>
      <w:r w:rsidR="00D71496">
        <w:rPr>
          <w:rFonts w:eastAsia="Calibri" w:cs="Times New Roman"/>
          <w:lang w:eastAsia="en-US"/>
        </w:rPr>
        <w:t>ing</w:t>
      </w:r>
      <w:r w:rsidR="00D71496" w:rsidRPr="004E6B65">
        <w:rPr>
          <w:rFonts w:eastAsia="Calibri" w:cs="Times New Roman"/>
          <w:lang w:eastAsia="en-US"/>
        </w:rPr>
        <w:t xml:space="preserve"> </w:t>
      </w:r>
      <w:r w:rsidRPr="004E6B65">
        <w:rPr>
          <w:rFonts w:eastAsia="Calibri" w:cs="Times New Roman"/>
          <w:lang w:eastAsia="en-US"/>
        </w:rPr>
        <w:t xml:space="preserve">instruments and materials </w:t>
      </w:r>
      <w:r w:rsidR="004B501A">
        <w:rPr>
          <w:rFonts w:eastAsia="Calibri" w:cs="Times New Roman"/>
          <w:lang w:eastAsia="en-US"/>
        </w:rPr>
        <w:t xml:space="preserve">during their manufacturing </w:t>
      </w:r>
      <w:r w:rsidRPr="004E6B65">
        <w:rPr>
          <w:rFonts w:eastAsia="Calibri" w:cs="Times New Roman"/>
          <w:lang w:eastAsia="en-US"/>
        </w:rPr>
        <w:t>in</w:t>
      </w:r>
      <w:r w:rsidR="004B501A">
        <w:rPr>
          <w:rFonts w:eastAsia="Calibri" w:cs="Times New Roman"/>
          <w:lang w:eastAsia="en-US"/>
        </w:rPr>
        <w:t xml:space="preserve"> the</w:t>
      </w:r>
      <w:r w:rsidRPr="004E6B65">
        <w:rPr>
          <w:rFonts w:eastAsia="Calibri" w:cs="Times New Roman"/>
          <w:lang w:eastAsia="en-US"/>
        </w:rPr>
        <w:t xml:space="preserve"> industr</w:t>
      </w:r>
      <w:r w:rsidR="004B501A">
        <w:rPr>
          <w:rFonts w:eastAsia="Calibri" w:cs="Times New Roman"/>
          <w:lang w:eastAsia="en-US"/>
        </w:rPr>
        <w:t>ial sector.</w:t>
      </w:r>
    </w:p>
    <w:p w14:paraId="3DFC79FD" w14:textId="77777777" w:rsidR="005B20D2" w:rsidRDefault="005B20D2" w:rsidP="00D71496">
      <w:pPr>
        <w:suppressAutoHyphens w:val="0"/>
        <w:spacing w:line="260" w:lineRule="atLeast"/>
        <w:jc w:val="both"/>
        <w:rPr>
          <w:rFonts w:eastAsia="Calibri" w:cs="Times New Roman"/>
          <w:highlight w:val="yellow"/>
          <w:lang w:eastAsia="en-US"/>
        </w:rPr>
      </w:pPr>
    </w:p>
    <w:p w14:paraId="1363F4B9" w14:textId="7C999037" w:rsidR="004E6B65" w:rsidRDefault="005B20D2" w:rsidP="00D71496">
      <w:pPr>
        <w:suppressAutoHyphens w:val="0"/>
        <w:spacing w:line="260" w:lineRule="atLeast"/>
        <w:jc w:val="both"/>
        <w:rPr>
          <w:rFonts w:eastAsia="Calibri" w:cs="Times New Roman"/>
          <w:lang w:eastAsia="en-US"/>
        </w:rPr>
      </w:pPr>
      <w:r w:rsidRPr="0008661E">
        <w:rPr>
          <w:rFonts w:eastAsia="Calibri" w:cs="Times New Roman"/>
          <w:lang w:eastAsia="en-US"/>
        </w:rPr>
        <w:t xml:space="preserve">It has to be noted that in the frame of application for marketing authorisation of </w:t>
      </w:r>
      <w:r w:rsidRPr="0008661E">
        <w:rPr>
          <w:rFonts w:eastAsia="Calibri" w:cs="Arial"/>
          <w:lang w:eastAsia="en-US"/>
        </w:rPr>
        <w:t>HYDROGEN PEROXIDE SOLUTION as a biocidal product</w:t>
      </w:r>
      <w:r w:rsidRPr="008A254E">
        <w:rPr>
          <w:rFonts w:eastAsia="Calibri" w:cs="Arial"/>
          <w:lang w:eastAsia="en-US"/>
        </w:rPr>
        <w:t xml:space="preserve">, only the use as a disinfectant has been considered. Moreover, </w:t>
      </w:r>
      <w:r w:rsidR="00BF2E9E" w:rsidRPr="0008661E">
        <w:rPr>
          <w:rFonts w:eastAsia="Calibri" w:cs="Times New Roman"/>
          <w:lang w:eastAsia="en-US"/>
        </w:rPr>
        <w:t>the use for the disinfection of instruments and materials which is covered by the medical devices Regulation is not concerned.</w:t>
      </w:r>
    </w:p>
    <w:p w14:paraId="47D68188" w14:textId="77777777" w:rsidR="00BF2E9E" w:rsidRPr="004E6B65" w:rsidRDefault="00BF2E9E" w:rsidP="00D71496">
      <w:pPr>
        <w:suppressAutoHyphens w:val="0"/>
        <w:spacing w:line="260" w:lineRule="atLeast"/>
        <w:jc w:val="both"/>
        <w:rPr>
          <w:rFonts w:eastAsia="Calibri" w:cs="Times New Roman"/>
          <w:lang w:eastAsia="en-US"/>
        </w:rPr>
      </w:pPr>
    </w:p>
    <w:p w14:paraId="7CB01E2B" w14:textId="067C0F59" w:rsidR="004E6B65" w:rsidRPr="004E6B65" w:rsidRDefault="004E6B65" w:rsidP="00D71496">
      <w:pPr>
        <w:suppressAutoHyphens w:val="0"/>
        <w:spacing w:line="260" w:lineRule="atLeast"/>
        <w:jc w:val="both"/>
        <w:rPr>
          <w:rFonts w:eastAsia="Calibri" w:cs="Times New Roman"/>
          <w:lang w:eastAsia="en-US"/>
        </w:rPr>
      </w:pPr>
      <w:r w:rsidRPr="004E6B65">
        <w:rPr>
          <w:rFonts w:eastAsia="Calibri" w:cs="Times New Roman"/>
          <w:lang w:eastAsia="en-US"/>
        </w:rPr>
        <w:t>The product is used by professional users</w:t>
      </w:r>
      <w:r w:rsidR="00115DB0">
        <w:rPr>
          <w:rFonts w:eastAsia="Calibri" w:cs="Times New Roman"/>
          <w:lang w:eastAsia="en-US"/>
        </w:rPr>
        <w:t xml:space="preserve"> </w:t>
      </w:r>
      <w:r w:rsidR="00115DB0" w:rsidRPr="0008661E">
        <w:rPr>
          <w:rFonts w:eastAsia="Calibri" w:cs="Times New Roman"/>
          <w:lang w:eastAsia="en-US"/>
        </w:rPr>
        <w:t>in industry</w:t>
      </w:r>
      <w:r w:rsidRPr="004E6B65">
        <w:rPr>
          <w:rFonts w:eastAsia="Calibri" w:cs="Times New Roman"/>
          <w:lang w:eastAsia="en-US"/>
        </w:rPr>
        <w:t>.</w:t>
      </w:r>
    </w:p>
    <w:p w14:paraId="0B8243F9" w14:textId="77777777" w:rsidR="004E6B65" w:rsidRPr="004E6B65" w:rsidRDefault="004E6B65" w:rsidP="00D71496">
      <w:pPr>
        <w:suppressAutoHyphens w:val="0"/>
        <w:spacing w:line="260" w:lineRule="atLeast"/>
        <w:jc w:val="both"/>
        <w:rPr>
          <w:rFonts w:eastAsia="Calibri" w:cs="Times New Roman"/>
          <w:lang w:eastAsia="en-US"/>
        </w:rPr>
      </w:pPr>
    </w:p>
    <w:p w14:paraId="1F764DBF" w14:textId="77777777" w:rsidR="004E6B65" w:rsidRPr="00BA331A" w:rsidRDefault="004E6B65" w:rsidP="00A2485B">
      <w:pPr>
        <w:pStyle w:val="Titre4"/>
        <w:rPr>
          <w:lang w:val="en-US"/>
        </w:rPr>
      </w:pPr>
      <w:bookmarkStart w:id="1429" w:name="_Toc389729036"/>
      <w:bookmarkStart w:id="1430" w:name="_Toc403472745"/>
      <w:bookmarkStart w:id="1431" w:name="_Toc403566566"/>
      <w:bookmarkStart w:id="1432" w:name="_Toc425344107"/>
      <w:bookmarkStart w:id="1433" w:name="_Toc526259871"/>
      <w:r w:rsidRPr="00BA331A">
        <w:rPr>
          <w:lang w:val="en-US"/>
        </w:rPr>
        <w:t>Organisms to be controlled and products, organisms or objects to be protected</w:t>
      </w:r>
      <w:bookmarkEnd w:id="1429"/>
      <w:bookmarkEnd w:id="1430"/>
      <w:bookmarkEnd w:id="1431"/>
      <w:bookmarkEnd w:id="1432"/>
      <w:bookmarkEnd w:id="1433"/>
    </w:p>
    <w:p w14:paraId="1DCC98C6" w14:textId="2A7E5702" w:rsidR="004E6B65" w:rsidRPr="004E6B65" w:rsidRDefault="004E6B65" w:rsidP="004E6B65">
      <w:pPr>
        <w:suppressAutoHyphens w:val="0"/>
        <w:spacing w:line="260" w:lineRule="atLeast"/>
        <w:jc w:val="both"/>
        <w:rPr>
          <w:rFonts w:cs="Times New Roman"/>
          <w:lang w:eastAsia="de-DE"/>
        </w:rPr>
      </w:pPr>
      <w:r w:rsidRPr="004E6B65">
        <w:rPr>
          <w:rFonts w:cs="Times New Roman"/>
          <w:lang w:eastAsia="de-DE"/>
        </w:rPr>
        <w:t xml:space="preserve">The </w:t>
      </w:r>
      <w:r w:rsidR="000350C4">
        <w:rPr>
          <w:rFonts w:cs="Times New Roman"/>
          <w:lang w:eastAsia="de-DE"/>
        </w:rPr>
        <w:t xml:space="preserve">claimed </w:t>
      </w:r>
      <w:r w:rsidRPr="004E6B65">
        <w:rPr>
          <w:rFonts w:cs="Times New Roman"/>
          <w:lang w:eastAsia="de-DE"/>
        </w:rPr>
        <w:t>spectrum of activity includes bacteria, bacterial spores, viruses, fungi and yeasts on instruments and materials</w:t>
      </w:r>
      <w:r w:rsidR="00B4264B">
        <w:rPr>
          <w:rFonts w:cs="Times New Roman"/>
          <w:lang w:eastAsia="de-DE"/>
        </w:rPr>
        <w:t xml:space="preserve"> </w:t>
      </w:r>
      <w:r w:rsidR="00B4264B">
        <w:rPr>
          <w:rFonts w:eastAsia="Calibri" w:cs="Times New Roman"/>
          <w:lang w:eastAsia="en-US"/>
        </w:rPr>
        <w:t xml:space="preserve">during their manufacturing </w:t>
      </w:r>
      <w:r w:rsidR="00B4264B" w:rsidRPr="004E6B65">
        <w:rPr>
          <w:rFonts w:eastAsia="Calibri" w:cs="Times New Roman"/>
          <w:lang w:eastAsia="en-US"/>
        </w:rPr>
        <w:t>in</w:t>
      </w:r>
      <w:r w:rsidR="00B4264B">
        <w:rPr>
          <w:rFonts w:eastAsia="Calibri" w:cs="Times New Roman"/>
          <w:lang w:eastAsia="en-US"/>
        </w:rPr>
        <w:t xml:space="preserve"> the</w:t>
      </w:r>
      <w:r w:rsidR="00B4264B" w:rsidRPr="004E6B65">
        <w:rPr>
          <w:rFonts w:eastAsia="Calibri" w:cs="Times New Roman"/>
          <w:lang w:eastAsia="en-US"/>
        </w:rPr>
        <w:t xml:space="preserve"> industr</w:t>
      </w:r>
      <w:r w:rsidR="00B4264B">
        <w:rPr>
          <w:rFonts w:eastAsia="Calibri" w:cs="Times New Roman"/>
          <w:lang w:eastAsia="en-US"/>
        </w:rPr>
        <w:t>ial sector</w:t>
      </w:r>
      <w:r w:rsidRPr="004E6B65">
        <w:rPr>
          <w:rFonts w:cs="Times New Roman"/>
          <w:lang w:eastAsia="de-DE"/>
        </w:rPr>
        <w:t>.</w:t>
      </w:r>
    </w:p>
    <w:p w14:paraId="4D0D9695" w14:textId="77777777" w:rsidR="004E6B65" w:rsidRPr="004E6B65" w:rsidRDefault="004E6B65" w:rsidP="004E6B65">
      <w:pPr>
        <w:suppressAutoHyphens w:val="0"/>
        <w:spacing w:line="260" w:lineRule="atLeast"/>
        <w:jc w:val="both"/>
        <w:rPr>
          <w:rFonts w:cs="Times New Roman"/>
          <w:lang w:eastAsia="de-DE"/>
        </w:rPr>
      </w:pPr>
    </w:p>
    <w:p w14:paraId="1D56A3E1" w14:textId="77777777" w:rsidR="004E6B65" w:rsidRDefault="004E6B65" w:rsidP="004E6B65">
      <w:pPr>
        <w:suppressAutoHyphens w:val="0"/>
        <w:jc w:val="both"/>
        <w:rPr>
          <w:rFonts w:cs="Times New Roman"/>
          <w:lang w:eastAsia="en-US"/>
        </w:rPr>
      </w:pPr>
      <w:r w:rsidRPr="004E6B65">
        <w:rPr>
          <w:rFonts w:cs="Times New Roman"/>
          <w:lang w:eastAsia="en-US"/>
        </w:rPr>
        <w:t>The product is used for the purpose of the protection of human health.</w:t>
      </w:r>
    </w:p>
    <w:p w14:paraId="1FD9A8BC" w14:textId="77777777" w:rsidR="004E6B65" w:rsidRPr="004E6B65" w:rsidRDefault="004E6B65" w:rsidP="004E6B65">
      <w:pPr>
        <w:suppressAutoHyphens w:val="0"/>
        <w:spacing w:line="260" w:lineRule="atLeast"/>
        <w:jc w:val="both"/>
        <w:rPr>
          <w:rFonts w:cs="Times New Roman"/>
          <w:lang w:eastAsia="de-DE"/>
        </w:rPr>
      </w:pPr>
    </w:p>
    <w:p w14:paraId="7C2AFE66" w14:textId="1F9A9D8A" w:rsidR="004E6B65" w:rsidRPr="004E6B65" w:rsidRDefault="000350C4" w:rsidP="004E6B65">
      <w:pPr>
        <w:suppressAutoHyphens w:val="0"/>
        <w:spacing w:line="260" w:lineRule="atLeast"/>
        <w:jc w:val="both"/>
        <w:rPr>
          <w:rFonts w:cs="Times New Roman"/>
          <w:lang w:eastAsia="de-DE"/>
        </w:rPr>
      </w:pPr>
      <w:r>
        <w:rPr>
          <w:rFonts w:cs="Times New Roman"/>
          <w:lang w:eastAsia="de-DE"/>
        </w:rPr>
        <w:t>According to the applicant, t</w:t>
      </w:r>
      <w:r w:rsidR="004E6B65" w:rsidRPr="004E6B65">
        <w:rPr>
          <w:rFonts w:cs="Times New Roman"/>
          <w:lang w:eastAsia="de-DE"/>
        </w:rPr>
        <w:t xml:space="preserve">he </w:t>
      </w:r>
      <w:r w:rsidR="005B20D2">
        <w:rPr>
          <w:rFonts w:cs="Times New Roman"/>
          <w:lang w:eastAsia="de-DE"/>
        </w:rPr>
        <w:t>product</w:t>
      </w:r>
      <w:r w:rsidR="004E6B65" w:rsidRPr="004E6B65">
        <w:rPr>
          <w:rFonts w:cs="Times New Roman"/>
          <w:lang w:eastAsia="de-DE"/>
        </w:rPr>
        <w:t xml:space="preserve"> can be used </w:t>
      </w:r>
      <w:r w:rsidR="00D71496" w:rsidRPr="0008661E">
        <w:rPr>
          <w:rFonts w:cs="Times New Roman"/>
          <w:lang w:eastAsia="de-DE"/>
        </w:rPr>
        <w:t>on</w:t>
      </w:r>
      <w:r w:rsidR="004E6B65" w:rsidRPr="0008661E">
        <w:rPr>
          <w:rFonts w:cs="Times New Roman"/>
          <w:lang w:eastAsia="de-DE"/>
        </w:rPr>
        <w:t xml:space="preserve"> </w:t>
      </w:r>
      <w:r w:rsidR="004E6B65" w:rsidRPr="008A254E">
        <w:rPr>
          <w:rFonts w:cs="Times New Roman"/>
          <w:lang w:eastAsia="de-DE"/>
        </w:rPr>
        <w:t>a</w:t>
      </w:r>
      <w:r w:rsidR="004E6B65" w:rsidRPr="004E6B65">
        <w:rPr>
          <w:rFonts w:cs="Times New Roman"/>
          <w:lang w:eastAsia="de-DE"/>
        </w:rPr>
        <w:t xml:space="preserve"> variety of articles in an industrial setting. </w:t>
      </w:r>
    </w:p>
    <w:p w14:paraId="186E818C" w14:textId="45C3DDA5" w:rsidR="004E6B65" w:rsidRPr="004E6B65" w:rsidRDefault="00B4264B" w:rsidP="004E6B65">
      <w:pPr>
        <w:suppressAutoHyphens w:val="0"/>
        <w:spacing w:line="260" w:lineRule="atLeast"/>
        <w:jc w:val="both"/>
        <w:rPr>
          <w:rFonts w:cs="Times New Roman"/>
          <w:lang w:eastAsia="de-DE"/>
        </w:rPr>
      </w:pPr>
      <w:r>
        <w:rPr>
          <w:rFonts w:cs="Times New Roman"/>
          <w:lang w:eastAsia="de-DE"/>
        </w:rPr>
        <w:t>T</w:t>
      </w:r>
      <w:r w:rsidR="004E6B65" w:rsidRPr="004E6B65">
        <w:rPr>
          <w:rFonts w:cs="Times New Roman"/>
          <w:lang w:eastAsia="de-DE"/>
        </w:rPr>
        <w:t xml:space="preserve">he customers range from medical device companies to specialty packaging manufacturers. The articles processed may range from specialty packaging material to surgical implants. </w:t>
      </w:r>
    </w:p>
    <w:p w14:paraId="2141E9FF" w14:textId="77777777" w:rsidR="00806FF6" w:rsidRDefault="00806FF6" w:rsidP="00E73101">
      <w:pPr>
        <w:suppressAutoHyphens w:val="0"/>
        <w:jc w:val="both"/>
        <w:rPr>
          <w:rFonts w:cs="Times New Roman"/>
          <w:lang w:eastAsia="en-US"/>
        </w:rPr>
      </w:pPr>
    </w:p>
    <w:p w14:paraId="626CA050" w14:textId="77777777" w:rsidR="004E6B65" w:rsidRPr="004E6B65" w:rsidRDefault="004E6B65" w:rsidP="004E6B65">
      <w:pPr>
        <w:suppressAutoHyphens w:val="0"/>
        <w:spacing w:line="260" w:lineRule="atLeast"/>
        <w:rPr>
          <w:rFonts w:cs="Times New Roman"/>
          <w:lang w:eastAsia="de-DE"/>
        </w:rPr>
      </w:pPr>
    </w:p>
    <w:p w14:paraId="7C4F0FB3" w14:textId="77777777" w:rsidR="004E6B65" w:rsidRPr="00BA331A" w:rsidRDefault="004E6B65" w:rsidP="00A2485B">
      <w:pPr>
        <w:pStyle w:val="Titre4"/>
        <w:rPr>
          <w:lang w:val="en-US"/>
        </w:rPr>
      </w:pPr>
      <w:bookmarkStart w:id="1434" w:name="_Toc389729037"/>
      <w:bookmarkStart w:id="1435" w:name="_Toc403472746"/>
      <w:bookmarkStart w:id="1436" w:name="_Toc403566567"/>
      <w:bookmarkStart w:id="1437" w:name="_Toc425344108"/>
      <w:bookmarkStart w:id="1438" w:name="_Toc526259872"/>
      <w:r w:rsidRPr="00BA331A">
        <w:rPr>
          <w:lang w:val="en-US"/>
        </w:rPr>
        <w:lastRenderedPageBreak/>
        <w:t>Effects on target organisms, including unacceptable suffering</w:t>
      </w:r>
      <w:bookmarkEnd w:id="1434"/>
      <w:bookmarkEnd w:id="1435"/>
      <w:bookmarkEnd w:id="1436"/>
      <w:bookmarkEnd w:id="1437"/>
      <w:bookmarkEnd w:id="1438"/>
    </w:p>
    <w:p w14:paraId="5DD929A9" w14:textId="4989CC90" w:rsidR="000350C4" w:rsidRDefault="000350C4" w:rsidP="000350C4">
      <w:pPr>
        <w:jc w:val="both"/>
        <w:rPr>
          <w:lang w:eastAsia="en-US"/>
        </w:rPr>
      </w:pPr>
      <w:r w:rsidRPr="00A23A39">
        <w:rPr>
          <w:lang w:eastAsia="en-US"/>
        </w:rPr>
        <w:t>The product</w:t>
      </w:r>
      <w:r>
        <w:rPr>
          <w:lang w:eastAsia="en-US"/>
        </w:rPr>
        <w:t xml:space="preserve"> is able</w:t>
      </w:r>
      <w:r>
        <w:rPr>
          <w:color w:val="000000"/>
        </w:rPr>
        <w:t xml:space="preserve"> </w:t>
      </w:r>
      <w:r w:rsidRPr="00A23A39">
        <w:rPr>
          <w:lang w:eastAsia="en-US"/>
        </w:rPr>
        <w:t>to produce a reduction in the number of viable bacterial cells</w:t>
      </w:r>
      <w:r>
        <w:rPr>
          <w:lang w:eastAsia="en-US"/>
        </w:rPr>
        <w:t xml:space="preserve"> (bactericidal activity)</w:t>
      </w:r>
      <w:r w:rsidRPr="00A23A39">
        <w:rPr>
          <w:lang w:eastAsia="en-US"/>
        </w:rPr>
        <w:t xml:space="preserve">, </w:t>
      </w:r>
      <w:r>
        <w:rPr>
          <w:lang w:eastAsia="en-US"/>
        </w:rPr>
        <w:t xml:space="preserve">of viable bacterial endospores (sporicidal activity), </w:t>
      </w:r>
      <w:r w:rsidRPr="00A23A39">
        <w:rPr>
          <w:lang w:eastAsia="en-US"/>
        </w:rPr>
        <w:t>of yeast cells</w:t>
      </w:r>
      <w:r>
        <w:rPr>
          <w:lang w:eastAsia="en-US"/>
        </w:rPr>
        <w:t xml:space="preserve"> (yeasticidal activity), of moulds spores (fungicidal activity) and of infectious </w:t>
      </w:r>
      <w:r w:rsidRPr="00A23A39">
        <w:rPr>
          <w:lang w:eastAsia="en-US"/>
        </w:rPr>
        <w:t xml:space="preserve">virus particles </w:t>
      </w:r>
      <w:r>
        <w:rPr>
          <w:lang w:eastAsia="en-US"/>
        </w:rPr>
        <w:t xml:space="preserve">(virucidal activity) </w:t>
      </w:r>
      <w:r w:rsidRPr="00A23A39">
        <w:rPr>
          <w:lang w:eastAsia="en-US"/>
        </w:rPr>
        <w:t>of</w:t>
      </w:r>
      <w:r>
        <w:rPr>
          <w:lang w:eastAsia="en-US"/>
        </w:rPr>
        <w:t xml:space="preserve"> </w:t>
      </w:r>
      <w:r w:rsidRPr="00A23A39">
        <w:rPr>
          <w:lang w:eastAsia="en-US"/>
        </w:rPr>
        <w:t>relevant test organisms under defined conditions</w:t>
      </w:r>
      <w:r>
        <w:rPr>
          <w:lang w:eastAsia="en-US"/>
        </w:rPr>
        <w:t>.</w:t>
      </w:r>
    </w:p>
    <w:p w14:paraId="5E7B0707" w14:textId="4C418B48" w:rsidR="00913E42" w:rsidRPr="004E6B65" w:rsidRDefault="00913E42" w:rsidP="00BA331A">
      <w:pPr>
        <w:suppressAutoHyphens w:val="0"/>
        <w:spacing w:line="260" w:lineRule="atLeast"/>
        <w:jc w:val="both"/>
        <w:rPr>
          <w:rFonts w:eastAsia="Calibri" w:cs="Times New Roman"/>
          <w:lang w:eastAsia="en-US"/>
        </w:rPr>
      </w:pPr>
    </w:p>
    <w:p w14:paraId="0A80DD22" w14:textId="77777777" w:rsidR="004E6B65" w:rsidRPr="00BA331A" w:rsidRDefault="004E6B65" w:rsidP="00A2485B">
      <w:pPr>
        <w:pStyle w:val="Titre4"/>
        <w:rPr>
          <w:lang w:val="en-US"/>
        </w:rPr>
      </w:pPr>
      <w:bookmarkStart w:id="1439" w:name="_Toc389729038"/>
      <w:bookmarkStart w:id="1440" w:name="_Toc403472747"/>
      <w:bookmarkStart w:id="1441" w:name="_Toc403566568"/>
      <w:bookmarkStart w:id="1442" w:name="_Toc425344109"/>
      <w:bookmarkStart w:id="1443" w:name="_Toc526259873"/>
      <w:r w:rsidRPr="00BA331A">
        <w:rPr>
          <w:lang w:val="en-US"/>
        </w:rPr>
        <w:t>Mode of action, including time delay</w:t>
      </w:r>
      <w:bookmarkEnd w:id="1439"/>
      <w:bookmarkEnd w:id="1440"/>
      <w:bookmarkEnd w:id="1441"/>
      <w:bookmarkEnd w:id="1442"/>
      <w:bookmarkEnd w:id="1443"/>
    </w:p>
    <w:p w14:paraId="5ABFC1B1" w14:textId="44589ED8" w:rsidR="004E6B65" w:rsidRPr="004E6B65" w:rsidRDefault="004E6B65" w:rsidP="004E6B65">
      <w:pPr>
        <w:suppressAutoHyphens w:val="0"/>
        <w:jc w:val="both"/>
        <w:rPr>
          <w:rFonts w:cs="Times New Roman"/>
          <w:lang w:eastAsia="de-DE"/>
        </w:rPr>
      </w:pPr>
      <w:r w:rsidRPr="004E6B65">
        <w:rPr>
          <w:rFonts w:cs="Times New Roman"/>
          <w:lang w:eastAsia="de-DE"/>
        </w:rPr>
        <w:t>Hydrogen peroxide is reactive</w:t>
      </w:r>
      <w:r w:rsidR="00011E09">
        <w:rPr>
          <w:rFonts w:cs="Times New Roman"/>
          <w:lang w:eastAsia="de-DE"/>
        </w:rPr>
        <w:t>,</w:t>
      </w:r>
      <w:r w:rsidRPr="004E6B65">
        <w:rPr>
          <w:rFonts w:cs="Times New Roman"/>
          <w:lang w:eastAsia="de-DE"/>
        </w:rPr>
        <w:t xml:space="preserve"> and it degrades rapidly in contact with organic material. A significant proportion of hydrogen peroxide decomposes to water and oxygen.</w:t>
      </w:r>
    </w:p>
    <w:p w14:paraId="09768A49" w14:textId="77777777" w:rsidR="004E6B65" w:rsidRPr="004E6B65" w:rsidRDefault="004E6B65" w:rsidP="004E6B65">
      <w:pPr>
        <w:suppressAutoHyphens w:val="0"/>
        <w:jc w:val="both"/>
        <w:rPr>
          <w:rFonts w:cs="Times New Roman"/>
          <w:lang w:eastAsia="de-DE"/>
        </w:rPr>
      </w:pPr>
    </w:p>
    <w:p w14:paraId="23A3BD15" w14:textId="77777777" w:rsidR="004E6B65" w:rsidRDefault="004E6B65" w:rsidP="004E6B65">
      <w:pPr>
        <w:suppressAutoHyphens w:val="0"/>
        <w:jc w:val="both"/>
        <w:rPr>
          <w:rFonts w:cs="Times New Roman"/>
          <w:lang w:eastAsia="de-DE"/>
        </w:rPr>
      </w:pPr>
      <w:r w:rsidRPr="004E6B65">
        <w:rPr>
          <w:rFonts w:cs="Times New Roman"/>
          <w:lang w:eastAsia="de-DE"/>
        </w:rPr>
        <w:t>The antimicrobial action of hydrogen peroxide stems from its ability to form powerful oxidants such as the hydroxyl radical and singlet oxygen. These reactive oxygen species cause</w:t>
      </w:r>
      <w:r w:rsidRPr="004E6B65">
        <w:rPr>
          <w:rFonts w:cs="Times New Roman"/>
          <w:i/>
          <w:lang w:eastAsia="de-DE"/>
        </w:rPr>
        <w:t xml:space="preserve"> </w:t>
      </w:r>
      <w:r w:rsidRPr="00BA331A">
        <w:rPr>
          <w:rFonts w:cs="Times New Roman"/>
          <w:lang w:eastAsia="de-DE"/>
        </w:rPr>
        <w:t>irreversible damage to a host of cell components such as enzymes, membrane constituents and DNA.</w:t>
      </w:r>
    </w:p>
    <w:p w14:paraId="3C6C3FCD" w14:textId="77777777" w:rsidR="00E73101" w:rsidRPr="00BA331A" w:rsidRDefault="00E73101" w:rsidP="004E6B65">
      <w:pPr>
        <w:suppressAutoHyphens w:val="0"/>
        <w:jc w:val="both"/>
        <w:rPr>
          <w:rFonts w:cs="Times New Roman"/>
          <w:lang w:eastAsia="de-DE"/>
        </w:rPr>
      </w:pPr>
    </w:p>
    <w:p w14:paraId="12863BC5" w14:textId="77777777" w:rsidR="004E6B65" w:rsidRPr="00A2485B" w:rsidRDefault="004E6B65" w:rsidP="00A2485B">
      <w:pPr>
        <w:pStyle w:val="Titre4"/>
      </w:pPr>
      <w:bookmarkStart w:id="1444" w:name="_Toc389729039"/>
      <w:bookmarkStart w:id="1445" w:name="_Toc403472748"/>
      <w:bookmarkStart w:id="1446" w:name="_Toc403566569"/>
      <w:bookmarkStart w:id="1447" w:name="_Toc425344110"/>
      <w:bookmarkStart w:id="1448" w:name="_Toc526259874"/>
      <w:r w:rsidRPr="00A2485B">
        <w:t>Efficacy data</w:t>
      </w:r>
      <w:bookmarkEnd w:id="1444"/>
      <w:bookmarkEnd w:id="1445"/>
      <w:bookmarkEnd w:id="1446"/>
      <w:bookmarkEnd w:id="1447"/>
      <w:bookmarkEnd w:id="1448"/>
      <w:r w:rsidRPr="00A2485B">
        <w:t xml:space="preserve"> </w:t>
      </w:r>
    </w:p>
    <w:p w14:paraId="42AFBA7A" w14:textId="7B5C2D10" w:rsidR="004E6B65" w:rsidRPr="004E6B65" w:rsidRDefault="004E6B65" w:rsidP="004E6B65">
      <w:pPr>
        <w:suppressAutoHyphens w:val="0"/>
        <w:jc w:val="both"/>
        <w:rPr>
          <w:rFonts w:cs="Times New Roman"/>
          <w:lang w:eastAsia="fr-FR"/>
        </w:rPr>
      </w:pPr>
      <w:r w:rsidRPr="004E6B65">
        <w:rPr>
          <w:rFonts w:cs="Times New Roman"/>
          <w:lang w:eastAsia="fr-FR"/>
        </w:rPr>
        <w:t>The applicant has provided following justification</w:t>
      </w:r>
      <w:r w:rsidR="00F43885">
        <w:rPr>
          <w:rFonts w:cs="Times New Roman"/>
          <w:lang w:eastAsia="fr-FR"/>
        </w:rPr>
        <w:t>s</w:t>
      </w:r>
      <w:r w:rsidRPr="004E6B65">
        <w:rPr>
          <w:rFonts w:cs="Times New Roman"/>
          <w:lang w:eastAsia="fr-FR"/>
        </w:rPr>
        <w:t xml:space="preserve"> relative to the devices, application rate and test organisms used in the submitted efficacy studies</w:t>
      </w:r>
      <w:r w:rsidR="00F43885">
        <w:rPr>
          <w:rFonts w:cs="Times New Roman"/>
          <w:lang w:eastAsia="fr-FR"/>
        </w:rPr>
        <w:t>:</w:t>
      </w:r>
    </w:p>
    <w:p w14:paraId="6A919FDA" w14:textId="77777777" w:rsidR="004E6B65" w:rsidRPr="0008661E" w:rsidRDefault="004E6B65" w:rsidP="004E6B65">
      <w:pPr>
        <w:suppressAutoHyphens w:val="0"/>
        <w:jc w:val="both"/>
        <w:rPr>
          <w:rFonts w:cs="Times New Roman"/>
          <w:lang w:eastAsia="fr-FR"/>
        </w:rPr>
      </w:pPr>
    </w:p>
    <w:p w14:paraId="6FAE5D9C" w14:textId="77E5A0A3" w:rsidR="004E6B65" w:rsidRPr="0008661E" w:rsidRDefault="004E6B65" w:rsidP="00BA331A">
      <w:pPr>
        <w:suppressAutoHyphens w:val="0"/>
        <w:ind w:left="851"/>
        <w:jc w:val="both"/>
        <w:rPr>
          <w:rFonts w:ascii="Times New Roman" w:hAnsi="Times New Roman" w:cs="Times New Roman"/>
          <w:b/>
          <w:lang w:eastAsia="fr-FR"/>
        </w:rPr>
      </w:pPr>
      <w:r w:rsidRPr="0008661E">
        <w:rPr>
          <w:rFonts w:ascii="Times New Roman" w:hAnsi="Times New Roman" w:cs="Times New Roman"/>
          <w:b/>
          <w:lang w:eastAsia="fr-FR"/>
        </w:rPr>
        <w:t>Equipment</w:t>
      </w:r>
    </w:p>
    <w:p w14:paraId="0F4A2DB3" w14:textId="6D6D380B"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Advanced Sterilization Products (ASP) has manufactured a range of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sterilizers intended for healthcare facilities, scientific applications and industrial sterilization. Sizes have ranged from approximately 50 L to 200 L chambers. Each model sterilizer provides similar features and all run sterilization processes composed of similar “building block” process steps. All sterilizers are capable of delivering a 10</w:t>
      </w:r>
      <w:r w:rsidRPr="0008661E">
        <w:rPr>
          <w:rFonts w:ascii="Times New Roman" w:hAnsi="Times New Roman" w:cs="Times New Roman"/>
          <w:vertAlign w:val="superscript"/>
          <w:lang w:eastAsia="fr-FR"/>
        </w:rPr>
        <w:t xml:space="preserve">-6 </w:t>
      </w:r>
      <w:r w:rsidRPr="0008661E">
        <w:rPr>
          <w:rFonts w:ascii="Times New Roman" w:hAnsi="Times New Roman" w:cs="Times New Roman"/>
          <w:lang w:eastAsia="fr-FR"/>
        </w:rPr>
        <w:t>sterility assurance level (SAL) utilizing similar sterilization cycles.</w:t>
      </w:r>
    </w:p>
    <w:p w14:paraId="2BC7E19A" w14:textId="3F5089F9"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de-DE"/>
        </w:rPr>
        <w:t>For the uses considered in this dossier, only one model is claimed</w:t>
      </w:r>
      <w:r w:rsidRPr="0008661E">
        <w:rPr>
          <w:rFonts w:ascii="Times New Roman" w:hAnsi="Times New Roman" w:cs="Times New Roman"/>
          <w:lang w:eastAsia="fr-FR"/>
        </w:rPr>
        <w:t>,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200 GMP. The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200 GMP have programmable sterilization cycles</w:t>
      </w:r>
      <w:r w:rsidRPr="0008661E">
        <w:rPr>
          <w:rFonts w:ascii="Times New Roman" w:hAnsi="Times New Roman" w:cs="Times New Roman"/>
          <w:color w:val="FF0000"/>
          <w:lang w:eastAsia="fr-FR"/>
        </w:rPr>
        <w:t xml:space="preserve"> </w:t>
      </w:r>
      <w:r w:rsidRPr="0008661E">
        <w:rPr>
          <w:rFonts w:ascii="Times New Roman" w:hAnsi="Times New Roman" w:cs="Times New Roman"/>
          <w:lang w:eastAsia="fr-FR"/>
        </w:rPr>
        <w:t xml:space="preserve">which are developed and validated by the end user. </w:t>
      </w:r>
    </w:p>
    <w:p w14:paraId="2E26A5EA" w14:textId="77777777" w:rsidR="004E6B65" w:rsidRPr="0008661E" w:rsidRDefault="004E6B65" w:rsidP="00BA331A">
      <w:pPr>
        <w:suppressAutoHyphens w:val="0"/>
        <w:ind w:left="851"/>
        <w:jc w:val="both"/>
        <w:rPr>
          <w:rFonts w:ascii="Times New Roman" w:hAnsi="Times New Roman" w:cs="Times New Roman"/>
          <w:lang w:eastAsia="de-DE"/>
        </w:rPr>
      </w:pPr>
      <w:r w:rsidRPr="0008661E">
        <w:rPr>
          <w:rFonts w:ascii="Times New Roman" w:hAnsi="Times New Roman" w:cs="Times New Roman"/>
          <w:lang w:eastAsia="de-DE"/>
        </w:rPr>
        <w:t>The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de-DE"/>
        </w:rPr>
        <w:t xml:space="preserve"> 200 GMP is designed based on the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de-DE"/>
        </w:rPr>
        <w:t xml:space="preserve"> 200, which, in turn, was designed based existing process knowledge derived from a previous model in the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de-DE"/>
        </w:rPr>
        <w:t xml:space="preserve"> family of products, the STERRAD 100S. Data derived from the previous models are used to support the efficacy of the H</w:t>
      </w:r>
      <w:r w:rsidRPr="0008661E">
        <w:rPr>
          <w:rFonts w:ascii="Times New Roman" w:hAnsi="Times New Roman" w:cs="Times New Roman"/>
          <w:vertAlign w:val="subscript"/>
          <w:lang w:eastAsia="de-DE"/>
        </w:rPr>
        <w:t>2</w:t>
      </w:r>
      <w:r w:rsidRPr="0008661E">
        <w:rPr>
          <w:rFonts w:ascii="Times New Roman" w:hAnsi="Times New Roman" w:cs="Times New Roman"/>
          <w:lang w:eastAsia="de-DE"/>
        </w:rPr>
        <w:t>O</w:t>
      </w:r>
      <w:r w:rsidRPr="0008661E">
        <w:rPr>
          <w:rFonts w:ascii="Times New Roman" w:hAnsi="Times New Roman" w:cs="Times New Roman"/>
          <w:vertAlign w:val="subscript"/>
          <w:lang w:eastAsia="de-DE"/>
        </w:rPr>
        <w:t>2</w:t>
      </w:r>
      <w:r w:rsidRPr="0008661E">
        <w:rPr>
          <w:rFonts w:ascii="Times New Roman" w:hAnsi="Times New Roman" w:cs="Times New Roman"/>
          <w:lang w:eastAsia="de-DE"/>
        </w:rPr>
        <w:t xml:space="preserve"> in the process.</w:t>
      </w:r>
    </w:p>
    <w:p w14:paraId="1BB7DB1A" w14:textId="77777777"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de-DE"/>
        </w:rPr>
        <w:t>FR CA accept applicant’s justification</w:t>
      </w:r>
    </w:p>
    <w:p w14:paraId="775D26CB" w14:textId="77777777" w:rsidR="004E6B65" w:rsidRPr="0008661E" w:rsidRDefault="004E6B65" w:rsidP="00BA331A">
      <w:pPr>
        <w:suppressAutoHyphens w:val="0"/>
        <w:ind w:left="851"/>
        <w:jc w:val="both"/>
        <w:rPr>
          <w:rFonts w:ascii="Times New Roman" w:hAnsi="Times New Roman" w:cs="Times New Roman"/>
          <w:lang w:eastAsia="fr-FR"/>
        </w:rPr>
      </w:pPr>
    </w:p>
    <w:p w14:paraId="4BA63C59" w14:textId="0F283281" w:rsidR="004E6B65" w:rsidRPr="0008661E" w:rsidRDefault="00141FF3" w:rsidP="00BA331A">
      <w:pPr>
        <w:suppressAutoHyphens w:val="0"/>
        <w:ind w:left="851"/>
        <w:jc w:val="both"/>
        <w:rPr>
          <w:rFonts w:ascii="Times New Roman" w:hAnsi="Times New Roman" w:cs="Times New Roman"/>
          <w:b/>
          <w:lang w:eastAsia="fr-FR"/>
        </w:rPr>
      </w:pPr>
      <w:r w:rsidRPr="0008661E">
        <w:rPr>
          <w:rFonts w:ascii="Times New Roman" w:hAnsi="Times New Roman" w:cs="Times New Roman"/>
          <w:b/>
          <w:lang w:eastAsia="fr-FR"/>
        </w:rPr>
        <w:t>Description of the process</w:t>
      </w:r>
    </w:p>
    <w:p w14:paraId="4365ECE3" w14:textId="77777777"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All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cycles, regardless of chamber volume have a number of common aspects in the available sterilization process steps.</w:t>
      </w:r>
    </w:p>
    <w:p w14:paraId="383D900A" w14:textId="77777777" w:rsidR="004E6B65" w:rsidRPr="0008661E" w:rsidRDefault="004E6B65" w:rsidP="00BA331A">
      <w:pPr>
        <w:suppressAutoHyphens w:val="0"/>
        <w:ind w:left="851"/>
        <w:jc w:val="both"/>
        <w:rPr>
          <w:rFonts w:ascii="Times New Roman" w:hAnsi="Times New Roman" w:cs="Times New Roman"/>
          <w:lang w:eastAsia="fr-FR"/>
        </w:rPr>
      </w:pPr>
    </w:p>
    <w:p w14:paraId="2CCBA5BA" w14:textId="77777777"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The basic process steps are:</w:t>
      </w:r>
    </w:p>
    <w:p w14:paraId="1BA19F19" w14:textId="77777777" w:rsidR="004E6B65" w:rsidRPr="0008661E" w:rsidRDefault="004E6B65" w:rsidP="00BA331A">
      <w:pPr>
        <w:suppressAutoHyphens w:val="0"/>
        <w:ind w:left="851"/>
        <w:jc w:val="both"/>
        <w:rPr>
          <w:rFonts w:ascii="Times New Roman" w:hAnsi="Times New Roman" w:cs="Times New Roman"/>
          <w:lang w:eastAsia="fr-FR"/>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3"/>
      </w:tblGrid>
      <w:tr w:rsidR="004E6B65" w:rsidRPr="0008661E" w14:paraId="086168D4" w14:textId="77777777" w:rsidTr="00BA331A">
        <w:tc>
          <w:tcPr>
            <w:tcW w:w="8363" w:type="dxa"/>
            <w:shd w:val="clear" w:color="auto" w:fill="auto"/>
          </w:tcPr>
          <w:p w14:paraId="22614359"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Initial Vacuum – Air is removed from the sterilization chamber</w:t>
            </w:r>
          </w:p>
        </w:tc>
      </w:tr>
      <w:tr w:rsidR="004E6B65" w:rsidRPr="0008661E" w14:paraId="2BA1A4B4" w14:textId="77777777" w:rsidTr="00BA331A">
        <w:tc>
          <w:tcPr>
            <w:tcW w:w="8363" w:type="dxa"/>
            <w:shd w:val="clear" w:color="auto" w:fill="auto"/>
          </w:tcPr>
          <w:p w14:paraId="1BFF4909"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Air Plasma – A plasma is lit (no peroxide)</w:t>
            </w:r>
          </w:p>
        </w:tc>
      </w:tr>
      <w:tr w:rsidR="004E6B65" w:rsidRPr="0008661E" w14:paraId="5461A52D" w14:textId="77777777" w:rsidTr="00BA331A">
        <w:tc>
          <w:tcPr>
            <w:tcW w:w="8363" w:type="dxa"/>
            <w:shd w:val="clear" w:color="auto" w:fill="auto"/>
          </w:tcPr>
          <w:p w14:paraId="73385D56"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Vent – Filtered air enters the chamber</w:t>
            </w:r>
          </w:p>
        </w:tc>
      </w:tr>
      <w:tr w:rsidR="004E6B65" w:rsidRPr="0008661E" w14:paraId="4D3ABCBA" w14:textId="77777777" w:rsidTr="00BA331A">
        <w:tc>
          <w:tcPr>
            <w:tcW w:w="8363" w:type="dxa"/>
            <w:shd w:val="clear" w:color="auto" w:fill="auto"/>
          </w:tcPr>
          <w:p w14:paraId="410A8FC8"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Vent -  The sterilizer is held at atmospheric pressure</w:t>
            </w:r>
          </w:p>
        </w:tc>
      </w:tr>
      <w:tr w:rsidR="004E6B65" w:rsidRPr="0008661E" w14:paraId="4B5AFB61" w14:textId="77777777" w:rsidTr="00BA331A">
        <w:tc>
          <w:tcPr>
            <w:tcW w:w="8363" w:type="dxa"/>
            <w:shd w:val="clear" w:color="auto" w:fill="auto"/>
          </w:tcPr>
          <w:p w14:paraId="616719F0"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Vacuum – Air is removed from the sterilization chamber</w:t>
            </w:r>
          </w:p>
        </w:tc>
      </w:tr>
      <w:tr w:rsidR="004E6B65" w:rsidRPr="0008661E" w14:paraId="22A33636" w14:textId="77777777" w:rsidTr="00BA331A">
        <w:tc>
          <w:tcPr>
            <w:tcW w:w="8363" w:type="dxa"/>
            <w:shd w:val="clear" w:color="auto" w:fill="auto"/>
          </w:tcPr>
          <w:p w14:paraId="7C6AA75B"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Injection (sometimes called Transfer) – Hydrogen peroxide solution is vaporized into the sterilization chamber and the materials/instruments exposed for a period of time. This step results in destruction of microorganisms.</w:t>
            </w:r>
          </w:p>
        </w:tc>
      </w:tr>
      <w:tr w:rsidR="004E6B65" w:rsidRPr="0008661E" w14:paraId="058C6F52" w14:textId="77777777" w:rsidTr="00BA331A">
        <w:tc>
          <w:tcPr>
            <w:tcW w:w="8363" w:type="dxa"/>
            <w:shd w:val="clear" w:color="auto" w:fill="auto"/>
          </w:tcPr>
          <w:p w14:paraId="6A637BAC"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Diffusion – Filtered air enters the chamber and the sterilizer is held at atmospheric pressure. This step provides additional efficacy against any surviving microorganisms.</w:t>
            </w:r>
          </w:p>
        </w:tc>
      </w:tr>
      <w:tr w:rsidR="004E6B65" w:rsidRPr="0008661E" w14:paraId="04EEBB5C" w14:textId="77777777" w:rsidTr="00BA331A">
        <w:tc>
          <w:tcPr>
            <w:tcW w:w="8363" w:type="dxa"/>
            <w:shd w:val="clear" w:color="auto" w:fill="auto"/>
          </w:tcPr>
          <w:p w14:paraId="77975D99" w14:textId="77777777" w:rsidR="004E6B65" w:rsidRPr="0008661E" w:rsidRDefault="004E6B65" w:rsidP="00AD0BDE">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t>Vacuum – Air and hydrogen peroxide vapour are evacuated from the chamber</w:t>
            </w:r>
          </w:p>
        </w:tc>
      </w:tr>
      <w:tr w:rsidR="004E6B65" w:rsidRPr="0008661E" w14:paraId="05F2B106" w14:textId="77777777" w:rsidTr="00BA331A">
        <w:tc>
          <w:tcPr>
            <w:tcW w:w="8363" w:type="dxa"/>
            <w:shd w:val="clear" w:color="auto" w:fill="auto"/>
          </w:tcPr>
          <w:p w14:paraId="559666CD" w14:textId="120BF5CF" w:rsidR="004E6B65" w:rsidRPr="0008661E" w:rsidRDefault="004E6B65" w:rsidP="00141FF3">
            <w:pPr>
              <w:numPr>
                <w:ilvl w:val="0"/>
                <w:numId w:val="12"/>
              </w:numPr>
              <w:suppressAutoHyphens w:val="0"/>
              <w:ind w:left="851" w:firstLine="0"/>
              <w:contextualSpacing/>
              <w:jc w:val="both"/>
              <w:rPr>
                <w:rFonts w:ascii="Times New Roman" w:eastAsia="Calibri" w:hAnsi="Times New Roman" w:cs="Times New Roman"/>
                <w:lang w:eastAsia="fr-FR"/>
              </w:rPr>
            </w:pPr>
            <w:r w:rsidRPr="0008661E">
              <w:rPr>
                <w:rFonts w:ascii="Times New Roman" w:eastAsia="Calibri" w:hAnsi="Times New Roman" w:cs="Times New Roman"/>
                <w:lang w:eastAsia="fr-FR"/>
              </w:rPr>
              <w:lastRenderedPageBreak/>
              <w:t>Plasma (with peroxide) – A plasma is lit with air and hydrogen peroxide. This step degrades peroxide to oxygen and water and reduces H</w:t>
            </w:r>
            <w:r w:rsidRPr="0008661E">
              <w:rPr>
                <w:rFonts w:ascii="Times New Roman" w:eastAsia="Calibri" w:hAnsi="Times New Roman" w:cs="Times New Roman"/>
                <w:vertAlign w:val="subscript"/>
                <w:lang w:eastAsia="fr-FR"/>
              </w:rPr>
              <w:t>2</w:t>
            </w:r>
            <w:r w:rsidRPr="0008661E">
              <w:rPr>
                <w:rFonts w:ascii="Times New Roman" w:eastAsia="Calibri" w:hAnsi="Times New Roman" w:cs="Times New Roman"/>
                <w:lang w:eastAsia="fr-FR"/>
              </w:rPr>
              <w:t>O</w:t>
            </w:r>
            <w:r w:rsidRPr="0008661E">
              <w:rPr>
                <w:rFonts w:ascii="Times New Roman" w:eastAsia="Calibri" w:hAnsi="Times New Roman" w:cs="Times New Roman"/>
                <w:vertAlign w:val="subscript"/>
                <w:lang w:eastAsia="fr-FR"/>
              </w:rPr>
              <w:t>2</w:t>
            </w:r>
            <w:r w:rsidRPr="0008661E">
              <w:rPr>
                <w:rFonts w:ascii="Times New Roman" w:eastAsia="Calibri" w:hAnsi="Times New Roman" w:cs="Times New Roman"/>
                <w:lang w:eastAsia="fr-FR"/>
              </w:rPr>
              <w:t xml:space="preserve"> residuals on the product being sterilized</w:t>
            </w:r>
            <w:r w:rsidRPr="0008661E">
              <w:rPr>
                <w:rFonts w:ascii="Times New Roman" w:eastAsia="Calibri" w:hAnsi="Times New Roman" w:cs="Times New Roman"/>
                <w:color w:val="FF0000"/>
                <w:lang w:eastAsia="fr-FR"/>
              </w:rPr>
              <w:t>.</w:t>
            </w:r>
          </w:p>
        </w:tc>
      </w:tr>
    </w:tbl>
    <w:p w14:paraId="4A7DF1E5" w14:textId="77777777" w:rsidR="004E6B65" w:rsidRPr="0008661E" w:rsidRDefault="004E6B65" w:rsidP="00BA331A">
      <w:pPr>
        <w:suppressAutoHyphens w:val="0"/>
        <w:ind w:left="851"/>
        <w:jc w:val="both"/>
        <w:rPr>
          <w:rFonts w:ascii="Times New Roman" w:hAnsi="Times New Roman" w:cs="Times New Roman"/>
          <w:lang w:eastAsia="fr-FR"/>
        </w:rPr>
      </w:pPr>
    </w:p>
    <w:p w14:paraId="5CB5B94E" w14:textId="53FD2C86"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 xml:space="preserve">Note: Steps E-I are considered as a “block”. The number of blocks per cycle type varies by </w:t>
      </w:r>
      <w:r w:rsidR="00214D95" w:rsidRPr="0008661E">
        <w:rPr>
          <w:rFonts w:ascii="Times New Roman" w:hAnsi="Times New Roman" w:cs="Times New Roman"/>
          <w:lang w:eastAsia="fr-FR"/>
        </w:rPr>
        <w:t>Sterrad</w:t>
      </w:r>
      <w:r w:rsidR="00214D95" w:rsidRPr="0008661E">
        <w:rPr>
          <w:rFonts w:ascii="Times New Roman" w:hAnsi="Times New Roman" w:cs="Times New Roman"/>
          <w:vertAlign w:val="superscript"/>
          <w:lang w:eastAsia="de-DE"/>
        </w:rPr>
        <w:t xml:space="preserve">® </w:t>
      </w:r>
      <w:r w:rsidRPr="0008661E">
        <w:rPr>
          <w:rFonts w:ascii="Times New Roman" w:hAnsi="Times New Roman" w:cs="Times New Roman"/>
          <w:lang w:eastAsia="fr-FR"/>
        </w:rPr>
        <w:t>model, and for industrial applications (Model 200 GMP) the owner defines the process steps.</w:t>
      </w:r>
    </w:p>
    <w:p w14:paraId="4292BA61" w14:textId="77777777" w:rsidR="004E6B65" w:rsidRPr="0008661E" w:rsidRDefault="004E6B65" w:rsidP="00BA331A">
      <w:pPr>
        <w:suppressAutoHyphens w:val="0"/>
        <w:ind w:left="851"/>
        <w:jc w:val="both"/>
        <w:rPr>
          <w:rFonts w:ascii="Times New Roman" w:hAnsi="Times New Roman" w:cs="Times New Roman"/>
          <w:lang w:eastAsia="fr-FR"/>
        </w:rPr>
      </w:pPr>
    </w:p>
    <w:p w14:paraId="1204FB4D" w14:textId="2160A479"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The hydrogen peroxide solution is delivered within the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200 GMP from a peroxide container held inside the </w:t>
      </w:r>
      <w:r w:rsidR="00214D95" w:rsidRPr="0008661E">
        <w:rPr>
          <w:rFonts w:ascii="Times New Roman" w:hAnsi="Times New Roman" w:cs="Times New Roman"/>
          <w:lang w:eastAsia="fr-FR"/>
        </w:rPr>
        <w:t>system</w:t>
      </w:r>
      <w:r w:rsidRPr="0008661E">
        <w:rPr>
          <w:rFonts w:ascii="Times New Roman" w:hAnsi="Times New Roman" w:cs="Times New Roman"/>
          <w:lang w:eastAsia="fr-FR"/>
        </w:rPr>
        <w:t xml:space="preserve">. </w:t>
      </w:r>
    </w:p>
    <w:p w14:paraId="64296734" w14:textId="5C68621B"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 xml:space="preserve">The Air Plasma step (B), if used, is intended to warm the load. Heat is generated by the air plasma which in turn is absorbed by the load and will raise the load temperature a few degrees. </w:t>
      </w:r>
    </w:p>
    <w:p w14:paraId="23691281" w14:textId="77777777"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Steps F&amp;G constitute the hydrogen peroxide exposure steps. Complete inactivation of microorganisms occurs in these steps.</w:t>
      </w:r>
    </w:p>
    <w:p w14:paraId="10F7A5D3" w14:textId="77777777" w:rsidR="004E6B65" w:rsidRPr="0008661E" w:rsidRDefault="004E6B65" w:rsidP="00BA331A">
      <w:pPr>
        <w:suppressAutoHyphens w:val="0"/>
        <w:ind w:left="851"/>
        <w:jc w:val="both"/>
        <w:rPr>
          <w:rFonts w:ascii="Times New Roman" w:hAnsi="Times New Roman" w:cs="Times New Roman"/>
          <w:lang w:eastAsia="fr-FR"/>
        </w:rPr>
      </w:pPr>
    </w:p>
    <w:p w14:paraId="07A143A8" w14:textId="77777777"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Step H is an evacuation step to remove most hydrogen peroxide vapour and filtered air admitted during Step G.</w:t>
      </w:r>
    </w:p>
    <w:p w14:paraId="50AD39C1" w14:textId="77777777" w:rsidR="004E6B65" w:rsidRPr="0008661E" w:rsidRDefault="004E6B65" w:rsidP="00BA331A">
      <w:pPr>
        <w:suppressAutoHyphens w:val="0"/>
        <w:ind w:left="851"/>
        <w:jc w:val="both"/>
        <w:rPr>
          <w:rFonts w:ascii="Times New Roman" w:hAnsi="Times New Roman" w:cs="Times New Roman"/>
          <w:lang w:eastAsia="fr-FR"/>
        </w:rPr>
      </w:pPr>
    </w:p>
    <w:p w14:paraId="208D8405" w14:textId="545263B8"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Step I is the plasma step with the remaining hydrogen peroxide vapour not removed by step H. Step I is to reduce residual hydrogen peroxide in the chamber and on the load.</w:t>
      </w:r>
    </w:p>
    <w:p w14:paraId="700E84A9" w14:textId="77777777" w:rsidR="004E6B65" w:rsidRPr="0008661E" w:rsidRDefault="004E6B65" w:rsidP="00BA331A">
      <w:pPr>
        <w:suppressAutoHyphens w:val="0"/>
        <w:ind w:left="851"/>
        <w:jc w:val="both"/>
        <w:rPr>
          <w:rFonts w:ascii="Times New Roman" w:hAnsi="Times New Roman" w:cs="Times New Roman"/>
          <w:lang w:eastAsia="fr-FR"/>
        </w:rPr>
      </w:pPr>
    </w:p>
    <w:p w14:paraId="78044738" w14:textId="5C758D09"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 xml:space="preserve">A final process step, P (venting), is required for all sterilizers to bring the </w:t>
      </w:r>
      <w:r w:rsidR="00214D95" w:rsidRPr="0008661E">
        <w:rPr>
          <w:rFonts w:ascii="Times New Roman" w:hAnsi="Times New Roman" w:cs="Times New Roman"/>
          <w:lang w:eastAsia="fr-FR"/>
        </w:rPr>
        <w:t xml:space="preserve">system </w:t>
      </w:r>
      <w:r w:rsidRPr="0008661E">
        <w:rPr>
          <w:rFonts w:ascii="Times New Roman" w:hAnsi="Times New Roman" w:cs="Times New Roman"/>
          <w:lang w:eastAsia="fr-FR"/>
        </w:rPr>
        <w:t>to atmospheric pressure and allow the door to open.</w:t>
      </w:r>
    </w:p>
    <w:p w14:paraId="572D2B0D" w14:textId="77777777" w:rsidR="004E6B65" w:rsidRPr="0008661E" w:rsidRDefault="004E6B65" w:rsidP="00BA331A">
      <w:pPr>
        <w:suppressAutoHyphens w:val="0"/>
        <w:ind w:left="851"/>
        <w:jc w:val="both"/>
        <w:rPr>
          <w:rFonts w:ascii="Times New Roman" w:hAnsi="Times New Roman" w:cs="Times New Roman"/>
          <w:lang w:eastAsia="fr-FR"/>
        </w:rPr>
      </w:pPr>
    </w:p>
    <w:p w14:paraId="7AD9675D" w14:textId="46C2BB19" w:rsidR="004E6B65" w:rsidRPr="0008661E" w:rsidRDefault="004E6B65" w:rsidP="00BA331A">
      <w:pPr>
        <w:suppressAutoHyphens w:val="0"/>
        <w:ind w:left="851"/>
        <w:jc w:val="both"/>
        <w:rPr>
          <w:rFonts w:ascii="Times New Roman" w:hAnsi="Times New Roman" w:cs="Times New Roman"/>
          <w:lang w:eastAsia="fr-FR"/>
        </w:rPr>
      </w:pPr>
      <w:r w:rsidRPr="0008661E">
        <w:rPr>
          <w:rFonts w:ascii="Times New Roman" w:hAnsi="Times New Roman" w:cs="Times New Roman"/>
          <w:lang w:eastAsia="fr-FR"/>
        </w:rPr>
        <w:t>A generalized schematic of a two block STERRAD</w:t>
      </w:r>
      <w:r w:rsidRPr="0008661E">
        <w:rPr>
          <w:rFonts w:ascii="Times New Roman" w:hAnsi="Times New Roman" w:cs="Times New Roman"/>
          <w:vertAlign w:val="superscript"/>
          <w:lang w:eastAsia="de-DE"/>
        </w:rPr>
        <w:t>®</w:t>
      </w:r>
      <w:r w:rsidRPr="0008661E">
        <w:rPr>
          <w:rFonts w:ascii="Times New Roman" w:hAnsi="Times New Roman" w:cs="Times New Roman"/>
          <w:lang w:eastAsia="fr-FR"/>
        </w:rPr>
        <w:t xml:space="preserve"> cycle is presented below to help visualize the process.</w:t>
      </w:r>
    </w:p>
    <w:p w14:paraId="015F4C3B" w14:textId="77777777" w:rsidR="004E6B65" w:rsidRPr="0008661E" w:rsidRDefault="004E6B65" w:rsidP="00BA331A">
      <w:pPr>
        <w:suppressAutoHyphens w:val="0"/>
        <w:ind w:left="851"/>
        <w:jc w:val="both"/>
        <w:rPr>
          <w:rFonts w:ascii="Times New Roman" w:hAnsi="Times New Roman" w:cs="Times New Roman"/>
          <w:lang w:eastAsia="fr-FR"/>
        </w:rPr>
      </w:pPr>
    </w:p>
    <w:p w14:paraId="3FFC2736" w14:textId="77777777" w:rsidR="004E6B65" w:rsidRPr="0008661E" w:rsidRDefault="004E6B65" w:rsidP="00BA331A">
      <w:pPr>
        <w:suppressAutoHyphens w:val="0"/>
        <w:ind w:left="851"/>
        <w:jc w:val="center"/>
        <w:rPr>
          <w:rFonts w:ascii="Times New Roman" w:hAnsi="Times New Roman" w:cs="Times New Roman"/>
          <w:noProof/>
          <w:lang w:eastAsia="fr-FR"/>
        </w:rPr>
      </w:pPr>
      <w:bookmarkStart w:id="1449" w:name="_MON_990457934"/>
      <w:bookmarkStart w:id="1450" w:name="_MON_990458312"/>
      <w:bookmarkStart w:id="1451" w:name="_MON_990513989"/>
      <w:bookmarkStart w:id="1452" w:name="_MON_990516121"/>
      <w:bookmarkStart w:id="1453" w:name="_MON_990532597"/>
      <w:bookmarkEnd w:id="1449"/>
      <w:bookmarkEnd w:id="1450"/>
      <w:bookmarkEnd w:id="1451"/>
      <w:bookmarkEnd w:id="1452"/>
      <w:bookmarkEnd w:id="1453"/>
      <w:r w:rsidRPr="0008661E">
        <w:rPr>
          <w:rFonts w:ascii="Times New Roman" w:hAnsi="Times New Roman" w:cs="Times New Roman"/>
          <w:noProof/>
          <w:lang w:val="fr-FR" w:eastAsia="fr-FR"/>
        </w:rPr>
        <w:drawing>
          <wp:inline distT="0" distB="0" distL="0" distR="0" wp14:anchorId="5C4C34C5" wp14:editId="2E0603C2">
            <wp:extent cx="3745952" cy="2638425"/>
            <wp:effectExtent l="19050" t="19050" r="2603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7995" cy="2646907"/>
                    </a:xfrm>
                    <a:prstGeom prst="rect">
                      <a:avLst/>
                    </a:prstGeom>
                    <a:noFill/>
                    <a:ln w="6350" cmpd="sng">
                      <a:solidFill>
                        <a:srgbClr val="000000"/>
                      </a:solidFill>
                      <a:miter lim="800000"/>
                      <a:headEnd/>
                      <a:tailEnd/>
                    </a:ln>
                    <a:effectLst/>
                  </pic:spPr>
                </pic:pic>
              </a:graphicData>
            </a:graphic>
          </wp:inline>
        </w:drawing>
      </w:r>
    </w:p>
    <w:p w14:paraId="477909CD" w14:textId="77777777" w:rsidR="004E6B65" w:rsidRPr="0008661E" w:rsidRDefault="004E6B65" w:rsidP="00BA331A">
      <w:pPr>
        <w:suppressAutoHyphens w:val="0"/>
        <w:ind w:left="851"/>
        <w:jc w:val="both"/>
        <w:rPr>
          <w:rFonts w:ascii="Times New Roman" w:hAnsi="Times New Roman" w:cs="Times New Roman"/>
          <w:noProof/>
          <w:lang w:eastAsia="fr-FR"/>
        </w:rPr>
      </w:pPr>
    </w:p>
    <w:p w14:paraId="37CAE472" w14:textId="77777777" w:rsidR="008A254E" w:rsidRPr="0008661E" w:rsidRDefault="008A254E" w:rsidP="00BA331A">
      <w:pPr>
        <w:suppressAutoHyphens w:val="0"/>
        <w:ind w:left="851"/>
        <w:jc w:val="both"/>
        <w:rPr>
          <w:rFonts w:ascii="Times New Roman" w:hAnsi="Times New Roman" w:cs="Times New Roman"/>
          <w:noProof/>
          <w:lang w:eastAsia="fr-FR"/>
        </w:rPr>
      </w:pPr>
    </w:p>
    <w:p w14:paraId="0979D1D8" w14:textId="77777777" w:rsidR="004E6B65" w:rsidRPr="0008661E" w:rsidRDefault="004E6B65" w:rsidP="00BA331A">
      <w:pPr>
        <w:suppressAutoHyphens w:val="0"/>
        <w:ind w:left="851"/>
        <w:jc w:val="both"/>
        <w:rPr>
          <w:rFonts w:ascii="Times New Roman" w:hAnsi="Times New Roman" w:cs="Times New Roman"/>
          <w:b/>
          <w:noProof/>
          <w:lang w:eastAsia="fr-FR"/>
        </w:rPr>
      </w:pPr>
      <w:r w:rsidRPr="0008661E">
        <w:rPr>
          <w:rFonts w:ascii="Times New Roman" w:hAnsi="Times New Roman" w:cs="Times New Roman"/>
          <w:b/>
          <w:noProof/>
          <w:lang w:eastAsia="fr-FR"/>
        </w:rPr>
        <w:t>Indicator Organism</w:t>
      </w:r>
    </w:p>
    <w:p w14:paraId="2174132D" w14:textId="1ECF8820" w:rsidR="004E6B65" w:rsidRPr="0008661E" w:rsidRDefault="004E6B65" w:rsidP="00BA331A">
      <w:pPr>
        <w:suppressAutoHyphens w:val="0"/>
        <w:ind w:left="851"/>
        <w:jc w:val="both"/>
        <w:rPr>
          <w:rFonts w:ascii="Times New Roman" w:hAnsi="Times New Roman" w:cs="Times New Roman"/>
          <w:noProof/>
          <w:lang w:eastAsia="fr-FR"/>
        </w:rPr>
      </w:pPr>
      <w:r w:rsidRPr="0008661E">
        <w:rPr>
          <w:rFonts w:ascii="Times New Roman" w:hAnsi="Times New Roman" w:cs="Times New Roman"/>
          <w:i/>
          <w:noProof/>
          <w:lang w:eastAsia="fr-FR"/>
        </w:rPr>
        <w:t>Geobacillus stearothermophilus</w:t>
      </w:r>
      <w:r w:rsidRPr="0008661E">
        <w:rPr>
          <w:rFonts w:ascii="Times New Roman" w:hAnsi="Times New Roman" w:cs="Times New Roman"/>
          <w:noProof/>
          <w:lang w:eastAsia="fr-FR"/>
        </w:rPr>
        <w:t xml:space="preserve"> has been determined to be the most resistant organism to sterilization with the STERRAD</w:t>
      </w:r>
      <w:r w:rsidRPr="0008661E">
        <w:rPr>
          <w:rFonts w:ascii="Times New Roman" w:hAnsi="Times New Roman" w:cs="Times New Roman"/>
          <w:noProof/>
          <w:vertAlign w:val="superscript"/>
          <w:lang w:eastAsia="fr-FR"/>
        </w:rPr>
        <w:t>®</w:t>
      </w:r>
      <w:r w:rsidRPr="0008661E">
        <w:rPr>
          <w:rFonts w:ascii="Times New Roman" w:hAnsi="Times New Roman" w:cs="Times New Roman"/>
          <w:noProof/>
          <w:lang w:eastAsia="fr-FR"/>
        </w:rPr>
        <w:t xml:space="preserve"> Hydrogen Peroxide Gaz Plasma Sterilization System</w:t>
      </w:r>
      <w:r w:rsidRPr="0008661E">
        <w:rPr>
          <w:rFonts w:ascii="Times New Roman" w:hAnsi="Times New Roman" w:cs="Times New Roman"/>
          <w:noProof/>
          <w:position w:val="8"/>
          <w:lang w:eastAsia="fr-FR"/>
        </w:rPr>
        <w:footnoteReference w:id="2"/>
      </w:r>
      <w:r w:rsidRPr="0008661E">
        <w:rPr>
          <w:rFonts w:ascii="Times New Roman" w:hAnsi="Times New Roman" w:cs="Times New Roman"/>
          <w:noProof/>
          <w:vertAlign w:val="superscript"/>
          <w:lang w:eastAsia="fr-FR"/>
        </w:rPr>
        <w:t>,</w:t>
      </w:r>
      <w:r w:rsidRPr="0008661E">
        <w:rPr>
          <w:rFonts w:ascii="Times New Roman" w:hAnsi="Times New Roman" w:cs="Times New Roman"/>
          <w:noProof/>
          <w:position w:val="8"/>
          <w:lang w:eastAsia="fr-FR"/>
        </w:rPr>
        <w:footnoteReference w:id="3"/>
      </w:r>
      <w:r w:rsidR="00DF5663" w:rsidRPr="0008661E">
        <w:rPr>
          <w:rFonts w:ascii="Times New Roman" w:hAnsi="Times New Roman" w:cs="Times New Roman"/>
          <w:noProof/>
          <w:vertAlign w:val="superscript"/>
          <w:lang w:eastAsia="fr-FR"/>
        </w:rPr>
        <w:t>,</w:t>
      </w:r>
      <w:r w:rsidRPr="0008661E">
        <w:rPr>
          <w:rFonts w:ascii="Times New Roman" w:hAnsi="Times New Roman" w:cs="Times New Roman"/>
          <w:noProof/>
          <w:position w:val="8"/>
          <w:lang w:eastAsia="fr-FR"/>
        </w:rPr>
        <w:footnoteReference w:id="4"/>
      </w:r>
      <w:r w:rsidRPr="0008661E">
        <w:rPr>
          <w:rFonts w:ascii="Times New Roman" w:hAnsi="Times New Roman" w:cs="Times New Roman"/>
          <w:noProof/>
          <w:lang w:eastAsia="fr-FR"/>
        </w:rPr>
        <w:t>. This was demonstrated during the early development of the STERRAD</w:t>
      </w:r>
      <w:r w:rsidRPr="0008661E">
        <w:rPr>
          <w:rFonts w:ascii="Times New Roman" w:hAnsi="Times New Roman" w:cs="Times New Roman"/>
          <w:vertAlign w:val="superscript"/>
          <w:lang w:eastAsia="de-DE"/>
        </w:rPr>
        <w:t>®</w:t>
      </w:r>
      <w:r w:rsidRPr="0008661E">
        <w:rPr>
          <w:rFonts w:ascii="Times New Roman" w:hAnsi="Times New Roman" w:cs="Times New Roman"/>
          <w:noProof/>
          <w:lang w:eastAsia="fr-FR"/>
        </w:rPr>
        <w:t xml:space="preserve"> System. Several independent researchers have independently demonstrated the resistance of </w:t>
      </w:r>
      <w:r w:rsidRPr="0008661E">
        <w:rPr>
          <w:rFonts w:ascii="Times New Roman" w:hAnsi="Times New Roman" w:cs="Times New Roman"/>
          <w:i/>
          <w:noProof/>
          <w:lang w:eastAsia="fr-FR"/>
        </w:rPr>
        <w:t>G.</w:t>
      </w:r>
      <w:r w:rsidRPr="0008661E">
        <w:rPr>
          <w:rFonts w:ascii="Times New Roman" w:hAnsi="Times New Roman" w:cs="Times New Roman"/>
          <w:noProof/>
          <w:lang w:eastAsia="fr-FR"/>
        </w:rPr>
        <w:t xml:space="preserve"> </w:t>
      </w:r>
      <w:r w:rsidRPr="0008661E">
        <w:rPr>
          <w:rFonts w:ascii="Times New Roman" w:hAnsi="Times New Roman" w:cs="Times New Roman"/>
          <w:i/>
          <w:noProof/>
          <w:lang w:eastAsia="fr-FR"/>
        </w:rPr>
        <w:t>stearothermophilus</w:t>
      </w:r>
      <w:r w:rsidRPr="0008661E">
        <w:rPr>
          <w:rFonts w:ascii="Times New Roman" w:hAnsi="Times New Roman" w:cs="Times New Roman"/>
          <w:noProof/>
          <w:lang w:eastAsia="fr-FR"/>
        </w:rPr>
        <w:t xml:space="preserve"> to hydrogen peroxide-based </w:t>
      </w:r>
      <w:r w:rsidRPr="0008661E">
        <w:rPr>
          <w:rFonts w:ascii="Times New Roman" w:hAnsi="Times New Roman" w:cs="Times New Roman"/>
          <w:noProof/>
          <w:lang w:eastAsia="fr-FR"/>
        </w:rPr>
        <w:lastRenderedPageBreak/>
        <w:t xml:space="preserve">sterilization. Block’s textbook on sterilization and disinfection lists </w:t>
      </w:r>
      <w:r w:rsidRPr="0008661E">
        <w:rPr>
          <w:rFonts w:ascii="Times New Roman" w:hAnsi="Times New Roman" w:cs="Times New Roman"/>
          <w:i/>
          <w:noProof/>
          <w:lang w:eastAsia="fr-FR"/>
        </w:rPr>
        <w:t>G.</w:t>
      </w:r>
      <w:r w:rsidRPr="0008661E">
        <w:rPr>
          <w:rFonts w:ascii="Times New Roman" w:hAnsi="Times New Roman" w:cs="Times New Roman"/>
          <w:noProof/>
          <w:lang w:eastAsia="fr-FR"/>
        </w:rPr>
        <w:t xml:space="preserve"> </w:t>
      </w:r>
      <w:r w:rsidRPr="0008661E">
        <w:rPr>
          <w:rFonts w:ascii="Times New Roman" w:hAnsi="Times New Roman" w:cs="Times New Roman"/>
          <w:i/>
          <w:noProof/>
          <w:lang w:eastAsia="fr-FR"/>
        </w:rPr>
        <w:t>stearothermophilus</w:t>
      </w:r>
      <w:r w:rsidRPr="0008661E">
        <w:rPr>
          <w:rFonts w:ascii="Times New Roman" w:hAnsi="Times New Roman" w:cs="Times New Roman"/>
          <w:noProof/>
          <w:lang w:eastAsia="fr-FR"/>
        </w:rPr>
        <w:t xml:space="preserve"> as the most resistant organism to sterilization by vapour phase hydrogen peroxide</w:t>
      </w:r>
      <w:r w:rsidRPr="0008661E">
        <w:rPr>
          <w:rFonts w:ascii="Times New Roman" w:hAnsi="Times New Roman" w:cs="Times New Roman"/>
          <w:noProof/>
          <w:position w:val="8"/>
          <w:lang w:eastAsia="fr-FR"/>
        </w:rPr>
        <w:footnoteReference w:id="5"/>
      </w:r>
      <w:r w:rsidRPr="0008661E">
        <w:rPr>
          <w:rFonts w:ascii="Times New Roman" w:hAnsi="Times New Roman" w:cs="Times New Roman"/>
          <w:noProof/>
          <w:lang w:eastAsia="fr-FR"/>
        </w:rPr>
        <w:t xml:space="preserve">. The study by Kokubo </w:t>
      </w:r>
      <w:r w:rsidRPr="0008661E">
        <w:rPr>
          <w:rFonts w:ascii="Times New Roman" w:hAnsi="Times New Roman" w:cs="Times New Roman"/>
          <w:i/>
          <w:noProof/>
          <w:lang w:eastAsia="fr-FR"/>
        </w:rPr>
        <w:t>et al.</w:t>
      </w:r>
      <w:r w:rsidRPr="0008661E">
        <w:rPr>
          <w:rFonts w:ascii="Times New Roman" w:hAnsi="Times New Roman" w:cs="Times New Roman"/>
          <w:i/>
          <w:noProof/>
          <w:position w:val="8"/>
          <w:lang w:eastAsia="fr-FR"/>
        </w:rPr>
        <w:footnoteReference w:id="6"/>
      </w:r>
      <w:r w:rsidRPr="0008661E">
        <w:rPr>
          <w:rFonts w:ascii="Times New Roman" w:hAnsi="Times New Roman" w:cs="Times New Roman"/>
          <w:noProof/>
          <w:lang w:eastAsia="fr-FR"/>
        </w:rPr>
        <w:t xml:space="preserve"> demonstrated that environmental isolates of several </w:t>
      </w:r>
      <w:r w:rsidRPr="0008661E">
        <w:rPr>
          <w:rFonts w:ascii="Times New Roman" w:hAnsi="Times New Roman" w:cs="Times New Roman"/>
          <w:i/>
          <w:noProof/>
          <w:lang w:eastAsia="fr-FR"/>
        </w:rPr>
        <w:t>Bacillus</w:t>
      </w:r>
      <w:r w:rsidRPr="0008661E">
        <w:rPr>
          <w:rFonts w:ascii="Times New Roman" w:hAnsi="Times New Roman" w:cs="Times New Roman"/>
          <w:noProof/>
          <w:lang w:eastAsia="fr-FR"/>
        </w:rPr>
        <w:t xml:space="preserve"> species were much less resistant to sterilization by vapor phase hydrogen peroxide than commercially prepared </w:t>
      </w:r>
      <w:r w:rsidRPr="0008661E">
        <w:rPr>
          <w:rFonts w:ascii="Times New Roman" w:hAnsi="Times New Roman" w:cs="Times New Roman"/>
          <w:i/>
          <w:noProof/>
          <w:lang w:eastAsia="fr-FR"/>
        </w:rPr>
        <w:t>B. stearothermophilus</w:t>
      </w:r>
      <w:r w:rsidRPr="0008661E">
        <w:rPr>
          <w:rFonts w:ascii="Times New Roman" w:hAnsi="Times New Roman" w:cs="Times New Roman"/>
          <w:noProof/>
          <w:lang w:eastAsia="fr-FR"/>
        </w:rPr>
        <w:t xml:space="preserve"> spores. The European Pharmacopoeia</w:t>
      </w:r>
      <w:r w:rsidRPr="0008661E">
        <w:rPr>
          <w:rFonts w:ascii="Times New Roman" w:eastAsia="Calibri" w:hAnsi="Times New Roman" w:cs="Times New Roman"/>
          <w:noProof/>
          <w:position w:val="8"/>
          <w:lang w:eastAsia="fr-FR"/>
        </w:rPr>
        <w:footnoteReference w:id="7"/>
      </w:r>
      <w:r w:rsidRPr="0008661E">
        <w:rPr>
          <w:rFonts w:ascii="Times New Roman" w:hAnsi="Times New Roman" w:cs="Times New Roman"/>
          <w:noProof/>
          <w:lang w:eastAsia="fr-FR"/>
        </w:rPr>
        <w:t xml:space="preserve"> and the </w:t>
      </w:r>
      <w:r w:rsidRPr="0008661E">
        <w:rPr>
          <w:rFonts w:ascii="Times New Roman" w:eastAsia="Calibri" w:hAnsi="Times New Roman" w:cs="Times New Roman"/>
          <w:noProof/>
          <w:lang w:eastAsia="fr-FR"/>
        </w:rPr>
        <w:t>FDA</w:t>
      </w:r>
      <w:r w:rsidRPr="0008661E">
        <w:rPr>
          <w:rFonts w:ascii="Times New Roman" w:eastAsia="Calibri" w:hAnsi="Times New Roman" w:cs="Times New Roman"/>
          <w:noProof/>
          <w:position w:val="8"/>
          <w:lang w:eastAsia="fr-FR"/>
        </w:rPr>
        <w:footnoteReference w:id="8"/>
      </w:r>
      <w:r w:rsidRPr="0008661E">
        <w:rPr>
          <w:rFonts w:ascii="Times New Roman" w:eastAsia="Calibri" w:hAnsi="Times New Roman" w:cs="Times New Roman"/>
          <w:noProof/>
          <w:lang w:eastAsia="fr-FR"/>
        </w:rPr>
        <w:t xml:space="preserve"> </w:t>
      </w:r>
      <w:r w:rsidRPr="0008661E">
        <w:rPr>
          <w:rFonts w:ascii="Times New Roman" w:hAnsi="Times New Roman" w:cs="Times New Roman"/>
          <w:noProof/>
          <w:lang w:eastAsia="fr-FR"/>
        </w:rPr>
        <w:t xml:space="preserve">lists </w:t>
      </w:r>
      <w:r w:rsidRPr="0008661E">
        <w:rPr>
          <w:rFonts w:ascii="Times New Roman" w:hAnsi="Times New Roman" w:cs="Times New Roman"/>
          <w:i/>
          <w:noProof/>
          <w:lang w:eastAsia="fr-FR"/>
        </w:rPr>
        <w:t>B. stearothermophilus</w:t>
      </w:r>
      <w:r w:rsidRPr="0008661E">
        <w:rPr>
          <w:rFonts w:ascii="Times New Roman" w:hAnsi="Times New Roman" w:cs="Times New Roman"/>
          <w:noProof/>
          <w:lang w:eastAsia="fr-FR"/>
        </w:rPr>
        <w:t xml:space="preserve"> as the most resistant organism to sterilization by hydrogen peroxide.</w:t>
      </w:r>
    </w:p>
    <w:p w14:paraId="7D1078AA" w14:textId="77777777" w:rsidR="004E6B65" w:rsidRPr="004E6B65" w:rsidRDefault="004E6B65" w:rsidP="004E6B65">
      <w:pPr>
        <w:suppressAutoHyphens w:val="0"/>
        <w:jc w:val="both"/>
        <w:rPr>
          <w:rFonts w:cs="Times New Roman"/>
          <w:noProof/>
          <w:lang w:eastAsia="fr-FR"/>
        </w:rPr>
      </w:pPr>
    </w:p>
    <w:p w14:paraId="7BF2115B" w14:textId="77777777" w:rsidR="004E6B65" w:rsidRPr="004E6B65" w:rsidRDefault="004E6B65" w:rsidP="004E6B65">
      <w:pPr>
        <w:suppressAutoHyphens w:val="0"/>
        <w:jc w:val="both"/>
        <w:rPr>
          <w:rFonts w:cs="Times New Roman"/>
          <w:noProof/>
          <w:lang w:eastAsia="fr-FR"/>
        </w:rPr>
      </w:pPr>
      <w:r w:rsidRPr="004E6B65">
        <w:rPr>
          <w:rFonts w:cs="Times New Roman"/>
          <w:noProof/>
          <w:lang w:eastAsia="fr-FR"/>
        </w:rPr>
        <w:t xml:space="preserve">Therefore, efficacy studies only on </w:t>
      </w:r>
      <w:r w:rsidRPr="004E6B65">
        <w:rPr>
          <w:rFonts w:cs="Times New Roman"/>
          <w:i/>
          <w:noProof/>
          <w:lang w:eastAsia="fr-FR"/>
        </w:rPr>
        <w:t xml:space="preserve">Geobacillus stearothermophilus </w:t>
      </w:r>
      <w:r w:rsidRPr="004E6B65">
        <w:rPr>
          <w:rFonts w:cs="Times New Roman"/>
          <w:noProof/>
          <w:lang w:eastAsia="fr-FR"/>
        </w:rPr>
        <w:t>have been accepted to cover other targets organisms claimed (bacteria including spores, yeasts, fungi and viruses).</w:t>
      </w:r>
    </w:p>
    <w:p w14:paraId="1090DD27" w14:textId="77777777" w:rsidR="004E6B65" w:rsidRPr="004E6B65" w:rsidRDefault="004E6B65" w:rsidP="004E6B65">
      <w:pPr>
        <w:suppressAutoHyphens w:val="0"/>
        <w:jc w:val="both"/>
        <w:rPr>
          <w:rFonts w:cs="Times New Roman"/>
          <w:b/>
          <w:lang w:eastAsia="fr-FR"/>
        </w:rPr>
      </w:pPr>
    </w:p>
    <w:p w14:paraId="2080D5D8" w14:textId="77777777" w:rsidR="004E6B65" w:rsidRPr="004E6B65" w:rsidRDefault="004E6B65" w:rsidP="004E6B65">
      <w:pPr>
        <w:suppressAutoHyphens w:val="0"/>
        <w:jc w:val="both"/>
        <w:rPr>
          <w:rFonts w:cs="Times New Roman"/>
          <w:b/>
          <w:lang w:eastAsia="fr-FR"/>
        </w:rPr>
      </w:pPr>
      <w:r w:rsidRPr="004E6B65">
        <w:rPr>
          <w:rFonts w:cs="Times New Roman"/>
          <w:b/>
          <w:lang w:eastAsia="fr-FR"/>
        </w:rPr>
        <w:t>Application rate</w:t>
      </w:r>
    </w:p>
    <w:p w14:paraId="3C7AF1AD" w14:textId="77777777" w:rsidR="004E6B65" w:rsidRPr="004E6B65" w:rsidRDefault="004E6B65" w:rsidP="004E6B65">
      <w:pPr>
        <w:suppressAutoHyphens w:val="0"/>
        <w:jc w:val="both"/>
        <w:rPr>
          <w:rFonts w:cs="Times New Roman"/>
          <w:lang w:eastAsia="en-US"/>
        </w:rPr>
      </w:pPr>
      <w:r w:rsidRPr="004E6B65">
        <w:rPr>
          <w:rFonts w:cs="Times New Roman"/>
          <w:lang w:eastAsia="en-US"/>
        </w:rPr>
        <w:t>The minimum injection volume of H</w:t>
      </w:r>
      <w:r w:rsidRPr="004E6B65">
        <w:rPr>
          <w:rFonts w:cs="Times New Roman"/>
          <w:vertAlign w:val="subscript"/>
          <w:lang w:eastAsia="en-US"/>
        </w:rPr>
        <w:t>2</w:t>
      </w:r>
      <w:r w:rsidRPr="004E6B65">
        <w:rPr>
          <w:rFonts w:cs="Times New Roman"/>
          <w:lang w:eastAsia="en-US"/>
        </w:rPr>
        <w:t>O</w:t>
      </w:r>
      <w:r w:rsidRPr="004E6B65">
        <w:rPr>
          <w:rFonts w:cs="Times New Roman"/>
          <w:vertAlign w:val="subscript"/>
          <w:lang w:eastAsia="en-US"/>
        </w:rPr>
        <w:t>2</w:t>
      </w:r>
      <w:r w:rsidRPr="004E6B65">
        <w:rPr>
          <w:rFonts w:cs="Times New Roman"/>
          <w:lang w:eastAsia="en-US"/>
        </w:rPr>
        <w:t xml:space="preserve"> per cycle claimed is 10 mL (a minimum of 2 injections at 5 mL per phase). </w:t>
      </w:r>
    </w:p>
    <w:p w14:paraId="53964E11" w14:textId="77777777" w:rsidR="004E6B65" w:rsidRPr="004E6B65" w:rsidRDefault="004E6B65" w:rsidP="004E6B65">
      <w:pPr>
        <w:suppressAutoHyphens w:val="0"/>
        <w:jc w:val="both"/>
        <w:rPr>
          <w:rFonts w:cs="Times New Roman"/>
          <w:lang w:eastAsia="en-US"/>
        </w:rPr>
      </w:pPr>
    </w:p>
    <w:p w14:paraId="483DC24F" w14:textId="77777777" w:rsidR="004E6B65" w:rsidRPr="004E6B65" w:rsidRDefault="004E6B65" w:rsidP="004E6B65">
      <w:pPr>
        <w:suppressAutoHyphens w:val="0"/>
        <w:jc w:val="both"/>
        <w:rPr>
          <w:rFonts w:cs="Times New Roman"/>
          <w:lang w:eastAsia="en-US"/>
        </w:rPr>
      </w:pPr>
      <w:r w:rsidRPr="004E6B65">
        <w:rPr>
          <w:rFonts w:cs="Times New Roman"/>
          <w:lang w:eastAsia="en-US"/>
        </w:rPr>
        <w:t>The nominal target concentration in the chamber can be calculated as follows:</w:t>
      </w:r>
    </w:p>
    <w:p w14:paraId="04542C44" w14:textId="77777777" w:rsidR="004E6B65" w:rsidRPr="004E6B65" w:rsidRDefault="004E6B65" w:rsidP="004E6B65">
      <w:pPr>
        <w:suppressAutoHyphens w:val="0"/>
        <w:rPr>
          <w:rFonts w:cs="Times New Roman"/>
          <w:lang w:eastAsia="en-US"/>
        </w:rPr>
      </w:pPr>
    </w:p>
    <w:p w14:paraId="2C32DED5" w14:textId="77777777" w:rsidR="004E6B65" w:rsidRPr="004E6B65" w:rsidRDefault="004E6B65" w:rsidP="004E6B65">
      <w:pPr>
        <w:suppressAutoHyphens w:val="0"/>
        <w:rPr>
          <w:rFonts w:cs="Times New Roman"/>
          <w:lang w:eastAsia="en-US"/>
        </w:rPr>
      </w:pPr>
      <w:r w:rsidRPr="004E6B65">
        <w:rPr>
          <w:rFonts w:cs="Times New Roman"/>
          <w:lang w:eastAsia="en-US"/>
        </w:rPr>
        <w:t>Concentration in the chamber (mg/L) = (weight of H</w:t>
      </w:r>
      <w:r w:rsidRPr="004E6B65">
        <w:rPr>
          <w:rFonts w:cs="Times New Roman"/>
          <w:vertAlign w:val="subscript"/>
          <w:lang w:eastAsia="en-US"/>
        </w:rPr>
        <w:t>2</w:t>
      </w:r>
      <w:r w:rsidRPr="004E6B65">
        <w:rPr>
          <w:rFonts w:cs="Times New Roman"/>
          <w:lang w:eastAsia="en-US"/>
        </w:rPr>
        <w:t>O</w:t>
      </w:r>
      <w:r w:rsidRPr="004E6B65">
        <w:rPr>
          <w:rFonts w:cs="Times New Roman"/>
          <w:vertAlign w:val="subscript"/>
          <w:lang w:eastAsia="en-US"/>
        </w:rPr>
        <w:t>2</w:t>
      </w:r>
      <w:r w:rsidRPr="004E6B65">
        <w:rPr>
          <w:rFonts w:cs="Times New Roman"/>
          <w:lang w:eastAsia="en-US"/>
        </w:rPr>
        <w:t xml:space="preserve"> delivered (gr) x 1000 x conc. in %)/ total volume of the chamber in litres.</w:t>
      </w:r>
    </w:p>
    <w:p w14:paraId="369B58B6" w14:textId="77777777" w:rsidR="004E6B65" w:rsidRPr="004E6B65" w:rsidRDefault="004E6B65" w:rsidP="004E6B65">
      <w:pPr>
        <w:suppressAutoHyphens w:val="0"/>
        <w:rPr>
          <w:rFonts w:cs="Times New Roman"/>
          <w:lang w:eastAsia="en-US"/>
        </w:rPr>
      </w:pPr>
    </w:p>
    <w:p w14:paraId="00A714F7" w14:textId="687B1E6D" w:rsidR="004E6B65" w:rsidRPr="004E6B65" w:rsidRDefault="004E6B65" w:rsidP="004E6B65">
      <w:pPr>
        <w:suppressAutoHyphens w:val="0"/>
        <w:rPr>
          <w:rFonts w:cs="Times New Roman"/>
          <w:lang w:eastAsia="en-US"/>
        </w:rPr>
      </w:pPr>
      <w:r w:rsidRPr="004E6B65">
        <w:rPr>
          <w:rFonts w:cs="Times New Roman"/>
          <w:lang w:eastAsia="en-US"/>
        </w:rPr>
        <w:t>For the STERRAD</w:t>
      </w:r>
      <w:r w:rsidRPr="004E6B65">
        <w:rPr>
          <w:rFonts w:cs="Times New Roman"/>
          <w:vertAlign w:val="superscript"/>
          <w:lang w:eastAsia="en-US"/>
        </w:rPr>
        <w:t>®</w:t>
      </w:r>
      <w:r w:rsidRPr="004E6B65">
        <w:rPr>
          <w:rFonts w:cs="Times New Roman"/>
          <w:lang w:eastAsia="en-US"/>
        </w:rPr>
        <w:t xml:space="preserve"> 200 GMP:</w:t>
      </w:r>
    </w:p>
    <w:p w14:paraId="24DBE8DA" w14:textId="77777777" w:rsidR="004E6B65" w:rsidRPr="004E6B65" w:rsidRDefault="004E6B65" w:rsidP="00EB577A">
      <w:pPr>
        <w:numPr>
          <w:ilvl w:val="0"/>
          <w:numId w:val="13"/>
        </w:numPr>
        <w:suppressAutoHyphens w:val="0"/>
        <w:rPr>
          <w:rFonts w:cs="Times New Roman"/>
          <w:lang w:eastAsia="en-US"/>
        </w:rPr>
      </w:pPr>
      <w:r w:rsidRPr="004E6B65">
        <w:rPr>
          <w:rFonts w:cs="Times New Roman"/>
          <w:b/>
          <w:bCs/>
          <w:lang w:eastAsia="en-US"/>
        </w:rPr>
        <w:t xml:space="preserve">5 ml </w:t>
      </w:r>
      <w:r w:rsidRPr="004E6B65">
        <w:rPr>
          <w:rFonts w:cs="Times New Roman"/>
          <w:lang w:eastAsia="en-US"/>
        </w:rPr>
        <w:t>of H</w:t>
      </w:r>
      <w:r w:rsidRPr="004E6B65">
        <w:rPr>
          <w:rFonts w:cs="Times New Roman"/>
          <w:vertAlign w:val="subscript"/>
          <w:lang w:eastAsia="en-US"/>
        </w:rPr>
        <w:t>2</w:t>
      </w:r>
      <w:r w:rsidRPr="004E6B65">
        <w:rPr>
          <w:rFonts w:cs="Times New Roman"/>
          <w:lang w:eastAsia="en-US"/>
        </w:rPr>
        <w:t>O</w:t>
      </w:r>
      <w:r w:rsidRPr="004E6B65">
        <w:rPr>
          <w:rFonts w:cs="Times New Roman"/>
          <w:vertAlign w:val="subscript"/>
          <w:lang w:eastAsia="en-US"/>
        </w:rPr>
        <w:t>2</w:t>
      </w:r>
      <w:r w:rsidRPr="004E6B65">
        <w:rPr>
          <w:rFonts w:cs="Times New Roman"/>
          <w:lang w:eastAsia="en-US"/>
        </w:rPr>
        <w:t xml:space="preserve"> injected at </w:t>
      </w:r>
      <w:r w:rsidRPr="004E6B65">
        <w:rPr>
          <w:rFonts w:cs="Times New Roman"/>
          <w:b/>
          <w:bCs/>
          <w:lang w:eastAsia="en-US"/>
        </w:rPr>
        <w:t>59 %</w:t>
      </w:r>
      <w:r w:rsidRPr="004E6B65">
        <w:rPr>
          <w:rFonts w:cs="Times New Roman"/>
          <w:lang w:eastAsia="en-US"/>
        </w:rPr>
        <w:t xml:space="preserve"> w/w weight </w:t>
      </w:r>
      <w:r w:rsidRPr="004E6B65">
        <w:rPr>
          <w:rFonts w:cs="Times New Roman"/>
          <w:b/>
          <w:bCs/>
          <w:lang w:eastAsia="en-US"/>
        </w:rPr>
        <w:t>6.09 g</w:t>
      </w:r>
      <w:r w:rsidRPr="004E6B65">
        <w:rPr>
          <w:rFonts w:cs="Times New Roman"/>
          <w:lang w:eastAsia="en-US"/>
        </w:rPr>
        <w:t>.</w:t>
      </w:r>
    </w:p>
    <w:p w14:paraId="2380B19D" w14:textId="77777777" w:rsidR="004E6B65" w:rsidRPr="004E6B65" w:rsidRDefault="004E6B65" w:rsidP="00EB577A">
      <w:pPr>
        <w:numPr>
          <w:ilvl w:val="0"/>
          <w:numId w:val="13"/>
        </w:numPr>
        <w:suppressAutoHyphens w:val="0"/>
        <w:rPr>
          <w:rFonts w:cs="Times New Roman"/>
          <w:lang w:eastAsia="en-US"/>
        </w:rPr>
      </w:pPr>
      <w:r w:rsidRPr="004E6B65">
        <w:rPr>
          <w:rFonts w:cs="Times New Roman"/>
          <w:lang w:eastAsia="en-US"/>
        </w:rPr>
        <w:t xml:space="preserve">The total volume of the chamber is </w:t>
      </w:r>
      <w:r w:rsidRPr="004E6B65">
        <w:rPr>
          <w:rFonts w:cs="Times New Roman"/>
          <w:b/>
          <w:bCs/>
          <w:lang w:eastAsia="en-US"/>
        </w:rPr>
        <w:t>268 L</w:t>
      </w:r>
      <w:r w:rsidRPr="004E6B65">
        <w:rPr>
          <w:rFonts w:cs="Times New Roman"/>
          <w:lang w:eastAsia="en-US"/>
        </w:rPr>
        <w:t xml:space="preserve">. </w:t>
      </w:r>
    </w:p>
    <w:p w14:paraId="1B2A9EC7" w14:textId="77777777" w:rsidR="004E6B65" w:rsidRPr="004E6B65" w:rsidRDefault="004E6B65" w:rsidP="004E6B65">
      <w:pPr>
        <w:suppressAutoHyphens w:val="0"/>
        <w:rPr>
          <w:rFonts w:cs="Times New Roman"/>
          <w:lang w:eastAsia="en-US"/>
        </w:rPr>
      </w:pPr>
    </w:p>
    <w:p w14:paraId="4D1A061B" w14:textId="77777777" w:rsidR="004E6B65" w:rsidRPr="004E6B65" w:rsidRDefault="004E6B65" w:rsidP="004E6B65">
      <w:pPr>
        <w:suppressAutoHyphens w:val="0"/>
        <w:rPr>
          <w:rFonts w:cs="Times New Roman"/>
          <w:lang w:eastAsia="en-US"/>
        </w:rPr>
      </w:pPr>
      <w:r w:rsidRPr="004E6B65">
        <w:rPr>
          <w:rFonts w:cs="Times New Roman"/>
          <w:lang w:eastAsia="en-US"/>
        </w:rPr>
        <w:t>Chamber Concentration calculation:</w:t>
      </w:r>
    </w:p>
    <w:p w14:paraId="7A6918C7" w14:textId="77777777" w:rsidR="004E6B65" w:rsidRPr="004E6B65" w:rsidRDefault="004E6B65" w:rsidP="004E6B65">
      <w:pPr>
        <w:suppressAutoHyphens w:val="0"/>
        <w:rPr>
          <w:rFonts w:cs="Times New Roman"/>
          <w:lang w:eastAsia="en-US"/>
        </w:rPr>
      </w:pPr>
      <w:r w:rsidRPr="004E6B65">
        <w:rPr>
          <w:rFonts w:cs="Times New Roman"/>
          <w:lang w:eastAsia="en-US"/>
        </w:rPr>
        <w:t xml:space="preserve">Concentration chamber (mg/L) = (6.09 x 1000 x 59%) / 268 = </w:t>
      </w:r>
      <w:r w:rsidRPr="004E6B65">
        <w:rPr>
          <w:rFonts w:cs="Times New Roman"/>
          <w:b/>
          <w:bCs/>
          <w:lang w:eastAsia="en-US"/>
        </w:rPr>
        <w:t>13.41 mg H</w:t>
      </w:r>
      <w:r w:rsidRPr="004E6B65">
        <w:rPr>
          <w:rFonts w:cs="Times New Roman"/>
          <w:b/>
          <w:bCs/>
          <w:vertAlign w:val="subscript"/>
          <w:lang w:eastAsia="en-US"/>
        </w:rPr>
        <w:t>2</w:t>
      </w:r>
      <w:r w:rsidRPr="004E6B65">
        <w:rPr>
          <w:rFonts w:cs="Times New Roman"/>
          <w:b/>
          <w:bCs/>
          <w:lang w:eastAsia="en-US"/>
        </w:rPr>
        <w:t>O</w:t>
      </w:r>
      <w:r w:rsidRPr="004E6B65">
        <w:rPr>
          <w:rFonts w:cs="Times New Roman"/>
          <w:b/>
          <w:bCs/>
          <w:vertAlign w:val="subscript"/>
          <w:lang w:eastAsia="en-US"/>
        </w:rPr>
        <w:t>2</w:t>
      </w:r>
      <w:r w:rsidRPr="004E6B65">
        <w:rPr>
          <w:rFonts w:cs="Times New Roman"/>
          <w:b/>
          <w:bCs/>
          <w:lang w:eastAsia="en-US"/>
        </w:rPr>
        <w:t>/L</w:t>
      </w:r>
    </w:p>
    <w:p w14:paraId="2CE88015" w14:textId="77777777" w:rsidR="004E6B65" w:rsidRPr="004E6B65" w:rsidRDefault="004E6B65" w:rsidP="004E6B65">
      <w:pPr>
        <w:suppressAutoHyphens w:val="0"/>
        <w:jc w:val="both"/>
        <w:rPr>
          <w:rFonts w:cs="Times New Roman"/>
          <w:lang w:eastAsia="de-DE"/>
        </w:rPr>
      </w:pPr>
    </w:p>
    <w:p w14:paraId="6E866DC8" w14:textId="77777777" w:rsidR="004E6B65" w:rsidRPr="004E6B65" w:rsidRDefault="004E6B65" w:rsidP="004E6B65">
      <w:pPr>
        <w:suppressAutoHyphens w:val="0"/>
        <w:jc w:val="both"/>
        <w:rPr>
          <w:rFonts w:cs="Times New Roman"/>
          <w:lang w:eastAsia="de-DE"/>
        </w:rPr>
      </w:pPr>
    </w:p>
    <w:p w14:paraId="362E8ECA" w14:textId="2770BB39" w:rsidR="004E6B65" w:rsidRPr="004E6B65" w:rsidRDefault="004E6B65" w:rsidP="004E6B65">
      <w:pPr>
        <w:suppressAutoHyphens w:val="0"/>
        <w:jc w:val="both"/>
        <w:rPr>
          <w:rFonts w:ascii="Arial" w:hAnsi="Arial" w:cs="Arial"/>
          <w:i/>
          <w:sz w:val="22"/>
          <w:szCs w:val="22"/>
          <w:lang w:eastAsia="de-DE"/>
        </w:rPr>
      </w:pPr>
      <w:r w:rsidRPr="004E6B65">
        <w:rPr>
          <w:rFonts w:cs="Times New Roman"/>
          <w:lang w:eastAsia="de-DE"/>
        </w:rPr>
        <w:t>In practice, the amount of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injected may be greater than presented in the example. When incorporated into customer manufacturing process, the loads cycles are independently designed and validated at the customer site</w:t>
      </w:r>
      <w:r w:rsidR="00331BAD">
        <w:rPr>
          <w:rFonts w:cs="Times New Roman"/>
          <w:lang w:eastAsia="de-DE"/>
        </w:rPr>
        <w:t>.</w:t>
      </w:r>
      <w:r w:rsidRPr="004E6B65">
        <w:rPr>
          <w:rFonts w:cs="Times New Roman"/>
          <w:lang w:eastAsia="de-DE"/>
        </w:rPr>
        <w:t xml:space="preserve"> These customized cycles are owned by the individual customers and the applicant does not have access to the data.</w:t>
      </w:r>
    </w:p>
    <w:p w14:paraId="2DFF8540" w14:textId="77777777" w:rsidR="004E6B65" w:rsidRPr="0008661E" w:rsidRDefault="004E6B65" w:rsidP="004E6B65">
      <w:pPr>
        <w:suppressAutoHyphens w:val="0"/>
        <w:rPr>
          <w:rFonts w:cs="Times New Roman"/>
          <w:color w:val="0000FF"/>
          <w:lang w:val="en-US" w:eastAsia="de-DE"/>
        </w:rPr>
        <w:sectPr w:rsidR="004E6B65" w:rsidRPr="0008661E" w:rsidSect="004E6B65">
          <w:endnotePr>
            <w:numFmt w:val="decimal"/>
          </w:endnotePr>
          <w:type w:val="continuous"/>
          <w:pgSz w:w="11907" w:h="16840" w:code="9"/>
          <w:pgMar w:top="1474" w:right="1247" w:bottom="2013" w:left="1446" w:header="851" w:footer="851" w:gutter="0"/>
          <w:cols w:space="720"/>
          <w:docGrid w:linePitch="272"/>
        </w:sectPr>
      </w:pPr>
    </w:p>
    <w:tbl>
      <w:tblPr>
        <w:tblW w:w="5306" w:type="pct"/>
        <w:tblInd w:w="-14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5"/>
        <w:gridCol w:w="983"/>
        <w:gridCol w:w="1056"/>
        <w:gridCol w:w="1359"/>
        <w:gridCol w:w="2039"/>
        <w:gridCol w:w="1764"/>
        <w:gridCol w:w="5132"/>
        <w:gridCol w:w="702"/>
      </w:tblGrid>
      <w:tr w:rsidR="004E6B65" w:rsidRPr="004E6B65" w14:paraId="1CBBB00E" w14:textId="77777777" w:rsidTr="004E6B65">
        <w:trPr>
          <w:tblHeader/>
        </w:trPr>
        <w:tc>
          <w:tcPr>
            <w:tcW w:w="397" w:type="pct"/>
            <w:shd w:val="clear" w:color="auto" w:fill="FFFFFF"/>
            <w:vAlign w:val="center"/>
          </w:tcPr>
          <w:p w14:paraId="456BD6EA" w14:textId="77777777" w:rsidR="004E6B65" w:rsidRPr="004E6B65" w:rsidRDefault="004E6B65" w:rsidP="004E6B65">
            <w:pPr>
              <w:suppressAutoHyphens w:val="0"/>
              <w:ind w:left="41"/>
              <w:jc w:val="center"/>
              <w:rPr>
                <w:rFonts w:ascii="Arial" w:hAnsi="Arial" w:cs="Arial"/>
                <w:b/>
                <w:color w:val="000000"/>
                <w:sz w:val="16"/>
                <w:szCs w:val="16"/>
                <w:lang w:eastAsia="de-DE"/>
              </w:rPr>
            </w:pPr>
            <w:r w:rsidRPr="004E6B65">
              <w:rPr>
                <w:rFonts w:ascii="Arial" w:hAnsi="Arial" w:cs="Arial"/>
                <w:b/>
                <w:color w:val="000000"/>
                <w:sz w:val="16"/>
                <w:szCs w:val="16"/>
                <w:lang w:eastAsia="de-DE"/>
              </w:rPr>
              <w:lastRenderedPageBreak/>
              <w:t>Function</w:t>
            </w:r>
          </w:p>
        </w:tc>
        <w:tc>
          <w:tcPr>
            <w:tcW w:w="347" w:type="pct"/>
            <w:shd w:val="clear" w:color="auto" w:fill="FFFFFF"/>
            <w:vAlign w:val="center"/>
          </w:tcPr>
          <w:p w14:paraId="5520ABEB" w14:textId="77777777" w:rsidR="004E6B65" w:rsidRPr="004E6B65" w:rsidRDefault="004E6B65" w:rsidP="004E6B65">
            <w:pPr>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Field of use envisaged</w:t>
            </w:r>
          </w:p>
        </w:tc>
        <w:tc>
          <w:tcPr>
            <w:tcW w:w="373" w:type="pct"/>
            <w:shd w:val="clear" w:color="auto" w:fill="FFFFFF"/>
            <w:vAlign w:val="center"/>
          </w:tcPr>
          <w:p w14:paraId="61703933" w14:textId="77777777" w:rsidR="004E6B65" w:rsidRPr="004E6B65" w:rsidRDefault="004E6B65" w:rsidP="004E6B65">
            <w:pPr>
              <w:suppressAutoHyphens w:val="0"/>
              <w:jc w:val="center"/>
              <w:rPr>
                <w:rFonts w:ascii="Arial" w:hAnsi="Arial" w:cs="Arial"/>
                <w:b/>
                <w:i/>
                <w:color w:val="000000"/>
                <w:sz w:val="16"/>
                <w:szCs w:val="16"/>
                <w:lang w:eastAsia="de-DE"/>
              </w:rPr>
            </w:pPr>
            <w:r w:rsidRPr="004E6B65">
              <w:rPr>
                <w:rFonts w:ascii="Arial" w:hAnsi="Arial" w:cs="Arial"/>
                <w:b/>
                <w:color w:val="000000"/>
                <w:sz w:val="16"/>
                <w:szCs w:val="16"/>
                <w:lang w:eastAsia="de-DE"/>
              </w:rPr>
              <w:t>Test substance</w:t>
            </w:r>
          </w:p>
        </w:tc>
        <w:tc>
          <w:tcPr>
            <w:tcW w:w="480" w:type="pct"/>
            <w:shd w:val="clear" w:color="auto" w:fill="FFFFFF"/>
            <w:vAlign w:val="center"/>
          </w:tcPr>
          <w:p w14:paraId="294F49C6" w14:textId="77777777" w:rsidR="004E6B65" w:rsidRPr="004E6B65" w:rsidRDefault="004E6B65" w:rsidP="004E6B65">
            <w:pPr>
              <w:suppressAutoHyphens w:val="0"/>
              <w:jc w:val="center"/>
              <w:rPr>
                <w:rFonts w:ascii="Arial" w:hAnsi="Arial" w:cs="Arial"/>
                <w:b/>
                <w:i/>
                <w:color w:val="000000"/>
                <w:sz w:val="16"/>
                <w:szCs w:val="16"/>
                <w:lang w:eastAsia="de-DE"/>
              </w:rPr>
            </w:pPr>
            <w:r w:rsidRPr="004E6B65">
              <w:rPr>
                <w:rFonts w:ascii="Arial" w:hAnsi="Arial" w:cs="Arial"/>
                <w:b/>
                <w:color w:val="000000"/>
                <w:sz w:val="16"/>
                <w:szCs w:val="16"/>
                <w:lang w:eastAsia="de-DE"/>
              </w:rPr>
              <w:t>Test organism(s)</w:t>
            </w:r>
          </w:p>
        </w:tc>
        <w:tc>
          <w:tcPr>
            <w:tcW w:w="720" w:type="pct"/>
            <w:shd w:val="clear" w:color="auto" w:fill="FFFFFF"/>
            <w:vAlign w:val="center"/>
          </w:tcPr>
          <w:p w14:paraId="61CDE826" w14:textId="77777777" w:rsidR="004E6B65" w:rsidRPr="004E6B65" w:rsidRDefault="004E6B65" w:rsidP="004E6B65">
            <w:pPr>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Test method</w:t>
            </w:r>
          </w:p>
        </w:tc>
        <w:tc>
          <w:tcPr>
            <w:tcW w:w="623" w:type="pct"/>
            <w:shd w:val="clear" w:color="auto" w:fill="FFFFFF"/>
            <w:vAlign w:val="center"/>
          </w:tcPr>
          <w:p w14:paraId="334FF4FD" w14:textId="77777777" w:rsidR="004E6B65" w:rsidRPr="004E6B65" w:rsidRDefault="004E6B65" w:rsidP="004E6B65">
            <w:pPr>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Test system / concentrations applied / exposure time</w:t>
            </w:r>
          </w:p>
        </w:tc>
        <w:tc>
          <w:tcPr>
            <w:tcW w:w="1812" w:type="pct"/>
            <w:shd w:val="clear" w:color="auto" w:fill="FFFFFF"/>
            <w:vAlign w:val="center"/>
          </w:tcPr>
          <w:p w14:paraId="1D765911" w14:textId="77777777" w:rsidR="004E6B65" w:rsidRPr="004E6B65" w:rsidRDefault="004E6B65" w:rsidP="004E6B65">
            <w:pPr>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Test results: effects</w:t>
            </w:r>
          </w:p>
        </w:tc>
        <w:tc>
          <w:tcPr>
            <w:tcW w:w="248" w:type="pct"/>
            <w:shd w:val="clear" w:color="auto" w:fill="FFFFFF"/>
            <w:vAlign w:val="center"/>
          </w:tcPr>
          <w:p w14:paraId="60439BC5" w14:textId="77777777" w:rsidR="004E6B65" w:rsidRPr="004E6B65" w:rsidRDefault="004E6B65" w:rsidP="004E6B65">
            <w:pPr>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Reference</w:t>
            </w:r>
          </w:p>
        </w:tc>
      </w:tr>
      <w:tr w:rsidR="004E6B65" w:rsidRPr="004E6B65" w14:paraId="1FDECF27" w14:textId="77777777" w:rsidTr="004E6B65">
        <w:tc>
          <w:tcPr>
            <w:tcW w:w="397" w:type="pct"/>
          </w:tcPr>
          <w:p w14:paraId="675DDA9B" w14:textId="35E1377B" w:rsidR="004E6B65" w:rsidRPr="004E6B65" w:rsidRDefault="00214D95" w:rsidP="00214D9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16985E21" w14:textId="62099FB3" w:rsidR="004E6B65" w:rsidRPr="004E6B65" w:rsidRDefault="0057280B"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6E5FC817"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6B8C0BB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76AA8B4D" w14:textId="77777777" w:rsidR="004E6B65" w:rsidRPr="004E6B65" w:rsidRDefault="004E6B65" w:rsidP="004E6B65">
            <w:pPr>
              <w:keepNext/>
              <w:suppressAutoHyphens w:val="0"/>
              <w:rPr>
                <w:rFonts w:ascii="Arial" w:hAnsi="Arial" w:cs="Arial"/>
                <w:color w:val="000000"/>
                <w:sz w:val="16"/>
                <w:szCs w:val="16"/>
                <w:lang w:eastAsia="de-DE"/>
              </w:rPr>
            </w:pPr>
          </w:p>
          <w:p w14:paraId="07AEF3C0" w14:textId="0F63145F" w:rsidR="004E6B65" w:rsidRPr="004E6B65" w:rsidRDefault="004E6B65" w:rsidP="00214D9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 total chamber volume: 173L)</w:t>
            </w:r>
          </w:p>
        </w:tc>
        <w:tc>
          <w:tcPr>
            <w:tcW w:w="480" w:type="pct"/>
          </w:tcPr>
          <w:p w14:paraId="5DC9BA1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HIV-1 virus </w:t>
            </w:r>
            <w:r w:rsidRPr="004E6B65">
              <w:rPr>
                <w:rFonts w:ascii="Arial" w:hAnsi="Arial" w:cs="Arial"/>
                <w:color w:val="000000"/>
                <w:sz w:val="16"/>
                <w:szCs w:val="16"/>
                <w:lang w:eastAsia="de-DE"/>
              </w:rPr>
              <w:br/>
              <w:t>(strain HTLV-III</w:t>
            </w:r>
            <w:r w:rsidRPr="004E6B65">
              <w:rPr>
                <w:rFonts w:ascii="Arial" w:hAnsi="Arial" w:cs="Arial"/>
                <w:color w:val="000000"/>
                <w:sz w:val="16"/>
                <w:szCs w:val="16"/>
                <w:vertAlign w:val="subscript"/>
                <w:lang w:eastAsia="de-DE"/>
              </w:rPr>
              <w:t>B</w:t>
            </w:r>
            <w:r w:rsidRPr="004E6B65">
              <w:rPr>
                <w:rFonts w:ascii="Arial" w:hAnsi="Arial" w:cs="Arial"/>
                <w:color w:val="000000"/>
                <w:sz w:val="16"/>
                <w:szCs w:val="16"/>
                <w:lang w:eastAsia="de-DE"/>
              </w:rPr>
              <w:t>)</w:t>
            </w:r>
          </w:p>
          <w:p w14:paraId="1EF48D59" w14:textId="77777777" w:rsidR="004E6B65" w:rsidRPr="004E6B65" w:rsidRDefault="004E6B65" w:rsidP="004E6B65">
            <w:pPr>
              <w:keepNext/>
              <w:suppressAutoHyphens w:val="0"/>
              <w:rPr>
                <w:rFonts w:ascii="Arial" w:hAnsi="Arial" w:cs="Arial"/>
                <w:color w:val="000000"/>
                <w:sz w:val="16"/>
                <w:szCs w:val="16"/>
                <w:lang w:eastAsia="de-DE"/>
              </w:rPr>
            </w:pPr>
          </w:p>
          <w:p w14:paraId="26DF616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Human Hepatitis A Virus </w:t>
            </w:r>
            <w:r w:rsidRPr="004E6B65">
              <w:rPr>
                <w:rFonts w:ascii="Arial" w:hAnsi="Arial" w:cs="Arial"/>
                <w:color w:val="000000"/>
                <w:sz w:val="16"/>
                <w:szCs w:val="16"/>
                <w:lang w:eastAsia="de-DE"/>
              </w:rPr>
              <w:br/>
              <w:t>(strain HM-175, variant 18F of VR</w:t>
            </w:r>
            <w:r w:rsidRPr="004E6B65">
              <w:rPr>
                <w:rFonts w:ascii="Arial" w:hAnsi="Arial" w:cs="Arial"/>
                <w:color w:val="000000"/>
                <w:sz w:val="16"/>
                <w:szCs w:val="16"/>
                <w:lang w:eastAsia="de-DE"/>
              </w:rPr>
              <w:noBreakHyphen/>
              <w:t>1073)</w:t>
            </w:r>
          </w:p>
          <w:p w14:paraId="62A79C1B" w14:textId="77777777" w:rsidR="004E6B65" w:rsidRPr="004E6B65" w:rsidRDefault="004E6B65" w:rsidP="004E6B65">
            <w:pPr>
              <w:keepNext/>
              <w:suppressAutoHyphens w:val="0"/>
              <w:rPr>
                <w:rFonts w:ascii="Arial" w:hAnsi="Arial" w:cs="Arial"/>
                <w:color w:val="000000"/>
                <w:sz w:val="16"/>
                <w:szCs w:val="16"/>
                <w:lang w:eastAsia="de-DE"/>
              </w:rPr>
            </w:pPr>
          </w:p>
          <w:p w14:paraId="531C97CA"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Respiratory Syncytial Virus (strain Long, VR</w:t>
            </w:r>
            <w:r w:rsidRPr="004E6B65">
              <w:rPr>
                <w:rFonts w:ascii="Arial" w:hAnsi="Arial" w:cs="Arial"/>
                <w:color w:val="000000"/>
                <w:sz w:val="16"/>
                <w:szCs w:val="16"/>
                <w:lang w:eastAsia="de-DE"/>
              </w:rPr>
              <w:noBreakHyphen/>
              <w:t>26)</w:t>
            </w:r>
          </w:p>
          <w:p w14:paraId="0AF81460" w14:textId="77777777" w:rsidR="004E6B65" w:rsidRPr="004E6B65" w:rsidRDefault="004E6B65" w:rsidP="004E6B65">
            <w:pPr>
              <w:keepNext/>
              <w:suppressAutoHyphens w:val="0"/>
              <w:rPr>
                <w:rFonts w:ascii="Arial" w:hAnsi="Arial" w:cs="Arial"/>
                <w:color w:val="000000"/>
                <w:sz w:val="16"/>
                <w:szCs w:val="16"/>
                <w:lang w:eastAsia="de-DE"/>
              </w:rPr>
            </w:pPr>
          </w:p>
          <w:p w14:paraId="6A32613E"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Vaccinia virus (strain WR, VR</w:t>
            </w:r>
            <w:r w:rsidRPr="004E6B65">
              <w:rPr>
                <w:rFonts w:ascii="Arial" w:hAnsi="Arial" w:cs="Arial"/>
                <w:color w:val="000000"/>
                <w:sz w:val="16"/>
                <w:szCs w:val="16"/>
                <w:lang w:eastAsia="de-DE"/>
              </w:rPr>
              <w:noBreakHyphen/>
              <w:t>119)</w:t>
            </w:r>
          </w:p>
          <w:p w14:paraId="29C97479" w14:textId="77777777" w:rsidR="004E6B65" w:rsidRPr="004E6B65" w:rsidRDefault="004E6B65" w:rsidP="004E6B65">
            <w:pPr>
              <w:keepNext/>
              <w:suppressAutoHyphens w:val="0"/>
              <w:rPr>
                <w:rFonts w:ascii="Arial" w:hAnsi="Arial" w:cs="Arial"/>
                <w:color w:val="000000"/>
                <w:sz w:val="16"/>
                <w:szCs w:val="16"/>
                <w:lang w:eastAsia="de-DE"/>
              </w:rPr>
            </w:pPr>
          </w:p>
          <w:p w14:paraId="3085FD7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Herpes Simplex Virus </w:t>
            </w:r>
          </w:p>
          <w:p w14:paraId="1F5A2204"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(strain F-1, VR733) </w:t>
            </w:r>
          </w:p>
          <w:p w14:paraId="5FD7AE1F" w14:textId="77777777" w:rsidR="004E6B65" w:rsidRPr="004E6B65" w:rsidRDefault="004E6B65" w:rsidP="004E6B65">
            <w:pPr>
              <w:keepNext/>
              <w:suppressAutoHyphens w:val="0"/>
              <w:rPr>
                <w:rFonts w:ascii="Arial" w:hAnsi="Arial" w:cs="Arial"/>
                <w:color w:val="000000"/>
                <w:sz w:val="16"/>
                <w:szCs w:val="16"/>
                <w:lang w:eastAsia="de-DE"/>
              </w:rPr>
            </w:pPr>
          </w:p>
          <w:p w14:paraId="703FBDB7"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Poliovirus Type 2 (strain Lansing VR-1002)</w:t>
            </w:r>
          </w:p>
        </w:tc>
        <w:tc>
          <w:tcPr>
            <w:tcW w:w="720" w:type="pct"/>
          </w:tcPr>
          <w:p w14:paraId="585E093E" w14:textId="00596F14" w:rsidR="004E6B65" w:rsidRPr="004E6B65" w:rsidRDefault="004E6B65" w:rsidP="00214D95">
            <w:pPr>
              <w:keepNext/>
              <w:suppressAutoHyphens w:val="0"/>
              <w:rPr>
                <w:rFonts w:ascii="Arial" w:hAnsi="Arial" w:cs="Arial"/>
                <w:sz w:val="16"/>
                <w:szCs w:val="16"/>
                <w:lang w:eastAsia="de-DE"/>
              </w:rPr>
            </w:pPr>
            <w:r w:rsidRPr="004E6B65">
              <w:rPr>
                <w:rFonts w:ascii="Arial" w:hAnsi="Arial" w:cs="Arial"/>
                <w:color w:val="000000"/>
                <w:sz w:val="16"/>
                <w:szCs w:val="16"/>
                <w:lang w:eastAsia="de-DE"/>
              </w:rPr>
              <w:t>Films of each virus were prepared by spreading 0.2 mL viral suspension on the bottom of 100 x 150 mm sterile glass Petri dishes. The virus films were left to dry at room temperature prior to the Petri dishes being placed into trays and the trays double-wrapped in a heavy-duty polypropylene wrap</w:t>
            </w:r>
            <w:r w:rsidRPr="004E6B65">
              <w:rPr>
                <w:rFonts w:ascii="Arial" w:hAnsi="Arial" w:cs="Arial"/>
                <w:sz w:val="16"/>
                <w:szCs w:val="16"/>
                <w:lang w:eastAsia="de-DE"/>
              </w:rPr>
              <w:t>.</w:t>
            </w:r>
          </w:p>
        </w:tc>
        <w:tc>
          <w:tcPr>
            <w:tcW w:w="623" w:type="pct"/>
          </w:tcPr>
          <w:p w14:paraId="2A9581CA"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Two 25-minute half-cycles, each with an injection volume of 1.8 mL of 59% hydrogen peroxide followed by 7.5 minutes of plasma at 400 W.</w:t>
            </w:r>
          </w:p>
          <w:p w14:paraId="44A0FC4C" w14:textId="77777777" w:rsidR="004E6B65" w:rsidRPr="004E6B65" w:rsidRDefault="004E6B65" w:rsidP="004E6B65">
            <w:pPr>
              <w:keepNext/>
              <w:suppressAutoHyphens w:val="0"/>
              <w:rPr>
                <w:rFonts w:ascii="Arial" w:hAnsi="Arial" w:cs="Arial"/>
                <w:color w:val="000000"/>
                <w:sz w:val="16"/>
                <w:szCs w:val="16"/>
                <w:lang w:eastAsia="de-DE"/>
              </w:rPr>
            </w:pPr>
          </w:p>
          <w:p w14:paraId="6EFBC83F"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4 replicates of each virus were tested.</w:t>
            </w:r>
          </w:p>
          <w:p w14:paraId="4C3E1485" w14:textId="77777777" w:rsidR="004E6B65" w:rsidRPr="004E6B65" w:rsidRDefault="004E6B65" w:rsidP="004E6B65">
            <w:pPr>
              <w:keepNext/>
              <w:suppressAutoHyphens w:val="0"/>
              <w:rPr>
                <w:rFonts w:ascii="Arial" w:hAnsi="Arial" w:cs="Arial"/>
                <w:color w:val="000000"/>
                <w:sz w:val="16"/>
                <w:szCs w:val="16"/>
                <w:lang w:eastAsia="de-DE"/>
              </w:rPr>
            </w:pPr>
          </w:p>
          <w:p w14:paraId="04A60112" w14:textId="77777777" w:rsidR="004E6B65" w:rsidRPr="004E6B65" w:rsidRDefault="004E6B65" w:rsidP="004E6B65">
            <w:pPr>
              <w:keepNext/>
              <w:suppressAutoHyphens w:val="0"/>
              <w:rPr>
                <w:rFonts w:ascii="Arial" w:hAnsi="Arial" w:cs="Arial"/>
                <w:color w:val="000000"/>
                <w:sz w:val="16"/>
                <w:szCs w:val="16"/>
                <w:lang w:eastAsia="de-DE"/>
              </w:rPr>
            </w:pPr>
          </w:p>
          <w:p w14:paraId="6F83BF57"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Hydrogen peroxide concentration in the chamber:</w:t>
            </w:r>
          </w:p>
          <w:p w14:paraId="2C506877" w14:textId="77777777" w:rsidR="004E6B65" w:rsidRPr="004E6B65" w:rsidRDefault="004E6B65" w:rsidP="004E6B65">
            <w:pPr>
              <w:keepNext/>
              <w:suppressAutoHyphens w:val="0"/>
              <w:spacing w:before="60" w:after="60"/>
              <w:rPr>
                <w:rFonts w:ascii="Arial" w:hAnsi="Arial" w:cs="Arial"/>
                <w:color w:val="000000"/>
                <w:sz w:val="16"/>
                <w:szCs w:val="16"/>
                <w:lang w:eastAsia="de-DE"/>
              </w:rPr>
            </w:pPr>
            <w:r w:rsidRPr="004E6B65">
              <w:rPr>
                <w:rFonts w:ascii="Arial" w:hAnsi="Arial" w:cs="Arial"/>
                <w:color w:val="000000"/>
                <w:sz w:val="16"/>
                <w:szCs w:val="16"/>
                <w:lang w:eastAsia="de-DE"/>
              </w:rPr>
              <w:t>1.8 x 1.23 = 2.2140 g</w:t>
            </w:r>
          </w:p>
          <w:p w14:paraId="23C45A73"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(2.2140 x 1000 x 59%)/173 = 7.55 mg/L</w:t>
            </w:r>
          </w:p>
        </w:tc>
        <w:tc>
          <w:tcPr>
            <w:tcW w:w="1812" w:type="pct"/>
          </w:tcPr>
          <w:p w14:paraId="3ECEB09D" w14:textId="41B56041" w:rsidR="004E6B65" w:rsidRPr="004E6B65" w:rsidRDefault="004E6B65" w:rsidP="004E6B65">
            <w:pPr>
              <w:keepNext/>
              <w:suppressAutoHyphens w:val="0"/>
              <w:jc w:val="both"/>
              <w:rPr>
                <w:rFonts w:ascii="Arial" w:hAnsi="Arial" w:cs="Arial"/>
                <w:color w:val="000000"/>
                <w:sz w:val="16"/>
                <w:szCs w:val="16"/>
                <w:lang w:eastAsia="de-DE"/>
              </w:rPr>
            </w:pPr>
            <w:r w:rsidRPr="004E6B65">
              <w:rPr>
                <w:rFonts w:ascii="Arial" w:hAnsi="Arial" w:cs="Arial"/>
                <w:color w:val="000000"/>
                <w:sz w:val="16"/>
                <w:szCs w:val="16"/>
                <w:lang w:eastAsia="de-DE"/>
              </w:rPr>
              <w:t>Results of hydrogen peroxide gas plasma system against test viruses. Effect on median tissue culture infective dose (TCID</w:t>
            </w:r>
            <w:r w:rsidRPr="004E6B65">
              <w:rPr>
                <w:rFonts w:ascii="Arial" w:hAnsi="Arial" w:cs="Arial"/>
                <w:color w:val="000000"/>
                <w:sz w:val="16"/>
                <w:szCs w:val="16"/>
                <w:vertAlign w:val="subscript"/>
                <w:lang w:eastAsia="de-DE"/>
              </w:rPr>
              <w:t>50</w:t>
            </w:r>
            <w:r w:rsidRPr="004E6B65">
              <w:rPr>
                <w:rFonts w:ascii="Arial" w:hAnsi="Arial" w:cs="Arial"/>
                <w:color w:val="000000"/>
                <w:sz w:val="16"/>
                <w:szCs w:val="16"/>
                <w:lang w:eastAsia="de-DE"/>
              </w:rPr>
              <w:t>) values:</w:t>
            </w:r>
          </w:p>
          <w:p w14:paraId="1A5A51C7" w14:textId="77777777" w:rsidR="004E6B65" w:rsidRPr="004E6B65" w:rsidRDefault="004E6B65" w:rsidP="004E6B65">
            <w:pPr>
              <w:keepNext/>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430"/>
              <w:gridCol w:w="709"/>
              <w:gridCol w:w="992"/>
              <w:gridCol w:w="1134"/>
              <w:gridCol w:w="909"/>
            </w:tblGrid>
            <w:tr w:rsidR="004E6B65" w:rsidRPr="004E6B65" w14:paraId="370A0ADC" w14:textId="77777777" w:rsidTr="004E6B65">
              <w:tc>
                <w:tcPr>
                  <w:tcW w:w="632" w:type="dxa"/>
                  <w:tcBorders>
                    <w:top w:val="nil"/>
                    <w:left w:val="nil"/>
                    <w:bottom w:val="nil"/>
                    <w:right w:val="nil"/>
                  </w:tcBorders>
                  <w:shd w:val="clear" w:color="auto" w:fill="auto"/>
                  <w:vAlign w:val="center"/>
                </w:tcPr>
                <w:p w14:paraId="15FFF17F" w14:textId="77777777" w:rsidR="004E6B65" w:rsidRPr="004E6B65" w:rsidRDefault="004E6B65" w:rsidP="004E6B65">
                  <w:pPr>
                    <w:keepNext/>
                    <w:suppressAutoHyphens w:val="0"/>
                    <w:rPr>
                      <w:rFonts w:ascii="Arial" w:hAnsi="Arial" w:cs="Arial"/>
                      <w:color w:val="000000"/>
                      <w:sz w:val="16"/>
                      <w:szCs w:val="16"/>
                      <w:lang w:eastAsia="de-DE"/>
                    </w:rPr>
                  </w:pPr>
                </w:p>
              </w:tc>
              <w:tc>
                <w:tcPr>
                  <w:tcW w:w="430" w:type="dxa"/>
                  <w:tcBorders>
                    <w:top w:val="nil"/>
                    <w:left w:val="nil"/>
                    <w:bottom w:val="nil"/>
                  </w:tcBorders>
                  <w:shd w:val="clear" w:color="auto" w:fill="auto"/>
                  <w:vAlign w:val="center"/>
                </w:tcPr>
                <w:p w14:paraId="16E06371" w14:textId="77777777" w:rsidR="004E6B65" w:rsidRPr="004E6B65" w:rsidRDefault="004E6B65" w:rsidP="004E6B65">
                  <w:pPr>
                    <w:keepNext/>
                    <w:suppressAutoHyphens w:val="0"/>
                    <w:rPr>
                      <w:rFonts w:ascii="Arial" w:hAnsi="Arial" w:cs="Arial"/>
                      <w:color w:val="000000"/>
                      <w:sz w:val="16"/>
                      <w:szCs w:val="16"/>
                      <w:lang w:eastAsia="de-DE"/>
                    </w:rPr>
                  </w:pPr>
                </w:p>
              </w:tc>
              <w:tc>
                <w:tcPr>
                  <w:tcW w:w="709" w:type="dxa"/>
                  <w:shd w:val="clear" w:color="auto" w:fill="auto"/>
                  <w:vAlign w:val="center"/>
                </w:tcPr>
                <w:p w14:paraId="3953926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Input control</w:t>
                  </w:r>
                </w:p>
              </w:tc>
              <w:tc>
                <w:tcPr>
                  <w:tcW w:w="992" w:type="dxa"/>
                  <w:shd w:val="clear" w:color="auto" w:fill="auto"/>
                  <w:vAlign w:val="center"/>
                </w:tcPr>
                <w:p w14:paraId="56248E00"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Dried virus control</w:t>
                  </w:r>
                </w:p>
              </w:tc>
              <w:tc>
                <w:tcPr>
                  <w:tcW w:w="1134" w:type="dxa"/>
                  <w:shd w:val="clear" w:color="auto" w:fill="auto"/>
                  <w:vAlign w:val="center"/>
                </w:tcPr>
                <w:p w14:paraId="53687742"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Cytotoxicity control</w:t>
                  </w:r>
                </w:p>
              </w:tc>
              <w:tc>
                <w:tcPr>
                  <w:tcW w:w="909" w:type="dxa"/>
                  <w:shd w:val="clear" w:color="auto" w:fill="auto"/>
                  <w:vAlign w:val="center"/>
                </w:tcPr>
                <w:p w14:paraId="69B3EFF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Test samples</w:t>
                  </w:r>
                </w:p>
              </w:tc>
            </w:tr>
            <w:tr w:rsidR="004E6B65" w:rsidRPr="004E6B65" w14:paraId="5C2A67C1" w14:textId="77777777" w:rsidTr="004E6B65">
              <w:tc>
                <w:tcPr>
                  <w:tcW w:w="4806" w:type="dxa"/>
                  <w:gridSpan w:val="6"/>
                  <w:shd w:val="clear" w:color="auto" w:fill="D9D9D9"/>
                  <w:vAlign w:val="center"/>
                </w:tcPr>
                <w:p w14:paraId="174F66E0" w14:textId="77777777" w:rsidR="004E6B65" w:rsidRPr="004E6B65" w:rsidRDefault="004E6B65" w:rsidP="004E6B65">
                  <w:pPr>
                    <w:keepNext/>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HIV-1</w:t>
                  </w:r>
                </w:p>
              </w:tc>
            </w:tr>
            <w:tr w:rsidR="004E6B65" w:rsidRPr="004E6B65" w14:paraId="7625AAA0" w14:textId="77777777" w:rsidTr="004E6B65">
              <w:tc>
                <w:tcPr>
                  <w:tcW w:w="1062" w:type="dxa"/>
                  <w:gridSpan w:val="2"/>
                  <w:shd w:val="clear" w:color="auto" w:fill="auto"/>
                  <w:vAlign w:val="center"/>
                </w:tcPr>
                <w:p w14:paraId="61DB42C9"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339DF38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6.5</w:t>
                  </w:r>
                </w:p>
              </w:tc>
              <w:tc>
                <w:tcPr>
                  <w:tcW w:w="992" w:type="dxa"/>
                  <w:shd w:val="clear" w:color="auto" w:fill="auto"/>
                  <w:vAlign w:val="center"/>
                </w:tcPr>
                <w:p w14:paraId="4D94926E"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6.5</w:t>
                  </w:r>
                </w:p>
              </w:tc>
              <w:tc>
                <w:tcPr>
                  <w:tcW w:w="1134" w:type="dxa"/>
                  <w:shd w:val="clear" w:color="auto" w:fill="auto"/>
                  <w:vAlign w:val="center"/>
                </w:tcPr>
                <w:p w14:paraId="57C2609F"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2.5</w:t>
                  </w:r>
                </w:p>
              </w:tc>
              <w:tc>
                <w:tcPr>
                  <w:tcW w:w="909" w:type="dxa"/>
                  <w:shd w:val="clear" w:color="auto" w:fill="auto"/>
                  <w:vAlign w:val="center"/>
                </w:tcPr>
                <w:p w14:paraId="5701ABB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2.5</w:t>
                  </w:r>
                </w:p>
              </w:tc>
            </w:tr>
            <w:tr w:rsidR="004E6B65" w:rsidRPr="004E6B65" w14:paraId="5401B37F" w14:textId="77777777" w:rsidTr="004E6B65">
              <w:tc>
                <w:tcPr>
                  <w:tcW w:w="1062" w:type="dxa"/>
                  <w:gridSpan w:val="2"/>
                  <w:shd w:val="clear" w:color="auto" w:fill="auto"/>
                </w:tcPr>
                <w:p w14:paraId="1E0FB4D6"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5B99413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6.5</w:t>
                  </w:r>
                </w:p>
              </w:tc>
              <w:tc>
                <w:tcPr>
                  <w:tcW w:w="992" w:type="dxa"/>
                  <w:shd w:val="clear" w:color="auto" w:fill="auto"/>
                  <w:vAlign w:val="center"/>
                </w:tcPr>
                <w:p w14:paraId="2166F1A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6.25</w:t>
                  </w:r>
                </w:p>
              </w:tc>
              <w:tc>
                <w:tcPr>
                  <w:tcW w:w="1134" w:type="dxa"/>
                  <w:shd w:val="clear" w:color="auto" w:fill="auto"/>
                  <w:vAlign w:val="center"/>
                </w:tcPr>
                <w:p w14:paraId="05509EDC"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2.5</w:t>
                  </w:r>
                </w:p>
              </w:tc>
              <w:tc>
                <w:tcPr>
                  <w:tcW w:w="909" w:type="dxa"/>
                  <w:shd w:val="clear" w:color="auto" w:fill="auto"/>
                  <w:vAlign w:val="center"/>
                </w:tcPr>
                <w:p w14:paraId="00EB0A95"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2.5</w:t>
                  </w:r>
                </w:p>
              </w:tc>
            </w:tr>
            <w:tr w:rsidR="004E6B65" w:rsidRPr="004E6B65" w14:paraId="734DCB9A" w14:textId="77777777" w:rsidTr="004E6B65">
              <w:tc>
                <w:tcPr>
                  <w:tcW w:w="4806" w:type="dxa"/>
                  <w:gridSpan w:val="6"/>
                  <w:shd w:val="clear" w:color="auto" w:fill="D9D9D9"/>
                  <w:vAlign w:val="center"/>
                </w:tcPr>
                <w:p w14:paraId="604FDFE9" w14:textId="77777777" w:rsidR="004E6B65" w:rsidRPr="004E6B65" w:rsidRDefault="004E6B65" w:rsidP="004E6B65">
                  <w:pPr>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HAV</w:t>
                  </w:r>
                </w:p>
              </w:tc>
            </w:tr>
            <w:tr w:rsidR="004E6B65" w:rsidRPr="004E6B65" w14:paraId="0C026339" w14:textId="77777777" w:rsidTr="004E6B65">
              <w:tc>
                <w:tcPr>
                  <w:tcW w:w="1062" w:type="dxa"/>
                  <w:gridSpan w:val="2"/>
                  <w:shd w:val="clear" w:color="auto" w:fill="auto"/>
                  <w:vAlign w:val="center"/>
                </w:tcPr>
                <w:p w14:paraId="0A88CA9C"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3CD1794C"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992" w:type="dxa"/>
                  <w:shd w:val="clear" w:color="auto" w:fill="auto"/>
                  <w:vAlign w:val="center"/>
                </w:tcPr>
                <w:p w14:paraId="4B271C0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1134" w:type="dxa"/>
                  <w:shd w:val="clear" w:color="auto" w:fill="auto"/>
                  <w:vAlign w:val="center"/>
                </w:tcPr>
                <w:p w14:paraId="366BBE1E"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5E6962D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60B24C8D" w14:textId="77777777" w:rsidTr="004E6B65">
              <w:tc>
                <w:tcPr>
                  <w:tcW w:w="1062" w:type="dxa"/>
                  <w:gridSpan w:val="2"/>
                  <w:shd w:val="clear" w:color="auto" w:fill="auto"/>
                </w:tcPr>
                <w:p w14:paraId="52A5384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276BF87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992" w:type="dxa"/>
                  <w:shd w:val="clear" w:color="auto" w:fill="auto"/>
                  <w:vAlign w:val="center"/>
                </w:tcPr>
                <w:p w14:paraId="7426F74A"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1134" w:type="dxa"/>
                  <w:shd w:val="clear" w:color="auto" w:fill="auto"/>
                  <w:vAlign w:val="center"/>
                </w:tcPr>
                <w:p w14:paraId="15E9D5D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46BD214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44360D50" w14:textId="77777777" w:rsidTr="004E6B65">
              <w:tc>
                <w:tcPr>
                  <w:tcW w:w="4806" w:type="dxa"/>
                  <w:gridSpan w:val="6"/>
                  <w:shd w:val="clear" w:color="auto" w:fill="D9D9D9"/>
                  <w:vAlign w:val="center"/>
                </w:tcPr>
                <w:p w14:paraId="332F9A0F" w14:textId="77777777" w:rsidR="004E6B65" w:rsidRPr="004E6B65" w:rsidRDefault="004E6B65" w:rsidP="004E6B65">
                  <w:pPr>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RSV</w:t>
                  </w:r>
                </w:p>
              </w:tc>
            </w:tr>
            <w:tr w:rsidR="004E6B65" w:rsidRPr="004E6B65" w14:paraId="0EE89DA6" w14:textId="77777777" w:rsidTr="004E6B65">
              <w:tc>
                <w:tcPr>
                  <w:tcW w:w="1062" w:type="dxa"/>
                  <w:gridSpan w:val="2"/>
                  <w:shd w:val="clear" w:color="auto" w:fill="auto"/>
                  <w:vAlign w:val="center"/>
                </w:tcPr>
                <w:p w14:paraId="68A98410"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4A3C370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5.0</w:t>
                  </w:r>
                </w:p>
              </w:tc>
              <w:tc>
                <w:tcPr>
                  <w:tcW w:w="992" w:type="dxa"/>
                  <w:shd w:val="clear" w:color="auto" w:fill="auto"/>
                  <w:vAlign w:val="center"/>
                </w:tcPr>
                <w:p w14:paraId="0317B98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4.0</w:t>
                  </w:r>
                </w:p>
              </w:tc>
              <w:tc>
                <w:tcPr>
                  <w:tcW w:w="1134" w:type="dxa"/>
                  <w:shd w:val="clear" w:color="auto" w:fill="auto"/>
                  <w:vAlign w:val="center"/>
                </w:tcPr>
                <w:p w14:paraId="4035031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c>
                <w:tcPr>
                  <w:tcW w:w="909" w:type="dxa"/>
                  <w:shd w:val="clear" w:color="auto" w:fill="auto"/>
                  <w:vAlign w:val="center"/>
                </w:tcPr>
                <w:p w14:paraId="4CC3CEFD"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r>
            <w:tr w:rsidR="004E6B65" w:rsidRPr="004E6B65" w14:paraId="7E6D1406" w14:textId="77777777" w:rsidTr="004E6B65">
              <w:tc>
                <w:tcPr>
                  <w:tcW w:w="1062" w:type="dxa"/>
                  <w:gridSpan w:val="2"/>
                  <w:shd w:val="clear" w:color="auto" w:fill="auto"/>
                </w:tcPr>
                <w:p w14:paraId="0CF4A5B3"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208586F1"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992" w:type="dxa"/>
                  <w:shd w:val="clear" w:color="auto" w:fill="auto"/>
                  <w:vAlign w:val="center"/>
                </w:tcPr>
                <w:p w14:paraId="3D9686E5"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3.75</w:t>
                  </w:r>
                </w:p>
              </w:tc>
              <w:tc>
                <w:tcPr>
                  <w:tcW w:w="1134" w:type="dxa"/>
                  <w:shd w:val="clear" w:color="auto" w:fill="auto"/>
                  <w:vAlign w:val="center"/>
                </w:tcPr>
                <w:p w14:paraId="52C1D3A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70E0E2E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36AF039C" w14:textId="77777777" w:rsidTr="004E6B65">
              <w:tc>
                <w:tcPr>
                  <w:tcW w:w="4806" w:type="dxa"/>
                  <w:gridSpan w:val="6"/>
                  <w:shd w:val="clear" w:color="auto" w:fill="D9D9D9"/>
                  <w:vAlign w:val="center"/>
                </w:tcPr>
                <w:p w14:paraId="39A62A3C" w14:textId="77777777" w:rsidR="004E6B65" w:rsidRPr="004E6B65" w:rsidRDefault="004E6B65" w:rsidP="004E6B65">
                  <w:pPr>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Vaccinia</w:t>
                  </w:r>
                </w:p>
              </w:tc>
            </w:tr>
            <w:tr w:rsidR="004E6B65" w:rsidRPr="004E6B65" w14:paraId="26E79BF5" w14:textId="77777777" w:rsidTr="004E6B65">
              <w:tc>
                <w:tcPr>
                  <w:tcW w:w="1062" w:type="dxa"/>
                  <w:gridSpan w:val="2"/>
                  <w:shd w:val="clear" w:color="auto" w:fill="auto"/>
                  <w:vAlign w:val="center"/>
                </w:tcPr>
                <w:p w14:paraId="732A39E8"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35FC6900"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5.0</w:t>
                  </w:r>
                </w:p>
              </w:tc>
              <w:tc>
                <w:tcPr>
                  <w:tcW w:w="992" w:type="dxa"/>
                  <w:shd w:val="clear" w:color="auto" w:fill="auto"/>
                  <w:vAlign w:val="center"/>
                </w:tcPr>
                <w:p w14:paraId="2F54F83F"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5.0</w:t>
                  </w:r>
                </w:p>
              </w:tc>
              <w:tc>
                <w:tcPr>
                  <w:tcW w:w="1134" w:type="dxa"/>
                  <w:shd w:val="clear" w:color="auto" w:fill="auto"/>
                  <w:vAlign w:val="center"/>
                </w:tcPr>
                <w:p w14:paraId="69C45B28"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2CE9F84E"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61DD21D2" w14:textId="77777777" w:rsidTr="004E6B65">
              <w:tc>
                <w:tcPr>
                  <w:tcW w:w="1062" w:type="dxa"/>
                  <w:gridSpan w:val="2"/>
                  <w:shd w:val="clear" w:color="auto" w:fill="auto"/>
                </w:tcPr>
                <w:p w14:paraId="1E56D4C2"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042CC64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5.0</w:t>
                  </w:r>
                </w:p>
              </w:tc>
              <w:tc>
                <w:tcPr>
                  <w:tcW w:w="992" w:type="dxa"/>
                  <w:shd w:val="clear" w:color="auto" w:fill="auto"/>
                  <w:vAlign w:val="center"/>
                </w:tcPr>
                <w:p w14:paraId="44BF8DA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4.5</w:t>
                  </w:r>
                </w:p>
              </w:tc>
              <w:tc>
                <w:tcPr>
                  <w:tcW w:w="1134" w:type="dxa"/>
                  <w:shd w:val="clear" w:color="auto" w:fill="auto"/>
                  <w:vAlign w:val="center"/>
                </w:tcPr>
                <w:p w14:paraId="03A9FCD0"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2B54736F"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45143981" w14:textId="77777777" w:rsidTr="004E6B65">
              <w:tc>
                <w:tcPr>
                  <w:tcW w:w="4806" w:type="dxa"/>
                  <w:gridSpan w:val="6"/>
                  <w:shd w:val="clear" w:color="auto" w:fill="D9D9D9"/>
                  <w:vAlign w:val="center"/>
                </w:tcPr>
                <w:p w14:paraId="7B674D7A" w14:textId="77777777" w:rsidR="004E6B65" w:rsidRPr="004E6B65" w:rsidRDefault="004E6B65" w:rsidP="004E6B65">
                  <w:pPr>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HSV-1</w:t>
                  </w:r>
                </w:p>
              </w:tc>
            </w:tr>
            <w:tr w:rsidR="004E6B65" w:rsidRPr="004E6B65" w14:paraId="2F454791" w14:textId="77777777" w:rsidTr="004E6B65">
              <w:tc>
                <w:tcPr>
                  <w:tcW w:w="1062" w:type="dxa"/>
                  <w:gridSpan w:val="2"/>
                  <w:shd w:val="clear" w:color="auto" w:fill="auto"/>
                  <w:vAlign w:val="center"/>
                </w:tcPr>
                <w:p w14:paraId="33EEF13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70A7AAC8"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7.0</w:t>
                  </w:r>
                </w:p>
              </w:tc>
              <w:tc>
                <w:tcPr>
                  <w:tcW w:w="992" w:type="dxa"/>
                  <w:shd w:val="clear" w:color="auto" w:fill="auto"/>
                  <w:vAlign w:val="center"/>
                </w:tcPr>
                <w:p w14:paraId="6B4FAD85"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5.5</w:t>
                  </w:r>
                </w:p>
              </w:tc>
              <w:tc>
                <w:tcPr>
                  <w:tcW w:w="1134" w:type="dxa"/>
                  <w:shd w:val="clear" w:color="auto" w:fill="auto"/>
                  <w:vAlign w:val="center"/>
                </w:tcPr>
                <w:p w14:paraId="6AC0B2B0"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c>
                <w:tcPr>
                  <w:tcW w:w="909" w:type="dxa"/>
                  <w:shd w:val="clear" w:color="auto" w:fill="auto"/>
                  <w:vAlign w:val="center"/>
                </w:tcPr>
                <w:p w14:paraId="7D93EF0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r>
            <w:tr w:rsidR="004E6B65" w:rsidRPr="004E6B65" w14:paraId="080B9846" w14:textId="77777777" w:rsidTr="004E6B65">
              <w:tc>
                <w:tcPr>
                  <w:tcW w:w="1062" w:type="dxa"/>
                  <w:gridSpan w:val="2"/>
                  <w:shd w:val="clear" w:color="auto" w:fill="auto"/>
                </w:tcPr>
                <w:p w14:paraId="0FD75AB9"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53C024E7"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7.5</w:t>
                  </w:r>
                </w:p>
              </w:tc>
              <w:tc>
                <w:tcPr>
                  <w:tcW w:w="992" w:type="dxa"/>
                  <w:shd w:val="clear" w:color="auto" w:fill="auto"/>
                  <w:vAlign w:val="center"/>
                </w:tcPr>
                <w:p w14:paraId="0D548684"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5.25</w:t>
                  </w:r>
                </w:p>
              </w:tc>
              <w:tc>
                <w:tcPr>
                  <w:tcW w:w="1134" w:type="dxa"/>
                  <w:shd w:val="clear" w:color="auto" w:fill="auto"/>
                  <w:vAlign w:val="center"/>
                </w:tcPr>
                <w:p w14:paraId="7EB92C3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c>
                <w:tcPr>
                  <w:tcW w:w="909" w:type="dxa"/>
                  <w:shd w:val="clear" w:color="auto" w:fill="auto"/>
                  <w:vAlign w:val="center"/>
                </w:tcPr>
                <w:p w14:paraId="20E18DDA"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1.5</w:t>
                  </w:r>
                </w:p>
              </w:tc>
            </w:tr>
            <w:tr w:rsidR="004E6B65" w:rsidRPr="004E6B65" w14:paraId="2D6FEE0C" w14:textId="77777777" w:rsidTr="004E6B65">
              <w:tc>
                <w:tcPr>
                  <w:tcW w:w="4806" w:type="dxa"/>
                  <w:gridSpan w:val="6"/>
                  <w:shd w:val="clear" w:color="auto" w:fill="D9D9D9"/>
                  <w:vAlign w:val="center"/>
                </w:tcPr>
                <w:p w14:paraId="3FDD721F" w14:textId="77777777" w:rsidR="004E6B65" w:rsidRPr="004E6B65" w:rsidRDefault="004E6B65" w:rsidP="004E6B65">
                  <w:pPr>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Poliovirus type 2</w:t>
                  </w:r>
                </w:p>
              </w:tc>
            </w:tr>
            <w:tr w:rsidR="004E6B65" w:rsidRPr="004E6B65" w14:paraId="738E49C2" w14:textId="77777777" w:rsidTr="004E6B65">
              <w:tc>
                <w:tcPr>
                  <w:tcW w:w="1062" w:type="dxa"/>
                  <w:gridSpan w:val="2"/>
                  <w:shd w:val="clear" w:color="auto" w:fill="auto"/>
                  <w:vAlign w:val="center"/>
                </w:tcPr>
                <w:p w14:paraId="3A0C139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1</w:t>
                  </w:r>
                </w:p>
              </w:tc>
              <w:tc>
                <w:tcPr>
                  <w:tcW w:w="709" w:type="dxa"/>
                  <w:shd w:val="clear" w:color="auto" w:fill="auto"/>
                  <w:vAlign w:val="center"/>
                </w:tcPr>
                <w:p w14:paraId="7C581111"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7.5</w:t>
                  </w:r>
                </w:p>
              </w:tc>
              <w:tc>
                <w:tcPr>
                  <w:tcW w:w="992" w:type="dxa"/>
                  <w:shd w:val="clear" w:color="auto" w:fill="auto"/>
                  <w:vAlign w:val="center"/>
                </w:tcPr>
                <w:p w14:paraId="5993C67D"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5.5</w:t>
                  </w:r>
                </w:p>
              </w:tc>
              <w:tc>
                <w:tcPr>
                  <w:tcW w:w="1134" w:type="dxa"/>
                  <w:shd w:val="clear" w:color="auto" w:fill="auto"/>
                  <w:vAlign w:val="center"/>
                </w:tcPr>
                <w:p w14:paraId="1532996E"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5134D9A4"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r w:rsidR="004E6B65" w:rsidRPr="004E6B65" w14:paraId="4AC3D79D" w14:textId="77777777" w:rsidTr="004E6B65">
              <w:tc>
                <w:tcPr>
                  <w:tcW w:w="1062" w:type="dxa"/>
                  <w:gridSpan w:val="2"/>
                  <w:shd w:val="clear" w:color="auto" w:fill="auto"/>
                </w:tcPr>
                <w:p w14:paraId="34B087DF"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 cycle 2</w:t>
                  </w:r>
                </w:p>
              </w:tc>
              <w:tc>
                <w:tcPr>
                  <w:tcW w:w="709" w:type="dxa"/>
                  <w:shd w:val="clear" w:color="auto" w:fill="auto"/>
                  <w:vAlign w:val="center"/>
                </w:tcPr>
                <w:p w14:paraId="73593B2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7.0</w:t>
                  </w:r>
                </w:p>
              </w:tc>
              <w:tc>
                <w:tcPr>
                  <w:tcW w:w="992" w:type="dxa"/>
                  <w:shd w:val="clear" w:color="auto" w:fill="auto"/>
                  <w:vAlign w:val="center"/>
                </w:tcPr>
                <w:p w14:paraId="413FD390"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5.5</w:t>
                  </w:r>
                </w:p>
              </w:tc>
              <w:tc>
                <w:tcPr>
                  <w:tcW w:w="1134" w:type="dxa"/>
                  <w:shd w:val="clear" w:color="auto" w:fill="auto"/>
                  <w:vAlign w:val="center"/>
                </w:tcPr>
                <w:p w14:paraId="48A4075D"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c>
                <w:tcPr>
                  <w:tcW w:w="909" w:type="dxa"/>
                  <w:shd w:val="clear" w:color="auto" w:fill="auto"/>
                  <w:vAlign w:val="center"/>
                </w:tcPr>
                <w:p w14:paraId="57BB62A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10</w:t>
                  </w:r>
                  <w:r w:rsidRPr="004E6B65">
                    <w:rPr>
                      <w:rFonts w:ascii="Arial" w:hAnsi="Arial" w:cs="Arial"/>
                      <w:color w:val="000000"/>
                      <w:sz w:val="16"/>
                      <w:szCs w:val="16"/>
                      <w:vertAlign w:val="superscript"/>
                      <w:lang w:eastAsia="de-DE"/>
                    </w:rPr>
                    <w:t>0.5</w:t>
                  </w:r>
                </w:p>
              </w:tc>
            </w:tr>
          </w:tbl>
          <w:p w14:paraId="5633780D" w14:textId="77777777" w:rsidR="004E6B65" w:rsidRPr="004E6B65" w:rsidRDefault="004E6B65" w:rsidP="004E6B65">
            <w:pPr>
              <w:keepNext/>
              <w:suppressAutoHyphens w:val="0"/>
              <w:rPr>
                <w:rFonts w:ascii="Arial" w:hAnsi="Arial" w:cs="Arial"/>
                <w:color w:val="000000"/>
                <w:sz w:val="16"/>
                <w:szCs w:val="16"/>
                <w:lang w:eastAsia="de-DE"/>
              </w:rPr>
            </w:pPr>
          </w:p>
          <w:p w14:paraId="0F9178A5" w14:textId="23957E6E" w:rsidR="004E6B65" w:rsidRPr="004E6B65" w:rsidRDefault="004E6B65" w:rsidP="00214D95">
            <w:pPr>
              <w:keepNext/>
              <w:suppressAutoHyphens w:val="0"/>
              <w:jc w:val="both"/>
              <w:rPr>
                <w:rFonts w:ascii="Arial" w:hAnsi="Arial" w:cs="Arial"/>
                <w:color w:val="000000"/>
                <w:sz w:val="16"/>
                <w:szCs w:val="16"/>
                <w:lang w:eastAsia="de-DE"/>
              </w:rPr>
            </w:pPr>
            <w:r w:rsidRPr="004E6B65">
              <w:rPr>
                <w:rFonts w:ascii="Arial" w:hAnsi="Arial" w:cs="Arial"/>
                <w:color w:val="000000"/>
                <w:sz w:val="16"/>
                <w:szCs w:val="16"/>
                <w:lang w:eastAsia="de-DE"/>
              </w:rPr>
              <w:t>Virucidal activity of the product, when used within the Sterrad 100 system, has been demonstrated against the tested organisms, at a chamber concentration of 7.55 mg/L of hydrogen peroxide (corresponding to an injection of 1.8 mL of 59% hydrogen peroxide per injection stage).</w:t>
            </w:r>
          </w:p>
        </w:tc>
        <w:tc>
          <w:tcPr>
            <w:tcW w:w="248" w:type="pct"/>
          </w:tcPr>
          <w:p w14:paraId="5ACE1753"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Roberts C. and Antonoplos P., 1998.*</w:t>
            </w:r>
          </w:p>
          <w:p w14:paraId="2F61ACA3" w14:textId="77777777" w:rsidR="004E6B65" w:rsidRPr="004E6B65" w:rsidRDefault="004E6B65" w:rsidP="004E6B65">
            <w:pPr>
              <w:keepNext/>
              <w:suppressAutoHyphens w:val="0"/>
              <w:rPr>
                <w:rFonts w:ascii="Arial" w:hAnsi="Arial" w:cs="Arial"/>
                <w:color w:val="000000"/>
                <w:sz w:val="16"/>
                <w:szCs w:val="16"/>
                <w:lang w:eastAsia="de-DE"/>
              </w:rPr>
            </w:pPr>
          </w:p>
          <w:p w14:paraId="5128A8C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21417B25" w14:textId="77777777" w:rsidTr="004E6B65">
        <w:tc>
          <w:tcPr>
            <w:tcW w:w="397" w:type="pct"/>
          </w:tcPr>
          <w:p w14:paraId="41BDD93E" w14:textId="14D388F0" w:rsidR="004E6B65" w:rsidRPr="004E6B65" w:rsidRDefault="00214D95"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2B4403B4" w14:textId="7E5DD084"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6B4EE49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4CA514C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741BFE78" w14:textId="77777777" w:rsidR="004E6B65" w:rsidRPr="004E6B65" w:rsidRDefault="004E6B65" w:rsidP="004E6B65">
            <w:pPr>
              <w:suppressAutoHyphens w:val="0"/>
              <w:rPr>
                <w:rFonts w:ascii="Arial" w:hAnsi="Arial" w:cs="Arial"/>
                <w:color w:val="000000"/>
                <w:sz w:val="16"/>
                <w:szCs w:val="16"/>
                <w:lang w:eastAsia="de-DE"/>
              </w:rPr>
            </w:pPr>
          </w:p>
          <w:p w14:paraId="70FE476A" w14:textId="611468C7" w:rsidR="004E6B65" w:rsidRPr="004E6B65" w:rsidRDefault="004E6B65" w:rsidP="00214D9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total chamber volume: 173L)</w:t>
            </w:r>
          </w:p>
        </w:tc>
        <w:tc>
          <w:tcPr>
            <w:tcW w:w="480" w:type="pct"/>
          </w:tcPr>
          <w:p w14:paraId="6606973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Geobacillus stearothermophilus</w:t>
            </w:r>
            <w:r w:rsidRPr="004E6B65">
              <w:rPr>
                <w:rFonts w:ascii="Arial" w:hAnsi="Arial" w:cs="Arial"/>
                <w:color w:val="000000"/>
                <w:sz w:val="16"/>
                <w:szCs w:val="16"/>
                <w:lang w:eastAsia="de-DE"/>
              </w:rPr>
              <w:t xml:space="preserve"> ATCC 7953</w:t>
            </w:r>
          </w:p>
        </w:tc>
        <w:tc>
          <w:tcPr>
            <w:tcW w:w="720" w:type="pct"/>
          </w:tcPr>
          <w:p w14:paraId="25E497AA"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Death kinetics</w:t>
            </w:r>
          </w:p>
          <w:p w14:paraId="4D9B1772" w14:textId="77777777" w:rsidR="004E6B65" w:rsidRPr="004E6B65" w:rsidRDefault="004E6B65" w:rsidP="004E6B65">
            <w:pPr>
              <w:suppressAutoHyphens w:val="0"/>
              <w:rPr>
                <w:rFonts w:ascii="Arial" w:hAnsi="Arial" w:cs="Arial"/>
                <w:color w:val="000000"/>
                <w:sz w:val="16"/>
                <w:szCs w:val="16"/>
                <w:lang w:eastAsia="de-DE"/>
              </w:rPr>
            </w:pPr>
          </w:p>
          <w:p w14:paraId="51DF3D3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 replicates per spore carrier material at each hydrogen peroxide volume tested.</w:t>
            </w:r>
          </w:p>
          <w:p w14:paraId="7C3C47C9" w14:textId="55E2DA99"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carriers were placed in open glass Petr</w:t>
            </w:r>
            <w:r w:rsidR="00011E09">
              <w:rPr>
                <w:rFonts w:ascii="Arial" w:hAnsi="Arial" w:cs="Arial"/>
                <w:color w:val="000000"/>
                <w:sz w:val="16"/>
                <w:szCs w:val="16"/>
                <w:lang w:eastAsia="de-DE"/>
              </w:rPr>
              <w:t>i</w:t>
            </w:r>
            <w:r w:rsidRPr="004E6B65">
              <w:rPr>
                <w:rFonts w:ascii="Arial" w:hAnsi="Arial" w:cs="Arial"/>
                <w:color w:val="000000"/>
                <w:sz w:val="16"/>
                <w:szCs w:val="16"/>
                <w:lang w:eastAsia="de-DE"/>
              </w:rPr>
              <w:t xml:space="preserve"> dishes placed on top of instruments in each of two trays. The validation load was then double wrapped with Heavy Duty Spunguard.</w:t>
            </w:r>
          </w:p>
          <w:p w14:paraId="2F9ADDE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Recovery methods: </w:t>
            </w:r>
          </w:p>
          <w:p w14:paraId="6340F3A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plate count for concentrations of 0.02, 0.045, 0.09 and 0.135 mL</w:t>
            </w:r>
          </w:p>
          <w:p w14:paraId="4DD0926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direct culture for concentrations of 0.18, 0.27, 0.36, 0.72 and 1.44 mL.</w:t>
            </w:r>
          </w:p>
          <w:p w14:paraId="558E5F59" w14:textId="77777777" w:rsidR="004E6B65" w:rsidRPr="004E6B65" w:rsidRDefault="004E6B65" w:rsidP="004E6B65">
            <w:pPr>
              <w:suppressAutoHyphens w:val="0"/>
              <w:rPr>
                <w:rFonts w:ascii="Arial" w:hAnsi="Arial" w:cs="Arial"/>
                <w:color w:val="000000"/>
                <w:sz w:val="16"/>
                <w:szCs w:val="16"/>
                <w:lang w:eastAsia="de-DE"/>
              </w:rPr>
            </w:pPr>
          </w:p>
          <w:p w14:paraId="51ECCDE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Controls:</w:t>
            </w:r>
          </w:p>
          <w:p w14:paraId="04A4A27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positive control (unprocessed, inoculated spore carrier, for each material type) was incubated in TSB each day testing was conducted.</w:t>
            </w:r>
          </w:p>
          <w:p w14:paraId="3AFA616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negative control (media) was incubated each day testing was conducted.</w:t>
            </w:r>
          </w:p>
          <w:p w14:paraId="3276F3D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Bacteriostasis testing was performed for each material.</w:t>
            </w:r>
          </w:p>
        </w:tc>
        <w:tc>
          <w:tcPr>
            <w:tcW w:w="623" w:type="pct"/>
          </w:tcPr>
          <w:p w14:paraId="1875A05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One half-cycle, with an injection volume of 0.02 to 1.44 mL of 59% hydrogen peroxide. </w:t>
            </w:r>
          </w:p>
          <w:p w14:paraId="73957256" w14:textId="77777777" w:rsidR="004E6B65" w:rsidRPr="004E6B65" w:rsidRDefault="004E6B65" w:rsidP="004E6B65">
            <w:pPr>
              <w:suppressAutoHyphens w:val="0"/>
              <w:rPr>
                <w:rFonts w:ascii="Arial" w:hAnsi="Arial" w:cs="Arial"/>
                <w:color w:val="000000"/>
                <w:sz w:val="16"/>
                <w:szCs w:val="16"/>
                <w:lang w:eastAsia="de-DE"/>
              </w:rPr>
            </w:pPr>
          </w:p>
          <w:p w14:paraId="47503EA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Preconditioning = 10 min preconditioning plasma</w:t>
            </w:r>
          </w:p>
          <w:p w14:paraId="6C8199B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Half-cycle parameters set to:</w:t>
            </w:r>
          </w:p>
          <w:p w14:paraId="42F2C8AA"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Injection = 6 min</w:t>
            </w:r>
          </w:p>
          <w:p w14:paraId="7708EACF"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Diffusion = 2 min</w:t>
            </w:r>
          </w:p>
          <w:p w14:paraId="2C250B39"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Plasma = 2 min</w:t>
            </w:r>
          </w:p>
          <w:p w14:paraId="242C65A5" w14:textId="77777777" w:rsidR="004E6B65" w:rsidRPr="006B12D0" w:rsidRDefault="004E6B65" w:rsidP="004E6B65">
            <w:pPr>
              <w:suppressAutoHyphens w:val="0"/>
              <w:rPr>
                <w:rFonts w:ascii="Arial" w:hAnsi="Arial" w:cs="Arial"/>
                <w:color w:val="000000"/>
                <w:sz w:val="16"/>
                <w:szCs w:val="16"/>
                <w:lang w:val="fr-FR" w:eastAsia="de-DE"/>
              </w:rPr>
            </w:pPr>
          </w:p>
          <w:p w14:paraId="56443FE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Spore carriers (approx. 5 mm x 20 mm) inoculated with at least </w:t>
            </w:r>
          </w:p>
          <w:p w14:paraId="1354A6B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 x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w:t>
            </w: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spores.</w:t>
            </w:r>
          </w:p>
          <w:p w14:paraId="318D5303" w14:textId="77777777" w:rsidR="004E6B65" w:rsidRPr="004E6B65" w:rsidRDefault="004E6B65" w:rsidP="004E6B65">
            <w:pPr>
              <w:suppressAutoHyphens w:val="0"/>
              <w:rPr>
                <w:rFonts w:ascii="Arial" w:hAnsi="Arial" w:cs="Arial"/>
                <w:color w:val="000000"/>
                <w:sz w:val="16"/>
                <w:szCs w:val="16"/>
                <w:lang w:eastAsia="de-DE"/>
              </w:rPr>
            </w:pPr>
          </w:p>
          <w:p w14:paraId="15B6765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Spore carriers were of the following material types:</w:t>
            </w:r>
          </w:p>
          <w:p w14:paraId="13E63EFF"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PTFE (PT)</w:t>
            </w:r>
          </w:p>
          <w:p w14:paraId="030B853F"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Polyurethane (PU)</w:t>
            </w:r>
          </w:p>
          <w:p w14:paraId="6C0375BC"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Polyethylene (PE)</w:t>
            </w:r>
          </w:p>
          <w:p w14:paraId="5BC8A1D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Silicone (S)</w:t>
            </w:r>
          </w:p>
          <w:p w14:paraId="3AF4845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Glass filters (GF)</w:t>
            </w:r>
          </w:p>
          <w:p w14:paraId="518637B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Stainless steel (SS)</w:t>
            </w:r>
          </w:p>
          <w:p w14:paraId="2514BBE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Monel (M)</w:t>
            </w:r>
          </w:p>
          <w:p w14:paraId="277964E3" w14:textId="77777777" w:rsidR="004E6B65" w:rsidRPr="004E6B65" w:rsidRDefault="004E6B65" w:rsidP="004E6B65">
            <w:pPr>
              <w:suppressAutoHyphens w:val="0"/>
              <w:rPr>
                <w:rFonts w:ascii="Arial" w:hAnsi="Arial" w:cs="Arial"/>
                <w:color w:val="000000"/>
                <w:sz w:val="16"/>
                <w:szCs w:val="16"/>
                <w:lang w:eastAsia="de-DE"/>
              </w:rPr>
            </w:pPr>
          </w:p>
          <w:p w14:paraId="7720156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Example of Hydrogen peroxide concentration in the chamber:</w:t>
            </w:r>
          </w:p>
          <w:p w14:paraId="24E11DEE" w14:textId="77777777" w:rsidR="004E6B65" w:rsidRPr="004E6B65" w:rsidRDefault="004E6B65" w:rsidP="004E6B65">
            <w:pPr>
              <w:keepNext/>
              <w:suppressAutoHyphens w:val="0"/>
              <w:spacing w:before="60" w:after="60"/>
              <w:rPr>
                <w:rFonts w:ascii="Arial" w:hAnsi="Arial" w:cs="Arial"/>
                <w:color w:val="000000"/>
                <w:sz w:val="16"/>
                <w:szCs w:val="16"/>
                <w:lang w:eastAsia="de-DE"/>
              </w:rPr>
            </w:pPr>
            <w:r w:rsidRPr="004E6B65">
              <w:rPr>
                <w:rFonts w:ascii="Arial" w:hAnsi="Arial" w:cs="Arial"/>
                <w:color w:val="000000"/>
                <w:sz w:val="16"/>
                <w:szCs w:val="16"/>
                <w:lang w:eastAsia="de-DE"/>
              </w:rPr>
              <w:t>1.440 x 1.23 = 2.2140 g</w:t>
            </w:r>
          </w:p>
          <w:p w14:paraId="6B45F85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(2.2140 x 1000 x 59%)/173 = 6.04 mg/L</w:t>
            </w:r>
          </w:p>
        </w:tc>
        <w:tc>
          <w:tcPr>
            <w:tcW w:w="1812" w:type="pct"/>
          </w:tcPr>
          <w:p w14:paraId="765438D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Mean Log</w:t>
            </w:r>
            <w:r w:rsidRPr="004E6B65">
              <w:rPr>
                <w:rFonts w:ascii="Arial" w:hAnsi="Arial" w:cs="Arial"/>
                <w:color w:val="000000"/>
                <w:sz w:val="16"/>
                <w:szCs w:val="16"/>
                <w:vertAlign w:val="subscript"/>
                <w:lang w:eastAsia="de-DE"/>
              </w:rPr>
              <w:t>10</w:t>
            </w:r>
            <w:r w:rsidRPr="004E6B65">
              <w:rPr>
                <w:rFonts w:ascii="Arial" w:hAnsi="Arial" w:cs="Arial"/>
                <w:color w:val="000000"/>
                <w:sz w:val="16"/>
                <w:szCs w:val="16"/>
                <w:lang w:eastAsia="de-DE"/>
              </w:rPr>
              <w:t xml:space="preserve"> values for </w:t>
            </w:r>
            <w:r w:rsidRPr="004E6B65">
              <w:rPr>
                <w:rFonts w:ascii="Arial" w:hAnsi="Arial" w:cs="Arial"/>
                <w:i/>
                <w:color w:val="000000"/>
                <w:sz w:val="16"/>
                <w:szCs w:val="16"/>
                <w:lang w:eastAsia="de-DE"/>
              </w:rPr>
              <w:t>B. stearothermophilus</w:t>
            </w:r>
            <w:r w:rsidRPr="004E6B65">
              <w:rPr>
                <w:rFonts w:ascii="Arial" w:hAnsi="Arial" w:cs="Arial"/>
                <w:color w:val="000000"/>
                <w:sz w:val="16"/>
                <w:szCs w:val="16"/>
                <w:lang w:eastAsia="de-DE"/>
              </w:rPr>
              <w:t>. Spore survivors with increasing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volumes.</w:t>
            </w:r>
          </w:p>
          <w:p w14:paraId="18160619"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600"/>
              <w:gridCol w:w="547"/>
              <w:gridCol w:w="547"/>
              <w:gridCol w:w="547"/>
              <w:gridCol w:w="547"/>
              <w:gridCol w:w="547"/>
              <w:gridCol w:w="547"/>
              <w:gridCol w:w="551"/>
            </w:tblGrid>
            <w:tr w:rsidR="004E6B65" w:rsidRPr="004E6B65" w14:paraId="4755B875" w14:textId="77777777" w:rsidTr="004E6B65">
              <w:trPr>
                <w:trHeight w:val="188"/>
              </w:trPr>
              <w:tc>
                <w:tcPr>
                  <w:tcW w:w="599" w:type="dxa"/>
                  <w:vMerge w:val="restart"/>
                  <w:shd w:val="clear" w:color="auto" w:fill="auto"/>
                  <w:vAlign w:val="center"/>
                </w:tcPr>
                <w:p w14:paraId="1FF4AD2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Volume (µL)</w:t>
                  </w:r>
                </w:p>
              </w:tc>
              <w:tc>
                <w:tcPr>
                  <w:tcW w:w="600" w:type="dxa"/>
                  <w:vMerge w:val="restart"/>
                </w:tcPr>
                <w:p w14:paraId="08A349E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 - chamber (mg/L)</w:t>
                  </w:r>
                </w:p>
              </w:tc>
              <w:tc>
                <w:tcPr>
                  <w:tcW w:w="3833" w:type="dxa"/>
                  <w:gridSpan w:val="7"/>
                  <w:shd w:val="clear" w:color="auto" w:fill="auto"/>
                </w:tcPr>
                <w:p w14:paraId="7B56ADC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Material</w:t>
                  </w:r>
                </w:p>
              </w:tc>
            </w:tr>
            <w:tr w:rsidR="004E6B65" w:rsidRPr="004E6B65" w14:paraId="0AAB54FE" w14:textId="77777777" w:rsidTr="004E6B65">
              <w:trPr>
                <w:trHeight w:val="144"/>
              </w:trPr>
              <w:tc>
                <w:tcPr>
                  <w:tcW w:w="599" w:type="dxa"/>
                  <w:vMerge/>
                  <w:shd w:val="clear" w:color="auto" w:fill="auto"/>
                  <w:vAlign w:val="center"/>
                </w:tcPr>
                <w:p w14:paraId="3E924270" w14:textId="77777777" w:rsidR="004E6B65" w:rsidRPr="004E6B65" w:rsidRDefault="004E6B65" w:rsidP="004E6B65">
                  <w:pPr>
                    <w:suppressAutoHyphens w:val="0"/>
                    <w:rPr>
                      <w:rFonts w:ascii="Arial" w:hAnsi="Arial" w:cs="Arial"/>
                      <w:color w:val="000000"/>
                      <w:sz w:val="16"/>
                      <w:szCs w:val="16"/>
                      <w:lang w:eastAsia="de-DE"/>
                    </w:rPr>
                  </w:pPr>
                </w:p>
              </w:tc>
              <w:tc>
                <w:tcPr>
                  <w:tcW w:w="600" w:type="dxa"/>
                  <w:vMerge/>
                </w:tcPr>
                <w:p w14:paraId="0C0B85AD" w14:textId="77777777" w:rsidR="004E6B65" w:rsidRPr="004E6B65" w:rsidRDefault="004E6B65" w:rsidP="004E6B65">
                  <w:pPr>
                    <w:suppressAutoHyphens w:val="0"/>
                    <w:jc w:val="center"/>
                    <w:rPr>
                      <w:rFonts w:ascii="Arial" w:hAnsi="Arial" w:cs="Arial"/>
                      <w:color w:val="000000"/>
                      <w:sz w:val="16"/>
                      <w:szCs w:val="16"/>
                      <w:lang w:eastAsia="de-DE"/>
                    </w:rPr>
                  </w:pPr>
                </w:p>
              </w:tc>
              <w:tc>
                <w:tcPr>
                  <w:tcW w:w="547" w:type="dxa"/>
                  <w:shd w:val="clear" w:color="auto" w:fill="auto"/>
                  <w:vAlign w:val="center"/>
                </w:tcPr>
                <w:p w14:paraId="3114002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SS</w:t>
                  </w:r>
                </w:p>
              </w:tc>
              <w:tc>
                <w:tcPr>
                  <w:tcW w:w="547" w:type="dxa"/>
                  <w:shd w:val="clear" w:color="auto" w:fill="auto"/>
                  <w:vAlign w:val="center"/>
                </w:tcPr>
                <w:p w14:paraId="6756F53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S</w:t>
                  </w:r>
                </w:p>
              </w:tc>
              <w:tc>
                <w:tcPr>
                  <w:tcW w:w="547" w:type="dxa"/>
                  <w:shd w:val="clear" w:color="auto" w:fill="auto"/>
                  <w:vAlign w:val="center"/>
                </w:tcPr>
                <w:p w14:paraId="0E0A346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PU</w:t>
                  </w:r>
                </w:p>
              </w:tc>
              <w:tc>
                <w:tcPr>
                  <w:tcW w:w="547" w:type="dxa"/>
                  <w:shd w:val="clear" w:color="auto" w:fill="auto"/>
                  <w:vAlign w:val="center"/>
                </w:tcPr>
                <w:p w14:paraId="3888D25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M</w:t>
                  </w:r>
                </w:p>
              </w:tc>
              <w:tc>
                <w:tcPr>
                  <w:tcW w:w="547" w:type="dxa"/>
                  <w:shd w:val="clear" w:color="auto" w:fill="auto"/>
                  <w:vAlign w:val="center"/>
                </w:tcPr>
                <w:p w14:paraId="73FB4B8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GF</w:t>
                  </w:r>
                </w:p>
              </w:tc>
              <w:tc>
                <w:tcPr>
                  <w:tcW w:w="547" w:type="dxa"/>
                  <w:shd w:val="clear" w:color="auto" w:fill="auto"/>
                  <w:vAlign w:val="center"/>
                </w:tcPr>
                <w:p w14:paraId="0A8D125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PT</w:t>
                  </w:r>
                </w:p>
              </w:tc>
              <w:tc>
                <w:tcPr>
                  <w:tcW w:w="549" w:type="dxa"/>
                  <w:shd w:val="clear" w:color="auto" w:fill="auto"/>
                  <w:vAlign w:val="center"/>
                </w:tcPr>
                <w:p w14:paraId="6104A7E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PE</w:t>
                  </w:r>
                </w:p>
              </w:tc>
            </w:tr>
            <w:tr w:rsidR="004E6B65" w:rsidRPr="004E6B65" w14:paraId="615BAA82" w14:textId="77777777" w:rsidTr="004E6B65">
              <w:trPr>
                <w:trHeight w:val="184"/>
              </w:trPr>
              <w:tc>
                <w:tcPr>
                  <w:tcW w:w="599" w:type="dxa"/>
                  <w:shd w:val="clear" w:color="auto" w:fill="auto"/>
                  <w:vAlign w:val="center"/>
                </w:tcPr>
                <w:p w14:paraId="69E84D9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600" w:type="dxa"/>
                </w:tcPr>
                <w:p w14:paraId="0FF5985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0.08</w:t>
                  </w:r>
                </w:p>
              </w:tc>
              <w:tc>
                <w:tcPr>
                  <w:tcW w:w="547" w:type="dxa"/>
                  <w:shd w:val="clear" w:color="auto" w:fill="auto"/>
                  <w:vAlign w:val="center"/>
                </w:tcPr>
                <w:p w14:paraId="5BE1E61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5.65</w:t>
                  </w:r>
                </w:p>
              </w:tc>
              <w:tc>
                <w:tcPr>
                  <w:tcW w:w="547" w:type="dxa"/>
                  <w:shd w:val="clear" w:color="auto" w:fill="auto"/>
                  <w:vAlign w:val="center"/>
                </w:tcPr>
                <w:p w14:paraId="0445122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4.43</w:t>
                  </w:r>
                </w:p>
              </w:tc>
              <w:tc>
                <w:tcPr>
                  <w:tcW w:w="547" w:type="dxa"/>
                  <w:shd w:val="clear" w:color="auto" w:fill="auto"/>
                  <w:vAlign w:val="center"/>
                </w:tcPr>
                <w:p w14:paraId="68D6C13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4.53</w:t>
                  </w:r>
                </w:p>
              </w:tc>
              <w:tc>
                <w:tcPr>
                  <w:tcW w:w="547" w:type="dxa"/>
                  <w:shd w:val="clear" w:color="auto" w:fill="auto"/>
                  <w:vAlign w:val="center"/>
                </w:tcPr>
                <w:p w14:paraId="11BFC47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5.11</w:t>
                  </w:r>
                </w:p>
              </w:tc>
              <w:tc>
                <w:tcPr>
                  <w:tcW w:w="547" w:type="dxa"/>
                  <w:shd w:val="clear" w:color="auto" w:fill="auto"/>
                  <w:vAlign w:val="center"/>
                </w:tcPr>
                <w:p w14:paraId="04E0960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4.67</w:t>
                  </w:r>
                </w:p>
              </w:tc>
              <w:tc>
                <w:tcPr>
                  <w:tcW w:w="547" w:type="dxa"/>
                  <w:shd w:val="clear" w:color="auto" w:fill="auto"/>
                  <w:vAlign w:val="center"/>
                </w:tcPr>
                <w:p w14:paraId="36E9002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5.26</w:t>
                  </w:r>
                </w:p>
              </w:tc>
              <w:tc>
                <w:tcPr>
                  <w:tcW w:w="549" w:type="dxa"/>
                  <w:shd w:val="clear" w:color="auto" w:fill="auto"/>
                  <w:vAlign w:val="center"/>
                </w:tcPr>
                <w:p w14:paraId="23B7E86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5.04</w:t>
                  </w:r>
                </w:p>
              </w:tc>
            </w:tr>
            <w:tr w:rsidR="004E6B65" w:rsidRPr="004E6B65" w14:paraId="3DDBB00D" w14:textId="77777777" w:rsidTr="004E6B65">
              <w:trPr>
                <w:trHeight w:val="184"/>
              </w:trPr>
              <w:tc>
                <w:tcPr>
                  <w:tcW w:w="599" w:type="dxa"/>
                  <w:shd w:val="clear" w:color="auto" w:fill="auto"/>
                  <w:vAlign w:val="center"/>
                </w:tcPr>
                <w:p w14:paraId="14A9171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600" w:type="dxa"/>
                </w:tcPr>
                <w:p w14:paraId="35E6B8D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0.19</w:t>
                  </w:r>
                </w:p>
              </w:tc>
              <w:tc>
                <w:tcPr>
                  <w:tcW w:w="547" w:type="dxa"/>
                  <w:shd w:val="clear" w:color="auto" w:fill="auto"/>
                  <w:vAlign w:val="center"/>
                </w:tcPr>
                <w:p w14:paraId="6F4E363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5.36</w:t>
                  </w:r>
                </w:p>
              </w:tc>
              <w:tc>
                <w:tcPr>
                  <w:tcW w:w="547" w:type="dxa"/>
                  <w:shd w:val="clear" w:color="auto" w:fill="auto"/>
                  <w:vAlign w:val="center"/>
                </w:tcPr>
                <w:p w14:paraId="2682F6E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5.04</w:t>
                  </w:r>
                </w:p>
              </w:tc>
              <w:tc>
                <w:tcPr>
                  <w:tcW w:w="547" w:type="dxa"/>
                  <w:shd w:val="clear" w:color="auto" w:fill="auto"/>
                  <w:vAlign w:val="center"/>
                </w:tcPr>
                <w:p w14:paraId="0947FA9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4.59</w:t>
                  </w:r>
                </w:p>
              </w:tc>
              <w:tc>
                <w:tcPr>
                  <w:tcW w:w="547" w:type="dxa"/>
                  <w:shd w:val="clear" w:color="auto" w:fill="auto"/>
                  <w:vAlign w:val="center"/>
                </w:tcPr>
                <w:p w14:paraId="2964CBB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4.82</w:t>
                  </w:r>
                </w:p>
              </w:tc>
              <w:tc>
                <w:tcPr>
                  <w:tcW w:w="547" w:type="dxa"/>
                  <w:shd w:val="clear" w:color="auto" w:fill="auto"/>
                  <w:vAlign w:val="center"/>
                </w:tcPr>
                <w:p w14:paraId="1AE918E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4.84</w:t>
                  </w:r>
                </w:p>
              </w:tc>
              <w:tc>
                <w:tcPr>
                  <w:tcW w:w="547" w:type="dxa"/>
                  <w:shd w:val="clear" w:color="auto" w:fill="auto"/>
                  <w:vAlign w:val="center"/>
                </w:tcPr>
                <w:p w14:paraId="7B6D50C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5.26</w:t>
                  </w:r>
                </w:p>
              </w:tc>
              <w:tc>
                <w:tcPr>
                  <w:tcW w:w="549" w:type="dxa"/>
                  <w:shd w:val="clear" w:color="auto" w:fill="auto"/>
                  <w:vAlign w:val="center"/>
                </w:tcPr>
                <w:p w14:paraId="2BC19E1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5.08</w:t>
                  </w:r>
                </w:p>
              </w:tc>
            </w:tr>
            <w:tr w:rsidR="004E6B65" w:rsidRPr="004E6B65" w14:paraId="29B9C827" w14:textId="77777777" w:rsidTr="004E6B65">
              <w:trPr>
                <w:trHeight w:val="184"/>
              </w:trPr>
              <w:tc>
                <w:tcPr>
                  <w:tcW w:w="599" w:type="dxa"/>
                  <w:shd w:val="clear" w:color="auto" w:fill="auto"/>
                  <w:vAlign w:val="center"/>
                </w:tcPr>
                <w:p w14:paraId="2FFDC3A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600" w:type="dxa"/>
                </w:tcPr>
                <w:p w14:paraId="3548C5B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0.38</w:t>
                  </w:r>
                </w:p>
              </w:tc>
              <w:tc>
                <w:tcPr>
                  <w:tcW w:w="547" w:type="dxa"/>
                  <w:shd w:val="clear" w:color="auto" w:fill="auto"/>
                  <w:vAlign w:val="center"/>
                </w:tcPr>
                <w:p w14:paraId="43D5358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4.83</w:t>
                  </w:r>
                </w:p>
              </w:tc>
              <w:tc>
                <w:tcPr>
                  <w:tcW w:w="547" w:type="dxa"/>
                  <w:shd w:val="clear" w:color="auto" w:fill="auto"/>
                  <w:vAlign w:val="center"/>
                </w:tcPr>
                <w:p w14:paraId="65742D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4.64</w:t>
                  </w:r>
                </w:p>
              </w:tc>
              <w:tc>
                <w:tcPr>
                  <w:tcW w:w="547" w:type="dxa"/>
                  <w:shd w:val="clear" w:color="auto" w:fill="auto"/>
                  <w:vAlign w:val="center"/>
                </w:tcPr>
                <w:p w14:paraId="35091C5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4.46</w:t>
                  </w:r>
                </w:p>
              </w:tc>
              <w:tc>
                <w:tcPr>
                  <w:tcW w:w="547" w:type="dxa"/>
                  <w:shd w:val="clear" w:color="auto" w:fill="auto"/>
                  <w:vAlign w:val="center"/>
                </w:tcPr>
                <w:p w14:paraId="39901A6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4.34</w:t>
                  </w:r>
                </w:p>
              </w:tc>
              <w:tc>
                <w:tcPr>
                  <w:tcW w:w="547" w:type="dxa"/>
                  <w:shd w:val="clear" w:color="auto" w:fill="auto"/>
                  <w:vAlign w:val="center"/>
                </w:tcPr>
                <w:p w14:paraId="6852C0F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4.34</w:t>
                  </w:r>
                </w:p>
              </w:tc>
              <w:tc>
                <w:tcPr>
                  <w:tcW w:w="547" w:type="dxa"/>
                  <w:shd w:val="clear" w:color="auto" w:fill="auto"/>
                  <w:vAlign w:val="center"/>
                </w:tcPr>
                <w:p w14:paraId="49C240E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5.08</w:t>
                  </w:r>
                </w:p>
              </w:tc>
              <w:tc>
                <w:tcPr>
                  <w:tcW w:w="549" w:type="dxa"/>
                  <w:shd w:val="clear" w:color="auto" w:fill="auto"/>
                  <w:vAlign w:val="center"/>
                </w:tcPr>
                <w:p w14:paraId="3C4121C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4.82</w:t>
                  </w:r>
                </w:p>
              </w:tc>
            </w:tr>
            <w:tr w:rsidR="004E6B65" w:rsidRPr="004E6B65" w14:paraId="50616AF3" w14:textId="77777777" w:rsidTr="004E6B65">
              <w:trPr>
                <w:trHeight w:val="184"/>
              </w:trPr>
              <w:tc>
                <w:tcPr>
                  <w:tcW w:w="599" w:type="dxa"/>
                  <w:shd w:val="clear" w:color="auto" w:fill="auto"/>
                  <w:vAlign w:val="center"/>
                </w:tcPr>
                <w:p w14:paraId="5740597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600" w:type="dxa"/>
                </w:tcPr>
                <w:p w14:paraId="5AB5B14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0.57</w:t>
                  </w:r>
                </w:p>
              </w:tc>
              <w:tc>
                <w:tcPr>
                  <w:tcW w:w="547" w:type="dxa"/>
                  <w:shd w:val="clear" w:color="auto" w:fill="auto"/>
                  <w:vAlign w:val="center"/>
                </w:tcPr>
                <w:p w14:paraId="075FCD3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4.52</w:t>
                  </w:r>
                </w:p>
              </w:tc>
              <w:tc>
                <w:tcPr>
                  <w:tcW w:w="547" w:type="dxa"/>
                  <w:shd w:val="clear" w:color="auto" w:fill="auto"/>
                  <w:vAlign w:val="center"/>
                </w:tcPr>
                <w:p w14:paraId="01505C3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4.08</w:t>
                  </w:r>
                </w:p>
              </w:tc>
              <w:tc>
                <w:tcPr>
                  <w:tcW w:w="547" w:type="dxa"/>
                  <w:shd w:val="clear" w:color="auto" w:fill="auto"/>
                  <w:vAlign w:val="center"/>
                </w:tcPr>
                <w:p w14:paraId="02EEB4C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3.99</w:t>
                  </w:r>
                </w:p>
              </w:tc>
              <w:tc>
                <w:tcPr>
                  <w:tcW w:w="547" w:type="dxa"/>
                  <w:shd w:val="clear" w:color="auto" w:fill="auto"/>
                  <w:vAlign w:val="center"/>
                </w:tcPr>
                <w:p w14:paraId="1A98EC8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4.54</w:t>
                  </w:r>
                </w:p>
              </w:tc>
              <w:tc>
                <w:tcPr>
                  <w:tcW w:w="547" w:type="dxa"/>
                  <w:shd w:val="clear" w:color="auto" w:fill="auto"/>
                  <w:vAlign w:val="center"/>
                </w:tcPr>
                <w:p w14:paraId="77B63CD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3.97</w:t>
                  </w:r>
                </w:p>
              </w:tc>
              <w:tc>
                <w:tcPr>
                  <w:tcW w:w="547" w:type="dxa"/>
                  <w:shd w:val="clear" w:color="auto" w:fill="auto"/>
                  <w:vAlign w:val="center"/>
                </w:tcPr>
                <w:p w14:paraId="2549984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4.23</w:t>
                  </w:r>
                </w:p>
              </w:tc>
              <w:tc>
                <w:tcPr>
                  <w:tcW w:w="549" w:type="dxa"/>
                  <w:shd w:val="clear" w:color="auto" w:fill="auto"/>
                  <w:vAlign w:val="center"/>
                </w:tcPr>
                <w:p w14:paraId="1362CD0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4.52</w:t>
                  </w:r>
                </w:p>
              </w:tc>
            </w:tr>
            <w:tr w:rsidR="004E6B65" w:rsidRPr="004E6B65" w14:paraId="4B3BC11E" w14:textId="77777777" w:rsidTr="004E6B65">
              <w:trPr>
                <w:trHeight w:val="184"/>
              </w:trPr>
              <w:tc>
                <w:tcPr>
                  <w:tcW w:w="599" w:type="dxa"/>
                  <w:shd w:val="clear" w:color="auto" w:fill="auto"/>
                  <w:vAlign w:val="center"/>
                </w:tcPr>
                <w:p w14:paraId="4450D67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600" w:type="dxa"/>
                </w:tcPr>
                <w:p w14:paraId="6C3FE26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0.76</w:t>
                  </w:r>
                </w:p>
              </w:tc>
              <w:tc>
                <w:tcPr>
                  <w:tcW w:w="547" w:type="dxa"/>
                  <w:shd w:val="clear" w:color="auto" w:fill="auto"/>
                  <w:vAlign w:val="center"/>
                </w:tcPr>
                <w:p w14:paraId="69DC6C97"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83ED677"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2DB66581"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960CA4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213CB30D"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30ADC87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9" w:type="dxa"/>
                  <w:shd w:val="clear" w:color="auto" w:fill="auto"/>
                  <w:vAlign w:val="center"/>
                </w:tcPr>
                <w:p w14:paraId="15F0A021"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r>
            <w:tr w:rsidR="004E6B65" w:rsidRPr="004E6B65" w14:paraId="65E9637D" w14:textId="77777777" w:rsidTr="004E6B65">
              <w:trPr>
                <w:trHeight w:val="184"/>
              </w:trPr>
              <w:tc>
                <w:tcPr>
                  <w:tcW w:w="599" w:type="dxa"/>
                  <w:shd w:val="clear" w:color="auto" w:fill="auto"/>
                  <w:vAlign w:val="center"/>
                </w:tcPr>
                <w:p w14:paraId="4E6C7F6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270</w:t>
                  </w:r>
                </w:p>
              </w:tc>
              <w:tc>
                <w:tcPr>
                  <w:tcW w:w="600" w:type="dxa"/>
                </w:tcPr>
                <w:p w14:paraId="336074A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1.13</w:t>
                  </w:r>
                </w:p>
              </w:tc>
              <w:tc>
                <w:tcPr>
                  <w:tcW w:w="547" w:type="dxa"/>
                  <w:shd w:val="clear" w:color="auto" w:fill="auto"/>
                  <w:vAlign w:val="center"/>
                </w:tcPr>
                <w:p w14:paraId="1667E32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2A829A7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0.21</w:t>
                  </w:r>
                </w:p>
              </w:tc>
              <w:tc>
                <w:tcPr>
                  <w:tcW w:w="547" w:type="dxa"/>
                  <w:shd w:val="clear" w:color="auto" w:fill="auto"/>
                  <w:vAlign w:val="center"/>
                </w:tcPr>
                <w:p w14:paraId="6F6BFF9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1D3977E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0B9EBB4"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37942BDD"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9" w:type="dxa"/>
                  <w:shd w:val="clear" w:color="auto" w:fill="auto"/>
                  <w:vAlign w:val="center"/>
                </w:tcPr>
                <w:p w14:paraId="4A637E19"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r>
            <w:tr w:rsidR="004E6B65" w:rsidRPr="004E6B65" w14:paraId="0417DCE7" w14:textId="77777777" w:rsidTr="004E6B65">
              <w:trPr>
                <w:trHeight w:val="184"/>
              </w:trPr>
              <w:tc>
                <w:tcPr>
                  <w:tcW w:w="599" w:type="dxa"/>
                  <w:shd w:val="clear" w:color="auto" w:fill="auto"/>
                  <w:vAlign w:val="center"/>
                </w:tcPr>
                <w:p w14:paraId="459AAD8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360</w:t>
                  </w:r>
                </w:p>
              </w:tc>
              <w:tc>
                <w:tcPr>
                  <w:tcW w:w="600" w:type="dxa"/>
                </w:tcPr>
                <w:p w14:paraId="59FF8B8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1.51</w:t>
                  </w:r>
                </w:p>
              </w:tc>
              <w:tc>
                <w:tcPr>
                  <w:tcW w:w="547" w:type="dxa"/>
                  <w:shd w:val="clear" w:color="auto" w:fill="auto"/>
                  <w:vAlign w:val="center"/>
                </w:tcPr>
                <w:p w14:paraId="3B979294"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0DF12E1"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8E416C8"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714AD6B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5F1BFF1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50155897"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9" w:type="dxa"/>
                  <w:shd w:val="clear" w:color="auto" w:fill="auto"/>
                  <w:vAlign w:val="center"/>
                </w:tcPr>
                <w:p w14:paraId="5DF466C8"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r>
            <w:tr w:rsidR="004E6B65" w:rsidRPr="004E6B65" w14:paraId="3E4D2CC7" w14:textId="77777777" w:rsidTr="004E6B65">
              <w:trPr>
                <w:trHeight w:val="184"/>
              </w:trPr>
              <w:tc>
                <w:tcPr>
                  <w:tcW w:w="599" w:type="dxa"/>
                  <w:shd w:val="clear" w:color="auto" w:fill="auto"/>
                  <w:vAlign w:val="center"/>
                </w:tcPr>
                <w:p w14:paraId="2282400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600" w:type="dxa"/>
                </w:tcPr>
                <w:p w14:paraId="79DEB8D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3.02</w:t>
                  </w:r>
                </w:p>
              </w:tc>
              <w:tc>
                <w:tcPr>
                  <w:tcW w:w="547" w:type="dxa"/>
                  <w:shd w:val="clear" w:color="auto" w:fill="auto"/>
                  <w:vAlign w:val="center"/>
                </w:tcPr>
                <w:p w14:paraId="7065CC5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0C5D4DAC"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72798324"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3AA8FD1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0002C68F"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058815F3"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9" w:type="dxa"/>
                  <w:shd w:val="clear" w:color="auto" w:fill="auto"/>
                  <w:vAlign w:val="center"/>
                </w:tcPr>
                <w:p w14:paraId="50BEAF05"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r>
            <w:tr w:rsidR="004E6B65" w:rsidRPr="004E6B65" w14:paraId="32A60AD2" w14:textId="77777777" w:rsidTr="004E6B65">
              <w:trPr>
                <w:trHeight w:val="184"/>
              </w:trPr>
              <w:tc>
                <w:tcPr>
                  <w:tcW w:w="599" w:type="dxa"/>
                  <w:shd w:val="clear" w:color="auto" w:fill="auto"/>
                  <w:vAlign w:val="center"/>
                </w:tcPr>
                <w:p w14:paraId="31BBA67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600" w:type="dxa"/>
                </w:tcPr>
                <w:p w14:paraId="06EEB4D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6.04</w:t>
                  </w:r>
                </w:p>
              </w:tc>
              <w:tc>
                <w:tcPr>
                  <w:tcW w:w="547" w:type="dxa"/>
                  <w:shd w:val="clear" w:color="auto" w:fill="auto"/>
                  <w:vAlign w:val="center"/>
                </w:tcPr>
                <w:p w14:paraId="0E9D8FF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4DA92FCE"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6E9BBE56"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67E1D48A"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5DA3902B"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7" w:type="dxa"/>
                  <w:shd w:val="clear" w:color="auto" w:fill="auto"/>
                  <w:vAlign w:val="center"/>
                </w:tcPr>
                <w:p w14:paraId="66DE99E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c>
                <w:tcPr>
                  <w:tcW w:w="549" w:type="dxa"/>
                  <w:shd w:val="clear" w:color="auto" w:fill="auto"/>
                  <w:vAlign w:val="center"/>
                </w:tcPr>
                <w:p w14:paraId="04C27242" w14:textId="77777777" w:rsidR="004E6B65" w:rsidRPr="004E6B65" w:rsidRDefault="004E6B65" w:rsidP="004E6B65">
                  <w:pPr>
                    <w:suppressAutoHyphens w:val="0"/>
                    <w:jc w:val="center"/>
                    <w:rPr>
                      <w:rFonts w:cs="Times New Roman"/>
                      <w:lang w:eastAsia="de-DE"/>
                    </w:rPr>
                  </w:pPr>
                  <w:r w:rsidRPr="004E6B65">
                    <w:rPr>
                      <w:rFonts w:ascii="Arial" w:hAnsi="Arial" w:cs="Arial"/>
                      <w:color w:val="000000"/>
                      <w:sz w:val="16"/>
                      <w:szCs w:val="16"/>
                      <w:lang w:eastAsia="de-DE"/>
                    </w:rPr>
                    <w:t>na</w:t>
                  </w:r>
                </w:p>
              </w:tc>
            </w:tr>
          </w:tbl>
          <w:p w14:paraId="26F9E0A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na – Log</w:t>
            </w:r>
            <w:r w:rsidRPr="004E6B65">
              <w:rPr>
                <w:rFonts w:ascii="Arial" w:hAnsi="Arial" w:cs="Arial"/>
                <w:color w:val="000000"/>
                <w:sz w:val="16"/>
                <w:szCs w:val="16"/>
                <w:vertAlign w:val="subscript"/>
                <w:lang w:eastAsia="de-DE"/>
              </w:rPr>
              <w:t>10</w:t>
            </w:r>
            <w:r w:rsidRPr="004E6B65">
              <w:rPr>
                <w:rFonts w:ascii="Arial" w:hAnsi="Arial" w:cs="Arial"/>
                <w:color w:val="000000"/>
                <w:sz w:val="16"/>
                <w:szCs w:val="16"/>
                <w:lang w:eastAsia="de-DE"/>
              </w:rPr>
              <w:t xml:space="preserve"> not calculated, no survivors for 720 and 1440 µL or 5/5 growth 180 to 360 µL, after 21 days</w:t>
            </w:r>
          </w:p>
          <w:p w14:paraId="5B2C0949" w14:textId="77777777" w:rsidR="004E6B65" w:rsidRPr="004E6B65" w:rsidRDefault="004E6B65" w:rsidP="004E6B65">
            <w:pPr>
              <w:suppressAutoHyphens w:val="0"/>
              <w:rPr>
                <w:rFonts w:ascii="Arial" w:hAnsi="Arial" w:cs="Arial"/>
                <w:color w:val="000000"/>
                <w:sz w:val="16"/>
                <w:szCs w:val="16"/>
                <w:lang w:eastAsia="de-DE"/>
              </w:rPr>
            </w:pPr>
          </w:p>
          <w:p w14:paraId="436D0C3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Initial concentrations (log</w:t>
            </w:r>
            <w:r w:rsidRPr="004E6B65">
              <w:rPr>
                <w:rFonts w:ascii="Arial" w:hAnsi="Arial" w:cs="Arial"/>
                <w:color w:val="000000"/>
                <w:sz w:val="16"/>
                <w:szCs w:val="16"/>
                <w:vertAlign w:val="subscript"/>
                <w:lang w:eastAsia="de-DE"/>
              </w:rPr>
              <w:t>10</w:t>
            </w:r>
            <w:r w:rsidRPr="004E6B65">
              <w:rPr>
                <w:rFonts w:ascii="Arial" w:hAnsi="Arial" w:cs="Arial"/>
                <w:color w:val="000000"/>
                <w:sz w:val="16"/>
                <w:szCs w:val="16"/>
                <w:lang w:eastAsia="de-DE"/>
              </w:rPr>
              <w:t xml:space="preserve"> CFU per carrier):</w:t>
            </w:r>
          </w:p>
          <w:p w14:paraId="497A538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SS = 6.01, S = 6.15, PU = 6.08, M = 6.38, GF = 6.20, </w:t>
            </w:r>
          </w:p>
          <w:p w14:paraId="74E328B3" w14:textId="77777777" w:rsidR="004E6B65" w:rsidRPr="004E6B65" w:rsidRDefault="004E6B65" w:rsidP="004E6B65">
            <w:pPr>
              <w:suppressAutoHyphens w:val="0"/>
              <w:rPr>
                <w:rFonts w:ascii="Arial" w:hAnsi="Arial" w:cs="Arial"/>
                <w:color w:val="000000"/>
                <w:sz w:val="16"/>
                <w:szCs w:val="16"/>
                <w:u w:val="single"/>
                <w:lang w:eastAsia="de-DE"/>
              </w:rPr>
            </w:pPr>
            <w:r w:rsidRPr="004E6B65">
              <w:rPr>
                <w:rFonts w:ascii="Arial" w:hAnsi="Arial" w:cs="Arial"/>
                <w:color w:val="000000"/>
                <w:sz w:val="16"/>
                <w:szCs w:val="16"/>
                <w:lang w:eastAsia="de-DE"/>
              </w:rPr>
              <w:t>PT =  6.08, PE = 6.10</w:t>
            </w:r>
          </w:p>
          <w:p w14:paraId="499D3FE1" w14:textId="77777777" w:rsidR="004E6B65" w:rsidRPr="004E6B65" w:rsidRDefault="004E6B65" w:rsidP="004E6B65">
            <w:pPr>
              <w:suppressAutoHyphens w:val="0"/>
              <w:rPr>
                <w:rFonts w:ascii="Arial" w:hAnsi="Arial" w:cs="Arial"/>
                <w:color w:val="000000"/>
                <w:sz w:val="16"/>
                <w:szCs w:val="16"/>
                <w:u w:val="single"/>
                <w:lang w:eastAsia="de-DE"/>
              </w:rPr>
            </w:pPr>
          </w:p>
          <w:p w14:paraId="30A8877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Controls:</w:t>
            </w:r>
          </w:p>
          <w:p w14:paraId="4C6182D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Positive controls demonstrated outgrowth of </w:t>
            </w:r>
            <w:r w:rsidRPr="004E6B65">
              <w:rPr>
                <w:rFonts w:ascii="Arial" w:hAnsi="Arial" w:cs="Arial"/>
                <w:i/>
                <w:color w:val="000000"/>
                <w:sz w:val="16"/>
                <w:szCs w:val="16"/>
                <w:lang w:eastAsia="de-DE"/>
              </w:rPr>
              <w:t>B. stearothermophilus</w:t>
            </w:r>
            <w:r w:rsidRPr="004E6B65">
              <w:rPr>
                <w:rFonts w:ascii="Arial" w:hAnsi="Arial" w:cs="Arial"/>
                <w:color w:val="000000"/>
                <w:sz w:val="16"/>
                <w:szCs w:val="16"/>
                <w:lang w:eastAsia="de-DE"/>
              </w:rPr>
              <w:t xml:space="preserve"> and negative controls were sterile following incubation.</w:t>
            </w:r>
          </w:p>
          <w:p w14:paraId="53E5958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any of the materials tested.</w:t>
            </w:r>
          </w:p>
          <w:p w14:paraId="29A61597" w14:textId="77777777" w:rsidR="004E6B65" w:rsidRPr="004E6B65" w:rsidRDefault="004E6B65" w:rsidP="004E6B65">
            <w:pPr>
              <w:suppressAutoHyphens w:val="0"/>
              <w:rPr>
                <w:rFonts w:ascii="Arial" w:hAnsi="Arial" w:cs="Arial"/>
                <w:color w:val="000000"/>
                <w:sz w:val="16"/>
                <w:szCs w:val="16"/>
                <w:lang w:eastAsia="de-DE"/>
              </w:rPr>
            </w:pPr>
          </w:p>
          <w:p w14:paraId="6397088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Endospore death kinetics data obtained for each material tested demonstrates a positive “dose response” to increasing volumes of hydrogen peroxide injected at half cycle conditions.</w:t>
            </w:r>
          </w:p>
          <w:p w14:paraId="342E6E72" w14:textId="77777777" w:rsidR="004E6B65" w:rsidRPr="004E6B65" w:rsidRDefault="004E6B65" w:rsidP="004E6B65">
            <w:pPr>
              <w:suppressAutoHyphens w:val="0"/>
              <w:rPr>
                <w:rFonts w:ascii="Arial" w:hAnsi="Arial" w:cs="Arial"/>
                <w:color w:val="000000"/>
                <w:sz w:val="16"/>
                <w:szCs w:val="16"/>
                <w:lang w:eastAsia="de-DE"/>
              </w:rPr>
            </w:pPr>
          </w:p>
          <w:p w14:paraId="744FD19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There were no spore survivors on any material with an injection volume of 720 µL or greater.</w:t>
            </w:r>
          </w:p>
          <w:p w14:paraId="3529A22B" w14:textId="77777777" w:rsidR="004E6B65" w:rsidRPr="004E6B65" w:rsidRDefault="004E6B65" w:rsidP="004E6B65">
            <w:pPr>
              <w:suppressAutoHyphens w:val="0"/>
              <w:rPr>
                <w:rFonts w:ascii="Arial" w:hAnsi="Arial" w:cs="Arial"/>
                <w:color w:val="000000"/>
                <w:sz w:val="16"/>
                <w:szCs w:val="16"/>
                <w:lang w:eastAsia="de-DE"/>
              </w:rPr>
            </w:pPr>
          </w:p>
          <w:p w14:paraId="193F2A8F" w14:textId="4BEF3271" w:rsidR="004E6B65" w:rsidRPr="004E6B65" w:rsidRDefault="004E6B65" w:rsidP="00214D9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nominal Hydrogen peroxide volume for the half cycle is 1440 µL corresponding to an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concentration of 6.04 mg/L in the chamber. The results obtained in this test, at a minimum, an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for the complete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process.</w:t>
            </w:r>
          </w:p>
        </w:tc>
        <w:tc>
          <w:tcPr>
            <w:tcW w:w="248" w:type="pct"/>
          </w:tcPr>
          <w:p w14:paraId="275068B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DeCato K. and Chu K., 1996</w:t>
            </w:r>
          </w:p>
          <w:p w14:paraId="52CF3516" w14:textId="77777777" w:rsidR="004E6B65" w:rsidRPr="004E6B65" w:rsidRDefault="004E6B65" w:rsidP="004E6B65">
            <w:pPr>
              <w:suppressAutoHyphens w:val="0"/>
              <w:rPr>
                <w:rFonts w:ascii="Arial" w:hAnsi="Arial" w:cs="Arial"/>
                <w:color w:val="000000"/>
                <w:sz w:val="16"/>
                <w:szCs w:val="16"/>
                <w:lang w:eastAsia="de-DE"/>
              </w:rPr>
            </w:pPr>
          </w:p>
          <w:p w14:paraId="723474B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 01379</w:t>
            </w:r>
          </w:p>
          <w:p w14:paraId="616D9320" w14:textId="77777777" w:rsidR="004E6B65" w:rsidRPr="004E6B65" w:rsidRDefault="004E6B65" w:rsidP="004E6B65">
            <w:pPr>
              <w:suppressAutoHyphens w:val="0"/>
              <w:rPr>
                <w:rFonts w:ascii="Arial" w:hAnsi="Arial" w:cs="Arial"/>
                <w:color w:val="000000"/>
                <w:sz w:val="16"/>
                <w:szCs w:val="16"/>
                <w:lang w:eastAsia="de-DE"/>
              </w:rPr>
            </w:pPr>
          </w:p>
          <w:p w14:paraId="43B210F6" w14:textId="77777777" w:rsidR="004E6B65" w:rsidRPr="004E6B65" w:rsidRDefault="004E6B65" w:rsidP="004E6B65">
            <w:pPr>
              <w:suppressAutoHyphens w:val="0"/>
              <w:rPr>
                <w:rFonts w:ascii="Arial" w:hAnsi="Arial" w:cs="Arial"/>
                <w:sz w:val="16"/>
                <w:szCs w:val="16"/>
                <w:lang w:eastAsia="de-DE"/>
              </w:rPr>
            </w:pPr>
            <w:r w:rsidRPr="004E6B65">
              <w:rPr>
                <w:rFonts w:ascii="Arial" w:hAnsi="Arial" w:cs="Arial"/>
                <w:color w:val="000000"/>
                <w:sz w:val="16"/>
                <w:szCs w:val="16"/>
                <w:lang w:eastAsia="de-DE"/>
              </w:rPr>
              <w:t>RI = 2</w:t>
            </w:r>
          </w:p>
        </w:tc>
      </w:tr>
      <w:tr w:rsidR="004E6B65" w:rsidRPr="004E6B65" w14:paraId="01839FF0" w14:textId="77777777" w:rsidTr="004E6B65">
        <w:tc>
          <w:tcPr>
            <w:tcW w:w="397" w:type="pct"/>
          </w:tcPr>
          <w:p w14:paraId="681E02BF" w14:textId="45E69C0E" w:rsidR="004E6B65" w:rsidRPr="004E6B65" w:rsidRDefault="00214D95"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625C3E17" w14:textId="6019F622"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Pr="004E6B65">
              <w:rPr>
                <w:rFonts w:ascii="Arial" w:hAnsi="Arial" w:cs="Arial"/>
                <w:color w:val="000000"/>
                <w:sz w:val="16"/>
                <w:szCs w:val="16"/>
                <w:lang w:eastAsia="de-DE"/>
              </w:rPr>
              <w:t xml:space="preserve">nstruments </w:t>
            </w:r>
            <w:r w:rsidR="004E6B65" w:rsidRPr="004E6B65">
              <w:rPr>
                <w:rFonts w:ascii="Arial" w:hAnsi="Arial" w:cs="Arial"/>
                <w:color w:val="000000"/>
                <w:sz w:val="16"/>
                <w:szCs w:val="16"/>
                <w:lang w:eastAsia="de-DE"/>
              </w:rPr>
              <w:t>and materials in hospitals and industry (PT2)</w:t>
            </w:r>
          </w:p>
        </w:tc>
        <w:tc>
          <w:tcPr>
            <w:tcW w:w="373" w:type="pct"/>
          </w:tcPr>
          <w:p w14:paraId="07C6D6FE"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7232918E"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w:t>
            </w:r>
          </w:p>
          <w:p w14:paraId="1906F923" w14:textId="18D5B882" w:rsidR="004E6B65" w:rsidRPr="004E6B65" w:rsidRDefault="004E6B65" w:rsidP="00214D9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50, total chamber volume: 73L)</w:t>
            </w:r>
          </w:p>
        </w:tc>
        <w:tc>
          <w:tcPr>
            <w:tcW w:w="480" w:type="pct"/>
          </w:tcPr>
          <w:p w14:paraId="3B9073A1"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2FB0BF01"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Death kinetics</w:t>
            </w:r>
          </w:p>
          <w:p w14:paraId="2A9C693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 replicates per spore carrier material at each hydrogen peroxide volume tested.</w:t>
            </w:r>
          </w:p>
          <w:p w14:paraId="4D7C893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carriers were placed in open glass Petri dishes placed on top of instruments in each of two trays. The validation load was then double wrapped with Heavy Duty Spunguard.</w:t>
            </w:r>
          </w:p>
          <w:p w14:paraId="3DA8EBF5" w14:textId="77777777" w:rsidR="004E6B65" w:rsidRPr="004E6B65" w:rsidRDefault="004E6B65" w:rsidP="004E6B65">
            <w:pPr>
              <w:suppressAutoHyphens w:val="0"/>
              <w:rPr>
                <w:rFonts w:ascii="Arial" w:hAnsi="Arial" w:cs="Arial"/>
                <w:color w:val="000000"/>
                <w:sz w:val="16"/>
                <w:szCs w:val="16"/>
                <w:lang w:eastAsia="de-DE"/>
              </w:rPr>
            </w:pPr>
          </w:p>
          <w:p w14:paraId="1470DBD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Recovery methods: </w:t>
            </w:r>
          </w:p>
          <w:p w14:paraId="48AE85A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plate count for volumes of 0.02, 0.045, 0.09 and 0.135 mL</w:t>
            </w:r>
          </w:p>
          <w:p w14:paraId="6A4AE4A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 direct culture for concentrations of 0.18, 0.27, 0.36, 0.72 and 1.44 mL. </w:t>
            </w:r>
          </w:p>
          <w:p w14:paraId="563304AE" w14:textId="77777777" w:rsidR="004E6B65" w:rsidRPr="004E6B65" w:rsidRDefault="004E6B65" w:rsidP="004E6B65">
            <w:pPr>
              <w:suppressAutoHyphens w:val="0"/>
              <w:rPr>
                <w:rFonts w:ascii="Arial" w:hAnsi="Arial" w:cs="Arial"/>
                <w:color w:val="000000"/>
                <w:sz w:val="16"/>
                <w:szCs w:val="16"/>
                <w:lang w:eastAsia="de-DE"/>
              </w:rPr>
            </w:pPr>
          </w:p>
          <w:p w14:paraId="7E47668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Controls:</w:t>
            </w:r>
          </w:p>
          <w:p w14:paraId="1434D7F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positive (unprocessed, inoculated spore carrier, for each material type) and one negative control (media) were incubated each day testing was conducted.</w:t>
            </w:r>
          </w:p>
          <w:p w14:paraId="4A4D8B2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Bacteriostasis testing was performed for each material.</w:t>
            </w:r>
          </w:p>
        </w:tc>
        <w:tc>
          <w:tcPr>
            <w:tcW w:w="623" w:type="pct"/>
          </w:tcPr>
          <w:p w14:paraId="1BE10787"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One half-cycle, with an injection volume of 0.02 to 1.44 mL of 59% hydrogen peroxide. </w:t>
            </w:r>
          </w:p>
          <w:p w14:paraId="22EA9924"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Preconditioning = 15 min preconditioning plasma</w:t>
            </w:r>
          </w:p>
          <w:p w14:paraId="1D01BE6A"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Half-cycle parameters set to:</w:t>
            </w:r>
          </w:p>
          <w:p w14:paraId="66F2B528"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Injection = 6 min</w:t>
            </w:r>
          </w:p>
          <w:p w14:paraId="081CB8C5"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Diffusion = 2 min</w:t>
            </w:r>
          </w:p>
          <w:p w14:paraId="50E90CFF"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Plasma = 2 min</w:t>
            </w:r>
          </w:p>
          <w:p w14:paraId="17A46BA8" w14:textId="77777777" w:rsidR="004E6B65" w:rsidRPr="006B12D0" w:rsidRDefault="004E6B65" w:rsidP="004E6B65">
            <w:pPr>
              <w:suppressAutoHyphens w:val="0"/>
              <w:rPr>
                <w:rFonts w:ascii="Arial" w:hAnsi="Arial" w:cs="Arial"/>
                <w:color w:val="000000"/>
                <w:sz w:val="16"/>
                <w:szCs w:val="16"/>
                <w:lang w:val="fr-FR" w:eastAsia="de-DE"/>
              </w:rPr>
            </w:pPr>
          </w:p>
          <w:p w14:paraId="19C2B76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Spore carriers (approx. 5 mm x 20 mm) inoculated with at least </w:t>
            </w:r>
          </w:p>
          <w:p w14:paraId="5E033DD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 x 10</w:t>
            </w:r>
            <w:r w:rsidRPr="004E6B65">
              <w:rPr>
                <w:rFonts w:ascii="Arial" w:hAnsi="Arial" w:cs="Arial"/>
                <w:color w:val="000000"/>
                <w:sz w:val="16"/>
                <w:szCs w:val="16"/>
                <w:vertAlign w:val="superscript"/>
                <w:lang w:eastAsia="de-DE"/>
              </w:rPr>
              <w:t>6</w:t>
            </w:r>
            <w:r w:rsidRPr="004E6B65">
              <w:rPr>
                <w:rFonts w:ascii="Arial" w:hAnsi="Arial" w:cs="Arial"/>
                <w:i/>
                <w:color w:val="000000"/>
                <w:sz w:val="16"/>
                <w:szCs w:val="16"/>
                <w:vertAlign w:val="superscript"/>
                <w:lang w:eastAsia="de-DE"/>
              </w:rPr>
              <w:t xml:space="preserve"> </w:t>
            </w:r>
            <w:r w:rsidRPr="004E6B65">
              <w:rPr>
                <w:rFonts w:ascii="Arial" w:hAnsi="Arial" w:cs="Arial"/>
                <w:i/>
                <w:color w:val="000000"/>
                <w:sz w:val="16"/>
                <w:szCs w:val="16"/>
                <w:lang w:eastAsia="de-DE"/>
              </w:rPr>
              <w:t>G. stearothermophilus</w:t>
            </w:r>
            <w:r w:rsidRPr="004E6B65">
              <w:rPr>
                <w:rFonts w:ascii="Arial" w:hAnsi="Arial" w:cs="Arial"/>
                <w:color w:val="000000"/>
                <w:sz w:val="16"/>
                <w:szCs w:val="16"/>
                <w:lang w:eastAsia="de-DE"/>
              </w:rPr>
              <w:t xml:space="preserve"> spores.</w:t>
            </w:r>
          </w:p>
          <w:p w14:paraId="3D6937C1" w14:textId="77777777" w:rsidR="004E6B65" w:rsidRPr="004E6B65" w:rsidRDefault="004E6B65" w:rsidP="004E6B65">
            <w:pPr>
              <w:suppressAutoHyphens w:val="0"/>
              <w:rPr>
                <w:rFonts w:ascii="Arial" w:hAnsi="Arial" w:cs="Arial"/>
                <w:color w:val="000000"/>
                <w:sz w:val="16"/>
                <w:szCs w:val="16"/>
                <w:lang w:eastAsia="de-DE"/>
              </w:rPr>
            </w:pPr>
          </w:p>
          <w:p w14:paraId="088CB33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Spore carriers were of the following material types:</w:t>
            </w:r>
          </w:p>
          <w:p w14:paraId="18C519FB"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PTFE (PT)</w:t>
            </w:r>
          </w:p>
          <w:p w14:paraId="5C827E76"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Polyurethane (PU)</w:t>
            </w:r>
          </w:p>
          <w:p w14:paraId="153A4B43"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Polyethylene (PE)</w:t>
            </w:r>
          </w:p>
          <w:p w14:paraId="78660D5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Silicone (S)</w:t>
            </w:r>
          </w:p>
          <w:p w14:paraId="7E1BF30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Glass filters (GF)</w:t>
            </w:r>
          </w:p>
          <w:p w14:paraId="1146C3E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Stainless steel (SS)</w:t>
            </w:r>
          </w:p>
          <w:p w14:paraId="62D5907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Monel (M)</w:t>
            </w:r>
          </w:p>
        </w:tc>
        <w:tc>
          <w:tcPr>
            <w:tcW w:w="1812" w:type="pct"/>
          </w:tcPr>
          <w:p w14:paraId="361302A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 xml:space="preserve">Mean Log10 values for </w:t>
            </w:r>
            <w:r w:rsidRPr="004E6B65">
              <w:rPr>
                <w:rFonts w:ascii="Arial" w:hAnsi="Arial" w:cs="Arial"/>
                <w:i/>
                <w:color w:val="000000"/>
                <w:sz w:val="16"/>
                <w:szCs w:val="16"/>
                <w:lang w:eastAsia="de-DE"/>
              </w:rPr>
              <w:t>B. stearothermophilus</w:t>
            </w:r>
            <w:r w:rsidRPr="004E6B65">
              <w:rPr>
                <w:rFonts w:ascii="Arial" w:hAnsi="Arial" w:cs="Arial"/>
                <w:color w:val="000000"/>
                <w:sz w:val="16"/>
                <w:szCs w:val="16"/>
                <w:lang w:eastAsia="de-DE"/>
              </w:rPr>
              <w:t>. Spore survivors with increasing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volumes.</w:t>
            </w:r>
          </w:p>
          <w:p w14:paraId="1258FAEA" w14:textId="77777777" w:rsidR="004E6B65" w:rsidRPr="004E6B65" w:rsidRDefault="004E6B65" w:rsidP="004E6B65">
            <w:pPr>
              <w:suppressAutoHyphens w:val="0"/>
              <w:rPr>
                <w:rFonts w:ascii="Arial" w:hAnsi="Arial" w:cs="Arial"/>
                <w:color w:val="000000"/>
                <w:sz w:val="16"/>
                <w:szCs w:val="16"/>
                <w:lang w:eastAsia="de-DE"/>
              </w:rPr>
            </w:pPr>
          </w:p>
          <w:tbl>
            <w:tblPr>
              <w:tblW w:w="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709"/>
              <w:gridCol w:w="545"/>
              <w:gridCol w:w="567"/>
              <w:gridCol w:w="545"/>
              <w:gridCol w:w="546"/>
              <w:gridCol w:w="545"/>
              <w:gridCol w:w="545"/>
              <w:gridCol w:w="534"/>
              <w:gridCol w:w="12"/>
            </w:tblGrid>
            <w:tr w:rsidR="004E6B65" w:rsidRPr="004E6B65" w14:paraId="43A8B0BE" w14:textId="77777777" w:rsidTr="004E6B65">
              <w:trPr>
                <w:gridAfter w:val="1"/>
                <w:wAfter w:w="12" w:type="dxa"/>
                <w:trHeight w:val="191"/>
              </w:trPr>
              <w:tc>
                <w:tcPr>
                  <w:tcW w:w="578" w:type="dxa"/>
                  <w:vMerge w:val="restart"/>
                  <w:shd w:val="clear" w:color="auto" w:fill="auto"/>
                  <w:vAlign w:val="center"/>
                </w:tcPr>
                <w:p w14:paraId="7A9E925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Vol. (µL)</w:t>
                  </w:r>
                </w:p>
              </w:tc>
              <w:tc>
                <w:tcPr>
                  <w:tcW w:w="709" w:type="dxa"/>
                  <w:vMerge w:val="restart"/>
                  <w:vAlign w:val="center"/>
                </w:tcPr>
                <w:p w14:paraId="3061CBD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 - chamber (mg/L)</w:t>
                  </w:r>
                </w:p>
              </w:tc>
              <w:tc>
                <w:tcPr>
                  <w:tcW w:w="3827" w:type="dxa"/>
                  <w:gridSpan w:val="7"/>
                  <w:shd w:val="clear" w:color="auto" w:fill="auto"/>
                </w:tcPr>
                <w:p w14:paraId="32D5805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Material</w:t>
                  </w:r>
                </w:p>
              </w:tc>
            </w:tr>
            <w:tr w:rsidR="004E6B65" w:rsidRPr="004E6B65" w14:paraId="3AD212F2" w14:textId="77777777" w:rsidTr="004E6B65">
              <w:trPr>
                <w:trHeight w:val="146"/>
              </w:trPr>
              <w:tc>
                <w:tcPr>
                  <w:tcW w:w="578" w:type="dxa"/>
                  <w:vMerge/>
                  <w:shd w:val="clear" w:color="auto" w:fill="auto"/>
                  <w:vAlign w:val="center"/>
                </w:tcPr>
                <w:p w14:paraId="39913287" w14:textId="77777777" w:rsidR="004E6B65" w:rsidRPr="004E6B65" w:rsidRDefault="004E6B65" w:rsidP="004E6B65">
                  <w:pPr>
                    <w:suppressAutoHyphens w:val="0"/>
                    <w:rPr>
                      <w:rFonts w:ascii="Arial" w:hAnsi="Arial" w:cs="Arial"/>
                      <w:color w:val="000000"/>
                      <w:sz w:val="16"/>
                      <w:szCs w:val="16"/>
                      <w:lang w:eastAsia="de-DE"/>
                    </w:rPr>
                  </w:pPr>
                </w:p>
              </w:tc>
              <w:tc>
                <w:tcPr>
                  <w:tcW w:w="709" w:type="dxa"/>
                  <w:vMerge/>
                  <w:vAlign w:val="center"/>
                </w:tcPr>
                <w:p w14:paraId="124C4627" w14:textId="77777777" w:rsidR="004E6B65" w:rsidRPr="004E6B65" w:rsidRDefault="004E6B65" w:rsidP="004E6B65">
                  <w:pPr>
                    <w:suppressAutoHyphens w:val="0"/>
                    <w:jc w:val="center"/>
                    <w:rPr>
                      <w:rFonts w:ascii="Arial" w:hAnsi="Arial" w:cs="Arial"/>
                      <w:color w:val="000000"/>
                      <w:sz w:val="16"/>
                      <w:szCs w:val="16"/>
                      <w:lang w:eastAsia="de-DE"/>
                    </w:rPr>
                  </w:pPr>
                </w:p>
              </w:tc>
              <w:tc>
                <w:tcPr>
                  <w:tcW w:w="545" w:type="dxa"/>
                  <w:shd w:val="clear" w:color="auto" w:fill="auto"/>
                  <w:vAlign w:val="center"/>
                </w:tcPr>
                <w:p w14:paraId="132C093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SS</w:t>
                  </w:r>
                </w:p>
              </w:tc>
              <w:tc>
                <w:tcPr>
                  <w:tcW w:w="567" w:type="dxa"/>
                  <w:shd w:val="clear" w:color="auto" w:fill="auto"/>
                  <w:vAlign w:val="center"/>
                </w:tcPr>
                <w:p w14:paraId="1B6AE5B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S</w:t>
                  </w:r>
                </w:p>
              </w:tc>
              <w:tc>
                <w:tcPr>
                  <w:tcW w:w="545" w:type="dxa"/>
                  <w:shd w:val="clear" w:color="auto" w:fill="auto"/>
                  <w:vAlign w:val="center"/>
                </w:tcPr>
                <w:p w14:paraId="6EFB69A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PU</w:t>
                  </w:r>
                </w:p>
              </w:tc>
              <w:tc>
                <w:tcPr>
                  <w:tcW w:w="546" w:type="dxa"/>
                  <w:shd w:val="clear" w:color="auto" w:fill="auto"/>
                  <w:vAlign w:val="center"/>
                </w:tcPr>
                <w:p w14:paraId="3E122E0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M</w:t>
                  </w:r>
                </w:p>
              </w:tc>
              <w:tc>
                <w:tcPr>
                  <w:tcW w:w="545" w:type="dxa"/>
                  <w:shd w:val="clear" w:color="auto" w:fill="auto"/>
                  <w:vAlign w:val="center"/>
                </w:tcPr>
                <w:p w14:paraId="5A7B7E2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GF</w:t>
                  </w:r>
                </w:p>
              </w:tc>
              <w:tc>
                <w:tcPr>
                  <w:tcW w:w="545" w:type="dxa"/>
                  <w:shd w:val="clear" w:color="auto" w:fill="auto"/>
                  <w:vAlign w:val="center"/>
                </w:tcPr>
                <w:p w14:paraId="4EA39B4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PT</w:t>
                  </w:r>
                </w:p>
              </w:tc>
              <w:tc>
                <w:tcPr>
                  <w:tcW w:w="546" w:type="dxa"/>
                  <w:gridSpan w:val="2"/>
                  <w:shd w:val="clear" w:color="auto" w:fill="auto"/>
                  <w:vAlign w:val="center"/>
                </w:tcPr>
                <w:p w14:paraId="7589997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PE</w:t>
                  </w:r>
                </w:p>
              </w:tc>
            </w:tr>
            <w:tr w:rsidR="004E6B65" w:rsidRPr="004E6B65" w14:paraId="750B413C" w14:textId="77777777" w:rsidTr="004E6B65">
              <w:trPr>
                <w:trHeight w:val="187"/>
              </w:trPr>
              <w:tc>
                <w:tcPr>
                  <w:tcW w:w="578" w:type="dxa"/>
                  <w:shd w:val="clear" w:color="auto" w:fill="auto"/>
                  <w:vAlign w:val="center"/>
                </w:tcPr>
                <w:p w14:paraId="282DB32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709" w:type="dxa"/>
                  <w:vAlign w:val="center"/>
                </w:tcPr>
                <w:p w14:paraId="7C3E552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0.20</w:t>
                  </w:r>
                </w:p>
              </w:tc>
              <w:tc>
                <w:tcPr>
                  <w:tcW w:w="545" w:type="dxa"/>
                  <w:shd w:val="clear" w:color="auto" w:fill="auto"/>
                  <w:vAlign w:val="center"/>
                </w:tcPr>
                <w:p w14:paraId="7E549FC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4.04</w:t>
                  </w:r>
                </w:p>
              </w:tc>
              <w:tc>
                <w:tcPr>
                  <w:tcW w:w="567" w:type="dxa"/>
                  <w:shd w:val="clear" w:color="auto" w:fill="auto"/>
                  <w:vAlign w:val="center"/>
                </w:tcPr>
                <w:p w14:paraId="0F82E94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3.99</w:t>
                  </w:r>
                </w:p>
              </w:tc>
              <w:tc>
                <w:tcPr>
                  <w:tcW w:w="545" w:type="dxa"/>
                  <w:shd w:val="clear" w:color="auto" w:fill="auto"/>
                  <w:vAlign w:val="center"/>
                </w:tcPr>
                <w:p w14:paraId="2C3BAA4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3.25</w:t>
                  </w:r>
                </w:p>
              </w:tc>
              <w:tc>
                <w:tcPr>
                  <w:tcW w:w="546" w:type="dxa"/>
                  <w:shd w:val="clear" w:color="auto" w:fill="auto"/>
                  <w:vAlign w:val="center"/>
                </w:tcPr>
                <w:p w14:paraId="0801023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4.37</w:t>
                  </w:r>
                </w:p>
              </w:tc>
              <w:tc>
                <w:tcPr>
                  <w:tcW w:w="545" w:type="dxa"/>
                  <w:shd w:val="clear" w:color="auto" w:fill="auto"/>
                  <w:vAlign w:val="center"/>
                </w:tcPr>
                <w:p w14:paraId="29BF0BA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3.80</w:t>
                  </w:r>
                </w:p>
              </w:tc>
              <w:tc>
                <w:tcPr>
                  <w:tcW w:w="545" w:type="dxa"/>
                  <w:shd w:val="clear" w:color="auto" w:fill="auto"/>
                  <w:vAlign w:val="center"/>
                </w:tcPr>
                <w:p w14:paraId="212F532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4.15</w:t>
                  </w:r>
                </w:p>
              </w:tc>
              <w:tc>
                <w:tcPr>
                  <w:tcW w:w="546" w:type="dxa"/>
                  <w:gridSpan w:val="2"/>
                  <w:shd w:val="clear" w:color="auto" w:fill="auto"/>
                  <w:vAlign w:val="center"/>
                </w:tcPr>
                <w:p w14:paraId="2F94A85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3.64</w:t>
                  </w:r>
                </w:p>
              </w:tc>
            </w:tr>
            <w:tr w:rsidR="004E6B65" w:rsidRPr="004E6B65" w14:paraId="7251106C" w14:textId="77777777" w:rsidTr="004E6B65">
              <w:trPr>
                <w:trHeight w:val="187"/>
              </w:trPr>
              <w:tc>
                <w:tcPr>
                  <w:tcW w:w="578" w:type="dxa"/>
                  <w:shd w:val="clear" w:color="auto" w:fill="auto"/>
                  <w:vAlign w:val="center"/>
                </w:tcPr>
                <w:p w14:paraId="4BD2920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709" w:type="dxa"/>
                  <w:vAlign w:val="center"/>
                </w:tcPr>
                <w:p w14:paraId="6838304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0.45</w:t>
                  </w:r>
                </w:p>
              </w:tc>
              <w:tc>
                <w:tcPr>
                  <w:tcW w:w="545" w:type="dxa"/>
                  <w:shd w:val="clear" w:color="auto" w:fill="auto"/>
                  <w:vAlign w:val="center"/>
                </w:tcPr>
                <w:p w14:paraId="4EA07CD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3.51</w:t>
                  </w:r>
                </w:p>
              </w:tc>
              <w:tc>
                <w:tcPr>
                  <w:tcW w:w="567" w:type="dxa"/>
                  <w:shd w:val="clear" w:color="auto" w:fill="auto"/>
                  <w:vAlign w:val="center"/>
                </w:tcPr>
                <w:p w14:paraId="7DE3142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2.64</w:t>
                  </w:r>
                </w:p>
              </w:tc>
              <w:tc>
                <w:tcPr>
                  <w:tcW w:w="545" w:type="dxa"/>
                  <w:shd w:val="clear" w:color="auto" w:fill="auto"/>
                  <w:vAlign w:val="center"/>
                </w:tcPr>
                <w:p w14:paraId="0B8935A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1.45</w:t>
                  </w:r>
                </w:p>
              </w:tc>
              <w:tc>
                <w:tcPr>
                  <w:tcW w:w="546" w:type="dxa"/>
                  <w:shd w:val="clear" w:color="auto" w:fill="auto"/>
                  <w:vAlign w:val="center"/>
                </w:tcPr>
                <w:p w14:paraId="29DAEE9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3.45</w:t>
                  </w:r>
                </w:p>
              </w:tc>
              <w:tc>
                <w:tcPr>
                  <w:tcW w:w="545" w:type="dxa"/>
                  <w:shd w:val="clear" w:color="auto" w:fill="auto"/>
                  <w:vAlign w:val="center"/>
                </w:tcPr>
                <w:p w14:paraId="4F005B9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2.79</w:t>
                  </w:r>
                </w:p>
              </w:tc>
              <w:tc>
                <w:tcPr>
                  <w:tcW w:w="545" w:type="dxa"/>
                  <w:shd w:val="clear" w:color="auto" w:fill="auto"/>
                  <w:vAlign w:val="center"/>
                </w:tcPr>
                <w:p w14:paraId="5BC795C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3.81</w:t>
                  </w:r>
                </w:p>
              </w:tc>
              <w:tc>
                <w:tcPr>
                  <w:tcW w:w="546" w:type="dxa"/>
                  <w:gridSpan w:val="2"/>
                  <w:shd w:val="clear" w:color="auto" w:fill="auto"/>
                  <w:vAlign w:val="center"/>
                </w:tcPr>
                <w:p w14:paraId="12CA349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4.09</w:t>
                  </w:r>
                </w:p>
              </w:tc>
            </w:tr>
            <w:tr w:rsidR="004E6B65" w:rsidRPr="004E6B65" w14:paraId="69AE75E0" w14:textId="77777777" w:rsidTr="004E6B65">
              <w:trPr>
                <w:trHeight w:val="187"/>
              </w:trPr>
              <w:tc>
                <w:tcPr>
                  <w:tcW w:w="578" w:type="dxa"/>
                  <w:shd w:val="clear" w:color="auto" w:fill="auto"/>
                  <w:vAlign w:val="center"/>
                </w:tcPr>
                <w:p w14:paraId="2AEFF19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709" w:type="dxa"/>
                  <w:vAlign w:val="center"/>
                </w:tcPr>
                <w:p w14:paraId="5213756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0.90</w:t>
                  </w:r>
                </w:p>
              </w:tc>
              <w:tc>
                <w:tcPr>
                  <w:tcW w:w="545" w:type="dxa"/>
                  <w:shd w:val="clear" w:color="auto" w:fill="auto"/>
                  <w:vAlign w:val="center"/>
                </w:tcPr>
                <w:p w14:paraId="4F8D05C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1.53</w:t>
                  </w:r>
                </w:p>
              </w:tc>
              <w:tc>
                <w:tcPr>
                  <w:tcW w:w="567" w:type="dxa"/>
                  <w:shd w:val="clear" w:color="auto" w:fill="auto"/>
                  <w:vAlign w:val="center"/>
                </w:tcPr>
                <w:p w14:paraId="7023970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1.38</w:t>
                  </w:r>
                </w:p>
              </w:tc>
              <w:tc>
                <w:tcPr>
                  <w:tcW w:w="545" w:type="dxa"/>
                  <w:shd w:val="clear" w:color="auto" w:fill="auto"/>
                  <w:vAlign w:val="center"/>
                </w:tcPr>
                <w:p w14:paraId="2066E64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1.81</w:t>
                  </w:r>
                </w:p>
              </w:tc>
              <w:tc>
                <w:tcPr>
                  <w:tcW w:w="546" w:type="dxa"/>
                  <w:shd w:val="clear" w:color="auto" w:fill="auto"/>
                  <w:vAlign w:val="center"/>
                </w:tcPr>
                <w:p w14:paraId="269D04B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2.15</w:t>
                  </w:r>
                </w:p>
              </w:tc>
              <w:tc>
                <w:tcPr>
                  <w:tcW w:w="545" w:type="dxa"/>
                  <w:shd w:val="clear" w:color="auto" w:fill="auto"/>
                  <w:vAlign w:val="center"/>
                </w:tcPr>
                <w:p w14:paraId="70CBA36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1.51</w:t>
                  </w:r>
                </w:p>
              </w:tc>
              <w:tc>
                <w:tcPr>
                  <w:tcW w:w="545" w:type="dxa"/>
                  <w:shd w:val="clear" w:color="auto" w:fill="auto"/>
                  <w:vAlign w:val="center"/>
                </w:tcPr>
                <w:p w14:paraId="4F493B2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1.30</w:t>
                  </w:r>
                </w:p>
              </w:tc>
              <w:tc>
                <w:tcPr>
                  <w:tcW w:w="546" w:type="dxa"/>
                  <w:gridSpan w:val="2"/>
                  <w:shd w:val="clear" w:color="auto" w:fill="auto"/>
                  <w:vAlign w:val="center"/>
                </w:tcPr>
                <w:p w14:paraId="476E332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&lt;1</w:t>
                  </w:r>
                </w:p>
              </w:tc>
            </w:tr>
            <w:tr w:rsidR="004E6B65" w:rsidRPr="004E6B65" w14:paraId="774EA9C8" w14:textId="77777777" w:rsidTr="004E6B65">
              <w:trPr>
                <w:trHeight w:val="187"/>
              </w:trPr>
              <w:tc>
                <w:tcPr>
                  <w:tcW w:w="578" w:type="dxa"/>
                  <w:shd w:val="clear" w:color="auto" w:fill="auto"/>
                  <w:vAlign w:val="center"/>
                </w:tcPr>
                <w:p w14:paraId="64ED107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709" w:type="dxa"/>
                  <w:vAlign w:val="center"/>
                </w:tcPr>
                <w:p w14:paraId="759E0D0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1.34</w:t>
                  </w:r>
                </w:p>
              </w:tc>
              <w:tc>
                <w:tcPr>
                  <w:tcW w:w="545" w:type="dxa"/>
                  <w:shd w:val="clear" w:color="auto" w:fill="auto"/>
                  <w:vAlign w:val="center"/>
                </w:tcPr>
                <w:p w14:paraId="4B67D22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1.34</w:t>
                  </w:r>
                </w:p>
              </w:tc>
              <w:tc>
                <w:tcPr>
                  <w:tcW w:w="567" w:type="dxa"/>
                  <w:shd w:val="clear" w:color="auto" w:fill="auto"/>
                  <w:vAlign w:val="center"/>
                </w:tcPr>
                <w:p w14:paraId="68F572E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&lt;1</w:t>
                  </w:r>
                </w:p>
              </w:tc>
              <w:tc>
                <w:tcPr>
                  <w:tcW w:w="545" w:type="dxa"/>
                  <w:shd w:val="clear" w:color="auto" w:fill="auto"/>
                  <w:vAlign w:val="center"/>
                </w:tcPr>
                <w:p w14:paraId="2B45571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&lt;1</w:t>
                  </w:r>
                </w:p>
              </w:tc>
              <w:tc>
                <w:tcPr>
                  <w:tcW w:w="546" w:type="dxa"/>
                  <w:shd w:val="clear" w:color="auto" w:fill="auto"/>
                  <w:vAlign w:val="center"/>
                </w:tcPr>
                <w:p w14:paraId="1E29F08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&lt;1</w:t>
                  </w:r>
                </w:p>
              </w:tc>
              <w:tc>
                <w:tcPr>
                  <w:tcW w:w="545" w:type="dxa"/>
                  <w:shd w:val="clear" w:color="auto" w:fill="auto"/>
                  <w:vAlign w:val="center"/>
                </w:tcPr>
                <w:p w14:paraId="49FD649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1.15</w:t>
                  </w:r>
                </w:p>
              </w:tc>
              <w:tc>
                <w:tcPr>
                  <w:tcW w:w="545" w:type="dxa"/>
                  <w:shd w:val="clear" w:color="auto" w:fill="auto"/>
                  <w:vAlign w:val="center"/>
                </w:tcPr>
                <w:p w14:paraId="19084D1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1.41</w:t>
                  </w:r>
                </w:p>
              </w:tc>
              <w:tc>
                <w:tcPr>
                  <w:tcW w:w="546" w:type="dxa"/>
                  <w:gridSpan w:val="2"/>
                  <w:shd w:val="clear" w:color="auto" w:fill="auto"/>
                  <w:vAlign w:val="center"/>
                </w:tcPr>
                <w:p w14:paraId="6E81741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1.58</w:t>
                  </w:r>
                </w:p>
              </w:tc>
            </w:tr>
            <w:tr w:rsidR="004E6B65" w:rsidRPr="004E6B65" w14:paraId="507FCF5B" w14:textId="77777777" w:rsidTr="004E6B65">
              <w:trPr>
                <w:trHeight w:val="187"/>
              </w:trPr>
              <w:tc>
                <w:tcPr>
                  <w:tcW w:w="578" w:type="dxa"/>
                  <w:shd w:val="clear" w:color="auto" w:fill="auto"/>
                  <w:vAlign w:val="center"/>
                </w:tcPr>
                <w:p w14:paraId="1FD4565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709" w:type="dxa"/>
                  <w:vAlign w:val="center"/>
                </w:tcPr>
                <w:p w14:paraId="30021F9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1.79</w:t>
                  </w:r>
                </w:p>
              </w:tc>
              <w:tc>
                <w:tcPr>
                  <w:tcW w:w="545" w:type="dxa"/>
                  <w:shd w:val="clear" w:color="auto" w:fill="auto"/>
                  <w:vAlign w:val="center"/>
                </w:tcPr>
                <w:p w14:paraId="5C832D6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-0.04</w:t>
                  </w:r>
                </w:p>
              </w:tc>
              <w:tc>
                <w:tcPr>
                  <w:tcW w:w="567" w:type="dxa"/>
                  <w:shd w:val="clear" w:color="auto" w:fill="auto"/>
                  <w:vAlign w:val="center"/>
                </w:tcPr>
                <w:p w14:paraId="2F72068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-0.29</w:t>
                  </w:r>
                </w:p>
              </w:tc>
              <w:tc>
                <w:tcPr>
                  <w:tcW w:w="545" w:type="dxa"/>
                  <w:shd w:val="clear" w:color="auto" w:fill="auto"/>
                  <w:vAlign w:val="center"/>
                </w:tcPr>
                <w:p w14:paraId="4470A29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na</w:t>
                  </w:r>
                </w:p>
              </w:tc>
              <w:tc>
                <w:tcPr>
                  <w:tcW w:w="546" w:type="dxa"/>
                  <w:shd w:val="clear" w:color="auto" w:fill="auto"/>
                  <w:vAlign w:val="center"/>
                </w:tcPr>
                <w:p w14:paraId="301B1E6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-0.04</w:t>
                  </w:r>
                </w:p>
              </w:tc>
              <w:tc>
                <w:tcPr>
                  <w:tcW w:w="545" w:type="dxa"/>
                  <w:shd w:val="clear" w:color="auto" w:fill="auto"/>
                  <w:vAlign w:val="center"/>
                </w:tcPr>
                <w:p w14:paraId="1B6A263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-0.04</w:t>
                  </w:r>
                </w:p>
              </w:tc>
              <w:tc>
                <w:tcPr>
                  <w:tcW w:w="545" w:type="dxa"/>
                  <w:shd w:val="clear" w:color="auto" w:fill="auto"/>
                  <w:vAlign w:val="center"/>
                </w:tcPr>
                <w:p w14:paraId="5247F84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na</w:t>
                  </w:r>
                </w:p>
              </w:tc>
              <w:tc>
                <w:tcPr>
                  <w:tcW w:w="546" w:type="dxa"/>
                  <w:gridSpan w:val="2"/>
                  <w:shd w:val="clear" w:color="auto" w:fill="auto"/>
                  <w:vAlign w:val="center"/>
                </w:tcPr>
                <w:p w14:paraId="2E0D54E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-0.29</w:t>
                  </w:r>
                </w:p>
              </w:tc>
            </w:tr>
            <w:tr w:rsidR="004E6B65" w:rsidRPr="004E6B65" w14:paraId="014F8CE8" w14:textId="77777777" w:rsidTr="004E6B65">
              <w:trPr>
                <w:trHeight w:val="187"/>
              </w:trPr>
              <w:tc>
                <w:tcPr>
                  <w:tcW w:w="578" w:type="dxa"/>
                  <w:shd w:val="clear" w:color="auto" w:fill="auto"/>
                  <w:vAlign w:val="center"/>
                </w:tcPr>
                <w:p w14:paraId="5242A5E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270</w:t>
                  </w:r>
                </w:p>
              </w:tc>
              <w:tc>
                <w:tcPr>
                  <w:tcW w:w="709" w:type="dxa"/>
                  <w:vAlign w:val="center"/>
                </w:tcPr>
                <w:p w14:paraId="61E48D6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2.68</w:t>
                  </w:r>
                </w:p>
              </w:tc>
              <w:tc>
                <w:tcPr>
                  <w:tcW w:w="545" w:type="dxa"/>
                  <w:shd w:val="clear" w:color="auto" w:fill="auto"/>
                  <w:vAlign w:val="center"/>
                </w:tcPr>
                <w:p w14:paraId="1812730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-0.29</w:t>
                  </w:r>
                </w:p>
              </w:tc>
              <w:tc>
                <w:tcPr>
                  <w:tcW w:w="567" w:type="dxa"/>
                  <w:shd w:val="clear" w:color="auto" w:fill="auto"/>
                  <w:vAlign w:val="center"/>
                </w:tcPr>
                <w:p w14:paraId="16D2B02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2BBB8F6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-0.29</w:t>
                  </w:r>
                </w:p>
              </w:tc>
              <w:tc>
                <w:tcPr>
                  <w:tcW w:w="546" w:type="dxa"/>
                  <w:shd w:val="clear" w:color="auto" w:fill="auto"/>
                  <w:vAlign w:val="center"/>
                </w:tcPr>
                <w:p w14:paraId="5578F26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1BF7412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778BBE7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gridSpan w:val="2"/>
                  <w:shd w:val="clear" w:color="auto" w:fill="auto"/>
                  <w:vAlign w:val="center"/>
                </w:tcPr>
                <w:p w14:paraId="471810F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r>
            <w:tr w:rsidR="004E6B65" w:rsidRPr="004E6B65" w14:paraId="0DADD448" w14:textId="77777777" w:rsidTr="004E6B65">
              <w:trPr>
                <w:trHeight w:val="187"/>
              </w:trPr>
              <w:tc>
                <w:tcPr>
                  <w:tcW w:w="578" w:type="dxa"/>
                  <w:shd w:val="clear" w:color="auto" w:fill="auto"/>
                  <w:vAlign w:val="center"/>
                </w:tcPr>
                <w:p w14:paraId="63DD441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360</w:t>
                  </w:r>
                </w:p>
              </w:tc>
              <w:tc>
                <w:tcPr>
                  <w:tcW w:w="709" w:type="dxa"/>
                  <w:vAlign w:val="center"/>
                </w:tcPr>
                <w:p w14:paraId="3A8A462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3.58</w:t>
                  </w:r>
                </w:p>
              </w:tc>
              <w:tc>
                <w:tcPr>
                  <w:tcW w:w="545" w:type="dxa"/>
                  <w:shd w:val="clear" w:color="auto" w:fill="auto"/>
                  <w:vAlign w:val="center"/>
                </w:tcPr>
                <w:p w14:paraId="65B32282"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67" w:type="dxa"/>
                  <w:shd w:val="clear" w:color="auto" w:fill="auto"/>
                  <w:vAlign w:val="center"/>
                </w:tcPr>
                <w:p w14:paraId="243FC03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3CBE333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shd w:val="clear" w:color="auto" w:fill="auto"/>
                  <w:vAlign w:val="center"/>
                </w:tcPr>
                <w:p w14:paraId="67C0472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5677AD5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4842BA14"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gridSpan w:val="2"/>
                  <w:shd w:val="clear" w:color="auto" w:fill="auto"/>
                  <w:vAlign w:val="center"/>
                </w:tcPr>
                <w:p w14:paraId="42E95D51"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r>
            <w:tr w:rsidR="004E6B65" w:rsidRPr="004E6B65" w14:paraId="6303EC9D" w14:textId="77777777" w:rsidTr="004E6B65">
              <w:trPr>
                <w:trHeight w:val="187"/>
              </w:trPr>
              <w:tc>
                <w:tcPr>
                  <w:tcW w:w="578" w:type="dxa"/>
                  <w:shd w:val="clear" w:color="auto" w:fill="auto"/>
                  <w:vAlign w:val="center"/>
                </w:tcPr>
                <w:p w14:paraId="60B5783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709" w:type="dxa"/>
                  <w:vAlign w:val="center"/>
                </w:tcPr>
                <w:p w14:paraId="2CD0C5D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7.16</w:t>
                  </w:r>
                </w:p>
              </w:tc>
              <w:tc>
                <w:tcPr>
                  <w:tcW w:w="545" w:type="dxa"/>
                  <w:shd w:val="clear" w:color="auto" w:fill="auto"/>
                  <w:vAlign w:val="center"/>
                </w:tcPr>
                <w:p w14:paraId="6041D0D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67" w:type="dxa"/>
                  <w:shd w:val="clear" w:color="auto" w:fill="auto"/>
                  <w:vAlign w:val="center"/>
                </w:tcPr>
                <w:p w14:paraId="57F5DA3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0DC1517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shd w:val="clear" w:color="auto" w:fill="auto"/>
                  <w:vAlign w:val="center"/>
                </w:tcPr>
                <w:p w14:paraId="4C5F01C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73D3BD9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1D1DB16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gridSpan w:val="2"/>
                  <w:shd w:val="clear" w:color="auto" w:fill="auto"/>
                  <w:vAlign w:val="center"/>
                </w:tcPr>
                <w:p w14:paraId="172AE0E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r>
            <w:tr w:rsidR="004E6B65" w:rsidRPr="004E6B65" w14:paraId="2B01E660" w14:textId="77777777" w:rsidTr="004E6B65">
              <w:trPr>
                <w:trHeight w:val="187"/>
              </w:trPr>
              <w:tc>
                <w:tcPr>
                  <w:tcW w:w="578" w:type="dxa"/>
                  <w:shd w:val="clear" w:color="auto" w:fill="auto"/>
                  <w:vAlign w:val="center"/>
                </w:tcPr>
                <w:p w14:paraId="2899414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709" w:type="dxa"/>
                  <w:vAlign w:val="center"/>
                </w:tcPr>
                <w:p w14:paraId="1A6A903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14.32</w:t>
                  </w:r>
                </w:p>
              </w:tc>
              <w:tc>
                <w:tcPr>
                  <w:tcW w:w="545" w:type="dxa"/>
                  <w:shd w:val="clear" w:color="auto" w:fill="auto"/>
                  <w:vAlign w:val="center"/>
                </w:tcPr>
                <w:p w14:paraId="052A9F9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67" w:type="dxa"/>
                  <w:shd w:val="clear" w:color="auto" w:fill="auto"/>
                  <w:vAlign w:val="center"/>
                </w:tcPr>
                <w:p w14:paraId="4F3A0E8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014BDEE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shd w:val="clear" w:color="auto" w:fill="auto"/>
                  <w:vAlign w:val="center"/>
                </w:tcPr>
                <w:p w14:paraId="56B334E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3401A53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5" w:type="dxa"/>
                  <w:shd w:val="clear" w:color="auto" w:fill="auto"/>
                  <w:vAlign w:val="center"/>
                </w:tcPr>
                <w:p w14:paraId="3E2AFFE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c>
                <w:tcPr>
                  <w:tcW w:w="546" w:type="dxa"/>
                  <w:gridSpan w:val="2"/>
                  <w:shd w:val="clear" w:color="auto" w:fill="auto"/>
                  <w:vAlign w:val="center"/>
                </w:tcPr>
                <w:p w14:paraId="12A6FB4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na</w:t>
                  </w:r>
                </w:p>
              </w:tc>
            </w:tr>
          </w:tbl>
          <w:p w14:paraId="02EFAAB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na – Log10 not calculated, no survivors</w:t>
            </w:r>
          </w:p>
          <w:p w14:paraId="3F753760" w14:textId="77777777" w:rsidR="004E6B65" w:rsidRPr="004E6B65" w:rsidRDefault="004E6B65" w:rsidP="004E6B65">
            <w:pPr>
              <w:suppressAutoHyphens w:val="0"/>
              <w:rPr>
                <w:rFonts w:ascii="Arial" w:hAnsi="Arial" w:cs="Arial"/>
                <w:color w:val="000000"/>
                <w:sz w:val="16"/>
                <w:szCs w:val="16"/>
                <w:lang w:eastAsia="de-DE"/>
              </w:rPr>
            </w:pPr>
          </w:p>
          <w:p w14:paraId="0EDA324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Initial concentrations (log10 CFU per carrier):</w:t>
            </w:r>
          </w:p>
          <w:p w14:paraId="63C6799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SS = 6.01, S = 6.19, PU = 6.06, M = 6.11, GF = 6.14, PT = 6.08,</w:t>
            </w:r>
          </w:p>
          <w:p w14:paraId="5033ACD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PE = 6.10</w:t>
            </w:r>
          </w:p>
          <w:p w14:paraId="697A67CE" w14:textId="77777777" w:rsidR="004E6B65" w:rsidRPr="004E6B65" w:rsidRDefault="004E6B65" w:rsidP="004E6B65">
            <w:pPr>
              <w:suppressAutoHyphens w:val="0"/>
              <w:rPr>
                <w:rFonts w:ascii="Arial" w:hAnsi="Arial" w:cs="Arial"/>
                <w:color w:val="000000"/>
                <w:sz w:val="16"/>
                <w:szCs w:val="16"/>
                <w:lang w:eastAsia="de-DE"/>
              </w:rPr>
            </w:pPr>
          </w:p>
          <w:p w14:paraId="17ED306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controls : growth</w:t>
            </w:r>
          </w:p>
          <w:p w14:paraId="01671F8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controls : no growth</w:t>
            </w:r>
          </w:p>
          <w:p w14:paraId="6C319A1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any of the materials tested.</w:t>
            </w:r>
          </w:p>
          <w:p w14:paraId="45F25873" w14:textId="77777777" w:rsidR="004E6B65" w:rsidRPr="004E6B65" w:rsidRDefault="004E6B65" w:rsidP="004E6B65">
            <w:pPr>
              <w:suppressAutoHyphens w:val="0"/>
              <w:rPr>
                <w:rFonts w:ascii="Arial" w:hAnsi="Arial" w:cs="Arial"/>
                <w:color w:val="000000"/>
                <w:sz w:val="16"/>
                <w:szCs w:val="16"/>
                <w:lang w:eastAsia="de-DE"/>
              </w:rPr>
            </w:pPr>
          </w:p>
          <w:p w14:paraId="7D381A3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Endospore death kinetics data obtained for each material tested demonstrates a positive “dose response” to increasing volumes of hydrogen peroxide injected at half cycle conditions. There were no spore survivors on any material with an injection volume of 360 µL or greater.</w:t>
            </w:r>
          </w:p>
          <w:p w14:paraId="6C522257" w14:textId="77777777" w:rsidR="004E6B65" w:rsidRPr="004E6B65" w:rsidRDefault="004E6B65" w:rsidP="004E6B65">
            <w:pPr>
              <w:suppressAutoHyphens w:val="0"/>
              <w:rPr>
                <w:rFonts w:ascii="Arial" w:hAnsi="Arial" w:cs="Arial"/>
                <w:color w:val="000000"/>
                <w:sz w:val="16"/>
                <w:szCs w:val="16"/>
                <w:lang w:eastAsia="de-DE"/>
              </w:rPr>
            </w:pPr>
          </w:p>
          <w:p w14:paraId="25FC61B6" w14:textId="380BDCEF" w:rsidR="004E6B65" w:rsidRPr="004E6B65" w:rsidRDefault="004E6B65" w:rsidP="00214D9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nominal Hydrogen peroxide volume for the half cycle is 1440 µL. The results obtained in this test, at a minimum, an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for the complete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50 process.</w:t>
            </w:r>
          </w:p>
        </w:tc>
        <w:tc>
          <w:tcPr>
            <w:tcW w:w="248" w:type="pct"/>
          </w:tcPr>
          <w:p w14:paraId="5E3D519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Roberts C., 1996</w:t>
            </w:r>
          </w:p>
          <w:p w14:paraId="716F0855" w14:textId="77777777" w:rsidR="004E6B65" w:rsidRPr="004E6B65" w:rsidRDefault="004E6B65" w:rsidP="004E6B65">
            <w:pPr>
              <w:keepNext/>
              <w:suppressAutoHyphens w:val="0"/>
              <w:rPr>
                <w:rFonts w:ascii="Arial" w:hAnsi="Arial" w:cs="Arial"/>
                <w:color w:val="000000"/>
                <w:sz w:val="16"/>
                <w:szCs w:val="16"/>
                <w:lang w:eastAsia="de-DE"/>
              </w:rPr>
            </w:pPr>
          </w:p>
          <w:p w14:paraId="4B9F8AD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 01315</w:t>
            </w:r>
          </w:p>
          <w:p w14:paraId="429ED5A4" w14:textId="77777777" w:rsidR="004E6B65" w:rsidRPr="004E6B65" w:rsidRDefault="004E6B65" w:rsidP="004E6B65">
            <w:pPr>
              <w:keepNext/>
              <w:suppressAutoHyphens w:val="0"/>
              <w:rPr>
                <w:rFonts w:ascii="Arial" w:hAnsi="Arial" w:cs="Arial"/>
                <w:color w:val="000000"/>
                <w:sz w:val="16"/>
                <w:szCs w:val="16"/>
                <w:lang w:eastAsia="de-DE"/>
              </w:rPr>
            </w:pPr>
          </w:p>
          <w:p w14:paraId="6276C580"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293A32CA" w14:textId="77777777" w:rsidTr="004E6B65">
        <w:tc>
          <w:tcPr>
            <w:tcW w:w="397" w:type="pct"/>
          </w:tcPr>
          <w:p w14:paraId="319B64E6" w14:textId="2439D2B0"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317A9390" w14:textId="12B78577"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467BCFA5"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16D9C459"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3B4E4C92"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45DC4665" w14:textId="58E80E01"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50 System, total chamber volume: 73L)</w:t>
            </w:r>
          </w:p>
        </w:tc>
        <w:tc>
          <w:tcPr>
            <w:tcW w:w="480" w:type="pct"/>
          </w:tcPr>
          <w:p w14:paraId="2E8563DD"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4E54E096"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Half cycle validation and total kill end point validation – Stainless steel lumens (3 mm x 400 mm).</w:t>
            </w:r>
          </w:p>
          <w:p w14:paraId="2938C963"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0292AE37"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One stainless steel spore coupon was placed at midpoint inside each of 10 stainless steel lumens. Lumens containing spore coupons were placed in the validation tray with medical instruments. The validation tray was double wrapped with Heavy Duty Spunguard wrap.</w:t>
            </w:r>
          </w:p>
          <w:p w14:paraId="50321FE3" w14:textId="3786357E"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wrapped validation tray was placed on the shelf inside the STERRAD 50.</w:t>
            </w:r>
          </w:p>
          <w:p w14:paraId="2DFE323E" w14:textId="77777777" w:rsidR="004E6B65" w:rsidRPr="004E6B65" w:rsidRDefault="004E6B65" w:rsidP="004E6B65">
            <w:pPr>
              <w:suppressAutoHyphens w:val="0"/>
              <w:rPr>
                <w:rFonts w:ascii="Arial" w:hAnsi="Arial" w:cs="Arial"/>
                <w:color w:val="000000"/>
                <w:sz w:val="16"/>
                <w:szCs w:val="16"/>
                <w:lang w:eastAsia="de-DE"/>
              </w:rPr>
            </w:pPr>
          </w:p>
          <w:p w14:paraId="0BDA38C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positive control (unprocessed spore carrier) and one negative control (media) were incubated each day testing was conducted.</w:t>
            </w:r>
          </w:p>
          <w:p w14:paraId="4DC13CB4" w14:textId="77777777" w:rsidR="004E6B65" w:rsidRPr="004E6B65" w:rsidRDefault="004E6B65" w:rsidP="004E6B65">
            <w:pPr>
              <w:suppressAutoHyphens w:val="0"/>
              <w:rPr>
                <w:rFonts w:ascii="Arial" w:hAnsi="Arial" w:cs="Arial"/>
                <w:color w:val="000000"/>
                <w:sz w:val="16"/>
                <w:szCs w:val="16"/>
                <w:lang w:eastAsia="de-DE"/>
              </w:rPr>
            </w:pPr>
          </w:p>
          <w:p w14:paraId="09429C63"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Bacteriostasis testing of the stainless steel spore carrier material was performed.</w:t>
            </w:r>
          </w:p>
        </w:tc>
        <w:tc>
          <w:tcPr>
            <w:tcW w:w="623" w:type="pct"/>
          </w:tcPr>
          <w:p w14:paraId="5B763105"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lastRenderedPageBreak/>
              <w:t>The load was processed at half cycle conditions :</w:t>
            </w:r>
          </w:p>
          <w:p w14:paraId="6043695A"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Preconditioning = 15 min preconditioning plasma</w:t>
            </w:r>
          </w:p>
          <w:p w14:paraId="152D880D"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Injection = 6 min</w:t>
            </w:r>
          </w:p>
          <w:p w14:paraId="0EC912D9"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Diffusion = 2 min</w:t>
            </w:r>
          </w:p>
          <w:p w14:paraId="52E4C42E"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Plasma = 2 min</w:t>
            </w:r>
          </w:p>
          <w:p w14:paraId="2D46FF2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But injected volume of hydrogen peroxide was varied from 20 to 1440 µL. One set of 10 lumens for each condition was tested. The nominal half cycle (1440 µL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tests were run in triplicate (3 </w:t>
            </w:r>
            <w:r w:rsidRPr="004E6B65">
              <w:rPr>
                <w:rFonts w:ascii="Arial" w:hAnsi="Arial" w:cs="Arial"/>
                <w:color w:val="000000"/>
                <w:sz w:val="16"/>
                <w:szCs w:val="16"/>
                <w:lang w:eastAsia="de-DE"/>
              </w:rPr>
              <w:lastRenderedPageBreak/>
              <w:t>separate cycles, each cycle containing 10 lumens).</w:t>
            </w:r>
          </w:p>
          <w:p w14:paraId="17B6C72C" w14:textId="77777777" w:rsidR="004E6B65" w:rsidRPr="004E6B65" w:rsidRDefault="004E6B65" w:rsidP="004E6B65">
            <w:pPr>
              <w:suppressAutoHyphens w:val="0"/>
              <w:rPr>
                <w:rFonts w:ascii="Arial" w:hAnsi="Arial" w:cs="Arial"/>
                <w:color w:val="000000"/>
                <w:sz w:val="16"/>
                <w:szCs w:val="16"/>
                <w:lang w:eastAsia="de-DE"/>
              </w:rPr>
            </w:pPr>
          </w:p>
          <w:p w14:paraId="5A03943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Upon completion of the sterilization process, spore carriers were aseptically transferred to separate tubes of TBS. The TBS tubes were incubated at 55°C for 21 days.</w:t>
            </w:r>
          </w:p>
        </w:tc>
        <w:tc>
          <w:tcPr>
            <w:tcW w:w="1812" w:type="pct"/>
          </w:tcPr>
          <w:p w14:paraId="5659C26B"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260"/>
              <w:gridCol w:w="1260"/>
              <w:gridCol w:w="1260"/>
            </w:tblGrid>
            <w:tr w:rsidR="004E6B65" w:rsidRPr="004E6B65" w14:paraId="2CD3AB65" w14:textId="77777777" w:rsidTr="004E6B65">
              <w:trPr>
                <w:trHeight w:val="785"/>
              </w:trPr>
              <w:tc>
                <w:tcPr>
                  <w:tcW w:w="1259" w:type="dxa"/>
                  <w:shd w:val="clear" w:color="auto" w:fill="auto"/>
                  <w:vAlign w:val="center"/>
                </w:tcPr>
                <w:p w14:paraId="4C8464CD"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Volume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injected (µL)</w:t>
                  </w:r>
                </w:p>
              </w:tc>
              <w:tc>
                <w:tcPr>
                  <w:tcW w:w="1260" w:type="dxa"/>
                  <w:vAlign w:val="center"/>
                </w:tcPr>
                <w:p w14:paraId="0E1BF5D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 - chamber (mg/L)</w:t>
                  </w:r>
                </w:p>
              </w:tc>
              <w:tc>
                <w:tcPr>
                  <w:tcW w:w="1260" w:type="dxa"/>
                  <w:shd w:val="clear" w:color="auto" w:fill="auto"/>
                </w:tcPr>
                <w:p w14:paraId="61B261F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Chamber pressure at end of injection (torr)</w:t>
                  </w:r>
                </w:p>
              </w:tc>
              <w:tc>
                <w:tcPr>
                  <w:tcW w:w="1260" w:type="dxa"/>
                  <w:shd w:val="clear" w:color="auto" w:fill="auto"/>
                </w:tcPr>
                <w:p w14:paraId="1365110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Number of tubes positives</w:t>
                  </w:r>
                </w:p>
                <w:p w14:paraId="274C152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N=10 (21 days)</w:t>
                  </w:r>
                </w:p>
              </w:tc>
            </w:tr>
            <w:tr w:rsidR="004E6B65" w:rsidRPr="004E6B65" w14:paraId="12A7A027" w14:textId="77777777" w:rsidTr="004E6B65">
              <w:trPr>
                <w:trHeight w:val="202"/>
              </w:trPr>
              <w:tc>
                <w:tcPr>
                  <w:tcW w:w="1259" w:type="dxa"/>
                  <w:shd w:val="clear" w:color="auto" w:fill="auto"/>
                  <w:vAlign w:val="center"/>
                </w:tcPr>
                <w:p w14:paraId="4F6306B3"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1260" w:type="dxa"/>
                  <w:vAlign w:val="center"/>
                </w:tcPr>
                <w:p w14:paraId="2504E60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0.20</w:t>
                  </w:r>
                </w:p>
              </w:tc>
              <w:tc>
                <w:tcPr>
                  <w:tcW w:w="1260" w:type="dxa"/>
                  <w:shd w:val="clear" w:color="auto" w:fill="auto"/>
                  <w:vAlign w:val="center"/>
                </w:tcPr>
                <w:p w14:paraId="47F9950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1.37</w:t>
                  </w:r>
                </w:p>
              </w:tc>
              <w:tc>
                <w:tcPr>
                  <w:tcW w:w="1260" w:type="dxa"/>
                  <w:shd w:val="clear" w:color="auto" w:fill="auto"/>
                  <w:vAlign w:val="center"/>
                </w:tcPr>
                <w:p w14:paraId="4CD7ECE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9/10 growth</w:t>
                  </w:r>
                </w:p>
              </w:tc>
            </w:tr>
            <w:tr w:rsidR="004E6B65" w:rsidRPr="004E6B65" w14:paraId="760939BB" w14:textId="77777777" w:rsidTr="004E6B65">
              <w:trPr>
                <w:trHeight w:val="190"/>
              </w:trPr>
              <w:tc>
                <w:tcPr>
                  <w:tcW w:w="1259" w:type="dxa"/>
                  <w:shd w:val="clear" w:color="auto" w:fill="auto"/>
                  <w:vAlign w:val="center"/>
                </w:tcPr>
                <w:p w14:paraId="43B7A9EC"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1260" w:type="dxa"/>
                  <w:vAlign w:val="center"/>
                </w:tcPr>
                <w:p w14:paraId="77FE8D9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0.45</w:t>
                  </w:r>
                </w:p>
              </w:tc>
              <w:tc>
                <w:tcPr>
                  <w:tcW w:w="1260" w:type="dxa"/>
                  <w:shd w:val="clear" w:color="auto" w:fill="auto"/>
                  <w:vAlign w:val="center"/>
                </w:tcPr>
                <w:p w14:paraId="7B8A9EF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1.47</w:t>
                  </w:r>
                </w:p>
              </w:tc>
              <w:tc>
                <w:tcPr>
                  <w:tcW w:w="1260" w:type="dxa"/>
                  <w:shd w:val="clear" w:color="auto" w:fill="auto"/>
                  <w:vAlign w:val="center"/>
                </w:tcPr>
                <w:p w14:paraId="1000495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31F720EE" w14:textId="77777777" w:rsidTr="004E6B65">
              <w:trPr>
                <w:trHeight w:val="190"/>
              </w:trPr>
              <w:tc>
                <w:tcPr>
                  <w:tcW w:w="1259" w:type="dxa"/>
                  <w:shd w:val="clear" w:color="auto" w:fill="auto"/>
                  <w:vAlign w:val="center"/>
                </w:tcPr>
                <w:p w14:paraId="5AF8B990"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1260" w:type="dxa"/>
                  <w:vAlign w:val="center"/>
                </w:tcPr>
                <w:p w14:paraId="12F3A24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0.90</w:t>
                  </w:r>
                </w:p>
              </w:tc>
              <w:tc>
                <w:tcPr>
                  <w:tcW w:w="1260" w:type="dxa"/>
                  <w:shd w:val="clear" w:color="auto" w:fill="auto"/>
                  <w:vAlign w:val="center"/>
                </w:tcPr>
                <w:p w14:paraId="27A4626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1.81</w:t>
                  </w:r>
                </w:p>
              </w:tc>
              <w:tc>
                <w:tcPr>
                  <w:tcW w:w="1260" w:type="dxa"/>
                  <w:shd w:val="clear" w:color="auto" w:fill="auto"/>
                  <w:vAlign w:val="center"/>
                </w:tcPr>
                <w:p w14:paraId="685F7AC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4/10 growth</w:t>
                  </w:r>
                </w:p>
              </w:tc>
            </w:tr>
            <w:tr w:rsidR="004E6B65" w:rsidRPr="004E6B65" w14:paraId="14AE5629" w14:textId="77777777" w:rsidTr="004E6B65">
              <w:trPr>
                <w:trHeight w:val="202"/>
              </w:trPr>
              <w:tc>
                <w:tcPr>
                  <w:tcW w:w="1259" w:type="dxa"/>
                  <w:shd w:val="clear" w:color="auto" w:fill="auto"/>
                  <w:vAlign w:val="center"/>
                </w:tcPr>
                <w:p w14:paraId="70B71A1B"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1260" w:type="dxa"/>
                  <w:vAlign w:val="center"/>
                </w:tcPr>
                <w:p w14:paraId="3B71813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1.34</w:t>
                  </w:r>
                </w:p>
              </w:tc>
              <w:tc>
                <w:tcPr>
                  <w:tcW w:w="1260" w:type="dxa"/>
                  <w:shd w:val="clear" w:color="auto" w:fill="auto"/>
                  <w:vAlign w:val="center"/>
                </w:tcPr>
                <w:p w14:paraId="0C77A55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2.61</w:t>
                  </w:r>
                </w:p>
              </w:tc>
              <w:tc>
                <w:tcPr>
                  <w:tcW w:w="1260" w:type="dxa"/>
                  <w:shd w:val="clear" w:color="auto" w:fill="auto"/>
                  <w:vAlign w:val="center"/>
                </w:tcPr>
                <w:p w14:paraId="650F3D4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 growth</w:t>
                  </w:r>
                </w:p>
              </w:tc>
            </w:tr>
            <w:tr w:rsidR="004E6B65" w:rsidRPr="004E6B65" w14:paraId="5AC8E95A" w14:textId="77777777" w:rsidTr="004E6B65">
              <w:trPr>
                <w:trHeight w:val="190"/>
              </w:trPr>
              <w:tc>
                <w:tcPr>
                  <w:tcW w:w="1259" w:type="dxa"/>
                  <w:shd w:val="clear" w:color="auto" w:fill="auto"/>
                  <w:vAlign w:val="center"/>
                </w:tcPr>
                <w:p w14:paraId="7F2C316A"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1260" w:type="dxa"/>
                  <w:vAlign w:val="center"/>
                </w:tcPr>
                <w:p w14:paraId="5D70BD7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1.79</w:t>
                  </w:r>
                </w:p>
              </w:tc>
              <w:tc>
                <w:tcPr>
                  <w:tcW w:w="1260" w:type="dxa"/>
                  <w:shd w:val="clear" w:color="auto" w:fill="auto"/>
                  <w:vAlign w:val="center"/>
                </w:tcPr>
                <w:p w14:paraId="4922931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3.22</w:t>
                  </w:r>
                </w:p>
              </w:tc>
              <w:tc>
                <w:tcPr>
                  <w:tcW w:w="1260" w:type="dxa"/>
                  <w:shd w:val="clear" w:color="auto" w:fill="auto"/>
                  <w:vAlign w:val="center"/>
                </w:tcPr>
                <w:p w14:paraId="4E70DC8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445ADAF" w14:textId="77777777" w:rsidTr="004E6B65">
              <w:trPr>
                <w:trHeight w:val="190"/>
              </w:trPr>
              <w:tc>
                <w:tcPr>
                  <w:tcW w:w="1259" w:type="dxa"/>
                  <w:shd w:val="clear" w:color="auto" w:fill="auto"/>
                  <w:vAlign w:val="center"/>
                </w:tcPr>
                <w:p w14:paraId="68AD1861"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270</w:t>
                  </w:r>
                </w:p>
              </w:tc>
              <w:tc>
                <w:tcPr>
                  <w:tcW w:w="1260" w:type="dxa"/>
                  <w:vAlign w:val="center"/>
                </w:tcPr>
                <w:p w14:paraId="538D36A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2.68</w:t>
                  </w:r>
                </w:p>
              </w:tc>
              <w:tc>
                <w:tcPr>
                  <w:tcW w:w="1260" w:type="dxa"/>
                  <w:shd w:val="clear" w:color="auto" w:fill="auto"/>
                  <w:vAlign w:val="center"/>
                </w:tcPr>
                <w:p w14:paraId="6B76705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4.18</w:t>
                  </w:r>
                </w:p>
              </w:tc>
              <w:tc>
                <w:tcPr>
                  <w:tcW w:w="1260" w:type="dxa"/>
                  <w:shd w:val="clear" w:color="auto" w:fill="auto"/>
                  <w:vAlign w:val="center"/>
                </w:tcPr>
                <w:p w14:paraId="39C0CB5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ACCAE8E" w14:textId="77777777" w:rsidTr="004E6B65">
              <w:trPr>
                <w:trHeight w:val="202"/>
              </w:trPr>
              <w:tc>
                <w:tcPr>
                  <w:tcW w:w="1259" w:type="dxa"/>
                  <w:shd w:val="clear" w:color="auto" w:fill="auto"/>
                  <w:vAlign w:val="center"/>
                </w:tcPr>
                <w:p w14:paraId="7024EDAF"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360</w:t>
                  </w:r>
                </w:p>
              </w:tc>
              <w:tc>
                <w:tcPr>
                  <w:tcW w:w="1260" w:type="dxa"/>
                  <w:vAlign w:val="center"/>
                </w:tcPr>
                <w:p w14:paraId="53BF4DF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3.58</w:t>
                  </w:r>
                </w:p>
              </w:tc>
              <w:tc>
                <w:tcPr>
                  <w:tcW w:w="1260" w:type="dxa"/>
                  <w:shd w:val="clear" w:color="auto" w:fill="auto"/>
                  <w:vAlign w:val="center"/>
                </w:tcPr>
                <w:p w14:paraId="6D1F765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5.24</w:t>
                  </w:r>
                </w:p>
              </w:tc>
              <w:tc>
                <w:tcPr>
                  <w:tcW w:w="1260" w:type="dxa"/>
                  <w:shd w:val="clear" w:color="auto" w:fill="auto"/>
                  <w:vAlign w:val="center"/>
                </w:tcPr>
                <w:p w14:paraId="6B0ADCF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2AB327E" w14:textId="77777777" w:rsidTr="004E6B65">
              <w:trPr>
                <w:trHeight w:val="190"/>
              </w:trPr>
              <w:tc>
                <w:tcPr>
                  <w:tcW w:w="1259" w:type="dxa"/>
                  <w:shd w:val="clear" w:color="auto" w:fill="auto"/>
                  <w:vAlign w:val="center"/>
                </w:tcPr>
                <w:p w14:paraId="39512C91"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500</w:t>
                  </w:r>
                </w:p>
              </w:tc>
              <w:tc>
                <w:tcPr>
                  <w:tcW w:w="1260" w:type="dxa"/>
                </w:tcPr>
                <w:p w14:paraId="7A278C3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4.97</w:t>
                  </w:r>
                </w:p>
              </w:tc>
              <w:tc>
                <w:tcPr>
                  <w:tcW w:w="1260" w:type="dxa"/>
                  <w:shd w:val="clear" w:color="auto" w:fill="auto"/>
                  <w:vAlign w:val="center"/>
                </w:tcPr>
                <w:p w14:paraId="5A3C10F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7.02</w:t>
                  </w:r>
                </w:p>
              </w:tc>
              <w:tc>
                <w:tcPr>
                  <w:tcW w:w="1260" w:type="dxa"/>
                  <w:shd w:val="clear" w:color="auto" w:fill="auto"/>
                  <w:vAlign w:val="center"/>
                </w:tcPr>
                <w:p w14:paraId="4D64E4D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47B270E6" w14:textId="77777777" w:rsidTr="004E6B65">
              <w:trPr>
                <w:trHeight w:val="190"/>
              </w:trPr>
              <w:tc>
                <w:tcPr>
                  <w:tcW w:w="1259" w:type="dxa"/>
                  <w:shd w:val="clear" w:color="auto" w:fill="auto"/>
                  <w:vAlign w:val="center"/>
                </w:tcPr>
                <w:p w14:paraId="6CBCDC52"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1260" w:type="dxa"/>
                  <w:vAlign w:val="center"/>
                </w:tcPr>
                <w:p w14:paraId="245D19B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7.16</w:t>
                  </w:r>
                </w:p>
              </w:tc>
              <w:tc>
                <w:tcPr>
                  <w:tcW w:w="1260" w:type="dxa"/>
                  <w:shd w:val="clear" w:color="auto" w:fill="auto"/>
                  <w:vAlign w:val="center"/>
                </w:tcPr>
                <w:p w14:paraId="22B173D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9.11</w:t>
                  </w:r>
                </w:p>
              </w:tc>
              <w:tc>
                <w:tcPr>
                  <w:tcW w:w="1260" w:type="dxa"/>
                  <w:shd w:val="clear" w:color="auto" w:fill="auto"/>
                  <w:vAlign w:val="center"/>
                </w:tcPr>
                <w:p w14:paraId="0CB6464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2ED6F93C" w14:textId="77777777" w:rsidTr="004E6B65">
              <w:trPr>
                <w:trHeight w:val="202"/>
              </w:trPr>
              <w:tc>
                <w:tcPr>
                  <w:tcW w:w="1259" w:type="dxa"/>
                  <w:shd w:val="clear" w:color="auto" w:fill="auto"/>
                  <w:vAlign w:val="center"/>
                </w:tcPr>
                <w:p w14:paraId="23A20B5C"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260" w:type="dxa"/>
                </w:tcPr>
                <w:p w14:paraId="1A9AA02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9.25</w:t>
                  </w:r>
                </w:p>
              </w:tc>
              <w:tc>
                <w:tcPr>
                  <w:tcW w:w="1260" w:type="dxa"/>
                  <w:shd w:val="clear" w:color="auto" w:fill="auto"/>
                  <w:vAlign w:val="center"/>
                </w:tcPr>
                <w:p w14:paraId="38FF39A2"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10.1</w:t>
                  </w:r>
                </w:p>
              </w:tc>
              <w:tc>
                <w:tcPr>
                  <w:tcW w:w="1260" w:type="dxa"/>
                  <w:shd w:val="clear" w:color="auto" w:fill="auto"/>
                  <w:vAlign w:val="center"/>
                </w:tcPr>
                <w:p w14:paraId="3252D58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7E581617" w14:textId="77777777" w:rsidTr="004E6B65">
              <w:trPr>
                <w:trHeight w:val="190"/>
              </w:trPr>
              <w:tc>
                <w:tcPr>
                  <w:tcW w:w="1259" w:type="dxa"/>
                  <w:shd w:val="clear" w:color="auto" w:fill="auto"/>
                  <w:vAlign w:val="center"/>
                </w:tcPr>
                <w:p w14:paraId="08242E12"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1080</w:t>
                  </w:r>
                </w:p>
              </w:tc>
              <w:tc>
                <w:tcPr>
                  <w:tcW w:w="1260" w:type="dxa"/>
                </w:tcPr>
                <w:p w14:paraId="6F080FA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10.74</w:t>
                  </w:r>
                </w:p>
              </w:tc>
              <w:tc>
                <w:tcPr>
                  <w:tcW w:w="1260" w:type="dxa"/>
                  <w:shd w:val="clear" w:color="auto" w:fill="auto"/>
                  <w:vAlign w:val="center"/>
                </w:tcPr>
                <w:p w14:paraId="234D4C7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10.5</w:t>
                  </w:r>
                </w:p>
              </w:tc>
              <w:tc>
                <w:tcPr>
                  <w:tcW w:w="1260" w:type="dxa"/>
                  <w:shd w:val="clear" w:color="auto" w:fill="auto"/>
                  <w:vAlign w:val="center"/>
                </w:tcPr>
                <w:p w14:paraId="677B402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DACB6A8" w14:textId="77777777" w:rsidTr="004E6B65">
              <w:trPr>
                <w:trHeight w:val="190"/>
              </w:trPr>
              <w:tc>
                <w:tcPr>
                  <w:tcW w:w="1259" w:type="dxa"/>
                  <w:shd w:val="clear" w:color="auto" w:fill="auto"/>
                  <w:vAlign w:val="center"/>
                </w:tcPr>
                <w:p w14:paraId="145463F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260" w:type="dxa"/>
                  <w:vAlign w:val="center"/>
                </w:tcPr>
                <w:p w14:paraId="048C056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14.32</w:t>
                  </w:r>
                </w:p>
              </w:tc>
              <w:tc>
                <w:tcPr>
                  <w:tcW w:w="1260" w:type="dxa"/>
                  <w:shd w:val="clear" w:color="auto" w:fill="auto"/>
                  <w:vAlign w:val="center"/>
                </w:tcPr>
                <w:p w14:paraId="0AB8E26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13.1</w:t>
                  </w:r>
                </w:p>
              </w:tc>
              <w:tc>
                <w:tcPr>
                  <w:tcW w:w="1260" w:type="dxa"/>
                  <w:shd w:val="clear" w:color="auto" w:fill="auto"/>
                  <w:vAlign w:val="center"/>
                </w:tcPr>
                <w:p w14:paraId="71D1EE3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66B1E86D" w14:textId="77777777" w:rsidTr="004E6B65">
              <w:trPr>
                <w:trHeight w:val="202"/>
              </w:trPr>
              <w:tc>
                <w:tcPr>
                  <w:tcW w:w="1259" w:type="dxa"/>
                  <w:shd w:val="clear" w:color="auto" w:fill="auto"/>
                  <w:vAlign w:val="center"/>
                </w:tcPr>
                <w:p w14:paraId="05E81C7B"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260" w:type="dxa"/>
                  <w:vAlign w:val="center"/>
                </w:tcPr>
                <w:p w14:paraId="34995F2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14.32</w:t>
                  </w:r>
                </w:p>
              </w:tc>
              <w:tc>
                <w:tcPr>
                  <w:tcW w:w="1260" w:type="dxa"/>
                  <w:shd w:val="clear" w:color="auto" w:fill="auto"/>
                  <w:vAlign w:val="center"/>
                </w:tcPr>
                <w:p w14:paraId="7AE4CF3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13.1</w:t>
                  </w:r>
                </w:p>
              </w:tc>
              <w:tc>
                <w:tcPr>
                  <w:tcW w:w="1260" w:type="dxa"/>
                  <w:shd w:val="clear" w:color="auto" w:fill="auto"/>
                  <w:vAlign w:val="center"/>
                </w:tcPr>
                <w:p w14:paraId="36EE153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A084852" w14:textId="77777777" w:rsidTr="004E6B65">
              <w:trPr>
                <w:trHeight w:val="202"/>
              </w:trPr>
              <w:tc>
                <w:tcPr>
                  <w:tcW w:w="1259" w:type="dxa"/>
                  <w:shd w:val="clear" w:color="auto" w:fill="auto"/>
                  <w:vAlign w:val="center"/>
                </w:tcPr>
                <w:p w14:paraId="522E95EF"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260" w:type="dxa"/>
                  <w:vAlign w:val="center"/>
                </w:tcPr>
                <w:p w14:paraId="603AC0B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color w:val="000000"/>
                      <w:sz w:val="16"/>
                      <w:szCs w:val="16"/>
                      <w:lang w:eastAsia="de-DE"/>
                    </w:rPr>
                    <w:t>14.32</w:t>
                  </w:r>
                </w:p>
              </w:tc>
              <w:tc>
                <w:tcPr>
                  <w:tcW w:w="1260" w:type="dxa"/>
                  <w:shd w:val="clear" w:color="auto" w:fill="auto"/>
                  <w:vAlign w:val="center"/>
                </w:tcPr>
                <w:p w14:paraId="49005D5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13.0</w:t>
                  </w:r>
                </w:p>
              </w:tc>
              <w:tc>
                <w:tcPr>
                  <w:tcW w:w="1260" w:type="dxa"/>
                  <w:shd w:val="clear" w:color="auto" w:fill="auto"/>
                  <w:vAlign w:val="center"/>
                </w:tcPr>
                <w:p w14:paraId="2E08935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bl>
          <w:p w14:paraId="4ACB269D" w14:textId="77777777" w:rsidR="004E6B65" w:rsidRPr="004E6B65" w:rsidRDefault="004E6B65" w:rsidP="004E6B65">
            <w:pPr>
              <w:suppressAutoHyphens w:val="0"/>
              <w:rPr>
                <w:rFonts w:ascii="Arial" w:hAnsi="Arial" w:cs="Arial"/>
                <w:color w:val="000000"/>
                <w:sz w:val="16"/>
                <w:szCs w:val="16"/>
                <w:lang w:eastAsia="de-DE"/>
              </w:rPr>
            </w:pPr>
          </w:p>
          <w:p w14:paraId="6E95310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Repeat of small injection volume runs (20-180 µL)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260"/>
              <w:gridCol w:w="1260"/>
              <w:gridCol w:w="1260"/>
            </w:tblGrid>
            <w:tr w:rsidR="004E6B65" w:rsidRPr="004E6B65" w14:paraId="0421882D" w14:textId="77777777" w:rsidTr="004E6B65">
              <w:trPr>
                <w:trHeight w:val="785"/>
              </w:trPr>
              <w:tc>
                <w:tcPr>
                  <w:tcW w:w="1259" w:type="dxa"/>
                  <w:shd w:val="clear" w:color="auto" w:fill="auto"/>
                  <w:vAlign w:val="center"/>
                </w:tcPr>
                <w:p w14:paraId="6C87754B"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Volume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injected (µL)</w:t>
                  </w:r>
                </w:p>
              </w:tc>
              <w:tc>
                <w:tcPr>
                  <w:tcW w:w="1260" w:type="dxa"/>
                  <w:vAlign w:val="center"/>
                </w:tcPr>
                <w:p w14:paraId="23ABB9A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 - chamber (mg/L)</w:t>
                  </w:r>
                </w:p>
              </w:tc>
              <w:tc>
                <w:tcPr>
                  <w:tcW w:w="1260" w:type="dxa"/>
                  <w:shd w:val="clear" w:color="auto" w:fill="auto"/>
                </w:tcPr>
                <w:p w14:paraId="0DFE1BC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Chamber pressure at end of injection (torr)</w:t>
                  </w:r>
                </w:p>
              </w:tc>
              <w:tc>
                <w:tcPr>
                  <w:tcW w:w="1260" w:type="dxa"/>
                  <w:shd w:val="clear" w:color="auto" w:fill="auto"/>
                </w:tcPr>
                <w:p w14:paraId="687D630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Number of tubes positives</w:t>
                  </w:r>
                </w:p>
                <w:p w14:paraId="2D4D28C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N=10 (21 days)</w:t>
                  </w:r>
                </w:p>
              </w:tc>
            </w:tr>
            <w:tr w:rsidR="004E6B65" w:rsidRPr="004E6B65" w14:paraId="53A96233" w14:textId="77777777" w:rsidTr="004E6B65">
              <w:trPr>
                <w:trHeight w:val="202"/>
              </w:trPr>
              <w:tc>
                <w:tcPr>
                  <w:tcW w:w="1259" w:type="dxa"/>
                  <w:shd w:val="clear" w:color="auto" w:fill="auto"/>
                  <w:vAlign w:val="center"/>
                </w:tcPr>
                <w:p w14:paraId="1571D6D4"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1260" w:type="dxa"/>
                  <w:vAlign w:val="center"/>
                </w:tcPr>
                <w:p w14:paraId="4B4B4A7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0.20</w:t>
                  </w:r>
                </w:p>
              </w:tc>
              <w:tc>
                <w:tcPr>
                  <w:tcW w:w="1260" w:type="dxa"/>
                  <w:shd w:val="clear" w:color="auto" w:fill="auto"/>
                  <w:vAlign w:val="center"/>
                </w:tcPr>
                <w:p w14:paraId="2275CEE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1.32</w:t>
                  </w:r>
                </w:p>
              </w:tc>
              <w:tc>
                <w:tcPr>
                  <w:tcW w:w="1260" w:type="dxa"/>
                  <w:shd w:val="clear" w:color="auto" w:fill="auto"/>
                  <w:vAlign w:val="center"/>
                </w:tcPr>
                <w:p w14:paraId="1C8FCC9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5B0405AF" w14:textId="77777777" w:rsidTr="004E6B65">
              <w:trPr>
                <w:trHeight w:val="190"/>
              </w:trPr>
              <w:tc>
                <w:tcPr>
                  <w:tcW w:w="1259" w:type="dxa"/>
                  <w:shd w:val="clear" w:color="auto" w:fill="auto"/>
                  <w:vAlign w:val="center"/>
                </w:tcPr>
                <w:p w14:paraId="24291D17"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1260" w:type="dxa"/>
                  <w:vAlign w:val="center"/>
                </w:tcPr>
                <w:p w14:paraId="584DB7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0.45</w:t>
                  </w:r>
                </w:p>
              </w:tc>
              <w:tc>
                <w:tcPr>
                  <w:tcW w:w="1260" w:type="dxa"/>
                  <w:shd w:val="clear" w:color="auto" w:fill="auto"/>
                  <w:vAlign w:val="center"/>
                </w:tcPr>
                <w:p w14:paraId="388C23C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1.83</w:t>
                  </w:r>
                </w:p>
              </w:tc>
              <w:tc>
                <w:tcPr>
                  <w:tcW w:w="1260" w:type="dxa"/>
                  <w:shd w:val="clear" w:color="auto" w:fill="auto"/>
                  <w:vAlign w:val="center"/>
                </w:tcPr>
                <w:p w14:paraId="7345E23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7/10 growth</w:t>
                  </w:r>
                </w:p>
              </w:tc>
            </w:tr>
            <w:tr w:rsidR="004E6B65" w:rsidRPr="004E6B65" w14:paraId="5D8CEB22" w14:textId="77777777" w:rsidTr="004E6B65">
              <w:trPr>
                <w:trHeight w:val="190"/>
              </w:trPr>
              <w:tc>
                <w:tcPr>
                  <w:tcW w:w="1259" w:type="dxa"/>
                  <w:shd w:val="clear" w:color="auto" w:fill="auto"/>
                  <w:vAlign w:val="center"/>
                </w:tcPr>
                <w:p w14:paraId="445B034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1260" w:type="dxa"/>
                  <w:vAlign w:val="center"/>
                </w:tcPr>
                <w:p w14:paraId="7299D2E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0.90</w:t>
                  </w:r>
                </w:p>
              </w:tc>
              <w:tc>
                <w:tcPr>
                  <w:tcW w:w="1260" w:type="dxa"/>
                  <w:shd w:val="clear" w:color="auto" w:fill="auto"/>
                  <w:vAlign w:val="center"/>
                </w:tcPr>
                <w:p w14:paraId="123C910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2.28</w:t>
                  </w:r>
                </w:p>
              </w:tc>
              <w:tc>
                <w:tcPr>
                  <w:tcW w:w="1260" w:type="dxa"/>
                  <w:shd w:val="clear" w:color="auto" w:fill="auto"/>
                  <w:vAlign w:val="center"/>
                </w:tcPr>
                <w:p w14:paraId="3895954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 growth</w:t>
                  </w:r>
                </w:p>
              </w:tc>
            </w:tr>
            <w:tr w:rsidR="004E6B65" w:rsidRPr="004E6B65" w14:paraId="747118C0" w14:textId="77777777" w:rsidTr="004E6B65">
              <w:trPr>
                <w:trHeight w:val="202"/>
              </w:trPr>
              <w:tc>
                <w:tcPr>
                  <w:tcW w:w="1259" w:type="dxa"/>
                  <w:shd w:val="clear" w:color="auto" w:fill="auto"/>
                  <w:vAlign w:val="center"/>
                </w:tcPr>
                <w:p w14:paraId="02255A7C"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1260" w:type="dxa"/>
                  <w:vAlign w:val="center"/>
                </w:tcPr>
                <w:p w14:paraId="6E0D066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1.34</w:t>
                  </w:r>
                </w:p>
              </w:tc>
              <w:tc>
                <w:tcPr>
                  <w:tcW w:w="1260" w:type="dxa"/>
                  <w:shd w:val="clear" w:color="auto" w:fill="auto"/>
                  <w:vAlign w:val="center"/>
                </w:tcPr>
                <w:p w14:paraId="04BCC3C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2.59</w:t>
                  </w:r>
                </w:p>
              </w:tc>
              <w:tc>
                <w:tcPr>
                  <w:tcW w:w="1260" w:type="dxa"/>
                  <w:shd w:val="clear" w:color="auto" w:fill="auto"/>
                  <w:vAlign w:val="center"/>
                </w:tcPr>
                <w:p w14:paraId="58B009B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290CE7A4" w14:textId="77777777" w:rsidTr="004E6B65">
              <w:trPr>
                <w:trHeight w:val="190"/>
              </w:trPr>
              <w:tc>
                <w:tcPr>
                  <w:tcW w:w="1259" w:type="dxa"/>
                  <w:shd w:val="clear" w:color="auto" w:fill="auto"/>
                  <w:vAlign w:val="center"/>
                </w:tcPr>
                <w:p w14:paraId="31CF8034"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1260" w:type="dxa"/>
                  <w:vAlign w:val="center"/>
                </w:tcPr>
                <w:p w14:paraId="0076078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3.58</w:t>
                  </w:r>
                </w:p>
              </w:tc>
              <w:tc>
                <w:tcPr>
                  <w:tcW w:w="1260" w:type="dxa"/>
                  <w:shd w:val="clear" w:color="auto" w:fill="auto"/>
                  <w:vAlign w:val="center"/>
                </w:tcPr>
                <w:p w14:paraId="4B0ADE0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3.39</w:t>
                  </w:r>
                </w:p>
              </w:tc>
              <w:tc>
                <w:tcPr>
                  <w:tcW w:w="1260" w:type="dxa"/>
                  <w:shd w:val="clear" w:color="auto" w:fill="auto"/>
                  <w:vAlign w:val="center"/>
                </w:tcPr>
                <w:p w14:paraId="7AF5215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bl>
          <w:p w14:paraId="6F1F3ABE" w14:textId="77777777" w:rsidR="004E6B65" w:rsidRPr="004E6B65" w:rsidRDefault="004E6B65" w:rsidP="004E6B65">
            <w:pPr>
              <w:suppressAutoHyphens w:val="0"/>
              <w:rPr>
                <w:rFonts w:ascii="Arial" w:hAnsi="Arial" w:cs="Arial"/>
                <w:color w:val="000000"/>
                <w:sz w:val="16"/>
                <w:szCs w:val="16"/>
                <w:lang w:eastAsia="de-DE"/>
              </w:rPr>
            </w:pPr>
          </w:p>
          <w:p w14:paraId="1C1D85C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controls: growth</w:t>
            </w:r>
          </w:p>
          <w:p w14:paraId="33A12B5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controls: no growth</w:t>
            </w:r>
          </w:p>
          <w:p w14:paraId="49083D2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any of the materials tested.</w:t>
            </w:r>
          </w:p>
          <w:p w14:paraId="5C1E38B6" w14:textId="77777777" w:rsidR="004E6B65" w:rsidRPr="004E6B65" w:rsidRDefault="004E6B65" w:rsidP="004E6B65">
            <w:pPr>
              <w:suppressAutoHyphens w:val="0"/>
              <w:rPr>
                <w:rFonts w:ascii="Arial" w:hAnsi="Arial" w:cs="Arial"/>
                <w:color w:val="000000"/>
                <w:sz w:val="16"/>
                <w:szCs w:val="16"/>
                <w:lang w:eastAsia="de-DE"/>
              </w:rPr>
            </w:pPr>
          </w:p>
          <w:p w14:paraId="0E728586" w14:textId="6DB8F4A9"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Results from Half-Cycle and total Kill End Point Validation tests demonstrate an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for the complete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50 process.</w:t>
            </w:r>
          </w:p>
        </w:tc>
        <w:tc>
          <w:tcPr>
            <w:tcW w:w="248" w:type="pct"/>
          </w:tcPr>
          <w:p w14:paraId="5A790C44"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Roberts C., 1996</w:t>
            </w:r>
          </w:p>
          <w:p w14:paraId="70D87B72" w14:textId="77777777" w:rsidR="004E6B65" w:rsidRPr="004E6B65" w:rsidRDefault="004E6B65" w:rsidP="004E6B65">
            <w:pPr>
              <w:keepNext/>
              <w:suppressAutoHyphens w:val="0"/>
              <w:rPr>
                <w:rFonts w:ascii="Arial" w:hAnsi="Arial" w:cs="Arial"/>
                <w:color w:val="000000"/>
                <w:sz w:val="16"/>
                <w:szCs w:val="16"/>
                <w:lang w:eastAsia="de-DE"/>
              </w:rPr>
            </w:pPr>
          </w:p>
          <w:p w14:paraId="3C04B016"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 1320</w:t>
            </w:r>
          </w:p>
          <w:p w14:paraId="1AE41695" w14:textId="77777777" w:rsidR="004E6B65" w:rsidRPr="004E6B65" w:rsidRDefault="004E6B65" w:rsidP="004E6B65">
            <w:pPr>
              <w:keepNext/>
              <w:suppressAutoHyphens w:val="0"/>
              <w:rPr>
                <w:rFonts w:ascii="Arial" w:hAnsi="Arial" w:cs="Arial"/>
                <w:color w:val="000000"/>
                <w:sz w:val="16"/>
                <w:szCs w:val="16"/>
                <w:lang w:eastAsia="de-DE"/>
              </w:rPr>
            </w:pPr>
          </w:p>
          <w:p w14:paraId="3B431CC2" w14:textId="77777777" w:rsidR="004E6B65" w:rsidRPr="004E6B65" w:rsidRDefault="004E6B65" w:rsidP="004E6B65">
            <w:pPr>
              <w:keepNext/>
              <w:suppressAutoHyphens w:val="0"/>
              <w:rPr>
                <w:rFonts w:ascii="Arial" w:hAnsi="Arial" w:cs="Arial"/>
                <w:color w:val="000000"/>
                <w:sz w:val="16"/>
                <w:szCs w:val="16"/>
                <w:lang w:eastAsia="de-DE"/>
              </w:rPr>
            </w:pPr>
          </w:p>
          <w:p w14:paraId="18B3150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7DB8074C" w14:textId="77777777" w:rsidTr="004E6B65">
        <w:tc>
          <w:tcPr>
            <w:tcW w:w="397" w:type="pct"/>
          </w:tcPr>
          <w:p w14:paraId="38BB3E48" w14:textId="6480AF85"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02513444" w14:textId="4F2D000B"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004EBB98"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677F741C"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1F96485C"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6362B41B" w14:textId="5053F6E4"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System)</w:t>
            </w:r>
          </w:p>
        </w:tc>
        <w:tc>
          <w:tcPr>
            <w:tcW w:w="480" w:type="pct"/>
          </w:tcPr>
          <w:p w14:paraId="5CA462F9"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2975CB44" w14:textId="27A48FC2"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E</w:t>
            </w:r>
            <w:r w:rsidR="004E6B65" w:rsidRPr="004E6B65">
              <w:rPr>
                <w:rFonts w:ascii="Arial" w:hAnsi="Arial" w:cs="Arial"/>
                <w:color w:val="000000"/>
                <w:sz w:val="16"/>
                <w:szCs w:val="16"/>
                <w:lang w:eastAsia="de-DE"/>
              </w:rPr>
              <w:t>fficacy studies with substrate materials representative of the materials commonly used in reusable medical devices.</w:t>
            </w:r>
          </w:p>
          <w:p w14:paraId="2703BD4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 sterile glass petri dishes containing 5 each inoculated test carriers of designed material (5mm x 20 mm).</w:t>
            </w:r>
          </w:p>
          <w:p w14:paraId="55804060" w14:textId="71E15CEB"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two trays in the validation load were double wrapped with Spunguard wrap placed on the shelf inside the STERRAD 100S.</w:t>
            </w:r>
          </w:p>
          <w:p w14:paraId="343293F1" w14:textId="77777777" w:rsidR="004E6B65" w:rsidRPr="004E6B65" w:rsidRDefault="004E6B65" w:rsidP="004E6B65">
            <w:pPr>
              <w:suppressAutoHyphens w:val="0"/>
              <w:rPr>
                <w:rFonts w:ascii="Arial" w:hAnsi="Arial" w:cs="Arial"/>
                <w:color w:val="000000"/>
                <w:sz w:val="16"/>
                <w:szCs w:val="16"/>
                <w:lang w:eastAsia="de-DE"/>
              </w:rPr>
            </w:pPr>
          </w:p>
          <w:p w14:paraId="1362621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positive control (unprocessed spore carrier) and one negative control (media) were incubated each day testing was conducted.</w:t>
            </w:r>
          </w:p>
        </w:tc>
        <w:tc>
          <w:tcPr>
            <w:tcW w:w="623" w:type="pct"/>
          </w:tcPr>
          <w:p w14:paraId="4058CDA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Inoculated spore carriers (with at least </w:t>
            </w:r>
          </w:p>
          <w:p w14:paraId="29D6C20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 x 10</w:t>
            </w:r>
            <w:r w:rsidRPr="004E6B65">
              <w:rPr>
                <w:rFonts w:ascii="Arial" w:hAnsi="Arial" w:cs="Arial"/>
                <w:color w:val="000000"/>
                <w:sz w:val="16"/>
                <w:szCs w:val="16"/>
                <w:vertAlign w:val="superscript"/>
                <w:lang w:eastAsia="de-DE"/>
              </w:rPr>
              <w:t>6</w:t>
            </w:r>
            <w:r w:rsidRPr="004E6B65">
              <w:rPr>
                <w:rFonts w:ascii="Arial" w:hAnsi="Arial" w:cs="Arial"/>
                <w:i/>
                <w:color w:val="000000"/>
                <w:sz w:val="16"/>
                <w:szCs w:val="16"/>
                <w:vertAlign w:val="superscript"/>
                <w:lang w:eastAsia="de-DE"/>
              </w:rPr>
              <w:t xml:space="preserve"> </w:t>
            </w:r>
            <w:r w:rsidRPr="004E6B65">
              <w:rPr>
                <w:rFonts w:ascii="Arial" w:hAnsi="Arial" w:cs="Arial"/>
                <w:i/>
                <w:color w:val="000000"/>
                <w:sz w:val="16"/>
                <w:szCs w:val="16"/>
                <w:lang w:eastAsia="de-DE"/>
              </w:rPr>
              <w:t>G. stearothermophilus</w:t>
            </w:r>
            <w:r w:rsidRPr="004E6B65">
              <w:rPr>
                <w:rFonts w:ascii="Arial" w:hAnsi="Arial" w:cs="Arial"/>
                <w:color w:val="000000"/>
                <w:sz w:val="16"/>
                <w:szCs w:val="16"/>
                <w:lang w:eastAsia="de-DE"/>
              </w:rPr>
              <w:t xml:space="preserve"> spores) were placed in open petri dishes on top of instruments in the validation load and processed at less than half cycle conditions:</w:t>
            </w:r>
          </w:p>
          <w:p w14:paraId="2EDE8D7D"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Preconditioning = 10 min preconditioning plasma</w:t>
            </w:r>
          </w:p>
          <w:p w14:paraId="2AE6D36C"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Half-cycle parameters set to:</w:t>
            </w:r>
          </w:p>
          <w:p w14:paraId="744995FF"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Injection = 6 min</w:t>
            </w:r>
          </w:p>
          <w:p w14:paraId="460C4794"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Diffusion = 2 min</w:t>
            </w:r>
          </w:p>
          <w:p w14:paraId="6022E0FD"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Plasma = 2 min</w:t>
            </w:r>
          </w:p>
          <w:p w14:paraId="351E3D27" w14:textId="77777777" w:rsidR="004E6B65" w:rsidRPr="006B12D0" w:rsidRDefault="004E6B65" w:rsidP="004E6B65">
            <w:pPr>
              <w:suppressAutoHyphens w:val="0"/>
              <w:rPr>
                <w:rFonts w:ascii="Arial" w:hAnsi="Arial" w:cs="Arial"/>
                <w:color w:val="000000"/>
                <w:sz w:val="16"/>
                <w:szCs w:val="16"/>
                <w:lang w:val="fr-FR" w:eastAsia="de-DE"/>
              </w:rPr>
            </w:pPr>
          </w:p>
          <w:p w14:paraId="641CC29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With reduced hydrogen peroxide </w:t>
            </w:r>
            <w:r w:rsidRPr="004E6B65">
              <w:rPr>
                <w:rFonts w:ascii="Arial" w:hAnsi="Arial" w:cs="Arial"/>
                <w:color w:val="000000"/>
                <w:sz w:val="16"/>
                <w:szCs w:val="16"/>
                <w:lang w:eastAsia="de-DE"/>
              </w:rPr>
              <w:lastRenderedPageBreak/>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volumes injected :</w:t>
            </w:r>
          </w:p>
          <w:p w14:paraId="3E61978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720µL for all materials tested</w:t>
            </w:r>
          </w:p>
          <w:p w14:paraId="4100231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At higher volumes for materials showing growth at 720µL.</w:t>
            </w:r>
          </w:p>
          <w:p w14:paraId="3D4EF08A" w14:textId="77777777" w:rsidR="004E6B65" w:rsidRPr="004E6B65" w:rsidRDefault="004E6B65" w:rsidP="004E6B65">
            <w:pPr>
              <w:suppressAutoHyphens w:val="0"/>
              <w:rPr>
                <w:rFonts w:ascii="Arial" w:hAnsi="Arial" w:cs="Arial"/>
                <w:color w:val="000000"/>
                <w:sz w:val="16"/>
                <w:szCs w:val="16"/>
                <w:lang w:eastAsia="de-DE"/>
              </w:rPr>
            </w:pPr>
          </w:p>
          <w:p w14:paraId="186EA70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Following exposure, each of the carriers was aseptically transferred to TSB and incubated at 55°C for 14 days.</w:t>
            </w:r>
          </w:p>
        </w:tc>
        <w:tc>
          <w:tcPr>
            <w:tcW w:w="1812" w:type="pct"/>
          </w:tcPr>
          <w:p w14:paraId="680AFA5B" w14:textId="77777777" w:rsidR="004E6B65" w:rsidRPr="004E6B65" w:rsidRDefault="004E6B65" w:rsidP="004E6B65">
            <w:pPr>
              <w:suppressAutoHyphens w:val="0"/>
              <w:spacing w:before="240"/>
              <w:rPr>
                <w:rFonts w:ascii="Arial" w:hAnsi="Arial" w:cs="Arial"/>
                <w:color w:val="000000"/>
                <w:sz w:val="16"/>
                <w:szCs w:val="16"/>
                <w:lang w:eastAsia="de-DE"/>
              </w:rPr>
            </w:pPr>
            <w:r w:rsidRPr="004E6B65">
              <w:rPr>
                <w:rFonts w:ascii="Arial" w:hAnsi="Arial" w:cs="Arial"/>
                <w:color w:val="000000"/>
                <w:sz w:val="16"/>
                <w:szCs w:val="16"/>
                <w:u w:val="single"/>
                <w:lang w:eastAsia="de-DE"/>
              </w:rPr>
              <w:lastRenderedPageBreak/>
              <w:t>720µL injection volume of 59%H</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u w:val="single"/>
                <w:lang w:eastAsia="de-DE"/>
              </w:rPr>
              <w:t>O</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lang w:eastAsia="de-DE"/>
              </w:rPr>
              <w:t xml:space="preserve"> =&gt; 3.02 mg/L in the chamber</w:t>
            </w:r>
          </w:p>
          <w:p w14:paraId="08335917"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898"/>
              <w:gridCol w:w="898"/>
              <w:gridCol w:w="898"/>
            </w:tblGrid>
            <w:tr w:rsidR="004E6B65" w:rsidRPr="004E6B65" w14:paraId="1F747336" w14:textId="77777777" w:rsidTr="004E6B65">
              <w:tc>
                <w:tcPr>
                  <w:tcW w:w="2112" w:type="dxa"/>
                  <w:shd w:val="clear" w:color="auto" w:fill="auto"/>
                  <w:vAlign w:val="center"/>
                </w:tcPr>
                <w:p w14:paraId="34ED8DA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Material</w:t>
                  </w:r>
                </w:p>
              </w:tc>
              <w:tc>
                <w:tcPr>
                  <w:tcW w:w="898" w:type="dxa"/>
                  <w:shd w:val="clear" w:color="auto" w:fill="auto"/>
                  <w:vAlign w:val="center"/>
                </w:tcPr>
                <w:p w14:paraId="185F8E9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1</w:t>
                  </w:r>
                </w:p>
              </w:tc>
              <w:tc>
                <w:tcPr>
                  <w:tcW w:w="898" w:type="dxa"/>
                  <w:shd w:val="clear" w:color="auto" w:fill="auto"/>
                  <w:vAlign w:val="center"/>
                </w:tcPr>
                <w:p w14:paraId="24EE11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2</w:t>
                  </w:r>
                </w:p>
              </w:tc>
              <w:tc>
                <w:tcPr>
                  <w:tcW w:w="898" w:type="dxa"/>
                  <w:shd w:val="clear" w:color="auto" w:fill="auto"/>
                  <w:vAlign w:val="center"/>
                </w:tcPr>
                <w:p w14:paraId="5C28ACA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3</w:t>
                  </w:r>
                </w:p>
              </w:tc>
            </w:tr>
            <w:tr w:rsidR="004E6B65" w:rsidRPr="004E6B65" w14:paraId="036A4203" w14:textId="77777777" w:rsidTr="004E6B65">
              <w:tc>
                <w:tcPr>
                  <w:tcW w:w="2112" w:type="dxa"/>
                  <w:shd w:val="clear" w:color="auto" w:fill="auto"/>
                  <w:vAlign w:val="center"/>
                </w:tcPr>
                <w:p w14:paraId="5174B1B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Aluminum</w:t>
                  </w:r>
                </w:p>
              </w:tc>
              <w:tc>
                <w:tcPr>
                  <w:tcW w:w="898" w:type="dxa"/>
                  <w:shd w:val="clear" w:color="auto" w:fill="auto"/>
                  <w:vAlign w:val="center"/>
                </w:tcPr>
                <w:p w14:paraId="04D27DD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A31879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92B0BA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EC3D262" w14:textId="77777777" w:rsidTr="004E6B65">
              <w:tc>
                <w:tcPr>
                  <w:tcW w:w="2112" w:type="dxa"/>
                  <w:shd w:val="clear" w:color="auto" w:fill="auto"/>
                  <w:vAlign w:val="center"/>
                </w:tcPr>
                <w:p w14:paraId="1E731FD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Brass</w:t>
                  </w:r>
                </w:p>
              </w:tc>
              <w:tc>
                <w:tcPr>
                  <w:tcW w:w="898" w:type="dxa"/>
                  <w:shd w:val="clear" w:color="auto" w:fill="auto"/>
                  <w:vAlign w:val="center"/>
                </w:tcPr>
                <w:p w14:paraId="41986DA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FB308D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6266046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D1056CD" w14:textId="77777777" w:rsidTr="004E6B65">
              <w:tc>
                <w:tcPr>
                  <w:tcW w:w="2112" w:type="dxa"/>
                  <w:shd w:val="clear" w:color="auto" w:fill="auto"/>
                  <w:vAlign w:val="center"/>
                </w:tcPr>
                <w:p w14:paraId="396AFA2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Delrin</w:t>
                  </w:r>
                </w:p>
              </w:tc>
              <w:tc>
                <w:tcPr>
                  <w:tcW w:w="898" w:type="dxa"/>
                  <w:shd w:val="clear" w:color="auto" w:fill="auto"/>
                  <w:vAlign w:val="center"/>
                </w:tcPr>
                <w:p w14:paraId="580C84D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351D71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25B49DA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2BBD9F5D" w14:textId="77777777" w:rsidTr="004E6B65">
              <w:tc>
                <w:tcPr>
                  <w:tcW w:w="2112" w:type="dxa"/>
                  <w:shd w:val="clear" w:color="auto" w:fill="auto"/>
                  <w:vAlign w:val="center"/>
                </w:tcPr>
                <w:p w14:paraId="16DEAF1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Ethyl Vinyl Acetate (EVA)</w:t>
                  </w:r>
                </w:p>
              </w:tc>
              <w:tc>
                <w:tcPr>
                  <w:tcW w:w="898" w:type="dxa"/>
                  <w:shd w:val="clear" w:color="auto" w:fill="auto"/>
                  <w:vAlign w:val="center"/>
                </w:tcPr>
                <w:p w14:paraId="77F0F80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267EE1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827037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553E7859" w14:textId="77777777" w:rsidTr="004E6B65">
              <w:tc>
                <w:tcPr>
                  <w:tcW w:w="2112" w:type="dxa"/>
                  <w:shd w:val="clear" w:color="auto" w:fill="auto"/>
                  <w:vAlign w:val="center"/>
                </w:tcPr>
                <w:p w14:paraId="24977B2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Glass</w:t>
                  </w:r>
                </w:p>
              </w:tc>
              <w:tc>
                <w:tcPr>
                  <w:tcW w:w="898" w:type="dxa"/>
                  <w:shd w:val="clear" w:color="auto" w:fill="auto"/>
                  <w:vAlign w:val="center"/>
                </w:tcPr>
                <w:p w14:paraId="625CE5E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20EDB5F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5A6AFB7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76FE409" w14:textId="77777777" w:rsidTr="004E6B65">
              <w:tc>
                <w:tcPr>
                  <w:tcW w:w="2112" w:type="dxa"/>
                  <w:shd w:val="clear" w:color="auto" w:fill="auto"/>
                  <w:vAlign w:val="center"/>
                </w:tcPr>
                <w:p w14:paraId="589BBFE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Glass fiber</w:t>
                  </w:r>
                </w:p>
              </w:tc>
              <w:tc>
                <w:tcPr>
                  <w:tcW w:w="898" w:type="dxa"/>
                  <w:shd w:val="clear" w:color="auto" w:fill="auto"/>
                  <w:vAlign w:val="center"/>
                </w:tcPr>
                <w:p w14:paraId="6A1EDFE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3D7FB37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67140E2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F7B55DE" w14:textId="77777777" w:rsidTr="004E6B65">
              <w:tc>
                <w:tcPr>
                  <w:tcW w:w="2112" w:type="dxa"/>
                  <w:shd w:val="clear" w:color="auto" w:fill="auto"/>
                  <w:vAlign w:val="center"/>
                </w:tcPr>
                <w:p w14:paraId="6A8BD60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Kraton</w:t>
                  </w:r>
                </w:p>
              </w:tc>
              <w:tc>
                <w:tcPr>
                  <w:tcW w:w="898" w:type="dxa"/>
                  <w:shd w:val="clear" w:color="auto" w:fill="auto"/>
                  <w:vAlign w:val="center"/>
                </w:tcPr>
                <w:p w14:paraId="119EC38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2C0DF7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C4A0A5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88D21D2" w14:textId="77777777" w:rsidTr="004E6B65">
              <w:tc>
                <w:tcPr>
                  <w:tcW w:w="2112" w:type="dxa"/>
                  <w:shd w:val="clear" w:color="auto" w:fill="auto"/>
                  <w:vAlign w:val="center"/>
                </w:tcPr>
                <w:p w14:paraId="0999EA3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Monel</w:t>
                  </w:r>
                </w:p>
              </w:tc>
              <w:tc>
                <w:tcPr>
                  <w:tcW w:w="898" w:type="dxa"/>
                  <w:shd w:val="clear" w:color="auto" w:fill="auto"/>
                  <w:vAlign w:val="center"/>
                </w:tcPr>
                <w:p w14:paraId="70BAD4C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4A82F61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D26E78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1AB860D" w14:textId="77777777" w:rsidTr="004E6B65">
              <w:tc>
                <w:tcPr>
                  <w:tcW w:w="2112" w:type="dxa"/>
                  <w:shd w:val="clear" w:color="auto" w:fill="auto"/>
                  <w:vAlign w:val="center"/>
                </w:tcPr>
                <w:p w14:paraId="5957783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Neopren</w:t>
                  </w:r>
                </w:p>
              </w:tc>
              <w:tc>
                <w:tcPr>
                  <w:tcW w:w="898" w:type="dxa"/>
                  <w:shd w:val="clear" w:color="auto" w:fill="auto"/>
                  <w:vAlign w:val="center"/>
                </w:tcPr>
                <w:p w14:paraId="0BAAAFD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w:t>
                  </w:r>
                </w:p>
              </w:tc>
              <w:tc>
                <w:tcPr>
                  <w:tcW w:w="898" w:type="dxa"/>
                  <w:shd w:val="clear" w:color="auto" w:fill="auto"/>
                  <w:vAlign w:val="center"/>
                </w:tcPr>
                <w:p w14:paraId="2E2996B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c>
                <w:tcPr>
                  <w:tcW w:w="898" w:type="dxa"/>
                  <w:shd w:val="clear" w:color="auto" w:fill="auto"/>
                  <w:vAlign w:val="center"/>
                </w:tcPr>
                <w:p w14:paraId="0C88A84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r>
            <w:tr w:rsidR="004E6B65" w:rsidRPr="004E6B65" w14:paraId="1B173A0F" w14:textId="77777777" w:rsidTr="004E6B65">
              <w:tc>
                <w:tcPr>
                  <w:tcW w:w="2112" w:type="dxa"/>
                  <w:shd w:val="clear" w:color="auto" w:fill="auto"/>
                  <w:vAlign w:val="center"/>
                </w:tcPr>
                <w:p w14:paraId="5C4282A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Nylon</w:t>
                  </w:r>
                </w:p>
              </w:tc>
              <w:tc>
                <w:tcPr>
                  <w:tcW w:w="898" w:type="dxa"/>
                  <w:shd w:val="clear" w:color="auto" w:fill="auto"/>
                  <w:vAlign w:val="center"/>
                </w:tcPr>
                <w:p w14:paraId="7E9B2A1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4/10</w:t>
                  </w:r>
                </w:p>
              </w:tc>
              <w:tc>
                <w:tcPr>
                  <w:tcW w:w="898" w:type="dxa"/>
                  <w:shd w:val="clear" w:color="auto" w:fill="auto"/>
                  <w:vAlign w:val="center"/>
                </w:tcPr>
                <w:p w14:paraId="21AAA40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898" w:type="dxa"/>
                  <w:shd w:val="clear" w:color="auto" w:fill="auto"/>
                  <w:vAlign w:val="center"/>
                </w:tcPr>
                <w:p w14:paraId="2A62605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3/10</w:t>
                  </w:r>
                </w:p>
              </w:tc>
            </w:tr>
            <w:tr w:rsidR="004E6B65" w:rsidRPr="004E6B65" w14:paraId="22CA5697" w14:textId="77777777" w:rsidTr="004E6B65">
              <w:tc>
                <w:tcPr>
                  <w:tcW w:w="2112" w:type="dxa"/>
                  <w:shd w:val="clear" w:color="auto" w:fill="auto"/>
                  <w:vAlign w:val="center"/>
                </w:tcPr>
                <w:p w14:paraId="651B115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PMMA</w:t>
                  </w:r>
                </w:p>
              </w:tc>
              <w:tc>
                <w:tcPr>
                  <w:tcW w:w="898" w:type="dxa"/>
                  <w:shd w:val="clear" w:color="auto" w:fill="auto"/>
                  <w:vAlign w:val="center"/>
                </w:tcPr>
                <w:p w14:paraId="5A75F44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A2A0DC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898" w:type="dxa"/>
                  <w:shd w:val="clear" w:color="auto" w:fill="auto"/>
                  <w:vAlign w:val="center"/>
                </w:tcPr>
                <w:p w14:paraId="3A607DE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r>
            <w:tr w:rsidR="004E6B65" w:rsidRPr="004E6B65" w14:paraId="157E9122" w14:textId="77777777" w:rsidTr="004E6B65">
              <w:tc>
                <w:tcPr>
                  <w:tcW w:w="2112" w:type="dxa"/>
                  <w:shd w:val="clear" w:color="auto" w:fill="auto"/>
                  <w:vAlign w:val="center"/>
                </w:tcPr>
                <w:p w14:paraId="4768B2A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Polycarbonate</w:t>
                  </w:r>
                </w:p>
              </w:tc>
              <w:tc>
                <w:tcPr>
                  <w:tcW w:w="898" w:type="dxa"/>
                  <w:shd w:val="clear" w:color="auto" w:fill="auto"/>
                  <w:vAlign w:val="center"/>
                </w:tcPr>
                <w:p w14:paraId="169980D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9EF797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31486A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8848114" w14:textId="77777777" w:rsidTr="004E6B65">
              <w:tc>
                <w:tcPr>
                  <w:tcW w:w="2112" w:type="dxa"/>
                  <w:shd w:val="clear" w:color="auto" w:fill="auto"/>
                  <w:vAlign w:val="center"/>
                </w:tcPr>
                <w:p w14:paraId="33927E6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Polyethylene</w:t>
                  </w:r>
                </w:p>
              </w:tc>
              <w:tc>
                <w:tcPr>
                  <w:tcW w:w="898" w:type="dxa"/>
                  <w:shd w:val="clear" w:color="auto" w:fill="auto"/>
                  <w:vAlign w:val="center"/>
                </w:tcPr>
                <w:p w14:paraId="1606E51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21908B3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413A66B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36065AD6" w14:textId="77777777" w:rsidTr="004E6B65">
              <w:tc>
                <w:tcPr>
                  <w:tcW w:w="2112" w:type="dxa"/>
                  <w:shd w:val="clear" w:color="auto" w:fill="auto"/>
                  <w:vAlign w:val="center"/>
                </w:tcPr>
                <w:p w14:paraId="0E58D85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Polypropylene</w:t>
                  </w:r>
                </w:p>
              </w:tc>
              <w:tc>
                <w:tcPr>
                  <w:tcW w:w="898" w:type="dxa"/>
                  <w:shd w:val="clear" w:color="auto" w:fill="auto"/>
                  <w:vAlign w:val="center"/>
                </w:tcPr>
                <w:p w14:paraId="0170A06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58C57F1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2BAA0EC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E7649D0" w14:textId="77777777" w:rsidTr="004E6B65">
              <w:tc>
                <w:tcPr>
                  <w:tcW w:w="2112" w:type="dxa"/>
                  <w:shd w:val="clear" w:color="auto" w:fill="auto"/>
                  <w:vAlign w:val="center"/>
                </w:tcPr>
                <w:p w14:paraId="2CD79C7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Polystyrene</w:t>
                  </w:r>
                </w:p>
              </w:tc>
              <w:tc>
                <w:tcPr>
                  <w:tcW w:w="898" w:type="dxa"/>
                  <w:shd w:val="clear" w:color="auto" w:fill="auto"/>
                  <w:vAlign w:val="center"/>
                </w:tcPr>
                <w:p w14:paraId="669A10B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3F81138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55D6047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DC99714" w14:textId="77777777" w:rsidTr="004E6B65">
              <w:tc>
                <w:tcPr>
                  <w:tcW w:w="2112" w:type="dxa"/>
                  <w:shd w:val="clear" w:color="auto" w:fill="auto"/>
                  <w:vAlign w:val="center"/>
                </w:tcPr>
                <w:p w14:paraId="6AFA585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Polyurethane</w:t>
                  </w:r>
                </w:p>
              </w:tc>
              <w:tc>
                <w:tcPr>
                  <w:tcW w:w="898" w:type="dxa"/>
                  <w:shd w:val="clear" w:color="auto" w:fill="auto"/>
                  <w:vAlign w:val="center"/>
                </w:tcPr>
                <w:p w14:paraId="211C397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52D5F3E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898" w:type="dxa"/>
                  <w:shd w:val="clear" w:color="auto" w:fill="auto"/>
                  <w:vAlign w:val="center"/>
                </w:tcPr>
                <w:p w14:paraId="74FBDFE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69D104CF" w14:textId="77777777" w:rsidTr="004E6B65">
              <w:tc>
                <w:tcPr>
                  <w:tcW w:w="2112" w:type="dxa"/>
                  <w:shd w:val="clear" w:color="auto" w:fill="auto"/>
                  <w:vAlign w:val="center"/>
                </w:tcPr>
                <w:p w14:paraId="39B5C55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PVC</w:t>
                  </w:r>
                </w:p>
              </w:tc>
              <w:tc>
                <w:tcPr>
                  <w:tcW w:w="898" w:type="dxa"/>
                  <w:shd w:val="clear" w:color="auto" w:fill="auto"/>
                  <w:vAlign w:val="center"/>
                </w:tcPr>
                <w:p w14:paraId="0D6063D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45E1E7C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68650A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r>
            <w:tr w:rsidR="004E6B65" w:rsidRPr="004E6B65" w14:paraId="6306E926" w14:textId="77777777" w:rsidTr="004E6B65">
              <w:tc>
                <w:tcPr>
                  <w:tcW w:w="2112" w:type="dxa"/>
                  <w:shd w:val="clear" w:color="auto" w:fill="auto"/>
                  <w:vAlign w:val="center"/>
                </w:tcPr>
                <w:p w14:paraId="12B279D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Bandage</w:t>
                  </w:r>
                </w:p>
              </w:tc>
              <w:tc>
                <w:tcPr>
                  <w:tcW w:w="898" w:type="dxa"/>
                  <w:shd w:val="clear" w:color="auto" w:fill="auto"/>
                  <w:vAlign w:val="center"/>
                </w:tcPr>
                <w:p w14:paraId="63F9755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9/10</w:t>
                  </w:r>
                </w:p>
              </w:tc>
              <w:tc>
                <w:tcPr>
                  <w:tcW w:w="898" w:type="dxa"/>
                  <w:shd w:val="clear" w:color="auto" w:fill="auto"/>
                  <w:vAlign w:val="center"/>
                </w:tcPr>
                <w:p w14:paraId="7416651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w:t>
                  </w:r>
                </w:p>
              </w:tc>
              <w:tc>
                <w:tcPr>
                  <w:tcW w:w="898" w:type="dxa"/>
                  <w:shd w:val="clear" w:color="auto" w:fill="auto"/>
                  <w:vAlign w:val="center"/>
                </w:tcPr>
                <w:p w14:paraId="1A30F3D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r>
            <w:tr w:rsidR="004E6B65" w:rsidRPr="004E6B65" w14:paraId="62F914B5" w14:textId="77777777" w:rsidTr="004E6B65">
              <w:tc>
                <w:tcPr>
                  <w:tcW w:w="2112" w:type="dxa"/>
                  <w:shd w:val="clear" w:color="auto" w:fill="auto"/>
                  <w:vAlign w:val="center"/>
                </w:tcPr>
                <w:p w14:paraId="1B2B4E8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condom</w:t>
                  </w:r>
                </w:p>
              </w:tc>
              <w:tc>
                <w:tcPr>
                  <w:tcW w:w="898" w:type="dxa"/>
                  <w:shd w:val="clear" w:color="auto" w:fill="auto"/>
                  <w:vAlign w:val="center"/>
                </w:tcPr>
                <w:p w14:paraId="6770E80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18199C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898" w:type="dxa"/>
                  <w:shd w:val="clear" w:color="auto" w:fill="auto"/>
                  <w:vAlign w:val="center"/>
                </w:tcPr>
                <w:p w14:paraId="13F617B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2E801D7" w14:textId="77777777" w:rsidTr="004E6B65">
              <w:tc>
                <w:tcPr>
                  <w:tcW w:w="2112" w:type="dxa"/>
                  <w:shd w:val="clear" w:color="auto" w:fill="auto"/>
                  <w:vAlign w:val="center"/>
                </w:tcPr>
                <w:p w14:paraId="089C514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Rubber, latex - Penrose</w:t>
                  </w:r>
                </w:p>
              </w:tc>
              <w:tc>
                <w:tcPr>
                  <w:tcW w:w="898" w:type="dxa"/>
                  <w:shd w:val="clear" w:color="auto" w:fill="auto"/>
                  <w:vAlign w:val="center"/>
                </w:tcPr>
                <w:p w14:paraId="6FE7BFE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6/10</w:t>
                  </w:r>
                </w:p>
              </w:tc>
              <w:tc>
                <w:tcPr>
                  <w:tcW w:w="898" w:type="dxa"/>
                  <w:shd w:val="clear" w:color="auto" w:fill="auto"/>
                  <w:vAlign w:val="center"/>
                </w:tcPr>
                <w:p w14:paraId="28B8EA7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w:t>
                  </w:r>
                </w:p>
              </w:tc>
              <w:tc>
                <w:tcPr>
                  <w:tcW w:w="898" w:type="dxa"/>
                  <w:shd w:val="clear" w:color="auto" w:fill="auto"/>
                  <w:vAlign w:val="center"/>
                </w:tcPr>
                <w:p w14:paraId="590794E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r>
            <w:tr w:rsidR="004E6B65" w:rsidRPr="004E6B65" w14:paraId="2D51B8EE" w14:textId="77777777" w:rsidTr="004E6B65">
              <w:tc>
                <w:tcPr>
                  <w:tcW w:w="2112" w:type="dxa"/>
                  <w:shd w:val="clear" w:color="auto" w:fill="auto"/>
                  <w:vAlign w:val="center"/>
                </w:tcPr>
                <w:p w14:paraId="699B571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Silicone - GE</w:t>
                  </w:r>
                </w:p>
              </w:tc>
              <w:tc>
                <w:tcPr>
                  <w:tcW w:w="898" w:type="dxa"/>
                  <w:shd w:val="clear" w:color="auto" w:fill="auto"/>
                  <w:vAlign w:val="center"/>
                </w:tcPr>
                <w:p w14:paraId="0769F4B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6DDC9A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58DD5D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59C131BC" w14:textId="77777777" w:rsidTr="004E6B65">
              <w:tc>
                <w:tcPr>
                  <w:tcW w:w="2112" w:type="dxa"/>
                  <w:shd w:val="clear" w:color="auto" w:fill="auto"/>
                  <w:vAlign w:val="center"/>
                </w:tcPr>
                <w:p w14:paraId="333046C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Silicone - MC</w:t>
                  </w:r>
                </w:p>
              </w:tc>
              <w:tc>
                <w:tcPr>
                  <w:tcW w:w="898" w:type="dxa"/>
                  <w:shd w:val="clear" w:color="auto" w:fill="auto"/>
                  <w:vAlign w:val="center"/>
                </w:tcPr>
                <w:p w14:paraId="5E18CCC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87427B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1B2446E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E9424BD" w14:textId="77777777" w:rsidTr="004E6B65">
              <w:tc>
                <w:tcPr>
                  <w:tcW w:w="2112" w:type="dxa"/>
                  <w:shd w:val="clear" w:color="auto" w:fill="auto"/>
                  <w:vAlign w:val="center"/>
                </w:tcPr>
                <w:p w14:paraId="639DD20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Stainless Steel</w:t>
                  </w:r>
                </w:p>
              </w:tc>
              <w:tc>
                <w:tcPr>
                  <w:tcW w:w="898" w:type="dxa"/>
                  <w:shd w:val="clear" w:color="auto" w:fill="auto"/>
                  <w:vAlign w:val="center"/>
                </w:tcPr>
                <w:p w14:paraId="388E995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519CF5F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D96003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256B4523" w14:textId="77777777" w:rsidTr="004E6B65">
              <w:tc>
                <w:tcPr>
                  <w:tcW w:w="2112" w:type="dxa"/>
                  <w:shd w:val="clear" w:color="auto" w:fill="auto"/>
                  <w:vAlign w:val="center"/>
                </w:tcPr>
                <w:p w14:paraId="245234D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Teflon (PTFE)</w:t>
                  </w:r>
                </w:p>
              </w:tc>
              <w:tc>
                <w:tcPr>
                  <w:tcW w:w="898" w:type="dxa"/>
                  <w:shd w:val="clear" w:color="auto" w:fill="auto"/>
                  <w:vAlign w:val="center"/>
                </w:tcPr>
                <w:p w14:paraId="00C0D45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009F2A6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898" w:type="dxa"/>
                  <w:shd w:val="clear" w:color="auto" w:fill="auto"/>
                  <w:vAlign w:val="center"/>
                </w:tcPr>
                <w:p w14:paraId="752B9E7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2/10</w:t>
                  </w:r>
                </w:p>
              </w:tc>
            </w:tr>
          </w:tbl>
          <w:p w14:paraId="1F480B49" w14:textId="143B0500"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n/t =  not tested. If positives observed</w:t>
            </w:r>
            <w:r w:rsidR="00011E09">
              <w:rPr>
                <w:rFonts w:ascii="Arial" w:hAnsi="Arial" w:cs="Arial"/>
                <w:color w:val="000000"/>
                <w:sz w:val="16"/>
                <w:szCs w:val="16"/>
                <w:lang w:eastAsia="de-DE"/>
              </w:rPr>
              <w:t>,</w:t>
            </w:r>
            <w:r w:rsidRPr="004E6B65">
              <w:rPr>
                <w:rFonts w:ascii="Arial" w:hAnsi="Arial" w:cs="Arial"/>
                <w:color w:val="000000"/>
                <w:sz w:val="16"/>
                <w:szCs w:val="16"/>
                <w:lang w:eastAsia="de-DE"/>
              </w:rPr>
              <w:t xml:space="preserve"> then testing continued at next injection volume.</w:t>
            </w:r>
          </w:p>
          <w:p w14:paraId="29E5B282" w14:textId="77777777" w:rsidR="004E6B65" w:rsidRPr="004E6B65" w:rsidRDefault="004E6B65" w:rsidP="004E6B65">
            <w:pPr>
              <w:suppressAutoHyphens w:val="0"/>
              <w:rPr>
                <w:rFonts w:ascii="Arial" w:hAnsi="Arial" w:cs="Arial"/>
                <w:color w:val="000000"/>
                <w:sz w:val="16"/>
                <w:szCs w:val="16"/>
                <w:lang w:eastAsia="de-DE"/>
              </w:rPr>
            </w:pPr>
          </w:p>
          <w:p w14:paraId="6BFDE789" w14:textId="77777777" w:rsidR="004E6B65" w:rsidRPr="004E6B65" w:rsidRDefault="004E6B65" w:rsidP="004E6B65">
            <w:pPr>
              <w:suppressAutoHyphens w:val="0"/>
              <w:spacing w:before="240"/>
              <w:rPr>
                <w:rFonts w:ascii="Arial" w:hAnsi="Arial" w:cs="Arial"/>
                <w:color w:val="000000"/>
                <w:sz w:val="16"/>
                <w:szCs w:val="16"/>
                <w:lang w:eastAsia="de-DE"/>
              </w:rPr>
            </w:pPr>
            <w:r w:rsidRPr="004E6B65">
              <w:rPr>
                <w:rFonts w:ascii="Arial" w:hAnsi="Arial" w:cs="Arial"/>
                <w:color w:val="000000"/>
                <w:sz w:val="16"/>
                <w:szCs w:val="16"/>
                <w:u w:val="single"/>
                <w:lang w:eastAsia="de-DE"/>
              </w:rPr>
              <w:t>1080µL injection volume of 59%H</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u w:val="single"/>
                <w:lang w:eastAsia="de-DE"/>
              </w:rPr>
              <w:t>O</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lang w:eastAsia="de-DE"/>
              </w:rPr>
              <w:t xml:space="preserve"> =&gt; 4.53 mg/L in the chamber</w:t>
            </w:r>
          </w:p>
          <w:p w14:paraId="06A86976"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92"/>
              <w:gridCol w:w="992"/>
              <w:gridCol w:w="914"/>
            </w:tblGrid>
            <w:tr w:rsidR="004E6B65" w:rsidRPr="004E6B65" w14:paraId="2F401068" w14:textId="77777777" w:rsidTr="004E6B65">
              <w:tc>
                <w:tcPr>
                  <w:tcW w:w="1908" w:type="dxa"/>
                  <w:shd w:val="clear" w:color="auto" w:fill="auto"/>
                  <w:vAlign w:val="center"/>
                </w:tcPr>
                <w:p w14:paraId="05E27C8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Material</w:t>
                  </w:r>
                </w:p>
              </w:tc>
              <w:tc>
                <w:tcPr>
                  <w:tcW w:w="992" w:type="dxa"/>
                  <w:shd w:val="clear" w:color="auto" w:fill="auto"/>
                  <w:vAlign w:val="center"/>
                </w:tcPr>
                <w:p w14:paraId="5CD11F4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1</w:t>
                  </w:r>
                </w:p>
              </w:tc>
              <w:tc>
                <w:tcPr>
                  <w:tcW w:w="992" w:type="dxa"/>
                  <w:shd w:val="clear" w:color="auto" w:fill="auto"/>
                  <w:vAlign w:val="center"/>
                </w:tcPr>
                <w:p w14:paraId="5DA938B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2</w:t>
                  </w:r>
                </w:p>
              </w:tc>
              <w:tc>
                <w:tcPr>
                  <w:tcW w:w="914" w:type="dxa"/>
                  <w:shd w:val="clear" w:color="auto" w:fill="auto"/>
                  <w:vAlign w:val="center"/>
                </w:tcPr>
                <w:p w14:paraId="3FF1831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3</w:t>
                  </w:r>
                </w:p>
              </w:tc>
            </w:tr>
            <w:tr w:rsidR="004E6B65" w:rsidRPr="004E6B65" w14:paraId="4D3BBD30" w14:textId="77777777" w:rsidTr="004E6B65">
              <w:tc>
                <w:tcPr>
                  <w:tcW w:w="1908" w:type="dxa"/>
                  <w:shd w:val="clear" w:color="auto" w:fill="auto"/>
                  <w:vAlign w:val="center"/>
                </w:tcPr>
                <w:p w14:paraId="47C23EF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Neopren</w:t>
                  </w:r>
                </w:p>
              </w:tc>
              <w:tc>
                <w:tcPr>
                  <w:tcW w:w="992" w:type="dxa"/>
                  <w:shd w:val="clear" w:color="auto" w:fill="auto"/>
                  <w:vAlign w:val="center"/>
                </w:tcPr>
                <w:p w14:paraId="01F5A99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2/10</w:t>
                  </w:r>
                </w:p>
              </w:tc>
              <w:tc>
                <w:tcPr>
                  <w:tcW w:w="992" w:type="dxa"/>
                  <w:shd w:val="clear" w:color="auto" w:fill="auto"/>
                  <w:vAlign w:val="center"/>
                </w:tcPr>
                <w:p w14:paraId="48782AB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914" w:type="dxa"/>
                  <w:shd w:val="clear" w:color="auto" w:fill="auto"/>
                  <w:vAlign w:val="center"/>
                </w:tcPr>
                <w:p w14:paraId="450ADFE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r>
            <w:tr w:rsidR="004E6B65" w:rsidRPr="004E6B65" w14:paraId="77BAD94F" w14:textId="77777777" w:rsidTr="004E6B65">
              <w:tc>
                <w:tcPr>
                  <w:tcW w:w="1908" w:type="dxa"/>
                  <w:shd w:val="clear" w:color="auto" w:fill="auto"/>
                  <w:vAlign w:val="center"/>
                </w:tcPr>
                <w:p w14:paraId="07D5BD5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Nylon</w:t>
                  </w:r>
                </w:p>
              </w:tc>
              <w:tc>
                <w:tcPr>
                  <w:tcW w:w="992" w:type="dxa"/>
                  <w:shd w:val="clear" w:color="auto" w:fill="auto"/>
                  <w:vAlign w:val="center"/>
                </w:tcPr>
                <w:p w14:paraId="2DCDA9D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45F8906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6BC8218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E0438E4" w14:textId="77777777" w:rsidTr="004E6B65">
              <w:tc>
                <w:tcPr>
                  <w:tcW w:w="1908" w:type="dxa"/>
                  <w:shd w:val="clear" w:color="auto" w:fill="auto"/>
                  <w:vAlign w:val="center"/>
                </w:tcPr>
                <w:p w14:paraId="562F9E6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PMMA</w:t>
                  </w:r>
                </w:p>
              </w:tc>
              <w:tc>
                <w:tcPr>
                  <w:tcW w:w="992" w:type="dxa"/>
                  <w:shd w:val="clear" w:color="auto" w:fill="auto"/>
                  <w:vAlign w:val="center"/>
                </w:tcPr>
                <w:p w14:paraId="7BDD25F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6E057BC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636B14A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1044FE8" w14:textId="77777777" w:rsidTr="004E6B65">
              <w:tc>
                <w:tcPr>
                  <w:tcW w:w="1908" w:type="dxa"/>
                  <w:shd w:val="clear" w:color="auto" w:fill="auto"/>
                  <w:vAlign w:val="center"/>
                </w:tcPr>
                <w:p w14:paraId="23073DB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Polyurethane</w:t>
                  </w:r>
                </w:p>
              </w:tc>
              <w:tc>
                <w:tcPr>
                  <w:tcW w:w="992" w:type="dxa"/>
                  <w:shd w:val="clear" w:color="auto" w:fill="auto"/>
                  <w:vAlign w:val="center"/>
                </w:tcPr>
                <w:p w14:paraId="67D7B33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5902B94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588B3F3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60088C07" w14:textId="77777777" w:rsidTr="004E6B65">
              <w:tc>
                <w:tcPr>
                  <w:tcW w:w="1908" w:type="dxa"/>
                  <w:shd w:val="clear" w:color="auto" w:fill="auto"/>
                  <w:vAlign w:val="center"/>
                </w:tcPr>
                <w:p w14:paraId="4D7A62F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PVC</w:t>
                  </w:r>
                </w:p>
              </w:tc>
              <w:tc>
                <w:tcPr>
                  <w:tcW w:w="992" w:type="dxa"/>
                  <w:shd w:val="clear" w:color="auto" w:fill="auto"/>
                  <w:vAlign w:val="center"/>
                </w:tcPr>
                <w:p w14:paraId="6B33053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1F5C731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38B7035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C4C57C2" w14:textId="77777777" w:rsidTr="004E6B65">
              <w:tc>
                <w:tcPr>
                  <w:tcW w:w="1908" w:type="dxa"/>
                  <w:shd w:val="clear" w:color="auto" w:fill="auto"/>
                  <w:vAlign w:val="center"/>
                </w:tcPr>
                <w:p w14:paraId="42F0DDC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Bandage</w:t>
                  </w:r>
                </w:p>
              </w:tc>
              <w:tc>
                <w:tcPr>
                  <w:tcW w:w="992" w:type="dxa"/>
                  <w:shd w:val="clear" w:color="auto" w:fill="auto"/>
                  <w:vAlign w:val="center"/>
                </w:tcPr>
                <w:p w14:paraId="2D7A0BF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992" w:type="dxa"/>
                  <w:shd w:val="clear" w:color="auto" w:fill="auto"/>
                  <w:vAlign w:val="center"/>
                </w:tcPr>
                <w:p w14:paraId="3E28E9C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2/10</w:t>
                  </w:r>
                </w:p>
              </w:tc>
              <w:tc>
                <w:tcPr>
                  <w:tcW w:w="914" w:type="dxa"/>
                  <w:shd w:val="clear" w:color="auto" w:fill="auto"/>
                  <w:vAlign w:val="center"/>
                </w:tcPr>
                <w:p w14:paraId="429E41B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n/t</w:t>
                  </w:r>
                </w:p>
              </w:tc>
            </w:tr>
            <w:tr w:rsidR="004E6B65" w:rsidRPr="004E6B65" w14:paraId="0B0BC488" w14:textId="77777777" w:rsidTr="004E6B65">
              <w:tc>
                <w:tcPr>
                  <w:tcW w:w="1908" w:type="dxa"/>
                  <w:shd w:val="clear" w:color="auto" w:fill="auto"/>
                  <w:vAlign w:val="center"/>
                </w:tcPr>
                <w:p w14:paraId="27CF897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condom</w:t>
                  </w:r>
                </w:p>
              </w:tc>
              <w:tc>
                <w:tcPr>
                  <w:tcW w:w="992" w:type="dxa"/>
                  <w:shd w:val="clear" w:color="auto" w:fill="auto"/>
                  <w:vAlign w:val="center"/>
                </w:tcPr>
                <w:p w14:paraId="5FDA5C5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5715974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914" w:type="dxa"/>
                  <w:shd w:val="clear" w:color="auto" w:fill="auto"/>
                  <w:vAlign w:val="center"/>
                </w:tcPr>
                <w:p w14:paraId="725A3E0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3CEF88E2" w14:textId="77777777" w:rsidTr="004E6B65">
              <w:tc>
                <w:tcPr>
                  <w:tcW w:w="1908" w:type="dxa"/>
                  <w:shd w:val="clear" w:color="auto" w:fill="auto"/>
                  <w:vAlign w:val="center"/>
                </w:tcPr>
                <w:p w14:paraId="5D7F4B4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Penrose</w:t>
                  </w:r>
                </w:p>
              </w:tc>
              <w:tc>
                <w:tcPr>
                  <w:tcW w:w="992" w:type="dxa"/>
                  <w:shd w:val="clear" w:color="auto" w:fill="auto"/>
                  <w:vAlign w:val="center"/>
                </w:tcPr>
                <w:p w14:paraId="7777D3A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4AFEDCD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2E6A3E9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C4F6A64" w14:textId="77777777" w:rsidTr="004E6B65">
              <w:tc>
                <w:tcPr>
                  <w:tcW w:w="1908" w:type="dxa"/>
                  <w:shd w:val="clear" w:color="auto" w:fill="auto"/>
                  <w:vAlign w:val="center"/>
                </w:tcPr>
                <w:p w14:paraId="4C632D2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Teflon (PTFE)</w:t>
                  </w:r>
                </w:p>
              </w:tc>
              <w:tc>
                <w:tcPr>
                  <w:tcW w:w="992" w:type="dxa"/>
                  <w:shd w:val="clear" w:color="auto" w:fill="auto"/>
                  <w:vAlign w:val="center"/>
                </w:tcPr>
                <w:p w14:paraId="13C71B7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58755AD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292B46F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bl>
          <w:p w14:paraId="0DB182A8" w14:textId="37CCE50B"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n/t =  not tested. If positives observed</w:t>
            </w:r>
            <w:r w:rsidR="00011E09">
              <w:rPr>
                <w:rFonts w:ascii="Arial" w:hAnsi="Arial" w:cs="Arial"/>
                <w:color w:val="000000"/>
                <w:sz w:val="16"/>
                <w:szCs w:val="16"/>
                <w:lang w:eastAsia="de-DE"/>
              </w:rPr>
              <w:t>,</w:t>
            </w:r>
            <w:r w:rsidRPr="004E6B65">
              <w:rPr>
                <w:rFonts w:ascii="Arial" w:hAnsi="Arial" w:cs="Arial"/>
                <w:color w:val="000000"/>
                <w:sz w:val="16"/>
                <w:szCs w:val="16"/>
                <w:lang w:eastAsia="de-DE"/>
              </w:rPr>
              <w:t xml:space="preserve"> then testing continued at next injection volume.</w:t>
            </w:r>
          </w:p>
          <w:p w14:paraId="6DEE121D" w14:textId="77777777" w:rsidR="004E6B65" w:rsidRPr="004E6B65" w:rsidRDefault="004E6B65" w:rsidP="004E6B65">
            <w:pPr>
              <w:suppressAutoHyphens w:val="0"/>
              <w:rPr>
                <w:rFonts w:ascii="Arial" w:hAnsi="Arial" w:cs="Arial"/>
                <w:color w:val="000000"/>
                <w:sz w:val="16"/>
                <w:szCs w:val="16"/>
                <w:lang w:eastAsia="de-DE"/>
              </w:rPr>
            </w:pPr>
          </w:p>
          <w:p w14:paraId="6139CD62" w14:textId="77777777" w:rsidR="004E6B65" w:rsidRPr="004E6B65" w:rsidRDefault="004E6B65" w:rsidP="004E6B65">
            <w:pPr>
              <w:suppressAutoHyphens w:val="0"/>
              <w:spacing w:before="240"/>
              <w:rPr>
                <w:rFonts w:ascii="Arial" w:hAnsi="Arial" w:cs="Arial"/>
                <w:color w:val="000000"/>
                <w:sz w:val="16"/>
                <w:szCs w:val="16"/>
                <w:lang w:eastAsia="de-DE"/>
              </w:rPr>
            </w:pPr>
            <w:r w:rsidRPr="004E6B65">
              <w:rPr>
                <w:rFonts w:ascii="Arial" w:hAnsi="Arial" w:cs="Arial"/>
                <w:color w:val="000000"/>
                <w:sz w:val="16"/>
                <w:szCs w:val="16"/>
                <w:u w:val="single"/>
                <w:lang w:eastAsia="de-DE"/>
              </w:rPr>
              <w:t>1440µL injection volume of 59%H</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u w:val="single"/>
                <w:lang w:eastAsia="de-DE"/>
              </w:rPr>
              <w:t>O</w:t>
            </w:r>
            <w:r w:rsidRPr="004E6B65">
              <w:rPr>
                <w:rFonts w:ascii="Arial" w:hAnsi="Arial" w:cs="Arial"/>
                <w:color w:val="000000"/>
                <w:sz w:val="16"/>
                <w:szCs w:val="16"/>
                <w:u w:val="single"/>
                <w:vertAlign w:val="subscript"/>
                <w:lang w:eastAsia="de-DE"/>
              </w:rPr>
              <w:t>2</w:t>
            </w:r>
            <w:r w:rsidRPr="004E6B65">
              <w:rPr>
                <w:rFonts w:ascii="Arial" w:hAnsi="Arial" w:cs="Arial"/>
                <w:color w:val="000000"/>
                <w:sz w:val="16"/>
                <w:szCs w:val="16"/>
                <w:lang w:eastAsia="de-DE"/>
              </w:rPr>
              <w:t>: =&gt; 6.04 mg/L in the chamber</w:t>
            </w:r>
          </w:p>
          <w:p w14:paraId="01890358"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92"/>
              <w:gridCol w:w="992"/>
              <w:gridCol w:w="914"/>
            </w:tblGrid>
            <w:tr w:rsidR="004E6B65" w:rsidRPr="004E6B65" w14:paraId="41CC0770" w14:textId="77777777" w:rsidTr="004E6B65">
              <w:tc>
                <w:tcPr>
                  <w:tcW w:w="1908" w:type="dxa"/>
                  <w:shd w:val="clear" w:color="auto" w:fill="auto"/>
                  <w:vAlign w:val="center"/>
                </w:tcPr>
                <w:p w14:paraId="0051F92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Material</w:t>
                  </w:r>
                </w:p>
              </w:tc>
              <w:tc>
                <w:tcPr>
                  <w:tcW w:w="992" w:type="dxa"/>
                  <w:shd w:val="clear" w:color="auto" w:fill="auto"/>
                  <w:vAlign w:val="center"/>
                </w:tcPr>
                <w:p w14:paraId="63D0DB4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1</w:t>
                  </w:r>
                </w:p>
              </w:tc>
              <w:tc>
                <w:tcPr>
                  <w:tcW w:w="992" w:type="dxa"/>
                  <w:shd w:val="clear" w:color="auto" w:fill="auto"/>
                  <w:vAlign w:val="center"/>
                </w:tcPr>
                <w:p w14:paraId="5E795DB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2</w:t>
                  </w:r>
                </w:p>
              </w:tc>
              <w:tc>
                <w:tcPr>
                  <w:tcW w:w="914" w:type="dxa"/>
                  <w:shd w:val="clear" w:color="auto" w:fill="auto"/>
                  <w:vAlign w:val="center"/>
                </w:tcPr>
                <w:p w14:paraId="710E046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Cycle 3</w:t>
                  </w:r>
                </w:p>
              </w:tc>
            </w:tr>
            <w:tr w:rsidR="004E6B65" w:rsidRPr="004E6B65" w14:paraId="4CEA37DA" w14:textId="77777777" w:rsidTr="004E6B65">
              <w:tc>
                <w:tcPr>
                  <w:tcW w:w="1908" w:type="dxa"/>
                  <w:shd w:val="clear" w:color="auto" w:fill="auto"/>
                  <w:vAlign w:val="center"/>
                </w:tcPr>
                <w:p w14:paraId="4B461EB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Neopren</w:t>
                  </w:r>
                </w:p>
              </w:tc>
              <w:tc>
                <w:tcPr>
                  <w:tcW w:w="992" w:type="dxa"/>
                  <w:shd w:val="clear" w:color="auto" w:fill="auto"/>
                  <w:vAlign w:val="center"/>
                </w:tcPr>
                <w:p w14:paraId="5C143F5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0FCE108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14" w:type="dxa"/>
                  <w:shd w:val="clear" w:color="auto" w:fill="auto"/>
                  <w:vAlign w:val="center"/>
                </w:tcPr>
                <w:p w14:paraId="6F5C8F1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E1868FC" w14:textId="77777777" w:rsidTr="004E6B65">
              <w:tc>
                <w:tcPr>
                  <w:tcW w:w="1908" w:type="dxa"/>
                  <w:shd w:val="clear" w:color="auto" w:fill="auto"/>
                  <w:vAlign w:val="center"/>
                </w:tcPr>
                <w:p w14:paraId="506D7F9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Bandage</w:t>
                  </w:r>
                </w:p>
              </w:tc>
              <w:tc>
                <w:tcPr>
                  <w:tcW w:w="992" w:type="dxa"/>
                  <w:shd w:val="clear" w:color="auto" w:fill="auto"/>
                  <w:vAlign w:val="center"/>
                </w:tcPr>
                <w:p w14:paraId="13C46BB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71653D9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4/10</w:t>
                  </w:r>
                </w:p>
              </w:tc>
              <w:tc>
                <w:tcPr>
                  <w:tcW w:w="914" w:type="dxa"/>
                  <w:shd w:val="clear" w:color="auto" w:fill="auto"/>
                  <w:vAlign w:val="center"/>
                </w:tcPr>
                <w:p w14:paraId="53F8E28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r>
            <w:tr w:rsidR="004E6B65" w:rsidRPr="004E6B65" w14:paraId="3963EC1B" w14:textId="77777777" w:rsidTr="004E6B65">
              <w:tc>
                <w:tcPr>
                  <w:tcW w:w="1908" w:type="dxa"/>
                  <w:shd w:val="clear" w:color="auto" w:fill="auto"/>
                  <w:vAlign w:val="center"/>
                </w:tcPr>
                <w:p w14:paraId="598047A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Rubber, latex - condom</w:t>
                  </w:r>
                </w:p>
              </w:tc>
              <w:tc>
                <w:tcPr>
                  <w:tcW w:w="992" w:type="dxa"/>
                  <w:shd w:val="clear" w:color="auto" w:fill="auto"/>
                  <w:vAlign w:val="center"/>
                </w:tcPr>
                <w:p w14:paraId="29492BF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c>
                <w:tcPr>
                  <w:tcW w:w="992" w:type="dxa"/>
                  <w:shd w:val="clear" w:color="auto" w:fill="auto"/>
                  <w:vAlign w:val="center"/>
                </w:tcPr>
                <w:p w14:paraId="7729080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w:t>
                  </w:r>
                </w:p>
              </w:tc>
              <w:tc>
                <w:tcPr>
                  <w:tcW w:w="914" w:type="dxa"/>
                  <w:shd w:val="clear" w:color="auto" w:fill="auto"/>
                  <w:vAlign w:val="center"/>
                </w:tcPr>
                <w:p w14:paraId="7C252E0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bl>
          <w:p w14:paraId="4965A3BF" w14:textId="77777777" w:rsidR="004E6B65" w:rsidRPr="004E6B65" w:rsidRDefault="004E6B65" w:rsidP="004E6B65">
            <w:pPr>
              <w:suppressAutoHyphens w:val="0"/>
              <w:rPr>
                <w:rFonts w:ascii="Arial" w:hAnsi="Arial" w:cs="Arial"/>
                <w:color w:val="000000"/>
                <w:sz w:val="16"/>
                <w:szCs w:val="16"/>
                <w:lang w:eastAsia="de-DE"/>
              </w:rPr>
            </w:pPr>
          </w:p>
          <w:p w14:paraId="5B47AB5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controls: growth</w:t>
            </w:r>
          </w:p>
          <w:p w14:paraId="67859B2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controls: no growth</w:t>
            </w:r>
          </w:p>
          <w:p w14:paraId="0B9DD98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any of the materials tested.</w:t>
            </w:r>
          </w:p>
          <w:p w14:paraId="41AE9F8E" w14:textId="77777777" w:rsidR="004E6B65" w:rsidRPr="004E6B65" w:rsidRDefault="004E6B65" w:rsidP="004E6B65">
            <w:pPr>
              <w:suppressAutoHyphens w:val="0"/>
              <w:rPr>
                <w:rFonts w:ascii="Arial" w:hAnsi="Arial" w:cs="Arial"/>
                <w:color w:val="000000"/>
                <w:sz w:val="16"/>
                <w:szCs w:val="16"/>
                <w:lang w:eastAsia="de-DE"/>
              </w:rPr>
            </w:pPr>
          </w:p>
          <w:p w14:paraId="632BD51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Spore log reduction was greater than or equal to 6 for all materials tested.</w:t>
            </w:r>
          </w:p>
        </w:tc>
        <w:tc>
          <w:tcPr>
            <w:tcW w:w="248" w:type="pct"/>
          </w:tcPr>
          <w:p w14:paraId="2399B5C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DeCato K. and Chu K., 1996</w:t>
            </w:r>
          </w:p>
          <w:p w14:paraId="5ADF93DE" w14:textId="77777777" w:rsidR="004E6B65" w:rsidRPr="004E6B65" w:rsidRDefault="004E6B65" w:rsidP="004E6B65">
            <w:pPr>
              <w:suppressAutoHyphens w:val="0"/>
              <w:rPr>
                <w:rFonts w:ascii="Arial" w:hAnsi="Arial" w:cs="Arial"/>
                <w:color w:val="000000"/>
                <w:sz w:val="16"/>
                <w:szCs w:val="16"/>
                <w:lang w:eastAsia="de-DE"/>
              </w:rPr>
            </w:pPr>
          </w:p>
          <w:p w14:paraId="4E38A02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 01387</w:t>
            </w:r>
          </w:p>
          <w:p w14:paraId="6D65300A" w14:textId="77777777" w:rsidR="004E6B65" w:rsidRPr="004E6B65" w:rsidRDefault="004E6B65" w:rsidP="004E6B65">
            <w:pPr>
              <w:suppressAutoHyphens w:val="0"/>
              <w:rPr>
                <w:rFonts w:ascii="Arial" w:hAnsi="Arial" w:cs="Arial"/>
                <w:color w:val="000000"/>
                <w:sz w:val="16"/>
                <w:szCs w:val="16"/>
                <w:lang w:eastAsia="de-DE"/>
              </w:rPr>
            </w:pPr>
          </w:p>
          <w:p w14:paraId="5DF0E618"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color w:val="000000"/>
                <w:sz w:val="16"/>
                <w:szCs w:val="16"/>
                <w:lang w:eastAsia="de-DE"/>
              </w:rPr>
              <w:t>RI = 2</w:t>
            </w:r>
          </w:p>
        </w:tc>
      </w:tr>
      <w:tr w:rsidR="004E6B65" w:rsidRPr="004E6B65" w14:paraId="24D0680F" w14:textId="77777777" w:rsidTr="004E6B65">
        <w:tc>
          <w:tcPr>
            <w:tcW w:w="397" w:type="pct"/>
          </w:tcPr>
          <w:p w14:paraId="17FCF3FC" w14:textId="3F16D77B"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lastRenderedPageBreak/>
              <w:t>Disinfection</w:t>
            </w:r>
          </w:p>
        </w:tc>
        <w:tc>
          <w:tcPr>
            <w:tcW w:w="347" w:type="pct"/>
          </w:tcPr>
          <w:p w14:paraId="5E28CA4F" w14:textId="5A080706"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5DE628A4"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61B203A7"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054302FA"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76D5D41C" w14:textId="39424848"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System)</w:t>
            </w:r>
          </w:p>
        </w:tc>
        <w:tc>
          <w:tcPr>
            <w:tcW w:w="480" w:type="pct"/>
          </w:tcPr>
          <w:p w14:paraId="04372538"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529B9050"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Half cycle validation and total kill end point validation – Stainless steel lumens (3 mm x 400 mm).</w:t>
            </w:r>
          </w:p>
          <w:p w14:paraId="34FC2508"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482560D3"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One stainless steel spore coupon was placed at midpoint inside each of 10 stainless steel lumens. Lumens containing spore coupons were placed in the validation tray with medical instruments. The validation tray was double wrapped with Heavy Duty Spunguard wrap.</w:t>
            </w:r>
          </w:p>
          <w:p w14:paraId="5D004BFA" w14:textId="27468926"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 xml:space="preserve">The wrapped validation tray was placed on the shelf inside the STERRAD 100S. </w:t>
            </w:r>
          </w:p>
          <w:p w14:paraId="6F6FA10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One positive control (unprocessed spore carrier) and one negative control (media) were incubated each day testing was conducted.</w:t>
            </w:r>
          </w:p>
          <w:p w14:paraId="2881FA11" w14:textId="77777777" w:rsidR="004E6B65" w:rsidRPr="004E6B65" w:rsidRDefault="004E6B65" w:rsidP="004E6B65">
            <w:pPr>
              <w:suppressAutoHyphens w:val="0"/>
              <w:rPr>
                <w:rFonts w:ascii="Arial" w:hAnsi="Arial" w:cs="Arial"/>
                <w:color w:val="000000"/>
                <w:sz w:val="16"/>
                <w:szCs w:val="16"/>
                <w:lang w:eastAsia="de-DE"/>
              </w:rPr>
            </w:pPr>
          </w:p>
          <w:p w14:paraId="1D63145A"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Bacteriostasis testing of the stainless steel spore carrier material was performed.</w:t>
            </w:r>
          </w:p>
        </w:tc>
        <w:tc>
          <w:tcPr>
            <w:tcW w:w="623" w:type="pct"/>
          </w:tcPr>
          <w:p w14:paraId="7D1080A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load was processed at half cycle conditions :</w:t>
            </w:r>
          </w:p>
          <w:p w14:paraId="7D25980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Preconditioning = 15 min preconditioning plasma</w:t>
            </w:r>
          </w:p>
          <w:p w14:paraId="2647533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Injection = 6 min</w:t>
            </w:r>
          </w:p>
          <w:p w14:paraId="1951124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Diffusion = 2 min</w:t>
            </w:r>
          </w:p>
          <w:p w14:paraId="5636A30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Plasma = 2 min</w:t>
            </w:r>
          </w:p>
          <w:p w14:paraId="09183136" w14:textId="77777777" w:rsidR="004E6B65" w:rsidRPr="004E6B65" w:rsidRDefault="004E6B65" w:rsidP="004E6B65">
            <w:pPr>
              <w:suppressAutoHyphens w:val="0"/>
              <w:rPr>
                <w:rFonts w:ascii="Arial" w:hAnsi="Arial" w:cs="Arial"/>
                <w:color w:val="000000"/>
                <w:sz w:val="16"/>
                <w:szCs w:val="16"/>
                <w:lang w:eastAsia="de-DE"/>
              </w:rPr>
            </w:pPr>
          </w:p>
          <w:p w14:paraId="0024A1EA"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But injected volume of hydrogen peroxide was varied from 20 to 1440 µL. One set of 10 lumens for each condition was tested. The nominal half cycle (1440 µL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tests were run in triplicate (3 separate cycles, each cycle containing 10 lumens).</w:t>
            </w:r>
          </w:p>
          <w:p w14:paraId="1864317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cycles were run in each of 3 machines (triplicate) to provide a more comprehensive data set.</w:t>
            </w:r>
          </w:p>
          <w:p w14:paraId="56C9DF65" w14:textId="77777777" w:rsidR="004E6B65" w:rsidRPr="004E6B65" w:rsidRDefault="004E6B65" w:rsidP="004E6B65">
            <w:pPr>
              <w:suppressAutoHyphens w:val="0"/>
              <w:rPr>
                <w:rFonts w:ascii="Arial" w:hAnsi="Arial" w:cs="Arial"/>
                <w:color w:val="000000"/>
                <w:sz w:val="16"/>
                <w:szCs w:val="16"/>
                <w:lang w:eastAsia="de-DE"/>
              </w:rPr>
            </w:pPr>
          </w:p>
          <w:p w14:paraId="198C0D0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Upon completion of the sterilization process, spore carriers were aseptically transferred to separate tubes of TBS.</w:t>
            </w:r>
          </w:p>
          <w:p w14:paraId="2CDB86D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TBS tubes were incubated at 55°C for 21 days.</w:t>
            </w:r>
          </w:p>
        </w:tc>
        <w:tc>
          <w:tcPr>
            <w:tcW w:w="1812" w:type="pct"/>
          </w:tcPr>
          <w:p w14:paraId="7CD12877" w14:textId="77777777" w:rsidR="004E6B65" w:rsidRPr="004E6B65" w:rsidRDefault="004E6B65" w:rsidP="004E6B65">
            <w:pPr>
              <w:suppressAutoHyphens w:val="0"/>
              <w:rPr>
                <w:rFonts w:ascii="Arial" w:hAnsi="Arial" w:cs="Arial"/>
                <w:color w:val="000000"/>
                <w:sz w:val="16"/>
                <w:szCs w:val="16"/>
                <w:lang w:eastAsia="de-DE"/>
              </w:rPr>
            </w:pPr>
          </w:p>
          <w:p w14:paraId="7F0A642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Machine #022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156"/>
              <w:gridCol w:w="1156"/>
              <w:gridCol w:w="1398"/>
            </w:tblGrid>
            <w:tr w:rsidR="004E6B65" w:rsidRPr="004E6B65" w14:paraId="1E1CE6A7" w14:textId="77777777" w:rsidTr="004E6B65">
              <w:trPr>
                <w:trHeight w:val="785"/>
              </w:trPr>
              <w:tc>
                <w:tcPr>
                  <w:tcW w:w="1097" w:type="dxa"/>
                  <w:shd w:val="clear" w:color="auto" w:fill="auto"/>
                  <w:vAlign w:val="center"/>
                </w:tcPr>
                <w:p w14:paraId="4CB1F16E"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Volume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injected (µL)</w:t>
                  </w:r>
                </w:p>
              </w:tc>
              <w:tc>
                <w:tcPr>
                  <w:tcW w:w="1156" w:type="dxa"/>
                </w:tcPr>
                <w:p w14:paraId="6187F62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concentration in the chamber</w:t>
                  </w:r>
                </w:p>
                <w:p w14:paraId="37FA42C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mg/L</w:t>
                  </w:r>
                </w:p>
              </w:tc>
              <w:tc>
                <w:tcPr>
                  <w:tcW w:w="1156" w:type="dxa"/>
                  <w:shd w:val="clear" w:color="auto" w:fill="auto"/>
                </w:tcPr>
                <w:p w14:paraId="16E0B0A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Chamber pressure at end of injection (torr)</w:t>
                  </w:r>
                </w:p>
              </w:tc>
              <w:tc>
                <w:tcPr>
                  <w:tcW w:w="1398" w:type="dxa"/>
                  <w:shd w:val="clear" w:color="auto" w:fill="auto"/>
                </w:tcPr>
                <w:p w14:paraId="44E4A5E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Number of tubes positives</w:t>
                  </w:r>
                </w:p>
                <w:p w14:paraId="12BE004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N=10 (21 days)</w:t>
                  </w:r>
                </w:p>
              </w:tc>
            </w:tr>
            <w:tr w:rsidR="004E6B65" w:rsidRPr="004E6B65" w14:paraId="101F9B82" w14:textId="77777777" w:rsidTr="004E6B65">
              <w:trPr>
                <w:trHeight w:val="202"/>
              </w:trPr>
              <w:tc>
                <w:tcPr>
                  <w:tcW w:w="1097" w:type="dxa"/>
                  <w:shd w:val="clear" w:color="auto" w:fill="auto"/>
                  <w:vAlign w:val="center"/>
                </w:tcPr>
                <w:p w14:paraId="55C9661D"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1156" w:type="dxa"/>
                </w:tcPr>
                <w:p w14:paraId="2A5F516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0.08</w:t>
                  </w:r>
                </w:p>
              </w:tc>
              <w:tc>
                <w:tcPr>
                  <w:tcW w:w="1156" w:type="dxa"/>
                  <w:shd w:val="clear" w:color="auto" w:fill="auto"/>
                  <w:vAlign w:val="center"/>
                </w:tcPr>
                <w:p w14:paraId="25C1F73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1.06</w:t>
                  </w:r>
                </w:p>
              </w:tc>
              <w:tc>
                <w:tcPr>
                  <w:tcW w:w="1398" w:type="dxa"/>
                  <w:shd w:val="clear" w:color="auto" w:fill="auto"/>
                  <w:vAlign w:val="center"/>
                </w:tcPr>
                <w:p w14:paraId="1D34DD6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0E0304E9" w14:textId="77777777" w:rsidTr="004E6B65">
              <w:trPr>
                <w:trHeight w:val="190"/>
              </w:trPr>
              <w:tc>
                <w:tcPr>
                  <w:tcW w:w="1097" w:type="dxa"/>
                  <w:shd w:val="clear" w:color="auto" w:fill="auto"/>
                  <w:vAlign w:val="center"/>
                </w:tcPr>
                <w:p w14:paraId="279D75D6"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1156" w:type="dxa"/>
                </w:tcPr>
                <w:p w14:paraId="5EBE61A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0.19</w:t>
                  </w:r>
                </w:p>
              </w:tc>
              <w:tc>
                <w:tcPr>
                  <w:tcW w:w="1156" w:type="dxa"/>
                  <w:shd w:val="clear" w:color="auto" w:fill="auto"/>
                  <w:vAlign w:val="center"/>
                </w:tcPr>
                <w:p w14:paraId="48B4B4A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1.16</w:t>
                  </w:r>
                </w:p>
              </w:tc>
              <w:tc>
                <w:tcPr>
                  <w:tcW w:w="1398" w:type="dxa"/>
                  <w:shd w:val="clear" w:color="auto" w:fill="auto"/>
                  <w:vAlign w:val="center"/>
                </w:tcPr>
                <w:p w14:paraId="57846AD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153CB7A7" w14:textId="77777777" w:rsidTr="004E6B65">
              <w:trPr>
                <w:trHeight w:val="190"/>
              </w:trPr>
              <w:tc>
                <w:tcPr>
                  <w:tcW w:w="1097" w:type="dxa"/>
                  <w:shd w:val="clear" w:color="auto" w:fill="auto"/>
                  <w:vAlign w:val="center"/>
                </w:tcPr>
                <w:p w14:paraId="24E0137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1156" w:type="dxa"/>
                </w:tcPr>
                <w:p w14:paraId="4357BE9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0.38</w:t>
                  </w:r>
                </w:p>
              </w:tc>
              <w:tc>
                <w:tcPr>
                  <w:tcW w:w="1156" w:type="dxa"/>
                  <w:shd w:val="clear" w:color="auto" w:fill="auto"/>
                  <w:vAlign w:val="center"/>
                </w:tcPr>
                <w:p w14:paraId="18381C4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1.36</w:t>
                  </w:r>
                </w:p>
              </w:tc>
              <w:tc>
                <w:tcPr>
                  <w:tcW w:w="1398" w:type="dxa"/>
                  <w:shd w:val="clear" w:color="auto" w:fill="auto"/>
                  <w:vAlign w:val="center"/>
                </w:tcPr>
                <w:p w14:paraId="3BA071D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0552F660" w14:textId="77777777" w:rsidTr="004E6B65">
              <w:trPr>
                <w:trHeight w:val="202"/>
              </w:trPr>
              <w:tc>
                <w:tcPr>
                  <w:tcW w:w="1097" w:type="dxa"/>
                  <w:shd w:val="clear" w:color="auto" w:fill="auto"/>
                  <w:vAlign w:val="center"/>
                </w:tcPr>
                <w:p w14:paraId="555E3405"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1156" w:type="dxa"/>
                </w:tcPr>
                <w:p w14:paraId="19FE800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0.57</w:t>
                  </w:r>
                </w:p>
              </w:tc>
              <w:tc>
                <w:tcPr>
                  <w:tcW w:w="1156" w:type="dxa"/>
                  <w:shd w:val="clear" w:color="auto" w:fill="auto"/>
                  <w:vAlign w:val="center"/>
                </w:tcPr>
                <w:p w14:paraId="5383639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1.49</w:t>
                  </w:r>
                </w:p>
              </w:tc>
              <w:tc>
                <w:tcPr>
                  <w:tcW w:w="1398" w:type="dxa"/>
                  <w:shd w:val="clear" w:color="auto" w:fill="auto"/>
                  <w:vAlign w:val="center"/>
                </w:tcPr>
                <w:p w14:paraId="728F7A4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1425247C" w14:textId="77777777" w:rsidTr="004E6B65">
              <w:trPr>
                <w:trHeight w:val="190"/>
              </w:trPr>
              <w:tc>
                <w:tcPr>
                  <w:tcW w:w="1097" w:type="dxa"/>
                  <w:shd w:val="clear" w:color="auto" w:fill="auto"/>
                  <w:vAlign w:val="center"/>
                </w:tcPr>
                <w:p w14:paraId="5AC268A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1156" w:type="dxa"/>
                </w:tcPr>
                <w:p w14:paraId="6F36068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0.76</w:t>
                  </w:r>
                </w:p>
              </w:tc>
              <w:tc>
                <w:tcPr>
                  <w:tcW w:w="1156" w:type="dxa"/>
                  <w:shd w:val="clear" w:color="auto" w:fill="auto"/>
                  <w:vAlign w:val="center"/>
                </w:tcPr>
                <w:p w14:paraId="06A5D29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1.70</w:t>
                  </w:r>
                </w:p>
              </w:tc>
              <w:tc>
                <w:tcPr>
                  <w:tcW w:w="1398" w:type="dxa"/>
                  <w:shd w:val="clear" w:color="auto" w:fill="auto"/>
                  <w:vAlign w:val="center"/>
                </w:tcPr>
                <w:p w14:paraId="228CF1C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6/10 growth</w:t>
                  </w:r>
                </w:p>
              </w:tc>
            </w:tr>
            <w:tr w:rsidR="004E6B65" w:rsidRPr="004E6B65" w14:paraId="3F358E65" w14:textId="77777777" w:rsidTr="004E6B65">
              <w:trPr>
                <w:trHeight w:val="190"/>
              </w:trPr>
              <w:tc>
                <w:tcPr>
                  <w:tcW w:w="1097" w:type="dxa"/>
                  <w:shd w:val="clear" w:color="auto" w:fill="auto"/>
                  <w:vAlign w:val="center"/>
                </w:tcPr>
                <w:p w14:paraId="6FF568CF"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270</w:t>
                  </w:r>
                </w:p>
              </w:tc>
              <w:tc>
                <w:tcPr>
                  <w:tcW w:w="1156" w:type="dxa"/>
                </w:tcPr>
                <w:p w14:paraId="34C2BD2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1.13</w:t>
                  </w:r>
                </w:p>
              </w:tc>
              <w:tc>
                <w:tcPr>
                  <w:tcW w:w="1156" w:type="dxa"/>
                  <w:shd w:val="clear" w:color="auto" w:fill="auto"/>
                  <w:vAlign w:val="center"/>
                </w:tcPr>
                <w:p w14:paraId="2DDEF64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2.60</w:t>
                  </w:r>
                </w:p>
              </w:tc>
              <w:tc>
                <w:tcPr>
                  <w:tcW w:w="1398" w:type="dxa"/>
                  <w:shd w:val="clear" w:color="auto" w:fill="auto"/>
                  <w:vAlign w:val="center"/>
                </w:tcPr>
                <w:p w14:paraId="5D9BDB3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2/10 growth</w:t>
                  </w:r>
                </w:p>
              </w:tc>
            </w:tr>
            <w:tr w:rsidR="004E6B65" w:rsidRPr="004E6B65" w14:paraId="4B0C69EB" w14:textId="77777777" w:rsidTr="004E6B65">
              <w:trPr>
                <w:trHeight w:val="202"/>
              </w:trPr>
              <w:tc>
                <w:tcPr>
                  <w:tcW w:w="1097" w:type="dxa"/>
                  <w:shd w:val="clear" w:color="auto" w:fill="auto"/>
                  <w:vAlign w:val="center"/>
                </w:tcPr>
                <w:p w14:paraId="04A48220"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360</w:t>
                  </w:r>
                </w:p>
              </w:tc>
              <w:tc>
                <w:tcPr>
                  <w:tcW w:w="1156" w:type="dxa"/>
                </w:tcPr>
                <w:p w14:paraId="3620B96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1.51</w:t>
                  </w:r>
                </w:p>
              </w:tc>
              <w:tc>
                <w:tcPr>
                  <w:tcW w:w="1156" w:type="dxa"/>
                  <w:shd w:val="clear" w:color="auto" w:fill="auto"/>
                  <w:vAlign w:val="center"/>
                </w:tcPr>
                <w:p w14:paraId="20756B9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2.57</w:t>
                  </w:r>
                </w:p>
              </w:tc>
              <w:tc>
                <w:tcPr>
                  <w:tcW w:w="1398" w:type="dxa"/>
                  <w:shd w:val="clear" w:color="auto" w:fill="auto"/>
                  <w:vAlign w:val="center"/>
                </w:tcPr>
                <w:p w14:paraId="53ADBBD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764AB4F7" w14:textId="77777777" w:rsidTr="004E6B65">
              <w:trPr>
                <w:trHeight w:val="190"/>
              </w:trPr>
              <w:tc>
                <w:tcPr>
                  <w:tcW w:w="1097" w:type="dxa"/>
                  <w:shd w:val="clear" w:color="auto" w:fill="auto"/>
                  <w:vAlign w:val="center"/>
                </w:tcPr>
                <w:p w14:paraId="36484067"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500</w:t>
                  </w:r>
                </w:p>
              </w:tc>
              <w:tc>
                <w:tcPr>
                  <w:tcW w:w="1156" w:type="dxa"/>
                </w:tcPr>
                <w:p w14:paraId="0CDB75B4"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2.10</w:t>
                  </w:r>
                </w:p>
              </w:tc>
              <w:tc>
                <w:tcPr>
                  <w:tcW w:w="1156" w:type="dxa"/>
                  <w:shd w:val="clear" w:color="auto" w:fill="auto"/>
                  <w:vAlign w:val="center"/>
                </w:tcPr>
                <w:p w14:paraId="5A3F3C67"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3.25</w:t>
                  </w:r>
                </w:p>
              </w:tc>
              <w:tc>
                <w:tcPr>
                  <w:tcW w:w="1398" w:type="dxa"/>
                  <w:shd w:val="clear" w:color="auto" w:fill="auto"/>
                  <w:vAlign w:val="center"/>
                </w:tcPr>
                <w:p w14:paraId="46FD163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25C01E1B" w14:textId="77777777" w:rsidTr="004E6B65">
              <w:trPr>
                <w:trHeight w:val="190"/>
              </w:trPr>
              <w:tc>
                <w:tcPr>
                  <w:tcW w:w="1097" w:type="dxa"/>
                  <w:shd w:val="clear" w:color="auto" w:fill="auto"/>
                  <w:vAlign w:val="center"/>
                </w:tcPr>
                <w:p w14:paraId="2B0D5846"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1156" w:type="dxa"/>
                </w:tcPr>
                <w:p w14:paraId="3A0048A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3.02</w:t>
                  </w:r>
                </w:p>
              </w:tc>
              <w:tc>
                <w:tcPr>
                  <w:tcW w:w="1156" w:type="dxa"/>
                  <w:shd w:val="clear" w:color="auto" w:fill="auto"/>
                  <w:vAlign w:val="center"/>
                </w:tcPr>
                <w:p w14:paraId="37F0E71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4.35</w:t>
                  </w:r>
                </w:p>
              </w:tc>
              <w:tc>
                <w:tcPr>
                  <w:tcW w:w="1398" w:type="dxa"/>
                  <w:shd w:val="clear" w:color="auto" w:fill="auto"/>
                  <w:vAlign w:val="center"/>
                </w:tcPr>
                <w:p w14:paraId="2FDF54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52CD89C" w14:textId="77777777" w:rsidTr="004E6B65">
              <w:trPr>
                <w:trHeight w:val="202"/>
              </w:trPr>
              <w:tc>
                <w:tcPr>
                  <w:tcW w:w="1097" w:type="dxa"/>
                  <w:shd w:val="clear" w:color="auto" w:fill="auto"/>
                  <w:vAlign w:val="center"/>
                </w:tcPr>
                <w:p w14:paraId="564FC08F"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56" w:type="dxa"/>
                </w:tcPr>
                <w:p w14:paraId="4C9B041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3.90</w:t>
                  </w:r>
                </w:p>
              </w:tc>
              <w:tc>
                <w:tcPr>
                  <w:tcW w:w="1156" w:type="dxa"/>
                  <w:shd w:val="clear" w:color="auto" w:fill="auto"/>
                  <w:vAlign w:val="center"/>
                </w:tcPr>
                <w:p w14:paraId="71F9C864"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5.29</w:t>
                  </w:r>
                </w:p>
              </w:tc>
              <w:tc>
                <w:tcPr>
                  <w:tcW w:w="1398" w:type="dxa"/>
                  <w:shd w:val="clear" w:color="auto" w:fill="auto"/>
                  <w:vAlign w:val="center"/>
                </w:tcPr>
                <w:p w14:paraId="168987D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6B8F1E5E" w14:textId="77777777" w:rsidTr="004E6B65">
              <w:trPr>
                <w:trHeight w:val="190"/>
              </w:trPr>
              <w:tc>
                <w:tcPr>
                  <w:tcW w:w="1097" w:type="dxa"/>
                  <w:shd w:val="clear" w:color="auto" w:fill="auto"/>
                  <w:vAlign w:val="center"/>
                </w:tcPr>
                <w:p w14:paraId="147EB78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1080</w:t>
                  </w:r>
                </w:p>
              </w:tc>
              <w:tc>
                <w:tcPr>
                  <w:tcW w:w="1156" w:type="dxa"/>
                </w:tcPr>
                <w:p w14:paraId="5C53B49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4.53</w:t>
                  </w:r>
                </w:p>
              </w:tc>
              <w:tc>
                <w:tcPr>
                  <w:tcW w:w="1156" w:type="dxa"/>
                  <w:shd w:val="clear" w:color="auto" w:fill="auto"/>
                  <w:vAlign w:val="center"/>
                </w:tcPr>
                <w:p w14:paraId="1244236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6.27</w:t>
                  </w:r>
                </w:p>
              </w:tc>
              <w:tc>
                <w:tcPr>
                  <w:tcW w:w="1398" w:type="dxa"/>
                  <w:shd w:val="clear" w:color="auto" w:fill="auto"/>
                  <w:vAlign w:val="center"/>
                </w:tcPr>
                <w:p w14:paraId="5B0F0DB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76F66475" w14:textId="77777777" w:rsidTr="004E6B65">
              <w:trPr>
                <w:trHeight w:val="190"/>
              </w:trPr>
              <w:tc>
                <w:tcPr>
                  <w:tcW w:w="1097" w:type="dxa"/>
                  <w:shd w:val="clear" w:color="auto" w:fill="auto"/>
                  <w:vAlign w:val="center"/>
                </w:tcPr>
                <w:p w14:paraId="6C8CEF03"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56" w:type="dxa"/>
                </w:tcPr>
                <w:p w14:paraId="75BA317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56" w:type="dxa"/>
                  <w:shd w:val="clear" w:color="auto" w:fill="auto"/>
                  <w:vAlign w:val="center"/>
                </w:tcPr>
                <w:p w14:paraId="030860F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7.60</w:t>
                  </w:r>
                </w:p>
              </w:tc>
              <w:tc>
                <w:tcPr>
                  <w:tcW w:w="1398" w:type="dxa"/>
                  <w:shd w:val="clear" w:color="auto" w:fill="auto"/>
                  <w:vAlign w:val="center"/>
                </w:tcPr>
                <w:p w14:paraId="737BFF1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76A590B9" w14:textId="77777777" w:rsidTr="004E6B65">
              <w:trPr>
                <w:trHeight w:val="202"/>
              </w:trPr>
              <w:tc>
                <w:tcPr>
                  <w:tcW w:w="1097" w:type="dxa"/>
                  <w:shd w:val="clear" w:color="auto" w:fill="auto"/>
                  <w:vAlign w:val="center"/>
                </w:tcPr>
                <w:p w14:paraId="6578CF84"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56" w:type="dxa"/>
                </w:tcPr>
                <w:p w14:paraId="66BDF44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56" w:type="dxa"/>
                  <w:shd w:val="clear" w:color="auto" w:fill="auto"/>
                  <w:vAlign w:val="center"/>
                </w:tcPr>
                <w:p w14:paraId="20508B1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7.64</w:t>
                  </w:r>
                </w:p>
              </w:tc>
              <w:tc>
                <w:tcPr>
                  <w:tcW w:w="1398" w:type="dxa"/>
                  <w:shd w:val="clear" w:color="auto" w:fill="auto"/>
                  <w:vAlign w:val="center"/>
                </w:tcPr>
                <w:p w14:paraId="4CF5395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42413362" w14:textId="77777777" w:rsidTr="004E6B65">
              <w:trPr>
                <w:trHeight w:val="202"/>
              </w:trPr>
              <w:tc>
                <w:tcPr>
                  <w:tcW w:w="1097" w:type="dxa"/>
                  <w:shd w:val="clear" w:color="auto" w:fill="auto"/>
                  <w:vAlign w:val="center"/>
                </w:tcPr>
                <w:p w14:paraId="48AE0C68"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56" w:type="dxa"/>
                </w:tcPr>
                <w:p w14:paraId="581ECDB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56" w:type="dxa"/>
                  <w:shd w:val="clear" w:color="auto" w:fill="auto"/>
                  <w:vAlign w:val="center"/>
                </w:tcPr>
                <w:p w14:paraId="30C6E0D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7.65</w:t>
                  </w:r>
                </w:p>
              </w:tc>
              <w:tc>
                <w:tcPr>
                  <w:tcW w:w="1398" w:type="dxa"/>
                  <w:shd w:val="clear" w:color="auto" w:fill="auto"/>
                  <w:vAlign w:val="center"/>
                </w:tcPr>
                <w:p w14:paraId="58AB64A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bl>
          <w:p w14:paraId="5A5D12D6" w14:textId="77777777" w:rsidR="004E6B65" w:rsidRPr="004E6B65" w:rsidRDefault="004E6B65" w:rsidP="004E6B65">
            <w:pPr>
              <w:suppressAutoHyphens w:val="0"/>
              <w:rPr>
                <w:rFonts w:ascii="Arial" w:hAnsi="Arial" w:cs="Arial"/>
                <w:color w:val="000000"/>
                <w:sz w:val="16"/>
                <w:szCs w:val="16"/>
                <w:lang w:eastAsia="de-DE"/>
              </w:rPr>
            </w:pPr>
          </w:p>
          <w:p w14:paraId="3FA88C9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Machine #138</w:t>
            </w:r>
          </w:p>
          <w:tbl>
            <w:tblPr>
              <w:tblW w:w="4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34"/>
              <w:gridCol w:w="1134"/>
              <w:gridCol w:w="1276"/>
            </w:tblGrid>
            <w:tr w:rsidR="004E6B65" w:rsidRPr="004E6B65" w14:paraId="3A572D06" w14:textId="77777777" w:rsidTr="004E6B65">
              <w:trPr>
                <w:trHeight w:val="785"/>
              </w:trPr>
              <w:tc>
                <w:tcPr>
                  <w:tcW w:w="1145" w:type="dxa"/>
                  <w:shd w:val="clear" w:color="auto" w:fill="auto"/>
                  <w:vAlign w:val="center"/>
                </w:tcPr>
                <w:p w14:paraId="40261F1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Volume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injected (µL)</w:t>
                  </w:r>
                </w:p>
              </w:tc>
              <w:tc>
                <w:tcPr>
                  <w:tcW w:w="1134" w:type="dxa"/>
                </w:tcPr>
                <w:p w14:paraId="1183DC4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concentration in the chamber</w:t>
                  </w:r>
                </w:p>
                <w:p w14:paraId="0AA71DC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mg/L</w:t>
                  </w:r>
                </w:p>
              </w:tc>
              <w:tc>
                <w:tcPr>
                  <w:tcW w:w="1134" w:type="dxa"/>
                  <w:shd w:val="clear" w:color="auto" w:fill="auto"/>
                </w:tcPr>
                <w:p w14:paraId="482D86A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Chamber pressure at end of injection (torr)</w:t>
                  </w:r>
                </w:p>
              </w:tc>
              <w:tc>
                <w:tcPr>
                  <w:tcW w:w="1276" w:type="dxa"/>
                  <w:shd w:val="clear" w:color="auto" w:fill="auto"/>
                </w:tcPr>
                <w:p w14:paraId="1592783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Number of tubes positives</w:t>
                  </w:r>
                </w:p>
                <w:p w14:paraId="2F1B033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N=10 (21 days)</w:t>
                  </w:r>
                </w:p>
              </w:tc>
            </w:tr>
            <w:tr w:rsidR="004E6B65" w:rsidRPr="004E6B65" w14:paraId="419A3FAA" w14:textId="77777777" w:rsidTr="004E6B65">
              <w:trPr>
                <w:trHeight w:val="202"/>
              </w:trPr>
              <w:tc>
                <w:tcPr>
                  <w:tcW w:w="1145" w:type="dxa"/>
                  <w:shd w:val="clear" w:color="auto" w:fill="auto"/>
                  <w:vAlign w:val="center"/>
                </w:tcPr>
                <w:p w14:paraId="3D670311"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1134" w:type="dxa"/>
                </w:tcPr>
                <w:p w14:paraId="33ED6C6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0.08</w:t>
                  </w:r>
                </w:p>
              </w:tc>
              <w:tc>
                <w:tcPr>
                  <w:tcW w:w="1134" w:type="dxa"/>
                  <w:shd w:val="clear" w:color="auto" w:fill="auto"/>
                  <w:vAlign w:val="center"/>
                </w:tcPr>
                <w:p w14:paraId="3663B0D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1.05</w:t>
                  </w:r>
                </w:p>
              </w:tc>
              <w:tc>
                <w:tcPr>
                  <w:tcW w:w="1276" w:type="dxa"/>
                  <w:shd w:val="clear" w:color="auto" w:fill="auto"/>
                  <w:vAlign w:val="center"/>
                </w:tcPr>
                <w:p w14:paraId="2983D54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49B67CD2" w14:textId="77777777" w:rsidTr="004E6B65">
              <w:trPr>
                <w:trHeight w:val="190"/>
              </w:trPr>
              <w:tc>
                <w:tcPr>
                  <w:tcW w:w="1145" w:type="dxa"/>
                  <w:shd w:val="clear" w:color="auto" w:fill="auto"/>
                  <w:vAlign w:val="center"/>
                </w:tcPr>
                <w:p w14:paraId="5589370C"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1134" w:type="dxa"/>
                </w:tcPr>
                <w:p w14:paraId="0C119C7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0.19</w:t>
                  </w:r>
                </w:p>
              </w:tc>
              <w:tc>
                <w:tcPr>
                  <w:tcW w:w="1134" w:type="dxa"/>
                  <w:shd w:val="clear" w:color="auto" w:fill="auto"/>
                  <w:vAlign w:val="center"/>
                </w:tcPr>
                <w:p w14:paraId="1AACDB5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1.05</w:t>
                  </w:r>
                </w:p>
              </w:tc>
              <w:tc>
                <w:tcPr>
                  <w:tcW w:w="1276" w:type="dxa"/>
                  <w:shd w:val="clear" w:color="auto" w:fill="auto"/>
                  <w:vAlign w:val="center"/>
                </w:tcPr>
                <w:p w14:paraId="7467B5C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24A3779B" w14:textId="77777777" w:rsidTr="004E6B65">
              <w:trPr>
                <w:trHeight w:val="190"/>
              </w:trPr>
              <w:tc>
                <w:tcPr>
                  <w:tcW w:w="1145" w:type="dxa"/>
                  <w:shd w:val="clear" w:color="auto" w:fill="auto"/>
                  <w:vAlign w:val="center"/>
                </w:tcPr>
                <w:p w14:paraId="78DF6E2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1134" w:type="dxa"/>
                </w:tcPr>
                <w:p w14:paraId="2E920DF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0.38</w:t>
                  </w:r>
                </w:p>
              </w:tc>
              <w:tc>
                <w:tcPr>
                  <w:tcW w:w="1134" w:type="dxa"/>
                  <w:shd w:val="clear" w:color="auto" w:fill="auto"/>
                  <w:vAlign w:val="center"/>
                </w:tcPr>
                <w:p w14:paraId="342F566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1.30</w:t>
                  </w:r>
                </w:p>
              </w:tc>
              <w:tc>
                <w:tcPr>
                  <w:tcW w:w="1276" w:type="dxa"/>
                  <w:shd w:val="clear" w:color="auto" w:fill="auto"/>
                  <w:vAlign w:val="center"/>
                </w:tcPr>
                <w:p w14:paraId="1711E5A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49FAD087" w14:textId="77777777" w:rsidTr="004E6B65">
              <w:trPr>
                <w:trHeight w:val="202"/>
              </w:trPr>
              <w:tc>
                <w:tcPr>
                  <w:tcW w:w="1145" w:type="dxa"/>
                  <w:shd w:val="clear" w:color="auto" w:fill="auto"/>
                  <w:vAlign w:val="center"/>
                </w:tcPr>
                <w:p w14:paraId="2E30438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1134" w:type="dxa"/>
                </w:tcPr>
                <w:p w14:paraId="0C9BAA8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0.57</w:t>
                  </w:r>
                </w:p>
              </w:tc>
              <w:tc>
                <w:tcPr>
                  <w:tcW w:w="1134" w:type="dxa"/>
                  <w:shd w:val="clear" w:color="auto" w:fill="auto"/>
                  <w:vAlign w:val="center"/>
                </w:tcPr>
                <w:p w14:paraId="4AE9A2A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1.38</w:t>
                  </w:r>
                </w:p>
              </w:tc>
              <w:tc>
                <w:tcPr>
                  <w:tcW w:w="1276" w:type="dxa"/>
                  <w:shd w:val="clear" w:color="auto" w:fill="auto"/>
                  <w:vAlign w:val="center"/>
                </w:tcPr>
                <w:p w14:paraId="0011E7E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9/10 growth</w:t>
                  </w:r>
                </w:p>
              </w:tc>
            </w:tr>
            <w:tr w:rsidR="004E6B65" w:rsidRPr="004E6B65" w14:paraId="4601C172" w14:textId="77777777" w:rsidTr="004E6B65">
              <w:trPr>
                <w:trHeight w:val="190"/>
              </w:trPr>
              <w:tc>
                <w:tcPr>
                  <w:tcW w:w="1145" w:type="dxa"/>
                  <w:shd w:val="clear" w:color="auto" w:fill="auto"/>
                  <w:vAlign w:val="center"/>
                </w:tcPr>
                <w:p w14:paraId="361EA0B0"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1134" w:type="dxa"/>
                </w:tcPr>
                <w:p w14:paraId="500758A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0.76</w:t>
                  </w:r>
                </w:p>
              </w:tc>
              <w:tc>
                <w:tcPr>
                  <w:tcW w:w="1134" w:type="dxa"/>
                  <w:shd w:val="clear" w:color="auto" w:fill="auto"/>
                  <w:vAlign w:val="center"/>
                </w:tcPr>
                <w:p w14:paraId="44E0DAE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1.75</w:t>
                  </w:r>
                </w:p>
              </w:tc>
              <w:tc>
                <w:tcPr>
                  <w:tcW w:w="1276" w:type="dxa"/>
                  <w:shd w:val="clear" w:color="auto" w:fill="auto"/>
                  <w:vAlign w:val="center"/>
                </w:tcPr>
                <w:p w14:paraId="013AC0C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7/10 growth</w:t>
                  </w:r>
                </w:p>
              </w:tc>
            </w:tr>
            <w:tr w:rsidR="004E6B65" w:rsidRPr="004E6B65" w14:paraId="50C39AC8" w14:textId="77777777" w:rsidTr="004E6B65">
              <w:trPr>
                <w:trHeight w:val="190"/>
              </w:trPr>
              <w:tc>
                <w:tcPr>
                  <w:tcW w:w="1145" w:type="dxa"/>
                  <w:shd w:val="clear" w:color="auto" w:fill="auto"/>
                  <w:vAlign w:val="center"/>
                </w:tcPr>
                <w:p w14:paraId="4C670CA1"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270</w:t>
                  </w:r>
                </w:p>
              </w:tc>
              <w:tc>
                <w:tcPr>
                  <w:tcW w:w="1134" w:type="dxa"/>
                </w:tcPr>
                <w:p w14:paraId="285C561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1.13</w:t>
                  </w:r>
                </w:p>
              </w:tc>
              <w:tc>
                <w:tcPr>
                  <w:tcW w:w="1134" w:type="dxa"/>
                  <w:shd w:val="clear" w:color="auto" w:fill="auto"/>
                  <w:vAlign w:val="center"/>
                </w:tcPr>
                <w:p w14:paraId="7960069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2.09</w:t>
                  </w:r>
                </w:p>
              </w:tc>
              <w:tc>
                <w:tcPr>
                  <w:tcW w:w="1276" w:type="dxa"/>
                  <w:shd w:val="clear" w:color="auto" w:fill="auto"/>
                  <w:vAlign w:val="center"/>
                </w:tcPr>
                <w:p w14:paraId="73E91B2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30B6EFA" w14:textId="77777777" w:rsidTr="004E6B65">
              <w:trPr>
                <w:trHeight w:val="202"/>
              </w:trPr>
              <w:tc>
                <w:tcPr>
                  <w:tcW w:w="1145" w:type="dxa"/>
                  <w:shd w:val="clear" w:color="auto" w:fill="auto"/>
                  <w:vAlign w:val="center"/>
                </w:tcPr>
                <w:p w14:paraId="7B15CEFB"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360</w:t>
                  </w:r>
                </w:p>
              </w:tc>
              <w:tc>
                <w:tcPr>
                  <w:tcW w:w="1134" w:type="dxa"/>
                </w:tcPr>
                <w:p w14:paraId="0EB27BB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1.51</w:t>
                  </w:r>
                </w:p>
              </w:tc>
              <w:tc>
                <w:tcPr>
                  <w:tcW w:w="1134" w:type="dxa"/>
                  <w:shd w:val="clear" w:color="auto" w:fill="auto"/>
                  <w:vAlign w:val="center"/>
                </w:tcPr>
                <w:p w14:paraId="7040806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2.57</w:t>
                  </w:r>
                </w:p>
              </w:tc>
              <w:tc>
                <w:tcPr>
                  <w:tcW w:w="1276" w:type="dxa"/>
                  <w:shd w:val="clear" w:color="auto" w:fill="auto"/>
                  <w:vAlign w:val="center"/>
                </w:tcPr>
                <w:p w14:paraId="758BE63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5E03847" w14:textId="77777777" w:rsidTr="004E6B65">
              <w:trPr>
                <w:trHeight w:val="190"/>
              </w:trPr>
              <w:tc>
                <w:tcPr>
                  <w:tcW w:w="1145" w:type="dxa"/>
                  <w:shd w:val="clear" w:color="auto" w:fill="auto"/>
                  <w:vAlign w:val="center"/>
                </w:tcPr>
                <w:p w14:paraId="38AD19B4"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500</w:t>
                  </w:r>
                </w:p>
              </w:tc>
              <w:tc>
                <w:tcPr>
                  <w:tcW w:w="1134" w:type="dxa"/>
                </w:tcPr>
                <w:p w14:paraId="63BFE0A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2.10</w:t>
                  </w:r>
                </w:p>
              </w:tc>
              <w:tc>
                <w:tcPr>
                  <w:tcW w:w="1134" w:type="dxa"/>
                  <w:shd w:val="clear" w:color="auto" w:fill="auto"/>
                  <w:vAlign w:val="center"/>
                </w:tcPr>
                <w:p w14:paraId="531A9E2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3.25</w:t>
                  </w:r>
                </w:p>
              </w:tc>
              <w:tc>
                <w:tcPr>
                  <w:tcW w:w="1276" w:type="dxa"/>
                  <w:shd w:val="clear" w:color="auto" w:fill="auto"/>
                  <w:vAlign w:val="center"/>
                </w:tcPr>
                <w:p w14:paraId="3F32AB3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5A89F006" w14:textId="77777777" w:rsidTr="004E6B65">
              <w:trPr>
                <w:trHeight w:val="190"/>
              </w:trPr>
              <w:tc>
                <w:tcPr>
                  <w:tcW w:w="1145" w:type="dxa"/>
                  <w:shd w:val="clear" w:color="auto" w:fill="auto"/>
                  <w:vAlign w:val="center"/>
                </w:tcPr>
                <w:p w14:paraId="55DBAB99"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1134" w:type="dxa"/>
                </w:tcPr>
                <w:p w14:paraId="6752E21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3.02</w:t>
                  </w:r>
                </w:p>
              </w:tc>
              <w:tc>
                <w:tcPr>
                  <w:tcW w:w="1134" w:type="dxa"/>
                  <w:shd w:val="clear" w:color="auto" w:fill="auto"/>
                  <w:vAlign w:val="center"/>
                </w:tcPr>
                <w:p w14:paraId="71B7D668"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4.27</w:t>
                  </w:r>
                </w:p>
              </w:tc>
              <w:tc>
                <w:tcPr>
                  <w:tcW w:w="1276" w:type="dxa"/>
                  <w:shd w:val="clear" w:color="auto" w:fill="auto"/>
                  <w:vAlign w:val="center"/>
                </w:tcPr>
                <w:p w14:paraId="34A93603"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CC84ABE" w14:textId="77777777" w:rsidTr="004E6B65">
              <w:trPr>
                <w:trHeight w:val="202"/>
              </w:trPr>
              <w:tc>
                <w:tcPr>
                  <w:tcW w:w="1145" w:type="dxa"/>
                  <w:shd w:val="clear" w:color="auto" w:fill="auto"/>
                  <w:vAlign w:val="center"/>
                </w:tcPr>
                <w:p w14:paraId="78C9F556"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34" w:type="dxa"/>
                </w:tcPr>
                <w:p w14:paraId="76D5D84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3.90</w:t>
                  </w:r>
                </w:p>
              </w:tc>
              <w:tc>
                <w:tcPr>
                  <w:tcW w:w="1134" w:type="dxa"/>
                  <w:shd w:val="clear" w:color="auto" w:fill="auto"/>
                  <w:vAlign w:val="center"/>
                </w:tcPr>
                <w:p w14:paraId="04D8101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5.33</w:t>
                  </w:r>
                </w:p>
              </w:tc>
              <w:tc>
                <w:tcPr>
                  <w:tcW w:w="1276" w:type="dxa"/>
                  <w:shd w:val="clear" w:color="auto" w:fill="auto"/>
                  <w:vAlign w:val="center"/>
                </w:tcPr>
                <w:p w14:paraId="6FEEF20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4D975BC" w14:textId="77777777" w:rsidTr="004E6B65">
              <w:trPr>
                <w:trHeight w:val="190"/>
              </w:trPr>
              <w:tc>
                <w:tcPr>
                  <w:tcW w:w="1145" w:type="dxa"/>
                  <w:shd w:val="clear" w:color="auto" w:fill="auto"/>
                  <w:vAlign w:val="center"/>
                </w:tcPr>
                <w:p w14:paraId="6AE81E15"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1080</w:t>
                  </w:r>
                </w:p>
              </w:tc>
              <w:tc>
                <w:tcPr>
                  <w:tcW w:w="1134" w:type="dxa"/>
                </w:tcPr>
                <w:p w14:paraId="65D6FB4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4.53</w:t>
                  </w:r>
                </w:p>
              </w:tc>
              <w:tc>
                <w:tcPr>
                  <w:tcW w:w="1134" w:type="dxa"/>
                  <w:shd w:val="clear" w:color="auto" w:fill="auto"/>
                  <w:vAlign w:val="center"/>
                </w:tcPr>
                <w:p w14:paraId="037278C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6.06</w:t>
                  </w:r>
                </w:p>
              </w:tc>
              <w:tc>
                <w:tcPr>
                  <w:tcW w:w="1276" w:type="dxa"/>
                  <w:shd w:val="clear" w:color="auto" w:fill="auto"/>
                  <w:vAlign w:val="center"/>
                </w:tcPr>
                <w:p w14:paraId="59906E0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50854FCC" w14:textId="77777777" w:rsidTr="004E6B65">
              <w:trPr>
                <w:trHeight w:val="190"/>
              </w:trPr>
              <w:tc>
                <w:tcPr>
                  <w:tcW w:w="1145" w:type="dxa"/>
                  <w:shd w:val="clear" w:color="auto" w:fill="auto"/>
                  <w:vAlign w:val="center"/>
                </w:tcPr>
                <w:p w14:paraId="75865E72"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3EE2419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08FBE3CE"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7.34</w:t>
                  </w:r>
                </w:p>
              </w:tc>
              <w:tc>
                <w:tcPr>
                  <w:tcW w:w="1276" w:type="dxa"/>
                  <w:shd w:val="clear" w:color="auto" w:fill="auto"/>
                  <w:vAlign w:val="center"/>
                </w:tcPr>
                <w:p w14:paraId="425EF90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20A5268C" w14:textId="77777777" w:rsidTr="004E6B65">
              <w:trPr>
                <w:trHeight w:val="202"/>
              </w:trPr>
              <w:tc>
                <w:tcPr>
                  <w:tcW w:w="1145" w:type="dxa"/>
                  <w:shd w:val="clear" w:color="auto" w:fill="auto"/>
                  <w:vAlign w:val="center"/>
                </w:tcPr>
                <w:p w14:paraId="25532A6A"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028EEE2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405389F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7.47</w:t>
                  </w:r>
                </w:p>
              </w:tc>
              <w:tc>
                <w:tcPr>
                  <w:tcW w:w="1276" w:type="dxa"/>
                  <w:shd w:val="clear" w:color="auto" w:fill="auto"/>
                  <w:vAlign w:val="center"/>
                </w:tcPr>
                <w:p w14:paraId="5FDF9D5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70B943D" w14:textId="77777777" w:rsidTr="004E6B65">
              <w:trPr>
                <w:trHeight w:val="202"/>
              </w:trPr>
              <w:tc>
                <w:tcPr>
                  <w:tcW w:w="1145" w:type="dxa"/>
                  <w:shd w:val="clear" w:color="auto" w:fill="auto"/>
                  <w:vAlign w:val="center"/>
                </w:tcPr>
                <w:p w14:paraId="7AC484F3" w14:textId="77777777" w:rsidR="004E6B65" w:rsidRPr="004E6B65" w:rsidRDefault="004E6B65" w:rsidP="004E6B65">
                  <w:pPr>
                    <w:suppressAutoHyphens w:val="0"/>
                    <w:ind w:left="-41"/>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602D520A"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45B13BE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7.35</w:t>
                  </w:r>
                </w:p>
              </w:tc>
              <w:tc>
                <w:tcPr>
                  <w:tcW w:w="1276" w:type="dxa"/>
                  <w:shd w:val="clear" w:color="auto" w:fill="auto"/>
                  <w:vAlign w:val="center"/>
                </w:tcPr>
                <w:p w14:paraId="3B53C07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bl>
          <w:p w14:paraId="32429711" w14:textId="77777777" w:rsidR="004E6B65" w:rsidRPr="004E6B65" w:rsidRDefault="004E6B65" w:rsidP="004E6B65">
            <w:pPr>
              <w:suppressAutoHyphens w:val="0"/>
              <w:rPr>
                <w:rFonts w:ascii="Arial" w:hAnsi="Arial" w:cs="Arial"/>
                <w:color w:val="000000"/>
                <w:sz w:val="16"/>
                <w:szCs w:val="16"/>
                <w:lang w:eastAsia="de-DE"/>
              </w:rPr>
            </w:pPr>
          </w:p>
          <w:p w14:paraId="3FAA35C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Machine #139</w:t>
            </w:r>
          </w:p>
          <w:tbl>
            <w:tblPr>
              <w:tblW w:w="4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134"/>
              <w:gridCol w:w="1134"/>
              <w:gridCol w:w="1276"/>
            </w:tblGrid>
            <w:tr w:rsidR="004E6B65" w:rsidRPr="004E6B65" w14:paraId="3FFBFDBB" w14:textId="77777777" w:rsidTr="004E6B65">
              <w:trPr>
                <w:trHeight w:val="785"/>
              </w:trPr>
              <w:tc>
                <w:tcPr>
                  <w:tcW w:w="1145" w:type="dxa"/>
                  <w:shd w:val="clear" w:color="auto" w:fill="auto"/>
                  <w:vAlign w:val="center"/>
                </w:tcPr>
                <w:p w14:paraId="7FDDDB85"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Volume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injected (µL)</w:t>
                  </w:r>
                </w:p>
              </w:tc>
              <w:tc>
                <w:tcPr>
                  <w:tcW w:w="1134" w:type="dxa"/>
                </w:tcPr>
                <w:p w14:paraId="7D3B816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concentration in the chamber</w:t>
                  </w:r>
                </w:p>
                <w:p w14:paraId="6EE0A25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mg/L</w:t>
                  </w:r>
                </w:p>
              </w:tc>
              <w:tc>
                <w:tcPr>
                  <w:tcW w:w="1134" w:type="dxa"/>
                  <w:shd w:val="clear" w:color="auto" w:fill="auto"/>
                </w:tcPr>
                <w:p w14:paraId="3AC0AD8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Chamber pressure at end of injection (torr)</w:t>
                  </w:r>
                </w:p>
              </w:tc>
              <w:tc>
                <w:tcPr>
                  <w:tcW w:w="1276" w:type="dxa"/>
                  <w:shd w:val="clear" w:color="auto" w:fill="auto"/>
                </w:tcPr>
                <w:p w14:paraId="0CCF2B9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Number of tubes positives</w:t>
                  </w:r>
                </w:p>
                <w:p w14:paraId="02C7A47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N=10 (21 days)</w:t>
                  </w:r>
                </w:p>
              </w:tc>
            </w:tr>
            <w:tr w:rsidR="004E6B65" w:rsidRPr="004E6B65" w14:paraId="3E61A727" w14:textId="77777777" w:rsidTr="004E6B65">
              <w:trPr>
                <w:trHeight w:val="202"/>
              </w:trPr>
              <w:tc>
                <w:tcPr>
                  <w:tcW w:w="1145" w:type="dxa"/>
                  <w:shd w:val="clear" w:color="auto" w:fill="auto"/>
                  <w:vAlign w:val="center"/>
                </w:tcPr>
                <w:p w14:paraId="4141CCBF"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20</w:t>
                  </w:r>
                </w:p>
              </w:tc>
              <w:tc>
                <w:tcPr>
                  <w:tcW w:w="1134" w:type="dxa"/>
                </w:tcPr>
                <w:p w14:paraId="145895C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0.08</w:t>
                  </w:r>
                </w:p>
              </w:tc>
              <w:tc>
                <w:tcPr>
                  <w:tcW w:w="1134" w:type="dxa"/>
                  <w:shd w:val="clear" w:color="auto" w:fill="auto"/>
                  <w:vAlign w:val="center"/>
                </w:tcPr>
                <w:p w14:paraId="2575C2D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1.09</w:t>
                  </w:r>
                </w:p>
              </w:tc>
              <w:tc>
                <w:tcPr>
                  <w:tcW w:w="1276" w:type="dxa"/>
                  <w:shd w:val="clear" w:color="auto" w:fill="auto"/>
                  <w:vAlign w:val="center"/>
                </w:tcPr>
                <w:p w14:paraId="31C06EA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095DD67D" w14:textId="77777777" w:rsidTr="004E6B65">
              <w:trPr>
                <w:trHeight w:val="190"/>
              </w:trPr>
              <w:tc>
                <w:tcPr>
                  <w:tcW w:w="1145" w:type="dxa"/>
                  <w:shd w:val="clear" w:color="auto" w:fill="auto"/>
                  <w:vAlign w:val="center"/>
                </w:tcPr>
                <w:p w14:paraId="43565CA2"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45</w:t>
                  </w:r>
                </w:p>
              </w:tc>
              <w:tc>
                <w:tcPr>
                  <w:tcW w:w="1134" w:type="dxa"/>
                </w:tcPr>
                <w:p w14:paraId="632C880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0.19</w:t>
                  </w:r>
                </w:p>
              </w:tc>
              <w:tc>
                <w:tcPr>
                  <w:tcW w:w="1134" w:type="dxa"/>
                  <w:shd w:val="clear" w:color="auto" w:fill="auto"/>
                  <w:vAlign w:val="center"/>
                </w:tcPr>
                <w:p w14:paraId="3E6BFBF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1.02</w:t>
                  </w:r>
                </w:p>
              </w:tc>
              <w:tc>
                <w:tcPr>
                  <w:tcW w:w="1276" w:type="dxa"/>
                  <w:shd w:val="clear" w:color="auto" w:fill="auto"/>
                  <w:vAlign w:val="center"/>
                </w:tcPr>
                <w:p w14:paraId="4FAF0BA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55D0D025" w14:textId="77777777" w:rsidTr="004E6B65">
              <w:trPr>
                <w:trHeight w:val="190"/>
              </w:trPr>
              <w:tc>
                <w:tcPr>
                  <w:tcW w:w="1145" w:type="dxa"/>
                  <w:shd w:val="clear" w:color="auto" w:fill="auto"/>
                  <w:vAlign w:val="center"/>
                </w:tcPr>
                <w:p w14:paraId="6FFA3952"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90</w:t>
                  </w:r>
                </w:p>
              </w:tc>
              <w:tc>
                <w:tcPr>
                  <w:tcW w:w="1134" w:type="dxa"/>
                </w:tcPr>
                <w:p w14:paraId="6D75FCA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0.38</w:t>
                  </w:r>
                </w:p>
              </w:tc>
              <w:tc>
                <w:tcPr>
                  <w:tcW w:w="1134" w:type="dxa"/>
                  <w:shd w:val="clear" w:color="auto" w:fill="auto"/>
                  <w:vAlign w:val="center"/>
                </w:tcPr>
                <w:p w14:paraId="626B0BF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1.26</w:t>
                  </w:r>
                </w:p>
              </w:tc>
              <w:tc>
                <w:tcPr>
                  <w:tcW w:w="1276" w:type="dxa"/>
                  <w:shd w:val="clear" w:color="auto" w:fill="auto"/>
                  <w:vAlign w:val="center"/>
                </w:tcPr>
                <w:p w14:paraId="3FB675C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10/10 growth</w:t>
                  </w:r>
                </w:p>
              </w:tc>
            </w:tr>
            <w:tr w:rsidR="004E6B65" w:rsidRPr="004E6B65" w14:paraId="44895E97" w14:textId="77777777" w:rsidTr="004E6B65">
              <w:trPr>
                <w:trHeight w:val="202"/>
              </w:trPr>
              <w:tc>
                <w:tcPr>
                  <w:tcW w:w="1145" w:type="dxa"/>
                  <w:shd w:val="clear" w:color="auto" w:fill="auto"/>
                  <w:vAlign w:val="center"/>
                </w:tcPr>
                <w:p w14:paraId="46CE0384"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135</w:t>
                  </w:r>
                </w:p>
              </w:tc>
              <w:tc>
                <w:tcPr>
                  <w:tcW w:w="1134" w:type="dxa"/>
                </w:tcPr>
                <w:p w14:paraId="6869C44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0.57</w:t>
                  </w:r>
                </w:p>
              </w:tc>
              <w:tc>
                <w:tcPr>
                  <w:tcW w:w="1134" w:type="dxa"/>
                  <w:shd w:val="clear" w:color="auto" w:fill="auto"/>
                  <w:vAlign w:val="center"/>
                </w:tcPr>
                <w:p w14:paraId="3C9AE1A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1.43</w:t>
                  </w:r>
                </w:p>
              </w:tc>
              <w:tc>
                <w:tcPr>
                  <w:tcW w:w="1276" w:type="dxa"/>
                  <w:shd w:val="clear" w:color="auto" w:fill="auto"/>
                  <w:vAlign w:val="center"/>
                </w:tcPr>
                <w:p w14:paraId="1CCECC8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9/10 growth</w:t>
                  </w:r>
                </w:p>
              </w:tc>
            </w:tr>
            <w:tr w:rsidR="004E6B65" w:rsidRPr="004E6B65" w14:paraId="2F8B9B29" w14:textId="77777777" w:rsidTr="004E6B65">
              <w:trPr>
                <w:trHeight w:val="190"/>
              </w:trPr>
              <w:tc>
                <w:tcPr>
                  <w:tcW w:w="1145" w:type="dxa"/>
                  <w:shd w:val="clear" w:color="auto" w:fill="auto"/>
                  <w:vAlign w:val="center"/>
                </w:tcPr>
                <w:p w14:paraId="64FE90E2"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180</w:t>
                  </w:r>
                </w:p>
              </w:tc>
              <w:tc>
                <w:tcPr>
                  <w:tcW w:w="1134" w:type="dxa"/>
                </w:tcPr>
                <w:p w14:paraId="150919A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0.76</w:t>
                  </w:r>
                </w:p>
              </w:tc>
              <w:tc>
                <w:tcPr>
                  <w:tcW w:w="1134" w:type="dxa"/>
                  <w:shd w:val="clear" w:color="auto" w:fill="auto"/>
                  <w:vAlign w:val="center"/>
                </w:tcPr>
                <w:p w14:paraId="1928DBB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1.69</w:t>
                  </w:r>
                </w:p>
              </w:tc>
              <w:tc>
                <w:tcPr>
                  <w:tcW w:w="1276" w:type="dxa"/>
                  <w:shd w:val="clear" w:color="auto" w:fill="auto"/>
                  <w:vAlign w:val="center"/>
                </w:tcPr>
                <w:p w14:paraId="4F81544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7/10 growth</w:t>
                  </w:r>
                </w:p>
              </w:tc>
            </w:tr>
            <w:tr w:rsidR="004E6B65" w:rsidRPr="004E6B65" w14:paraId="2ED8F348" w14:textId="77777777" w:rsidTr="004E6B65">
              <w:trPr>
                <w:trHeight w:val="190"/>
              </w:trPr>
              <w:tc>
                <w:tcPr>
                  <w:tcW w:w="1145" w:type="dxa"/>
                  <w:shd w:val="clear" w:color="auto" w:fill="auto"/>
                  <w:vAlign w:val="center"/>
                </w:tcPr>
                <w:p w14:paraId="19CC4C8A"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270</w:t>
                  </w:r>
                </w:p>
              </w:tc>
              <w:tc>
                <w:tcPr>
                  <w:tcW w:w="1134" w:type="dxa"/>
                </w:tcPr>
                <w:p w14:paraId="4DA0F90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1.13</w:t>
                  </w:r>
                </w:p>
              </w:tc>
              <w:tc>
                <w:tcPr>
                  <w:tcW w:w="1134" w:type="dxa"/>
                  <w:shd w:val="clear" w:color="auto" w:fill="auto"/>
                  <w:vAlign w:val="center"/>
                </w:tcPr>
                <w:p w14:paraId="337EC33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2.08</w:t>
                  </w:r>
                </w:p>
              </w:tc>
              <w:tc>
                <w:tcPr>
                  <w:tcW w:w="1276" w:type="dxa"/>
                  <w:shd w:val="clear" w:color="auto" w:fill="auto"/>
                  <w:vAlign w:val="center"/>
                </w:tcPr>
                <w:p w14:paraId="21149D0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2/10 growth</w:t>
                  </w:r>
                </w:p>
              </w:tc>
            </w:tr>
            <w:tr w:rsidR="004E6B65" w:rsidRPr="004E6B65" w14:paraId="575F21DD" w14:textId="77777777" w:rsidTr="004E6B65">
              <w:trPr>
                <w:trHeight w:val="202"/>
              </w:trPr>
              <w:tc>
                <w:tcPr>
                  <w:tcW w:w="1145" w:type="dxa"/>
                  <w:shd w:val="clear" w:color="auto" w:fill="auto"/>
                  <w:vAlign w:val="center"/>
                </w:tcPr>
                <w:p w14:paraId="53F9CD8C"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360</w:t>
                  </w:r>
                </w:p>
              </w:tc>
              <w:tc>
                <w:tcPr>
                  <w:tcW w:w="1134" w:type="dxa"/>
                </w:tcPr>
                <w:p w14:paraId="314F5D23"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1.51</w:t>
                  </w:r>
                </w:p>
              </w:tc>
              <w:tc>
                <w:tcPr>
                  <w:tcW w:w="1134" w:type="dxa"/>
                  <w:shd w:val="clear" w:color="auto" w:fill="auto"/>
                  <w:vAlign w:val="center"/>
                </w:tcPr>
                <w:p w14:paraId="4CB4C30F"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2.35</w:t>
                  </w:r>
                </w:p>
              </w:tc>
              <w:tc>
                <w:tcPr>
                  <w:tcW w:w="1276" w:type="dxa"/>
                  <w:shd w:val="clear" w:color="auto" w:fill="auto"/>
                  <w:vAlign w:val="center"/>
                </w:tcPr>
                <w:p w14:paraId="4DABEAE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1/10 growth</w:t>
                  </w:r>
                </w:p>
              </w:tc>
            </w:tr>
            <w:tr w:rsidR="004E6B65" w:rsidRPr="004E6B65" w14:paraId="25759481" w14:textId="77777777" w:rsidTr="004E6B65">
              <w:trPr>
                <w:trHeight w:val="190"/>
              </w:trPr>
              <w:tc>
                <w:tcPr>
                  <w:tcW w:w="1145" w:type="dxa"/>
                  <w:shd w:val="clear" w:color="auto" w:fill="auto"/>
                  <w:vAlign w:val="center"/>
                </w:tcPr>
                <w:p w14:paraId="77A310D8"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500</w:t>
                  </w:r>
                </w:p>
              </w:tc>
              <w:tc>
                <w:tcPr>
                  <w:tcW w:w="1134" w:type="dxa"/>
                </w:tcPr>
                <w:p w14:paraId="45CA2E72"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2.10</w:t>
                  </w:r>
                </w:p>
              </w:tc>
              <w:tc>
                <w:tcPr>
                  <w:tcW w:w="1134" w:type="dxa"/>
                  <w:shd w:val="clear" w:color="auto" w:fill="auto"/>
                  <w:vAlign w:val="center"/>
                </w:tcPr>
                <w:p w14:paraId="7864AE8B"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3.21</w:t>
                  </w:r>
                </w:p>
              </w:tc>
              <w:tc>
                <w:tcPr>
                  <w:tcW w:w="1276" w:type="dxa"/>
                  <w:shd w:val="clear" w:color="auto" w:fill="auto"/>
                  <w:vAlign w:val="center"/>
                </w:tcPr>
                <w:p w14:paraId="4988F04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F151304" w14:textId="77777777" w:rsidTr="004E6B65">
              <w:trPr>
                <w:trHeight w:val="190"/>
              </w:trPr>
              <w:tc>
                <w:tcPr>
                  <w:tcW w:w="1145" w:type="dxa"/>
                  <w:shd w:val="clear" w:color="auto" w:fill="auto"/>
                  <w:vAlign w:val="center"/>
                </w:tcPr>
                <w:p w14:paraId="2ACED6C1"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720</w:t>
                  </w:r>
                </w:p>
              </w:tc>
              <w:tc>
                <w:tcPr>
                  <w:tcW w:w="1134" w:type="dxa"/>
                </w:tcPr>
                <w:p w14:paraId="5C11854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3.02</w:t>
                  </w:r>
                </w:p>
              </w:tc>
              <w:tc>
                <w:tcPr>
                  <w:tcW w:w="1134" w:type="dxa"/>
                  <w:shd w:val="clear" w:color="auto" w:fill="auto"/>
                  <w:vAlign w:val="center"/>
                </w:tcPr>
                <w:p w14:paraId="2733B6FD"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4.18</w:t>
                  </w:r>
                </w:p>
              </w:tc>
              <w:tc>
                <w:tcPr>
                  <w:tcW w:w="1276" w:type="dxa"/>
                  <w:shd w:val="clear" w:color="auto" w:fill="auto"/>
                  <w:vAlign w:val="center"/>
                </w:tcPr>
                <w:p w14:paraId="05FFBD7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EC0C93D" w14:textId="77777777" w:rsidTr="004E6B65">
              <w:trPr>
                <w:trHeight w:val="202"/>
              </w:trPr>
              <w:tc>
                <w:tcPr>
                  <w:tcW w:w="1145" w:type="dxa"/>
                  <w:shd w:val="clear" w:color="auto" w:fill="auto"/>
                  <w:vAlign w:val="center"/>
                </w:tcPr>
                <w:p w14:paraId="2687598B"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34" w:type="dxa"/>
                </w:tcPr>
                <w:p w14:paraId="3183023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3.90</w:t>
                  </w:r>
                </w:p>
              </w:tc>
              <w:tc>
                <w:tcPr>
                  <w:tcW w:w="1134" w:type="dxa"/>
                  <w:shd w:val="clear" w:color="auto" w:fill="auto"/>
                  <w:vAlign w:val="center"/>
                </w:tcPr>
                <w:p w14:paraId="09F8ADD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5.11</w:t>
                  </w:r>
                </w:p>
              </w:tc>
              <w:tc>
                <w:tcPr>
                  <w:tcW w:w="1276" w:type="dxa"/>
                  <w:shd w:val="clear" w:color="auto" w:fill="auto"/>
                  <w:vAlign w:val="center"/>
                </w:tcPr>
                <w:p w14:paraId="2432750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41B4F68C" w14:textId="77777777" w:rsidTr="004E6B65">
              <w:trPr>
                <w:trHeight w:val="190"/>
              </w:trPr>
              <w:tc>
                <w:tcPr>
                  <w:tcW w:w="1145" w:type="dxa"/>
                  <w:shd w:val="clear" w:color="auto" w:fill="auto"/>
                  <w:vAlign w:val="center"/>
                </w:tcPr>
                <w:p w14:paraId="04F50361"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1080</w:t>
                  </w:r>
                </w:p>
              </w:tc>
              <w:tc>
                <w:tcPr>
                  <w:tcW w:w="1134" w:type="dxa"/>
                </w:tcPr>
                <w:p w14:paraId="468F4806"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4.53</w:t>
                  </w:r>
                </w:p>
              </w:tc>
              <w:tc>
                <w:tcPr>
                  <w:tcW w:w="1134" w:type="dxa"/>
                  <w:shd w:val="clear" w:color="auto" w:fill="auto"/>
                  <w:vAlign w:val="center"/>
                </w:tcPr>
                <w:p w14:paraId="01CAF95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5.96</w:t>
                  </w:r>
                </w:p>
              </w:tc>
              <w:tc>
                <w:tcPr>
                  <w:tcW w:w="1276" w:type="dxa"/>
                  <w:shd w:val="clear" w:color="auto" w:fill="auto"/>
                  <w:vAlign w:val="center"/>
                </w:tcPr>
                <w:p w14:paraId="62CBDB9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1AB61056" w14:textId="77777777" w:rsidTr="004E6B65">
              <w:trPr>
                <w:trHeight w:val="190"/>
              </w:trPr>
              <w:tc>
                <w:tcPr>
                  <w:tcW w:w="1145" w:type="dxa"/>
                  <w:shd w:val="clear" w:color="auto" w:fill="auto"/>
                  <w:vAlign w:val="center"/>
                </w:tcPr>
                <w:p w14:paraId="5663218A"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340A8C51"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13B5C975"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7.32</w:t>
                  </w:r>
                </w:p>
              </w:tc>
              <w:tc>
                <w:tcPr>
                  <w:tcW w:w="1276" w:type="dxa"/>
                  <w:shd w:val="clear" w:color="auto" w:fill="auto"/>
                  <w:vAlign w:val="center"/>
                </w:tcPr>
                <w:p w14:paraId="3FFE52A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3DFB755C" w14:textId="77777777" w:rsidTr="004E6B65">
              <w:trPr>
                <w:trHeight w:val="202"/>
              </w:trPr>
              <w:tc>
                <w:tcPr>
                  <w:tcW w:w="1145" w:type="dxa"/>
                  <w:shd w:val="clear" w:color="auto" w:fill="auto"/>
                  <w:vAlign w:val="center"/>
                </w:tcPr>
                <w:p w14:paraId="559D7F25"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1623885C"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6C32E3B2"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7.49</w:t>
                  </w:r>
                </w:p>
              </w:tc>
              <w:tc>
                <w:tcPr>
                  <w:tcW w:w="1276" w:type="dxa"/>
                  <w:shd w:val="clear" w:color="auto" w:fill="auto"/>
                  <w:vAlign w:val="center"/>
                </w:tcPr>
                <w:p w14:paraId="77561F4B"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r w:rsidR="004E6B65" w:rsidRPr="004E6B65" w14:paraId="7ABF6777" w14:textId="77777777" w:rsidTr="004E6B65">
              <w:trPr>
                <w:trHeight w:val="202"/>
              </w:trPr>
              <w:tc>
                <w:tcPr>
                  <w:tcW w:w="1145" w:type="dxa"/>
                  <w:shd w:val="clear" w:color="auto" w:fill="auto"/>
                  <w:vAlign w:val="center"/>
                </w:tcPr>
                <w:p w14:paraId="72D220A9" w14:textId="77777777" w:rsidR="004E6B65" w:rsidRPr="004E6B65" w:rsidRDefault="004E6B65" w:rsidP="004E6B65">
                  <w:pPr>
                    <w:suppressAutoHyphens w:val="0"/>
                    <w:ind w:left="-41"/>
                    <w:jc w:val="center"/>
                    <w:rPr>
                      <w:rFonts w:ascii="Arial" w:hAnsi="Arial" w:cs="Arial"/>
                      <w:color w:val="000000"/>
                      <w:sz w:val="16"/>
                      <w:szCs w:val="16"/>
                      <w:lang w:eastAsia="de-DE"/>
                    </w:rPr>
                  </w:pPr>
                  <w:r w:rsidRPr="004E6B65">
                    <w:rPr>
                      <w:rFonts w:ascii="Arial" w:hAnsi="Arial" w:cs="Arial"/>
                      <w:color w:val="000000"/>
                      <w:sz w:val="16"/>
                      <w:szCs w:val="16"/>
                      <w:lang w:eastAsia="de-DE"/>
                    </w:rPr>
                    <w:t>1440</w:t>
                  </w:r>
                </w:p>
              </w:tc>
              <w:tc>
                <w:tcPr>
                  <w:tcW w:w="1134" w:type="dxa"/>
                </w:tcPr>
                <w:p w14:paraId="023BF639"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6.04</w:t>
                  </w:r>
                </w:p>
              </w:tc>
              <w:tc>
                <w:tcPr>
                  <w:tcW w:w="1134" w:type="dxa"/>
                  <w:shd w:val="clear" w:color="auto" w:fill="auto"/>
                  <w:vAlign w:val="center"/>
                </w:tcPr>
                <w:p w14:paraId="5161A1E0" w14:textId="77777777" w:rsidR="004E6B65" w:rsidRPr="004E6B65" w:rsidRDefault="004E6B65" w:rsidP="004E6B65">
                  <w:pPr>
                    <w:suppressAutoHyphens w:val="0"/>
                    <w:jc w:val="center"/>
                    <w:rPr>
                      <w:rFonts w:ascii="Arial" w:hAnsi="Arial" w:cs="Arial"/>
                      <w:sz w:val="16"/>
                      <w:szCs w:val="16"/>
                      <w:lang w:eastAsia="de-DE"/>
                    </w:rPr>
                  </w:pPr>
                  <w:r w:rsidRPr="004E6B65">
                    <w:rPr>
                      <w:rFonts w:ascii="Arial" w:hAnsi="Arial" w:cs="Arial"/>
                      <w:sz w:val="16"/>
                      <w:szCs w:val="16"/>
                      <w:lang w:eastAsia="de-DE"/>
                    </w:rPr>
                    <w:t>7.41</w:t>
                  </w:r>
                </w:p>
              </w:tc>
              <w:tc>
                <w:tcPr>
                  <w:tcW w:w="1276" w:type="dxa"/>
                  <w:shd w:val="clear" w:color="auto" w:fill="auto"/>
                  <w:vAlign w:val="center"/>
                </w:tcPr>
                <w:p w14:paraId="298BFEE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 growth</w:t>
                  </w:r>
                </w:p>
              </w:tc>
            </w:tr>
          </w:tbl>
          <w:p w14:paraId="1BF1483A" w14:textId="77777777" w:rsidR="004E6B65" w:rsidRPr="004E6B65" w:rsidRDefault="004E6B65" w:rsidP="004E6B65">
            <w:pPr>
              <w:suppressAutoHyphens w:val="0"/>
              <w:rPr>
                <w:rFonts w:ascii="Arial" w:hAnsi="Arial" w:cs="Arial"/>
                <w:color w:val="000000"/>
                <w:sz w:val="16"/>
                <w:szCs w:val="16"/>
                <w:lang w:eastAsia="de-DE"/>
              </w:rPr>
            </w:pPr>
          </w:p>
          <w:p w14:paraId="126CA6A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controls: growth</w:t>
            </w:r>
          </w:p>
          <w:p w14:paraId="6D40FB8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controls: no growth</w:t>
            </w:r>
          </w:p>
          <w:p w14:paraId="70FE34B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any of the materials tested.</w:t>
            </w:r>
          </w:p>
          <w:p w14:paraId="633A60F8" w14:textId="77777777" w:rsidR="004E6B65" w:rsidRPr="004E6B65" w:rsidRDefault="004E6B65" w:rsidP="004E6B65">
            <w:pPr>
              <w:suppressAutoHyphens w:val="0"/>
              <w:rPr>
                <w:rFonts w:ascii="Arial" w:hAnsi="Arial" w:cs="Arial"/>
                <w:color w:val="000000"/>
                <w:sz w:val="16"/>
                <w:szCs w:val="16"/>
                <w:lang w:eastAsia="de-DE"/>
              </w:rPr>
            </w:pPr>
          </w:p>
          <w:p w14:paraId="51A7055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Each of the 3 machines produced comparable results.</w:t>
            </w:r>
          </w:p>
          <w:p w14:paraId="0F851FD2" w14:textId="77777777" w:rsidR="004E6B65" w:rsidRPr="004E6B65" w:rsidRDefault="004E6B65" w:rsidP="004E6B65">
            <w:pPr>
              <w:suppressAutoHyphens w:val="0"/>
              <w:rPr>
                <w:rFonts w:ascii="Arial" w:hAnsi="Arial" w:cs="Arial"/>
                <w:color w:val="000000"/>
                <w:sz w:val="16"/>
                <w:szCs w:val="16"/>
                <w:lang w:eastAsia="de-DE"/>
              </w:rPr>
            </w:pPr>
          </w:p>
          <w:p w14:paraId="012271C4" w14:textId="1B29BEBD"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Results from Half-Cycle and total Kill End Point Validation tests demonstrate no spore survivors after the first half of the cycle at nominal hydrogen peroxide injection volumes (1440 µL) i.e. 6.04 mg/l in the chamber, thus an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for the complete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process.</w:t>
            </w:r>
          </w:p>
          <w:p w14:paraId="217321B4" w14:textId="77777777" w:rsidR="004E6B65" w:rsidRPr="004E6B65" w:rsidRDefault="004E6B65" w:rsidP="004E6B65">
            <w:pPr>
              <w:suppressAutoHyphens w:val="0"/>
              <w:rPr>
                <w:rFonts w:ascii="Arial" w:hAnsi="Arial" w:cs="Arial"/>
                <w:color w:val="000000"/>
                <w:sz w:val="16"/>
                <w:szCs w:val="16"/>
                <w:lang w:eastAsia="de-DE"/>
              </w:rPr>
            </w:pPr>
          </w:p>
        </w:tc>
        <w:tc>
          <w:tcPr>
            <w:tcW w:w="248" w:type="pct"/>
          </w:tcPr>
          <w:p w14:paraId="58E0C464"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DeCato K., 1996</w:t>
            </w:r>
          </w:p>
          <w:p w14:paraId="41DB190A" w14:textId="77777777" w:rsidR="004E6B65" w:rsidRPr="004E6B65" w:rsidRDefault="004E6B65" w:rsidP="004E6B65">
            <w:pPr>
              <w:keepNext/>
              <w:suppressAutoHyphens w:val="0"/>
              <w:rPr>
                <w:rFonts w:ascii="Arial" w:hAnsi="Arial" w:cs="Arial"/>
                <w:color w:val="000000"/>
                <w:sz w:val="16"/>
                <w:szCs w:val="16"/>
                <w:lang w:eastAsia="de-DE"/>
              </w:rPr>
            </w:pPr>
          </w:p>
          <w:p w14:paraId="0D5C7B96"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RPT-01388</w:t>
            </w:r>
          </w:p>
          <w:p w14:paraId="2FFDF300" w14:textId="77777777" w:rsidR="004E6B65" w:rsidRPr="004E6B65" w:rsidRDefault="004E6B65" w:rsidP="004E6B65">
            <w:pPr>
              <w:keepNext/>
              <w:suppressAutoHyphens w:val="0"/>
              <w:rPr>
                <w:rFonts w:ascii="Arial" w:hAnsi="Arial" w:cs="Arial"/>
                <w:color w:val="000000"/>
                <w:sz w:val="16"/>
                <w:szCs w:val="16"/>
                <w:lang w:eastAsia="de-DE"/>
              </w:rPr>
            </w:pPr>
          </w:p>
          <w:p w14:paraId="3C6001BF" w14:textId="77777777" w:rsidR="004E6B65" w:rsidRPr="004E6B65" w:rsidRDefault="004E6B65" w:rsidP="004E6B65">
            <w:pPr>
              <w:keepNext/>
              <w:suppressAutoHyphens w:val="0"/>
              <w:rPr>
                <w:rFonts w:ascii="Arial" w:hAnsi="Arial" w:cs="Arial"/>
                <w:color w:val="000000"/>
                <w:sz w:val="16"/>
                <w:szCs w:val="16"/>
                <w:lang w:eastAsia="de-DE"/>
              </w:rPr>
            </w:pPr>
          </w:p>
          <w:p w14:paraId="4A2FBF72"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5533D2DC" w14:textId="77777777" w:rsidTr="004E6B65">
        <w:tc>
          <w:tcPr>
            <w:tcW w:w="397" w:type="pct"/>
          </w:tcPr>
          <w:p w14:paraId="6A34D3A6" w14:textId="2F45163E"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07A87D19" w14:textId="2DEE9CB6"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65D3C9DF"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08F46D2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240BE4F5"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775B4D8A" w14:textId="688FA88A"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System)</w:t>
            </w:r>
          </w:p>
        </w:tc>
        <w:tc>
          <w:tcPr>
            <w:tcW w:w="480" w:type="pct"/>
          </w:tcPr>
          <w:p w14:paraId="04BA8C5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lastRenderedPageBreak/>
              <w:t xml:space="preserve">Bacillus subtilis </w:t>
            </w:r>
            <w:r w:rsidRPr="004E6B65">
              <w:rPr>
                <w:rFonts w:ascii="Arial" w:hAnsi="Arial" w:cs="Arial"/>
                <w:color w:val="000000"/>
                <w:sz w:val="16"/>
                <w:szCs w:val="16"/>
                <w:lang w:eastAsia="de-DE"/>
              </w:rPr>
              <w:t>ATCC 19659</w:t>
            </w:r>
          </w:p>
          <w:p w14:paraId="03A78E8D" w14:textId="77777777" w:rsidR="004E6B65" w:rsidRPr="004E6B65" w:rsidRDefault="004E6B65" w:rsidP="004E6B65">
            <w:pPr>
              <w:suppressAutoHyphens w:val="0"/>
              <w:rPr>
                <w:rFonts w:ascii="Arial" w:hAnsi="Arial" w:cs="Arial"/>
                <w:i/>
                <w:color w:val="000000"/>
                <w:sz w:val="16"/>
                <w:szCs w:val="16"/>
                <w:lang w:eastAsia="de-DE"/>
              </w:rPr>
            </w:pPr>
          </w:p>
          <w:p w14:paraId="4E1464A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Clostridium sporogenes</w:t>
            </w:r>
            <w:r w:rsidRPr="004E6B65">
              <w:rPr>
                <w:rFonts w:ascii="Arial" w:hAnsi="Arial" w:cs="Arial"/>
                <w:color w:val="000000"/>
                <w:sz w:val="16"/>
                <w:szCs w:val="16"/>
                <w:lang w:eastAsia="de-DE"/>
              </w:rPr>
              <w:t xml:space="preserve"> ATCC 3584</w:t>
            </w:r>
          </w:p>
        </w:tc>
        <w:tc>
          <w:tcPr>
            <w:tcW w:w="720" w:type="pct"/>
          </w:tcPr>
          <w:p w14:paraId="7F65512C" w14:textId="59A91F6C"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AOAC method 966.04 sporicidal activity of disinfectants using endospore contaminated silk suture loops and porcelain penicylinders were performed to evaluate the sterilization </w:t>
            </w:r>
            <w:r w:rsidRPr="004E6B65">
              <w:rPr>
                <w:rFonts w:ascii="Arial" w:hAnsi="Arial" w:cs="Arial"/>
                <w:color w:val="000000"/>
                <w:sz w:val="16"/>
                <w:szCs w:val="16"/>
                <w:lang w:eastAsia="de-DE"/>
              </w:rPr>
              <w:lastRenderedPageBreak/>
              <w:t>efficacy of the STERRAD 100S system.</w:t>
            </w:r>
          </w:p>
          <w:p w14:paraId="6CE7F94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3 tests were each performed with 120 </w:t>
            </w:r>
            <w:r w:rsidRPr="004E6B65">
              <w:rPr>
                <w:rFonts w:ascii="Arial" w:hAnsi="Arial" w:cs="Arial"/>
                <w:i/>
                <w:color w:val="000000"/>
                <w:sz w:val="16"/>
                <w:szCs w:val="16"/>
                <w:lang w:eastAsia="de-DE"/>
              </w:rPr>
              <w:t>B. subtilis</w:t>
            </w:r>
            <w:r w:rsidRPr="004E6B65">
              <w:rPr>
                <w:rFonts w:ascii="Arial" w:hAnsi="Arial" w:cs="Arial"/>
                <w:color w:val="000000"/>
                <w:sz w:val="16"/>
                <w:szCs w:val="16"/>
                <w:lang w:eastAsia="de-DE"/>
              </w:rPr>
              <w:t xml:space="preserve"> carriers and 120 </w:t>
            </w:r>
            <w:r w:rsidRPr="004E6B65">
              <w:rPr>
                <w:rFonts w:ascii="Arial" w:hAnsi="Arial" w:cs="Arial"/>
                <w:i/>
                <w:color w:val="000000"/>
                <w:sz w:val="16"/>
                <w:szCs w:val="16"/>
                <w:lang w:eastAsia="de-DE"/>
              </w:rPr>
              <w:t>C. sporogenes</w:t>
            </w:r>
            <w:r w:rsidRPr="004E6B65">
              <w:rPr>
                <w:rFonts w:ascii="Arial" w:hAnsi="Arial" w:cs="Arial"/>
                <w:color w:val="000000"/>
                <w:sz w:val="16"/>
                <w:szCs w:val="16"/>
                <w:lang w:eastAsia="de-DE"/>
              </w:rPr>
              <w:t xml:space="preserve"> carriers (60silk suture loops and 60 penicylinders) packaged in tyvek pouches.</w:t>
            </w:r>
          </w:p>
          <w:p w14:paraId="1A52C8A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 total of 48 pouches were tested per cycle with each pouch containing 5 suture loops or 5 penicylinders.</w:t>
            </w:r>
          </w:p>
          <w:p w14:paraId="74E94B0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pouches were placed on the racks in the sterilizer and processed through a full cycle.</w:t>
            </w:r>
          </w:p>
          <w:p w14:paraId="34EFE52B" w14:textId="77777777" w:rsidR="004E6B65" w:rsidRPr="004E6B65" w:rsidRDefault="004E6B65" w:rsidP="004E6B65">
            <w:pPr>
              <w:suppressAutoHyphens w:val="0"/>
              <w:rPr>
                <w:rFonts w:ascii="Arial" w:hAnsi="Arial" w:cs="Arial"/>
                <w:color w:val="000000"/>
                <w:sz w:val="16"/>
                <w:szCs w:val="16"/>
                <w:lang w:eastAsia="de-DE"/>
              </w:rPr>
            </w:pPr>
          </w:p>
          <w:p w14:paraId="72378141" w14:textId="79E332FF"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Bacteriostatic controls with non-contaminated carriers processed through the STERRAD 100S system were performed.</w:t>
            </w:r>
          </w:p>
        </w:tc>
        <w:tc>
          <w:tcPr>
            <w:tcW w:w="623" w:type="pct"/>
          </w:tcPr>
          <w:p w14:paraId="5666844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Full cycle conditions:</w:t>
            </w:r>
          </w:p>
          <w:p w14:paraId="35ECDCAD"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Preconditioning = 10 min plasma</w:t>
            </w:r>
          </w:p>
          <w:p w14:paraId="5ADAA69F" w14:textId="75099279"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Followed by 2 phase processes each with:</w:t>
            </w:r>
          </w:p>
          <w:p w14:paraId="1137106F"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6 min injection</w:t>
            </w:r>
          </w:p>
          <w:p w14:paraId="087E30AB"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2 min diffusion</w:t>
            </w:r>
          </w:p>
          <w:p w14:paraId="6C1DC864"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lastRenderedPageBreak/>
              <w:t>2 min plasma.</w:t>
            </w:r>
          </w:p>
          <w:p w14:paraId="4D9D8DFA"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Injection volume: 1440 µL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=&gt; 6.04 mg/L in the chamber.</w:t>
            </w:r>
          </w:p>
          <w:p w14:paraId="305C8E28"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69C6624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Following exposure, the carriers were transferred to Fluid Thioglycollate Medium containing one drop of catalase reagent. At the completion of the first transfer, the carriers were re-transferred to fresh tubes of FTM and incubated at 37°C for 21 days.</w:t>
            </w:r>
          </w:p>
        </w:tc>
        <w:tc>
          <w:tcPr>
            <w:tcW w:w="1812" w:type="pct"/>
          </w:tcPr>
          <w:p w14:paraId="7AB6390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Test results are expressed as numbers of growth after 21 days of incubation.</w:t>
            </w:r>
          </w:p>
          <w:tbl>
            <w:tblPr>
              <w:tblW w:w="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850"/>
              <w:gridCol w:w="1255"/>
              <w:gridCol w:w="871"/>
              <w:gridCol w:w="1193"/>
            </w:tblGrid>
            <w:tr w:rsidR="004E6B65" w:rsidRPr="004E6B65" w14:paraId="1E5FD305" w14:textId="77777777" w:rsidTr="004E6B65">
              <w:tc>
                <w:tcPr>
                  <w:tcW w:w="778" w:type="dxa"/>
                  <w:shd w:val="clear" w:color="auto" w:fill="auto"/>
                </w:tcPr>
                <w:p w14:paraId="3BB5C011" w14:textId="77777777" w:rsidR="004E6B65" w:rsidRPr="004E6B65" w:rsidRDefault="004E6B65" w:rsidP="004E6B65">
                  <w:pPr>
                    <w:suppressAutoHyphens w:val="0"/>
                    <w:rPr>
                      <w:rFonts w:ascii="Arial" w:hAnsi="Arial" w:cs="Arial"/>
                      <w:color w:val="000000"/>
                      <w:sz w:val="16"/>
                      <w:szCs w:val="16"/>
                      <w:lang w:eastAsia="de-DE"/>
                    </w:rPr>
                  </w:pPr>
                </w:p>
              </w:tc>
              <w:tc>
                <w:tcPr>
                  <w:tcW w:w="2105" w:type="dxa"/>
                  <w:gridSpan w:val="2"/>
                  <w:shd w:val="clear" w:color="auto" w:fill="auto"/>
                  <w:vAlign w:val="center"/>
                </w:tcPr>
                <w:p w14:paraId="46962ACF" w14:textId="77777777" w:rsidR="004E6B65" w:rsidRPr="004E6B65" w:rsidRDefault="004E6B65" w:rsidP="004E6B65">
                  <w:pPr>
                    <w:suppressAutoHyphens w:val="0"/>
                    <w:jc w:val="center"/>
                    <w:rPr>
                      <w:rFonts w:ascii="Arial" w:hAnsi="Arial" w:cs="Arial"/>
                      <w:i/>
                      <w:color w:val="000000"/>
                      <w:sz w:val="16"/>
                      <w:szCs w:val="16"/>
                      <w:lang w:eastAsia="de-DE"/>
                    </w:rPr>
                  </w:pPr>
                  <w:r w:rsidRPr="004E6B65">
                    <w:rPr>
                      <w:rFonts w:ascii="Arial" w:hAnsi="Arial" w:cs="Arial"/>
                      <w:i/>
                      <w:color w:val="000000"/>
                      <w:sz w:val="16"/>
                      <w:szCs w:val="16"/>
                      <w:lang w:eastAsia="de-DE"/>
                    </w:rPr>
                    <w:t>B. subtilis</w:t>
                  </w:r>
                </w:p>
              </w:tc>
              <w:tc>
                <w:tcPr>
                  <w:tcW w:w="2064" w:type="dxa"/>
                  <w:gridSpan w:val="2"/>
                  <w:shd w:val="clear" w:color="auto" w:fill="auto"/>
                  <w:vAlign w:val="center"/>
                </w:tcPr>
                <w:p w14:paraId="09F530D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i/>
                      <w:color w:val="000000"/>
                      <w:sz w:val="16"/>
                      <w:szCs w:val="16"/>
                      <w:lang w:eastAsia="de-DE"/>
                    </w:rPr>
                    <w:t>C. sporogenes</w:t>
                  </w:r>
                </w:p>
              </w:tc>
            </w:tr>
            <w:tr w:rsidR="004E6B65" w:rsidRPr="004E6B65" w14:paraId="29B933A8" w14:textId="77777777" w:rsidTr="004E6B65">
              <w:tc>
                <w:tcPr>
                  <w:tcW w:w="778" w:type="dxa"/>
                  <w:shd w:val="clear" w:color="auto" w:fill="auto"/>
                </w:tcPr>
                <w:p w14:paraId="5D2F26A7" w14:textId="77777777" w:rsidR="004E6B65" w:rsidRPr="004E6B65" w:rsidRDefault="004E6B65" w:rsidP="004E6B65">
                  <w:pPr>
                    <w:suppressAutoHyphens w:val="0"/>
                    <w:rPr>
                      <w:rFonts w:ascii="Arial" w:hAnsi="Arial" w:cs="Arial"/>
                      <w:color w:val="000000"/>
                      <w:sz w:val="16"/>
                      <w:szCs w:val="16"/>
                      <w:lang w:eastAsia="de-DE"/>
                    </w:rPr>
                  </w:pPr>
                </w:p>
              </w:tc>
              <w:tc>
                <w:tcPr>
                  <w:tcW w:w="850" w:type="dxa"/>
                  <w:shd w:val="clear" w:color="auto" w:fill="auto"/>
                  <w:vAlign w:val="center"/>
                </w:tcPr>
                <w:p w14:paraId="74EACB9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Sutures</w:t>
                  </w:r>
                </w:p>
              </w:tc>
              <w:tc>
                <w:tcPr>
                  <w:tcW w:w="1255" w:type="dxa"/>
                  <w:shd w:val="clear" w:color="auto" w:fill="auto"/>
                  <w:vAlign w:val="center"/>
                </w:tcPr>
                <w:p w14:paraId="6E90D0B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Penicylinders</w:t>
                  </w:r>
                </w:p>
              </w:tc>
              <w:tc>
                <w:tcPr>
                  <w:tcW w:w="871" w:type="dxa"/>
                  <w:shd w:val="clear" w:color="auto" w:fill="auto"/>
                  <w:vAlign w:val="center"/>
                </w:tcPr>
                <w:p w14:paraId="44A408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Sutures</w:t>
                  </w:r>
                </w:p>
              </w:tc>
              <w:tc>
                <w:tcPr>
                  <w:tcW w:w="1193" w:type="dxa"/>
                  <w:shd w:val="clear" w:color="auto" w:fill="auto"/>
                  <w:vAlign w:val="center"/>
                </w:tcPr>
                <w:p w14:paraId="63ED82A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Penicylinders</w:t>
                  </w:r>
                </w:p>
              </w:tc>
            </w:tr>
            <w:tr w:rsidR="004E6B65" w:rsidRPr="004E6B65" w14:paraId="2212EDD0" w14:textId="77777777" w:rsidTr="004E6B65">
              <w:tc>
                <w:tcPr>
                  <w:tcW w:w="4947" w:type="dxa"/>
                  <w:gridSpan w:val="5"/>
                  <w:shd w:val="clear" w:color="auto" w:fill="auto"/>
                  <w:vAlign w:val="center"/>
                </w:tcPr>
                <w:p w14:paraId="40FF6D5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AOAC test</w:t>
                  </w:r>
                </w:p>
              </w:tc>
            </w:tr>
            <w:tr w:rsidR="004E6B65" w:rsidRPr="004E6B65" w14:paraId="719B7912" w14:textId="77777777" w:rsidTr="004E6B65">
              <w:tc>
                <w:tcPr>
                  <w:tcW w:w="778" w:type="dxa"/>
                  <w:shd w:val="clear" w:color="auto" w:fill="auto"/>
                </w:tcPr>
                <w:p w14:paraId="4B3A0F6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1</w:t>
                  </w:r>
                </w:p>
              </w:tc>
              <w:tc>
                <w:tcPr>
                  <w:tcW w:w="850" w:type="dxa"/>
                  <w:shd w:val="clear" w:color="auto" w:fill="auto"/>
                  <w:vAlign w:val="center"/>
                </w:tcPr>
                <w:p w14:paraId="0D6E40F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55" w:type="dxa"/>
                  <w:shd w:val="clear" w:color="auto" w:fill="auto"/>
                  <w:vAlign w:val="center"/>
                </w:tcPr>
                <w:p w14:paraId="59BEBC9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71" w:type="dxa"/>
                  <w:shd w:val="clear" w:color="auto" w:fill="auto"/>
                  <w:vAlign w:val="center"/>
                </w:tcPr>
                <w:p w14:paraId="0556A31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193" w:type="dxa"/>
                  <w:shd w:val="clear" w:color="auto" w:fill="auto"/>
                  <w:vAlign w:val="center"/>
                </w:tcPr>
                <w:p w14:paraId="67BA4FF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37AE0D5B" w14:textId="77777777" w:rsidTr="004E6B65">
              <w:tc>
                <w:tcPr>
                  <w:tcW w:w="778" w:type="dxa"/>
                  <w:shd w:val="clear" w:color="auto" w:fill="auto"/>
                </w:tcPr>
                <w:p w14:paraId="7480916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2</w:t>
                  </w:r>
                </w:p>
              </w:tc>
              <w:tc>
                <w:tcPr>
                  <w:tcW w:w="850" w:type="dxa"/>
                  <w:shd w:val="clear" w:color="auto" w:fill="auto"/>
                  <w:vAlign w:val="center"/>
                </w:tcPr>
                <w:p w14:paraId="03575C5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55" w:type="dxa"/>
                  <w:shd w:val="clear" w:color="auto" w:fill="auto"/>
                  <w:vAlign w:val="center"/>
                </w:tcPr>
                <w:p w14:paraId="497D239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71" w:type="dxa"/>
                  <w:shd w:val="clear" w:color="auto" w:fill="auto"/>
                  <w:vAlign w:val="center"/>
                </w:tcPr>
                <w:p w14:paraId="60CADFA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193" w:type="dxa"/>
                  <w:shd w:val="clear" w:color="auto" w:fill="auto"/>
                  <w:vAlign w:val="center"/>
                </w:tcPr>
                <w:p w14:paraId="61F2B8F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5F500890" w14:textId="77777777" w:rsidTr="004E6B65">
              <w:tc>
                <w:tcPr>
                  <w:tcW w:w="778" w:type="dxa"/>
                  <w:shd w:val="clear" w:color="auto" w:fill="auto"/>
                </w:tcPr>
                <w:p w14:paraId="2B43360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3</w:t>
                  </w:r>
                </w:p>
              </w:tc>
              <w:tc>
                <w:tcPr>
                  <w:tcW w:w="850" w:type="dxa"/>
                  <w:shd w:val="clear" w:color="auto" w:fill="auto"/>
                  <w:vAlign w:val="center"/>
                </w:tcPr>
                <w:p w14:paraId="4C7D49F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55" w:type="dxa"/>
                  <w:shd w:val="clear" w:color="auto" w:fill="auto"/>
                  <w:vAlign w:val="center"/>
                </w:tcPr>
                <w:p w14:paraId="7D8B803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71" w:type="dxa"/>
                  <w:shd w:val="clear" w:color="auto" w:fill="auto"/>
                  <w:vAlign w:val="center"/>
                </w:tcPr>
                <w:p w14:paraId="6BC3997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193" w:type="dxa"/>
                  <w:shd w:val="clear" w:color="auto" w:fill="auto"/>
                  <w:vAlign w:val="center"/>
                </w:tcPr>
                <w:p w14:paraId="49E4885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7813F76A" w14:textId="77777777" w:rsidTr="004E6B65">
              <w:tc>
                <w:tcPr>
                  <w:tcW w:w="4947" w:type="dxa"/>
                  <w:gridSpan w:val="5"/>
                  <w:shd w:val="clear" w:color="auto" w:fill="auto"/>
                  <w:vAlign w:val="center"/>
                </w:tcPr>
                <w:p w14:paraId="1C655FA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Bacteriostatic control</w:t>
                  </w:r>
                </w:p>
              </w:tc>
            </w:tr>
            <w:tr w:rsidR="004E6B65" w:rsidRPr="004E6B65" w14:paraId="031D10D8" w14:textId="77777777" w:rsidTr="004E6B65">
              <w:tc>
                <w:tcPr>
                  <w:tcW w:w="778" w:type="dxa"/>
                  <w:shd w:val="clear" w:color="auto" w:fill="auto"/>
                </w:tcPr>
                <w:p w14:paraId="3107849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1</w:t>
                  </w:r>
                </w:p>
              </w:tc>
              <w:tc>
                <w:tcPr>
                  <w:tcW w:w="850" w:type="dxa"/>
                  <w:shd w:val="clear" w:color="auto" w:fill="auto"/>
                  <w:vAlign w:val="center"/>
                </w:tcPr>
                <w:p w14:paraId="08772C1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255" w:type="dxa"/>
                  <w:shd w:val="clear" w:color="auto" w:fill="auto"/>
                  <w:vAlign w:val="center"/>
                </w:tcPr>
                <w:p w14:paraId="5EE42D6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871" w:type="dxa"/>
                  <w:shd w:val="clear" w:color="auto" w:fill="auto"/>
                  <w:vAlign w:val="center"/>
                </w:tcPr>
                <w:p w14:paraId="72AE8C3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193" w:type="dxa"/>
                  <w:shd w:val="clear" w:color="auto" w:fill="auto"/>
                  <w:vAlign w:val="center"/>
                </w:tcPr>
                <w:p w14:paraId="2D4675A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r w:rsidR="004E6B65" w:rsidRPr="004E6B65" w14:paraId="78DCD3B0" w14:textId="77777777" w:rsidTr="004E6B65">
              <w:tc>
                <w:tcPr>
                  <w:tcW w:w="778" w:type="dxa"/>
                  <w:shd w:val="clear" w:color="auto" w:fill="auto"/>
                </w:tcPr>
                <w:p w14:paraId="0D1BDB4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2</w:t>
                  </w:r>
                </w:p>
              </w:tc>
              <w:tc>
                <w:tcPr>
                  <w:tcW w:w="850" w:type="dxa"/>
                  <w:shd w:val="clear" w:color="auto" w:fill="auto"/>
                  <w:vAlign w:val="center"/>
                </w:tcPr>
                <w:p w14:paraId="00B7FE1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255" w:type="dxa"/>
                  <w:shd w:val="clear" w:color="auto" w:fill="auto"/>
                  <w:vAlign w:val="center"/>
                </w:tcPr>
                <w:p w14:paraId="2D9BE49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871" w:type="dxa"/>
                  <w:shd w:val="clear" w:color="auto" w:fill="auto"/>
                  <w:vAlign w:val="center"/>
                </w:tcPr>
                <w:p w14:paraId="509DEF9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193" w:type="dxa"/>
                  <w:shd w:val="clear" w:color="auto" w:fill="auto"/>
                  <w:vAlign w:val="center"/>
                </w:tcPr>
                <w:p w14:paraId="55FD7E2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r w:rsidR="004E6B65" w:rsidRPr="004E6B65" w14:paraId="05E104F6" w14:textId="77777777" w:rsidTr="004E6B65">
              <w:tc>
                <w:tcPr>
                  <w:tcW w:w="778" w:type="dxa"/>
                  <w:shd w:val="clear" w:color="auto" w:fill="auto"/>
                </w:tcPr>
                <w:p w14:paraId="4AB1F20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3</w:t>
                  </w:r>
                </w:p>
              </w:tc>
              <w:tc>
                <w:tcPr>
                  <w:tcW w:w="850" w:type="dxa"/>
                  <w:shd w:val="clear" w:color="auto" w:fill="auto"/>
                  <w:vAlign w:val="center"/>
                </w:tcPr>
                <w:p w14:paraId="279E264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255" w:type="dxa"/>
                  <w:shd w:val="clear" w:color="auto" w:fill="auto"/>
                  <w:vAlign w:val="center"/>
                </w:tcPr>
                <w:p w14:paraId="792FF6D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871" w:type="dxa"/>
                  <w:shd w:val="clear" w:color="auto" w:fill="auto"/>
                  <w:vAlign w:val="center"/>
                </w:tcPr>
                <w:p w14:paraId="401D900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193" w:type="dxa"/>
                  <w:shd w:val="clear" w:color="auto" w:fill="auto"/>
                  <w:vAlign w:val="center"/>
                </w:tcPr>
                <w:p w14:paraId="492AB14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bl>
          <w:p w14:paraId="2487FC01" w14:textId="77777777" w:rsidR="004E6B65" w:rsidRPr="004E6B65" w:rsidRDefault="004E6B65" w:rsidP="004E6B65">
            <w:pPr>
              <w:suppressAutoHyphens w:val="0"/>
              <w:rPr>
                <w:rFonts w:ascii="Arial" w:hAnsi="Arial" w:cs="Arial"/>
                <w:color w:val="000000"/>
                <w:sz w:val="16"/>
                <w:szCs w:val="16"/>
                <w:lang w:eastAsia="de-DE"/>
              </w:rPr>
            </w:pPr>
          </w:p>
          <w:p w14:paraId="0FDB736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100S full cycle demonstrates sporicidal activity at 6.04 mg/L according to AOAC test method 966.04.</w:t>
            </w:r>
          </w:p>
        </w:tc>
        <w:tc>
          <w:tcPr>
            <w:tcW w:w="248" w:type="pct"/>
          </w:tcPr>
          <w:p w14:paraId="70E7035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Chan-Myers H., 1996.</w:t>
            </w:r>
          </w:p>
          <w:p w14:paraId="69791BE4" w14:textId="77777777" w:rsidR="004E6B65" w:rsidRPr="004E6B65" w:rsidRDefault="004E6B65" w:rsidP="004E6B65">
            <w:pPr>
              <w:suppressAutoHyphens w:val="0"/>
              <w:rPr>
                <w:rFonts w:ascii="Arial" w:hAnsi="Arial" w:cs="Arial"/>
                <w:color w:val="000000"/>
                <w:sz w:val="16"/>
                <w:szCs w:val="16"/>
                <w:lang w:eastAsia="de-DE"/>
              </w:rPr>
            </w:pPr>
          </w:p>
          <w:p w14:paraId="662FE5A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 - 01426</w:t>
            </w:r>
          </w:p>
          <w:p w14:paraId="5689F9C1" w14:textId="77777777" w:rsidR="004E6B65" w:rsidRPr="004E6B65" w:rsidRDefault="004E6B65" w:rsidP="004E6B65">
            <w:pPr>
              <w:suppressAutoHyphens w:val="0"/>
              <w:rPr>
                <w:rFonts w:ascii="Arial" w:hAnsi="Arial" w:cs="Arial"/>
                <w:color w:val="000000"/>
                <w:sz w:val="16"/>
                <w:szCs w:val="16"/>
                <w:lang w:eastAsia="de-DE"/>
              </w:rPr>
            </w:pPr>
          </w:p>
          <w:p w14:paraId="063F42E6" w14:textId="77777777" w:rsidR="004E6B65" w:rsidRPr="004E6B65" w:rsidRDefault="004E6B65" w:rsidP="004E6B65">
            <w:pPr>
              <w:suppressAutoHyphens w:val="0"/>
              <w:rPr>
                <w:rFonts w:ascii="Arial" w:hAnsi="Arial" w:cs="Arial"/>
                <w:color w:val="000000"/>
                <w:sz w:val="16"/>
                <w:szCs w:val="16"/>
                <w:lang w:eastAsia="de-DE"/>
              </w:rPr>
            </w:pPr>
          </w:p>
          <w:p w14:paraId="43F6269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4602B8B0" w14:textId="77777777" w:rsidTr="004E6B65">
        <w:tc>
          <w:tcPr>
            <w:tcW w:w="397" w:type="pct"/>
          </w:tcPr>
          <w:p w14:paraId="402D37DC" w14:textId="215EEE6A"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lastRenderedPageBreak/>
              <w:t>Disinfection</w:t>
            </w:r>
          </w:p>
        </w:tc>
        <w:tc>
          <w:tcPr>
            <w:tcW w:w="347" w:type="pct"/>
          </w:tcPr>
          <w:p w14:paraId="21C4C904" w14:textId="082EE9E8"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15606CFB"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2F419A73"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02CEE946"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56D7DE72" w14:textId="10F85F9A"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System)</w:t>
            </w:r>
          </w:p>
        </w:tc>
        <w:tc>
          <w:tcPr>
            <w:tcW w:w="480" w:type="pct"/>
          </w:tcPr>
          <w:p w14:paraId="327DA83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 xml:space="preserve">B. subtilis </w:t>
            </w:r>
            <w:r w:rsidRPr="004E6B65">
              <w:rPr>
                <w:rFonts w:ascii="Arial" w:hAnsi="Arial" w:cs="Arial"/>
                <w:color w:val="000000"/>
                <w:sz w:val="16"/>
                <w:szCs w:val="16"/>
                <w:lang w:eastAsia="de-DE"/>
              </w:rPr>
              <w:t>ATCC 19659</w:t>
            </w:r>
          </w:p>
          <w:p w14:paraId="19AB0692" w14:textId="77777777" w:rsidR="004E6B65" w:rsidRPr="004E6B65" w:rsidRDefault="004E6B65" w:rsidP="004E6B65">
            <w:pPr>
              <w:suppressAutoHyphens w:val="0"/>
              <w:rPr>
                <w:rFonts w:ascii="Arial" w:hAnsi="Arial" w:cs="Arial"/>
                <w:i/>
                <w:color w:val="000000"/>
                <w:sz w:val="16"/>
                <w:szCs w:val="16"/>
                <w:lang w:eastAsia="de-DE"/>
              </w:rPr>
            </w:pPr>
          </w:p>
          <w:p w14:paraId="5127D88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 sporogenes</w:t>
            </w:r>
            <w:r w:rsidRPr="004E6B65">
              <w:rPr>
                <w:rFonts w:ascii="Arial" w:hAnsi="Arial" w:cs="Arial"/>
                <w:color w:val="000000"/>
                <w:sz w:val="16"/>
                <w:szCs w:val="16"/>
                <w:lang w:eastAsia="de-DE"/>
              </w:rPr>
              <w:t xml:space="preserve"> ATCC 3584</w:t>
            </w:r>
          </w:p>
        </w:tc>
        <w:tc>
          <w:tcPr>
            <w:tcW w:w="720" w:type="pct"/>
          </w:tcPr>
          <w:p w14:paraId="00AB2D9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AOAC method 966.04 sporicidal activity of disinfectants </w:t>
            </w:r>
          </w:p>
          <w:p w14:paraId="4201565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(same method as described above)</w:t>
            </w:r>
          </w:p>
        </w:tc>
        <w:tc>
          <w:tcPr>
            <w:tcW w:w="623" w:type="pct"/>
          </w:tcPr>
          <w:p w14:paraId="485B43C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Full cycle conditions:</w:t>
            </w:r>
          </w:p>
          <w:p w14:paraId="70449A69"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Preconditioning = 10 min plasma</w:t>
            </w:r>
          </w:p>
          <w:p w14:paraId="12E49BEB" w14:textId="2D9D98FC"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Followed by 2 phase processes each with:</w:t>
            </w:r>
          </w:p>
          <w:p w14:paraId="673E3DE4"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6 min injection</w:t>
            </w:r>
          </w:p>
          <w:p w14:paraId="59D94485"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2 min diffusion</w:t>
            </w:r>
          </w:p>
          <w:p w14:paraId="7F268358"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2 min plasma.</w:t>
            </w:r>
          </w:p>
          <w:p w14:paraId="0389CFCB"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Injection volume: 9.3 mg/L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per half cycle.</w:t>
            </w:r>
          </w:p>
          <w:p w14:paraId="58F545E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Carriers were then transferred to FTM tubes, each containing one drop of catalase reagent. At the completion of the first transfer, the carriers </w:t>
            </w:r>
            <w:r w:rsidRPr="004E6B65">
              <w:rPr>
                <w:rFonts w:ascii="Arial" w:hAnsi="Arial" w:cs="Arial"/>
                <w:color w:val="000000"/>
                <w:sz w:val="16"/>
                <w:szCs w:val="16"/>
                <w:lang w:eastAsia="de-DE"/>
              </w:rPr>
              <w:lastRenderedPageBreak/>
              <w:t>were re-transferred to fresh tubes of FTM. All tubes were then incubated at 37°C for 21 days. After 21 days of incubation, the FTM tubes with no growth results were heat-shocked for 20 min at 80°C and re-incubated for 72h at 37°C.</w:t>
            </w:r>
          </w:p>
        </w:tc>
        <w:tc>
          <w:tcPr>
            <w:tcW w:w="1812" w:type="pct"/>
          </w:tcPr>
          <w:p w14:paraId="5488BB9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Test results are expressed as numbers of growth after 21 days of incubation at 37°C, 20 min of heat shock at 80°C and 72h of incubation at 37°C.</w:t>
            </w:r>
          </w:p>
          <w:tbl>
            <w:tblPr>
              <w:tblW w:w="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50"/>
              <w:gridCol w:w="1276"/>
              <w:gridCol w:w="851"/>
              <w:gridCol w:w="1329"/>
            </w:tblGrid>
            <w:tr w:rsidR="004E6B65" w:rsidRPr="004E6B65" w14:paraId="5B16131E" w14:textId="77777777" w:rsidTr="004E6B65">
              <w:trPr>
                <w:trHeight w:val="176"/>
              </w:trPr>
              <w:tc>
                <w:tcPr>
                  <w:tcW w:w="720" w:type="dxa"/>
                  <w:shd w:val="clear" w:color="auto" w:fill="auto"/>
                </w:tcPr>
                <w:p w14:paraId="1C915A90" w14:textId="77777777" w:rsidR="004E6B65" w:rsidRPr="004E6B65" w:rsidRDefault="004E6B65" w:rsidP="004E6B65">
                  <w:pPr>
                    <w:suppressAutoHyphens w:val="0"/>
                    <w:rPr>
                      <w:rFonts w:ascii="Arial" w:hAnsi="Arial" w:cs="Arial"/>
                      <w:color w:val="000000"/>
                      <w:sz w:val="16"/>
                      <w:szCs w:val="16"/>
                      <w:lang w:eastAsia="de-DE"/>
                    </w:rPr>
                  </w:pPr>
                </w:p>
              </w:tc>
              <w:tc>
                <w:tcPr>
                  <w:tcW w:w="2126" w:type="dxa"/>
                  <w:gridSpan w:val="2"/>
                  <w:shd w:val="clear" w:color="auto" w:fill="auto"/>
                  <w:vAlign w:val="center"/>
                </w:tcPr>
                <w:p w14:paraId="0F4BFD77" w14:textId="77777777" w:rsidR="004E6B65" w:rsidRPr="004E6B65" w:rsidRDefault="004E6B65" w:rsidP="004E6B65">
                  <w:pPr>
                    <w:suppressAutoHyphens w:val="0"/>
                    <w:jc w:val="center"/>
                    <w:rPr>
                      <w:rFonts w:ascii="Arial" w:hAnsi="Arial" w:cs="Arial"/>
                      <w:i/>
                      <w:color w:val="000000"/>
                      <w:sz w:val="16"/>
                      <w:szCs w:val="16"/>
                      <w:lang w:eastAsia="de-DE"/>
                    </w:rPr>
                  </w:pPr>
                  <w:r w:rsidRPr="004E6B65">
                    <w:rPr>
                      <w:rFonts w:ascii="Arial" w:hAnsi="Arial" w:cs="Arial"/>
                      <w:i/>
                      <w:color w:val="000000"/>
                      <w:sz w:val="16"/>
                      <w:szCs w:val="16"/>
                      <w:lang w:eastAsia="de-DE"/>
                    </w:rPr>
                    <w:t>B. subtilis</w:t>
                  </w:r>
                </w:p>
              </w:tc>
              <w:tc>
                <w:tcPr>
                  <w:tcW w:w="2180" w:type="dxa"/>
                  <w:gridSpan w:val="2"/>
                  <w:shd w:val="clear" w:color="auto" w:fill="auto"/>
                  <w:vAlign w:val="center"/>
                </w:tcPr>
                <w:p w14:paraId="714765B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i/>
                      <w:color w:val="000000"/>
                      <w:sz w:val="16"/>
                      <w:szCs w:val="16"/>
                      <w:lang w:eastAsia="de-DE"/>
                    </w:rPr>
                    <w:t>C. sporogenes</w:t>
                  </w:r>
                </w:p>
              </w:tc>
            </w:tr>
            <w:tr w:rsidR="004E6B65" w:rsidRPr="004E6B65" w14:paraId="396EE713" w14:textId="77777777" w:rsidTr="004E6B65">
              <w:trPr>
                <w:trHeight w:val="365"/>
              </w:trPr>
              <w:tc>
                <w:tcPr>
                  <w:tcW w:w="720" w:type="dxa"/>
                  <w:shd w:val="clear" w:color="auto" w:fill="auto"/>
                </w:tcPr>
                <w:p w14:paraId="78E846A1" w14:textId="77777777" w:rsidR="004E6B65" w:rsidRPr="004E6B65" w:rsidRDefault="004E6B65" w:rsidP="004E6B65">
                  <w:pPr>
                    <w:suppressAutoHyphens w:val="0"/>
                    <w:rPr>
                      <w:rFonts w:ascii="Arial" w:hAnsi="Arial" w:cs="Arial"/>
                      <w:color w:val="000000"/>
                      <w:sz w:val="16"/>
                      <w:szCs w:val="16"/>
                      <w:lang w:eastAsia="de-DE"/>
                    </w:rPr>
                  </w:pPr>
                </w:p>
              </w:tc>
              <w:tc>
                <w:tcPr>
                  <w:tcW w:w="850" w:type="dxa"/>
                  <w:shd w:val="clear" w:color="auto" w:fill="auto"/>
                  <w:vAlign w:val="center"/>
                </w:tcPr>
                <w:p w14:paraId="01EA7B7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Sutures</w:t>
                  </w:r>
                </w:p>
              </w:tc>
              <w:tc>
                <w:tcPr>
                  <w:tcW w:w="1276" w:type="dxa"/>
                  <w:shd w:val="clear" w:color="auto" w:fill="auto"/>
                  <w:vAlign w:val="center"/>
                </w:tcPr>
                <w:p w14:paraId="1B8E2F5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Penicylinders</w:t>
                  </w:r>
                </w:p>
              </w:tc>
              <w:tc>
                <w:tcPr>
                  <w:tcW w:w="851" w:type="dxa"/>
                  <w:shd w:val="clear" w:color="auto" w:fill="auto"/>
                  <w:vAlign w:val="center"/>
                </w:tcPr>
                <w:p w14:paraId="38BBB4B1"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Sutures</w:t>
                  </w:r>
                </w:p>
              </w:tc>
              <w:tc>
                <w:tcPr>
                  <w:tcW w:w="1329" w:type="dxa"/>
                  <w:shd w:val="clear" w:color="auto" w:fill="auto"/>
                  <w:vAlign w:val="center"/>
                </w:tcPr>
                <w:p w14:paraId="140FB3B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Penicylinders</w:t>
                  </w:r>
                </w:p>
              </w:tc>
            </w:tr>
            <w:tr w:rsidR="004E6B65" w:rsidRPr="004E6B65" w14:paraId="131B93E7" w14:textId="77777777" w:rsidTr="004E6B65">
              <w:trPr>
                <w:trHeight w:val="189"/>
              </w:trPr>
              <w:tc>
                <w:tcPr>
                  <w:tcW w:w="5026" w:type="dxa"/>
                  <w:gridSpan w:val="5"/>
                  <w:shd w:val="clear" w:color="auto" w:fill="auto"/>
                  <w:vAlign w:val="center"/>
                </w:tcPr>
                <w:p w14:paraId="6EA38B1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AOAC test</w:t>
                  </w:r>
                </w:p>
              </w:tc>
            </w:tr>
            <w:tr w:rsidR="004E6B65" w:rsidRPr="004E6B65" w14:paraId="7E30D11E" w14:textId="77777777" w:rsidTr="004E6B65">
              <w:trPr>
                <w:trHeight w:val="176"/>
              </w:trPr>
              <w:tc>
                <w:tcPr>
                  <w:tcW w:w="720" w:type="dxa"/>
                  <w:shd w:val="clear" w:color="auto" w:fill="auto"/>
                </w:tcPr>
                <w:p w14:paraId="2405AE5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1</w:t>
                  </w:r>
                </w:p>
              </w:tc>
              <w:tc>
                <w:tcPr>
                  <w:tcW w:w="850" w:type="dxa"/>
                  <w:shd w:val="clear" w:color="auto" w:fill="auto"/>
                  <w:vAlign w:val="center"/>
                </w:tcPr>
                <w:p w14:paraId="08FE9DB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76" w:type="dxa"/>
                  <w:shd w:val="clear" w:color="auto" w:fill="auto"/>
                  <w:vAlign w:val="center"/>
                </w:tcPr>
                <w:p w14:paraId="2AF477D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51" w:type="dxa"/>
                  <w:shd w:val="clear" w:color="auto" w:fill="auto"/>
                  <w:vAlign w:val="center"/>
                </w:tcPr>
                <w:p w14:paraId="7FA5C26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329" w:type="dxa"/>
                  <w:shd w:val="clear" w:color="auto" w:fill="auto"/>
                  <w:vAlign w:val="center"/>
                </w:tcPr>
                <w:p w14:paraId="151FC0B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18CC6F98" w14:textId="77777777" w:rsidTr="004E6B65">
              <w:trPr>
                <w:trHeight w:val="189"/>
              </w:trPr>
              <w:tc>
                <w:tcPr>
                  <w:tcW w:w="720" w:type="dxa"/>
                  <w:shd w:val="clear" w:color="auto" w:fill="auto"/>
                </w:tcPr>
                <w:p w14:paraId="31D3654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2</w:t>
                  </w:r>
                </w:p>
              </w:tc>
              <w:tc>
                <w:tcPr>
                  <w:tcW w:w="850" w:type="dxa"/>
                  <w:shd w:val="clear" w:color="auto" w:fill="auto"/>
                  <w:vAlign w:val="center"/>
                </w:tcPr>
                <w:p w14:paraId="15E15EE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76" w:type="dxa"/>
                  <w:shd w:val="clear" w:color="auto" w:fill="auto"/>
                  <w:vAlign w:val="center"/>
                </w:tcPr>
                <w:p w14:paraId="0201FB3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51" w:type="dxa"/>
                  <w:shd w:val="clear" w:color="auto" w:fill="auto"/>
                  <w:vAlign w:val="center"/>
                </w:tcPr>
                <w:p w14:paraId="211025A9"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329" w:type="dxa"/>
                  <w:shd w:val="clear" w:color="auto" w:fill="auto"/>
                  <w:vAlign w:val="center"/>
                </w:tcPr>
                <w:p w14:paraId="0381775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38C7F28C" w14:textId="77777777" w:rsidTr="004E6B65">
              <w:trPr>
                <w:trHeight w:val="176"/>
              </w:trPr>
              <w:tc>
                <w:tcPr>
                  <w:tcW w:w="720" w:type="dxa"/>
                  <w:shd w:val="clear" w:color="auto" w:fill="auto"/>
                </w:tcPr>
                <w:p w14:paraId="75E1E10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3</w:t>
                  </w:r>
                </w:p>
              </w:tc>
              <w:tc>
                <w:tcPr>
                  <w:tcW w:w="850" w:type="dxa"/>
                  <w:shd w:val="clear" w:color="auto" w:fill="auto"/>
                  <w:vAlign w:val="center"/>
                </w:tcPr>
                <w:p w14:paraId="758295F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276" w:type="dxa"/>
                  <w:shd w:val="clear" w:color="auto" w:fill="auto"/>
                  <w:vAlign w:val="center"/>
                </w:tcPr>
                <w:p w14:paraId="2DC02F6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851" w:type="dxa"/>
                  <w:shd w:val="clear" w:color="auto" w:fill="auto"/>
                  <w:vAlign w:val="center"/>
                </w:tcPr>
                <w:p w14:paraId="40E8247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c>
                <w:tcPr>
                  <w:tcW w:w="1329" w:type="dxa"/>
                  <w:shd w:val="clear" w:color="auto" w:fill="auto"/>
                  <w:vAlign w:val="center"/>
                </w:tcPr>
                <w:p w14:paraId="24CBC81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0/60</w:t>
                  </w:r>
                </w:p>
              </w:tc>
            </w:tr>
            <w:tr w:rsidR="004E6B65" w:rsidRPr="004E6B65" w14:paraId="4FF6DD9A" w14:textId="77777777" w:rsidTr="004E6B65">
              <w:trPr>
                <w:trHeight w:val="567"/>
              </w:trPr>
              <w:tc>
                <w:tcPr>
                  <w:tcW w:w="720" w:type="dxa"/>
                  <w:shd w:val="clear" w:color="auto" w:fill="auto"/>
                </w:tcPr>
                <w:p w14:paraId="69B0B6A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Bacteriostatic control</w:t>
                  </w:r>
                </w:p>
              </w:tc>
              <w:tc>
                <w:tcPr>
                  <w:tcW w:w="850" w:type="dxa"/>
                  <w:shd w:val="clear" w:color="auto" w:fill="auto"/>
                  <w:vAlign w:val="center"/>
                </w:tcPr>
                <w:p w14:paraId="3B5D188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276" w:type="dxa"/>
                  <w:shd w:val="clear" w:color="auto" w:fill="auto"/>
                  <w:vAlign w:val="center"/>
                </w:tcPr>
                <w:p w14:paraId="7D832C1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851" w:type="dxa"/>
                  <w:shd w:val="clear" w:color="auto" w:fill="auto"/>
                  <w:vAlign w:val="center"/>
                </w:tcPr>
                <w:p w14:paraId="2C40476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c>
                <w:tcPr>
                  <w:tcW w:w="1329" w:type="dxa"/>
                  <w:shd w:val="clear" w:color="auto" w:fill="auto"/>
                  <w:vAlign w:val="center"/>
                </w:tcPr>
                <w:p w14:paraId="38FFFF6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bl>
          <w:p w14:paraId="4CA03117" w14:textId="77777777" w:rsidR="004E6B65" w:rsidRPr="004E6B65" w:rsidRDefault="004E6B65" w:rsidP="004E6B65">
            <w:pPr>
              <w:suppressAutoHyphens w:val="0"/>
              <w:rPr>
                <w:rFonts w:ascii="Arial" w:hAnsi="Arial" w:cs="Arial"/>
                <w:color w:val="000000"/>
                <w:sz w:val="16"/>
                <w:szCs w:val="16"/>
                <w:lang w:eastAsia="de-DE"/>
              </w:rPr>
            </w:pPr>
          </w:p>
          <w:p w14:paraId="3888188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full cycle demonstrates sporicidal activity at 9.3 mg/L according to AOAC test method 966.04.</w:t>
            </w:r>
          </w:p>
        </w:tc>
        <w:tc>
          <w:tcPr>
            <w:tcW w:w="248" w:type="pct"/>
          </w:tcPr>
          <w:p w14:paraId="5821860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Choi S., 1999.</w:t>
            </w:r>
          </w:p>
          <w:p w14:paraId="191E861E" w14:textId="77777777" w:rsidR="004E6B65" w:rsidRPr="004E6B65" w:rsidRDefault="004E6B65" w:rsidP="004E6B65">
            <w:pPr>
              <w:suppressAutoHyphens w:val="0"/>
              <w:rPr>
                <w:rFonts w:ascii="Arial" w:hAnsi="Arial" w:cs="Arial"/>
                <w:color w:val="000000"/>
                <w:sz w:val="16"/>
                <w:szCs w:val="16"/>
                <w:lang w:eastAsia="de-DE"/>
              </w:rPr>
            </w:pPr>
          </w:p>
          <w:p w14:paraId="430BF7C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RPT-01821</w:t>
            </w:r>
          </w:p>
          <w:p w14:paraId="3D2C6C33" w14:textId="77777777" w:rsidR="004E6B65" w:rsidRPr="004E6B65" w:rsidRDefault="004E6B65" w:rsidP="004E6B65">
            <w:pPr>
              <w:suppressAutoHyphens w:val="0"/>
              <w:rPr>
                <w:rFonts w:ascii="Arial" w:hAnsi="Arial" w:cs="Arial"/>
                <w:color w:val="000000"/>
                <w:sz w:val="16"/>
                <w:szCs w:val="16"/>
                <w:lang w:eastAsia="de-DE"/>
              </w:rPr>
            </w:pPr>
          </w:p>
          <w:p w14:paraId="6C3FA622" w14:textId="77777777" w:rsidR="004E6B65" w:rsidRPr="004E6B65" w:rsidRDefault="004E6B65" w:rsidP="004E6B65">
            <w:pPr>
              <w:suppressAutoHyphens w:val="0"/>
              <w:rPr>
                <w:rFonts w:ascii="Arial" w:hAnsi="Arial" w:cs="Arial"/>
                <w:color w:val="000000"/>
                <w:sz w:val="16"/>
                <w:szCs w:val="16"/>
                <w:lang w:eastAsia="de-DE"/>
              </w:rPr>
            </w:pPr>
          </w:p>
          <w:p w14:paraId="60D55CBD" w14:textId="77777777" w:rsidR="004E6B65" w:rsidRPr="004E6B65" w:rsidRDefault="004E6B65" w:rsidP="004E6B65">
            <w:pPr>
              <w:suppressAutoHyphens w:val="0"/>
              <w:rPr>
                <w:rFonts w:ascii="Arial" w:hAnsi="Arial" w:cs="Arial"/>
                <w:color w:val="000000"/>
                <w:sz w:val="16"/>
                <w:szCs w:val="16"/>
                <w:lang w:eastAsia="de-DE"/>
              </w:rPr>
            </w:pPr>
          </w:p>
          <w:p w14:paraId="7453983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0A96DCED" w14:textId="77777777" w:rsidTr="004E6B65">
        <w:tc>
          <w:tcPr>
            <w:tcW w:w="397" w:type="pct"/>
          </w:tcPr>
          <w:p w14:paraId="717421F5" w14:textId="4088F7DC" w:rsidR="004E6B65" w:rsidRPr="004E6B65" w:rsidRDefault="00D36206"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0F47B509" w14:textId="6A2612AD"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4CF8C5A7"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7EC37806"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2BE06EA6"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5C01A281" w14:textId="0494BC0B" w:rsidR="004E6B65" w:rsidRPr="004E6B65" w:rsidRDefault="004E6B65" w:rsidP="00D36206">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System)</w:t>
            </w:r>
          </w:p>
        </w:tc>
        <w:tc>
          <w:tcPr>
            <w:tcW w:w="480" w:type="pct"/>
          </w:tcPr>
          <w:p w14:paraId="45C424A7"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10BEE2D4" w14:textId="28D84B3B"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Demonstration of effects on spore survival during various phases.</w:t>
            </w:r>
          </w:p>
          <w:p w14:paraId="06108F6C" w14:textId="77777777" w:rsidR="004E6B65" w:rsidRPr="004E6B65" w:rsidRDefault="004E6B65" w:rsidP="004E6B65">
            <w:pPr>
              <w:suppressAutoHyphens w:val="0"/>
              <w:rPr>
                <w:rFonts w:ascii="Arial" w:hAnsi="Arial" w:cs="Arial"/>
                <w:color w:val="000000"/>
                <w:sz w:val="16"/>
                <w:szCs w:val="16"/>
                <w:lang w:eastAsia="de-DE"/>
              </w:rPr>
            </w:pPr>
          </w:p>
          <w:p w14:paraId="445AE2BF"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One stainless steel spore coupon was placed at midpoint inside stainless steel lumens (3 mm x 400 mm). Lumens were then placed in the validation tray. The validation tray was double wrapped with Heavy Duty Spunguard wrap.</w:t>
            </w:r>
          </w:p>
          <w:p w14:paraId="6DB9A249" w14:textId="6BBA9C62"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The wrapped validation tray was placed on the shelf inside the STERRAD 200. The load was processed at different test conditions.</w:t>
            </w:r>
          </w:p>
          <w:p w14:paraId="0593AFC0"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A. Demonstration of pre-exposure plasma effects (enumeration of BI)</w:t>
            </w:r>
          </w:p>
          <w:p w14:paraId="0DCA1B84"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B. Exposure 1 and Exposure 2 phases without pre-exposure plasma (direct culture of BI)</w:t>
            </w:r>
          </w:p>
          <w:p w14:paraId="1D8E445D"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 xml:space="preserve">C. Exposure 1 and Exposure 2 phases with </w:t>
            </w:r>
            <w:r w:rsidRPr="004E6B65">
              <w:rPr>
                <w:rFonts w:ascii="Arial" w:hAnsi="Arial" w:cs="Arial"/>
                <w:color w:val="000000"/>
                <w:sz w:val="16"/>
                <w:szCs w:val="16"/>
                <w:lang w:eastAsia="de-DE"/>
              </w:rPr>
              <w:lastRenderedPageBreak/>
              <w:t>pre-exposure plasma (direct culture of BI)</w:t>
            </w:r>
          </w:p>
        </w:tc>
        <w:tc>
          <w:tcPr>
            <w:tcW w:w="623" w:type="pct"/>
          </w:tcPr>
          <w:p w14:paraId="75E15A1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u w:val="single"/>
                <w:lang w:eastAsia="de-DE"/>
              </w:rPr>
              <w:lastRenderedPageBreak/>
              <w:t>Full short cycle</w:t>
            </w:r>
            <w:r w:rsidRPr="004E6B65">
              <w:rPr>
                <w:rFonts w:ascii="Arial" w:hAnsi="Arial" w:cs="Arial"/>
                <w:color w:val="000000"/>
                <w:sz w:val="16"/>
                <w:szCs w:val="16"/>
                <w:lang w:eastAsia="de-DE"/>
              </w:rPr>
              <w:t>:</w:t>
            </w:r>
          </w:p>
          <w:p w14:paraId="614AB218" w14:textId="77777777" w:rsidR="004E6B65" w:rsidRPr="004E6B65" w:rsidRDefault="004E6B65" w:rsidP="004E6B65">
            <w:pPr>
              <w:suppressAutoHyphens w:val="0"/>
              <w:rPr>
                <w:rFonts w:ascii="Arial" w:hAnsi="Arial" w:cs="Arial"/>
                <w:color w:val="000000"/>
                <w:sz w:val="16"/>
                <w:szCs w:val="16"/>
                <w:lang w:eastAsia="de-DE"/>
              </w:rPr>
            </w:pPr>
          </w:p>
          <w:p w14:paraId="099F3F5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Pre-exposure plasma: 20 min</w:t>
            </w:r>
          </w:p>
          <w:p w14:paraId="3D4D2F9D" w14:textId="4B54C313"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Followed by 2 phase processes</w:t>
            </w:r>
          </w:p>
          <w:p w14:paraId="5528796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Injection: 6.5 min</w:t>
            </w:r>
          </w:p>
          <w:p w14:paraId="0CC6E07B"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Diffusion: 2 min</w:t>
            </w:r>
          </w:p>
          <w:p w14:paraId="449E83A8"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Plasma: 2 min</w:t>
            </w:r>
          </w:p>
          <w:p w14:paraId="102DADFC" w14:textId="77777777" w:rsidR="004E6B65" w:rsidRPr="006B12D0" w:rsidRDefault="004E6B65" w:rsidP="004E6B65">
            <w:pPr>
              <w:suppressAutoHyphens w:val="0"/>
              <w:rPr>
                <w:rFonts w:ascii="Arial" w:hAnsi="Arial" w:cs="Arial"/>
                <w:color w:val="000000"/>
                <w:sz w:val="16"/>
                <w:szCs w:val="16"/>
                <w:lang w:val="fr-FR" w:eastAsia="de-DE"/>
              </w:rPr>
            </w:pPr>
          </w:p>
          <w:p w14:paraId="437849E1"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Application rates:</w:t>
            </w:r>
          </w:p>
          <w:p w14:paraId="78B7127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Adjusted amount of deionized water that mimics the same pressure rise as 9.3 mg/L of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w:t>
            </w:r>
          </w:p>
          <w:p w14:paraId="224BE48D" w14:textId="77777777" w:rsidR="004E6B65" w:rsidRPr="004E6B65" w:rsidRDefault="004E6B65" w:rsidP="004E6B65">
            <w:pPr>
              <w:suppressAutoHyphens w:val="0"/>
              <w:rPr>
                <w:rFonts w:ascii="Arial" w:hAnsi="Arial" w:cs="Arial"/>
                <w:color w:val="000000"/>
                <w:sz w:val="16"/>
                <w:szCs w:val="16"/>
                <w:u w:val="single"/>
                <w:lang w:eastAsia="de-DE"/>
              </w:rPr>
            </w:pPr>
            <w:r w:rsidRPr="004E6B65">
              <w:rPr>
                <w:rFonts w:ascii="Arial" w:hAnsi="Arial" w:cs="Arial"/>
                <w:color w:val="000000"/>
                <w:sz w:val="16"/>
                <w:szCs w:val="16"/>
                <w:lang w:eastAsia="de-DE"/>
              </w:rPr>
              <w:t>-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 per half cycle, 9.3 mg/L.</w:t>
            </w:r>
          </w:p>
          <w:p w14:paraId="548BCB2A" w14:textId="77777777" w:rsidR="004E6B65" w:rsidRPr="004E6B65" w:rsidRDefault="004E6B65" w:rsidP="004E6B65">
            <w:pPr>
              <w:suppressAutoHyphens w:val="0"/>
              <w:rPr>
                <w:rFonts w:ascii="Arial" w:hAnsi="Arial" w:cs="Arial"/>
                <w:color w:val="000000"/>
                <w:sz w:val="16"/>
                <w:szCs w:val="16"/>
                <w:u w:val="single"/>
                <w:lang w:eastAsia="de-DE"/>
              </w:rPr>
            </w:pPr>
          </w:p>
          <w:p w14:paraId="11FDF136"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u w:val="single"/>
                <w:lang w:eastAsia="de-DE"/>
              </w:rPr>
              <w:t>Biological controls</w:t>
            </w:r>
            <w:r w:rsidRPr="004E6B65">
              <w:rPr>
                <w:rFonts w:ascii="Arial" w:hAnsi="Arial" w:cs="Arial"/>
                <w:color w:val="000000"/>
                <w:sz w:val="16"/>
                <w:szCs w:val="16"/>
                <w:lang w:eastAsia="de-DE"/>
              </w:rPr>
              <w:t xml:space="preserve"> : </w:t>
            </w:r>
          </w:p>
          <w:p w14:paraId="561B6E1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positive control : unprocessed biological indicators (BI)</w:t>
            </w:r>
          </w:p>
          <w:p w14:paraId="755C7C5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Negative control: Media</w:t>
            </w:r>
          </w:p>
          <w:p w14:paraId="781C0B92" w14:textId="77777777" w:rsidR="004E6B65" w:rsidRPr="004E6B65" w:rsidRDefault="004E6B65" w:rsidP="004E6B65">
            <w:pPr>
              <w:suppressAutoHyphens w:val="0"/>
              <w:rPr>
                <w:rFonts w:ascii="Arial" w:hAnsi="Arial" w:cs="Arial"/>
                <w:color w:val="000000"/>
                <w:sz w:val="16"/>
                <w:szCs w:val="16"/>
                <w:lang w:eastAsia="de-DE"/>
              </w:rPr>
            </w:pPr>
          </w:p>
          <w:p w14:paraId="66F4CFC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u w:val="single"/>
                <w:lang w:eastAsia="de-DE"/>
              </w:rPr>
              <w:t>Biological indicator</w:t>
            </w:r>
            <w:r w:rsidRPr="004E6B65">
              <w:rPr>
                <w:rFonts w:ascii="Arial" w:hAnsi="Arial" w:cs="Arial"/>
                <w:color w:val="000000"/>
                <w:sz w:val="16"/>
                <w:szCs w:val="16"/>
                <w:lang w:eastAsia="de-DE"/>
              </w:rPr>
              <w:t>:</w:t>
            </w:r>
          </w:p>
          <w:p w14:paraId="58D318B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Spore carriers (stainless steel blade coupons) inoculated with at least 1 x 10</w:t>
            </w:r>
            <w:r w:rsidRPr="004E6B65">
              <w:rPr>
                <w:rFonts w:ascii="Arial" w:hAnsi="Arial" w:cs="Arial"/>
                <w:color w:val="000000"/>
                <w:sz w:val="16"/>
                <w:szCs w:val="16"/>
                <w:vertAlign w:val="superscript"/>
                <w:lang w:eastAsia="de-DE"/>
              </w:rPr>
              <w:t>6</w:t>
            </w:r>
            <w:r w:rsidRPr="004E6B65">
              <w:rPr>
                <w:rFonts w:ascii="Arial" w:hAnsi="Arial" w:cs="Arial"/>
                <w:i/>
                <w:color w:val="000000"/>
                <w:sz w:val="16"/>
                <w:szCs w:val="16"/>
                <w:vertAlign w:val="superscript"/>
                <w:lang w:eastAsia="de-DE"/>
              </w:rPr>
              <w:t xml:space="preserve"> </w:t>
            </w:r>
            <w:r w:rsidRPr="004E6B65">
              <w:rPr>
                <w:rFonts w:ascii="Arial" w:hAnsi="Arial" w:cs="Arial"/>
                <w:i/>
                <w:color w:val="000000"/>
                <w:sz w:val="16"/>
                <w:szCs w:val="16"/>
                <w:lang w:eastAsia="de-DE"/>
              </w:rPr>
              <w:t>G. stearothermophilus</w:t>
            </w:r>
            <w:r w:rsidRPr="004E6B65">
              <w:rPr>
                <w:rFonts w:ascii="Arial" w:hAnsi="Arial" w:cs="Arial"/>
                <w:color w:val="000000"/>
                <w:sz w:val="16"/>
                <w:szCs w:val="16"/>
                <w:lang w:eastAsia="de-DE"/>
              </w:rPr>
              <w:t xml:space="preserve"> spores.</w:t>
            </w:r>
          </w:p>
        </w:tc>
        <w:tc>
          <w:tcPr>
            <w:tcW w:w="1812" w:type="pct"/>
          </w:tcPr>
          <w:p w14:paraId="3568437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 Effect of pre-exposure plasma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1651"/>
              <w:gridCol w:w="1651"/>
            </w:tblGrid>
            <w:tr w:rsidR="004E6B65" w:rsidRPr="004E6B65" w14:paraId="1AB66F4E" w14:textId="77777777" w:rsidTr="004E6B65">
              <w:tc>
                <w:tcPr>
                  <w:tcW w:w="1650" w:type="dxa"/>
                  <w:shd w:val="clear" w:color="auto" w:fill="auto"/>
                  <w:vAlign w:val="center"/>
                </w:tcPr>
                <w:p w14:paraId="7BF18A1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condition</w:t>
                  </w:r>
                </w:p>
              </w:tc>
              <w:tc>
                <w:tcPr>
                  <w:tcW w:w="1651" w:type="dxa"/>
                  <w:shd w:val="clear" w:color="auto" w:fill="auto"/>
                  <w:vAlign w:val="center"/>
                </w:tcPr>
                <w:p w14:paraId="7C4B8E5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Log</w:t>
                  </w:r>
                  <w:r w:rsidRPr="004E6B65">
                    <w:rPr>
                      <w:rFonts w:ascii="Arial" w:hAnsi="Arial" w:cs="Arial"/>
                      <w:color w:val="000000"/>
                      <w:sz w:val="16"/>
                      <w:szCs w:val="16"/>
                      <w:vertAlign w:val="subscript"/>
                      <w:lang w:eastAsia="de-DE"/>
                    </w:rPr>
                    <w:t>10</w:t>
                  </w:r>
                  <w:r w:rsidRPr="004E6B65">
                    <w:rPr>
                      <w:rFonts w:ascii="Arial" w:hAnsi="Arial" w:cs="Arial"/>
                      <w:color w:val="000000"/>
                      <w:sz w:val="16"/>
                      <w:szCs w:val="16"/>
                      <w:lang w:eastAsia="de-DE"/>
                    </w:rPr>
                    <w:t xml:space="preserve"> Spore recovery</w:t>
                  </w:r>
                </w:p>
              </w:tc>
              <w:tc>
                <w:tcPr>
                  <w:tcW w:w="1651" w:type="dxa"/>
                  <w:shd w:val="clear" w:color="auto" w:fill="auto"/>
                  <w:vAlign w:val="center"/>
                </w:tcPr>
                <w:p w14:paraId="79A06E5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Spore Log Reduction</w:t>
                  </w:r>
                </w:p>
              </w:tc>
            </w:tr>
            <w:tr w:rsidR="004E6B65" w:rsidRPr="004E6B65" w14:paraId="7C6694F5" w14:textId="77777777" w:rsidTr="004E6B65">
              <w:tc>
                <w:tcPr>
                  <w:tcW w:w="1650" w:type="dxa"/>
                  <w:shd w:val="clear" w:color="auto" w:fill="auto"/>
                  <w:vAlign w:val="center"/>
                </w:tcPr>
                <w:p w14:paraId="63D8B98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Unprocessed BI</w:t>
                  </w:r>
                </w:p>
              </w:tc>
              <w:tc>
                <w:tcPr>
                  <w:tcW w:w="1651" w:type="dxa"/>
                  <w:shd w:val="clear" w:color="auto" w:fill="auto"/>
                  <w:vAlign w:val="center"/>
                </w:tcPr>
                <w:p w14:paraId="0C51969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6.16</w:t>
                  </w:r>
                </w:p>
              </w:tc>
              <w:tc>
                <w:tcPr>
                  <w:tcW w:w="1651" w:type="dxa"/>
                  <w:shd w:val="clear" w:color="auto" w:fill="auto"/>
                  <w:vAlign w:val="center"/>
                </w:tcPr>
                <w:p w14:paraId="310A8A4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r>
            <w:tr w:rsidR="004E6B65" w:rsidRPr="004E6B65" w14:paraId="1F9C1798" w14:textId="77777777" w:rsidTr="004E6B65">
              <w:tc>
                <w:tcPr>
                  <w:tcW w:w="1650" w:type="dxa"/>
                  <w:shd w:val="clear" w:color="auto" w:fill="auto"/>
                  <w:vAlign w:val="center"/>
                </w:tcPr>
                <w:p w14:paraId="066D87C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Pre-exposure Plasma only</w:t>
                  </w:r>
                </w:p>
              </w:tc>
              <w:tc>
                <w:tcPr>
                  <w:tcW w:w="1651" w:type="dxa"/>
                  <w:shd w:val="clear" w:color="auto" w:fill="auto"/>
                  <w:vAlign w:val="center"/>
                </w:tcPr>
                <w:p w14:paraId="32FF5C46"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5.99</w:t>
                  </w:r>
                </w:p>
              </w:tc>
              <w:tc>
                <w:tcPr>
                  <w:tcW w:w="1651" w:type="dxa"/>
                  <w:shd w:val="clear" w:color="auto" w:fill="auto"/>
                  <w:vAlign w:val="center"/>
                </w:tcPr>
                <w:p w14:paraId="0983C7F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0.17</w:t>
                  </w:r>
                </w:p>
              </w:tc>
            </w:tr>
            <w:tr w:rsidR="004E6B65" w:rsidRPr="004E6B65" w14:paraId="7ECEDF23" w14:textId="77777777" w:rsidTr="004E6B65">
              <w:tc>
                <w:tcPr>
                  <w:tcW w:w="1650" w:type="dxa"/>
                  <w:shd w:val="clear" w:color="auto" w:fill="auto"/>
                  <w:vAlign w:val="center"/>
                </w:tcPr>
                <w:p w14:paraId="4241DE29"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Pre-exposure Plasma + exposure 1 (H</w:t>
                  </w:r>
                  <w:r w:rsidRPr="006B12D0">
                    <w:rPr>
                      <w:rFonts w:ascii="Arial" w:hAnsi="Arial" w:cs="Arial"/>
                      <w:color w:val="000000"/>
                      <w:sz w:val="16"/>
                      <w:szCs w:val="16"/>
                      <w:vertAlign w:val="subscript"/>
                      <w:lang w:val="fr-FR" w:eastAsia="de-DE"/>
                    </w:rPr>
                    <w:t>2</w:t>
                  </w:r>
                  <w:r w:rsidRPr="006B12D0">
                    <w:rPr>
                      <w:rFonts w:ascii="Arial" w:hAnsi="Arial" w:cs="Arial"/>
                      <w:color w:val="000000"/>
                      <w:sz w:val="16"/>
                      <w:szCs w:val="16"/>
                      <w:lang w:val="fr-FR" w:eastAsia="de-DE"/>
                    </w:rPr>
                    <w:t>O)</w:t>
                  </w:r>
                </w:p>
              </w:tc>
              <w:tc>
                <w:tcPr>
                  <w:tcW w:w="1651" w:type="dxa"/>
                  <w:shd w:val="clear" w:color="auto" w:fill="auto"/>
                  <w:vAlign w:val="center"/>
                </w:tcPr>
                <w:p w14:paraId="73F4B0B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6.07</w:t>
                  </w:r>
                </w:p>
              </w:tc>
              <w:tc>
                <w:tcPr>
                  <w:tcW w:w="1651" w:type="dxa"/>
                  <w:shd w:val="clear" w:color="auto" w:fill="auto"/>
                  <w:vAlign w:val="center"/>
                </w:tcPr>
                <w:p w14:paraId="0D2C7D48"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0.09</w:t>
                  </w:r>
                </w:p>
              </w:tc>
            </w:tr>
            <w:tr w:rsidR="004E6B65" w:rsidRPr="004E6B65" w14:paraId="010279D7" w14:textId="77777777" w:rsidTr="004E6B65">
              <w:tc>
                <w:tcPr>
                  <w:tcW w:w="1650" w:type="dxa"/>
                  <w:shd w:val="clear" w:color="auto" w:fill="auto"/>
                  <w:vAlign w:val="center"/>
                </w:tcPr>
                <w:p w14:paraId="6153337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Pre-exposure Plasma + exposure 1 and 2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p>
              </w:tc>
              <w:tc>
                <w:tcPr>
                  <w:tcW w:w="1651" w:type="dxa"/>
                  <w:shd w:val="clear" w:color="auto" w:fill="auto"/>
                  <w:vAlign w:val="center"/>
                </w:tcPr>
                <w:p w14:paraId="4FE9DF2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6.03</w:t>
                  </w:r>
                </w:p>
              </w:tc>
              <w:tc>
                <w:tcPr>
                  <w:tcW w:w="1651" w:type="dxa"/>
                  <w:shd w:val="clear" w:color="auto" w:fill="auto"/>
                  <w:vAlign w:val="center"/>
                </w:tcPr>
                <w:p w14:paraId="5A22B83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0.13</w:t>
                  </w:r>
                </w:p>
              </w:tc>
            </w:tr>
          </w:tbl>
          <w:p w14:paraId="5708EEBE" w14:textId="77777777" w:rsidR="004E6B65" w:rsidRPr="004E6B65" w:rsidRDefault="004E6B65" w:rsidP="004E6B65">
            <w:pPr>
              <w:suppressAutoHyphens w:val="0"/>
              <w:rPr>
                <w:rFonts w:ascii="Arial" w:hAnsi="Arial" w:cs="Arial"/>
                <w:color w:val="000000"/>
                <w:sz w:val="16"/>
                <w:szCs w:val="16"/>
                <w:lang w:eastAsia="de-DE"/>
              </w:rPr>
            </w:pPr>
          </w:p>
          <w:p w14:paraId="0CBBCD5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 Exposure 1 and Exposure 2 phases without Pre-exposure Plasma: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2106"/>
            </w:tblGrid>
            <w:tr w:rsidR="004E6B65" w:rsidRPr="004E6B65" w14:paraId="5BE29F49" w14:textId="77777777" w:rsidTr="004E6B65">
              <w:tc>
                <w:tcPr>
                  <w:tcW w:w="2846" w:type="dxa"/>
                  <w:shd w:val="clear" w:color="auto" w:fill="auto"/>
                  <w:vAlign w:val="center"/>
                </w:tcPr>
                <w:p w14:paraId="1BC21BA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conditions</w:t>
                  </w:r>
                </w:p>
              </w:tc>
              <w:tc>
                <w:tcPr>
                  <w:tcW w:w="2106" w:type="dxa"/>
                  <w:shd w:val="clear" w:color="auto" w:fill="auto"/>
                  <w:vAlign w:val="center"/>
                </w:tcPr>
                <w:p w14:paraId="00AC090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Sterility testing results</w:t>
                  </w:r>
                </w:p>
                <w:p w14:paraId="62E3E55A"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 nonsterile / # tested)</w:t>
                  </w:r>
                </w:p>
              </w:tc>
            </w:tr>
            <w:tr w:rsidR="004E6B65" w:rsidRPr="004E6B65" w14:paraId="3AFC82D3" w14:textId="77777777" w:rsidTr="004E6B65">
              <w:tc>
                <w:tcPr>
                  <w:tcW w:w="2846" w:type="dxa"/>
                  <w:shd w:val="clear" w:color="auto" w:fill="auto"/>
                  <w:vAlign w:val="center"/>
                </w:tcPr>
                <w:p w14:paraId="2005A6E9"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pre-exposure plasma. Half cycle only.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w:t>
                  </w:r>
                </w:p>
              </w:tc>
              <w:tc>
                <w:tcPr>
                  <w:tcW w:w="2106" w:type="dxa"/>
                  <w:shd w:val="clear" w:color="auto" w:fill="auto"/>
                  <w:vAlign w:val="center"/>
                </w:tcPr>
                <w:p w14:paraId="13E107FF"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 0/12, 0/12</w:t>
                  </w:r>
                </w:p>
              </w:tc>
            </w:tr>
            <w:tr w:rsidR="004E6B65" w:rsidRPr="004E6B65" w14:paraId="770E8245" w14:textId="77777777" w:rsidTr="004E6B65">
              <w:tc>
                <w:tcPr>
                  <w:tcW w:w="2846" w:type="dxa"/>
                  <w:shd w:val="clear" w:color="auto" w:fill="auto"/>
                  <w:vAlign w:val="center"/>
                </w:tcPr>
                <w:p w14:paraId="0433B38B"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pre-exposure plasma.1</w:t>
                  </w:r>
                  <w:r w:rsidRPr="004E6B65">
                    <w:rPr>
                      <w:rFonts w:ascii="Arial" w:hAnsi="Arial" w:cs="Arial"/>
                      <w:color w:val="000000"/>
                      <w:sz w:val="16"/>
                      <w:szCs w:val="16"/>
                      <w:vertAlign w:val="superscript"/>
                      <w:lang w:eastAsia="de-DE"/>
                    </w:rPr>
                    <w:t>st</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 injection; 2</w:t>
                  </w:r>
                  <w:r w:rsidRPr="004E6B65">
                    <w:rPr>
                      <w:rFonts w:ascii="Arial" w:hAnsi="Arial" w:cs="Arial"/>
                      <w:color w:val="000000"/>
                      <w:sz w:val="16"/>
                      <w:szCs w:val="16"/>
                      <w:vertAlign w:val="superscript"/>
                      <w:lang w:eastAsia="de-DE"/>
                    </w:rPr>
                    <w:t>nd</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w:t>
                  </w:r>
                </w:p>
              </w:tc>
              <w:tc>
                <w:tcPr>
                  <w:tcW w:w="2106" w:type="dxa"/>
                  <w:shd w:val="clear" w:color="auto" w:fill="auto"/>
                  <w:vAlign w:val="center"/>
                </w:tcPr>
                <w:p w14:paraId="4E7B9BA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 0/12, 0/12</w:t>
                  </w:r>
                </w:p>
              </w:tc>
            </w:tr>
            <w:tr w:rsidR="004E6B65" w:rsidRPr="004E6B65" w14:paraId="7D8E2415" w14:textId="77777777" w:rsidTr="004E6B65">
              <w:tc>
                <w:tcPr>
                  <w:tcW w:w="2846" w:type="dxa"/>
                  <w:shd w:val="clear" w:color="auto" w:fill="auto"/>
                  <w:vAlign w:val="center"/>
                </w:tcPr>
                <w:p w14:paraId="02A88AE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w:t>
                  </w:r>
                </w:p>
              </w:tc>
              <w:tc>
                <w:tcPr>
                  <w:tcW w:w="2106" w:type="dxa"/>
                  <w:shd w:val="clear" w:color="auto" w:fill="auto"/>
                  <w:vAlign w:val="center"/>
                </w:tcPr>
                <w:p w14:paraId="16E580E2"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r w:rsidR="004E6B65" w:rsidRPr="004E6B65" w14:paraId="21BD9203" w14:textId="77777777" w:rsidTr="004E6B65">
              <w:tc>
                <w:tcPr>
                  <w:tcW w:w="2846" w:type="dxa"/>
                  <w:shd w:val="clear" w:color="auto" w:fill="auto"/>
                  <w:vAlign w:val="center"/>
                </w:tcPr>
                <w:p w14:paraId="510B437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w:t>
                  </w:r>
                </w:p>
              </w:tc>
              <w:tc>
                <w:tcPr>
                  <w:tcW w:w="2106" w:type="dxa"/>
                  <w:shd w:val="clear" w:color="auto" w:fill="auto"/>
                  <w:vAlign w:val="center"/>
                </w:tcPr>
                <w:p w14:paraId="3829415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w:t>
                  </w:r>
                </w:p>
              </w:tc>
            </w:tr>
          </w:tbl>
          <w:p w14:paraId="00972EEC" w14:textId="77777777" w:rsidR="004E6B65" w:rsidRPr="004E6B65" w:rsidRDefault="004E6B65" w:rsidP="004E6B65">
            <w:pPr>
              <w:suppressAutoHyphens w:val="0"/>
              <w:rPr>
                <w:rFonts w:ascii="Arial" w:hAnsi="Arial" w:cs="Arial"/>
                <w:color w:val="000000"/>
                <w:sz w:val="16"/>
                <w:szCs w:val="16"/>
                <w:lang w:eastAsia="de-DE"/>
              </w:rPr>
            </w:pPr>
          </w:p>
          <w:p w14:paraId="42EFBF3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 Full cycles with pre-exposure Plasma: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6"/>
              <w:gridCol w:w="2046"/>
            </w:tblGrid>
            <w:tr w:rsidR="004E6B65" w:rsidRPr="004E6B65" w14:paraId="73D80791" w14:textId="77777777" w:rsidTr="004E6B65">
              <w:tc>
                <w:tcPr>
                  <w:tcW w:w="2906" w:type="dxa"/>
                  <w:shd w:val="clear" w:color="auto" w:fill="auto"/>
                  <w:vAlign w:val="center"/>
                </w:tcPr>
                <w:p w14:paraId="0286A22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Test conditions</w:t>
                  </w:r>
                </w:p>
              </w:tc>
              <w:tc>
                <w:tcPr>
                  <w:tcW w:w="2046" w:type="dxa"/>
                  <w:shd w:val="clear" w:color="auto" w:fill="auto"/>
                  <w:vAlign w:val="center"/>
                </w:tcPr>
                <w:p w14:paraId="02069D7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Biological results</w:t>
                  </w:r>
                </w:p>
                <w:p w14:paraId="52D2962C"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 nonsterile / # tested)</w:t>
                  </w:r>
                </w:p>
              </w:tc>
            </w:tr>
            <w:tr w:rsidR="004E6B65" w:rsidRPr="004E6B65" w14:paraId="744AFA00" w14:textId="77777777" w:rsidTr="004E6B65">
              <w:tc>
                <w:tcPr>
                  <w:tcW w:w="2906" w:type="dxa"/>
                  <w:shd w:val="clear" w:color="auto" w:fill="auto"/>
                  <w:vAlign w:val="center"/>
                </w:tcPr>
                <w:p w14:paraId="41A74C5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w:t>
                  </w:r>
                  <w:r w:rsidRPr="004E6B65">
                    <w:rPr>
                      <w:rFonts w:ascii="Arial" w:hAnsi="Arial" w:cs="Arial"/>
                      <w:color w:val="000000"/>
                      <w:sz w:val="16"/>
                      <w:szCs w:val="16"/>
                      <w:vertAlign w:val="superscript"/>
                      <w:lang w:eastAsia="de-DE"/>
                    </w:rPr>
                    <w:t>st</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2</w:t>
                  </w:r>
                  <w:r w:rsidRPr="004E6B65">
                    <w:rPr>
                      <w:rFonts w:ascii="Arial" w:hAnsi="Arial" w:cs="Arial"/>
                      <w:color w:val="000000"/>
                      <w:sz w:val="16"/>
                      <w:szCs w:val="16"/>
                      <w:vertAlign w:val="superscript"/>
                      <w:lang w:eastAsia="de-DE"/>
                    </w:rPr>
                    <w:t>nd</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 injection.</w:t>
                  </w:r>
                </w:p>
              </w:tc>
              <w:tc>
                <w:tcPr>
                  <w:tcW w:w="2046" w:type="dxa"/>
                  <w:shd w:val="clear" w:color="auto" w:fill="auto"/>
                  <w:vAlign w:val="center"/>
                </w:tcPr>
                <w:p w14:paraId="4A27CF5D"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75751392" w14:textId="77777777" w:rsidTr="004E6B65">
              <w:tc>
                <w:tcPr>
                  <w:tcW w:w="2906" w:type="dxa"/>
                  <w:shd w:val="clear" w:color="auto" w:fill="auto"/>
                  <w:vAlign w:val="center"/>
                </w:tcPr>
                <w:p w14:paraId="7B65BC5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w:t>
                  </w:r>
                  <w:r w:rsidRPr="004E6B65">
                    <w:rPr>
                      <w:rFonts w:ascii="Arial" w:hAnsi="Arial" w:cs="Arial"/>
                      <w:color w:val="000000"/>
                      <w:sz w:val="16"/>
                      <w:szCs w:val="16"/>
                      <w:vertAlign w:val="superscript"/>
                      <w:lang w:eastAsia="de-DE"/>
                    </w:rPr>
                    <w:t>st</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 injection; 2</w:t>
                  </w:r>
                  <w:r w:rsidRPr="004E6B65">
                    <w:rPr>
                      <w:rFonts w:ascii="Arial" w:hAnsi="Arial" w:cs="Arial"/>
                      <w:color w:val="000000"/>
                      <w:sz w:val="16"/>
                      <w:szCs w:val="16"/>
                      <w:vertAlign w:val="superscript"/>
                      <w:lang w:eastAsia="de-DE"/>
                    </w:rPr>
                    <w:t>nd</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w:t>
                  </w:r>
                </w:p>
              </w:tc>
              <w:tc>
                <w:tcPr>
                  <w:tcW w:w="2046" w:type="dxa"/>
                  <w:shd w:val="clear" w:color="auto" w:fill="auto"/>
                  <w:vAlign w:val="center"/>
                </w:tcPr>
                <w:p w14:paraId="08F68C67"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69A455C7" w14:textId="77777777" w:rsidTr="004E6B65">
              <w:tc>
                <w:tcPr>
                  <w:tcW w:w="2906" w:type="dxa"/>
                  <w:shd w:val="clear" w:color="auto" w:fill="auto"/>
                  <w:vAlign w:val="center"/>
                </w:tcPr>
                <w:p w14:paraId="277CC52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w:t>
                  </w:r>
                  <w:r w:rsidRPr="004E6B65">
                    <w:rPr>
                      <w:rFonts w:ascii="Arial" w:hAnsi="Arial" w:cs="Arial"/>
                      <w:color w:val="000000"/>
                      <w:sz w:val="16"/>
                      <w:szCs w:val="16"/>
                      <w:vertAlign w:val="superscript"/>
                      <w:lang w:eastAsia="de-DE"/>
                    </w:rPr>
                    <w:t>st</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 2</w:t>
                  </w:r>
                  <w:r w:rsidRPr="004E6B65">
                    <w:rPr>
                      <w:rFonts w:ascii="Arial" w:hAnsi="Arial" w:cs="Arial"/>
                      <w:color w:val="000000"/>
                      <w:sz w:val="16"/>
                      <w:szCs w:val="16"/>
                      <w:vertAlign w:val="superscript"/>
                      <w:lang w:eastAsia="de-DE"/>
                    </w:rPr>
                    <w:t>nd</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injection.</w:t>
                  </w:r>
                </w:p>
              </w:tc>
              <w:tc>
                <w:tcPr>
                  <w:tcW w:w="2046" w:type="dxa"/>
                  <w:shd w:val="clear" w:color="auto" w:fill="auto"/>
                  <w:vAlign w:val="center"/>
                </w:tcPr>
                <w:p w14:paraId="78A4E9A5"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3880A9C2" w14:textId="77777777" w:rsidTr="004E6B65">
              <w:tc>
                <w:tcPr>
                  <w:tcW w:w="2906" w:type="dxa"/>
                  <w:shd w:val="clear" w:color="auto" w:fill="auto"/>
                  <w:vAlign w:val="center"/>
                </w:tcPr>
                <w:p w14:paraId="607B906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1</w:t>
                  </w:r>
                  <w:r w:rsidRPr="004E6B65">
                    <w:rPr>
                      <w:rFonts w:ascii="Arial" w:hAnsi="Arial" w:cs="Arial"/>
                      <w:color w:val="000000"/>
                      <w:sz w:val="16"/>
                      <w:szCs w:val="16"/>
                      <w:vertAlign w:val="superscript"/>
                      <w:lang w:eastAsia="de-DE"/>
                    </w:rPr>
                    <w:t>st</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 injection; 2</w:t>
                  </w:r>
                  <w:r w:rsidRPr="004E6B65">
                    <w:rPr>
                      <w:rFonts w:ascii="Arial" w:hAnsi="Arial" w:cs="Arial"/>
                      <w:color w:val="000000"/>
                      <w:sz w:val="16"/>
                      <w:szCs w:val="16"/>
                      <w:vertAlign w:val="superscript"/>
                      <w:lang w:eastAsia="de-DE"/>
                    </w:rPr>
                    <w:t>nd</w:t>
                  </w:r>
                  <w:r w:rsidRPr="004E6B65">
                    <w:rPr>
                      <w:rFonts w:ascii="Arial" w:hAnsi="Arial" w:cs="Arial"/>
                      <w:color w:val="000000"/>
                      <w:sz w:val="16"/>
                      <w:szCs w:val="16"/>
                      <w:lang w:eastAsia="de-DE"/>
                    </w:rPr>
                    <w:t xml:space="preserve"> half cycle,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 xml:space="preserve"> </w:t>
                  </w:r>
                  <w:r w:rsidRPr="004E6B65">
                    <w:rPr>
                      <w:rFonts w:ascii="Arial" w:hAnsi="Arial" w:cs="Arial"/>
                      <w:color w:val="000000"/>
                      <w:sz w:val="16"/>
                      <w:szCs w:val="16"/>
                      <w:lang w:eastAsia="de-DE"/>
                    </w:rPr>
                    <w:t>injection.</w:t>
                  </w:r>
                </w:p>
              </w:tc>
              <w:tc>
                <w:tcPr>
                  <w:tcW w:w="2046" w:type="dxa"/>
                  <w:shd w:val="clear" w:color="auto" w:fill="auto"/>
                  <w:vAlign w:val="center"/>
                </w:tcPr>
                <w:p w14:paraId="7F609D54"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12/12</w:t>
                  </w:r>
                </w:p>
              </w:tc>
            </w:tr>
            <w:tr w:rsidR="004E6B65" w:rsidRPr="004E6B65" w14:paraId="5A587F41" w14:textId="77777777" w:rsidTr="004E6B65">
              <w:tc>
                <w:tcPr>
                  <w:tcW w:w="2906" w:type="dxa"/>
                  <w:shd w:val="clear" w:color="auto" w:fill="auto"/>
                  <w:vAlign w:val="center"/>
                </w:tcPr>
                <w:p w14:paraId="3AFD564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Positive control</w:t>
                  </w:r>
                </w:p>
              </w:tc>
              <w:tc>
                <w:tcPr>
                  <w:tcW w:w="2046" w:type="dxa"/>
                  <w:shd w:val="clear" w:color="auto" w:fill="auto"/>
                  <w:vAlign w:val="center"/>
                </w:tcPr>
                <w:p w14:paraId="23E31990"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r w:rsidR="004E6B65" w:rsidRPr="004E6B65" w14:paraId="0202F8D2" w14:textId="77777777" w:rsidTr="004E6B65">
              <w:tc>
                <w:tcPr>
                  <w:tcW w:w="2906" w:type="dxa"/>
                  <w:shd w:val="clear" w:color="auto" w:fill="auto"/>
                  <w:vAlign w:val="center"/>
                </w:tcPr>
                <w:p w14:paraId="1016C791"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Negative control</w:t>
                  </w:r>
                </w:p>
              </w:tc>
              <w:tc>
                <w:tcPr>
                  <w:tcW w:w="2046" w:type="dxa"/>
                  <w:shd w:val="clear" w:color="auto" w:fill="auto"/>
                  <w:vAlign w:val="center"/>
                </w:tcPr>
                <w:p w14:paraId="54F2CF2E" w14:textId="77777777" w:rsidR="004E6B65" w:rsidRPr="004E6B65" w:rsidRDefault="004E6B65" w:rsidP="004E6B65">
                  <w:pPr>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w:t>
                  </w:r>
                </w:p>
              </w:tc>
            </w:tr>
          </w:tbl>
          <w:p w14:paraId="4710535A" w14:textId="77777777" w:rsidR="004E6B65" w:rsidRPr="004E6B65" w:rsidRDefault="004E6B65" w:rsidP="004E6B65">
            <w:pPr>
              <w:suppressAutoHyphens w:val="0"/>
              <w:rPr>
                <w:rFonts w:ascii="Arial" w:hAnsi="Arial" w:cs="Arial"/>
                <w:color w:val="000000"/>
                <w:sz w:val="16"/>
                <w:szCs w:val="16"/>
                <w:lang w:eastAsia="de-DE"/>
              </w:rPr>
            </w:pPr>
          </w:p>
          <w:p w14:paraId="585A6CF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the material tested.</w:t>
            </w:r>
          </w:p>
          <w:p w14:paraId="20139607" w14:textId="77777777" w:rsidR="004E6B65" w:rsidRPr="004E6B65" w:rsidRDefault="004E6B65" w:rsidP="004E6B65">
            <w:pPr>
              <w:suppressAutoHyphens w:val="0"/>
              <w:rPr>
                <w:rFonts w:ascii="Arial" w:hAnsi="Arial" w:cs="Arial"/>
                <w:color w:val="000000"/>
                <w:sz w:val="16"/>
                <w:szCs w:val="16"/>
                <w:lang w:eastAsia="de-DE"/>
              </w:rPr>
            </w:pPr>
          </w:p>
          <w:p w14:paraId="2A6F50E7" w14:textId="1E79060C"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 pre-exposure plasma phase of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cycle results in very minimal antimicrobial activity. The complete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cycle delivers a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with and without pre-exposure plasma.</w:t>
            </w:r>
          </w:p>
          <w:p w14:paraId="0B7F76E7" w14:textId="6B8B798F"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Furthermore, this study demonstrates that a full cycle processed without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doesn’t lead to disinfection.</w:t>
            </w:r>
          </w:p>
          <w:p w14:paraId="34012C3F" w14:textId="77777777" w:rsidR="004E6B65" w:rsidRPr="004E6B65" w:rsidRDefault="004E6B65" w:rsidP="004E6B65">
            <w:pPr>
              <w:suppressAutoHyphens w:val="0"/>
              <w:rPr>
                <w:rFonts w:ascii="Arial" w:hAnsi="Arial" w:cs="Arial"/>
                <w:color w:val="000000"/>
                <w:sz w:val="16"/>
                <w:szCs w:val="16"/>
                <w:lang w:eastAsia="de-DE"/>
              </w:rPr>
            </w:pPr>
          </w:p>
        </w:tc>
        <w:tc>
          <w:tcPr>
            <w:tcW w:w="248" w:type="pct"/>
          </w:tcPr>
          <w:p w14:paraId="2C0B4CCC"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Chu N., 1999</w:t>
            </w:r>
          </w:p>
          <w:p w14:paraId="488DF4C4" w14:textId="77777777" w:rsidR="004E6B65" w:rsidRPr="004E6B65" w:rsidRDefault="004E6B65" w:rsidP="004E6B65">
            <w:pPr>
              <w:suppressAutoHyphens w:val="0"/>
              <w:rPr>
                <w:rFonts w:ascii="Arial" w:hAnsi="Arial" w:cs="Arial"/>
                <w:color w:val="000000"/>
                <w:sz w:val="16"/>
                <w:szCs w:val="16"/>
                <w:lang w:eastAsia="de-DE"/>
              </w:rPr>
            </w:pPr>
          </w:p>
          <w:p w14:paraId="08F3E80F"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RPT-01814</w:t>
            </w:r>
          </w:p>
          <w:p w14:paraId="101A4DA9" w14:textId="77777777" w:rsidR="004E6B65" w:rsidRPr="004E6B65" w:rsidRDefault="004E6B65" w:rsidP="004E6B65">
            <w:pPr>
              <w:suppressAutoHyphens w:val="0"/>
              <w:rPr>
                <w:rFonts w:ascii="Arial" w:hAnsi="Arial" w:cs="Arial"/>
                <w:color w:val="000000"/>
                <w:sz w:val="16"/>
                <w:szCs w:val="16"/>
                <w:lang w:eastAsia="de-DE"/>
              </w:rPr>
            </w:pPr>
          </w:p>
          <w:p w14:paraId="5C220770" w14:textId="77777777" w:rsidR="004E6B65" w:rsidRPr="004E6B65" w:rsidRDefault="004E6B65" w:rsidP="004E6B65">
            <w:pPr>
              <w:suppressAutoHyphens w:val="0"/>
              <w:rPr>
                <w:rFonts w:ascii="Arial" w:hAnsi="Arial" w:cs="Arial"/>
                <w:color w:val="000000"/>
                <w:sz w:val="16"/>
                <w:szCs w:val="16"/>
                <w:lang w:eastAsia="de-DE"/>
              </w:rPr>
            </w:pPr>
          </w:p>
          <w:p w14:paraId="208432A0"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RI = 2</w:t>
            </w:r>
          </w:p>
        </w:tc>
      </w:tr>
      <w:tr w:rsidR="004E6B65" w:rsidRPr="004E6B65" w14:paraId="30C4E2B7" w14:textId="77777777" w:rsidTr="004E6B65">
        <w:tc>
          <w:tcPr>
            <w:tcW w:w="397" w:type="pct"/>
          </w:tcPr>
          <w:p w14:paraId="58A6176F" w14:textId="118CE138" w:rsidR="004E6B65" w:rsidRPr="004E6B65" w:rsidRDefault="00197EF7"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Pr>
          <w:p w14:paraId="76DDE506" w14:textId="26D56CA2" w:rsidR="004E6B65" w:rsidRPr="004E6B65" w:rsidRDefault="0057280B" w:rsidP="0057280B">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Pr>
          <w:p w14:paraId="39A80001" w14:textId="77777777" w:rsidR="004E6B65" w:rsidRPr="004E6B65" w:rsidRDefault="004E6B65"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7D1504B2"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p>
          <w:p w14:paraId="2A6214CE"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0FC4EB4B" w14:textId="2937EBA3" w:rsidR="004E6B65" w:rsidRPr="004E6B65" w:rsidRDefault="004E6B65" w:rsidP="00197EF7">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(within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System)</w:t>
            </w:r>
          </w:p>
        </w:tc>
        <w:tc>
          <w:tcPr>
            <w:tcW w:w="480" w:type="pct"/>
          </w:tcPr>
          <w:p w14:paraId="10836887"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G. stearothermophilus </w:t>
            </w:r>
            <w:r w:rsidRPr="004E6B65">
              <w:rPr>
                <w:rFonts w:ascii="Arial" w:hAnsi="Arial" w:cs="Arial"/>
                <w:color w:val="000000"/>
                <w:sz w:val="16"/>
                <w:szCs w:val="16"/>
                <w:lang w:eastAsia="de-DE"/>
              </w:rPr>
              <w:t>ATCC 7953</w:t>
            </w:r>
          </w:p>
        </w:tc>
        <w:tc>
          <w:tcPr>
            <w:tcW w:w="720" w:type="pct"/>
          </w:tcPr>
          <w:p w14:paraId="1C4DB31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dose response and validation of sterilization of lumens.</w:t>
            </w:r>
          </w:p>
          <w:p w14:paraId="6BDBA3EF" w14:textId="77777777" w:rsidR="004E6B65" w:rsidRPr="004E6B65" w:rsidRDefault="004E6B65" w:rsidP="004E6B65">
            <w:pPr>
              <w:suppressAutoHyphens w:val="0"/>
              <w:rPr>
                <w:rFonts w:ascii="Arial" w:hAnsi="Arial" w:cs="Arial"/>
                <w:color w:val="000000"/>
                <w:sz w:val="16"/>
                <w:szCs w:val="16"/>
                <w:lang w:eastAsia="de-DE"/>
              </w:rPr>
            </w:pPr>
          </w:p>
          <w:p w14:paraId="642D0554" w14:textId="5646936D"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Stainless steel coupons BIs were placed at the internal midpoint of 3 mm x 400 mm stainless steel lumens. The lumens with BIs were then placed in each of the 4 sterilization trays containing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validation load. The trays were wrapped and placed inside the sterilizer chamber in specified locations and processed using the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at half cycle conditions with a pre-determined injection concentration of 59% nominal hydrogen peroxide.</w:t>
            </w:r>
          </w:p>
          <w:p w14:paraId="2E324AF2" w14:textId="77777777" w:rsidR="004E6B65" w:rsidRPr="004E6B65" w:rsidRDefault="004E6B65" w:rsidP="004E6B65">
            <w:pPr>
              <w:suppressAutoHyphens w:val="0"/>
              <w:rPr>
                <w:rFonts w:ascii="Arial" w:hAnsi="Arial" w:cs="Arial"/>
                <w:color w:val="000000"/>
                <w:sz w:val="16"/>
                <w:szCs w:val="16"/>
                <w:lang w:eastAsia="de-DE"/>
              </w:rPr>
            </w:pPr>
          </w:p>
          <w:p w14:paraId="5A72012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Recovery methods: </w:t>
            </w:r>
          </w:p>
          <w:p w14:paraId="62A3FE5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plate count for 0.93 and 1.88 mg/L</w:t>
            </w:r>
          </w:p>
          <w:p w14:paraId="4860B45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 direct culture for all other concentrations. </w:t>
            </w:r>
          </w:p>
          <w:p w14:paraId="40F2F639" w14:textId="77777777" w:rsidR="004E6B65" w:rsidRPr="004E6B65" w:rsidRDefault="004E6B65" w:rsidP="004E6B65">
            <w:pPr>
              <w:suppressAutoHyphens w:val="0"/>
              <w:rPr>
                <w:rFonts w:ascii="Arial" w:hAnsi="Arial" w:cs="Arial"/>
                <w:color w:val="000000"/>
                <w:sz w:val="16"/>
                <w:szCs w:val="16"/>
                <w:lang w:eastAsia="de-DE"/>
              </w:rPr>
            </w:pPr>
          </w:p>
          <w:p w14:paraId="43DCBE46" w14:textId="77777777" w:rsidR="004E6B65" w:rsidRPr="004E6B65" w:rsidRDefault="004E6B65" w:rsidP="004E6B65">
            <w:pPr>
              <w:suppressAutoHyphens w:val="0"/>
              <w:rPr>
                <w:rFonts w:ascii="Arial" w:hAnsi="Arial" w:cs="Arial"/>
                <w:color w:val="000000"/>
                <w:sz w:val="16"/>
                <w:szCs w:val="16"/>
                <w:lang w:eastAsia="de-DE"/>
              </w:rPr>
            </w:pPr>
          </w:p>
          <w:p w14:paraId="067C6DE8"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One positive control (unprocessed spore carrier) and one negative control (media) were incubated each day testing was conducted.</w:t>
            </w:r>
          </w:p>
          <w:p w14:paraId="6E911506" w14:textId="77777777" w:rsidR="004E6B65" w:rsidRPr="004E6B65" w:rsidRDefault="004E6B65" w:rsidP="004E6B65">
            <w:pPr>
              <w:suppressAutoHyphens w:val="0"/>
              <w:rPr>
                <w:rFonts w:ascii="Arial" w:hAnsi="Arial" w:cs="Arial"/>
                <w:color w:val="000000"/>
                <w:sz w:val="16"/>
                <w:szCs w:val="16"/>
                <w:lang w:eastAsia="de-DE"/>
              </w:rPr>
            </w:pPr>
          </w:p>
          <w:p w14:paraId="4EE08CC7"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Bacteriostasis testing of the stainless steel carrier material was performed.</w:t>
            </w:r>
          </w:p>
        </w:tc>
        <w:tc>
          <w:tcPr>
            <w:tcW w:w="623" w:type="pct"/>
          </w:tcPr>
          <w:p w14:paraId="1785830A" w14:textId="77777777" w:rsidR="004E6B65" w:rsidRPr="006B12D0" w:rsidRDefault="004E6B65"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lastRenderedPageBreak/>
              <w:t>Half cycle conditions:</w:t>
            </w:r>
          </w:p>
          <w:p w14:paraId="7800DAD1"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Pre-exposure plasma : 20 min</w:t>
            </w:r>
          </w:p>
          <w:p w14:paraId="53D76901" w14:textId="77777777" w:rsidR="004E6B65" w:rsidRPr="006B12D0" w:rsidRDefault="004E6B65" w:rsidP="004E6B65">
            <w:pPr>
              <w:suppressAutoHyphens w:val="0"/>
              <w:spacing w:before="100" w:after="100"/>
              <w:rPr>
                <w:rFonts w:ascii="Arial" w:hAnsi="Arial" w:cs="Arial"/>
                <w:color w:val="000000"/>
                <w:sz w:val="16"/>
                <w:szCs w:val="16"/>
                <w:lang w:val="fr-FR" w:eastAsia="de-DE"/>
              </w:rPr>
            </w:pPr>
            <w:r w:rsidRPr="006B12D0">
              <w:rPr>
                <w:rFonts w:ascii="Arial" w:hAnsi="Arial" w:cs="Arial"/>
                <w:color w:val="000000"/>
                <w:sz w:val="16"/>
                <w:szCs w:val="16"/>
                <w:lang w:val="fr-FR" w:eastAsia="de-DE"/>
              </w:rPr>
              <w:t>Injection : 6 min Diffusion : 2 min Plasma : 2 min</w:t>
            </w:r>
          </w:p>
          <w:p w14:paraId="09E4268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u w:val="single"/>
                <w:lang w:eastAsia="de-DE"/>
              </w:rPr>
              <w:t>Application rates</w:t>
            </w:r>
            <w:r w:rsidRPr="004E6B65">
              <w:rPr>
                <w:rFonts w:ascii="Arial" w:hAnsi="Arial" w:cs="Arial"/>
                <w:color w:val="000000"/>
                <w:sz w:val="16"/>
                <w:szCs w:val="16"/>
                <w:lang w:eastAsia="de-DE"/>
              </w:rPr>
              <w:t>: incremental amounts ranging from 0.93 to 9.3 mg/L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xml:space="preserve"> </w:t>
            </w:r>
          </w:p>
          <w:p w14:paraId="10A7CB3D" w14:textId="77777777" w:rsidR="004E6B65" w:rsidRPr="004E6B65" w:rsidRDefault="004E6B65" w:rsidP="004E6B65">
            <w:pPr>
              <w:suppressAutoHyphens w:val="0"/>
              <w:rPr>
                <w:rFonts w:ascii="Arial" w:hAnsi="Arial" w:cs="Arial"/>
                <w:color w:val="000000"/>
                <w:sz w:val="16"/>
                <w:szCs w:val="16"/>
                <w:lang w:eastAsia="de-DE"/>
              </w:rPr>
            </w:pPr>
          </w:p>
          <w:p w14:paraId="102C98BD"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The nominal half cycle (9.3 mg/L of 59% nominal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 tests were run in triplicate</w:t>
            </w:r>
          </w:p>
          <w:p w14:paraId="19EC3945"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All samples were incubated at 55-60°C: 48h for plate count method, and 21 days for direct culture.</w:t>
            </w:r>
          </w:p>
        </w:tc>
        <w:tc>
          <w:tcPr>
            <w:tcW w:w="1812" w:type="pct"/>
          </w:tcPr>
          <w:p w14:paraId="165DBECC"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1195"/>
              <w:gridCol w:w="1195"/>
            </w:tblGrid>
            <w:tr w:rsidR="004E6B65" w:rsidRPr="004E6B65" w14:paraId="3E38A7FC" w14:textId="77777777" w:rsidTr="004E6B65">
              <w:trPr>
                <w:trHeight w:val="935"/>
              </w:trPr>
              <w:tc>
                <w:tcPr>
                  <w:tcW w:w="2265" w:type="dxa"/>
                  <w:vAlign w:val="center"/>
                </w:tcPr>
                <w:p w14:paraId="256D4A7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mg H</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O</w:t>
                  </w:r>
                  <w:r w:rsidRPr="004E6B65">
                    <w:rPr>
                      <w:rFonts w:ascii="Arial" w:hAnsi="Arial" w:cs="Arial"/>
                      <w:color w:val="000000"/>
                      <w:sz w:val="16"/>
                      <w:szCs w:val="16"/>
                      <w:vertAlign w:val="subscript"/>
                      <w:lang w:eastAsia="de-DE"/>
                    </w:rPr>
                    <w:t>2</w:t>
                  </w:r>
                  <w:r w:rsidRPr="004E6B65">
                    <w:rPr>
                      <w:rFonts w:ascii="Arial" w:hAnsi="Arial" w:cs="Arial"/>
                      <w:color w:val="000000"/>
                      <w:sz w:val="16"/>
                      <w:szCs w:val="16"/>
                      <w:lang w:eastAsia="de-DE"/>
                    </w:rPr>
                    <w:t>/L of chamber volume</w:t>
                  </w:r>
                </w:p>
              </w:tc>
              <w:tc>
                <w:tcPr>
                  <w:tcW w:w="1195" w:type="dxa"/>
                  <w:shd w:val="clear" w:color="auto" w:fill="auto"/>
                  <w:vAlign w:val="center"/>
                </w:tcPr>
                <w:p w14:paraId="6CCE6D1A"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Plate count method</w:t>
                  </w:r>
                </w:p>
                <w:p w14:paraId="463C6F4A"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Spore log reduction</w:t>
                  </w:r>
                </w:p>
                <w:p w14:paraId="178632A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 samples)</w:t>
                  </w:r>
                </w:p>
              </w:tc>
              <w:tc>
                <w:tcPr>
                  <w:tcW w:w="1195" w:type="dxa"/>
                  <w:shd w:val="clear" w:color="auto" w:fill="auto"/>
                  <w:vAlign w:val="center"/>
                </w:tcPr>
                <w:p w14:paraId="12517F5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Sterility test</w:t>
                  </w:r>
                </w:p>
                <w:p w14:paraId="5B8FFF0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 pos. / # tested</w:t>
                  </w:r>
                </w:p>
              </w:tc>
            </w:tr>
            <w:tr w:rsidR="004E6B65" w:rsidRPr="004E6B65" w14:paraId="5A63D01D" w14:textId="77777777" w:rsidTr="004E6B65">
              <w:trPr>
                <w:trHeight w:val="190"/>
              </w:trPr>
              <w:tc>
                <w:tcPr>
                  <w:tcW w:w="2265" w:type="dxa"/>
                  <w:vAlign w:val="center"/>
                </w:tcPr>
                <w:p w14:paraId="1E91379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0.93</w:t>
                  </w:r>
                </w:p>
              </w:tc>
              <w:tc>
                <w:tcPr>
                  <w:tcW w:w="1195" w:type="dxa"/>
                  <w:shd w:val="clear" w:color="auto" w:fill="auto"/>
                  <w:vAlign w:val="center"/>
                </w:tcPr>
                <w:p w14:paraId="440EEC9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2.04 to 3.10</w:t>
                  </w:r>
                </w:p>
              </w:tc>
              <w:tc>
                <w:tcPr>
                  <w:tcW w:w="1195" w:type="dxa"/>
                  <w:shd w:val="clear" w:color="auto" w:fill="auto"/>
                  <w:vAlign w:val="center"/>
                </w:tcPr>
                <w:p w14:paraId="0B97D21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r>
            <w:tr w:rsidR="004E6B65" w:rsidRPr="004E6B65" w14:paraId="0FFA5BC1" w14:textId="77777777" w:rsidTr="004E6B65">
              <w:trPr>
                <w:trHeight w:val="176"/>
              </w:trPr>
              <w:tc>
                <w:tcPr>
                  <w:tcW w:w="2265" w:type="dxa"/>
                  <w:vAlign w:val="center"/>
                </w:tcPr>
                <w:p w14:paraId="4233C9D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1.86</w:t>
                  </w:r>
                </w:p>
              </w:tc>
              <w:tc>
                <w:tcPr>
                  <w:tcW w:w="1195" w:type="dxa"/>
                  <w:shd w:val="clear" w:color="auto" w:fill="auto"/>
                  <w:vAlign w:val="center"/>
                </w:tcPr>
                <w:p w14:paraId="57D4219D"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4.99 to 6.31</w:t>
                  </w:r>
                </w:p>
              </w:tc>
              <w:tc>
                <w:tcPr>
                  <w:tcW w:w="1195" w:type="dxa"/>
                  <w:shd w:val="clear" w:color="auto" w:fill="auto"/>
                  <w:vAlign w:val="center"/>
                </w:tcPr>
                <w:p w14:paraId="001A6752"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r>
            <w:tr w:rsidR="004E6B65" w:rsidRPr="004E6B65" w14:paraId="3C881C38" w14:textId="77777777" w:rsidTr="004E6B65">
              <w:trPr>
                <w:trHeight w:val="190"/>
              </w:trPr>
              <w:tc>
                <w:tcPr>
                  <w:tcW w:w="2265" w:type="dxa"/>
                  <w:vAlign w:val="center"/>
                </w:tcPr>
                <w:p w14:paraId="129EBFFA"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2.79</w:t>
                  </w:r>
                </w:p>
              </w:tc>
              <w:tc>
                <w:tcPr>
                  <w:tcW w:w="1195" w:type="dxa"/>
                  <w:shd w:val="clear" w:color="auto" w:fill="auto"/>
                  <w:vAlign w:val="center"/>
                </w:tcPr>
                <w:p w14:paraId="6F3798E3"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42F14245"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8/12</w:t>
                  </w:r>
                </w:p>
              </w:tc>
            </w:tr>
            <w:tr w:rsidR="004E6B65" w:rsidRPr="004E6B65" w14:paraId="529DC9C8" w14:textId="77777777" w:rsidTr="004E6B65">
              <w:trPr>
                <w:trHeight w:val="176"/>
              </w:trPr>
              <w:tc>
                <w:tcPr>
                  <w:tcW w:w="2265" w:type="dxa"/>
                  <w:vAlign w:val="center"/>
                </w:tcPr>
                <w:p w14:paraId="4CAF714D"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3.72</w:t>
                  </w:r>
                </w:p>
              </w:tc>
              <w:tc>
                <w:tcPr>
                  <w:tcW w:w="1195" w:type="dxa"/>
                  <w:shd w:val="clear" w:color="auto" w:fill="auto"/>
                  <w:vAlign w:val="center"/>
                </w:tcPr>
                <w:p w14:paraId="019A727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1D25EA6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3/12</w:t>
                  </w:r>
                </w:p>
              </w:tc>
            </w:tr>
            <w:tr w:rsidR="004E6B65" w:rsidRPr="004E6B65" w14:paraId="42887223" w14:textId="77777777" w:rsidTr="004E6B65">
              <w:trPr>
                <w:trHeight w:val="190"/>
              </w:trPr>
              <w:tc>
                <w:tcPr>
                  <w:tcW w:w="2265" w:type="dxa"/>
                  <w:vAlign w:val="center"/>
                </w:tcPr>
                <w:p w14:paraId="0A52DFA1"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4.65</w:t>
                  </w:r>
                </w:p>
              </w:tc>
              <w:tc>
                <w:tcPr>
                  <w:tcW w:w="1195" w:type="dxa"/>
                  <w:shd w:val="clear" w:color="auto" w:fill="auto"/>
                  <w:vAlign w:val="center"/>
                </w:tcPr>
                <w:p w14:paraId="2859D6B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198FF3C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2C5675E8" w14:textId="77777777" w:rsidTr="004E6B65">
              <w:trPr>
                <w:trHeight w:val="176"/>
              </w:trPr>
              <w:tc>
                <w:tcPr>
                  <w:tcW w:w="2265" w:type="dxa"/>
                  <w:vAlign w:val="center"/>
                </w:tcPr>
                <w:p w14:paraId="078F75D2"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6.23</w:t>
                  </w:r>
                </w:p>
              </w:tc>
              <w:tc>
                <w:tcPr>
                  <w:tcW w:w="1195" w:type="dxa"/>
                  <w:shd w:val="clear" w:color="auto" w:fill="auto"/>
                  <w:vAlign w:val="center"/>
                </w:tcPr>
                <w:p w14:paraId="25A7A93F"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2C1492F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6E96E033" w14:textId="77777777" w:rsidTr="004E6B65">
              <w:trPr>
                <w:trHeight w:val="190"/>
              </w:trPr>
              <w:tc>
                <w:tcPr>
                  <w:tcW w:w="2265" w:type="dxa"/>
                  <w:vAlign w:val="center"/>
                </w:tcPr>
                <w:p w14:paraId="0BF601E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7.91</w:t>
                  </w:r>
                </w:p>
              </w:tc>
              <w:tc>
                <w:tcPr>
                  <w:tcW w:w="1195" w:type="dxa"/>
                  <w:shd w:val="clear" w:color="auto" w:fill="auto"/>
                  <w:vAlign w:val="center"/>
                </w:tcPr>
                <w:p w14:paraId="77B3AC5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42E88DD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58878716" w14:textId="77777777" w:rsidTr="004E6B65">
              <w:trPr>
                <w:trHeight w:val="190"/>
              </w:trPr>
              <w:tc>
                <w:tcPr>
                  <w:tcW w:w="2265" w:type="dxa"/>
                  <w:vAlign w:val="center"/>
                </w:tcPr>
                <w:p w14:paraId="2D23F5F8"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95" w:type="dxa"/>
                  <w:shd w:val="clear" w:color="auto" w:fill="auto"/>
                  <w:vAlign w:val="center"/>
                </w:tcPr>
                <w:p w14:paraId="57A0053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30F595F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2EF3B434" w14:textId="77777777" w:rsidTr="004E6B65">
              <w:trPr>
                <w:trHeight w:val="190"/>
              </w:trPr>
              <w:tc>
                <w:tcPr>
                  <w:tcW w:w="2265" w:type="dxa"/>
                  <w:vAlign w:val="center"/>
                </w:tcPr>
                <w:p w14:paraId="62564D1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95" w:type="dxa"/>
                  <w:shd w:val="clear" w:color="auto" w:fill="auto"/>
                  <w:vAlign w:val="center"/>
                </w:tcPr>
                <w:p w14:paraId="23D7DC4C"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2B2B15E5"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15A991E4" w14:textId="77777777" w:rsidTr="004E6B65">
              <w:trPr>
                <w:trHeight w:val="190"/>
              </w:trPr>
              <w:tc>
                <w:tcPr>
                  <w:tcW w:w="2265" w:type="dxa"/>
                  <w:vAlign w:val="center"/>
                </w:tcPr>
                <w:p w14:paraId="565509B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9.30</w:t>
                  </w:r>
                </w:p>
              </w:tc>
              <w:tc>
                <w:tcPr>
                  <w:tcW w:w="1195" w:type="dxa"/>
                  <w:shd w:val="clear" w:color="auto" w:fill="auto"/>
                  <w:vAlign w:val="center"/>
                </w:tcPr>
                <w:p w14:paraId="17621DED"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w:t>
                  </w:r>
                </w:p>
              </w:tc>
              <w:tc>
                <w:tcPr>
                  <w:tcW w:w="1195" w:type="dxa"/>
                  <w:shd w:val="clear" w:color="auto" w:fill="auto"/>
                  <w:vAlign w:val="center"/>
                </w:tcPr>
                <w:p w14:paraId="2A22D74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0/12</w:t>
                  </w:r>
                </w:p>
              </w:tc>
            </w:tr>
            <w:tr w:rsidR="004E6B65" w:rsidRPr="004E6B65" w14:paraId="4CE761BF" w14:textId="77777777" w:rsidTr="004E6B65">
              <w:trPr>
                <w:trHeight w:val="190"/>
              </w:trPr>
              <w:tc>
                <w:tcPr>
                  <w:tcW w:w="2265" w:type="dxa"/>
                  <w:vAlign w:val="center"/>
                </w:tcPr>
                <w:p w14:paraId="254E9C2A"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Positive control</w:t>
                  </w:r>
                </w:p>
              </w:tc>
              <w:tc>
                <w:tcPr>
                  <w:tcW w:w="1195" w:type="dxa"/>
                  <w:shd w:val="clear" w:color="auto" w:fill="auto"/>
                  <w:vAlign w:val="center"/>
                </w:tcPr>
                <w:p w14:paraId="53C9C3E9" w14:textId="77777777" w:rsidR="004E6B65" w:rsidRPr="004E6B65" w:rsidRDefault="004E6B65" w:rsidP="004E6B65">
                  <w:pPr>
                    <w:keepNext/>
                    <w:suppressAutoHyphens w:val="0"/>
                    <w:jc w:val="center"/>
                    <w:rPr>
                      <w:rFonts w:ascii="Arial" w:hAnsi="Arial" w:cs="Arial"/>
                      <w:color w:val="000000"/>
                      <w:sz w:val="16"/>
                      <w:szCs w:val="16"/>
                      <w:lang w:eastAsia="de-DE"/>
                    </w:rPr>
                  </w:pPr>
                </w:p>
              </w:tc>
              <w:tc>
                <w:tcPr>
                  <w:tcW w:w="1195" w:type="dxa"/>
                  <w:shd w:val="clear" w:color="auto" w:fill="auto"/>
                  <w:vAlign w:val="center"/>
                </w:tcPr>
                <w:p w14:paraId="7E6D9483"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2/2</w:t>
                  </w:r>
                </w:p>
              </w:tc>
            </w:tr>
            <w:tr w:rsidR="004E6B65" w:rsidRPr="004E6B65" w14:paraId="4771F8B5" w14:textId="77777777" w:rsidTr="004E6B65">
              <w:trPr>
                <w:trHeight w:val="190"/>
              </w:trPr>
              <w:tc>
                <w:tcPr>
                  <w:tcW w:w="2265" w:type="dxa"/>
                  <w:vAlign w:val="center"/>
                </w:tcPr>
                <w:p w14:paraId="639DB57A"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Negative control</w:t>
                  </w:r>
                </w:p>
              </w:tc>
              <w:tc>
                <w:tcPr>
                  <w:tcW w:w="1195" w:type="dxa"/>
                  <w:shd w:val="clear" w:color="auto" w:fill="auto"/>
                  <w:vAlign w:val="center"/>
                </w:tcPr>
                <w:p w14:paraId="3447E209" w14:textId="77777777" w:rsidR="004E6B65" w:rsidRPr="004E6B65" w:rsidRDefault="004E6B65" w:rsidP="004E6B65">
                  <w:pPr>
                    <w:keepNext/>
                    <w:suppressAutoHyphens w:val="0"/>
                    <w:jc w:val="center"/>
                    <w:rPr>
                      <w:rFonts w:ascii="Arial" w:hAnsi="Arial" w:cs="Arial"/>
                      <w:color w:val="000000"/>
                      <w:sz w:val="16"/>
                      <w:szCs w:val="16"/>
                      <w:lang w:eastAsia="de-DE"/>
                    </w:rPr>
                  </w:pPr>
                </w:p>
              </w:tc>
              <w:tc>
                <w:tcPr>
                  <w:tcW w:w="1195" w:type="dxa"/>
                  <w:shd w:val="clear" w:color="auto" w:fill="auto"/>
                  <w:vAlign w:val="center"/>
                </w:tcPr>
                <w:p w14:paraId="44B74F82"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0/2</w:t>
                  </w:r>
                </w:p>
              </w:tc>
            </w:tr>
          </w:tbl>
          <w:p w14:paraId="7A5F005B" w14:textId="77777777" w:rsidR="004E6B65" w:rsidRPr="004E6B65" w:rsidRDefault="004E6B65" w:rsidP="004E6B65">
            <w:pPr>
              <w:suppressAutoHyphens w:val="0"/>
              <w:rPr>
                <w:rFonts w:ascii="Arial" w:hAnsi="Arial" w:cs="Arial"/>
                <w:color w:val="000000"/>
                <w:sz w:val="16"/>
                <w:szCs w:val="16"/>
                <w:lang w:eastAsia="de-DE"/>
              </w:rPr>
            </w:pPr>
          </w:p>
          <w:p w14:paraId="299DA3A3"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Overall average titer of the positive control (4 samples): </w:t>
            </w:r>
          </w:p>
          <w:p w14:paraId="1F9B725E"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2.02 x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CFU/BI</w:t>
            </w:r>
          </w:p>
          <w:p w14:paraId="297F44EF" w14:textId="77777777" w:rsidR="004E6B65" w:rsidRPr="004E6B65" w:rsidRDefault="004E6B65" w:rsidP="004E6B65">
            <w:pPr>
              <w:suppressAutoHyphens w:val="0"/>
              <w:rPr>
                <w:rFonts w:ascii="Arial" w:hAnsi="Arial" w:cs="Arial"/>
                <w:color w:val="000000"/>
                <w:sz w:val="16"/>
                <w:szCs w:val="16"/>
                <w:lang w:eastAsia="de-DE"/>
              </w:rPr>
            </w:pPr>
          </w:p>
          <w:p w14:paraId="128454ED"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No bacteriostatic effect from the process for the material tested.</w:t>
            </w:r>
          </w:p>
          <w:p w14:paraId="79BAC23D" w14:textId="77777777" w:rsidR="004E6B65" w:rsidRPr="004E6B65" w:rsidRDefault="004E6B65" w:rsidP="004E6B65">
            <w:pPr>
              <w:suppressAutoHyphens w:val="0"/>
              <w:rPr>
                <w:rFonts w:ascii="Arial" w:hAnsi="Arial" w:cs="Arial"/>
                <w:color w:val="000000"/>
                <w:sz w:val="16"/>
                <w:szCs w:val="16"/>
                <w:lang w:eastAsia="de-DE"/>
              </w:rPr>
            </w:pPr>
          </w:p>
          <w:p w14:paraId="0CBA9C91" w14:textId="27CB4F8E" w:rsidR="004E6B65" w:rsidRPr="004E6B65" w:rsidRDefault="004E6B65" w:rsidP="00197EF7">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These results demonstrate that total kill was achieved, in a half cycle, within 3 mm x 400 mm stainless steel lumens when 4.65 mg/L of Hydrogen peroxide was injected into the chamber. An SAL of 10</w:t>
            </w:r>
            <w:r w:rsidRPr="004E6B65">
              <w:rPr>
                <w:rFonts w:ascii="Arial" w:hAnsi="Arial" w:cs="Arial"/>
                <w:color w:val="000000"/>
                <w:sz w:val="16"/>
                <w:szCs w:val="16"/>
                <w:vertAlign w:val="superscript"/>
                <w:lang w:eastAsia="de-DE"/>
              </w:rPr>
              <w:t>-6</w:t>
            </w:r>
            <w:r w:rsidRPr="004E6B65">
              <w:rPr>
                <w:rFonts w:ascii="Arial" w:hAnsi="Arial" w:cs="Arial"/>
                <w:color w:val="000000"/>
                <w:sz w:val="16"/>
                <w:szCs w:val="16"/>
                <w:lang w:eastAsia="de-DE"/>
              </w:rPr>
              <w:t xml:space="preserve"> was demonstrated in a full short STERRAD</w:t>
            </w:r>
            <w:r w:rsidRPr="004E6B65">
              <w:rPr>
                <w:rFonts w:ascii="Arial" w:hAnsi="Arial" w:cs="Arial"/>
                <w:color w:val="000000"/>
                <w:sz w:val="16"/>
                <w:szCs w:val="16"/>
                <w:vertAlign w:val="superscript"/>
                <w:lang w:eastAsia="de-DE"/>
              </w:rPr>
              <w:t>®</w:t>
            </w:r>
            <w:r w:rsidRPr="004E6B65">
              <w:rPr>
                <w:rFonts w:ascii="Arial" w:hAnsi="Arial" w:cs="Arial"/>
                <w:color w:val="000000"/>
                <w:sz w:val="16"/>
                <w:szCs w:val="16"/>
                <w:lang w:eastAsia="de-DE"/>
              </w:rPr>
              <w:t xml:space="preserve"> 200 cycle.</w:t>
            </w:r>
          </w:p>
        </w:tc>
        <w:tc>
          <w:tcPr>
            <w:tcW w:w="248" w:type="pct"/>
          </w:tcPr>
          <w:p w14:paraId="6E152AA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Chan-Myers H., 1999</w:t>
            </w:r>
          </w:p>
          <w:p w14:paraId="3D117F63" w14:textId="77777777" w:rsidR="004E6B65" w:rsidRPr="004E6B65" w:rsidRDefault="004E6B65" w:rsidP="004E6B65">
            <w:pPr>
              <w:suppressAutoHyphens w:val="0"/>
              <w:rPr>
                <w:rFonts w:ascii="Arial" w:hAnsi="Arial" w:cs="Arial"/>
                <w:color w:val="000000"/>
                <w:sz w:val="16"/>
                <w:szCs w:val="16"/>
                <w:lang w:eastAsia="de-DE"/>
              </w:rPr>
            </w:pPr>
          </w:p>
          <w:p w14:paraId="239450D1" w14:textId="77777777" w:rsid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RPT-01902</w:t>
            </w:r>
          </w:p>
          <w:p w14:paraId="0BED3134" w14:textId="77777777" w:rsidR="00F43885" w:rsidRDefault="00F43885" w:rsidP="004E6B65">
            <w:pPr>
              <w:suppressAutoHyphens w:val="0"/>
              <w:rPr>
                <w:rFonts w:ascii="Arial" w:hAnsi="Arial" w:cs="Arial"/>
                <w:color w:val="000000"/>
                <w:sz w:val="16"/>
                <w:szCs w:val="16"/>
                <w:lang w:eastAsia="de-DE"/>
              </w:rPr>
            </w:pPr>
          </w:p>
          <w:p w14:paraId="6350E097" w14:textId="0A0459D8" w:rsidR="00F43885" w:rsidRPr="004E6B65" w:rsidRDefault="00F43885"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RI = 2</w:t>
            </w:r>
          </w:p>
        </w:tc>
      </w:tr>
      <w:tr w:rsidR="004E6B65" w:rsidRPr="004E6B65" w14:paraId="2EA5B018" w14:textId="77777777" w:rsidTr="004E6B65">
        <w:tc>
          <w:tcPr>
            <w:tcW w:w="397" w:type="pct"/>
            <w:tcBorders>
              <w:top w:val="single" w:sz="6" w:space="0" w:color="auto"/>
              <w:left w:val="single" w:sz="4" w:space="0" w:color="auto"/>
              <w:bottom w:val="single" w:sz="6" w:space="0" w:color="auto"/>
              <w:right w:val="single" w:sz="6" w:space="0" w:color="auto"/>
            </w:tcBorders>
            <w:shd w:val="clear" w:color="auto" w:fill="D9D9D9"/>
          </w:tcPr>
          <w:p w14:paraId="0C3A4280" w14:textId="760D35FD" w:rsidR="004E6B65" w:rsidRPr="004E6B65" w:rsidRDefault="00197EF7"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Disinfection</w:t>
            </w:r>
          </w:p>
        </w:tc>
        <w:tc>
          <w:tcPr>
            <w:tcW w:w="347" w:type="pct"/>
            <w:tcBorders>
              <w:top w:val="single" w:sz="6" w:space="0" w:color="auto"/>
              <w:left w:val="single" w:sz="6" w:space="0" w:color="auto"/>
              <w:bottom w:val="single" w:sz="6" w:space="0" w:color="auto"/>
              <w:right w:val="single" w:sz="6" w:space="0" w:color="auto"/>
            </w:tcBorders>
            <w:shd w:val="clear" w:color="auto" w:fill="D9D9D9"/>
          </w:tcPr>
          <w:p w14:paraId="3215EEEF" w14:textId="73347568" w:rsidR="004E6B65" w:rsidRPr="004E6B65" w:rsidRDefault="0057280B" w:rsidP="00197EF7">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4E6B65" w:rsidRPr="004E6B65">
              <w:rPr>
                <w:rFonts w:ascii="Arial" w:hAnsi="Arial" w:cs="Arial"/>
                <w:color w:val="000000"/>
                <w:sz w:val="16"/>
                <w:szCs w:val="16"/>
                <w:lang w:eastAsia="de-DE"/>
              </w:rPr>
              <w:t>nstruments and materials in hospitals and industry (PT2)</w:t>
            </w:r>
          </w:p>
        </w:tc>
        <w:tc>
          <w:tcPr>
            <w:tcW w:w="373" w:type="pct"/>
            <w:tcBorders>
              <w:top w:val="single" w:sz="6" w:space="0" w:color="auto"/>
              <w:left w:val="single" w:sz="6" w:space="0" w:color="auto"/>
              <w:bottom w:val="single" w:sz="6" w:space="0" w:color="auto"/>
              <w:right w:val="single" w:sz="6" w:space="0" w:color="auto"/>
            </w:tcBorders>
            <w:shd w:val="clear" w:color="auto" w:fill="D9D9D9"/>
          </w:tcPr>
          <w:p w14:paraId="0E7C16C7"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Hydrogen peroxide</w:t>
            </w:r>
          </w:p>
          <w:p w14:paraId="49827C80" w14:textId="77777777" w:rsidR="004E6B65" w:rsidRPr="004E6B65" w:rsidRDefault="004E6B65"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t>(59% nominal H2O2)</w:t>
            </w:r>
          </w:p>
          <w:p w14:paraId="2DEF1AC9" w14:textId="77777777" w:rsidR="004E6B65" w:rsidRPr="004E6B65" w:rsidRDefault="004E6B65" w:rsidP="004E6B65">
            <w:pPr>
              <w:suppressAutoHyphens w:val="0"/>
              <w:spacing w:before="100" w:after="100"/>
              <w:rPr>
                <w:rFonts w:ascii="Arial" w:hAnsi="Arial" w:cs="Arial"/>
                <w:color w:val="000000"/>
                <w:sz w:val="16"/>
                <w:szCs w:val="16"/>
                <w:lang w:eastAsia="de-DE"/>
              </w:rPr>
            </w:pPr>
          </w:p>
          <w:p w14:paraId="48E35428" w14:textId="084169C2" w:rsidR="004E6B65" w:rsidRPr="004E6B65" w:rsidRDefault="004E6B65" w:rsidP="00197EF7">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(within the STERRAD® System)</w:t>
            </w:r>
          </w:p>
        </w:tc>
        <w:tc>
          <w:tcPr>
            <w:tcW w:w="480" w:type="pct"/>
            <w:tcBorders>
              <w:top w:val="single" w:sz="6" w:space="0" w:color="auto"/>
              <w:left w:val="single" w:sz="6" w:space="0" w:color="auto"/>
              <w:bottom w:val="single" w:sz="6" w:space="0" w:color="auto"/>
              <w:right w:val="single" w:sz="6" w:space="0" w:color="auto"/>
            </w:tcBorders>
            <w:shd w:val="clear" w:color="auto" w:fill="D9D9D9"/>
          </w:tcPr>
          <w:p w14:paraId="542052C7"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Range of microorganisms tested at 5% serum and 10% serum concentrations</w:t>
            </w:r>
          </w:p>
          <w:p w14:paraId="77148ABC" w14:textId="77777777" w:rsidR="004E6B65" w:rsidRPr="004E6B65" w:rsidRDefault="004E6B65" w:rsidP="004E6B65">
            <w:pPr>
              <w:suppressAutoHyphens w:val="0"/>
              <w:rPr>
                <w:rFonts w:ascii="Arial" w:hAnsi="Arial" w:cs="Arial"/>
                <w:i/>
                <w:color w:val="000000"/>
                <w:sz w:val="16"/>
                <w:szCs w:val="16"/>
                <w:lang w:eastAsia="de-DE"/>
              </w:rPr>
            </w:pPr>
          </w:p>
          <w:p w14:paraId="6A1B4475" w14:textId="77777777" w:rsidR="004E6B65" w:rsidRPr="004E6B65" w:rsidRDefault="004E6B65"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5 replicates each</w:t>
            </w:r>
          </w:p>
        </w:tc>
        <w:tc>
          <w:tcPr>
            <w:tcW w:w="720" w:type="pct"/>
            <w:tcBorders>
              <w:top w:val="single" w:sz="6" w:space="0" w:color="auto"/>
              <w:left w:val="single" w:sz="6" w:space="0" w:color="auto"/>
              <w:bottom w:val="single" w:sz="6" w:space="0" w:color="auto"/>
              <w:right w:val="single" w:sz="6" w:space="0" w:color="auto"/>
            </w:tcBorders>
            <w:shd w:val="clear" w:color="auto" w:fill="D9D9D9"/>
          </w:tcPr>
          <w:p w14:paraId="331E279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ISO 14937, Sterilization of healthcare products – General requirements for characterization of a sterilizing agent and the development, validation and routine control of a sterilization process</w:t>
            </w:r>
          </w:p>
          <w:p w14:paraId="26E121E6" w14:textId="77777777" w:rsidR="004E6B65" w:rsidRPr="004E6B65" w:rsidRDefault="004E6B65" w:rsidP="004E6B65">
            <w:pPr>
              <w:suppressAutoHyphens w:val="0"/>
              <w:rPr>
                <w:rFonts w:ascii="Arial" w:hAnsi="Arial" w:cs="Arial"/>
                <w:color w:val="000000"/>
                <w:sz w:val="16"/>
                <w:szCs w:val="16"/>
                <w:lang w:eastAsia="de-DE"/>
              </w:rPr>
            </w:pPr>
          </w:p>
          <w:p w14:paraId="25DE32D2"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AAMI Standards and Recommended Practices, Volume 1; Sterilization (1992)</w:t>
            </w:r>
          </w:p>
        </w:tc>
        <w:tc>
          <w:tcPr>
            <w:tcW w:w="623" w:type="pct"/>
            <w:tcBorders>
              <w:top w:val="single" w:sz="6" w:space="0" w:color="auto"/>
              <w:left w:val="single" w:sz="6" w:space="0" w:color="auto"/>
              <w:bottom w:val="single" w:sz="6" w:space="0" w:color="auto"/>
              <w:right w:val="single" w:sz="6" w:space="0" w:color="auto"/>
            </w:tcBorders>
            <w:shd w:val="clear" w:color="auto" w:fill="D9D9D9"/>
          </w:tcPr>
          <w:p w14:paraId="585079F4" w14:textId="270E4065"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STERRAD® S</w:t>
            </w:r>
            <w:r w:rsidR="00197EF7">
              <w:rPr>
                <w:rFonts w:ascii="Arial" w:hAnsi="Arial" w:cs="Arial"/>
                <w:color w:val="000000"/>
                <w:sz w:val="16"/>
                <w:szCs w:val="16"/>
                <w:lang w:eastAsia="de-DE"/>
              </w:rPr>
              <w:t>ystems</w:t>
            </w:r>
          </w:p>
          <w:p w14:paraId="2263736A"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Abbreviated cycle consisting of 40 minutes of diffusion with 3 mg/L of H2O2 and 10 minutes of plasma at a power of 300 watts.</w:t>
            </w:r>
          </w:p>
        </w:tc>
        <w:tc>
          <w:tcPr>
            <w:tcW w:w="1812" w:type="pct"/>
            <w:tcBorders>
              <w:top w:val="single" w:sz="6" w:space="0" w:color="auto"/>
              <w:left w:val="single" w:sz="6" w:space="0" w:color="auto"/>
              <w:bottom w:val="single" w:sz="6" w:space="0" w:color="auto"/>
              <w:right w:val="single" w:sz="6" w:space="0" w:color="auto"/>
            </w:tcBorders>
            <w:shd w:val="clear" w:color="auto" w:fill="D9D9D9"/>
          </w:tcPr>
          <w:p w14:paraId="5C4F60F4" w14:textId="77777777" w:rsidR="004E6B65" w:rsidRPr="004E6B65" w:rsidRDefault="004E6B65" w:rsidP="004E6B65">
            <w:pPr>
              <w:suppressAutoHyphens w:val="0"/>
              <w:rPr>
                <w:rFonts w:ascii="Arial" w:hAnsi="Arial" w:cs="Arial"/>
                <w:color w:val="000000"/>
                <w:sz w:val="16"/>
                <w:szCs w:val="16"/>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339"/>
            </w:tblGrid>
            <w:tr w:rsidR="004E6B65" w:rsidRPr="004E6B65" w14:paraId="46DF876B" w14:textId="77777777" w:rsidTr="004E6B65">
              <w:tc>
                <w:tcPr>
                  <w:tcW w:w="3467" w:type="dxa"/>
                  <w:shd w:val="clear" w:color="auto" w:fill="auto"/>
                  <w:vAlign w:val="center"/>
                </w:tcPr>
                <w:p w14:paraId="6C475A5D" w14:textId="77777777" w:rsidR="004E6B65" w:rsidRPr="004E6B65" w:rsidRDefault="004E6B65" w:rsidP="004E6B65">
                  <w:pPr>
                    <w:keepNext/>
                    <w:suppressAutoHyphens w:val="0"/>
                    <w:rPr>
                      <w:rFonts w:ascii="Arial" w:hAnsi="Arial" w:cs="Arial"/>
                      <w:b/>
                      <w:color w:val="000000"/>
                      <w:sz w:val="16"/>
                      <w:szCs w:val="16"/>
                      <w:lang w:eastAsia="de-DE"/>
                    </w:rPr>
                  </w:pPr>
                  <w:r w:rsidRPr="004E6B65">
                    <w:rPr>
                      <w:rFonts w:ascii="Arial" w:hAnsi="Arial" w:cs="Arial"/>
                      <w:b/>
                      <w:color w:val="000000"/>
                      <w:sz w:val="16"/>
                      <w:szCs w:val="16"/>
                      <w:lang w:eastAsia="de-DE"/>
                    </w:rPr>
                    <w:t>Microorganism</w:t>
                  </w:r>
                </w:p>
              </w:tc>
              <w:tc>
                <w:tcPr>
                  <w:tcW w:w="1339" w:type="dxa"/>
                  <w:shd w:val="clear" w:color="auto" w:fill="auto"/>
                  <w:vAlign w:val="center"/>
                </w:tcPr>
                <w:p w14:paraId="086286F1" w14:textId="77777777" w:rsidR="004E6B65" w:rsidRPr="004E6B65" w:rsidRDefault="004E6B65" w:rsidP="004E6B65">
                  <w:pPr>
                    <w:keepNext/>
                    <w:suppressAutoHyphens w:val="0"/>
                    <w:jc w:val="center"/>
                    <w:rPr>
                      <w:rFonts w:ascii="Arial" w:hAnsi="Arial" w:cs="Arial"/>
                      <w:b/>
                      <w:color w:val="000000"/>
                      <w:sz w:val="16"/>
                      <w:szCs w:val="16"/>
                      <w:lang w:eastAsia="de-DE"/>
                    </w:rPr>
                  </w:pPr>
                  <w:r w:rsidRPr="004E6B65">
                    <w:rPr>
                      <w:rFonts w:ascii="Arial" w:hAnsi="Arial" w:cs="Arial"/>
                      <w:b/>
                      <w:color w:val="000000"/>
                      <w:sz w:val="16"/>
                      <w:szCs w:val="16"/>
                      <w:lang w:eastAsia="de-DE"/>
                    </w:rPr>
                    <w:t># Positive / # Tested</w:t>
                  </w:r>
                </w:p>
              </w:tc>
            </w:tr>
            <w:tr w:rsidR="004E6B65" w:rsidRPr="004E6B65" w14:paraId="4BF04572" w14:textId="77777777" w:rsidTr="004E6B65">
              <w:tc>
                <w:tcPr>
                  <w:tcW w:w="3467" w:type="dxa"/>
                  <w:shd w:val="clear" w:color="auto" w:fill="auto"/>
                  <w:vAlign w:val="center"/>
                </w:tcPr>
                <w:p w14:paraId="085AF2BC"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Pseudomonas aeruginosa</w:t>
                  </w:r>
                </w:p>
              </w:tc>
              <w:tc>
                <w:tcPr>
                  <w:tcW w:w="1339" w:type="dxa"/>
                  <w:shd w:val="clear" w:color="auto" w:fill="auto"/>
                  <w:vAlign w:val="center"/>
                </w:tcPr>
                <w:p w14:paraId="241EC820"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A93313B" w14:textId="77777777" w:rsidTr="004E6B65">
              <w:tc>
                <w:tcPr>
                  <w:tcW w:w="3467" w:type="dxa"/>
                  <w:shd w:val="clear" w:color="auto" w:fill="auto"/>
                  <w:vAlign w:val="center"/>
                </w:tcPr>
                <w:p w14:paraId="5BA50DBD"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Pseudomonas cepacia</w:t>
                  </w:r>
                </w:p>
              </w:tc>
              <w:tc>
                <w:tcPr>
                  <w:tcW w:w="1339" w:type="dxa"/>
                  <w:shd w:val="clear" w:color="auto" w:fill="auto"/>
                  <w:vAlign w:val="center"/>
                </w:tcPr>
                <w:p w14:paraId="660CF801"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661F856" w14:textId="77777777" w:rsidTr="004E6B65">
              <w:tc>
                <w:tcPr>
                  <w:tcW w:w="3467" w:type="dxa"/>
                  <w:shd w:val="clear" w:color="auto" w:fill="auto"/>
                  <w:vAlign w:val="center"/>
                </w:tcPr>
                <w:p w14:paraId="1BD4695F"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Xanthomonas maltophilia</w:t>
                  </w:r>
                </w:p>
              </w:tc>
              <w:tc>
                <w:tcPr>
                  <w:tcW w:w="1339" w:type="dxa"/>
                  <w:shd w:val="clear" w:color="auto" w:fill="auto"/>
                  <w:vAlign w:val="center"/>
                </w:tcPr>
                <w:p w14:paraId="3EDB192F"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5FF438C8" w14:textId="77777777" w:rsidTr="004E6B65">
              <w:tc>
                <w:tcPr>
                  <w:tcW w:w="3467" w:type="dxa"/>
                  <w:shd w:val="clear" w:color="auto" w:fill="auto"/>
                  <w:vAlign w:val="center"/>
                </w:tcPr>
                <w:p w14:paraId="2780FA66"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Serratia marcescens</w:t>
                  </w:r>
                </w:p>
              </w:tc>
              <w:tc>
                <w:tcPr>
                  <w:tcW w:w="1339" w:type="dxa"/>
                  <w:shd w:val="clear" w:color="auto" w:fill="auto"/>
                  <w:vAlign w:val="center"/>
                </w:tcPr>
                <w:p w14:paraId="1A12D7F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2F1A43A" w14:textId="77777777" w:rsidTr="004E6B65">
              <w:tc>
                <w:tcPr>
                  <w:tcW w:w="3467" w:type="dxa"/>
                  <w:shd w:val="clear" w:color="auto" w:fill="auto"/>
                  <w:vAlign w:val="center"/>
                </w:tcPr>
                <w:p w14:paraId="37333BE1"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Klebsiella</w:t>
                  </w:r>
                  <w:r w:rsidRPr="004E6B65">
                    <w:rPr>
                      <w:rFonts w:ascii="Arial" w:hAnsi="Arial" w:cs="Arial"/>
                      <w:color w:val="000000"/>
                      <w:sz w:val="16"/>
                      <w:szCs w:val="16"/>
                      <w:lang w:eastAsia="de-DE"/>
                    </w:rPr>
                    <w:t xml:space="preserve"> (encapsulated)</w:t>
                  </w:r>
                </w:p>
              </w:tc>
              <w:tc>
                <w:tcPr>
                  <w:tcW w:w="1339" w:type="dxa"/>
                  <w:shd w:val="clear" w:color="auto" w:fill="auto"/>
                  <w:vAlign w:val="center"/>
                </w:tcPr>
                <w:p w14:paraId="438CFDCE"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8EE32DF" w14:textId="77777777" w:rsidTr="004E6B65">
              <w:tc>
                <w:tcPr>
                  <w:tcW w:w="3467" w:type="dxa"/>
                  <w:shd w:val="clear" w:color="auto" w:fill="auto"/>
                  <w:vAlign w:val="center"/>
                </w:tcPr>
                <w:p w14:paraId="5B35F71F"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Methicillin-resistant </w:t>
                  </w:r>
                  <w:r w:rsidRPr="004E6B65">
                    <w:rPr>
                      <w:rFonts w:ascii="Arial" w:hAnsi="Arial" w:cs="Arial"/>
                      <w:i/>
                      <w:color w:val="000000"/>
                      <w:sz w:val="16"/>
                      <w:szCs w:val="16"/>
                      <w:lang w:eastAsia="de-DE"/>
                    </w:rPr>
                    <w:t>Staphylococcus aureus</w:t>
                  </w:r>
                </w:p>
              </w:tc>
              <w:tc>
                <w:tcPr>
                  <w:tcW w:w="1339" w:type="dxa"/>
                  <w:shd w:val="clear" w:color="auto" w:fill="auto"/>
                  <w:vAlign w:val="center"/>
                </w:tcPr>
                <w:p w14:paraId="405646FD"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C6AE765" w14:textId="77777777" w:rsidTr="004E6B65">
              <w:tc>
                <w:tcPr>
                  <w:tcW w:w="3467" w:type="dxa"/>
                  <w:shd w:val="clear" w:color="auto" w:fill="auto"/>
                  <w:vAlign w:val="center"/>
                </w:tcPr>
                <w:p w14:paraId="7522827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Slime-producing </w:t>
                  </w:r>
                  <w:r w:rsidRPr="004E6B65">
                    <w:rPr>
                      <w:rFonts w:ascii="Arial" w:hAnsi="Arial" w:cs="Arial"/>
                      <w:i/>
                      <w:color w:val="000000"/>
                      <w:sz w:val="16"/>
                      <w:szCs w:val="16"/>
                      <w:lang w:eastAsia="de-DE"/>
                    </w:rPr>
                    <w:t>Staphylococcus epidermidis</w:t>
                  </w:r>
                </w:p>
              </w:tc>
              <w:tc>
                <w:tcPr>
                  <w:tcW w:w="1339" w:type="dxa"/>
                  <w:shd w:val="clear" w:color="auto" w:fill="auto"/>
                  <w:vAlign w:val="center"/>
                </w:tcPr>
                <w:p w14:paraId="47F490FC"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62792663" w14:textId="77777777" w:rsidTr="004E6B65">
              <w:tc>
                <w:tcPr>
                  <w:tcW w:w="3467" w:type="dxa"/>
                  <w:shd w:val="clear" w:color="auto" w:fill="auto"/>
                  <w:vAlign w:val="center"/>
                </w:tcPr>
                <w:p w14:paraId="7C3BCAF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Listeria monocytogenes</w:t>
                  </w:r>
                </w:p>
              </w:tc>
              <w:tc>
                <w:tcPr>
                  <w:tcW w:w="1339" w:type="dxa"/>
                  <w:shd w:val="clear" w:color="auto" w:fill="auto"/>
                  <w:vAlign w:val="center"/>
                </w:tcPr>
                <w:p w14:paraId="1CE6EF5B"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863EAC3" w14:textId="77777777" w:rsidTr="004E6B65">
              <w:tc>
                <w:tcPr>
                  <w:tcW w:w="3467" w:type="dxa"/>
                  <w:shd w:val="clear" w:color="auto" w:fill="auto"/>
                  <w:vAlign w:val="center"/>
                </w:tcPr>
                <w:p w14:paraId="5CC283DF"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Enterococcus faecalis</w:t>
                  </w:r>
                </w:p>
              </w:tc>
              <w:tc>
                <w:tcPr>
                  <w:tcW w:w="1339" w:type="dxa"/>
                  <w:shd w:val="clear" w:color="auto" w:fill="auto"/>
                  <w:vAlign w:val="center"/>
                </w:tcPr>
                <w:p w14:paraId="2D49EF0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A2CE023" w14:textId="77777777" w:rsidTr="004E6B65">
              <w:tc>
                <w:tcPr>
                  <w:tcW w:w="3467" w:type="dxa"/>
                  <w:shd w:val="clear" w:color="auto" w:fill="auto"/>
                  <w:vAlign w:val="center"/>
                </w:tcPr>
                <w:p w14:paraId="7C32010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Acinetobacter calcoaceticus</w:t>
                  </w:r>
                </w:p>
              </w:tc>
              <w:tc>
                <w:tcPr>
                  <w:tcW w:w="1339" w:type="dxa"/>
                  <w:shd w:val="clear" w:color="auto" w:fill="auto"/>
                  <w:vAlign w:val="center"/>
                </w:tcPr>
                <w:p w14:paraId="255F0AC5"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284689A" w14:textId="77777777" w:rsidTr="004E6B65">
              <w:tc>
                <w:tcPr>
                  <w:tcW w:w="3467" w:type="dxa"/>
                  <w:shd w:val="clear" w:color="auto" w:fill="auto"/>
                  <w:vAlign w:val="center"/>
                </w:tcPr>
                <w:p w14:paraId="369F7DE0"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Salmonella sp.</w:t>
                  </w:r>
                </w:p>
              </w:tc>
              <w:tc>
                <w:tcPr>
                  <w:tcW w:w="1339" w:type="dxa"/>
                  <w:shd w:val="clear" w:color="auto" w:fill="auto"/>
                  <w:vAlign w:val="center"/>
                </w:tcPr>
                <w:p w14:paraId="1FACC814"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E6766FA" w14:textId="77777777" w:rsidTr="004E6B65">
              <w:tc>
                <w:tcPr>
                  <w:tcW w:w="3467" w:type="dxa"/>
                  <w:shd w:val="clear" w:color="auto" w:fill="auto"/>
                  <w:vAlign w:val="center"/>
                </w:tcPr>
                <w:p w14:paraId="6CADC4C5"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Shigella sp.</w:t>
                  </w:r>
                </w:p>
              </w:tc>
              <w:tc>
                <w:tcPr>
                  <w:tcW w:w="1339" w:type="dxa"/>
                  <w:shd w:val="clear" w:color="auto" w:fill="auto"/>
                  <w:vAlign w:val="center"/>
                </w:tcPr>
                <w:p w14:paraId="616297D3"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39C7C1DB" w14:textId="77777777" w:rsidTr="004E6B65">
              <w:tc>
                <w:tcPr>
                  <w:tcW w:w="3467" w:type="dxa"/>
                  <w:shd w:val="clear" w:color="auto" w:fill="auto"/>
                  <w:vAlign w:val="center"/>
                </w:tcPr>
                <w:p w14:paraId="7FE638D1"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Campylobacter sp.</w:t>
                  </w:r>
                </w:p>
              </w:tc>
              <w:tc>
                <w:tcPr>
                  <w:tcW w:w="1339" w:type="dxa"/>
                  <w:shd w:val="clear" w:color="auto" w:fill="auto"/>
                  <w:vAlign w:val="center"/>
                </w:tcPr>
                <w:p w14:paraId="3E1EAC60"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649607E9" w14:textId="77777777" w:rsidTr="004E6B65">
              <w:tc>
                <w:tcPr>
                  <w:tcW w:w="3467" w:type="dxa"/>
                  <w:shd w:val="clear" w:color="auto" w:fill="auto"/>
                  <w:vAlign w:val="center"/>
                </w:tcPr>
                <w:p w14:paraId="3F64C660"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Aeromonas sp.</w:t>
                  </w:r>
                </w:p>
              </w:tc>
              <w:tc>
                <w:tcPr>
                  <w:tcW w:w="1339" w:type="dxa"/>
                  <w:shd w:val="clear" w:color="auto" w:fill="auto"/>
                  <w:vAlign w:val="center"/>
                </w:tcPr>
                <w:p w14:paraId="181B263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95F54F7" w14:textId="77777777" w:rsidTr="004E6B65">
              <w:tc>
                <w:tcPr>
                  <w:tcW w:w="3467" w:type="dxa"/>
                  <w:shd w:val="clear" w:color="auto" w:fill="auto"/>
                  <w:vAlign w:val="center"/>
                </w:tcPr>
                <w:p w14:paraId="6ABA601E"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Clostridium perfringens</w:t>
                  </w:r>
                </w:p>
              </w:tc>
              <w:tc>
                <w:tcPr>
                  <w:tcW w:w="1339" w:type="dxa"/>
                  <w:shd w:val="clear" w:color="auto" w:fill="auto"/>
                  <w:vAlign w:val="center"/>
                </w:tcPr>
                <w:p w14:paraId="0B063D03"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92CA008" w14:textId="77777777" w:rsidTr="004E6B65">
              <w:tc>
                <w:tcPr>
                  <w:tcW w:w="3467" w:type="dxa"/>
                  <w:shd w:val="clear" w:color="auto" w:fill="auto"/>
                  <w:vAlign w:val="center"/>
                </w:tcPr>
                <w:p w14:paraId="294B360A"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Clostridium tetani</w:t>
                  </w:r>
                </w:p>
              </w:tc>
              <w:tc>
                <w:tcPr>
                  <w:tcW w:w="1339" w:type="dxa"/>
                  <w:shd w:val="clear" w:color="auto" w:fill="auto"/>
                  <w:vAlign w:val="center"/>
                </w:tcPr>
                <w:p w14:paraId="4564DAD9"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6F2A888" w14:textId="77777777" w:rsidTr="004E6B65">
              <w:tc>
                <w:tcPr>
                  <w:tcW w:w="3467" w:type="dxa"/>
                  <w:shd w:val="clear" w:color="auto" w:fill="auto"/>
                  <w:vAlign w:val="center"/>
                </w:tcPr>
                <w:p w14:paraId="50042DA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Clostridium difficile</w:t>
                  </w:r>
                </w:p>
              </w:tc>
              <w:tc>
                <w:tcPr>
                  <w:tcW w:w="1339" w:type="dxa"/>
                  <w:shd w:val="clear" w:color="auto" w:fill="auto"/>
                  <w:vAlign w:val="center"/>
                </w:tcPr>
                <w:p w14:paraId="4B57EB82"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FB2C8B5" w14:textId="77777777" w:rsidTr="004E6B65">
              <w:tc>
                <w:tcPr>
                  <w:tcW w:w="3467" w:type="dxa"/>
                  <w:shd w:val="clear" w:color="auto" w:fill="auto"/>
                  <w:vAlign w:val="center"/>
                </w:tcPr>
                <w:p w14:paraId="263815C4"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Bacillus subtilis</w:t>
                  </w:r>
                  <w:r w:rsidRPr="004E6B65">
                    <w:rPr>
                      <w:rFonts w:ascii="Arial" w:hAnsi="Arial" w:cs="Arial"/>
                      <w:color w:val="000000"/>
                      <w:sz w:val="16"/>
                      <w:szCs w:val="16"/>
                      <w:lang w:eastAsia="de-DE"/>
                    </w:rPr>
                    <w:t xml:space="preserve"> spores</w:t>
                  </w:r>
                </w:p>
              </w:tc>
              <w:tc>
                <w:tcPr>
                  <w:tcW w:w="1339" w:type="dxa"/>
                  <w:shd w:val="clear" w:color="auto" w:fill="auto"/>
                  <w:vAlign w:val="center"/>
                </w:tcPr>
                <w:p w14:paraId="50A7C80F"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1A2DD61F" w14:textId="77777777" w:rsidTr="004E6B65">
              <w:tc>
                <w:tcPr>
                  <w:tcW w:w="3467" w:type="dxa"/>
                  <w:shd w:val="clear" w:color="auto" w:fill="auto"/>
                  <w:vAlign w:val="center"/>
                </w:tcPr>
                <w:p w14:paraId="18CA98C1"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Micrococcus sp.</w:t>
                  </w:r>
                </w:p>
              </w:tc>
              <w:tc>
                <w:tcPr>
                  <w:tcW w:w="1339" w:type="dxa"/>
                  <w:shd w:val="clear" w:color="auto" w:fill="auto"/>
                  <w:vAlign w:val="center"/>
                </w:tcPr>
                <w:p w14:paraId="2F52E52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2DCC57D7" w14:textId="77777777" w:rsidTr="004E6B65">
              <w:tc>
                <w:tcPr>
                  <w:tcW w:w="3467" w:type="dxa"/>
                  <w:shd w:val="clear" w:color="auto" w:fill="auto"/>
                  <w:vAlign w:val="center"/>
                </w:tcPr>
                <w:p w14:paraId="6B7C2BA4"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Mycobacterium tuberculosis</w:t>
                  </w:r>
                </w:p>
              </w:tc>
              <w:tc>
                <w:tcPr>
                  <w:tcW w:w="1339" w:type="dxa"/>
                  <w:shd w:val="clear" w:color="auto" w:fill="auto"/>
                  <w:vAlign w:val="center"/>
                </w:tcPr>
                <w:p w14:paraId="15A31E41"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5C250913" w14:textId="77777777" w:rsidTr="004E6B65">
              <w:tc>
                <w:tcPr>
                  <w:tcW w:w="3467" w:type="dxa"/>
                  <w:shd w:val="clear" w:color="auto" w:fill="auto"/>
                  <w:vAlign w:val="center"/>
                </w:tcPr>
                <w:p w14:paraId="13529DBD"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Mycobacterium chelonei</w:t>
                  </w:r>
                </w:p>
              </w:tc>
              <w:tc>
                <w:tcPr>
                  <w:tcW w:w="1339" w:type="dxa"/>
                  <w:shd w:val="clear" w:color="auto" w:fill="auto"/>
                  <w:vAlign w:val="center"/>
                </w:tcPr>
                <w:p w14:paraId="637A0BD6"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0D4CBB0A" w14:textId="77777777" w:rsidTr="004E6B65">
              <w:tc>
                <w:tcPr>
                  <w:tcW w:w="3467" w:type="dxa"/>
                  <w:shd w:val="clear" w:color="auto" w:fill="auto"/>
                  <w:vAlign w:val="center"/>
                </w:tcPr>
                <w:p w14:paraId="13DA132B"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Bacteroides fragilis</w:t>
                  </w:r>
                </w:p>
              </w:tc>
              <w:tc>
                <w:tcPr>
                  <w:tcW w:w="1339" w:type="dxa"/>
                  <w:shd w:val="clear" w:color="auto" w:fill="auto"/>
                  <w:vAlign w:val="center"/>
                </w:tcPr>
                <w:p w14:paraId="301E165D"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736D7FA8" w14:textId="77777777" w:rsidTr="004E6B65">
              <w:tc>
                <w:tcPr>
                  <w:tcW w:w="3467" w:type="dxa"/>
                  <w:shd w:val="clear" w:color="auto" w:fill="auto"/>
                  <w:vAlign w:val="center"/>
                </w:tcPr>
                <w:p w14:paraId="53B02C86" w14:textId="77777777" w:rsidR="004E6B65" w:rsidRPr="004E6B65" w:rsidRDefault="004E6B65" w:rsidP="004E6B65">
                  <w:pPr>
                    <w:keepNext/>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Fusobacterium sp.</w:t>
                  </w:r>
                </w:p>
              </w:tc>
              <w:tc>
                <w:tcPr>
                  <w:tcW w:w="1339" w:type="dxa"/>
                  <w:shd w:val="clear" w:color="auto" w:fill="auto"/>
                  <w:vAlign w:val="center"/>
                </w:tcPr>
                <w:p w14:paraId="28A8EBDF"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4B094CCB" w14:textId="77777777" w:rsidTr="004E6B65">
              <w:tc>
                <w:tcPr>
                  <w:tcW w:w="3467" w:type="dxa"/>
                  <w:shd w:val="clear" w:color="auto" w:fill="auto"/>
                  <w:vAlign w:val="center"/>
                </w:tcPr>
                <w:p w14:paraId="4AC75255"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Anaerobic cocci</w:t>
                  </w:r>
                </w:p>
              </w:tc>
              <w:tc>
                <w:tcPr>
                  <w:tcW w:w="1339" w:type="dxa"/>
                  <w:shd w:val="clear" w:color="auto" w:fill="auto"/>
                  <w:vAlign w:val="center"/>
                </w:tcPr>
                <w:p w14:paraId="5BAE5BEC"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r w:rsidR="004E6B65" w:rsidRPr="004E6B65" w14:paraId="2D65754D" w14:textId="77777777" w:rsidTr="004E6B65">
              <w:tc>
                <w:tcPr>
                  <w:tcW w:w="3467" w:type="dxa"/>
                  <w:shd w:val="clear" w:color="auto" w:fill="auto"/>
                  <w:vAlign w:val="center"/>
                </w:tcPr>
                <w:p w14:paraId="3ED3DC57" w14:textId="77777777" w:rsidR="004E6B65" w:rsidRPr="004E6B65" w:rsidRDefault="004E6B65" w:rsidP="004E6B65">
                  <w:pPr>
                    <w:keepNext/>
                    <w:suppressAutoHyphens w:val="0"/>
                    <w:rPr>
                      <w:rFonts w:ascii="Arial" w:hAnsi="Arial" w:cs="Arial"/>
                      <w:color w:val="000000"/>
                      <w:sz w:val="16"/>
                      <w:szCs w:val="16"/>
                      <w:lang w:eastAsia="de-DE"/>
                    </w:rPr>
                  </w:pPr>
                  <w:r w:rsidRPr="004E6B65">
                    <w:rPr>
                      <w:rFonts w:ascii="Arial" w:hAnsi="Arial" w:cs="Arial"/>
                      <w:i/>
                      <w:color w:val="000000"/>
                      <w:sz w:val="16"/>
                      <w:szCs w:val="16"/>
                      <w:lang w:eastAsia="de-DE"/>
                    </w:rPr>
                    <w:t>Candida albicans</w:t>
                  </w:r>
                </w:p>
              </w:tc>
              <w:tc>
                <w:tcPr>
                  <w:tcW w:w="1339" w:type="dxa"/>
                  <w:shd w:val="clear" w:color="auto" w:fill="auto"/>
                  <w:vAlign w:val="center"/>
                </w:tcPr>
                <w:p w14:paraId="60B8D237" w14:textId="77777777" w:rsidR="004E6B65" w:rsidRPr="004E6B65" w:rsidRDefault="004E6B65" w:rsidP="004E6B65">
                  <w:pPr>
                    <w:keepNext/>
                    <w:suppressAutoHyphens w:val="0"/>
                    <w:jc w:val="center"/>
                    <w:rPr>
                      <w:rFonts w:ascii="Arial" w:hAnsi="Arial" w:cs="Arial"/>
                      <w:color w:val="000000"/>
                      <w:sz w:val="16"/>
                      <w:szCs w:val="16"/>
                      <w:lang w:eastAsia="de-DE"/>
                    </w:rPr>
                  </w:pPr>
                  <w:r w:rsidRPr="004E6B65">
                    <w:rPr>
                      <w:rFonts w:ascii="Arial" w:hAnsi="Arial" w:cs="Arial"/>
                      <w:color w:val="000000"/>
                      <w:sz w:val="16"/>
                      <w:szCs w:val="16"/>
                      <w:lang w:eastAsia="de-DE"/>
                    </w:rPr>
                    <w:t>0/10</w:t>
                  </w:r>
                </w:p>
              </w:tc>
            </w:tr>
          </w:tbl>
          <w:p w14:paraId="2851E557" w14:textId="77777777" w:rsidR="004E6B65" w:rsidRPr="004E6B65" w:rsidRDefault="004E6B65" w:rsidP="004E6B65">
            <w:pPr>
              <w:suppressAutoHyphens w:val="0"/>
              <w:rPr>
                <w:rFonts w:ascii="Arial" w:hAnsi="Arial" w:cs="Arial"/>
                <w:color w:val="000000"/>
                <w:sz w:val="16"/>
                <w:szCs w:val="16"/>
                <w:lang w:eastAsia="de-DE"/>
              </w:rPr>
            </w:pPr>
          </w:p>
        </w:tc>
        <w:tc>
          <w:tcPr>
            <w:tcW w:w="248" w:type="pct"/>
            <w:tcBorders>
              <w:top w:val="single" w:sz="6" w:space="0" w:color="auto"/>
              <w:left w:val="single" w:sz="6" w:space="0" w:color="auto"/>
              <w:bottom w:val="single" w:sz="6" w:space="0" w:color="auto"/>
              <w:right w:val="single" w:sz="4" w:space="0" w:color="auto"/>
            </w:tcBorders>
            <w:shd w:val="clear" w:color="auto" w:fill="D9D9D9"/>
          </w:tcPr>
          <w:p w14:paraId="68D7F054" w14:textId="77777777" w:rsidR="004E6B65" w:rsidRP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Smith D. F., 2000*</w:t>
            </w:r>
          </w:p>
          <w:p w14:paraId="3F2BA96C" w14:textId="77777777" w:rsidR="004E6B65" w:rsidRPr="004E6B65" w:rsidRDefault="004E6B65" w:rsidP="004E6B65">
            <w:pPr>
              <w:suppressAutoHyphens w:val="0"/>
              <w:rPr>
                <w:rFonts w:ascii="Arial" w:hAnsi="Arial" w:cs="Arial"/>
                <w:color w:val="000000"/>
                <w:sz w:val="16"/>
                <w:szCs w:val="16"/>
                <w:lang w:eastAsia="de-DE"/>
              </w:rPr>
            </w:pPr>
          </w:p>
          <w:p w14:paraId="4E69C07B" w14:textId="77777777" w:rsidR="004E6B65" w:rsidRDefault="004E6B65"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Supportive data</w:t>
            </w:r>
          </w:p>
          <w:p w14:paraId="79D1F2D7" w14:textId="77777777" w:rsidR="00137735" w:rsidRDefault="00137735" w:rsidP="004E6B65">
            <w:pPr>
              <w:suppressAutoHyphens w:val="0"/>
              <w:rPr>
                <w:rFonts w:ascii="Arial" w:hAnsi="Arial" w:cs="Arial"/>
                <w:color w:val="000000"/>
                <w:sz w:val="16"/>
                <w:szCs w:val="16"/>
                <w:lang w:eastAsia="de-DE"/>
              </w:rPr>
            </w:pPr>
          </w:p>
          <w:p w14:paraId="090F6516" w14:textId="70094481" w:rsidR="00137735" w:rsidRPr="004E6B65" w:rsidRDefault="00137735" w:rsidP="00137735">
            <w:pPr>
              <w:suppressAutoHyphens w:val="0"/>
              <w:rPr>
                <w:rFonts w:ascii="Arial" w:hAnsi="Arial" w:cs="Arial"/>
                <w:color w:val="000000"/>
                <w:sz w:val="16"/>
                <w:szCs w:val="16"/>
                <w:lang w:eastAsia="de-DE"/>
              </w:rPr>
            </w:pPr>
            <w:r w:rsidRPr="002A3772">
              <w:rPr>
                <w:rFonts w:ascii="Arial" w:hAnsi="Arial" w:cs="Arial"/>
                <w:color w:val="000000"/>
                <w:sz w:val="16"/>
                <w:szCs w:val="16"/>
                <w:highlight w:val="yellow"/>
                <w:lang w:eastAsia="de-DE"/>
              </w:rPr>
              <w:t>No raw data</w:t>
            </w:r>
          </w:p>
        </w:tc>
      </w:tr>
      <w:tr w:rsidR="00197EF7" w:rsidRPr="004E6B65" w14:paraId="4DFC3A73" w14:textId="77777777" w:rsidTr="004E6B65">
        <w:tc>
          <w:tcPr>
            <w:tcW w:w="397" w:type="pct"/>
            <w:tcBorders>
              <w:top w:val="single" w:sz="6" w:space="0" w:color="auto"/>
              <w:left w:val="single" w:sz="4" w:space="0" w:color="auto"/>
              <w:bottom w:val="single" w:sz="6" w:space="0" w:color="auto"/>
              <w:right w:val="single" w:sz="6" w:space="0" w:color="auto"/>
            </w:tcBorders>
            <w:shd w:val="clear" w:color="auto" w:fill="D9D9D9"/>
          </w:tcPr>
          <w:p w14:paraId="25615DEA" w14:textId="0B5B893F" w:rsidR="00197EF7" w:rsidRPr="004E6B65" w:rsidRDefault="00197EF7" w:rsidP="004E6B65">
            <w:pPr>
              <w:suppressAutoHyphens w:val="0"/>
              <w:rPr>
                <w:rFonts w:ascii="Arial" w:hAnsi="Arial" w:cs="Arial"/>
                <w:color w:val="000000"/>
                <w:sz w:val="16"/>
                <w:szCs w:val="16"/>
                <w:lang w:eastAsia="de-DE"/>
              </w:rPr>
            </w:pPr>
            <w:r w:rsidRPr="004B1B8E">
              <w:rPr>
                <w:rFonts w:ascii="Arial" w:hAnsi="Arial" w:cs="Arial"/>
                <w:color w:val="000000"/>
                <w:sz w:val="16"/>
                <w:szCs w:val="16"/>
                <w:lang w:eastAsia="de-DE"/>
              </w:rPr>
              <w:t>Disinfection</w:t>
            </w:r>
          </w:p>
        </w:tc>
        <w:tc>
          <w:tcPr>
            <w:tcW w:w="347" w:type="pct"/>
            <w:tcBorders>
              <w:top w:val="single" w:sz="6" w:space="0" w:color="auto"/>
              <w:left w:val="single" w:sz="6" w:space="0" w:color="auto"/>
              <w:bottom w:val="single" w:sz="6" w:space="0" w:color="auto"/>
              <w:right w:val="single" w:sz="6" w:space="0" w:color="auto"/>
            </w:tcBorders>
            <w:shd w:val="clear" w:color="auto" w:fill="D9D9D9"/>
          </w:tcPr>
          <w:p w14:paraId="235CA1A4" w14:textId="148D2E55" w:rsidR="00197EF7" w:rsidRPr="004E6B65" w:rsidRDefault="0057280B"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197EF7" w:rsidRPr="004E6B65">
              <w:rPr>
                <w:rFonts w:ascii="Arial" w:hAnsi="Arial" w:cs="Arial"/>
                <w:color w:val="000000"/>
                <w:sz w:val="16"/>
                <w:szCs w:val="16"/>
                <w:lang w:eastAsia="de-DE"/>
              </w:rPr>
              <w:t xml:space="preserve">nstruments and materials in hospitals and </w:t>
            </w:r>
            <w:r w:rsidR="00197EF7" w:rsidRPr="004E6B65">
              <w:rPr>
                <w:rFonts w:ascii="Arial" w:hAnsi="Arial" w:cs="Arial"/>
                <w:color w:val="000000"/>
                <w:sz w:val="16"/>
                <w:szCs w:val="16"/>
                <w:lang w:eastAsia="de-DE"/>
              </w:rPr>
              <w:lastRenderedPageBreak/>
              <w:t>industry (PT2)</w:t>
            </w:r>
          </w:p>
        </w:tc>
        <w:tc>
          <w:tcPr>
            <w:tcW w:w="373" w:type="pct"/>
            <w:tcBorders>
              <w:top w:val="single" w:sz="6" w:space="0" w:color="auto"/>
              <w:left w:val="single" w:sz="6" w:space="0" w:color="auto"/>
              <w:bottom w:val="single" w:sz="6" w:space="0" w:color="auto"/>
              <w:right w:val="single" w:sz="6" w:space="0" w:color="auto"/>
            </w:tcBorders>
            <w:shd w:val="clear" w:color="auto" w:fill="D9D9D9"/>
          </w:tcPr>
          <w:p w14:paraId="33B1DCEE" w14:textId="77777777" w:rsidR="00197EF7" w:rsidRPr="004E6B65" w:rsidRDefault="00197EF7" w:rsidP="004E6B65">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lastRenderedPageBreak/>
              <w:t>Hydrogen peroxide</w:t>
            </w:r>
          </w:p>
          <w:p w14:paraId="497573D2" w14:textId="77777777" w:rsidR="00197EF7" w:rsidRPr="004E6B65" w:rsidRDefault="00197EF7" w:rsidP="004E6B65">
            <w:pPr>
              <w:suppressAutoHyphens w:val="0"/>
              <w:spacing w:before="100" w:after="100"/>
              <w:rPr>
                <w:rFonts w:ascii="Arial" w:hAnsi="Arial" w:cs="Arial"/>
                <w:color w:val="000000"/>
                <w:sz w:val="16"/>
                <w:szCs w:val="16"/>
                <w:lang w:eastAsia="de-DE"/>
              </w:rPr>
            </w:pPr>
            <w:r w:rsidRPr="004E6B65">
              <w:rPr>
                <w:rFonts w:ascii="Arial" w:hAnsi="Arial" w:cs="Arial"/>
                <w:color w:val="000000"/>
                <w:sz w:val="16"/>
                <w:szCs w:val="16"/>
                <w:lang w:eastAsia="de-DE"/>
              </w:rPr>
              <w:lastRenderedPageBreak/>
              <w:t>(59% nominal H2O2)</w:t>
            </w:r>
          </w:p>
          <w:p w14:paraId="39E92591" w14:textId="77777777" w:rsidR="00197EF7" w:rsidRPr="004E6B65" w:rsidRDefault="00197EF7" w:rsidP="004E6B65">
            <w:pPr>
              <w:suppressAutoHyphens w:val="0"/>
              <w:spacing w:after="100"/>
              <w:rPr>
                <w:rFonts w:ascii="Arial" w:hAnsi="Arial" w:cs="Arial"/>
                <w:color w:val="000000"/>
                <w:sz w:val="16"/>
                <w:szCs w:val="16"/>
                <w:lang w:eastAsia="de-DE"/>
              </w:rPr>
            </w:pPr>
          </w:p>
          <w:p w14:paraId="40530331" w14:textId="6E314A11" w:rsidR="00197EF7" w:rsidRPr="004E6B65" w:rsidRDefault="00197EF7" w:rsidP="00197EF7">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(within the STERRAD® 200 System)</w:t>
            </w:r>
          </w:p>
        </w:tc>
        <w:tc>
          <w:tcPr>
            <w:tcW w:w="480" w:type="pct"/>
            <w:tcBorders>
              <w:top w:val="single" w:sz="6" w:space="0" w:color="auto"/>
              <w:left w:val="single" w:sz="6" w:space="0" w:color="auto"/>
              <w:bottom w:val="single" w:sz="6" w:space="0" w:color="auto"/>
              <w:right w:val="single" w:sz="6" w:space="0" w:color="auto"/>
            </w:tcBorders>
            <w:shd w:val="clear" w:color="auto" w:fill="D9D9D9"/>
          </w:tcPr>
          <w:p w14:paraId="4BAE4EA2" w14:textId="77777777" w:rsidR="00197EF7" w:rsidRPr="004E6B65" w:rsidRDefault="00197EF7"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lastRenderedPageBreak/>
              <w:t>Geobacillus stearothermophilus</w:t>
            </w:r>
          </w:p>
        </w:tc>
        <w:tc>
          <w:tcPr>
            <w:tcW w:w="720" w:type="pct"/>
            <w:tcBorders>
              <w:top w:val="single" w:sz="6" w:space="0" w:color="auto"/>
              <w:left w:val="single" w:sz="6" w:space="0" w:color="auto"/>
              <w:bottom w:val="single" w:sz="6" w:space="0" w:color="auto"/>
              <w:right w:val="single" w:sz="6" w:space="0" w:color="auto"/>
            </w:tcBorders>
            <w:shd w:val="clear" w:color="auto" w:fill="D9D9D9"/>
          </w:tcPr>
          <w:p w14:paraId="790B82E7"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Double-wrapped tray containing three mated surfaces and a standard load of medical devices. The mated surface </w:t>
            </w:r>
            <w:r w:rsidRPr="004E6B65">
              <w:rPr>
                <w:rFonts w:ascii="Arial" w:hAnsi="Arial" w:cs="Arial"/>
                <w:color w:val="000000"/>
                <w:sz w:val="16"/>
                <w:szCs w:val="16"/>
                <w:lang w:eastAsia="de-DE"/>
              </w:rPr>
              <w:lastRenderedPageBreak/>
              <w:t>biological challenge consisted of a material sample inoculated with 106 G. stearothermophilus spores mated with an identical material sample, such that the inoculum was sandwiched between the two mated surfaces.</w:t>
            </w:r>
          </w:p>
          <w:p w14:paraId="49A9C0E4"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Four trays used per test.</w:t>
            </w:r>
          </w:p>
        </w:tc>
        <w:tc>
          <w:tcPr>
            <w:tcW w:w="623" w:type="pct"/>
            <w:tcBorders>
              <w:top w:val="single" w:sz="6" w:space="0" w:color="auto"/>
              <w:left w:val="single" w:sz="6" w:space="0" w:color="auto"/>
              <w:bottom w:val="single" w:sz="6" w:space="0" w:color="auto"/>
              <w:right w:val="single" w:sz="6" w:space="0" w:color="auto"/>
            </w:tcBorders>
            <w:shd w:val="clear" w:color="auto" w:fill="D9D9D9"/>
          </w:tcPr>
          <w:p w14:paraId="1059D71A" w14:textId="60DCF2C6"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Nominal half-cycle conditions in STERRAD® 200</w:t>
            </w:r>
          </w:p>
        </w:tc>
        <w:tc>
          <w:tcPr>
            <w:tcW w:w="1812" w:type="pct"/>
            <w:tcBorders>
              <w:top w:val="single" w:sz="6" w:space="0" w:color="auto"/>
              <w:left w:val="single" w:sz="6" w:space="0" w:color="auto"/>
              <w:bottom w:val="single" w:sz="6" w:space="0" w:color="auto"/>
              <w:right w:val="single" w:sz="6" w:space="0" w:color="auto"/>
            </w:tcBorders>
            <w:shd w:val="clear" w:color="auto" w:fill="D9D9D9"/>
          </w:tcPr>
          <w:p w14:paraId="619DC5FA"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Validation test with mated surfaces:</w:t>
            </w:r>
          </w:p>
          <w:p w14:paraId="7CC0F73C" w14:textId="77777777" w:rsidR="00197EF7" w:rsidRPr="004E6B65" w:rsidRDefault="00197EF7" w:rsidP="004E6B65">
            <w:pPr>
              <w:suppressAutoHyphens w:val="0"/>
              <w:rPr>
                <w:rFonts w:ascii="Arial" w:hAnsi="Arial" w:cs="Arial"/>
                <w:color w:val="000000"/>
                <w:sz w:val="16"/>
                <w:szCs w:val="16"/>
                <w:lang w:eastAsia="de-DE"/>
              </w:rPr>
            </w:pPr>
          </w:p>
          <w:p w14:paraId="11D9BCD3"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                            Test 1                 Test 2               Test 3</w:t>
            </w:r>
          </w:p>
          <w:p w14:paraId="692DA039"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                            #pos. /                 #pos. /              #pos. / </w:t>
            </w:r>
          </w:p>
          <w:p w14:paraId="1668A60B"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Material              #tested                #tested             #tested</w:t>
            </w:r>
          </w:p>
          <w:p w14:paraId="47B6A6B9" w14:textId="77777777" w:rsidR="00197EF7" w:rsidRPr="004E6B65" w:rsidRDefault="00197EF7" w:rsidP="004E6B65">
            <w:pPr>
              <w:suppressAutoHyphens w:val="0"/>
              <w:rPr>
                <w:rFonts w:ascii="Arial" w:hAnsi="Arial" w:cs="Arial"/>
                <w:color w:val="000000"/>
                <w:sz w:val="16"/>
                <w:szCs w:val="16"/>
                <w:lang w:eastAsia="de-DE"/>
              </w:rPr>
            </w:pPr>
          </w:p>
          <w:p w14:paraId="4526DFEC"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Stainless steel        0/12                     0/12                 0/12</w:t>
            </w:r>
          </w:p>
          <w:p w14:paraId="7F693CF8"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blades</w:t>
            </w:r>
          </w:p>
          <w:p w14:paraId="0354E6F1"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Polyacetal               0/12                    0/12                 0/12</w:t>
            </w:r>
          </w:p>
          <w:p w14:paraId="6B2C4DF1"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(Delrin)</w:t>
            </w:r>
          </w:p>
          <w:p w14:paraId="1DB6FEB5"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Polyetherimide       0/12                     0/12                0/12</w:t>
            </w:r>
          </w:p>
          <w:p w14:paraId="10561C61"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(Ultem*)</w:t>
            </w:r>
          </w:p>
          <w:p w14:paraId="528B78AC"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Polyarylsulfone       0/12                    0/12                0/12</w:t>
            </w:r>
          </w:p>
          <w:p w14:paraId="4BA14A9B"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(Radel**) </w:t>
            </w:r>
          </w:p>
          <w:p w14:paraId="05B7FA46" w14:textId="77777777" w:rsidR="00197EF7" w:rsidRPr="004E6B65" w:rsidRDefault="00197EF7" w:rsidP="004E6B65">
            <w:pPr>
              <w:suppressAutoHyphens w:val="0"/>
              <w:rPr>
                <w:rFonts w:ascii="Arial" w:hAnsi="Arial" w:cs="Arial"/>
                <w:color w:val="000000"/>
                <w:sz w:val="16"/>
                <w:szCs w:val="16"/>
                <w:lang w:eastAsia="de-DE"/>
              </w:rPr>
            </w:pPr>
          </w:p>
          <w:p w14:paraId="7E08FA5C"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*Ultem is a trademark of GE Plastics</w:t>
            </w:r>
          </w:p>
          <w:p w14:paraId="39799EB2"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**Radel is a trademark of Amoco</w:t>
            </w:r>
          </w:p>
        </w:tc>
        <w:tc>
          <w:tcPr>
            <w:tcW w:w="248" w:type="pct"/>
            <w:tcBorders>
              <w:top w:val="single" w:sz="6" w:space="0" w:color="auto"/>
              <w:left w:val="single" w:sz="6" w:space="0" w:color="auto"/>
              <w:bottom w:val="single" w:sz="6" w:space="0" w:color="auto"/>
              <w:right w:val="single" w:sz="4" w:space="0" w:color="auto"/>
            </w:tcBorders>
            <w:shd w:val="clear" w:color="auto" w:fill="D9D9D9"/>
          </w:tcPr>
          <w:p w14:paraId="09C9F580"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Smith D. F., 2000*</w:t>
            </w:r>
          </w:p>
          <w:p w14:paraId="23DBD305" w14:textId="77777777" w:rsidR="00197EF7" w:rsidRPr="004E6B65" w:rsidRDefault="00197EF7" w:rsidP="004E6B65">
            <w:pPr>
              <w:suppressAutoHyphens w:val="0"/>
              <w:rPr>
                <w:rFonts w:ascii="Arial" w:hAnsi="Arial" w:cs="Arial"/>
                <w:color w:val="000000"/>
                <w:sz w:val="16"/>
                <w:szCs w:val="16"/>
                <w:lang w:eastAsia="de-DE"/>
              </w:rPr>
            </w:pPr>
          </w:p>
          <w:p w14:paraId="2C8C1CE8" w14:textId="77777777" w:rsidR="00197EF7"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lastRenderedPageBreak/>
              <w:t>Supportive data</w:t>
            </w:r>
          </w:p>
          <w:p w14:paraId="3668B8D5" w14:textId="77777777" w:rsidR="00137735" w:rsidRDefault="00137735" w:rsidP="004E6B65">
            <w:pPr>
              <w:suppressAutoHyphens w:val="0"/>
              <w:rPr>
                <w:rFonts w:ascii="Arial" w:hAnsi="Arial" w:cs="Arial"/>
                <w:color w:val="000000"/>
                <w:sz w:val="16"/>
                <w:szCs w:val="16"/>
                <w:lang w:eastAsia="de-DE"/>
              </w:rPr>
            </w:pPr>
          </w:p>
          <w:p w14:paraId="433B1E0A" w14:textId="3C5C279E" w:rsidR="00137735" w:rsidRPr="004E6B65" w:rsidRDefault="00137735" w:rsidP="004E6B65">
            <w:pPr>
              <w:suppressAutoHyphens w:val="0"/>
              <w:rPr>
                <w:rFonts w:ascii="Arial" w:hAnsi="Arial" w:cs="Arial"/>
                <w:color w:val="000000"/>
                <w:sz w:val="16"/>
                <w:szCs w:val="16"/>
                <w:lang w:eastAsia="de-DE"/>
              </w:rPr>
            </w:pPr>
            <w:r w:rsidRPr="002A3772">
              <w:rPr>
                <w:rFonts w:ascii="Arial" w:hAnsi="Arial" w:cs="Arial"/>
                <w:color w:val="000000"/>
                <w:sz w:val="16"/>
                <w:szCs w:val="16"/>
                <w:highlight w:val="yellow"/>
                <w:lang w:eastAsia="de-DE"/>
              </w:rPr>
              <w:t>No raw data</w:t>
            </w:r>
          </w:p>
        </w:tc>
      </w:tr>
      <w:tr w:rsidR="00197EF7" w:rsidRPr="004E6B65" w14:paraId="0FA6F8BD" w14:textId="77777777" w:rsidTr="004E6B65">
        <w:tc>
          <w:tcPr>
            <w:tcW w:w="397" w:type="pct"/>
            <w:tcBorders>
              <w:top w:val="single" w:sz="6" w:space="0" w:color="auto"/>
              <w:left w:val="single" w:sz="4" w:space="0" w:color="auto"/>
              <w:bottom w:val="single" w:sz="6" w:space="0" w:color="auto"/>
              <w:right w:val="single" w:sz="6" w:space="0" w:color="auto"/>
            </w:tcBorders>
            <w:shd w:val="clear" w:color="auto" w:fill="D9D9D9"/>
          </w:tcPr>
          <w:p w14:paraId="605B3F4B" w14:textId="376962E8" w:rsidR="00197EF7" w:rsidRPr="004E6B65" w:rsidRDefault="00197EF7" w:rsidP="004E6B65">
            <w:pPr>
              <w:suppressAutoHyphens w:val="0"/>
              <w:rPr>
                <w:rFonts w:ascii="Arial" w:hAnsi="Arial" w:cs="Arial"/>
                <w:color w:val="000000"/>
                <w:sz w:val="16"/>
                <w:szCs w:val="16"/>
                <w:lang w:eastAsia="de-DE"/>
              </w:rPr>
            </w:pPr>
            <w:r w:rsidRPr="004B1B8E">
              <w:rPr>
                <w:rFonts w:ascii="Arial" w:hAnsi="Arial" w:cs="Arial"/>
                <w:color w:val="000000"/>
                <w:sz w:val="16"/>
                <w:szCs w:val="16"/>
                <w:lang w:eastAsia="de-DE"/>
              </w:rPr>
              <w:lastRenderedPageBreak/>
              <w:t>Disinfection</w:t>
            </w:r>
          </w:p>
        </w:tc>
        <w:tc>
          <w:tcPr>
            <w:tcW w:w="347" w:type="pct"/>
            <w:tcBorders>
              <w:top w:val="single" w:sz="6" w:space="0" w:color="auto"/>
              <w:left w:val="single" w:sz="6" w:space="0" w:color="auto"/>
              <w:bottom w:val="single" w:sz="6" w:space="0" w:color="auto"/>
              <w:right w:val="single" w:sz="6" w:space="0" w:color="auto"/>
            </w:tcBorders>
            <w:shd w:val="clear" w:color="auto" w:fill="D9D9D9"/>
          </w:tcPr>
          <w:p w14:paraId="27980135" w14:textId="27C279E5" w:rsidR="00197EF7" w:rsidRPr="004E6B65" w:rsidRDefault="0057280B" w:rsidP="004E6B65">
            <w:pPr>
              <w:suppressAutoHyphens w:val="0"/>
              <w:rPr>
                <w:rFonts w:ascii="Arial" w:hAnsi="Arial" w:cs="Arial"/>
                <w:color w:val="000000"/>
                <w:sz w:val="16"/>
                <w:szCs w:val="16"/>
                <w:lang w:eastAsia="de-DE"/>
              </w:rPr>
            </w:pPr>
            <w:r>
              <w:rPr>
                <w:rFonts w:ascii="Arial" w:hAnsi="Arial" w:cs="Arial"/>
                <w:color w:val="000000"/>
                <w:sz w:val="16"/>
                <w:szCs w:val="16"/>
                <w:lang w:eastAsia="de-DE"/>
              </w:rPr>
              <w:t>I</w:t>
            </w:r>
            <w:r w:rsidR="00197EF7" w:rsidRPr="004E6B65">
              <w:rPr>
                <w:rFonts w:ascii="Arial" w:hAnsi="Arial" w:cs="Arial"/>
                <w:color w:val="000000"/>
                <w:sz w:val="16"/>
                <w:szCs w:val="16"/>
                <w:lang w:eastAsia="de-DE"/>
              </w:rPr>
              <w:t>nstruments and materials in hospitals and industry (PT2)</w:t>
            </w:r>
          </w:p>
        </w:tc>
        <w:tc>
          <w:tcPr>
            <w:tcW w:w="373" w:type="pct"/>
            <w:tcBorders>
              <w:top w:val="single" w:sz="6" w:space="0" w:color="auto"/>
              <w:left w:val="single" w:sz="6" w:space="0" w:color="auto"/>
              <w:bottom w:val="single" w:sz="6" w:space="0" w:color="auto"/>
              <w:right w:val="single" w:sz="6" w:space="0" w:color="auto"/>
            </w:tcBorders>
            <w:shd w:val="clear" w:color="auto" w:fill="D9D9D9"/>
          </w:tcPr>
          <w:p w14:paraId="0D730362" w14:textId="77777777" w:rsidR="00197EF7" w:rsidRPr="00BA331A" w:rsidRDefault="00197EF7" w:rsidP="004E6B65">
            <w:pPr>
              <w:suppressAutoHyphens w:val="0"/>
              <w:spacing w:after="100"/>
              <w:rPr>
                <w:rFonts w:ascii="Arial" w:hAnsi="Arial" w:cs="Arial"/>
                <w:color w:val="000000"/>
                <w:sz w:val="16"/>
                <w:szCs w:val="16"/>
                <w:lang w:val="de-DE" w:eastAsia="de-DE"/>
              </w:rPr>
            </w:pPr>
            <w:r w:rsidRPr="00BA331A">
              <w:rPr>
                <w:rFonts w:ascii="Arial" w:hAnsi="Arial" w:cs="Arial"/>
                <w:color w:val="000000"/>
                <w:sz w:val="16"/>
                <w:szCs w:val="16"/>
                <w:lang w:val="de-DE" w:eastAsia="de-DE"/>
              </w:rPr>
              <w:t>Hydrogen peroxide</w:t>
            </w:r>
          </w:p>
          <w:p w14:paraId="105571C3" w14:textId="77777777" w:rsidR="00197EF7" w:rsidRPr="00BA331A" w:rsidRDefault="00197EF7" w:rsidP="004E6B65">
            <w:pPr>
              <w:suppressAutoHyphens w:val="0"/>
              <w:spacing w:before="100" w:after="100"/>
              <w:rPr>
                <w:rFonts w:ascii="Arial" w:hAnsi="Arial" w:cs="Arial"/>
                <w:color w:val="000000"/>
                <w:sz w:val="16"/>
                <w:szCs w:val="16"/>
                <w:lang w:val="de-DE" w:eastAsia="de-DE"/>
              </w:rPr>
            </w:pPr>
            <w:r w:rsidRPr="00BA331A">
              <w:rPr>
                <w:rFonts w:ascii="Arial" w:hAnsi="Arial" w:cs="Arial"/>
                <w:color w:val="000000"/>
                <w:sz w:val="16"/>
                <w:szCs w:val="16"/>
                <w:lang w:val="de-DE" w:eastAsia="de-DE"/>
              </w:rPr>
              <w:t>(58% w/w H2O2)</w:t>
            </w:r>
          </w:p>
          <w:p w14:paraId="38FA114B" w14:textId="77777777" w:rsidR="00197EF7" w:rsidRPr="00BA331A" w:rsidRDefault="00197EF7" w:rsidP="004E6B65">
            <w:pPr>
              <w:suppressAutoHyphens w:val="0"/>
              <w:spacing w:after="100"/>
              <w:rPr>
                <w:rFonts w:ascii="Arial" w:hAnsi="Arial" w:cs="Arial"/>
                <w:color w:val="000000"/>
                <w:sz w:val="16"/>
                <w:szCs w:val="16"/>
                <w:lang w:val="de-DE" w:eastAsia="de-DE"/>
              </w:rPr>
            </w:pPr>
          </w:p>
          <w:p w14:paraId="6C7640B6" w14:textId="3CDA512E" w:rsidR="00197EF7" w:rsidRPr="004E6B65" w:rsidRDefault="00197EF7" w:rsidP="0096136B">
            <w:pPr>
              <w:suppressAutoHyphens w:val="0"/>
              <w:spacing w:after="100"/>
              <w:rPr>
                <w:rFonts w:ascii="Arial" w:hAnsi="Arial" w:cs="Arial"/>
                <w:color w:val="000000"/>
                <w:sz w:val="16"/>
                <w:szCs w:val="16"/>
                <w:lang w:eastAsia="de-DE"/>
              </w:rPr>
            </w:pPr>
            <w:r w:rsidRPr="004E6B65">
              <w:rPr>
                <w:rFonts w:ascii="Arial" w:hAnsi="Arial" w:cs="Arial"/>
                <w:color w:val="000000"/>
                <w:sz w:val="16"/>
                <w:szCs w:val="16"/>
                <w:lang w:eastAsia="de-DE"/>
              </w:rPr>
              <w:t>(within the STERRAD® 100 System)</w:t>
            </w:r>
          </w:p>
        </w:tc>
        <w:tc>
          <w:tcPr>
            <w:tcW w:w="480" w:type="pct"/>
            <w:tcBorders>
              <w:top w:val="single" w:sz="6" w:space="0" w:color="auto"/>
              <w:left w:val="single" w:sz="6" w:space="0" w:color="auto"/>
              <w:bottom w:val="single" w:sz="6" w:space="0" w:color="auto"/>
              <w:right w:val="single" w:sz="6" w:space="0" w:color="auto"/>
            </w:tcBorders>
            <w:shd w:val="clear" w:color="auto" w:fill="D9D9D9"/>
          </w:tcPr>
          <w:p w14:paraId="0F9D777D" w14:textId="77777777" w:rsidR="00197EF7" w:rsidRPr="004E6B65" w:rsidRDefault="00197EF7" w:rsidP="004E6B65">
            <w:pPr>
              <w:suppressAutoHyphens w:val="0"/>
              <w:rPr>
                <w:rFonts w:ascii="Arial" w:hAnsi="Arial" w:cs="Arial"/>
                <w:i/>
                <w:color w:val="000000"/>
                <w:sz w:val="16"/>
                <w:szCs w:val="16"/>
                <w:lang w:eastAsia="de-DE"/>
              </w:rPr>
            </w:pPr>
            <w:r w:rsidRPr="004E6B65">
              <w:rPr>
                <w:rFonts w:ascii="Arial" w:hAnsi="Arial" w:cs="Arial"/>
                <w:i/>
                <w:color w:val="000000"/>
                <w:sz w:val="16"/>
                <w:szCs w:val="16"/>
                <w:lang w:eastAsia="de-DE"/>
              </w:rPr>
              <w:t xml:space="preserve">Pseudomonas aeruginosa </w:t>
            </w:r>
            <w:r w:rsidRPr="004E6B65">
              <w:rPr>
                <w:rFonts w:ascii="Arial" w:hAnsi="Arial" w:cs="Arial"/>
                <w:i/>
                <w:color w:val="000000"/>
                <w:sz w:val="16"/>
                <w:szCs w:val="16"/>
                <w:lang w:eastAsia="de-DE"/>
              </w:rPr>
              <w:br/>
              <w:t>(NCTC 6749), Mycobacterium tuberculosis (H37Ra), Clostridium perfringens (NCTC 8237, spores), Clostridium tetani (F7269/91, spores)</w:t>
            </w:r>
          </w:p>
        </w:tc>
        <w:tc>
          <w:tcPr>
            <w:tcW w:w="720" w:type="pct"/>
            <w:tcBorders>
              <w:top w:val="single" w:sz="6" w:space="0" w:color="auto"/>
              <w:left w:val="single" w:sz="6" w:space="0" w:color="auto"/>
              <w:bottom w:val="single" w:sz="6" w:space="0" w:color="auto"/>
              <w:right w:val="single" w:sz="6" w:space="0" w:color="auto"/>
            </w:tcBorders>
            <w:shd w:val="clear" w:color="auto" w:fill="D9D9D9"/>
          </w:tcPr>
          <w:p w14:paraId="26FDA325" w14:textId="176DF20A"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Instruments packed in plastic trays on a polypropylene wrap. A hydrogen peroxide adaptor was applied to the fibre</w:t>
            </w:r>
            <w:r w:rsidR="0096136B">
              <w:rPr>
                <w:rFonts w:ascii="Arial" w:hAnsi="Arial" w:cs="Arial"/>
                <w:color w:val="000000"/>
                <w:sz w:val="16"/>
                <w:szCs w:val="16"/>
                <w:lang w:eastAsia="de-DE"/>
              </w:rPr>
              <w:t xml:space="preserve"> </w:t>
            </w:r>
            <w:r w:rsidRPr="004E6B65">
              <w:rPr>
                <w:rFonts w:ascii="Arial" w:hAnsi="Arial" w:cs="Arial"/>
                <w:color w:val="000000"/>
                <w:sz w:val="16"/>
                <w:szCs w:val="16"/>
                <w:lang w:eastAsia="de-DE"/>
              </w:rPr>
              <w:t>optic colonoscope channel. Biological and chemical indicator strips included in each tray, which was then double-wrapped with polypropylene wraps and bound with special colour indicator tapes before processing in the sterilizer.</w:t>
            </w:r>
          </w:p>
        </w:tc>
        <w:tc>
          <w:tcPr>
            <w:tcW w:w="623" w:type="pct"/>
            <w:tcBorders>
              <w:top w:val="single" w:sz="6" w:space="0" w:color="auto"/>
              <w:left w:val="single" w:sz="6" w:space="0" w:color="auto"/>
              <w:bottom w:val="single" w:sz="6" w:space="0" w:color="auto"/>
              <w:right w:val="single" w:sz="6" w:space="0" w:color="auto"/>
            </w:tcBorders>
            <w:shd w:val="clear" w:color="auto" w:fill="D9D9D9"/>
          </w:tcPr>
          <w:p w14:paraId="6B6886C6"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Full STERRAD® 100 Sterilization process (75 min).</w:t>
            </w:r>
          </w:p>
          <w:p w14:paraId="24074CF2" w14:textId="77777777" w:rsidR="00197EF7" w:rsidRPr="004E6B65" w:rsidRDefault="00197EF7" w:rsidP="004E6B65">
            <w:pPr>
              <w:suppressAutoHyphens w:val="0"/>
              <w:rPr>
                <w:rFonts w:ascii="Arial" w:hAnsi="Arial" w:cs="Arial"/>
                <w:color w:val="000000"/>
                <w:sz w:val="16"/>
                <w:szCs w:val="16"/>
                <w:lang w:eastAsia="de-DE"/>
              </w:rPr>
            </w:pPr>
          </w:p>
          <w:p w14:paraId="471FB2DC"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6 mg/L H2O2 in the chamber.</w:t>
            </w:r>
          </w:p>
          <w:p w14:paraId="261D7EAF" w14:textId="77777777" w:rsidR="00197EF7" w:rsidRPr="004E6B65" w:rsidRDefault="00197EF7" w:rsidP="004E6B65">
            <w:pPr>
              <w:suppressAutoHyphens w:val="0"/>
              <w:rPr>
                <w:rFonts w:ascii="Arial" w:hAnsi="Arial" w:cs="Arial"/>
                <w:color w:val="000000"/>
                <w:sz w:val="16"/>
                <w:szCs w:val="16"/>
                <w:lang w:eastAsia="de-DE"/>
              </w:rPr>
            </w:pPr>
          </w:p>
          <w:p w14:paraId="5491D478" w14:textId="6FEB3289"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Inoculum of &gt;106 on the following test pieces; orthopaedic flat metal French chisel, metal orthopaedic Chiro 1200 drill, Olympus fibre</w:t>
            </w:r>
            <w:r w:rsidR="0096136B">
              <w:rPr>
                <w:rFonts w:ascii="Arial" w:hAnsi="Arial" w:cs="Arial"/>
                <w:color w:val="000000"/>
                <w:sz w:val="16"/>
                <w:szCs w:val="16"/>
                <w:lang w:eastAsia="de-DE"/>
              </w:rPr>
              <w:t xml:space="preserve"> </w:t>
            </w:r>
            <w:r w:rsidRPr="004E6B65">
              <w:rPr>
                <w:rFonts w:ascii="Arial" w:hAnsi="Arial" w:cs="Arial"/>
                <w:color w:val="000000"/>
                <w:sz w:val="16"/>
                <w:szCs w:val="16"/>
                <w:lang w:eastAsia="de-DE"/>
              </w:rPr>
              <w:t>optic video colonoscope.</w:t>
            </w:r>
          </w:p>
          <w:p w14:paraId="7990D1B6" w14:textId="77777777" w:rsidR="00197EF7" w:rsidRPr="004E6B65" w:rsidRDefault="00197EF7" w:rsidP="004E6B65">
            <w:pPr>
              <w:suppressAutoHyphens w:val="0"/>
              <w:rPr>
                <w:rFonts w:ascii="Arial" w:hAnsi="Arial" w:cs="Arial"/>
                <w:color w:val="000000"/>
                <w:sz w:val="16"/>
                <w:szCs w:val="16"/>
                <w:lang w:eastAsia="de-DE"/>
              </w:rPr>
            </w:pPr>
          </w:p>
          <w:p w14:paraId="43CA3651" w14:textId="2CFEA7DC"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Biological indicators containing &gt;106 spores </w:t>
            </w:r>
            <w:r w:rsidRPr="0057280B">
              <w:rPr>
                <w:rFonts w:ascii="Arial" w:hAnsi="Arial" w:cs="Arial"/>
                <w:i/>
                <w:color w:val="000000"/>
                <w:sz w:val="16"/>
                <w:szCs w:val="16"/>
                <w:lang w:eastAsia="de-DE"/>
              </w:rPr>
              <w:t>of Bacillus subtilis</w:t>
            </w:r>
            <w:r w:rsidRPr="004E6B65">
              <w:rPr>
                <w:rFonts w:ascii="Arial" w:hAnsi="Arial" w:cs="Arial"/>
                <w:color w:val="000000"/>
                <w:sz w:val="16"/>
                <w:szCs w:val="16"/>
                <w:lang w:eastAsia="de-DE"/>
              </w:rPr>
              <w:t xml:space="preserve"> var</w:t>
            </w:r>
            <w:r w:rsidR="0096136B">
              <w:rPr>
                <w:rFonts w:ascii="Arial" w:hAnsi="Arial" w:cs="Arial"/>
                <w:color w:val="000000"/>
                <w:sz w:val="16"/>
                <w:szCs w:val="16"/>
                <w:lang w:eastAsia="de-DE"/>
              </w:rPr>
              <w:t>.</w:t>
            </w:r>
            <w:r w:rsidRPr="004E6B65">
              <w:rPr>
                <w:rFonts w:ascii="Arial" w:hAnsi="Arial" w:cs="Arial"/>
                <w:color w:val="000000"/>
                <w:sz w:val="16"/>
                <w:szCs w:val="16"/>
                <w:lang w:eastAsia="de-DE"/>
              </w:rPr>
              <w:t xml:space="preserve"> niger were also used in each test.</w:t>
            </w:r>
          </w:p>
        </w:tc>
        <w:tc>
          <w:tcPr>
            <w:tcW w:w="1812" w:type="pct"/>
            <w:tcBorders>
              <w:top w:val="single" w:sz="6" w:space="0" w:color="auto"/>
              <w:left w:val="single" w:sz="6" w:space="0" w:color="auto"/>
              <w:bottom w:val="single" w:sz="6" w:space="0" w:color="auto"/>
              <w:right w:val="single" w:sz="6" w:space="0" w:color="auto"/>
            </w:tcBorders>
            <w:shd w:val="clear" w:color="auto" w:fill="D9D9D9"/>
          </w:tcPr>
          <w:p w14:paraId="3F929D5D" w14:textId="271C194A"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Total viable counts (log10 cfu/mL) on wash fluids after Sterrad® 100 </w:t>
            </w:r>
            <w:r w:rsidR="0096136B">
              <w:rPr>
                <w:rFonts w:ascii="Arial" w:hAnsi="Arial" w:cs="Arial"/>
                <w:color w:val="000000"/>
                <w:sz w:val="16"/>
                <w:szCs w:val="16"/>
                <w:lang w:eastAsia="de-DE"/>
              </w:rPr>
              <w:t>process</w:t>
            </w:r>
            <w:r w:rsidRPr="004E6B65">
              <w:rPr>
                <w:rFonts w:ascii="Arial" w:hAnsi="Arial" w:cs="Arial"/>
                <w:color w:val="000000"/>
                <w:sz w:val="16"/>
                <w:szCs w:val="16"/>
                <w:lang w:eastAsia="de-DE"/>
              </w:rPr>
              <w:t xml:space="preserve"> under clean and dirty conditions.</w:t>
            </w:r>
          </w:p>
          <w:p w14:paraId="76ABCDC0" w14:textId="77777777" w:rsidR="00197EF7" w:rsidRPr="004E6B65" w:rsidRDefault="00197EF7" w:rsidP="004E6B65">
            <w:pPr>
              <w:suppressAutoHyphens w:val="0"/>
              <w:rPr>
                <w:rFonts w:ascii="Arial" w:hAnsi="Arial" w:cs="Arial"/>
                <w:color w:val="000000"/>
                <w:sz w:val="16"/>
                <w:szCs w:val="16"/>
                <w:lang w:eastAsia="de-DE"/>
              </w:rPr>
            </w:pPr>
          </w:p>
          <w:p w14:paraId="38013E34" w14:textId="77777777" w:rsidR="00197EF7" w:rsidRPr="006B12D0" w:rsidRDefault="00197EF7" w:rsidP="004E6B65">
            <w:pPr>
              <w:suppressAutoHyphens w:val="0"/>
              <w:rPr>
                <w:rFonts w:ascii="Arial" w:hAnsi="Arial" w:cs="Arial"/>
                <w:color w:val="000000"/>
                <w:sz w:val="16"/>
                <w:szCs w:val="16"/>
                <w:lang w:val="fr-FR" w:eastAsia="de-DE"/>
              </w:rPr>
            </w:pPr>
            <w:r w:rsidRPr="004E6B65">
              <w:rPr>
                <w:rFonts w:ascii="Arial" w:hAnsi="Arial" w:cs="Arial"/>
                <w:color w:val="000000"/>
                <w:sz w:val="16"/>
                <w:szCs w:val="16"/>
                <w:lang w:eastAsia="de-DE"/>
              </w:rPr>
              <w:t xml:space="preserve">                               </w:t>
            </w:r>
            <w:r w:rsidRPr="006B12D0">
              <w:rPr>
                <w:rFonts w:ascii="Arial" w:hAnsi="Arial" w:cs="Arial"/>
                <w:color w:val="000000"/>
                <w:sz w:val="16"/>
                <w:szCs w:val="16"/>
                <w:lang w:val="fr-FR" w:eastAsia="de-DE"/>
              </w:rPr>
              <w:t>Pa             Mt            Cp              Ct</w:t>
            </w:r>
          </w:p>
          <w:p w14:paraId="22BC29AF" w14:textId="77777777" w:rsidR="00197EF7" w:rsidRPr="006B12D0" w:rsidRDefault="00197EF7" w:rsidP="004E6B65">
            <w:pPr>
              <w:suppressAutoHyphens w:val="0"/>
              <w:rPr>
                <w:rFonts w:ascii="Arial" w:hAnsi="Arial" w:cs="Arial"/>
                <w:color w:val="000000"/>
                <w:sz w:val="16"/>
                <w:szCs w:val="16"/>
                <w:lang w:val="fr-FR" w:eastAsia="de-DE"/>
              </w:rPr>
            </w:pPr>
            <w:r w:rsidRPr="006B12D0">
              <w:rPr>
                <w:rFonts w:ascii="Arial" w:hAnsi="Arial" w:cs="Arial"/>
                <w:color w:val="000000"/>
                <w:sz w:val="16"/>
                <w:szCs w:val="16"/>
                <w:lang w:val="fr-FR" w:eastAsia="de-DE"/>
              </w:rPr>
              <w:t>Inoculum              6.18          4.56          6.00           6.54</w:t>
            </w:r>
          </w:p>
          <w:p w14:paraId="2797DB6B" w14:textId="77777777" w:rsidR="00197EF7" w:rsidRPr="006B12D0" w:rsidRDefault="00197EF7" w:rsidP="004E6B65">
            <w:pPr>
              <w:suppressAutoHyphens w:val="0"/>
              <w:rPr>
                <w:rFonts w:ascii="Arial" w:hAnsi="Arial" w:cs="Arial"/>
                <w:color w:val="000000"/>
                <w:sz w:val="16"/>
                <w:szCs w:val="16"/>
                <w:lang w:val="fr-FR" w:eastAsia="de-DE"/>
              </w:rPr>
            </w:pPr>
          </w:p>
          <w:p w14:paraId="07C95E3C"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Chisel</w:t>
            </w:r>
          </w:p>
          <w:p w14:paraId="5330C66A"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1st wash                 NG            NG           NG            NG†</w:t>
            </w:r>
          </w:p>
          <w:p w14:paraId="1138A734"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2nd wash                NG            NG           NG            NG†</w:t>
            </w:r>
          </w:p>
          <w:p w14:paraId="45732F70"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3rd wash                 NG            NG           NG            NG†</w:t>
            </w:r>
          </w:p>
          <w:p w14:paraId="6EEFA258" w14:textId="77777777" w:rsidR="00197EF7" w:rsidRPr="004E6B65" w:rsidRDefault="00197EF7" w:rsidP="004E6B65">
            <w:pPr>
              <w:suppressAutoHyphens w:val="0"/>
              <w:rPr>
                <w:rFonts w:ascii="Arial" w:hAnsi="Arial" w:cs="Arial"/>
                <w:color w:val="000000"/>
                <w:sz w:val="16"/>
                <w:szCs w:val="16"/>
                <w:lang w:eastAsia="de-DE"/>
              </w:rPr>
            </w:pPr>
          </w:p>
          <w:p w14:paraId="7A33EED2"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Drill</w:t>
            </w:r>
          </w:p>
          <w:p w14:paraId="355DDB03"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1st wash                 NG            NG           NG            NG†</w:t>
            </w:r>
          </w:p>
          <w:p w14:paraId="6CA7CB24"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2nd wash                NG            NG           NG            NG†</w:t>
            </w:r>
          </w:p>
          <w:p w14:paraId="7C292819"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3rd wash                 NG            NG           NG            NG†</w:t>
            </w:r>
          </w:p>
          <w:p w14:paraId="51F44962" w14:textId="77777777" w:rsidR="00197EF7" w:rsidRPr="004E6B65" w:rsidRDefault="00197EF7" w:rsidP="004E6B65">
            <w:pPr>
              <w:suppressAutoHyphens w:val="0"/>
              <w:rPr>
                <w:rFonts w:ascii="Arial" w:hAnsi="Arial" w:cs="Arial"/>
                <w:color w:val="000000"/>
                <w:sz w:val="16"/>
                <w:szCs w:val="16"/>
                <w:lang w:eastAsia="de-DE"/>
              </w:rPr>
            </w:pPr>
          </w:p>
          <w:p w14:paraId="23B009A6"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Scope</w:t>
            </w:r>
          </w:p>
          <w:p w14:paraId="336EDF00"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1st wash                 NG            NG           NG*           NG†</w:t>
            </w:r>
          </w:p>
          <w:p w14:paraId="3F6DD798"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2nd wash                NG            NG           NG*           NG†</w:t>
            </w:r>
          </w:p>
          <w:p w14:paraId="73F4BED4"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3rd wash                 NG            NG           NG*           NG†</w:t>
            </w:r>
          </w:p>
          <w:p w14:paraId="0F49B857" w14:textId="77777777" w:rsidR="00197EF7" w:rsidRPr="004E6B65" w:rsidRDefault="00197EF7" w:rsidP="004E6B65">
            <w:pPr>
              <w:suppressAutoHyphens w:val="0"/>
              <w:rPr>
                <w:rFonts w:ascii="Arial" w:hAnsi="Arial" w:cs="Arial"/>
                <w:color w:val="000000"/>
                <w:sz w:val="16"/>
                <w:szCs w:val="16"/>
                <w:lang w:eastAsia="de-DE"/>
              </w:rPr>
            </w:pPr>
          </w:p>
          <w:p w14:paraId="1A3195AF"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C. perfringens was isolated from the colonoscope only, under clean condition when the adaptor attachment was omitted.</w:t>
            </w:r>
          </w:p>
          <w:p w14:paraId="7B481743"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C. tetani was initially isolated on three occasions under dirty conditions.</w:t>
            </w:r>
          </w:p>
          <w:p w14:paraId="17B16A7D"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 xml:space="preserve">NG – no growth </w:t>
            </w:r>
          </w:p>
        </w:tc>
        <w:tc>
          <w:tcPr>
            <w:tcW w:w="248" w:type="pct"/>
            <w:tcBorders>
              <w:top w:val="single" w:sz="6" w:space="0" w:color="auto"/>
              <w:left w:val="single" w:sz="6" w:space="0" w:color="auto"/>
              <w:bottom w:val="single" w:sz="6" w:space="0" w:color="auto"/>
              <w:right w:val="single" w:sz="4" w:space="0" w:color="auto"/>
            </w:tcBorders>
            <w:shd w:val="clear" w:color="auto" w:fill="D9D9D9"/>
          </w:tcPr>
          <w:p w14:paraId="0C4F0EB6" w14:textId="77777777" w:rsidR="00197EF7" w:rsidRPr="004E6B65"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Kyi M.S., Holton J. and Ridgway G.L., 1995*</w:t>
            </w:r>
          </w:p>
          <w:p w14:paraId="4FF412AA" w14:textId="77777777" w:rsidR="00197EF7" w:rsidRPr="004E6B65" w:rsidRDefault="00197EF7" w:rsidP="004E6B65">
            <w:pPr>
              <w:suppressAutoHyphens w:val="0"/>
              <w:rPr>
                <w:rFonts w:ascii="Arial" w:hAnsi="Arial" w:cs="Arial"/>
                <w:color w:val="000000"/>
                <w:sz w:val="16"/>
                <w:szCs w:val="16"/>
                <w:lang w:eastAsia="de-DE"/>
              </w:rPr>
            </w:pPr>
          </w:p>
          <w:p w14:paraId="74319295" w14:textId="77777777" w:rsidR="00197EF7" w:rsidRDefault="00197EF7" w:rsidP="004E6B65">
            <w:pPr>
              <w:suppressAutoHyphens w:val="0"/>
              <w:rPr>
                <w:rFonts w:ascii="Arial" w:hAnsi="Arial" w:cs="Arial"/>
                <w:color w:val="000000"/>
                <w:sz w:val="16"/>
                <w:szCs w:val="16"/>
                <w:lang w:eastAsia="de-DE"/>
              </w:rPr>
            </w:pPr>
            <w:r w:rsidRPr="004E6B65">
              <w:rPr>
                <w:rFonts w:ascii="Arial" w:hAnsi="Arial" w:cs="Arial"/>
                <w:color w:val="000000"/>
                <w:sz w:val="16"/>
                <w:szCs w:val="16"/>
                <w:lang w:eastAsia="de-DE"/>
              </w:rPr>
              <w:t>Supportive data</w:t>
            </w:r>
          </w:p>
          <w:p w14:paraId="0B4B3A0C" w14:textId="77777777" w:rsidR="00137735" w:rsidRDefault="00137735" w:rsidP="004E6B65">
            <w:pPr>
              <w:suppressAutoHyphens w:val="0"/>
              <w:rPr>
                <w:rFonts w:ascii="Arial" w:hAnsi="Arial" w:cs="Arial"/>
                <w:color w:val="000000"/>
                <w:sz w:val="16"/>
                <w:szCs w:val="16"/>
                <w:lang w:eastAsia="de-DE"/>
              </w:rPr>
            </w:pPr>
          </w:p>
          <w:p w14:paraId="617CE696" w14:textId="702F5DB8" w:rsidR="00137735" w:rsidRPr="004E6B65" w:rsidRDefault="00137735" w:rsidP="00137735">
            <w:pPr>
              <w:suppressAutoHyphens w:val="0"/>
              <w:rPr>
                <w:rFonts w:ascii="Arial" w:hAnsi="Arial" w:cs="Arial"/>
                <w:color w:val="000000"/>
                <w:sz w:val="16"/>
                <w:szCs w:val="16"/>
                <w:lang w:eastAsia="de-DE"/>
              </w:rPr>
            </w:pPr>
            <w:r w:rsidRPr="002A3772">
              <w:rPr>
                <w:rFonts w:ascii="Arial" w:hAnsi="Arial" w:cs="Arial"/>
                <w:color w:val="000000"/>
                <w:sz w:val="16"/>
                <w:szCs w:val="16"/>
                <w:highlight w:val="yellow"/>
                <w:lang w:eastAsia="de-DE"/>
              </w:rPr>
              <w:t>No raw data</w:t>
            </w:r>
          </w:p>
        </w:tc>
      </w:tr>
    </w:tbl>
    <w:p w14:paraId="13A121E3" w14:textId="77777777" w:rsidR="004E6B65" w:rsidRPr="004E6B65" w:rsidRDefault="004E6B65" w:rsidP="004E6B65">
      <w:pPr>
        <w:suppressAutoHyphens w:val="0"/>
        <w:spacing w:line="260" w:lineRule="atLeast"/>
        <w:ind w:left="-426"/>
        <w:rPr>
          <w:rFonts w:ascii="Arial" w:eastAsia="Calibri" w:hAnsi="Arial" w:cs="Arial"/>
          <w:iCs/>
          <w:lang w:eastAsia="en-US"/>
        </w:rPr>
      </w:pPr>
      <w:r w:rsidRPr="004E6B65">
        <w:rPr>
          <w:rFonts w:ascii="Arial" w:eastAsia="Calibri" w:hAnsi="Arial" w:cs="Arial"/>
          <w:iCs/>
          <w:lang w:eastAsia="en-US"/>
        </w:rPr>
        <w:t>* A synthesis of these references is presented in annex 3.5</w:t>
      </w:r>
    </w:p>
    <w:p w14:paraId="279DAFEC" w14:textId="77777777" w:rsidR="004E6B65" w:rsidRPr="004E6B65" w:rsidRDefault="004E6B65" w:rsidP="004E6B65">
      <w:pPr>
        <w:suppressAutoHyphens w:val="0"/>
        <w:spacing w:line="260" w:lineRule="atLeast"/>
        <w:rPr>
          <w:rFonts w:ascii="Arial" w:eastAsia="Calibri" w:hAnsi="Arial" w:cs="Arial"/>
          <w:iCs/>
          <w:lang w:eastAsia="en-US"/>
        </w:rPr>
        <w:sectPr w:rsidR="004E6B65" w:rsidRPr="004E6B65" w:rsidSect="004E6B65">
          <w:endnotePr>
            <w:numFmt w:val="decimal"/>
          </w:endnotePr>
          <w:pgSz w:w="16840" w:h="11907" w:orient="landscape" w:code="9"/>
          <w:pgMar w:top="1446" w:right="1474" w:bottom="1247" w:left="2013" w:header="851" w:footer="851" w:gutter="0"/>
          <w:cols w:space="720"/>
          <w:docGrid w:linePitch="272"/>
        </w:sectPr>
      </w:pPr>
    </w:p>
    <w:p w14:paraId="63480EB8" w14:textId="1D2CBDF5" w:rsidR="004E6B65" w:rsidRPr="004E6B65" w:rsidRDefault="004E6B65" w:rsidP="004E6B65">
      <w:pPr>
        <w:suppressAutoHyphens w:val="0"/>
        <w:jc w:val="both"/>
        <w:rPr>
          <w:rFonts w:cs="Times New Roman"/>
          <w:lang w:eastAsia="de-DE"/>
        </w:rPr>
      </w:pPr>
      <w:r w:rsidRPr="004E6B65">
        <w:rPr>
          <w:rFonts w:cs="Times New Roman"/>
          <w:lang w:eastAsia="de-DE"/>
        </w:rPr>
        <w:lastRenderedPageBreak/>
        <w:t xml:space="preserve">Studies performed on </w:t>
      </w:r>
      <w:r w:rsidRPr="004E6B65">
        <w:rPr>
          <w:rFonts w:cs="Times New Roman"/>
          <w:i/>
          <w:lang w:eastAsia="de-DE"/>
        </w:rPr>
        <w:t xml:space="preserve">Geobacillus stearothermophilus </w:t>
      </w:r>
      <w:r w:rsidRPr="004E6B65">
        <w:rPr>
          <w:rFonts w:cs="Times New Roman"/>
          <w:lang w:eastAsia="de-DE"/>
        </w:rPr>
        <w:t xml:space="preserve">demonstrated the efficacy of the </w:t>
      </w:r>
      <w:r w:rsidR="00141FF3">
        <w:rPr>
          <w:rFonts w:cs="Times New Roman"/>
          <w:lang w:eastAsia="de-DE"/>
        </w:rPr>
        <w:t>product HYDROGEN PEROXIDE SOLUTION</w:t>
      </w:r>
      <w:r w:rsidRPr="004E6B65">
        <w:rPr>
          <w:rFonts w:cs="Times New Roman"/>
          <w:lang w:eastAsia="de-DE"/>
        </w:rPr>
        <w:t>, with conditions of use in compliance with those claimed (dose injected, number of cycles and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concentration in the chamber). The efficacy criterion of </w:t>
      </w:r>
      <w:r w:rsidR="00FC5E32">
        <w:rPr>
          <w:rFonts w:cs="Times New Roman"/>
          <w:lang w:eastAsia="de-DE"/>
        </w:rPr>
        <w:t>&gt; 5</w:t>
      </w:r>
      <w:r w:rsidR="00FC5E32" w:rsidRPr="004E6B65">
        <w:rPr>
          <w:rFonts w:cs="Times New Roman"/>
          <w:lang w:eastAsia="de-DE"/>
        </w:rPr>
        <w:t xml:space="preserve"> </w:t>
      </w:r>
      <w:r w:rsidRPr="004E6B65">
        <w:rPr>
          <w:rFonts w:cs="Times New Roman"/>
          <w:lang w:eastAsia="de-DE"/>
        </w:rPr>
        <w:t>log reduction</w:t>
      </w:r>
      <w:r w:rsidR="00754C58">
        <w:rPr>
          <w:rFonts w:cs="Times New Roman"/>
          <w:lang w:eastAsia="de-DE"/>
        </w:rPr>
        <w:t xml:space="preserve"> claimed</w:t>
      </w:r>
      <w:r w:rsidRPr="004E6B65">
        <w:rPr>
          <w:rFonts w:cs="Times New Roman"/>
          <w:lang w:eastAsia="de-DE"/>
        </w:rPr>
        <w:t xml:space="preserve"> is</w:t>
      </w:r>
      <w:r w:rsidR="00754C58">
        <w:rPr>
          <w:rFonts w:cs="Times New Roman"/>
          <w:lang w:eastAsia="de-DE"/>
        </w:rPr>
        <w:t xml:space="preserve"> demonstrated.</w:t>
      </w:r>
    </w:p>
    <w:p w14:paraId="5E69A0BA" w14:textId="77777777" w:rsidR="004E6B65" w:rsidRPr="004E6B65" w:rsidRDefault="004E6B65" w:rsidP="004E6B65">
      <w:pPr>
        <w:suppressAutoHyphens w:val="0"/>
        <w:jc w:val="both"/>
        <w:rPr>
          <w:rFonts w:cs="Times New Roman"/>
          <w:lang w:eastAsia="de-DE"/>
        </w:rPr>
      </w:pPr>
    </w:p>
    <w:p w14:paraId="1547F164" w14:textId="77777777" w:rsidR="004E6B65" w:rsidRPr="004E6B65" w:rsidRDefault="004E6B65" w:rsidP="004E6B65">
      <w:pPr>
        <w:suppressAutoHyphens w:val="0"/>
        <w:jc w:val="both"/>
        <w:rPr>
          <w:rFonts w:cs="Times New Roman"/>
          <w:lang w:eastAsia="de-DE"/>
        </w:rPr>
      </w:pPr>
      <w:r w:rsidRPr="004E6B65">
        <w:rPr>
          <w:rFonts w:cs="Times New Roman"/>
          <w:lang w:eastAsia="de-DE"/>
        </w:rPr>
        <w:t>As steps E-I are considered as a block and cannot be dissociated, efficacy data without the plasma cycle during this part is unavailable.</w:t>
      </w:r>
    </w:p>
    <w:p w14:paraId="04043970" w14:textId="1BA5981D" w:rsidR="004E6B65" w:rsidRPr="00754C58" w:rsidRDefault="004E6B65" w:rsidP="004E6B65">
      <w:pPr>
        <w:suppressAutoHyphens w:val="0"/>
        <w:jc w:val="both"/>
        <w:rPr>
          <w:rFonts w:cs="Times New Roman"/>
          <w:lang w:val="en-US" w:eastAsia="de-DE"/>
        </w:rPr>
      </w:pPr>
      <w:r w:rsidRPr="004E6B65">
        <w:rPr>
          <w:rFonts w:cs="Times New Roman"/>
          <w:lang w:eastAsia="de-DE"/>
        </w:rPr>
        <w:t>Some studies have been carried out in order to demonstrate that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is the active substance in the process. </w:t>
      </w:r>
      <w:r w:rsidR="006B74F9">
        <w:rPr>
          <w:rFonts w:cs="Times New Roman"/>
          <w:lang w:eastAsia="de-DE"/>
        </w:rPr>
        <w:t>S</w:t>
      </w:r>
      <w:r w:rsidRPr="004E6B65">
        <w:rPr>
          <w:rFonts w:cs="Times New Roman"/>
          <w:lang w:eastAsia="de-DE"/>
        </w:rPr>
        <w:t xml:space="preserve">tudy RP01814, shows that the pre-exposure plasma phase (step B, above), results in very minimal antimicrobial activity, and the desired </w:t>
      </w:r>
      <w:r w:rsidR="00FC5E32">
        <w:rPr>
          <w:rFonts w:cs="Times New Roman"/>
          <w:lang w:eastAsia="de-DE"/>
        </w:rPr>
        <w:t>&gt; 5</w:t>
      </w:r>
      <w:r w:rsidR="00FC5E32" w:rsidRPr="004E6B65">
        <w:rPr>
          <w:rFonts w:cs="Times New Roman"/>
          <w:lang w:eastAsia="de-DE"/>
        </w:rPr>
        <w:t xml:space="preserve"> </w:t>
      </w:r>
      <w:r w:rsidRPr="004E6B65">
        <w:rPr>
          <w:rFonts w:cs="Times New Roman"/>
          <w:lang w:eastAsia="de-DE"/>
        </w:rPr>
        <w:t>log reduction cannot be achieved with the pre-exposure plasma step alone or even a full cycle processed without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(but with deionized water</w:t>
      </w:r>
      <w:r w:rsidRPr="00754C58">
        <w:rPr>
          <w:rFonts w:cs="Times New Roman"/>
          <w:lang w:eastAsia="de-DE"/>
        </w:rPr>
        <w:t>).</w:t>
      </w:r>
      <w:r w:rsidR="008D0341">
        <w:rPr>
          <w:rFonts w:cs="Times New Roman"/>
          <w:lang w:eastAsia="de-DE"/>
        </w:rPr>
        <w:t xml:space="preserve"> </w:t>
      </w:r>
      <w:r w:rsidR="008D0341" w:rsidRPr="00754C58">
        <w:rPr>
          <w:rFonts w:cs="Times New Roman"/>
          <w:lang w:val="en-US" w:eastAsia="de-DE"/>
        </w:rPr>
        <w:t xml:space="preserve">So it confirms the </w:t>
      </w:r>
      <w:r w:rsidR="00D51B91">
        <w:rPr>
          <w:rFonts w:cs="Times New Roman"/>
          <w:lang w:val="en-US" w:eastAsia="de-DE"/>
        </w:rPr>
        <w:t>function</w:t>
      </w:r>
      <w:r w:rsidR="008D0341" w:rsidRPr="00754C58">
        <w:rPr>
          <w:rFonts w:cs="Times New Roman"/>
          <w:lang w:val="en-US" w:eastAsia="de-DE"/>
        </w:rPr>
        <w:t xml:space="preserve"> of the plasma stages, as described by the applicant (see above)</w:t>
      </w:r>
      <w:r w:rsidR="00D51B91">
        <w:rPr>
          <w:rFonts w:cs="Times New Roman"/>
          <w:lang w:val="en-US" w:eastAsia="de-DE"/>
        </w:rPr>
        <w:t xml:space="preserve">, i.e the </w:t>
      </w:r>
      <w:r w:rsidR="00D51B91" w:rsidRPr="003F4279">
        <w:rPr>
          <w:rFonts w:eastAsia="Calibri" w:cs="Times New Roman"/>
          <w:lang w:eastAsia="fr-FR"/>
        </w:rPr>
        <w:t>degrad</w:t>
      </w:r>
      <w:r w:rsidR="00D51B91">
        <w:rPr>
          <w:rFonts w:eastAsia="Calibri" w:cs="Times New Roman"/>
          <w:lang w:eastAsia="fr-FR"/>
        </w:rPr>
        <w:t>ation of</w:t>
      </w:r>
      <w:r w:rsidR="00D51B91" w:rsidRPr="003F4279">
        <w:rPr>
          <w:rFonts w:eastAsia="Calibri" w:cs="Times New Roman"/>
          <w:lang w:eastAsia="fr-FR"/>
        </w:rPr>
        <w:t xml:space="preserve"> peroxide to oxygen and water and reduc</w:t>
      </w:r>
      <w:r w:rsidR="00D51B91">
        <w:rPr>
          <w:rFonts w:eastAsia="Calibri" w:cs="Times New Roman"/>
          <w:lang w:eastAsia="fr-FR"/>
        </w:rPr>
        <w:t>tion of</w:t>
      </w:r>
      <w:r w:rsidR="00D51B91" w:rsidRPr="003F4279">
        <w:rPr>
          <w:rFonts w:eastAsia="Calibri" w:cs="Times New Roman"/>
          <w:lang w:eastAsia="fr-FR"/>
        </w:rPr>
        <w:t xml:space="preserve"> H</w:t>
      </w:r>
      <w:r w:rsidR="00D51B91" w:rsidRPr="003F4279">
        <w:rPr>
          <w:rFonts w:eastAsia="Calibri" w:cs="Times New Roman"/>
          <w:vertAlign w:val="subscript"/>
          <w:lang w:eastAsia="fr-FR"/>
        </w:rPr>
        <w:t>2</w:t>
      </w:r>
      <w:r w:rsidR="00D51B91" w:rsidRPr="003F4279">
        <w:rPr>
          <w:rFonts w:eastAsia="Calibri" w:cs="Times New Roman"/>
          <w:lang w:eastAsia="fr-FR"/>
        </w:rPr>
        <w:t>O</w:t>
      </w:r>
      <w:r w:rsidR="00D51B91" w:rsidRPr="003F4279">
        <w:rPr>
          <w:rFonts w:eastAsia="Calibri" w:cs="Times New Roman"/>
          <w:vertAlign w:val="subscript"/>
          <w:lang w:eastAsia="fr-FR"/>
        </w:rPr>
        <w:t>2</w:t>
      </w:r>
      <w:r w:rsidR="00D51B91" w:rsidRPr="003F4279">
        <w:rPr>
          <w:rFonts w:eastAsia="Calibri" w:cs="Times New Roman"/>
          <w:lang w:eastAsia="fr-FR"/>
        </w:rPr>
        <w:t xml:space="preserve"> residuals on the </w:t>
      </w:r>
      <w:r w:rsidR="00D51B91">
        <w:rPr>
          <w:rFonts w:eastAsia="Calibri" w:cs="Times New Roman"/>
          <w:lang w:eastAsia="fr-FR"/>
        </w:rPr>
        <w:t>articles</w:t>
      </w:r>
      <w:r w:rsidR="00D51B91" w:rsidRPr="003F4279">
        <w:rPr>
          <w:rFonts w:eastAsia="Calibri" w:cs="Times New Roman"/>
          <w:color w:val="FF0000"/>
          <w:lang w:eastAsia="fr-FR"/>
        </w:rPr>
        <w:t>.</w:t>
      </w:r>
    </w:p>
    <w:p w14:paraId="311C2254" w14:textId="77777777" w:rsidR="004E6B65" w:rsidRPr="00754C58" w:rsidRDefault="004E6B65" w:rsidP="004E6B65">
      <w:pPr>
        <w:suppressAutoHyphens w:val="0"/>
        <w:jc w:val="both"/>
        <w:rPr>
          <w:rFonts w:cs="Times New Roman"/>
          <w:lang w:val="en-US" w:eastAsia="de-DE"/>
        </w:rPr>
      </w:pPr>
    </w:p>
    <w:p w14:paraId="1F5DC38A" w14:textId="77777777" w:rsidR="004E6B65" w:rsidRPr="004E6B65" w:rsidRDefault="004E6B65" w:rsidP="004E6B65">
      <w:pPr>
        <w:suppressAutoHyphens w:val="0"/>
        <w:jc w:val="both"/>
        <w:rPr>
          <w:rFonts w:cs="Times New Roman"/>
          <w:lang w:eastAsia="de-DE"/>
        </w:rPr>
      </w:pPr>
      <w:r w:rsidRPr="004E6B65">
        <w:rPr>
          <w:rFonts w:cs="Times New Roman"/>
          <w:lang w:eastAsia="de-DE"/>
        </w:rPr>
        <w:t>Furthermore, studies RP-1388 and RP-1379, utilizing variable dosage of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injections in a “half cycle” (consisting of step A through I), shows microbial activity at low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dosage (two plasma phases: A and I) but cannot demonstrate the desired 6 log reduction. As the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dosage approaches approximately 25% of the nominal dosage of 1440 µL (6.04 mg/L in the chamber), the desired 6 log reduction is observed.</w:t>
      </w:r>
    </w:p>
    <w:p w14:paraId="6B23427F" w14:textId="77777777" w:rsidR="004E6B65" w:rsidRPr="004E6B65" w:rsidRDefault="004E6B65" w:rsidP="004E6B65">
      <w:pPr>
        <w:suppressAutoHyphens w:val="0"/>
        <w:jc w:val="both"/>
        <w:rPr>
          <w:rFonts w:cs="Times New Roman"/>
          <w:lang w:eastAsia="de-DE"/>
        </w:rPr>
      </w:pPr>
    </w:p>
    <w:p w14:paraId="19F9C514" w14:textId="66DC95E6" w:rsidR="004E6B65" w:rsidRPr="004E6B65" w:rsidRDefault="004E6B65" w:rsidP="00754C58">
      <w:pPr>
        <w:suppressAutoHyphens w:val="0"/>
        <w:spacing w:line="260" w:lineRule="atLeast"/>
        <w:jc w:val="both"/>
        <w:rPr>
          <w:rFonts w:eastAsia="Calibri" w:cs="Times New Roman"/>
          <w:i/>
          <w:iCs/>
          <w:lang w:eastAsia="en-US"/>
        </w:rPr>
      </w:pPr>
      <w:r w:rsidRPr="0008661E">
        <w:rPr>
          <w:rFonts w:cs="Times New Roman"/>
          <w:lang w:eastAsia="de-DE"/>
        </w:rPr>
        <w:t xml:space="preserve">Based on the results of these studies, it can be </w:t>
      </w:r>
      <w:r w:rsidR="008D0341" w:rsidRPr="0008661E">
        <w:rPr>
          <w:rFonts w:cs="Times New Roman"/>
          <w:lang w:eastAsia="de-DE"/>
        </w:rPr>
        <w:t xml:space="preserve">concluded that </w:t>
      </w:r>
      <w:r w:rsidR="008D0341">
        <w:rPr>
          <w:rFonts w:cs="Times New Roman"/>
          <w:lang w:eastAsia="de-DE"/>
        </w:rPr>
        <w:t>d</w:t>
      </w:r>
      <w:r w:rsidR="000975F1">
        <w:rPr>
          <w:rFonts w:cs="Times New Roman"/>
          <w:lang w:eastAsia="de-DE"/>
        </w:rPr>
        <w:t>isinfection</w:t>
      </w:r>
      <w:r w:rsidR="00D51B91">
        <w:rPr>
          <w:rFonts w:cs="Times New Roman"/>
          <w:lang w:eastAsia="de-DE"/>
        </w:rPr>
        <w:t xml:space="preserve"> at a level of </w:t>
      </w:r>
      <w:r w:rsidR="00FC5E32">
        <w:rPr>
          <w:rFonts w:cs="Times New Roman"/>
          <w:lang w:eastAsia="de-DE"/>
        </w:rPr>
        <w:t>&gt; 5</w:t>
      </w:r>
      <w:r w:rsidR="00D51B91">
        <w:rPr>
          <w:rFonts w:cs="Times New Roman"/>
          <w:lang w:eastAsia="de-DE"/>
        </w:rPr>
        <w:t xml:space="preserve"> log</w:t>
      </w:r>
      <w:r w:rsidR="000975F1" w:rsidRPr="004E6B65">
        <w:rPr>
          <w:rFonts w:cs="Times New Roman"/>
          <w:lang w:eastAsia="de-DE"/>
        </w:rPr>
        <w:t xml:space="preserve"> </w:t>
      </w:r>
      <w:r w:rsidRPr="004E6B65">
        <w:rPr>
          <w:rFonts w:cs="Times New Roman"/>
          <w:lang w:eastAsia="de-DE"/>
        </w:rPr>
        <w:t>occurs at 6 mg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/L or greater. So the claimed minimum application volume of 5 </w:t>
      </w:r>
      <w:r w:rsidR="006B74F9" w:rsidRPr="004E6B65">
        <w:rPr>
          <w:rFonts w:cs="Times New Roman"/>
          <w:lang w:eastAsia="de-DE"/>
        </w:rPr>
        <w:t>m</w:t>
      </w:r>
      <w:r w:rsidR="006B74F9">
        <w:rPr>
          <w:rFonts w:cs="Times New Roman"/>
          <w:lang w:eastAsia="de-DE"/>
        </w:rPr>
        <w:t>L</w:t>
      </w:r>
      <w:r w:rsidR="006B74F9" w:rsidRPr="004E6B65">
        <w:rPr>
          <w:rFonts w:cs="Times New Roman"/>
          <w:lang w:eastAsia="de-DE"/>
        </w:rPr>
        <w:t xml:space="preserve"> </w:t>
      </w:r>
      <w:r w:rsidRPr="004E6B65">
        <w:rPr>
          <w:rFonts w:cs="Times New Roman"/>
          <w:lang w:eastAsia="de-DE"/>
        </w:rPr>
        <w:t>Hydrogen Peroxide Solution per injection stage (corresponding to 13.</w:t>
      </w:r>
      <w:r w:rsidR="008530E0">
        <w:rPr>
          <w:rFonts w:cs="Times New Roman"/>
          <w:lang w:eastAsia="de-DE"/>
        </w:rPr>
        <w:t>4</w:t>
      </w:r>
      <w:r w:rsidRPr="004E6B65">
        <w:rPr>
          <w:rFonts w:cs="Times New Roman"/>
          <w:lang w:eastAsia="de-DE"/>
        </w:rPr>
        <w:t>1 mg H</w:t>
      </w:r>
      <w:r w:rsidRPr="004E6B65">
        <w:rPr>
          <w:rFonts w:cs="Times New Roman"/>
          <w:vertAlign w:val="subscript"/>
          <w:lang w:eastAsia="de-DE"/>
        </w:rPr>
        <w:t>2</w:t>
      </w:r>
      <w:r w:rsidRPr="004E6B65">
        <w:rPr>
          <w:rFonts w:cs="Times New Roman"/>
          <w:lang w:eastAsia="de-DE"/>
        </w:rPr>
        <w:t>O</w:t>
      </w:r>
      <w:r w:rsidRPr="004E6B65">
        <w:rPr>
          <w:rFonts w:cs="Times New Roman"/>
          <w:vertAlign w:val="subscript"/>
          <w:lang w:eastAsia="de-DE"/>
        </w:rPr>
        <w:t>2</w:t>
      </w:r>
      <w:r w:rsidRPr="004E6B65">
        <w:rPr>
          <w:rFonts w:cs="Times New Roman"/>
          <w:lang w:eastAsia="de-DE"/>
        </w:rPr>
        <w:t xml:space="preserve"> /L in the chamber), with a minimum of 2 injection per cycle, is validated.</w:t>
      </w:r>
    </w:p>
    <w:p w14:paraId="1E0A5128" w14:textId="77777777" w:rsidR="004E6B65" w:rsidRPr="004E6B65" w:rsidRDefault="004E6B65" w:rsidP="004E6B65">
      <w:pPr>
        <w:suppressAutoHyphens w:val="0"/>
        <w:spacing w:line="260" w:lineRule="atLeast"/>
        <w:jc w:val="both"/>
        <w:rPr>
          <w:rFonts w:eastAsia="Calibri" w:cs="Times New Roman"/>
          <w:i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4E6B65" w:rsidRPr="004E6B65" w14:paraId="5BE50D7B" w14:textId="77777777" w:rsidTr="004E6B65">
        <w:tc>
          <w:tcPr>
            <w:tcW w:w="5000" w:type="pct"/>
            <w:tcBorders>
              <w:top w:val="single" w:sz="4" w:space="0" w:color="auto"/>
              <w:left w:val="single" w:sz="4" w:space="0" w:color="auto"/>
              <w:bottom w:val="single" w:sz="6" w:space="0" w:color="auto"/>
              <w:right w:val="single" w:sz="6" w:space="0" w:color="auto"/>
            </w:tcBorders>
            <w:shd w:val="clear" w:color="auto" w:fill="CCFFCC"/>
          </w:tcPr>
          <w:p w14:paraId="0CD82A8D" w14:textId="77777777" w:rsidR="004E6B65" w:rsidRPr="004E6B65" w:rsidRDefault="004E6B65" w:rsidP="004E6B65">
            <w:pPr>
              <w:suppressAutoHyphens w:val="0"/>
              <w:spacing w:line="260" w:lineRule="atLeast"/>
              <w:rPr>
                <w:rFonts w:eastAsia="Calibri" w:cs="Times New Roman"/>
                <w:b/>
                <w:bCs/>
                <w:lang w:eastAsia="en-US"/>
              </w:rPr>
            </w:pPr>
            <w:r w:rsidRPr="004E6B65">
              <w:rPr>
                <w:rFonts w:eastAsia="Calibri" w:cs="Times New Roman"/>
                <w:b/>
                <w:bCs/>
                <w:lang w:eastAsia="en-US"/>
              </w:rPr>
              <w:t>Conclusion on the efficacy of the product</w:t>
            </w:r>
          </w:p>
        </w:tc>
      </w:tr>
      <w:tr w:rsidR="004E6B65" w:rsidRPr="004E6B65" w14:paraId="112DA5DE" w14:textId="77777777" w:rsidTr="004E6B6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D43129A" w14:textId="25ADBC8E" w:rsidR="004E6B65" w:rsidRPr="004E6B65" w:rsidRDefault="004E6B65" w:rsidP="008A254E">
            <w:pPr>
              <w:suppressAutoHyphens w:val="0"/>
              <w:jc w:val="both"/>
              <w:rPr>
                <w:rFonts w:eastAsia="Calibri" w:cs="Times New Roman"/>
                <w:lang w:eastAsia="en-US"/>
              </w:rPr>
            </w:pPr>
            <w:r w:rsidRPr="004E6B65">
              <w:rPr>
                <w:rFonts w:cs="Arial"/>
                <w:iCs/>
                <w:lang w:eastAsia="en-US"/>
              </w:rPr>
              <w:t xml:space="preserve">French competent authorities (FR CA) assessed that the product HYDROGEN PEROXIDE SOLUTION, </w:t>
            </w:r>
            <w:r w:rsidRPr="004E6B65">
              <w:rPr>
                <w:rFonts w:eastAsia="Calibri" w:cs="Times New Roman"/>
                <w:lang w:eastAsia="en-US"/>
              </w:rPr>
              <w:t xml:space="preserve">is efficient against bacteria, bacterial spores, yeasts, fungi and virus when used within the STERRAD 200 GMP system, </w:t>
            </w:r>
            <w:r w:rsidRPr="004E6B65">
              <w:rPr>
                <w:rFonts w:cs="Times New Roman"/>
                <w:lang w:eastAsia="de-DE"/>
              </w:rPr>
              <w:t xml:space="preserve">to </w:t>
            </w:r>
            <w:r w:rsidR="008B35AF">
              <w:rPr>
                <w:rFonts w:cs="Times New Roman"/>
                <w:lang w:eastAsia="de-DE"/>
              </w:rPr>
              <w:t>disinfect</w:t>
            </w:r>
            <w:r w:rsidR="008B35AF" w:rsidRPr="004E6B65">
              <w:rPr>
                <w:rFonts w:cs="Times New Roman"/>
                <w:lang w:eastAsia="de-DE"/>
              </w:rPr>
              <w:t xml:space="preserve"> </w:t>
            </w:r>
            <w:r w:rsidRPr="004E6B65">
              <w:rPr>
                <w:rFonts w:cs="Times New Roman"/>
                <w:lang w:eastAsia="de-DE"/>
              </w:rPr>
              <w:t xml:space="preserve">instruments and materials </w:t>
            </w:r>
            <w:r w:rsidR="007724A2">
              <w:rPr>
                <w:rFonts w:cs="Times New Roman"/>
                <w:lang w:eastAsia="de-DE"/>
              </w:rPr>
              <w:t xml:space="preserve">during manufacturing </w:t>
            </w:r>
            <w:r w:rsidRPr="004E6B65">
              <w:rPr>
                <w:rFonts w:cs="Times New Roman"/>
                <w:lang w:eastAsia="de-DE"/>
              </w:rPr>
              <w:t xml:space="preserve">in </w:t>
            </w:r>
            <w:r w:rsidR="000975F1" w:rsidRPr="0008661E">
              <w:rPr>
                <w:rFonts w:cs="Times New Roman"/>
                <w:lang w:eastAsia="de-DE"/>
              </w:rPr>
              <w:t>the</w:t>
            </w:r>
            <w:r w:rsidR="008530E0">
              <w:rPr>
                <w:rFonts w:cs="Times New Roman"/>
                <w:lang w:eastAsia="de-DE"/>
              </w:rPr>
              <w:t xml:space="preserve"> industrial sector</w:t>
            </w:r>
            <w:r w:rsidRPr="004E6B65">
              <w:rPr>
                <w:rFonts w:cs="Times New Roman"/>
                <w:lang w:eastAsia="de-DE"/>
              </w:rPr>
              <w:t xml:space="preserve"> (PT02)</w:t>
            </w:r>
            <w:r w:rsidR="00754C58">
              <w:rPr>
                <w:rFonts w:cs="Times New Roman"/>
                <w:lang w:eastAsia="de-DE"/>
              </w:rPr>
              <w:t>, except the uses covered b</w:t>
            </w:r>
            <w:r w:rsidR="00AC122A">
              <w:rPr>
                <w:rFonts w:cs="Times New Roman"/>
                <w:lang w:eastAsia="de-DE"/>
              </w:rPr>
              <w:t>y</w:t>
            </w:r>
            <w:r w:rsidR="00754C58">
              <w:rPr>
                <w:rFonts w:cs="Times New Roman"/>
                <w:lang w:eastAsia="de-DE"/>
              </w:rPr>
              <w:t xml:space="preserve"> the medical device regulation</w:t>
            </w:r>
            <w:r w:rsidRPr="004E6B65">
              <w:rPr>
                <w:rFonts w:eastAsia="Calibri" w:cs="Times New Roman"/>
                <w:lang w:eastAsia="en-US"/>
              </w:rPr>
              <w:t>.</w:t>
            </w:r>
          </w:p>
        </w:tc>
      </w:tr>
    </w:tbl>
    <w:p w14:paraId="1B1C2131" w14:textId="77777777" w:rsidR="004E6B65" w:rsidRPr="004E6B65" w:rsidRDefault="004E6B65" w:rsidP="004E6B65">
      <w:pPr>
        <w:suppressAutoHyphens w:val="0"/>
        <w:spacing w:line="260" w:lineRule="atLeast"/>
        <w:ind w:left="360"/>
        <w:rPr>
          <w:rFonts w:eastAsia="Calibri" w:cs="Times New Roman"/>
          <w:lang w:eastAsia="en-US"/>
        </w:rPr>
      </w:pPr>
    </w:p>
    <w:p w14:paraId="21321B03" w14:textId="77777777" w:rsidR="004E6B65" w:rsidRPr="00BA331A" w:rsidRDefault="004E6B65" w:rsidP="00F46C55">
      <w:pPr>
        <w:pStyle w:val="Titre4"/>
        <w:rPr>
          <w:lang w:val="en-US"/>
        </w:rPr>
      </w:pPr>
      <w:bookmarkStart w:id="1454" w:name="_Toc389729040"/>
      <w:bookmarkStart w:id="1455" w:name="_Toc403472749"/>
      <w:bookmarkStart w:id="1456" w:name="_Toc403566570"/>
      <w:bookmarkStart w:id="1457" w:name="_Toc425344111"/>
      <w:bookmarkStart w:id="1458" w:name="_Toc526259875"/>
      <w:r w:rsidRPr="00BA331A">
        <w:rPr>
          <w:lang w:val="en-US"/>
        </w:rPr>
        <w:t>Occurrence of resistance and resistance management</w:t>
      </w:r>
      <w:bookmarkEnd w:id="1454"/>
      <w:bookmarkEnd w:id="1455"/>
      <w:bookmarkEnd w:id="1456"/>
      <w:bookmarkEnd w:id="1457"/>
      <w:bookmarkEnd w:id="1458"/>
    </w:p>
    <w:p w14:paraId="16F5E04A" w14:textId="5591B791" w:rsidR="004E6B65" w:rsidRPr="004E6B65" w:rsidRDefault="004E6B65" w:rsidP="004E6B65">
      <w:pPr>
        <w:suppressAutoHyphens w:val="0"/>
        <w:autoSpaceDE w:val="0"/>
        <w:autoSpaceDN w:val="0"/>
        <w:adjustRightInd w:val="0"/>
        <w:jc w:val="both"/>
        <w:rPr>
          <w:rFonts w:cs="Times New Roman"/>
          <w:lang w:eastAsia="de-DE"/>
        </w:rPr>
      </w:pPr>
      <w:r w:rsidRPr="004E6B65">
        <w:rPr>
          <w:rFonts w:cs="Times New Roman"/>
          <w:lang w:eastAsia="de-DE"/>
        </w:rPr>
        <w:t>According to the assessment report of the active substance</w:t>
      </w:r>
      <w:r w:rsidR="006B6511">
        <w:rPr>
          <w:rFonts w:cs="Times New Roman"/>
          <w:lang w:eastAsia="de-DE"/>
        </w:rPr>
        <w:t>: “</w:t>
      </w:r>
      <w:r w:rsidRPr="004E6B65">
        <w:rPr>
          <w:lang w:eastAsia="fr-FR"/>
        </w:rPr>
        <w:t xml:space="preserve">the lethal effects of oxidative molecular species generated from hydrogen peroxide can be avoided with any damage being repaired in microorganisms such as </w:t>
      </w:r>
      <w:r w:rsidRPr="004E6B65">
        <w:rPr>
          <w:rFonts w:ascii="Verdana,Italic" w:hAnsi="Verdana,Italic" w:cs="Verdana,Italic"/>
          <w:i/>
          <w:iCs/>
          <w:lang w:eastAsia="fr-FR"/>
        </w:rPr>
        <w:t xml:space="preserve">Escherichia coli </w:t>
      </w:r>
      <w:r w:rsidRPr="004E6B65">
        <w:rPr>
          <w:lang w:eastAsia="fr-FR"/>
        </w:rPr>
        <w:t xml:space="preserve">and </w:t>
      </w:r>
      <w:r w:rsidRPr="004E6B65">
        <w:rPr>
          <w:rFonts w:ascii="Verdana,Italic" w:hAnsi="Verdana,Italic" w:cs="Verdana,Italic"/>
          <w:i/>
          <w:iCs/>
          <w:lang w:eastAsia="fr-FR"/>
        </w:rPr>
        <w:t>Salmonella typhimurium</w:t>
      </w:r>
      <w:r w:rsidRPr="004E6B65">
        <w:rPr>
          <w:rFonts w:ascii="Verdana,Italic" w:hAnsi="Verdana,Italic" w:cs="Verdana,Italic"/>
          <w:iCs/>
          <w:lang w:eastAsia="fr-FR"/>
        </w:rPr>
        <w:t>. When</w:t>
      </w:r>
      <w:r w:rsidRPr="004E6B65">
        <w:rPr>
          <w:rFonts w:ascii="Verdana,Italic" w:hAnsi="Verdana,Italic" w:cs="Verdana,Italic"/>
          <w:i/>
          <w:iCs/>
          <w:lang w:eastAsia="fr-FR"/>
        </w:rPr>
        <w:t xml:space="preserve"> E.</w:t>
      </w:r>
      <w:r w:rsidR="0057280B">
        <w:rPr>
          <w:rFonts w:ascii="Verdana,Italic" w:hAnsi="Verdana,Italic" w:cs="Verdana,Italic"/>
          <w:i/>
          <w:iCs/>
          <w:lang w:eastAsia="fr-FR"/>
        </w:rPr>
        <w:t xml:space="preserve"> </w:t>
      </w:r>
      <w:r w:rsidRPr="004E6B65">
        <w:rPr>
          <w:rFonts w:ascii="Verdana,Italic" w:hAnsi="Verdana,Italic" w:cs="Verdana,Italic"/>
          <w:i/>
          <w:iCs/>
          <w:lang w:eastAsia="fr-FR"/>
        </w:rPr>
        <w:t xml:space="preserve">coli </w:t>
      </w:r>
      <w:r w:rsidRPr="004E6B65">
        <w:rPr>
          <w:rFonts w:ascii="Verdana,Italic" w:hAnsi="Verdana,Italic" w:cs="Verdana,Italic"/>
          <w:iCs/>
          <w:lang w:eastAsia="fr-FR"/>
        </w:rPr>
        <w:t xml:space="preserve">and </w:t>
      </w:r>
      <w:r w:rsidRPr="004E6B65">
        <w:rPr>
          <w:rFonts w:ascii="Verdana,Italic" w:hAnsi="Verdana,Italic" w:cs="Verdana,Italic"/>
          <w:i/>
          <w:iCs/>
          <w:lang w:eastAsia="fr-FR"/>
        </w:rPr>
        <w:t>S.</w:t>
      </w:r>
      <w:r w:rsidR="0057280B">
        <w:rPr>
          <w:rFonts w:ascii="Verdana,Italic" w:hAnsi="Verdana,Italic" w:cs="Verdana,Italic"/>
          <w:i/>
          <w:iCs/>
          <w:lang w:eastAsia="fr-FR"/>
        </w:rPr>
        <w:t xml:space="preserve"> </w:t>
      </w:r>
      <w:r w:rsidRPr="004E6B65">
        <w:rPr>
          <w:rFonts w:ascii="Verdana,Italic" w:hAnsi="Verdana,Italic" w:cs="Verdana,Italic"/>
          <w:i/>
          <w:iCs/>
          <w:lang w:eastAsia="fr-FR"/>
        </w:rPr>
        <w:t xml:space="preserve">typhimurium </w:t>
      </w:r>
      <w:r w:rsidRPr="004E6B65">
        <w:rPr>
          <w:lang w:eastAsia="fr-FR"/>
        </w:rPr>
        <w:t>are exposed to low concentrations of H</w:t>
      </w:r>
      <w:r w:rsidRPr="004E6B65">
        <w:rPr>
          <w:vertAlign w:val="subscript"/>
          <w:lang w:eastAsia="fr-FR"/>
        </w:rPr>
        <w:t>2</w:t>
      </w:r>
      <w:r w:rsidRPr="004E6B65">
        <w:rPr>
          <w:lang w:eastAsia="fr-FR"/>
        </w:rPr>
        <w:t>O</w:t>
      </w:r>
      <w:r w:rsidRPr="004E6B65">
        <w:rPr>
          <w:vertAlign w:val="subscript"/>
          <w:lang w:eastAsia="fr-FR"/>
        </w:rPr>
        <w:t>2</w:t>
      </w:r>
      <w:r w:rsidRPr="004E6B65">
        <w:rPr>
          <w:lang w:eastAsia="fr-FR"/>
        </w:rPr>
        <w:t xml:space="preserve">,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 Christman </w:t>
      </w:r>
      <w:r w:rsidRPr="004E6B65">
        <w:rPr>
          <w:i/>
          <w:lang w:eastAsia="fr-FR"/>
        </w:rPr>
        <w:t>et al</w:t>
      </w:r>
      <w:r w:rsidRPr="004E6B65">
        <w:rPr>
          <w:lang w:eastAsia="fr-FR"/>
        </w:rPr>
        <w:t xml:space="preserve">. (1985)). The resistance to oxidative stress that </w:t>
      </w:r>
      <w:r w:rsidRPr="004E6B65">
        <w:rPr>
          <w:rFonts w:ascii="Verdana,Italic" w:hAnsi="Verdana,Italic" w:cs="Verdana,Italic"/>
          <w:i/>
          <w:iCs/>
          <w:lang w:eastAsia="fr-FR"/>
        </w:rPr>
        <w:t xml:space="preserve">E.coli </w:t>
      </w:r>
      <w:r w:rsidRPr="004E6B65">
        <w:rPr>
          <w:lang w:eastAsia="fr-FR"/>
        </w:rPr>
        <w:t>develops when exposed to H</w:t>
      </w:r>
      <w:r w:rsidRPr="004E6B65">
        <w:rPr>
          <w:vertAlign w:val="subscript"/>
          <w:lang w:eastAsia="fr-FR"/>
        </w:rPr>
        <w:t>2</w:t>
      </w:r>
      <w:r w:rsidRPr="004E6B65">
        <w:rPr>
          <w:lang w:eastAsia="fr-FR"/>
        </w:rPr>
        <w:t>0</w:t>
      </w:r>
      <w:r w:rsidRPr="004E6B65">
        <w:rPr>
          <w:vertAlign w:val="subscript"/>
          <w:lang w:eastAsia="fr-FR"/>
        </w:rPr>
        <w:t>2</w:t>
      </w:r>
      <w:r w:rsidRPr="004E6B65">
        <w:rPr>
          <w:lang w:eastAsia="fr-FR"/>
        </w:rPr>
        <w:t>,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products are used as recommended</w:t>
      </w:r>
      <w:r w:rsidR="006B6511">
        <w:rPr>
          <w:lang w:eastAsia="fr-FR"/>
        </w:rPr>
        <w:t>”</w:t>
      </w:r>
      <w:r w:rsidRPr="004E6B65">
        <w:rPr>
          <w:lang w:eastAsia="fr-FR"/>
        </w:rPr>
        <w:t>.</w:t>
      </w:r>
    </w:p>
    <w:p w14:paraId="71AA2FAD" w14:textId="596356EB" w:rsidR="004E6B65" w:rsidRPr="004E6B65" w:rsidRDefault="003E5177" w:rsidP="004E6B65">
      <w:pPr>
        <w:keepNext/>
        <w:suppressAutoHyphens w:val="0"/>
        <w:spacing w:before="60" w:after="60"/>
        <w:jc w:val="both"/>
        <w:rPr>
          <w:rFonts w:cs="Times New Roman"/>
          <w:lang w:eastAsia="de-DE"/>
        </w:rPr>
      </w:pPr>
      <w:r>
        <w:rPr>
          <w:rFonts w:cs="Times New Roman"/>
          <w:lang w:eastAsia="de-DE"/>
        </w:rPr>
        <w:t xml:space="preserve">A study of </w:t>
      </w:r>
      <w:r w:rsidR="00285314">
        <w:rPr>
          <w:rFonts w:cs="Times New Roman"/>
          <w:lang w:eastAsia="de-DE"/>
        </w:rPr>
        <w:t>Collinson and Dawes</w:t>
      </w:r>
      <w:r>
        <w:rPr>
          <w:rStyle w:val="Appelnotedebasdep"/>
          <w:rFonts w:cs="Times New Roman"/>
          <w:lang w:eastAsia="de-DE"/>
        </w:rPr>
        <w:footnoteReference w:id="9"/>
      </w:r>
      <w:r>
        <w:rPr>
          <w:rFonts w:cs="Times New Roman"/>
          <w:lang w:eastAsia="de-DE"/>
        </w:rPr>
        <w:t xml:space="preserve"> also reports</w:t>
      </w:r>
      <w:r w:rsidR="00285314">
        <w:rPr>
          <w:rFonts w:cs="Times New Roman"/>
          <w:lang w:eastAsia="de-DE"/>
        </w:rPr>
        <w:t xml:space="preserve"> resistance to H</w:t>
      </w:r>
      <w:r w:rsidR="00285314" w:rsidRPr="00754C58">
        <w:rPr>
          <w:rFonts w:cs="Times New Roman"/>
          <w:vertAlign w:val="subscript"/>
          <w:lang w:eastAsia="de-DE"/>
        </w:rPr>
        <w:t>2</w:t>
      </w:r>
      <w:r w:rsidR="00285314">
        <w:rPr>
          <w:rFonts w:cs="Times New Roman"/>
          <w:lang w:eastAsia="de-DE"/>
        </w:rPr>
        <w:t>O</w:t>
      </w:r>
      <w:r w:rsidR="00285314" w:rsidRPr="00754C58">
        <w:rPr>
          <w:rFonts w:cs="Times New Roman"/>
          <w:vertAlign w:val="subscript"/>
          <w:lang w:eastAsia="de-DE"/>
        </w:rPr>
        <w:t>2</w:t>
      </w:r>
      <w:r w:rsidR="00285314">
        <w:rPr>
          <w:rFonts w:cs="Times New Roman"/>
          <w:lang w:eastAsia="de-DE"/>
        </w:rPr>
        <w:t xml:space="preserve"> of the yeast </w:t>
      </w:r>
      <w:r w:rsidR="00285314" w:rsidRPr="00754C58">
        <w:rPr>
          <w:rFonts w:cs="Times New Roman"/>
          <w:i/>
          <w:lang w:eastAsia="de-DE"/>
        </w:rPr>
        <w:t>Saccharomyces cerevisiae</w:t>
      </w:r>
      <w:r w:rsidR="00285314">
        <w:rPr>
          <w:rFonts w:cs="Times New Roman"/>
          <w:lang w:eastAsia="de-DE"/>
        </w:rPr>
        <w:t>.</w:t>
      </w:r>
    </w:p>
    <w:p w14:paraId="28F3F3EA" w14:textId="6005C10B" w:rsidR="004E6B65" w:rsidRPr="004E6B65" w:rsidRDefault="004E6B65" w:rsidP="004E6B65">
      <w:pPr>
        <w:suppressAutoHyphens w:val="0"/>
        <w:autoSpaceDE w:val="0"/>
        <w:autoSpaceDN w:val="0"/>
        <w:adjustRightInd w:val="0"/>
        <w:jc w:val="both"/>
        <w:rPr>
          <w:lang w:eastAsia="fr-FR"/>
        </w:rPr>
      </w:pPr>
      <w:r w:rsidRPr="004E6B65">
        <w:rPr>
          <w:lang w:eastAsia="fr-FR"/>
        </w:rPr>
        <w:t xml:space="preserve">According to the applicant, no incidence of resistance to hydrogen peroxide has been recorded. </w:t>
      </w:r>
    </w:p>
    <w:p w14:paraId="31E1196C" w14:textId="77777777" w:rsidR="004E6B65" w:rsidRPr="004E6B65" w:rsidRDefault="004E6B65" w:rsidP="004E6B65">
      <w:pPr>
        <w:suppressAutoHyphens w:val="0"/>
        <w:autoSpaceDE w:val="0"/>
        <w:autoSpaceDN w:val="0"/>
        <w:adjustRightInd w:val="0"/>
        <w:jc w:val="both"/>
        <w:rPr>
          <w:lang w:eastAsia="fr-FR"/>
        </w:rPr>
      </w:pPr>
    </w:p>
    <w:p w14:paraId="23990DAB" w14:textId="77777777" w:rsidR="004E6B65" w:rsidRPr="004E6B65" w:rsidRDefault="004E6B65" w:rsidP="004E6B65">
      <w:pPr>
        <w:suppressAutoHyphens w:val="0"/>
        <w:autoSpaceDE w:val="0"/>
        <w:autoSpaceDN w:val="0"/>
        <w:adjustRightInd w:val="0"/>
        <w:jc w:val="both"/>
        <w:rPr>
          <w:lang w:eastAsia="fr-FR"/>
        </w:rPr>
      </w:pPr>
      <w:r w:rsidRPr="004E6B65">
        <w:rPr>
          <w:lang w:eastAsia="fr-FR"/>
        </w:rPr>
        <w:lastRenderedPageBreak/>
        <w:t>To ensure a satisfactory level of efficacy and avoid the development of resistance, the recommendations proposed in the SPC have to be implemented</w:t>
      </w:r>
    </w:p>
    <w:p w14:paraId="41AE0CE6" w14:textId="77777777" w:rsidR="004E6B65" w:rsidRPr="00BA331A" w:rsidRDefault="004E6B65" w:rsidP="004E6B65">
      <w:pPr>
        <w:keepNext/>
        <w:suppressAutoHyphens w:val="0"/>
        <w:spacing w:before="240" w:after="120"/>
        <w:jc w:val="both"/>
        <w:outlineLvl w:val="3"/>
        <w:rPr>
          <w:rFonts w:eastAsia="Calibri" w:cs="Times New Roman"/>
          <w:sz w:val="22"/>
          <w:szCs w:val="24"/>
          <w:lang w:val="en-US" w:eastAsia="en-US"/>
        </w:rPr>
      </w:pPr>
    </w:p>
    <w:p w14:paraId="4D319ABC" w14:textId="77777777" w:rsidR="004E6B65" w:rsidRPr="00F46C55" w:rsidRDefault="004E6B65" w:rsidP="00F46C55">
      <w:pPr>
        <w:pStyle w:val="Titre4"/>
      </w:pPr>
      <w:bookmarkStart w:id="1459" w:name="_Toc389725203"/>
      <w:bookmarkStart w:id="1460" w:name="_Toc389726195"/>
      <w:bookmarkStart w:id="1461" w:name="_Toc389727247"/>
      <w:bookmarkStart w:id="1462" w:name="_Toc389727605"/>
      <w:bookmarkStart w:id="1463" w:name="_Toc389727964"/>
      <w:bookmarkStart w:id="1464" w:name="_Toc389728323"/>
      <w:bookmarkStart w:id="1465" w:name="_Toc389728683"/>
      <w:bookmarkStart w:id="1466" w:name="_Toc389729041"/>
      <w:bookmarkStart w:id="1467" w:name="_Toc389725204"/>
      <w:bookmarkStart w:id="1468" w:name="_Toc389726196"/>
      <w:bookmarkStart w:id="1469" w:name="_Toc389727248"/>
      <w:bookmarkStart w:id="1470" w:name="_Toc389727606"/>
      <w:bookmarkStart w:id="1471" w:name="_Toc389727965"/>
      <w:bookmarkStart w:id="1472" w:name="_Toc389728324"/>
      <w:bookmarkStart w:id="1473" w:name="_Toc389728684"/>
      <w:bookmarkStart w:id="1474" w:name="_Toc389729042"/>
      <w:bookmarkStart w:id="1475" w:name="_Toc389729043"/>
      <w:bookmarkStart w:id="1476" w:name="_Toc403472750"/>
      <w:bookmarkStart w:id="1477" w:name="_Toc403566571"/>
      <w:bookmarkStart w:id="1478" w:name="_Toc425344112"/>
      <w:bookmarkStart w:id="1479" w:name="_Toc526259876"/>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F46C55">
        <w:t>Known limitations</w:t>
      </w:r>
      <w:bookmarkEnd w:id="1475"/>
      <w:bookmarkEnd w:id="1476"/>
      <w:bookmarkEnd w:id="1477"/>
      <w:bookmarkEnd w:id="1478"/>
      <w:bookmarkEnd w:id="1479"/>
    </w:p>
    <w:p w14:paraId="030A0D92" w14:textId="57CBB483" w:rsidR="004E6B65" w:rsidRPr="004E6B65" w:rsidRDefault="005808C7" w:rsidP="004E6B65">
      <w:pPr>
        <w:suppressAutoHyphens w:val="0"/>
        <w:autoSpaceDE w:val="0"/>
        <w:autoSpaceDN w:val="0"/>
        <w:adjustRightInd w:val="0"/>
        <w:jc w:val="both"/>
        <w:rPr>
          <w:lang w:eastAsia="fr-FR"/>
        </w:rPr>
      </w:pPr>
      <w:r>
        <w:rPr>
          <w:lang w:eastAsia="fr-FR"/>
        </w:rPr>
        <w:t>According to the applicant, t</w:t>
      </w:r>
      <w:r w:rsidR="004E6B65" w:rsidRPr="004E6B65">
        <w:rPr>
          <w:lang w:eastAsia="fr-FR"/>
        </w:rPr>
        <w:t>here are factors generally associated with product configuration, product packaging, and load configuration that can adversely influence sterilization.</w:t>
      </w:r>
    </w:p>
    <w:p w14:paraId="33B74367" w14:textId="77777777" w:rsidR="004E6B65" w:rsidRPr="004E6B65" w:rsidRDefault="004E6B65" w:rsidP="004E6B65">
      <w:pPr>
        <w:suppressAutoHyphens w:val="0"/>
        <w:autoSpaceDE w:val="0"/>
        <w:autoSpaceDN w:val="0"/>
        <w:adjustRightInd w:val="0"/>
        <w:jc w:val="both"/>
        <w:rPr>
          <w:lang w:eastAsia="fr-FR"/>
        </w:rPr>
      </w:pPr>
      <w:r w:rsidRPr="004E6B65">
        <w:rPr>
          <w:lang w:eastAsia="fr-FR"/>
        </w:rPr>
        <w:t>Hydrogen peroxide plasma-based sterilization does require diffusion of the sterilant into the product and packaging to effect sterilization. Paper and other cellulosic-based materials are contraindicated for use in the STERRAD® Sterilizer because of high affinity of these kinds of materials for hydrogen peroxide. Powders are not recommended for sterilization in the STERRAD® Sterilizer because they limit diffusion of hydrogen peroxide. Liquids are also contraindicated due to the deep vacuum associated with this methodology.</w:t>
      </w:r>
    </w:p>
    <w:p w14:paraId="18A18417" w14:textId="77777777" w:rsidR="004E6B65" w:rsidRPr="004E6B65" w:rsidRDefault="004E6B65" w:rsidP="004E6B65">
      <w:pPr>
        <w:suppressAutoHyphens w:val="0"/>
        <w:autoSpaceDE w:val="0"/>
        <w:autoSpaceDN w:val="0"/>
        <w:adjustRightInd w:val="0"/>
        <w:jc w:val="both"/>
        <w:rPr>
          <w:lang w:eastAsia="fr-FR"/>
        </w:rPr>
      </w:pPr>
    </w:p>
    <w:p w14:paraId="07551D48" w14:textId="77777777" w:rsidR="004E6B65" w:rsidRPr="004E6B65" w:rsidRDefault="004E6B65" w:rsidP="00F43885">
      <w:pPr>
        <w:suppressAutoHyphens w:val="0"/>
        <w:autoSpaceDE w:val="0"/>
        <w:autoSpaceDN w:val="0"/>
        <w:adjustRightInd w:val="0"/>
        <w:jc w:val="both"/>
        <w:rPr>
          <w:lang w:eastAsia="fr-FR"/>
        </w:rPr>
      </w:pPr>
      <w:r w:rsidRPr="004E6B65">
        <w:rPr>
          <w:lang w:eastAsia="fr-FR"/>
        </w:rPr>
        <w:t>There are materials that may act to degrade hydrogen peroxide when present in large amounts in the product load. These are materials such as copper, silver, platinum, palladium, and nickel alloys. It should be noted that small amounts of these metals, such as the amounts found in integrated circuits boards, are not normally detrimental to the functionality of the sterilizer.</w:t>
      </w:r>
    </w:p>
    <w:p w14:paraId="67510C1A" w14:textId="3CD8E68C" w:rsidR="004E6B65" w:rsidRDefault="004E6B65" w:rsidP="00BA331A">
      <w:pPr>
        <w:suppressAutoHyphens w:val="0"/>
        <w:spacing w:line="260" w:lineRule="atLeast"/>
        <w:jc w:val="both"/>
        <w:rPr>
          <w:lang w:eastAsia="fr-FR"/>
        </w:rPr>
      </w:pPr>
      <w:r w:rsidRPr="004E6B65">
        <w:rPr>
          <w:lang w:eastAsia="fr-FR"/>
        </w:rPr>
        <w:t>Other materials that catalytically degrade hydrogen peroxide would also potentially negatively impact the hydrogen peroxide concentration. Large amounts of absorbtive materials may also adversely affect the sterilization process. Certain types of compounds, such as organic and polymeric disulfides will react with hydrogen peroxide to give potentially corrosive by-products. An example is the oxidation of molybdenum disulfide, a lubricant used in fiberoptic endoscopes, to create sulfuric acid. The sulfuric acid may etch polymeric materials with which it comes in contact. Additional information is found in the STERRAD System Operator’s Manual.</w:t>
      </w:r>
    </w:p>
    <w:p w14:paraId="45B60C5B" w14:textId="77777777" w:rsidR="005808C7" w:rsidRPr="004E6B65" w:rsidRDefault="005808C7" w:rsidP="00BA331A">
      <w:pPr>
        <w:suppressAutoHyphens w:val="0"/>
        <w:spacing w:line="260" w:lineRule="atLeast"/>
        <w:jc w:val="both"/>
        <w:rPr>
          <w:rFonts w:ascii="Times New Roman" w:eastAsia="Calibri" w:hAnsi="Times New Roman" w:cs="Times New Roman"/>
          <w:i/>
          <w:iCs/>
          <w:lang w:eastAsia="en-US"/>
        </w:rPr>
      </w:pPr>
    </w:p>
    <w:p w14:paraId="2B4A1D16" w14:textId="77777777" w:rsidR="004E6B65" w:rsidRPr="00F46C55" w:rsidRDefault="004E6B65" w:rsidP="00F46C55">
      <w:pPr>
        <w:pStyle w:val="Titre4"/>
      </w:pPr>
      <w:bookmarkStart w:id="1480" w:name="_Toc389725206"/>
      <w:bookmarkStart w:id="1481" w:name="_Toc389726198"/>
      <w:bookmarkStart w:id="1482" w:name="_Toc389727250"/>
      <w:bookmarkStart w:id="1483" w:name="_Toc389727608"/>
      <w:bookmarkStart w:id="1484" w:name="_Toc389727967"/>
      <w:bookmarkStart w:id="1485" w:name="_Toc389728326"/>
      <w:bookmarkStart w:id="1486" w:name="_Toc389728686"/>
      <w:bookmarkStart w:id="1487" w:name="_Toc389729044"/>
      <w:bookmarkStart w:id="1488" w:name="_Toc389729045"/>
      <w:bookmarkStart w:id="1489" w:name="_Toc403472751"/>
      <w:bookmarkStart w:id="1490" w:name="_Toc403566572"/>
      <w:bookmarkStart w:id="1491" w:name="_Toc425344113"/>
      <w:bookmarkStart w:id="1492" w:name="_Toc526259877"/>
      <w:bookmarkEnd w:id="1480"/>
      <w:bookmarkEnd w:id="1481"/>
      <w:bookmarkEnd w:id="1482"/>
      <w:bookmarkEnd w:id="1483"/>
      <w:bookmarkEnd w:id="1484"/>
      <w:bookmarkEnd w:id="1485"/>
      <w:bookmarkEnd w:id="1486"/>
      <w:bookmarkEnd w:id="1487"/>
      <w:r w:rsidRPr="00F46C55">
        <w:t>Evaluation of the label claims</w:t>
      </w:r>
      <w:bookmarkEnd w:id="1488"/>
      <w:bookmarkEnd w:id="1489"/>
      <w:bookmarkEnd w:id="1490"/>
      <w:bookmarkEnd w:id="1491"/>
      <w:bookmarkEnd w:id="1492"/>
    </w:p>
    <w:p w14:paraId="554A8E16" w14:textId="681F84D4" w:rsidR="004E6B65" w:rsidRDefault="004E6B65" w:rsidP="00BA331A">
      <w:pPr>
        <w:suppressAutoHyphens w:val="0"/>
        <w:spacing w:line="260" w:lineRule="atLeast"/>
        <w:jc w:val="both"/>
        <w:rPr>
          <w:lang w:eastAsia="fr-FR"/>
        </w:rPr>
      </w:pPr>
      <w:r w:rsidRPr="004E6B65">
        <w:rPr>
          <w:lang w:eastAsia="fr-FR"/>
        </w:rPr>
        <w:t>French competent authorities (FR CA) assessed that the product HYDROGEN PEROXIDE SOLUTION, is efficient against bacteria</w:t>
      </w:r>
      <w:r w:rsidR="003F41E0" w:rsidRPr="004E6B65">
        <w:rPr>
          <w:lang w:eastAsia="fr-FR"/>
        </w:rPr>
        <w:t xml:space="preserve">, </w:t>
      </w:r>
      <w:r w:rsidRPr="004E6B65">
        <w:rPr>
          <w:lang w:eastAsia="fr-FR"/>
        </w:rPr>
        <w:t xml:space="preserve">bacterial spores, yeasts, fungi and virus when used </w:t>
      </w:r>
      <w:r w:rsidR="007724A2">
        <w:rPr>
          <w:lang w:eastAsia="fr-FR"/>
        </w:rPr>
        <w:t xml:space="preserve">for disinfection </w:t>
      </w:r>
      <w:r w:rsidRPr="004E6B65">
        <w:rPr>
          <w:lang w:eastAsia="fr-FR"/>
        </w:rPr>
        <w:t xml:space="preserve">within the STERRAD® 200 GMP </w:t>
      </w:r>
      <w:r w:rsidR="007724A2">
        <w:rPr>
          <w:lang w:eastAsia="fr-FR"/>
        </w:rPr>
        <w:t>S</w:t>
      </w:r>
      <w:r w:rsidR="007724A2" w:rsidRPr="004E6B65">
        <w:rPr>
          <w:lang w:eastAsia="fr-FR"/>
        </w:rPr>
        <w:t>ystem</w:t>
      </w:r>
      <w:r w:rsidRPr="004E6B65">
        <w:rPr>
          <w:lang w:eastAsia="fr-FR"/>
        </w:rPr>
        <w:t>, at an injection volume of 5 m</w:t>
      </w:r>
      <w:r w:rsidR="006B6511">
        <w:rPr>
          <w:lang w:eastAsia="fr-FR"/>
        </w:rPr>
        <w:t>L</w:t>
      </w:r>
      <w:r w:rsidRPr="004E6B65">
        <w:rPr>
          <w:lang w:eastAsia="fr-FR"/>
        </w:rPr>
        <w:t xml:space="preserve"> (per injection stage) i.e. 13.47 mg H2O2 /L in the chamber and a sterilization cycle with minimum 2 injection stages, </w:t>
      </w:r>
      <w:r w:rsidR="00D51B91">
        <w:rPr>
          <w:lang w:eastAsia="fr-FR"/>
        </w:rPr>
        <w:t>of</w:t>
      </w:r>
      <w:r w:rsidRPr="004E6B65">
        <w:rPr>
          <w:lang w:eastAsia="fr-FR"/>
        </w:rPr>
        <w:t xml:space="preserve"> instruments and materials </w:t>
      </w:r>
      <w:r w:rsidR="00D51B91">
        <w:rPr>
          <w:lang w:eastAsia="fr-FR"/>
        </w:rPr>
        <w:t>during manufacturing process in</w:t>
      </w:r>
      <w:r w:rsidRPr="004E6B65">
        <w:rPr>
          <w:lang w:eastAsia="fr-FR"/>
        </w:rPr>
        <w:t xml:space="preserve"> </w:t>
      </w:r>
      <w:r w:rsidR="00D51B91" w:rsidRPr="004E6B65">
        <w:rPr>
          <w:lang w:eastAsia="fr-FR"/>
        </w:rPr>
        <w:t>industr</w:t>
      </w:r>
      <w:r w:rsidR="00D51B91">
        <w:rPr>
          <w:lang w:eastAsia="fr-FR"/>
        </w:rPr>
        <w:t>ies</w:t>
      </w:r>
      <w:r w:rsidR="00D51B91" w:rsidRPr="004E6B65">
        <w:rPr>
          <w:lang w:eastAsia="fr-FR"/>
        </w:rPr>
        <w:t xml:space="preserve"> </w:t>
      </w:r>
      <w:r w:rsidRPr="004E6B65">
        <w:rPr>
          <w:lang w:eastAsia="fr-FR"/>
        </w:rPr>
        <w:t>(PT02)</w:t>
      </w:r>
      <w:r w:rsidR="00D71496">
        <w:rPr>
          <w:lang w:eastAsia="fr-FR"/>
        </w:rPr>
        <w:t>, except uses covered by the medical device regulation</w:t>
      </w:r>
      <w:r w:rsidRPr="004E6B65">
        <w:rPr>
          <w:lang w:eastAsia="fr-FR"/>
        </w:rPr>
        <w:t>.</w:t>
      </w:r>
      <w:bookmarkStart w:id="1493" w:name="_Toc389729046"/>
      <w:bookmarkStart w:id="1494" w:name="_Toc403472752"/>
      <w:bookmarkStart w:id="1495" w:name="_Toc403566573"/>
      <w:bookmarkStart w:id="1496" w:name="_Toc425344114"/>
    </w:p>
    <w:p w14:paraId="685385D6" w14:textId="77777777" w:rsidR="003E5177" w:rsidRDefault="003E5177" w:rsidP="007724A2">
      <w:pPr>
        <w:suppressAutoHyphens w:val="0"/>
        <w:jc w:val="both"/>
        <w:rPr>
          <w:rFonts w:cs="Times New Roman"/>
          <w:lang w:eastAsia="en-US"/>
        </w:rPr>
      </w:pPr>
    </w:p>
    <w:p w14:paraId="21A09A45" w14:textId="5DE5B138" w:rsidR="007E107F" w:rsidRPr="004E6B65" w:rsidRDefault="007E107F" w:rsidP="007E107F">
      <w:pPr>
        <w:suppressAutoHyphens w:val="0"/>
        <w:jc w:val="both"/>
        <w:rPr>
          <w:rFonts w:cs="Times New Roman"/>
          <w:lang w:eastAsia="de-DE"/>
        </w:rPr>
      </w:pPr>
      <w:r w:rsidRPr="0057280B">
        <w:rPr>
          <w:rFonts w:cs="Times New Roman"/>
          <w:lang w:eastAsia="en-US"/>
        </w:rPr>
        <w:t xml:space="preserve">Furthermore, sterilisation is not considered in the Biocide Regulation but only disinfection. The assessment of the product HYDROGEN PEROXIDE SOLUTION concludes on the effectiveness of this product as a disinfectant and not as a sterilant. Indeed, the purpose of sterilisation is of the responsibility of the user. The user </w:t>
      </w:r>
      <w:r w:rsidRPr="0057280B">
        <w:rPr>
          <w:rFonts w:cs="Times New Roman"/>
          <w:lang w:eastAsia="de-DE"/>
        </w:rPr>
        <w:t>shall define the routine monitoring and control procedures for their specific process.</w:t>
      </w:r>
      <w:r w:rsidRPr="004E6B65">
        <w:rPr>
          <w:rFonts w:cs="Times New Roman"/>
          <w:lang w:eastAsia="de-DE"/>
        </w:rPr>
        <w:t xml:space="preserve"> </w:t>
      </w:r>
    </w:p>
    <w:p w14:paraId="45D4BED0" w14:textId="72F44CA2" w:rsidR="007724A2" w:rsidRPr="004E6B65" w:rsidRDefault="007724A2" w:rsidP="007724A2">
      <w:pPr>
        <w:suppressAutoHyphens w:val="0"/>
        <w:jc w:val="both"/>
        <w:rPr>
          <w:rFonts w:cs="Times New Roman"/>
          <w:lang w:eastAsia="en-US"/>
        </w:rPr>
      </w:pPr>
    </w:p>
    <w:p w14:paraId="1E622EF5" w14:textId="77777777" w:rsidR="007724A2" w:rsidRDefault="007724A2" w:rsidP="00BA331A">
      <w:pPr>
        <w:suppressAutoHyphens w:val="0"/>
        <w:spacing w:line="260" w:lineRule="atLeast"/>
        <w:jc w:val="both"/>
        <w:rPr>
          <w:lang w:eastAsia="fr-FR"/>
        </w:rPr>
      </w:pPr>
    </w:p>
    <w:p w14:paraId="10398F9D" w14:textId="77777777" w:rsidR="007724A2" w:rsidRPr="004E6B65" w:rsidRDefault="007724A2" w:rsidP="00BA331A">
      <w:pPr>
        <w:suppressAutoHyphens w:val="0"/>
        <w:spacing w:line="260" w:lineRule="atLeast"/>
        <w:jc w:val="both"/>
        <w:rPr>
          <w:lang w:eastAsia="fr-FR"/>
        </w:rPr>
      </w:pPr>
    </w:p>
    <w:p w14:paraId="4C4350E4" w14:textId="77777777" w:rsidR="004E6B65" w:rsidRPr="00BA331A" w:rsidRDefault="004E6B65" w:rsidP="00F46C55">
      <w:pPr>
        <w:pStyle w:val="Titre4"/>
        <w:rPr>
          <w:lang w:val="en-US"/>
        </w:rPr>
      </w:pPr>
      <w:bookmarkStart w:id="1497" w:name="_Toc526259878"/>
      <w:r w:rsidRPr="00BA331A">
        <w:rPr>
          <w:lang w:val="en-US"/>
        </w:rPr>
        <w:t>Relevant information if the product is intended to be authorised for use with other biocidal product(s)</w:t>
      </w:r>
      <w:bookmarkEnd w:id="1493"/>
      <w:bookmarkEnd w:id="1494"/>
      <w:bookmarkEnd w:id="1495"/>
      <w:bookmarkEnd w:id="1496"/>
      <w:bookmarkEnd w:id="1497"/>
    </w:p>
    <w:p w14:paraId="3B351958" w14:textId="7A4F3239" w:rsidR="00537BCC" w:rsidRDefault="004E6B65" w:rsidP="00754C58">
      <w:pPr>
        <w:spacing w:line="260" w:lineRule="atLeast"/>
        <w:jc w:val="both"/>
        <w:rPr>
          <w:lang w:eastAsia="fr-FR"/>
        </w:rPr>
      </w:pPr>
      <w:r w:rsidRPr="004E6B65">
        <w:rPr>
          <w:lang w:eastAsia="fr-FR"/>
        </w:rPr>
        <w:t>The product HYDROGEN PEROXIDE SOLUTION is not intended to be used with other biocidal products</w:t>
      </w:r>
      <w:r w:rsidR="00537BCC">
        <w:rPr>
          <w:lang w:eastAsia="fr-FR"/>
        </w:rPr>
        <w:t>.</w:t>
      </w:r>
    </w:p>
    <w:p w14:paraId="6B3E01B4" w14:textId="77777777" w:rsidR="00AD0BDE" w:rsidRDefault="00AD0BDE" w:rsidP="004E6B65">
      <w:pPr>
        <w:spacing w:line="260" w:lineRule="atLeast"/>
        <w:rPr>
          <w:lang w:eastAsia="fr-FR"/>
        </w:rPr>
      </w:pPr>
    </w:p>
    <w:p w14:paraId="44D443B6" w14:textId="77777777" w:rsidR="00AD0BDE" w:rsidRDefault="00AD0BDE" w:rsidP="004E6B65">
      <w:pPr>
        <w:spacing w:line="260" w:lineRule="atLeast"/>
        <w:rPr>
          <w:lang w:eastAsia="fr-FR"/>
        </w:rPr>
      </w:pPr>
    </w:p>
    <w:p w14:paraId="7F1A0614" w14:textId="77777777" w:rsidR="00537BCC" w:rsidRDefault="00537BCC" w:rsidP="004E6B65">
      <w:pPr>
        <w:spacing w:line="260" w:lineRule="atLeast"/>
        <w:rPr>
          <w:rFonts w:eastAsia="Calibri"/>
          <w:lang w:eastAsia="en-US"/>
        </w:rPr>
      </w:pPr>
    </w:p>
    <w:p w14:paraId="2468278D" w14:textId="77777777" w:rsidR="009D0C0B" w:rsidRPr="00BA331A" w:rsidRDefault="00FA480B" w:rsidP="00AD0BDE">
      <w:pPr>
        <w:pStyle w:val="Titre3"/>
        <w:rPr>
          <w:rFonts w:eastAsia="Calibri"/>
        </w:rPr>
      </w:pPr>
      <w:bookmarkStart w:id="1498" w:name="_Toc526259879"/>
      <w:r w:rsidRPr="00AD0BDE">
        <w:lastRenderedPageBreak/>
        <w:t>Risk assessment for human health</w:t>
      </w:r>
      <w:bookmarkEnd w:id="1498"/>
    </w:p>
    <w:p w14:paraId="4AC2107B" w14:textId="77777777" w:rsidR="004E6B65" w:rsidRPr="004E6B65" w:rsidRDefault="004E6B65" w:rsidP="004E6B65">
      <w:pPr>
        <w:suppressAutoHyphens w:val="0"/>
        <w:spacing w:line="260" w:lineRule="atLeast"/>
        <w:jc w:val="both"/>
        <w:rPr>
          <w:rFonts w:ascii="Times New Roman" w:eastAsia="Calibri" w:hAnsi="Times New Roman" w:cs="Times New Roman"/>
          <w:i/>
          <w:iCs/>
          <w:szCs w:val="24"/>
          <w:lang w:val="sv-SE" w:eastAsia="en-US"/>
        </w:rPr>
      </w:pPr>
    </w:p>
    <w:p w14:paraId="11FF2ABC" w14:textId="72105221" w:rsidR="004E6B65" w:rsidRPr="004E6B65" w:rsidRDefault="004E6B65" w:rsidP="004E6B65">
      <w:pPr>
        <w:suppressAutoHyphens w:val="0"/>
        <w:spacing w:line="260" w:lineRule="atLeast"/>
        <w:jc w:val="both"/>
        <w:rPr>
          <w:rFonts w:eastAsia="Calibri" w:cs="Times New Roman"/>
          <w:iCs/>
          <w:szCs w:val="24"/>
          <w:lang w:val="sv-SE" w:eastAsia="en-US"/>
        </w:rPr>
      </w:pPr>
      <w:r w:rsidRPr="004E6B65">
        <w:rPr>
          <w:rFonts w:eastAsia="Calibri" w:cs="Times New Roman"/>
          <w:iCs/>
          <w:szCs w:val="24"/>
          <w:lang w:val="sv-SE" w:eastAsia="en-US"/>
        </w:rPr>
        <w:t>The product HYDROGEN PEROXIDE SOLUTION is a biocidal product containing 59</w:t>
      </w:r>
      <w:r w:rsidR="00334FC1">
        <w:rPr>
          <w:rFonts w:eastAsia="Calibri" w:cs="Times New Roman"/>
          <w:iCs/>
          <w:szCs w:val="24"/>
          <w:lang w:val="sv-SE" w:eastAsia="en-US"/>
        </w:rPr>
        <w:t>.8</w:t>
      </w:r>
      <w:r w:rsidRPr="004E6B65">
        <w:rPr>
          <w:rFonts w:eastAsia="Calibri" w:cs="Times New Roman"/>
          <w:iCs/>
          <w:szCs w:val="24"/>
          <w:lang w:val="sv-SE" w:eastAsia="en-US"/>
        </w:rPr>
        <w:t>% w/w hydrogen peroxide. It is packaged in bottles of 500mL (HPDE).</w:t>
      </w:r>
    </w:p>
    <w:p w14:paraId="05171EEE" w14:textId="77777777" w:rsidR="004E6B65" w:rsidRPr="004E6B65" w:rsidRDefault="004E6B65" w:rsidP="004E6B65">
      <w:pPr>
        <w:suppressAutoHyphens w:val="0"/>
        <w:spacing w:line="260" w:lineRule="atLeast"/>
        <w:jc w:val="both"/>
        <w:rPr>
          <w:rFonts w:eastAsia="Calibri" w:cs="Times New Roman"/>
          <w:iCs/>
          <w:szCs w:val="24"/>
          <w:lang w:val="sv-SE" w:eastAsia="en-US"/>
        </w:rPr>
      </w:pPr>
    </w:p>
    <w:p w14:paraId="630A3F84" w14:textId="2511298E" w:rsidR="004E6B65" w:rsidRPr="004E6B65" w:rsidRDefault="004E6B65" w:rsidP="004E6B65">
      <w:pPr>
        <w:suppressAutoHyphens w:val="0"/>
        <w:spacing w:line="260" w:lineRule="atLeast"/>
        <w:jc w:val="both"/>
        <w:rPr>
          <w:rFonts w:eastAsia="Calibri" w:cs="Times New Roman"/>
          <w:iCs/>
          <w:szCs w:val="24"/>
          <w:lang w:val="sv-SE" w:eastAsia="en-US"/>
        </w:rPr>
      </w:pPr>
      <w:r w:rsidRPr="004E6B65">
        <w:rPr>
          <w:rFonts w:eastAsia="Calibri" w:cs="Times New Roman"/>
          <w:iCs/>
          <w:szCs w:val="24"/>
          <w:lang w:val="sv-SE" w:eastAsia="en-US"/>
        </w:rPr>
        <w:t xml:space="preserve">The product is applied by vaporising hydrogen peroxide in </w:t>
      </w:r>
      <w:r w:rsidR="00B404DA">
        <w:rPr>
          <w:rFonts w:eastAsia="Calibri" w:cs="Times New Roman"/>
          <w:iCs/>
          <w:szCs w:val="24"/>
          <w:lang w:val="sv-SE" w:eastAsia="en-US"/>
        </w:rPr>
        <w:t>the</w:t>
      </w:r>
      <w:r w:rsidR="00B404DA" w:rsidRPr="004E6B65">
        <w:rPr>
          <w:rFonts w:eastAsia="Calibri" w:cs="Times New Roman"/>
          <w:iCs/>
          <w:szCs w:val="24"/>
          <w:lang w:val="sv-SE" w:eastAsia="en-US"/>
        </w:rPr>
        <w:t xml:space="preserve"> </w:t>
      </w:r>
      <w:r w:rsidRPr="004E6B65">
        <w:rPr>
          <w:rFonts w:eastAsia="Calibri" w:cs="Times New Roman"/>
          <w:iCs/>
          <w:szCs w:val="24"/>
          <w:lang w:val="sv-SE" w:eastAsia="en-US"/>
        </w:rPr>
        <w:t xml:space="preserve">STERRAD® 200 GMP Sterilisation System, a low temperature sterilizer using the STERRAD process. </w:t>
      </w:r>
    </w:p>
    <w:p w14:paraId="1B33877E" w14:textId="77777777" w:rsidR="004E6B65" w:rsidRPr="004E6B65" w:rsidRDefault="004E6B65" w:rsidP="004E6B65">
      <w:pPr>
        <w:suppressAutoHyphens w:val="0"/>
        <w:spacing w:line="260" w:lineRule="atLeast"/>
        <w:jc w:val="both"/>
        <w:rPr>
          <w:rFonts w:eastAsia="Calibri" w:cs="Times New Roman"/>
          <w:iCs/>
          <w:szCs w:val="24"/>
          <w:lang w:val="sv-SE" w:eastAsia="en-US"/>
        </w:rPr>
      </w:pPr>
    </w:p>
    <w:p w14:paraId="22E1ACC4" w14:textId="2B9E8D9B" w:rsidR="004E6B65" w:rsidRPr="004E6B65" w:rsidRDefault="004E6B65" w:rsidP="004E6B65">
      <w:pPr>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Times New Roman"/>
          <w:iCs/>
          <w:szCs w:val="24"/>
          <w:lang w:val="sv-SE" w:eastAsia="en-US"/>
        </w:rPr>
        <w:t xml:space="preserve">The product is intended for use by professional only for the sterilization of instruments and materials in </w:t>
      </w:r>
      <w:r w:rsidRPr="004E6B65">
        <w:rPr>
          <w:rFonts w:eastAsia="Calibri" w:cs="Times New Roman"/>
          <w:lang w:val="sv-SE" w:eastAsia="sv-SE"/>
        </w:rPr>
        <w:t>hospitals and industry</w:t>
      </w:r>
      <w:r w:rsidR="00124CA4">
        <w:rPr>
          <w:rFonts w:eastAsia="Calibri" w:cs="Times New Roman"/>
          <w:lang w:val="sv-SE" w:eastAsia="sv-SE"/>
        </w:rPr>
        <w:t xml:space="preserve"> </w:t>
      </w:r>
    </w:p>
    <w:p w14:paraId="46AD9353" w14:textId="77777777" w:rsidR="004E6B65" w:rsidRPr="004E6B65" w:rsidRDefault="004E6B65" w:rsidP="004E6B65">
      <w:pPr>
        <w:suppressAutoHyphens w:val="0"/>
        <w:spacing w:line="260" w:lineRule="atLeast"/>
        <w:jc w:val="both"/>
        <w:rPr>
          <w:rFonts w:eastAsia="Calibri" w:cs="Times New Roman"/>
          <w:iCs/>
          <w:szCs w:val="24"/>
          <w:lang w:val="sv-SE" w:eastAsia="en-US"/>
        </w:rPr>
      </w:pPr>
    </w:p>
    <w:p w14:paraId="0BF9B2DE" w14:textId="77777777" w:rsidR="004E6B65" w:rsidRPr="00BA331A" w:rsidRDefault="004E6B65" w:rsidP="009972DD">
      <w:pPr>
        <w:pStyle w:val="Titre4"/>
        <w:rPr>
          <w:lang w:val="en-US"/>
        </w:rPr>
      </w:pPr>
      <w:bookmarkStart w:id="1499" w:name="_Toc388281591"/>
      <w:bookmarkStart w:id="1500" w:name="_Toc388282047"/>
      <w:bookmarkStart w:id="1501" w:name="_Toc388282529"/>
      <w:bookmarkStart w:id="1502" w:name="_Toc388282977"/>
      <w:bookmarkStart w:id="1503" w:name="_Toc403472753"/>
      <w:bookmarkStart w:id="1504" w:name="_Toc403566575"/>
      <w:bookmarkStart w:id="1505" w:name="_Toc425344116"/>
      <w:bookmarkStart w:id="1506" w:name="_Toc526259880"/>
      <w:bookmarkStart w:id="1507" w:name="_Toc389729048"/>
      <w:bookmarkEnd w:id="1499"/>
      <w:bookmarkEnd w:id="1500"/>
      <w:bookmarkEnd w:id="1501"/>
      <w:bookmarkEnd w:id="1502"/>
      <w:r w:rsidRPr="00BA331A">
        <w:rPr>
          <w:lang w:val="en-US"/>
        </w:rPr>
        <w:t>Assessment of effects on Human Health</w:t>
      </w:r>
      <w:bookmarkEnd w:id="1503"/>
      <w:bookmarkEnd w:id="1504"/>
      <w:bookmarkEnd w:id="1505"/>
      <w:bookmarkEnd w:id="1506"/>
      <w:r w:rsidRPr="00BA331A">
        <w:rPr>
          <w:lang w:val="en-US"/>
        </w:rPr>
        <w:t xml:space="preserve"> </w:t>
      </w:r>
      <w:bookmarkEnd w:id="1507"/>
    </w:p>
    <w:p w14:paraId="054FAEB7" w14:textId="77777777" w:rsidR="004E6B65" w:rsidRPr="004E6B65" w:rsidRDefault="004E6B65" w:rsidP="004E6B65">
      <w:pPr>
        <w:tabs>
          <w:tab w:val="left" w:pos="1304"/>
        </w:tabs>
        <w:suppressAutoHyphens w:val="0"/>
        <w:spacing w:line="260" w:lineRule="atLeast"/>
        <w:rPr>
          <w:rFonts w:ascii="Times New Roman" w:eastAsia="Calibri" w:hAnsi="Times New Roman" w:cs="Times New Roman"/>
          <w:sz w:val="22"/>
          <w:szCs w:val="24"/>
          <w:lang w:val="sv-SE" w:eastAsia="sv-SE"/>
        </w:rPr>
      </w:pPr>
    </w:p>
    <w:p w14:paraId="5CEE6192" w14:textId="77777777" w:rsidR="004E6B65" w:rsidRDefault="004E6B65" w:rsidP="004E6B65">
      <w:pPr>
        <w:suppressAutoHyphens w:val="0"/>
        <w:spacing w:line="260" w:lineRule="atLeast"/>
        <w:jc w:val="both"/>
        <w:rPr>
          <w:rFonts w:eastAsia="Calibri" w:cs="Times New Roman"/>
          <w:iCs/>
          <w:szCs w:val="24"/>
          <w:lang w:val="sv-SE" w:eastAsia="en-US"/>
        </w:rPr>
      </w:pPr>
      <w:r w:rsidRPr="004E6B65">
        <w:rPr>
          <w:rFonts w:eastAsia="Calibri" w:cs="Times New Roman"/>
          <w:iCs/>
          <w:szCs w:val="24"/>
          <w:lang w:val="sv-SE" w:eastAsia="en-US"/>
        </w:rPr>
        <w:t xml:space="preserve">No acute toxicity study (oral, dermal and inhalation), nor skin and eye irritation study neither skin sensitisation study has been performed on the product. </w:t>
      </w:r>
    </w:p>
    <w:p w14:paraId="4021F5A1" w14:textId="77777777" w:rsidR="00124CA4" w:rsidRPr="004E6B65" w:rsidRDefault="00124CA4" w:rsidP="004E6B65">
      <w:pPr>
        <w:suppressAutoHyphens w:val="0"/>
        <w:spacing w:line="260" w:lineRule="atLeast"/>
        <w:jc w:val="both"/>
        <w:rPr>
          <w:rFonts w:eastAsia="Calibri" w:cs="Times New Roman"/>
          <w:iCs/>
          <w:szCs w:val="24"/>
          <w:lang w:val="sv-SE" w:eastAsia="en-US"/>
        </w:rPr>
      </w:pPr>
    </w:p>
    <w:p w14:paraId="71D9084A" w14:textId="77777777" w:rsidR="004E6B65" w:rsidRPr="004E6B65" w:rsidRDefault="004E6B65" w:rsidP="004E6B65">
      <w:pPr>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Times New Roman"/>
          <w:iCs/>
          <w:szCs w:val="24"/>
          <w:lang w:val="sv-SE" w:eastAsia="en-US"/>
        </w:rPr>
        <w:t xml:space="preserve">Classification of the product has been carried out according to the calculation rules laid down in the CLP regulation. </w:t>
      </w:r>
    </w:p>
    <w:p w14:paraId="2E1FE0D1" w14:textId="77777777" w:rsidR="004E6B65" w:rsidRPr="009972DD" w:rsidRDefault="004E6B65" w:rsidP="009972DD">
      <w:pPr>
        <w:suppressAutoHyphens w:val="0"/>
        <w:spacing w:line="260" w:lineRule="atLeast"/>
        <w:jc w:val="both"/>
        <w:rPr>
          <w:rFonts w:eastAsia="Calibri" w:cs="Times New Roman"/>
          <w:b/>
          <w:iCs/>
          <w:szCs w:val="24"/>
          <w:lang w:val="sv-SE" w:eastAsia="en-US"/>
        </w:rPr>
      </w:pPr>
    </w:p>
    <w:p w14:paraId="180074FD" w14:textId="77777777" w:rsidR="004E6B65" w:rsidRPr="009972DD" w:rsidRDefault="004E6B65" w:rsidP="009972DD">
      <w:pPr>
        <w:suppressAutoHyphens w:val="0"/>
        <w:spacing w:line="260" w:lineRule="atLeast"/>
        <w:jc w:val="both"/>
        <w:rPr>
          <w:rFonts w:eastAsia="Calibri" w:cs="Times New Roman"/>
          <w:b/>
          <w:iCs/>
          <w:szCs w:val="24"/>
          <w:lang w:val="sv-SE" w:eastAsia="en-US"/>
        </w:rPr>
      </w:pPr>
      <w:bookmarkStart w:id="1508" w:name="_Toc388281593"/>
      <w:bookmarkStart w:id="1509" w:name="_Toc388282049"/>
      <w:bookmarkStart w:id="1510" w:name="_Toc388282531"/>
      <w:bookmarkStart w:id="1511" w:name="_Toc388282979"/>
      <w:bookmarkStart w:id="1512" w:name="_Toc388285291"/>
      <w:bookmarkStart w:id="1513" w:name="_Toc388374325"/>
      <w:bookmarkStart w:id="1514" w:name="_Toc389729049"/>
      <w:bookmarkStart w:id="1515" w:name="_Toc403472754"/>
      <w:bookmarkEnd w:id="1508"/>
      <w:bookmarkEnd w:id="1509"/>
      <w:bookmarkEnd w:id="1510"/>
      <w:bookmarkEnd w:id="1511"/>
      <w:bookmarkEnd w:id="1512"/>
      <w:bookmarkEnd w:id="1513"/>
      <w:r w:rsidRPr="009972DD">
        <w:rPr>
          <w:rFonts w:eastAsia="Calibri" w:cs="Times New Roman"/>
          <w:b/>
          <w:iCs/>
          <w:szCs w:val="24"/>
          <w:lang w:val="sv-SE" w:eastAsia="en-US"/>
        </w:rPr>
        <w:t>Skin corrosion and irritation</w:t>
      </w:r>
      <w:bookmarkEnd w:id="1514"/>
      <w:bookmarkEnd w:id="1515"/>
    </w:p>
    <w:p w14:paraId="6494D730"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3D103F01" w14:textId="77777777" w:rsidR="004E6B65" w:rsidRPr="004E6B65" w:rsidRDefault="004E6B65" w:rsidP="004E6B65">
      <w:pPr>
        <w:suppressAutoHyphens w:val="0"/>
        <w:spacing w:line="260" w:lineRule="atLeast"/>
        <w:rPr>
          <w:rFonts w:ascii="Times New Roman" w:eastAsia="Calibri" w:hAnsi="Times New Roman" w:cs="Times New Roman"/>
          <w:i/>
          <w:iCs/>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4C82858A"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334DD8CA"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207FC7DD"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4649D5E6"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99FBF6F"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Skin corrosion and irritation</w:t>
            </w:r>
          </w:p>
        </w:tc>
      </w:tr>
      <w:tr w:rsidR="004E6B65" w:rsidRPr="004E6B65" w14:paraId="3FF11EFC"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61232826"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CC822DB" w14:textId="77777777" w:rsidR="004E6B65" w:rsidRPr="004E6B65" w:rsidRDefault="004E6B65" w:rsidP="004E6B65">
            <w:pPr>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p>
          <w:p w14:paraId="44EDF85C" w14:textId="77777777" w:rsidR="004E6B65" w:rsidRPr="004E6B65" w:rsidRDefault="004E6B65" w:rsidP="004E6B65">
            <w:pPr>
              <w:suppressAutoHyphens w:val="0"/>
              <w:spacing w:line="260" w:lineRule="atLeast"/>
              <w:jc w:val="both"/>
              <w:rPr>
                <w:rFonts w:eastAsia="Calibri" w:cs="Times New Roman"/>
                <w:szCs w:val="24"/>
                <w:lang w:val="sv-SE" w:eastAsia="en-US"/>
              </w:rPr>
            </w:pPr>
          </w:p>
          <w:p w14:paraId="785DC23A" w14:textId="3911D1F0" w:rsidR="004E6B65" w:rsidRPr="004E6B65" w:rsidRDefault="004E6B65" w:rsidP="00E7610B">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Regarding the content of active substance and co-formulant in the product, and according to the classification rules laid down in the CLP regulation, a classification Skin corrosion 1B, H314:“Causes severe skin burns and eye damage” is required.</w:t>
            </w:r>
          </w:p>
        </w:tc>
      </w:tr>
    </w:tbl>
    <w:p w14:paraId="203E8363" w14:textId="77777777" w:rsidR="009972DD" w:rsidRDefault="009972DD" w:rsidP="004E6B65">
      <w:pPr>
        <w:suppressAutoHyphens w:val="0"/>
        <w:spacing w:line="260" w:lineRule="atLeast"/>
        <w:rPr>
          <w:rFonts w:eastAsia="Calibri" w:cs="Times New Roman"/>
          <w:b/>
          <w:i/>
          <w:sz w:val="22"/>
          <w:szCs w:val="22"/>
          <w:lang w:val="sv-SE" w:eastAsia="en-US"/>
        </w:rPr>
      </w:pPr>
      <w:bookmarkStart w:id="1516" w:name="_Toc389729050"/>
      <w:bookmarkStart w:id="1517" w:name="_Toc403472755"/>
    </w:p>
    <w:p w14:paraId="19433EA4" w14:textId="77777777" w:rsidR="009972DD" w:rsidRDefault="009972DD" w:rsidP="004E6B65">
      <w:pPr>
        <w:suppressAutoHyphens w:val="0"/>
        <w:spacing w:line="260" w:lineRule="atLeast"/>
        <w:rPr>
          <w:rFonts w:eastAsia="Calibri" w:cs="Times New Roman"/>
          <w:b/>
          <w:i/>
          <w:sz w:val="22"/>
          <w:szCs w:val="22"/>
          <w:lang w:val="sv-SE" w:eastAsia="en-US"/>
        </w:rPr>
      </w:pPr>
    </w:p>
    <w:p w14:paraId="43C6CC9B" w14:textId="77777777" w:rsidR="004E6B65" w:rsidRPr="004E6B65" w:rsidRDefault="004E6B65" w:rsidP="004E6B65">
      <w:pPr>
        <w:suppressAutoHyphens w:val="0"/>
        <w:spacing w:line="260" w:lineRule="atLeast"/>
        <w:rPr>
          <w:rFonts w:eastAsia="Calibri" w:cs="Times New Roman"/>
          <w:b/>
          <w:i/>
          <w:sz w:val="22"/>
          <w:szCs w:val="22"/>
          <w:lang w:val="sv-SE" w:eastAsia="en-US"/>
        </w:rPr>
      </w:pPr>
      <w:r w:rsidRPr="004E6B65">
        <w:rPr>
          <w:rFonts w:eastAsia="Calibri" w:cs="Times New Roman"/>
          <w:b/>
          <w:i/>
          <w:sz w:val="22"/>
          <w:szCs w:val="22"/>
          <w:lang w:val="sv-SE" w:eastAsia="en-US"/>
        </w:rPr>
        <w:t>Eye irritation</w:t>
      </w:r>
      <w:bookmarkEnd w:id="1516"/>
      <w:bookmarkEnd w:id="1517"/>
    </w:p>
    <w:p w14:paraId="3CA42489" w14:textId="77777777" w:rsidR="004E6B65" w:rsidRPr="004E6B65" w:rsidRDefault="004E6B65" w:rsidP="004E6B65">
      <w:pPr>
        <w:suppressAutoHyphens w:val="0"/>
        <w:spacing w:line="260" w:lineRule="atLeast"/>
        <w:rPr>
          <w:rFonts w:ascii="Times New Roman" w:eastAsia="Calibri" w:hAnsi="Times New Roman" w:cs="Times New Roman"/>
          <w:i/>
          <w:iCs/>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10024BA9"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01A6787"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20C91CE9"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431D4CEA"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61C8FE5"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Eye irritation</w:t>
            </w:r>
          </w:p>
        </w:tc>
      </w:tr>
      <w:tr w:rsidR="004E6B65" w:rsidRPr="004E6B65" w14:paraId="1D0CB6D1" w14:textId="77777777" w:rsidTr="004E6B65">
        <w:trPr>
          <w:trHeight w:val="2020"/>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5E66CC84"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8C0D4CC"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sidDel="004C1D80">
              <w:rPr>
                <w:rFonts w:eastAsia="Calibri" w:cs="Times New Roman"/>
                <w:szCs w:val="24"/>
                <w:lang w:val="sv-SE" w:eastAsia="en-US"/>
              </w:rPr>
              <w:t xml:space="preserve"> </w:t>
            </w:r>
          </w:p>
          <w:p w14:paraId="08B05EB8" w14:textId="77777777" w:rsidR="004E6B65" w:rsidRPr="004E6B65" w:rsidRDefault="004E6B65" w:rsidP="004E6B65">
            <w:pPr>
              <w:suppressAutoHyphens w:val="0"/>
              <w:spacing w:line="260" w:lineRule="atLeast"/>
              <w:rPr>
                <w:rFonts w:eastAsia="Calibri" w:cs="Times New Roman"/>
                <w:szCs w:val="24"/>
                <w:lang w:val="sv-SE" w:eastAsia="en-US"/>
              </w:rPr>
            </w:pPr>
          </w:p>
          <w:p w14:paraId="712E6CB1" w14:textId="23F07BC7" w:rsidR="004E6B65" w:rsidRPr="004E6B65" w:rsidRDefault="004E6B65" w:rsidP="00E7610B">
            <w:pPr>
              <w:suppressAutoHyphens w:val="0"/>
              <w:rPr>
                <w:rFonts w:ascii="Times New Roman" w:eastAsia="Calibri" w:hAnsi="Times New Roman" w:cs="Times New Roman"/>
                <w:lang w:val="sv-SE" w:eastAsia="sv-SE"/>
              </w:rPr>
            </w:pPr>
            <w:r w:rsidRPr="004E6B65">
              <w:rPr>
                <w:rFonts w:eastAsia="Calibri" w:cs="Times New Roman"/>
                <w:lang w:val="sv-SE" w:eastAsia="en-US"/>
              </w:rPr>
              <w:t>Regarding the content of active substance and co-formulant in the product, and according to the classification rules laid down in the CLP regulation, a classification H314:“Causes severe skin burns and eye damage” is required.</w:t>
            </w:r>
          </w:p>
        </w:tc>
      </w:tr>
    </w:tbl>
    <w:p w14:paraId="0BCE34CA"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00CBDA17"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18" w:name="_Toc367976971"/>
      <w:bookmarkStart w:id="1519" w:name="_Toc367977148"/>
      <w:bookmarkStart w:id="1520" w:name="_Toc389729051"/>
      <w:bookmarkStart w:id="1521" w:name="_Toc403472756"/>
      <w:r w:rsidRPr="004E6B65">
        <w:rPr>
          <w:rFonts w:eastAsia="Calibri" w:cs="Times New Roman"/>
          <w:b/>
          <w:i/>
          <w:sz w:val="22"/>
          <w:szCs w:val="22"/>
          <w:lang w:val="sv-SE" w:eastAsia="en-US"/>
        </w:rPr>
        <w:t>Respiratory tract irritation</w:t>
      </w:r>
      <w:bookmarkEnd w:id="1518"/>
      <w:bookmarkEnd w:id="1519"/>
      <w:bookmarkEnd w:id="1520"/>
      <w:bookmarkEnd w:id="1521"/>
      <w:r w:rsidRPr="004E6B65">
        <w:rPr>
          <w:rFonts w:eastAsia="Calibri" w:cs="Times New Roman"/>
          <w:b/>
          <w:i/>
          <w:sz w:val="22"/>
          <w:szCs w:val="22"/>
          <w:lang w:val="sv-SE" w:eastAsia="en-US"/>
        </w:rPr>
        <w:t xml:space="preserve"> </w:t>
      </w:r>
    </w:p>
    <w:p w14:paraId="277A5A61"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7E00DFE5"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BEA13A8"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61BE1B13"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029A3DCF"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lastRenderedPageBreak/>
              <w:t>Information requirement</w:t>
            </w:r>
          </w:p>
        </w:tc>
        <w:tc>
          <w:tcPr>
            <w:tcW w:w="3952" w:type="pct"/>
            <w:tcBorders>
              <w:top w:val="single" w:sz="6" w:space="0" w:color="auto"/>
              <w:left w:val="single" w:sz="6" w:space="0" w:color="auto"/>
              <w:bottom w:val="single" w:sz="6" w:space="0" w:color="auto"/>
              <w:right w:val="single" w:sz="6" w:space="0" w:color="auto"/>
            </w:tcBorders>
          </w:tcPr>
          <w:p w14:paraId="7241CF64"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Respiratory tract irritation</w:t>
            </w:r>
          </w:p>
        </w:tc>
      </w:tr>
      <w:tr w:rsidR="004E6B65" w:rsidRPr="004E6B65" w14:paraId="2474D321" w14:textId="77777777" w:rsidTr="002A3772">
        <w:trPr>
          <w:trHeight w:val="4517"/>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5521A076"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615B2AD" w14:textId="77777777" w:rsidR="004E6B65" w:rsidRPr="0060665F" w:rsidRDefault="004E6B65" w:rsidP="004E6B65">
            <w:pPr>
              <w:suppressAutoHyphens w:val="0"/>
              <w:spacing w:line="260" w:lineRule="atLeast"/>
              <w:rPr>
                <w:rFonts w:eastAsia="Calibri" w:cs="Times New Roman"/>
                <w:szCs w:val="24"/>
                <w:lang w:val="sv-SE" w:eastAsia="en-US"/>
              </w:rPr>
            </w:pPr>
            <w:r w:rsidRPr="0060665F">
              <w:rPr>
                <w:rFonts w:eastAsia="Calibri" w:cs="Times New Roman"/>
                <w:szCs w:val="24"/>
                <w:lang w:val="sv-SE" w:eastAsia="en-US"/>
              </w:rPr>
              <w:t xml:space="preserve">No study has been performed on the product </w:t>
            </w:r>
            <w:r w:rsidRPr="0060665F">
              <w:rPr>
                <w:rFonts w:eastAsia="Calibri" w:cs="Times New Roman"/>
                <w:iCs/>
                <w:szCs w:val="24"/>
                <w:lang w:val="sv-SE" w:eastAsia="en-US"/>
              </w:rPr>
              <w:t>HYDROGEN PEROXIDE SOLUTION.</w:t>
            </w:r>
            <w:r w:rsidRPr="0060665F" w:rsidDel="004C1D80">
              <w:rPr>
                <w:rFonts w:eastAsia="Calibri" w:cs="Times New Roman"/>
                <w:szCs w:val="24"/>
                <w:lang w:val="sv-SE" w:eastAsia="en-US"/>
              </w:rPr>
              <w:t xml:space="preserve"> </w:t>
            </w:r>
          </w:p>
          <w:p w14:paraId="0974483B" w14:textId="77777777" w:rsidR="004E6B65" w:rsidRPr="0060665F" w:rsidRDefault="004E6B65" w:rsidP="004E6B65">
            <w:pPr>
              <w:suppressAutoHyphens w:val="0"/>
              <w:spacing w:line="260" w:lineRule="atLeast"/>
              <w:jc w:val="both"/>
              <w:rPr>
                <w:rFonts w:eastAsia="Calibri" w:cs="Times New Roman"/>
                <w:szCs w:val="24"/>
                <w:lang w:val="sv-SE" w:eastAsia="en-US"/>
              </w:rPr>
            </w:pPr>
          </w:p>
          <w:p w14:paraId="4D03A772" w14:textId="1E7C486C" w:rsidR="004E6B65" w:rsidRPr="0060665F" w:rsidRDefault="004E6B65" w:rsidP="004E6B65">
            <w:pPr>
              <w:suppressAutoHyphens w:val="0"/>
              <w:spacing w:line="260" w:lineRule="atLeast"/>
              <w:rPr>
                <w:rFonts w:eastAsia="Calibri" w:cs="Times New Roman"/>
                <w:szCs w:val="24"/>
                <w:lang w:val="sv-SE" w:eastAsia="en-US"/>
              </w:rPr>
            </w:pPr>
            <w:r w:rsidRPr="0060665F">
              <w:rPr>
                <w:rFonts w:eastAsia="Calibri" w:cs="Times New Roman"/>
                <w:szCs w:val="24"/>
                <w:lang w:val="sv-SE" w:eastAsia="en-US"/>
              </w:rPr>
              <w:t>Regarding the content of a.s and co-formulant in the product, a classification STOT-SE Category 3, H335:“</w:t>
            </w:r>
            <w:r w:rsidRPr="0060665F">
              <w:rPr>
                <w:rFonts w:ascii="Times New Roman" w:eastAsia="Calibri" w:hAnsi="Times New Roman" w:cs="Times New Roman"/>
                <w:sz w:val="22"/>
                <w:szCs w:val="24"/>
                <w:lang w:val="sv-SE" w:eastAsia="sv-SE"/>
              </w:rPr>
              <w:t xml:space="preserve"> </w:t>
            </w:r>
            <w:r w:rsidRPr="0060665F">
              <w:rPr>
                <w:rFonts w:eastAsia="Calibri" w:cs="Times New Roman"/>
                <w:szCs w:val="24"/>
                <w:lang w:val="sv-SE" w:eastAsia="en-US"/>
              </w:rPr>
              <w:t>May cause respiratory irritation” should be required for respiratory tract irritation.</w:t>
            </w:r>
          </w:p>
          <w:p w14:paraId="203B9A1B" w14:textId="77777777" w:rsidR="004E6B65" w:rsidRPr="0060665F" w:rsidRDefault="004E6B65" w:rsidP="004E6B65">
            <w:pPr>
              <w:suppressAutoHyphens w:val="0"/>
              <w:spacing w:line="260" w:lineRule="atLeast"/>
              <w:rPr>
                <w:rFonts w:eastAsia="Calibri" w:cs="Times New Roman"/>
                <w:szCs w:val="24"/>
                <w:lang w:val="sv-SE" w:eastAsia="en-US"/>
              </w:rPr>
            </w:pPr>
            <w:r w:rsidRPr="0060665F">
              <w:rPr>
                <w:rFonts w:eastAsia="Calibri" w:cs="Times New Roman"/>
                <w:szCs w:val="24"/>
                <w:lang w:val="sv-SE" w:eastAsia="en-US"/>
              </w:rPr>
              <w:t xml:space="preserve"> </w:t>
            </w:r>
          </w:p>
          <w:p w14:paraId="1897A982" w14:textId="77777777" w:rsidR="004E6B65" w:rsidRPr="0060665F" w:rsidRDefault="004E6B65" w:rsidP="004E6B65">
            <w:pPr>
              <w:suppressAutoHyphens w:val="0"/>
              <w:spacing w:line="260" w:lineRule="atLeast"/>
              <w:rPr>
                <w:rFonts w:eastAsia="Calibri" w:cs="Times New Roman"/>
                <w:szCs w:val="24"/>
                <w:lang w:val="sv-SE" w:eastAsia="en-US"/>
              </w:rPr>
            </w:pPr>
            <w:r w:rsidRPr="0060665F">
              <w:rPr>
                <w:rFonts w:eastAsia="Calibri" w:cs="Times New Roman"/>
                <w:szCs w:val="24"/>
                <w:lang w:val="sv-SE" w:eastAsia="en-US"/>
              </w:rPr>
              <w:t>Nevertheless, according to the classification rules laid down in the CLP regulation, classification as corrosive is considered to implicity cover the potential to cause respiratory tract irritation and so the addition of classification STOT-SE Category 3 H335 is considered to be superfluous.</w:t>
            </w:r>
          </w:p>
          <w:p w14:paraId="68DA182A" w14:textId="77777777" w:rsidR="002F2EEA" w:rsidRPr="0060665F" w:rsidRDefault="002F2EEA" w:rsidP="004E6B65">
            <w:pPr>
              <w:suppressAutoHyphens w:val="0"/>
              <w:spacing w:line="260" w:lineRule="atLeast"/>
              <w:rPr>
                <w:rFonts w:eastAsia="Calibri" w:cs="Times New Roman"/>
                <w:szCs w:val="24"/>
                <w:lang w:val="sv-SE" w:eastAsia="en-US"/>
              </w:rPr>
            </w:pPr>
          </w:p>
          <w:p w14:paraId="2993C18C" w14:textId="430AE531" w:rsidR="002F2EEA" w:rsidRPr="0060665F" w:rsidRDefault="002F2EEA" w:rsidP="002F2EEA">
            <w:pPr>
              <w:suppressAutoHyphens w:val="0"/>
              <w:spacing w:line="260" w:lineRule="atLeast"/>
              <w:rPr>
                <w:rFonts w:eastAsia="Calibri" w:cs="Times New Roman"/>
                <w:szCs w:val="24"/>
                <w:lang w:val="sv-SE" w:eastAsia="en-US"/>
              </w:rPr>
            </w:pPr>
            <w:r w:rsidRPr="0060665F">
              <w:rPr>
                <w:rFonts w:eastAsia="Calibri" w:cs="Times New Roman"/>
                <w:szCs w:val="24"/>
                <w:lang w:val="sv-SE" w:eastAsia="en-US"/>
              </w:rPr>
              <w:t>Considering the corrosive and acute toxicity (inhalation) classification of the product and according to the CLP Regulat</w:t>
            </w:r>
            <w:r w:rsidR="00652F83" w:rsidRPr="0060665F">
              <w:rPr>
                <w:rFonts w:eastAsia="Calibri" w:cs="Times New Roman"/>
                <w:szCs w:val="24"/>
                <w:lang w:val="sv-SE" w:eastAsia="en-US"/>
              </w:rPr>
              <w:t>ion, the label statement EUH071-</w:t>
            </w:r>
            <w:r w:rsidRPr="0060665F">
              <w:rPr>
                <w:rFonts w:eastAsia="Calibri" w:cs="Times New Roman"/>
                <w:szCs w:val="24"/>
                <w:lang w:val="sv-SE" w:eastAsia="en-US"/>
              </w:rPr>
              <w:t>“Corrosive to the respiratory tract” shall be applied.</w:t>
            </w:r>
          </w:p>
        </w:tc>
      </w:tr>
    </w:tbl>
    <w:p w14:paraId="30D46677" w14:textId="77777777" w:rsid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5F6BB606" w14:textId="77777777" w:rsidR="009972DD" w:rsidRPr="004E6B65" w:rsidRDefault="009972DD" w:rsidP="004E6B65">
      <w:pPr>
        <w:suppressAutoHyphens w:val="0"/>
        <w:spacing w:line="260" w:lineRule="atLeast"/>
        <w:rPr>
          <w:rFonts w:ascii="Times New Roman" w:eastAsia="Calibri" w:hAnsi="Times New Roman" w:cs="Times New Roman"/>
          <w:sz w:val="22"/>
          <w:szCs w:val="24"/>
          <w:lang w:val="sv-SE" w:eastAsia="en-US"/>
        </w:rPr>
      </w:pPr>
    </w:p>
    <w:p w14:paraId="4232F95E"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22" w:name="_Toc389729052"/>
      <w:bookmarkStart w:id="1523" w:name="_Toc403472757"/>
      <w:r w:rsidRPr="004E6B65">
        <w:rPr>
          <w:rFonts w:eastAsia="Calibri" w:cs="Times New Roman"/>
          <w:b/>
          <w:i/>
          <w:sz w:val="22"/>
          <w:szCs w:val="22"/>
          <w:lang w:val="sv-SE" w:eastAsia="en-US"/>
        </w:rPr>
        <w:t>Skin sensitization</w:t>
      </w:r>
      <w:bookmarkEnd w:id="1522"/>
      <w:bookmarkEnd w:id="1523"/>
    </w:p>
    <w:p w14:paraId="38956849" w14:textId="77777777" w:rsidR="004E6B65" w:rsidRPr="004E6B65" w:rsidRDefault="004E6B65" w:rsidP="004E6B65">
      <w:pPr>
        <w:suppressAutoHyphens w:val="0"/>
        <w:spacing w:line="260" w:lineRule="atLeast"/>
        <w:rPr>
          <w:rFonts w:eastAsia="Calibri" w:cs="Times New Roman"/>
          <w:b/>
          <w:i/>
          <w:sz w:val="22"/>
          <w:szCs w:val="22"/>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4C8CD3B5"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56CE89E4"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485DBF1C"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51A2A576"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7B2907B"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Skin sensitization</w:t>
            </w:r>
          </w:p>
        </w:tc>
      </w:tr>
      <w:tr w:rsidR="004E6B65" w:rsidRPr="004E6B65" w14:paraId="166D0122"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4F797BC0"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28D41C8"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sidDel="004C1D80">
              <w:rPr>
                <w:rFonts w:eastAsia="Calibri" w:cs="Times New Roman"/>
                <w:szCs w:val="24"/>
                <w:lang w:val="sv-SE" w:eastAsia="en-US"/>
              </w:rPr>
              <w:t xml:space="preserve"> </w:t>
            </w:r>
          </w:p>
          <w:p w14:paraId="00213EA5"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Regarding the content of a.s and co-formulants, and according to the classification rules laid down in the CLP regulation, no classification is required for skin sensitization.</w:t>
            </w:r>
          </w:p>
        </w:tc>
      </w:tr>
    </w:tbl>
    <w:p w14:paraId="6ED140DF" w14:textId="77777777" w:rsidR="004E6B65" w:rsidRPr="004E6B65" w:rsidRDefault="004E6B65" w:rsidP="004E6B65">
      <w:pPr>
        <w:suppressAutoHyphens w:val="0"/>
        <w:spacing w:line="260" w:lineRule="atLeast"/>
        <w:rPr>
          <w:rFonts w:eastAsia="Calibri" w:cs="Times New Roman"/>
          <w:i/>
          <w:iCs/>
          <w:sz w:val="22"/>
          <w:szCs w:val="24"/>
          <w:lang w:val="sv-SE" w:eastAsia="en-US"/>
        </w:rPr>
      </w:pPr>
    </w:p>
    <w:p w14:paraId="6CB29E8C"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24" w:name="_Toc389729053"/>
      <w:bookmarkStart w:id="1525" w:name="_Toc403472758"/>
      <w:r w:rsidRPr="004E6B65">
        <w:rPr>
          <w:rFonts w:eastAsia="Calibri" w:cs="Times New Roman"/>
          <w:b/>
          <w:i/>
          <w:sz w:val="22"/>
          <w:szCs w:val="22"/>
          <w:lang w:val="sv-SE" w:eastAsia="en-US"/>
        </w:rPr>
        <w:t>Respiratory sensitization (ADS)</w:t>
      </w:r>
      <w:bookmarkEnd w:id="1524"/>
      <w:bookmarkEnd w:id="1525"/>
    </w:p>
    <w:p w14:paraId="1B7964A9"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6CF14D0E"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1B176E5B"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12B2D392"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0026148A"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FEEAEC0"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Respiratory sensitization</w:t>
            </w:r>
          </w:p>
        </w:tc>
      </w:tr>
      <w:tr w:rsidR="004E6B65" w:rsidRPr="004E6B65" w14:paraId="44EF9FAF"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716B4567"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B52778E"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sidDel="004C1D80">
              <w:rPr>
                <w:rFonts w:eastAsia="Calibri" w:cs="Times New Roman"/>
                <w:szCs w:val="24"/>
                <w:lang w:val="sv-SE" w:eastAsia="en-US"/>
              </w:rPr>
              <w:t xml:space="preserve"> </w:t>
            </w:r>
          </w:p>
          <w:p w14:paraId="65C1553B"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Regarding the content of a.s and co-formulants, and according to the classification rules laid down in the CLP regulation, no classification is required for respiratory sensitization.</w:t>
            </w:r>
          </w:p>
        </w:tc>
      </w:tr>
    </w:tbl>
    <w:p w14:paraId="37CDE1F4"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70621E43"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26" w:name="_Toc389729054"/>
      <w:bookmarkStart w:id="1527" w:name="_Toc403472759"/>
      <w:r w:rsidRPr="004E6B65">
        <w:rPr>
          <w:rFonts w:eastAsia="Calibri" w:cs="Times New Roman"/>
          <w:b/>
          <w:i/>
          <w:sz w:val="22"/>
          <w:szCs w:val="22"/>
          <w:lang w:val="sv-SE" w:eastAsia="en-US"/>
        </w:rPr>
        <w:t>Acute toxicity</w:t>
      </w:r>
      <w:bookmarkEnd w:id="1526"/>
      <w:bookmarkEnd w:id="1527"/>
    </w:p>
    <w:p w14:paraId="7F2FDB42" w14:textId="77777777" w:rsidR="004E6B65" w:rsidRPr="004E6B65" w:rsidRDefault="004E6B65" w:rsidP="004E6B65">
      <w:pPr>
        <w:suppressAutoHyphens w:val="0"/>
        <w:spacing w:line="260" w:lineRule="atLeast"/>
        <w:rPr>
          <w:rFonts w:eastAsia="Calibri"/>
          <w:lang w:eastAsia="en-US"/>
        </w:rPr>
      </w:pPr>
      <w:r w:rsidRPr="004E6B65">
        <w:rPr>
          <w:rFonts w:eastAsia="Calibri" w:cs="Times New Roman"/>
          <w:szCs w:val="24"/>
          <w:lang w:val="sv-SE" w:eastAsia="en-US"/>
        </w:rPr>
        <w:t xml:space="preserve">The </w:t>
      </w:r>
      <w:r w:rsidRPr="004E6B65">
        <w:rPr>
          <w:rFonts w:eastAsia="Calibri"/>
          <w:lang w:eastAsia="en-US"/>
        </w:rPr>
        <w:t>acute toxicity of hydrogen peroxide depends on its concentration.</w:t>
      </w:r>
    </w:p>
    <w:p w14:paraId="69FB7AF8" w14:textId="77777777" w:rsidR="004E6B65" w:rsidRPr="004E6B65" w:rsidRDefault="004E6B65" w:rsidP="004E6B65">
      <w:pPr>
        <w:suppressAutoHyphens w:val="0"/>
        <w:spacing w:line="260" w:lineRule="atLeast"/>
        <w:rPr>
          <w:rFonts w:eastAsia="Calibri"/>
          <w:lang w:eastAsia="en-US"/>
        </w:rPr>
      </w:pPr>
    </w:p>
    <w:p w14:paraId="6FA97001"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lang w:eastAsia="en-US"/>
        </w:rPr>
        <w:t xml:space="preserve">In the CAR, the acute oral toxicity studies were performed with formulations containing hydrogen peroxide at concentrations from 35 % to 70 %, range containing the active substance concentration present in the </w:t>
      </w:r>
      <w:r w:rsidRPr="004E6B65">
        <w:rPr>
          <w:rFonts w:eastAsia="Calibri" w:cs="Times New Roman"/>
          <w:szCs w:val="24"/>
          <w:lang w:val="sv-SE" w:eastAsia="en-US"/>
        </w:rPr>
        <w:t xml:space="preserve">product </w:t>
      </w:r>
      <w:r w:rsidRPr="004E6B65">
        <w:rPr>
          <w:rFonts w:eastAsia="Calibri" w:cs="Times New Roman"/>
          <w:iCs/>
          <w:szCs w:val="24"/>
          <w:lang w:val="sv-SE" w:eastAsia="en-US"/>
        </w:rPr>
        <w:t>HYDROGEN PEROXIDE SOLUTION.</w:t>
      </w:r>
      <w:r w:rsidRPr="004E6B65" w:rsidDel="004C1D80">
        <w:rPr>
          <w:rFonts w:eastAsia="Calibri" w:cs="Times New Roman"/>
          <w:szCs w:val="24"/>
          <w:lang w:val="sv-SE" w:eastAsia="en-US"/>
        </w:rPr>
        <w:t xml:space="preserve"> </w:t>
      </w:r>
    </w:p>
    <w:p w14:paraId="523AD67D" w14:textId="77777777" w:rsidR="004E6B65" w:rsidRPr="004E6B65" w:rsidRDefault="004E6B65" w:rsidP="004E6B65">
      <w:pPr>
        <w:suppressAutoHyphens w:val="0"/>
        <w:autoSpaceDE w:val="0"/>
        <w:autoSpaceDN w:val="0"/>
        <w:adjustRightInd w:val="0"/>
        <w:rPr>
          <w:rFonts w:eastAsia="Calibri"/>
          <w:lang w:eastAsia="en-US"/>
        </w:rPr>
      </w:pPr>
    </w:p>
    <w:p w14:paraId="36436AA1" w14:textId="77777777" w:rsidR="004E6B65" w:rsidRPr="004E6B65" w:rsidRDefault="004E6B65" w:rsidP="004E6B65">
      <w:pPr>
        <w:suppressAutoHyphens w:val="0"/>
        <w:autoSpaceDE w:val="0"/>
        <w:autoSpaceDN w:val="0"/>
        <w:adjustRightInd w:val="0"/>
        <w:rPr>
          <w:rFonts w:eastAsia="Calibri" w:cs="Times New Roman"/>
          <w:szCs w:val="24"/>
          <w:lang w:eastAsia="en-US"/>
        </w:rPr>
      </w:pPr>
      <w:r w:rsidRPr="004E6B65">
        <w:rPr>
          <w:rFonts w:eastAsia="Calibri"/>
          <w:lang w:eastAsia="en-US"/>
        </w:rPr>
        <w:t>The acute inhalation toxicity studies were performed with formulations containing 49.3 % hydrogen peroxide, a</w:t>
      </w:r>
      <w:r w:rsidR="000B1F8D">
        <w:rPr>
          <w:rFonts w:eastAsia="Calibri"/>
          <w:lang w:eastAsia="en-US"/>
        </w:rPr>
        <w:t xml:space="preserve"> </w:t>
      </w:r>
      <w:r w:rsidRPr="004E6B65">
        <w:rPr>
          <w:rFonts w:eastAsia="Calibri"/>
          <w:lang w:eastAsia="en-US"/>
        </w:rPr>
        <w:t>concentration inferior to the active substance concentration in the product.</w:t>
      </w:r>
    </w:p>
    <w:p w14:paraId="535E6792" w14:textId="77777777" w:rsidR="004E6B65" w:rsidRPr="004E6B65" w:rsidRDefault="004E6B65" w:rsidP="004E6B65">
      <w:pPr>
        <w:suppressAutoHyphens w:val="0"/>
        <w:autoSpaceDE w:val="0"/>
        <w:autoSpaceDN w:val="0"/>
        <w:adjustRightInd w:val="0"/>
        <w:rPr>
          <w:rFonts w:eastAsia="Calibri"/>
          <w:lang w:eastAsia="en-US"/>
        </w:rPr>
      </w:pPr>
    </w:p>
    <w:p w14:paraId="67B83802" w14:textId="77777777" w:rsidR="004E6B65" w:rsidRPr="004E6B65" w:rsidRDefault="004E6B65" w:rsidP="004E6B65">
      <w:pPr>
        <w:suppressAutoHyphens w:val="0"/>
        <w:autoSpaceDE w:val="0"/>
        <w:autoSpaceDN w:val="0"/>
        <w:adjustRightInd w:val="0"/>
        <w:rPr>
          <w:rFonts w:eastAsia="Calibri"/>
          <w:lang w:eastAsia="en-US"/>
        </w:rPr>
      </w:pPr>
      <w:r w:rsidRPr="004E6B65">
        <w:rPr>
          <w:rFonts w:eastAsia="Calibri"/>
          <w:lang w:eastAsia="en-US"/>
        </w:rPr>
        <w:lastRenderedPageBreak/>
        <w:t xml:space="preserve">The acute dermal toxicity studies were performed with formulations containing 70 % hydrogen peroxide, concentration which represents a worst-case compared to the active substance concentration present in the </w:t>
      </w:r>
      <w:r w:rsidRPr="004E6B65">
        <w:rPr>
          <w:rFonts w:eastAsia="Calibri" w:cs="Times New Roman"/>
          <w:szCs w:val="24"/>
          <w:lang w:val="sv-SE" w:eastAsia="en-US"/>
        </w:rPr>
        <w:t>product</w:t>
      </w:r>
      <w:r w:rsidRPr="004E6B65">
        <w:rPr>
          <w:rFonts w:eastAsia="Calibri"/>
          <w:lang w:eastAsia="en-US"/>
        </w:rPr>
        <w:t>.</w:t>
      </w:r>
    </w:p>
    <w:p w14:paraId="21499B1E" w14:textId="77777777" w:rsidR="004E6B65" w:rsidRPr="004E6B65" w:rsidRDefault="004E6B65" w:rsidP="004E6B65">
      <w:pPr>
        <w:suppressAutoHyphens w:val="0"/>
        <w:spacing w:line="260" w:lineRule="atLeast"/>
        <w:rPr>
          <w:rFonts w:eastAsia="Calibri" w:cs="Times New Roman"/>
          <w:b/>
          <w:i/>
          <w:sz w:val="22"/>
          <w:szCs w:val="22"/>
          <w:lang w:eastAsia="en-US"/>
        </w:rPr>
      </w:pPr>
    </w:p>
    <w:p w14:paraId="1FD08114" w14:textId="77777777" w:rsidR="004E6B65" w:rsidRPr="004E6B65" w:rsidRDefault="004E6B65" w:rsidP="004E6B65">
      <w:pPr>
        <w:suppressAutoHyphens w:val="0"/>
        <w:spacing w:line="260" w:lineRule="atLeast"/>
        <w:rPr>
          <w:rFonts w:eastAsia="Calibri" w:cs="Times New Roman"/>
          <w:i/>
          <w:szCs w:val="24"/>
          <w:u w:val="single"/>
          <w:lang w:val="sv-SE" w:eastAsia="en-US"/>
        </w:rPr>
      </w:pPr>
      <w:bookmarkStart w:id="1528" w:name="_Toc389729055"/>
      <w:r w:rsidRPr="004E6B65">
        <w:rPr>
          <w:rFonts w:eastAsia="Calibri" w:cs="Times New Roman"/>
          <w:i/>
          <w:szCs w:val="24"/>
          <w:u w:val="single"/>
          <w:lang w:val="sv-SE" w:eastAsia="en-US"/>
        </w:rPr>
        <w:t>Acute toxicity by oral route</w:t>
      </w:r>
      <w:bookmarkEnd w:id="1528"/>
    </w:p>
    <w:p w14:paraId="1CF49211"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6F4181A9"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D9459AF"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1FFF207B"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3F183099"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E0D2F55"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Acute toxicity by oral route</w:t>
            </w:r>
          </w:p>
          <w:p w14:paraId="7ADD89DF" w14:textId="77777777" w:rsidR="004E6B65" w:rsidRPr="004E6B65" w:rsidRDefault="004E6B65" w:rsidP="004E6B65">
            <w:pPr>
              <w:suppressAutoHyphens w:val="0"/>
              <w:spacing w:line="260" w:lineRule="atLeast"/>
              <w:rPr>
                <w:rFonts w:eastAsia="Calibri" w:cs="Times New Roman"/>
                <w:szCs w:val="24"/>
                <w:lang w:val="sv-SE" w:eastAsia="en-US"/>
              </w:rPr>
            </w:pPr>
          </w:p>
        </w:tc>
      </w:tr>
      <w:tr w:rsidR="004E6B65" w:rsidRPr="004E6B65" w14:paraId="4326D0CF"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198DDAE3"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21305E3"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Pr>
                <w:rFonts w:eastAsia="Calibri" w:cs="Times New Roman"/>
                <w:szCs w:val="24"/>
                <w:lang w:val="sv-SE" w:eastAsia="en-US"/>
              </w:rPr>
              <w:t>.</w:t>
            </w:r>
          </w:p>
          <w:p w14:paraId="5ED5C3FC" w14:textId="77777777" w:rsidR="004E6B65" w:rsidRPr="004E6B65" w:rsidRDefault="004E6B65" w:rsidP="004E6B65">
            <w:pPr>
              <w:suppressAutoHyphens w:val="0"/>
              <w:spacing w:line="260" w:lineRule="atLeast"/>
              <w:jc w:val="both"/>
              <w:rPr>
                <w:rFonts w:eastAsia="Calibri" w:cs="Times New Roman"/>
                <w:szCs w:val="24"/>
                <w:lang w:val="sv-SE" w:eastAsia="en-US"/>
              </w:rPr>
            </w:pPr>
          </w:p>
          <w:p w14:paraId="49CC7163" w14:textId="6C11A466" w:rsidR="004E6B65" w:rsidRPr="004E6B65" w:rsidRDefault="004E6B65" w:rsidP="00E7610B">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Regarding the content of active substance and co-formulant in the product, and according to the classification rules laid down in the CLP regulation, an ETA mix of 712 mg/kg is obtained. Therefore, a classification Acute tox. 4, H302:“</w:t>
            </w:r>
            <w:r w:rsidRPr="004E6B65">
              <w:rPr>
                <w:rFonts w:eastAsia="Calibri"/>
                <w:lang w:eastAsia="en-US"/>
              </w:rPr>
              <w:t xml:space="preserve"> Harmful if swallowed.</w:t>
            </w:r>
            <w:r w:rsidRPr="004E6B65">
              <w:rPr>
                <w:rFonts w:eastAsia="Calibri" w:cs="Times New Roman"/>
                <w:szCs w:val="24"/>
                <w:lang w:val="sv-SE" w:eastAsia="en-US"/>
              </w:rPr>
              <w:t xml:space="preserve">” is required for acute oral toxicity. </w:t>
            </w:r>
          </w:p>
        </w:tc>
      </w:tr>
    </w:tbl>
    <w:p w14:paraId="432579FA" w14:textId="77777777" w:rsidR="004E6B65" w:rsidRPr="004E6B65" w:rsidRDefault="004E6B65" w:rsidP="004E6B65">
      <w:pPr>
        <w:suppressAutoHyphens w:val="0"/>
        <w:spacing w:line="260" w:lineRule="atLeast"/>
        <w:rPr>
          <w:rFonts w:ascii="Times New Roman" w:eastAsia="Calibri" w:hAnsi="Times New Roman" w:cs="Times New Roman"/>
          <w:i/>
          <w:iCs/>
          <w:szCs w:val="24"/>
          <w:lang w:val="sv-SE" w:eastAsia="en-US"/>
        </w:rPr>
      </w:pPr>
    </w:p>
    <w:p w14:paraId="0FC5516D" w14:textId="77777777" w:rsidR="004E6B65" w:rsidRPr="004E6B65" w:rsidRDefault="004E6B65" w:rsidP="004E6B65">
      <w:pPr>
        <w:suppressAutoHyphens w:val="0"/>
        <w:spacing w:line="260" w:lineRule="atLeast"/>
        <w:rPr>
          <w:rFonts w:eastAsia="Calibri" w:cs="Times New Roman"/>
          <w:i/>
          <w:szCs w:val="24"/>
          <w:u w:val="single"/>
          <w:lang w:val="sv-SE" w:eastAsia="en-US"/>
        </w:rPr>
      </w:pPr>
      <w:bookmarkStart w:id="1529" w:name="_Toc389729056"/>
      <w:r w:rsidRPr="004E6B65">
        <w:rPr>
          <w:rFonts w:eastAsia="Calibri" w:cs="Times New Roman"/>
          <w:i/>
          <w:szCs w:val="24"/>
          <w:u w:val="single"/>
          <w:lang w:val="sv-SE" w:eastAsia="en-US"/>
        </w:rPr>
        <w:t>Acute toxicity by inhalation</w:t>
      </w:r>
      <w:bookmarkEnd w:id="1529"/>
    </w:p>
    <w:p w14:paraId="1FD181C4"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1F8BCFBD"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36BF466" w14:textId="77777777" w:rsidR="004E6B65" w:rsidRPr="004E6B65" w:rsidRDefault="004E6B65" w:rsidP="004E6B65">
            <w:pPr>
              <w:suppressAutoHyphens w:val="0"/>
              <w:spacing w:line="260" w:lineRule="atLeast"/>
              <w:rPr>
                <w:rFonts w:eastAsia="Calibri" w:cs="Times New Roman"/>
                <w:b/>
                <w:lang w:val="sv-SE" w:eastAsia="en-US"/>
              </w:rPr>
            </w:pPr>
            <w:r w:rsidRPr="004E6B65">
              <w:rPr>
                <w:rFonts w:eastAsia="Calibri" w:cs="Times New Roman"/>
                <w:b/>
                <w:lang w:val="sv-SE" w:eastAsia="en-US"/>
              </w:rPr>
              <w:t>Data waiving</w:t>
            </w:r>
          </w:p>
        </w:tc>
      </w:tr>
      <w:tr w:rsidR="004E6B65" w:rsidRPr="004E6B65" w14:paraId="73BB1858"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51AD419A"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EBA96C5"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Acute toxicity by inhalation</w:t>
            </w:r>
          </w:p>
          <w:p w14:paraId="5736FE00" w14:textId="77777777" w:rsidR="004E6B65" w:rsidRPr="004E6B65" w:rsidRDefault="004E6B65" w:rsidP="004E6B65">
            <w:pPr>
              <w:suppressAutoHyphens w:val="0"/>
              <w:spacing w:line="260" w:lineRule="atLeast"/>
              <w:rPr>
                <w:rFonts w:eastAsia="Calibri" w:cs="Times New Roman"/>
                <w:lang w:val="sv-SE" w:eastAsia="en-US"/>
              </w:rPr>
            </w:pPr>
          </w:p>
        </w:tc>
      </w:tr>
      <w:tr w:rsidR="004E6B65" w:rsidRPr="004E6B65" w14:paraId="6E9C3212" w14:textId="77777777" w:rsidTr="004E6B65">
        <w:trPr>
          <w:trHeight w:val="3480"/>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6BA1D9B5"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B29EAC4" w14:textId="77777777" w:rsidR="004E6B65" w:rsidRPr="004E6B65" w:rsidRDefault="004E6B65" w:rsidP="004E6B65">
            <w:pPr>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Pr>
                <w:rFonts w:eastAsia="Calibri" w:cs="Times New Roman"/>
                <w:szCs w:val="24"/>
                <w:lang w:val="sv-SE" w:eastAsia="en-US"/>
              </w:rPr>
              <w:t>.</w:t>
            </w:r>
          </w:p>
          <w:p w14:paraId="52203E57" w14:textId="77777777" w:rsidR="004E6B65" w:rsidRPr="004E6B65" w:rsidRDefault="004E6B65" w:rsidP="004E6B65">
            <w:pPr>
              <w:suppressAutoHyphens w:val="0"/>
              <w:spacing w:line="260" w:lineRule="atLeast"/>
              <w:jc w:val="both"/>
              <w:rPr>
                <w:rFonts w:eastAsia="Calibri" w:cs="Times New Roman"/>
                <w:szCs w:val="24"/>
                <w:lang w:val="sv-SE" w:eastAsia="en-US"/>
              </w:rPr>
            </w:pPr>
          </w:p>
          <w:p w14:paraId="3A0460FA" w14:textId="77777777" w:rsidR="004E6B65" w:rsidRPr="004E6B65" w:rsidRDefault="004E6B65" w:rsidP="004E6B65">
            <w:pPr>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According to the studies carried out in the CAR of active substance, the inhalation LC</w:t>
            </w:r>
            <w:r w:rsidRPr="004E6B65">
              <w:rPr>
                <w:rFonts w:eastAsia="Calibri" w:cs="Times New Roman"/>
                <w:szCs w:val="24"/>
                <w:vertAlign w:val="subscript"/>
                <w:lang w:val="sv-SE" w:eastAsia="en-US"/>
              </w:rPr>
              <w:t>50</w:t>
            </w:r>
            <w:r w:rsidRPr="004E6B65">
              <w:rPr>
                <w:rFonts w:eastAsia="Calibri" w:cs="Times New Roman"/>
                <w:szCs w:val="24"/>
                <w:lang w:val="sv-SE" w:eastAsia="en-US"/>
              </w:rPr>
              <w:t xml:space="preserve"> value for the test substance containing 49.3% hydrogen peroxide was &gt; 0.17 mg/L/4 h (highest attainable vapour concentration). </w:t>
            </w:r>
          </w:p>
          <w:p w14:paraId="55093AB3" w14:textId="77777777" w:rsidR="004E6B65" w:rsidRPr="004E6B65" w:rsidRDefault="004E6B65" w:rsidP="004E6B65">
            <w:pPr>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When corrected to 100% hydrogen peroxide, the LC</w:t>
            </w:r>
            <w:r w:rsidRPr="004E6B65">
              <w:rPr>
                <w:rFonts w:eastAsia="Calibri" w:cs="Times New Roman"/>
                <w:szCs w:val="24"/>
                <w:vertAlign w:val="subscript"/>
                <w:lang w:val="sv-SE" w:eastAsia="en-US"/>
              </w:rPr>
              <w:t>50</w:t>
            </w:r>
            <w:r w:rsidRPr="004E6B65">
              <w:rPr>
                <w:rFonts w:eastAsia="Calibri" w:cs="Times New Roman"/>
                <w:szCs w:val="24"/>
                <w:lang w:val="sv-SE" w:eastAsia="en-US"/>
              </w:rPr>
              <w:t xml:space="preserve"> value was &gt; 0.084 mg/L.</w:t>
            </w:r>
          </w:p>
          <w:p w14:paraId="5E1DC3BC" w14:textId="77777777" w:rsidR="004E6B65" w:rsidRPr="004E6B65" w:rsidRDefault="004E6B65" w:rsidP="004E6B65">
            <w:pPr>
              <w:suppressAutoHyphens w:val="0"/>
              <w:spacing w:line="260" w:lineRule="atLeast"/>
              <w:jc w:val="both"/>
              <w:rPr>
                <w:rFonts w:eastAsia="Calibri" w:cs="Times New Roman"/>
                <w:szCs w:val="24"/>
                <w:lang w:val="sv-SE" w:eastAsia="en-US"/>
              </w:rPr>
            </w:pPr>
          </w:p>
          <w:p w14:paraId="36EAF3EA" w14:textId="261FD670" w:rsidR="004E6B65" w:rsidRPr="004E6B65" w:rsidRDefault="004E6B65" w:rsidP="00E7610B">
            <w:pPr>
              <w:suppressAutoHyphens w:val="0"/>
              <w:spacing w:line="260" w:lineRule="atLeast"/>
              <w:jc w:val="both"/>
              <w:rPr>
                <w:rFonts w:eastAsia="Calibri" w:cs="Times New Roman"/>
                <w:lang w:eastAsia="en-US"/>
              </w:rPr>
            </w:pPr>
            <w:r w:rsidRPr="004E6B65">
              <w:rPr>
                <w:rFonts w:eastAsia="Calibri" w:cs="Times New Roman"/>
                <w:szCs w:val="24"/>
                <w:lang w:val="sv-SE" w:eastAsia="en-US"/>
              </w:rPr>
              <w:t>Regarding the content of active substance and co-formulant in the product, and according to the classification rules laid down in the CLP regulation, an ETA mix of 0.14 mg/L is obtained. Therefore, a classification Acute tox. 2, H330:“ Fatal if inhaled.” is required for acute inhalation toxicity.</w:t>
            </w:r>
          </w:p>
        </w:tc>
      </w:tr>
    </w:tbl>
    <w:p w14:paraId="7939C31D" w14:textId="77777777" w:rsidR="004E6B65" w:rsidRPr="004E6B65" w:rsidRDefault="004E6B65" w:rsidP="004E6B65">
      <w:pPr>
        <w:suppressAutoHyphens w:val="0"/>
        <w:spacing w:line="260" w:lineRule="atLeast"/>
        <w:rPr>
          <w:rFonts w:eastAsia="Calibri" w:cs="Times New Roman"/>
          <w:i/>
          <w:sz w:val="22"/>
          <w:szCs w:val="24"/>
          <w:u w:val="single"/>
          <w:lang w:val="sv-SE" w:eastAsia="en-US"/>
        </w:rPr>
      </w:pPr>
      <w:bookmarkStart w:id="1530" w:name="_Toc389729057"/>
    </w:p>
    <w:p w14:paraId="37FF2300" w14:textId="77777777" w:rsidR="004E6B65" w:rsidRPr="004E6B65" w:rsidRDefault="004E6B65" w:rsidP="004E6B65">
      <w:pPr>
        <w:suppressAutoHyphens w:val="0"/>
        <w:spacing w:line="260" w:lineRule="atLeast"/>
        <w:rPr>
          <w:rFonts w:eastAsia="Calibri" w:cs="Times New Roman"/>
          <w:i/>
          <w:sz w:val="22"/>
          <w:szCs w:val="24"/>
          <w:u w:val="single"/>
          <w:lang w:val="sv-SE" w:eastAsia="en-US"/>
        </w:rPr>
      </w:pPr>
      <w:r w:rsidRPr="004E6B65">
        <w:rPr>
          <w:rFonts w:eastAsia="Calibri" w:cs="Times New Roman"/>
          <w:i/>
          <w:sz w:val="22"/>
          <w:szCs w:val="24"/>
          <w:u w:val="single"/>
          <w:lang w:val="sv-SE" w:eastAsia="en-US"/>
        </w:rPr>
        <w:t>Acute toxicity by dermal route</w:t>
      </w:r>
      <w:bookmarkEnd w:id="1530"/>
    </w:p>
    <w:p w14:paraId="51EE8D64" w14:textId="77777777" w:rsidR="004E6B65" w:rsidRPr="004E6B65" w:rsidRDefault="004E6B65" w:rsidP="004E6B65">
      <w:pPr>
        <w:suppressAutoHyphens w:val="0"/>
        <w:spacing w:line="260" w:lineRule="atLeast"/>
        <w:rPr>
          <w:rFonts w:eastAsia="Calibri" w:cs="Times New Roman"/>
          <w:i/>
          <w:sz w:val="22"/>
          <w:szCs w:val="24"/>
          <w:u w:val="single"/>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3DD4F9B6"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47B31FBA" w14:textId="77777777" w:rsidR="004E6B65" w:rsidRPr="004E6B65" w:rsidRDefault="004E6B65" w:rsidP="004E6B65">
            <w:pPr>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77C65622"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2E7C9E79"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DD85C3F"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Acute toxicity by dermal route</w:t>
            </w:r>
          </w:p>
          <w:p w14:paraId="7057EA59" w14:textId="77777777" w:rsidR="004E6B65" w:rsidRPr="004E6B65" w:rsidRDefault="004E6B65" w:rsidP="004E6B65">
            <w:pPr>
              <w:suppressAutoHyphens w:val="0"/>
              <w:spacing w:line="260" w:lineRule="atLeast"/>
              <w:rPr>
                <w:rFonts w:eastAsia="Calibri" w:cs="Times New Roman"/>
                <w:szCs w:val="24"/>
                <w:lang w:val="sv-SE" w:eastAsia="en-US"/>
              </w:rPr>
            </w:pPr>
          </w:p>
        </w:tc>
      </w:tr>
      <w:tr w:rsidR="004E6B65" w:rsidRPr="004E6B65" w14:paraId="5C435267"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0EE355A8"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259D8E3"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 xml:space="preserve">No study has been performed on the product </w:t>
            </w:r>
            <w:r w:rsidRPr="004E6B65">
              <w:rPr>
                <w:rFonts w:eastAsia="Calibri" w:cs="Times New Roman"/>
                <w:iCs/>
                <w:szCs w:val="24"/>
                <w:lang w:val="sv-SE" w:eastAsia="en-US"/>
              </w:rPr>
              <w:t>HYDROGEN PEROXIDE SOLUTION</w:t>
            </w:r>
            <w:r w:rsidRPr="004E6B65" w:rsidDel="004C1D80">
              <w:rPr>
                <w:rFonts w:eastAsia="Calibri" w:cs="Times New Roman"/>
                <w:szCs w:val="24"/>
                <w:lang w:val="sv-SE" w:eastAsia="en-US"/>
              </w:rPr>
              <w:t xml:space="preserve"> </w:t>
            </w:r>
            <w:r w:rsidRPr="004E6B65">
              <w:rPr>
                <w:rFonts w:eastAsia="Calibri" w:cs="Times New Roman"/>
                <w:szCs w:val="24"/>
                <w:lang w:val="sv-SE" w:eastAsia="en-US"/>
              </w:rPr>
              <w:t>.</w:t>
            </w:r>
          </w:p>
          <w:p w14:paraId="0BE2418D" w14:textId="77777777" w:rsidR="004E6B65" w:rsidRPr="004E6B65" w:rsidRDefault="004E6B65" w:rsidP="004E6B65">
            <w:pPr>
              <w:suppressAutoHyphens w:val="0"/>
              <w:spacing w:line="260" w:lineRule="atLeast"/>
              <w:jc w:val="both"/>
              <w:rPr>
                <w:rFonts w:eastAsia="Calibri" w:cs="Times New Roman"/>
                <w:szCs w:val="24"/>
                <w:lang w:val="sv-SE" w:eastAsia="en-US"/>
              </w:rPr>
            </w:pPr>
          </w:p>
          <w:p w14:paraId="01F983D6" w14:textId="77777777" w:rsidR="004E6B65" w:rsidRPr="004E6B65" w:rsidRDefault="004E6B65" w:rsidP="004E6B65">
            <w:pPr>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Regarding the content of a.s and co-formulants, and according to the classification rules laid down in the CLP regulation, no classification is required for dermal acute toxicity.</w:t>
            </w:r>
          </w:p>
        </w:tc>
      </w:tr>
    </w:tbl>
    <w:p w14:paraId="1DBD12F6"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798D342A"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31" w:name="_Toc389729058"/>
      <w:bookmarkStart w:id="1532" w:name="_Toc403472760"/>
    </w:p>
    <w:p w14:paraId="3917366E" w14:textId="77777777" w:rsidR="004E6B65" w:rsidRPr="004E6B65" w:rsidRDefault="004E6B65" w:rsidP="004E6B65">
      <w:pPr>
        <w:suppressAutoHyphens w:val="0"/>
        <w:spacing w:line="260" w:lineRule="atLeast"/>
        <w:rPr>
          <w:rFonts w:eastAsia="Calibri" w:cs="Times New Roman"/>
          <w:b/>
          <w:i/>
          <w:sz w:val="22"/>
          <w:szCs w:val="22"/>
          <w:lang w:val="sv-SE" w:eastAsia="en-US"/>
        </w:rPr>
      </w:pPr>
    </w:p>
    <w:p w14:paraId="4A8FE783" w14:textId="77777777" w:rsidR="004E6B65" w:rsidRPr="004E6B65" w:rsidRDefault="004E6B65" w:rsidP="004E6B65">
      <w:pPr>
        <w:keepNext/>
        <w:suppressAutoHyphens w:val="0"/>
        <w:spacing w:line="260" w:lineRule="atLeast"/>
        <w:rPr>
          <w:rFonts w:eastAsia="Calibri" w:cs="Times New Roman"/>
          <w:b/>
          <w:i/>
          <w:sz w:val="22"/>
          <w:szCs w:val="22"/>
          <w:lang w:val="sv-SE" w:eastAsia="en-US"/>
        </w:rPr>
      </w:pPr>
      <w:r w:rsidRPr="004E6B65">
        <w:rPr>
          <w:rFonts w:eastAsia="Calibri" w:cs="Times New Roman"/>
          <w:b/>
          <w:i/>
          <w:sz w:val="22"/>
          <w:szCs w:val="22"/>
          <w:lang w:val="sv-SE" w:eastAsia="en-US"/>
        </w:rPr>
        <w:lastRenderedPageBreak/>
        <w:t>Information on dermal absorption</w:t>
      </w:r>
      <w:bookmarkEnd w:id="1531"/>
      <w:bookmarkEnd w:id="1532"/>
    </w:p>
    <w:p w14:paraId="0DB1665B"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lang w:val="sv-SE"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4E6B65" w:rsidRPr="004E6B65" w14:paraId="3288C55A" w14:textId="77777777" w:rsidTr="004E6B65">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9B07BC3"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Data waiving</w:t>
            </w:r>
          </w:p>
        </w:tc>
      </w:tr>
      <w:tr w:rsidR="004E6B65" w:rsidRPr="004E6B65" w14:paraId="162E4DF0" w14:textId="77777777" w:rsidTr="004E6B65">
        <w:tc>
          <w:tcPr>
            <w:tcW w:w="1048" w:type="pct"/>
            <w:tcBorders>
              <w:top w:val="single" w:sz="6" w:space="0" w:color="auto"/>
              <w:left w:val="single" w:sz="4" w:space="0" w:color="auto"/>
              <w:bottom w:val="single" w:sz="6" w:space="0" w:color="auto"/>
              <w:right w:val="single" w:sz="6" w:space="0" w:color="auto"/>
            </w:tcBorders>
            <w:shd w:val="clear" w:color="auto" w:fill="auto"/>
          </w:tcPr>
          <w:p w14:paraId="4407DB8C"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7E5921"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Dermal absorption</w:t>
            </w:r>
          </w:p>
        </w:tc>
      </w:tr>
      <w:tr w:rsidR="004E6B65" w:rsidRPr="004E6B65" w14:paraId="315E3678" w14:textId="77777777" w:rsidTr="004E6B65">
        <w:trPr>
          <w:trHeight w:val="1849"/>
        </w:trPr>
        <w:tc>
          <w:tcPr>
            <w:tcW w:w="1048" w:type="pct"/>
            <w:tcBorders>
              <w:top w:val="single" w:sz="6" w:space="0" w:color="auto"/>
              <w:left w:val="single" w:sz="4" w:space="0" w:color="auto"/>
              <w:bottom w:val="single" w:sz="6" w:space="0" w:color="auto"/>
              <w:right w:val="single" w:sz="6" w:space="0" w:color="auto"/>
            </w:tcBorders>
            <w:shd w:val="clear" w:color="auto" w:fill="auto"/>
          </w:tcPr>
          <w:p w14:paraId="0970A8E9"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420CB961" w14:textId="77777777" w:rsidR="004E6B65" w:rsidRPr="004E6B65" w:rsidRDefault="004E6B65" w:rsidP="004E6B65">
            <w:pPr>
              <w:keepNext/>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No study has been performed on the product HYDROGEN PEROXIDE SOLUTION.</w:t>
            </w:r>
          </w:p>
          <w:p w14:paraId="7D3083B2" w14:textId="568B1E9A" w:rsidR="004E6B65" w:rsidRPr="004E6B65" w:rsidRDefault="004E6B65" w:rsidP="004E6B65">
            <w:pPr>
              <w:keepNext/>
              <w:suppressAutoHyphens w:val="0"/>
              <w:autoSpaceDE w:val="0"/>
              <w:autoSpaceDN w:val="0"/>
              <w:adjustRightInd w:val="0"/>
              <w:jc w:val="both"/>
              <w:rPr>
                <w:rFonts w:eastAsia="Calibri" w:cs="Times New Roman"/>
                <w:color w:val="000000"/>
                <w:szCs w:val="24"/>
                <w:lang w:eastAsia="en-US"/>
              </w:rPr>
            </w:pPr>
            <w:r w:rsidRPr="004E6B65">
              <w:rPr>
                <w:rFonts w:eastAsia="Calibri" w:cs="Times New Roman"/>
                <w:color w:val="000000"/>
                <w:szCs w:val="24"/>
                <w:lang w:val="sv-SE" w:eastAsia="en-US"/>
              </w:rPr>
              <w:t xml:space="preserve">Based on the corrosive property of hydrogen peroxide, 100% dermal absorption value should be used as </w:t>
            </w:r>
            <w:r w:rsidR="00B404DA">
              <w:rPr>
                <w:rFonts w:eastAsia="Calibri" w:cs="Times New Roman"/>
                <w:color w:val="000000"/>
                <w:szCs w:val="24"/>
                <w:lang w:val="sv-SE" w:eastAsia="en-US"/>
              </w:rPr>
              <w:t>default</w:t>
            </w:r>
            <w:r w:rsidR="00B404DA" w:rsidRPr="004E6B65">
              <w:rPr>
                <w:rFonts w:eastAsia="Calibri" w:cs="Times New Roman"/>
                <w:color w:val="000000"/>
                <w:szCs w:val="24"/>
                <w:lang w:val="sv-SE" w:eastAsia="en-US"/>
              </w:rPr>
              <w:t xml:space="preserve"> </w:t>
            </w:r>
            <w:r w:rsidRPr="004E6B65">
              <w:rPr>
                <w:rFonts w:eastAsia="Calibri" w:cs="Times New Roman"/>
                <w:color w:val="000000"/>
                <w:szCs w:val="24"/>
                <w:lang w:val="sv-SE" w:eastAsia="en-US"/>
              </w:rPr>
              <w:t xml:space="preserve">value. </w:t>
            </w:r>
          </w:p>
          <w:p w14:paraId="49392C1D" w14:textId="5F228EB8" w:rsidR="004E6B65" w:rsidRPr="004E6B65" w:rsidRDefault="004E6B65" w:rsidP="001C2238">
            <w:pPr>
              <w:keepNext/>
              <w:suppressAutoHyphens w:val="0"/>
              <w:autoSpaceDE w:val="0"/>
              <w:autoSpaceDN w:val="0"/>
              <w:adjustRightInd w:val="0"/>
              <w:jc w:val="both"/>
              <w:rPr>
                <w:rFonts w:eastAsia="Calibri" w:cs="Times New Roman"/>
                <w:color w:val="000000"/>
                <w:szCs w:val="24"/>
                <w:lang w:eastAsia="en-US"/>
              </w:rPr>
            </w:pPr>
            <w:r w:rsidRPr="004E6B65">
              <w:rPr>
                <w:rFonts w:eastAsia="Calibri" w:cs="Times New Roman"/>
                <w:color w:val="000000"/>
                <w:szCs w:val="24"/>
                <w:lang w:val="sv-SE" w:eastAsia="en-US"/>
              </w:rPr>
              <w:t xml:space="preserve">However, in the absence of clear systemic effects, no dermal absorption value </w:t>
            </w:r>
            <w:r w:rsidR="001C2238">
              <w:rPr>
                <w:rFonts w:eastAsia="Calibri" w:cs="Times New Roman"/>
                <w:color w:val="000000"/>
                <w:szCs w:val="24"/>
                <w:lang w:val="sv-SE" w:eastAsia="en-US"/>
              </w:rPr>
              <w:t>is</w:t>
            </w:r>
            <w:r w:rsidR="001C2238" w:rsidRPr="004E6B65">
              <w:rPr>
                <w:rFonts w:eastAsia="Calibri" w:cs="Times New Roman"/>
                <w:color w:val="000000"/>
                <w:szCs w:val="24"/>
                <w:lang w:val="sv-SE" w:eastAsia="en-US"/>
              </w:rPr>
              <w:t xml:space="preserve"> </w:t>
            </w:r>
            <w:r w:rsidRPr="004E6B65">
              <w:rPr>
                <w:rFonts w:eastAsia="Calibri" w:cs="Times New Roman"/>
                <w:color w:val="000000"/>
                <w:szCs w:val="24"/>
                <w:lang w:val="sv-SE" w:eastAsia="en-US"/>
              </w:rPr>
              <w:t>needed to conclude on human health risk assessment.</w:t>
            </w:r>
          </w:p>
        </w:tc>
      </w:tr>
    </w:tbl>
    <w:p w14:paraId="20588271"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7E90F95F"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33" w:name="_Toc389729059"/>
      <w:bookmarkStart w:id="1534" w:name="_Toc403472761"/>
      <w:r w:rsidRPr="004E6B65">
        <w:rPr>
          <w:rFonts w:eastAsia="Calibri" w:cs="Times New Roman"/>
          <w:b/>
          <w:i/>
          <w:sz w:val="22"/>
          <w:szCs w:val="22"/>
          <w:lang w:val="sv-SE" w:eastAsia="en-US"/>
        </w:rPr>
        <w:t>Available toxicological data relating to non active substance(s) (i.e. substance(s) of concern)</w:t>
      </w:r>
      <w:bookmarkEnd w:id="1533"/>
      <w:bookmarkEnd w:id="1534"/>
    </w:p>
    <w:p w14:paraId="1ABBA6ED" w14:textId="77777777" w:rsidR="004E6B65" w:rsidRPr="004E6B65" w:rsidRDefault="004E6B65" w:rsidP="004E6B65">
      <w:pPr>
        <w:suppressAutoHyphens w:val="0"/>
        <w:spacing w:line="260" w:lineRule="atLeast"/>
        <w:rPr>
          <w:rFonts w:eastAsia="Calibri" w:cs="Times New Roman"/>
          <w:b/>
          <w:i/>
          <w:sz w:val="22"/>
          <w:szCs w:val="22"/>
          <w:lang w:val="sv-SE" w:eastAsia="en-US"/>
        </w:rPr>
      </w:pPr>
    </w:p>
    <w:p w14:paraId="2BFF9DDA" w14:textId="77777777" w:rsidR="004E6B65" w:rsidRPr="004E6B65" w:rsidRDefault="004E6B65" w:rsidP="004E6B65">
      <w:pPr>
        <w:suppressAutoHyphens w:val="0"/>
        <w:spacing w:line="260" w:lineRule="atLeast"/>
        <w:jc w:val="both"/>
        <w:rPr>
          <w:rFonts w:eastAsia="Calibri" w:cs="Times New Roman"/>
          <w:szCs w:val="24"/>
          <w:lang w:val="sv-SE" w:eastAsia="en-US"/>
        </w:rPr>
      </w:pPr>
      <w:r w:rsidRPr="004E6B65">
        <w:rPr>
          <w:rFonts w:eastAsia="Calibri" w:cs="Times New Roman"/>
          <w:szCs w:val="24"/>
          <w:lang w:val="sv-SE" w:eastAsia="en-US"/>
        </w:rPr>
        <w:t>According to the definition of a substance of concern laid down in the Guidance on the BPR Volume III Human Health – Part B and C Risk Assessment, HYDROGEN PEROXIDE SOLUTION does not contain any substance of concern.</w:t>
      </w:r>
    </w:p>
    <w:p w14:paraId="0857802D"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r w:rsidRPr="004E6B65" w:rsidDel="009B54EE">
        <w:rPr>
          <w:rFonts w:ascii="Times New Roman" w:eastAsia="Calibri" w:hAnsi="Times New Roman" w:cs="Times New Roman"/>
          <w:i/>
          <w:iCs/>
          <w:szCs w:val="24"/>
          <w:lang w:val="sv-SE" w:eastAsia="en-US"/>
        </w:rPr>
        <w:t xml:space="preserve"> </w:t>
      </w:r>
    </w:p>
    <w:p w14:paraId="1FDCF8DE"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35" w:name="_Toc389729060"/>
      <w:bookmarkStart w:id="1536" w:name="_Toc403472762"/>
      <w:r w:rsidRPr="004E6B65">
        <w:rPr>
          <w:rFonts w:eastAsia="Calibri" w:cs="Times New Roman"/>
          <w:b/>
          <w:i/>
          <w:sz w:val="22"/>
          <w:szCs w:val="22"/>
          <w:lang w:val="sv-SE" w:eastAsia="en-US"/>
        </w:rPr>
        <w:t>Available toxicological data relating to a mixture</w:t>
      </w:r>
      <w:bookmarkEnd w:id="1535"/>
      <w:bookmarkEnd w:id="1536"/>
      <w:r w:rsidRPr="004E6B65">
        <w:rPr>
          <w:rFonts w:eastAsia="Calibri" w:cs="Times New Roman"/>
          <w:b/>
          <w:i/>
          <w:sz w:val="22"/>
          <w:szCs w:val="22"/>
          <w:lang w:val="sv-SE" w:eastAsia="en-US"/>
        </w:rPr>
        <w:t xml:space="preserve"> </w:t>
      </w:r>
    </w:p>
    <w:p w14:paraId="7B44312A" w14:textId="77777777" w:rsidR="004E6B65" w:rsidRPr="004E6B65" w:rsidRDefault="004E6B65" w:rsidP="004E6B65">
      <w:pPr>
        <w:suppressAutoHyphens w:val="0"/>
        <w:spacing w:line="260" w:lineRule="atLeast"/>
        <w:rPr>
          <w:rFonts w:eastAsia="Calibri" w:cs="Times New Roman"/>
          <w:b/>
          <w:i/>
          <w:sz w:val="22"/>
          <w:szCs w:val="22"/>
          <w:lang w:val="sv-SE" w:eastAsia="en-US"/>
        </w:rPr>
      </w:pPr>
    </w:p>
    <w:p w14:paraId="021F1445" w14:textId="77777777" w:rsidR="004E6B65" w:rsidRPr="004E6B65" w:rsidRDefault="004E6B65" w:rsidP="004E6B65">
      <w:pPr>
        <w:suppressAutoHyphens w:val="0"/>
        <w:spacing w:line="260" w:lineRule="atLeast"/>
        <w:rPr>
          <w:rFonts w:ascii="Times New Roman" w:eastAsia="Calibri" w:hAnsi="Times New Roman" w:cs="Times New Roman"/>
          <w:i/>
          <w:iCs/>
          <w:sz w:val="22"/>
          <w:szCs w:val="24"/>
          <w:lang w:val="sv-SE" w:eastAsia="en-US"/>
        </w:rPr>
      </w:pPr>
      <w:r w:rsidRPr="004E6B65">
        <w:rPr>
          <w:rFonts w:eastAsia="Calibri" w:cs="Times New Roman"/>
          <w:szCs w:val="24"/>
          <w:lang w:val="sv-SE" w:eastAsia="en-US"/>
        </w:rPr>
        <w:t>Not applicable.</w:t>
      </w:r>
    </w:p>
    <w:p w14:paraId="7D593FDA" w14:textId="77777777" w:rsidR="004E6B65" w:rsidRPr="004E6B65" w:rsidRDefault="004E6B65" w:rsidP="004E6B65">
      <w:pPr>
        <w:suppressAutoHyphens w:val="0"/>
        <w:spacing w:line="260" w:lineRule="atLeast"/>
        <w:rPr>
          <w:rFonts w:ascii="Times New Roman" w:eastAsia="Calibri" w:hAnsi="Times New Roman" w:cs="Times New Roman"/>
          <w:i/>
          <w:iCs/>
          <w:sz w:val="22"/>
          <w:szCs w:val="24"/>
          <w:lang w:val="sv-SE" w:eastAsia="en-US"/>
        </w:rPr>
      </w:pPr>
    </w:p>
    <w:p w14:paraId="63F39584"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37" w:name="_Toc389729061"/>
      <w:bookmarkStart w:id="1538" w:name="_Toc403472763"/>
      <w:r w:rsidRPr="004E6B65">
        <w:rPr>
          <w:rFonts w:eastAsia="Calibri" w:cs="Times New Roman"/>
          <w:b/>
          <w:i/>
          <w:sz w:val="22"/>
          <w:szCs w:val="22"/>
          <w:lang w:val="sv-SE" w:eastAsia="en-US"/>
        </w:rPr>
        <w:t>Other</w:t>
      </w:r>
      <w:bookmarkEnd w:id="1537"/>
      <w:bookmarkEnd w:id="1538"/>
    </w:p>
    <w:p w14:paraId="12BBDB86" w14:textId="77777777" w:rsidR="004E6B65" w:rsidRPr="004E6B65" w:rsidRDefault="004E6B65" w:rsidP="004E6B65">
      <w:pPr>
        <w:suppressAutoHyphens w:val="0"/>
        <w:spacing w:line="260" w:lineRule="atLeast"/>
        <w:jc w:val="both"/>
        <w:rPr>
          <w:rFonts w:ascii="Times New Roman" w:eastAsia="Calibri" w:hAnsi="Times New Roman" w:cs="Times New Roman"/>
          <w:i/>
          <w:iCs/>
          <w:szCs w:val="24"/>
          <w:lang w:val="sv-SE" w:eastAsia="en-US"/>
        </w:rPr>
      </w:pPr>
    </w:p>
    <w:p w14:paraId="4BE14CBD" w14:textId="77777777" w:rsidR="004E6B65" w:rsidRPr="004E6B65" w:rsidRDefault="004E6B65" w:rsidP="004E6B65">
      <w:pPr>
        <w:suppressAutoHyphens w:val="0"/>
        <w:spacing w:line="260" w:lineRule="atLeast"/>
        <w:rPr>
          <w:rFonts w:ascii="Times New Roman" w:eastAsia="Calibri" w:hAnsi="Times New Roman" w:cs="Times New Roman"/>
          <w:i/>
          <w:iCs/>
          <w:sz w:val="22"/>
          <w:szCs w:val="24"/>
          <w:lang w:val="sv-SE" w:eastAsia="en-US"/>
        </w:rPr>
      </w:pPr>
      <w:r w:rsidRPr="004E6B65">
        <w:rPr>
          <w:rFonts w:eastAsia="Calibri" w:cs="Times New Roman"/>
          <w:szCs w:val="24"/>
          <w:lang w:val="sv-SE" w:eastAsia="en-US"/>
        </w:rPr>
        <w:t>Not applicable.</w:t>
      </w:r>
    </w:p>
    <w:p w14:paraId="1D49DD2F" w14:textId="77777777" w:rsidR="004E6B65" w:rsidRPr="004E6B65" w:rsidRDefault="004E6B65" w:rsidP="004E6B65">
      <w:pPr>
        <w:suppressAutoHyphens w:val="0"/>
        <w:spacing w:line="260" w:lineRule="atLeast"/>
        <w:jc w:val="both"/>
        <w:rPr>
          <w:rFonts w:ascii="Times New Roman" w:eastAsia="Calibri" w:hAnsi="Times New Roman" w:cs="Times New Roman"/>
          <w:i/>
          <w:iCs/>
          <w:sz w:val="22"/>
          <w:szCs w:val="24"/>
          <w:lang w:val="sv-SE" w:eastAsia="en-US"/>
        </w:rPr>
      </w:pPr>
    </w:p>
    <w:p w14:paraId="35B7047B" w14:textId="77777777" w:rsidR="004E6B65" w:rsidRPr="005F6C79" w:rsidRDefault="004E6B65" w:rsidP="005F6C79">
      <w:pPr>
        <w:pStyle w:val="Titre4"/>
      </w:pPr>
      <w:bookmarkStart w:id="1539" w:name="_Toc389729062"/>
      <w:bookmarkStart w:id="1540" w:name="_Toc403472764"/>
      <w:bookmarkStart w:id="1541" w:name="_Toc403566576"/>
      <w:bookmarkStart w:id="1542" w:name="_Toc425344117"/>
      <w:bookmarkStart w:id="1543" w:name="_Toc526259881"/>
      <w:r w:rsidRPr="005F6C79">
        <w:t>Exposure assessment</w:t>
      </w:r>
      <w:bookmarkEnd w:id="1539"/>
      <w:bookmarkEnd w:id="1540"/>
      <w:bookmarkEnd w:id="1541"/>
      <w:bookmarkEnd w:id="1542"/>
      <w:bookmarkEnd w:id="1543"/>
    </w:p>
    <w:p w14:paraId="4933A332"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lang w:val="sv-SE" w:eastAsia="en-US"/>
        </w:rPr>
      </w:pPr>
    </w:p>
    <w:p w14:paraId="5D089E10" w14:textId="3AE270FA" w:rsidR="004E6B65" w:rsidRPr="004E6B65" w:rsidRDefault="004E6B65" w:rsidP="004E6B65">
      <w:pPr>
        <w:keepNext/>
        <w:suppressAutoHyphens w:val="0"/>
        <w:spacing w:after="120" w:line="260" w:lineRule="atLeast"/>
        <w:jc w:val="both"/>
        <w:rPr>
          <w:rFonts w:eastAsia="Calibri" w:cs="Times New Roman"/>
          <w:lang w:val="sv-SE" w:eastAsia="sv-SE"/>
        </w:rPr>
      </w:pPr>
      <w:r w:rsidRPr="004E6B65">
        <w:rPr>
          <w:rFonts w:eastAsia="Calibri" w:cs="Times New Roman"/>
          <w:lang w:val="sv-SE" w:eastAsia="sv-SE"/>
        </w:rPr>
        <w:t xml:space="preserve">The HYDROGEN PEROXIDE SOLUTION </w:t>
      </w:r>
      <w:r w:rsidR="001C2238">
        <w:rPr>
          <w:rFonts w:eastAsia="Calibri" w:cs="Times New Roman"/>
          <w:lang w:val="sv-SE" w:eastAsia="sv-SE"/>
        </w:rPr>
        <w:t>is</w:t>
      </w:r>
      <w:r w:rsidRPr="004E6B65">
        <w:rPr>
          <w:rFonts w:eastAsia="Calibri" w:cs="Times New Roman"/>
          <w:lang w:val="sv-SE" w:eastAsia="sv-SE"/>
        </w:rPr>
        <w:t xml:space="preserve"> used within the Sterrad</w:t>
      </w:r>
      <w:r w:rsidRPr="004E6B65">
        <w:rPr>
          <w:rFonts w:eastAsia="Calibri" w:cs="Times New Roman"/>
          <w:vertAlign w:val="superscript"/>
          <w:lang w:val="sv-SE" w:eastAsia="sv-SE"/>
        </w:rPr>
        <w:t>®</w:t>
      </w:r>
      <w:r w:rsidRPr="004E6B65">
        <w:rPr>
          <w:rFonts w:eastAsia="Calibri" w:cs="Times New Roman"/>
          <w:lang w:val="sv-SE" w:eastAsia="sv-SE"/>
        </w:rPr>
        <w:t xml:space="preserve"> 200 GMP Sterilization System by professional to sterilize instruments and materials in hospitals and industry.</w:t>
      </w:r>
    </w:p>
    <w:p w14:paraId="2EA4B10B" w14:textId="77777777" w:rsidR="004E6B65" w:rsidRPr="004E6B65" w:rsidRDefault="004E6B65" w:rsidP="004E6B65">
      <w:pPr>
        <w:keepNext/>
        <w:suppressAutoHyphens w:val="0"/>
        <w:spacing w:line="260" w:lineRule="atLeast"/>
        <w:jc w:val="both"/>
        <w:rPr>
          <w:rFonts w:eastAsia="Calibri" w:cs="Times New Roman"/>
          <w:lang w:val="sv-SE" w:eastAsia="sv-SE"/>
        </w:rPr>
      </w:pPr>
    </w:p>
    <w:p w14:paraId="7F28B5AE" w14:textId="7700429F" w:rsidR="004E6B65" w:rsidRPr="004E6B65" w:rsidRDefault="004E6B65" w:rsidP="004E6B65">
      <w:pPr>
        <w:keepNext/>
        <w:suppressAutoHyphens w:val="0"/>
        <w:spacing w:line="260" w:lineRule="atLeast"/>
        <w:jc w:val="both"/>
        <w:rPr>
          <w:rFonts w:eastAsia="Calibri" w:cs="Times New Roman"/>
          <w:lang w:val="sv-SE" w:eastAsia="sv-SE"/>
        </w:rPr>
      </w:pPr>
      <w:r w:rsidRPr="004E6B65">
        <w:rPr>
          <w:rFonts w:eastAsia="Calibri" w:cs="Times New Roman"/>
          <w:lang w:val="sv-SE" w:eastAsia="sv-SE"/>
        </w:rPr>
        <w:t xml:space="preserve">The biocidal product </w:t>
      </w:r>
      <w:r w:rsidR="001C2238">
        <w:rPr>
          <w:rFonts w:eastAsia="Calibri" w:cs="Times New Roman"/>
          <w:lang w:val="sv-SE" w:eastAsia="sv-SE"/>
        </w:rPr>
        <w:t>is</w:t>
      </w:r>
      <w:r w:rsidRPr="004E6B65">
        <w:rPr>
          <w:rFonts w:eastAsia="Calibri" w:cs="Times New Roman"/>
          <w:lang w:val="sv-SE" w:eastAsia="sv-SE"/>
        </w:rPr>
        <w:t xml:space="preserve"> marketed as bottles of hydrogen peroxide solution. As the bottle is designed for use solely within Sterrad® 200 GMP Sterilization System, dispensing of the hydrogen peroxide during each sterilization cycle will be controlled and consistent. The sterilization process takes place within the enclosed environment of the STERRAD system that is designed specifically to minimize any potential for release of hydrogen peroxide directly into the environment. </w:t>
      </w:r>
    </w:p>
    <w:p w14:paraId="57CEC760" w14:textId="77777777" w:rsidR="004E6B65" w:rsidRPr="004E6B65" w:rsidRDefault="004E6B65" w:rsidP="004E6B65">
      <w:pPr>
        <w:suppressAutoHyphens w:val="0"/>
        <w:spacing w:after="120" w:line="260" w:lineRule="atLeast"/>
        <w:jc w:val="both"/>
        <w:rPr>
          <w:rFonts w:eastAsia="Calibri" w:cs="Times New Roman"/>
          <w:lang w:val="sv-SE" w:eastAsia="sv-SE"/>
        </w:rPr>
      </w:pPr>
    </w:p>
    <w:p w14:paraId="32C38EC2" w14:textId="77777777" w:rsidR="004E6B65" w:rsidRPr="004E6B65" w:rsidRDefault="004E6B65" w:rsidP="004E6B65">
      <w:pPr>
        <w:suppressAutoHyphens w:val="0"/>
        <w:spacing w:after="120" w:line="260" w:lineRule="atLeast"/>
        <w:jc w:val="both"/>
        <w:rPr>
          <w:rFonts w:eastAsia="Calibri" w:cs="Times New Roman"/>
          <w:lang w:val="sv-SE" w:eastAsia="sv-SE"/>
        </w:rPr>
      </w:pPr>
      <w:r w:rsidRPr="004E6B65">
        <w:rPr>
          <w:rFonts w:eastAsia="Calibri" w:cs="Times New Roman"/>
          <w:lang w:val="sv-SE" w:eastAsia="sv-SE"/>
        </w:rPr>
        <w:t xml:space="preserve">The process, which can be described in five phases, uses a gas-diffusion phase to penetrate all parts of the load before the plasma is created. </w:t>
      </w:r>
    </w:p>
    <w:p w14:paraId="13487D00" w14:textId="77777777" w:rsidR="004E6B65" w:rsidRPr="004E6B65" w:rsidRDefault="004E6B65" w:rsidP="004E6B65">
      <w:pPr>
        <w:suppressAutoHyphens w:val="0"/>
        <w:spacing w:after="120" w:line="260" w:lineRule="atLeast"/>
        <w:jc w:val="both"/>
        <w:rPr>
          <w:rFonts w:eastAsia="Calibri" w:cs="Times New Roman"/>
          <w:lang w:val="sv-SE" w:eastAsia="sv-SE"/>
        </w:rPr>
      </w:pPr>
      <w:r w:rsidRPr="004E6B65">
        <w:rPr>
          <w:rFonts w:eastAsia="Calibri" w:cs="Times New Roman"/>
          <w:lang w:val="sv-SE" w:eastAsia="sv-SE"/>
        </w:rPr>
        <w:t>The five phases are:</w:t>
      </w:r>
    </w:p>
    <w:p w14:paraId="5EF01847" w14:textId="77777777" w:rsidR="004E6B65" w:rsidRPr="004E6B65" w:rsidRDefault="004E6B65" w:rsidP="00EB577A">
      <w:pPr>
        <w:numPr>
          <w:ilvl w:val="0"/>
          <w:numId w:val="17"/>
        </w:numPr>
        <w:suppressAutoHyphens w:val="0"/>
        <w:spacing w:line="260" w:lineRule="atLeast"/>
        <w:contextualSpacing/>
        <w:jc w:val="both"/>
        <w:rPr>
          <w:rFonts w:eastAsia="Calibri" w:cs="Times New Roman"/>
          <w:lang w:val="sv-SE" w:eastAsia="sv-SE"/>
        </w:rPr>
      </w:pPr>
      <w:r w:rsidRPr="004E6B65">
        <w:rPr>
          <w:rFonts w:eastAsia="Calibri" w:cs="Times New Roman"/>
          <w:lang w:val="sv-SE" w:eastAsia="sv-SE"/>
        </w:rPr>
        <w:t>Vacuum phase: The chamber is evacuated, reducing internal pressure in preparation for the subsequent reaction;</w:t>
      </w:r>
    </w:p>
    <w:p w14:paraId="3BE04D3C" w14:textId="77777777" w:rsidR="004E6B65" w:rsidRPr="004E6B65" w:rsidRDefault="004E6B65" w:rsidP="00EB577A">
      <w:pPr>
        <w:numPr>
          <w:ilvl w:val="0"/>
          <w:numId w:val="17"/>
        </w:numPr>
        <w:suppressAutoHyphens w:val="0"/>
        <w:spacing w:line="260" w:lineRule="atLeast"/>
        <w:contextualSpacing/>
        <w:jc w:val="both"/>
        <w:rPr>
          <w:rFonts w:eastAsia="Calibri" w:cs="Times New Roman"/>
          <w:lang w:val="sv-SE" w:eastAsia="sv-SE"/>
        </w:rPr>
      </w:pPr>
      <w:r w:rsidRPr="004E6B65">
        <w:rPr>
          <w:rFonts w:eastAsia="Calibri" w:cs="Times New Roman"/>
          <w:lang w:val="sv-SE" w:eastAsia="sv-SE"/>
        </w:rPr>
        <w:t>Injection phase: A measured amount of liquid peroxide is injected into the chamber, evaporating the aqueous hydrogen peroxide solution and dispersing it into the chamber, where it kills bacteria on any surface it can reach;</w:t>
      </w:r>
    </w:p>
    <w:p w14:paraId="26FFD0CA" w14:textId="77777777" w:rsidR="004E6B65" w:rsidRPr="004E6B65" w:rsidRDefault="004E6B65" w:rsidP="00EB577A">
      <w:pPr>
        <w:numPr>
          <w:ilvl w:val="0"/>
          <w:numId w:val="17"/>
        </w:numPr>
        <w:suppressAutoHyphens w:val="0"/>
        <w:spacing w:line="260" w:lineRule="atLeast"/>
        <w:contextualSpacing/>
        <w:jc w:val="both"/>
        <w:rPr>
          <w:rFonts w:eastAsia="Calibri" w:cs="Times New Roman"/>
          <w:lang w:val="sv-SE" w:eastAsia="sv-SE"/>
        </w:rPr>
      </w:pPr>
      <w:r w:rsidRPr="004E6B65">
        <w:rPr>
          <w:rFonts w:eastAsia="Calibri" w:cs="Times New Roman"/>
          <w:lang w:val="sv-SE" w:eastAsia="sv-SE"/>
        </w:rPr>
        <w:t xml:space="preserve">Diffusion phase: The hydrogen peroxide vapour permeates the chamber, exposing all load surfaces to the sterilant and rapidly sterilizes devices and materials without </w:t>
      </w:r>
      <w:r w:rsidRPr="004E6B65">
        <w:rPr>
          <w:rFonts w:eastAsia="Calibri" w:cs="Times New Roman"/>
          <w:lang w:val="sv-SE" w:eastAsia="sv-SE"/>
        </w:rPr>
        <w:lastRenderedPageBreak/>
        <w:t>leaving any toxic residues. At the completion of this phase, the chamber pressure is reduced and the plasma discharge is initiated;</w:t>
      </w:r>
    </w:p>
    <w:p w14:paraId="3EF98EA1" w14:textId="77777777" w:rsidR="004E6B65" w:rsidRPr="004E6B65" w:rsidRDefault="004E6B65" w:rsidP="00EB577A">
      <w:pPr>
        <w:numPr>
          <w:ilvl w:val="0"/>
          <w:numId w:val="17"/>
        </w:numPr>
        <w:suppressAutoHyphens w:val="0"/>
        <w:spacing w:line="260" w:lineRule="atLeast"/>
        <w:contextualSpacing/>
        <w:jc w:val="both"/>
        <w:rPr>
          <w:rFonts w:eastAsia="Calibri" w:cs="Times New Roman"/>
          <w:lang w:val="sv-SE" w:eastAsia="sv-SE"/>
        </w:rPr>
      </w:pPr>
      <w:r w:rsidRPr="004E6B65">
        <w:rPr>
          <w:rFonts w:eastAsia="Calibri" w:cs="Times New Roman"/>
          <w:lang w:val="sv-SE" w:eastAsia="sv-SE"/>
        </w:rPr>
        <w:t>Plasma phase: An electromagnetic field is created in which the hydrogen peroxide vapour breaks apart, producing a low temperature plasma cloud that contains ultraviolet light and free radicals. Following the reaction, the activated components lose their high energy and recombine to form oxygen and water;</w:t>
      </w:r>
    </w:p>
    <w:p w14:paraId="06E187A4" w14:textId="77777777" w:rsidR="004E6B65" w:rsidRPr="004E6B65" w:rsidRDefault="004E6B65" w:rsidP="00EB577A">
      <w:pPr>
        <w:numPr>
          <w:ilvl w:val="0"/>
          <w:numId w:val="17"/>
        </w:numPr>
        <w:suppressAutoHyphens w:val="0"/>
        <w:spacing w:line="260" w:lineRule="atLeast"/>
        <w:contextualSpacing/>
        <w:jc w:val="both"/>
        <w:rPr>
          <w:rFonts w:eastAsia="Calibri" w:cs="Times New Roman"/>
          <w:lang w:val="sv-SE" w:eastAsia="sv-SE"/>
        </w:rPr>
      </w:pPr>
      <w:r w:rsidRPr="004E6B65">
        <w:rPr>
          <w:rFonts w:eastAsia="Calibri" w:cs="Times New Roman"/>
          <w:lang w:val="sv-SE" w:eastAsia="sv-SE"/>
        </w:rPr>
        <w:t xml:space="preserve">Vent phase: The chamber is vented to equalize the pressure enabling the chamber door to be opened. There is no need for aeration or cool-down. </w:t>
      </w:r>
    </w:p>
    <w:p w14:paraId="151D4731" w14:textId="77777777" w:rsidR="004E6B65" w:rsidRPr="004E6B65" w:rsidRDefault="004E6B65" w:rsidP="004E6B65">
      <w:pPr>
        <w:suppressAutoHyphens w:val="0"/>
        <w:spacing w:after="120" w:line="260" w:lineRule="atLeast"/>
        <w:jc w:val="both"/>
        <w:rPr>
          <w:rFonts w:eastAsia="Calibri" w:cs="Times New Roman"/>
          <w:lang w:val="sv-SE" w:eastAsia="sv-SE"/>
        </w:rPr>
      </w:pPr>
    </w:p>
    <w:p w14:paraId="1F40E783" w14:textId="77777777" w:rsidR="004E6B65" w:rsidRPr="004E6B65" w:rsidRDefault="004E6B65" w:rsidP="00331BAD">
      <w:pPr>
        <w:suppressAutoHyphens w:val="0"/>
        <w:spacing w:after="120" w:line="260" w:lineRule="atLeast"/>
        <w:jc w:val="both"/>
        <w:rPr>
          <w:rFonts w:eastAsia="Calibri" w:cs="Times New Roman"/>
          <w:lang w:val="sv-SE" w:eastAsia="sv-SE"/>
        </w:rPr>
      </w:pPr>
      <w:r w:rsidRPr="004E6B65">
        <w:rPr>
          <w:rFonts w:eastAsia="Calibri" w:cs="Times New Roman"/>
          <w:lang w:val="sv-SE" w:eastAsia="sv-SE"/>
        </w:rPr>
        <w:t>Phases 1, 2 and 3 are then run for a second time for added efficacy, reprocessing to assure optimal sterilization.</w:t>
      </w:r>
    </w:p>
    <w:p w14:paraId="17FE55B9" w14:textId="77777777" w:rsidR="004E6B65" w:rsidRPr="004E6B65" w:rsidRDefault="004E6B65" w:rsidP="00F74CBD">
      <w:pPr>
        <w:keepNext/>
        <w:suppressAutoHyphens w:val="0"/>
        <w:spacing w:line="260" w:lineRule="atLeast"/>
        <w:jc w:val="both"/>
        <w:rPr>
          <w:rFonts w:eastAsia="Calibri" w:cs="Times New Roman"/>
          <w:b/>
          <w:lang w:val="sv-SE" w:eastAsia="sv-SE"/>
        </w:rPr>
      </w:pPr>
      <w:r w:rsidRPr="004E6B65">
        <w:rPr>
          <w:rFonts w:eastAsia="Calibri" w:cs="Times New Roman"/>
          <w:b/>
          <w:lang w:val="sv-SE" w:eastAsia="sv-SE"/>
        </w:rPr>
        <w:t xml:space="preserve">A plasma phase is run at the end of the cycle which converts residual hydrogen peroxide (loaded or on the sterilized product) to water vapour and molecular oxygen. </w:t>
      </w:r>
    </w:p>
    <w:p w14:paraId="132B587A" w14:textId="77777777" w:rsidR="004E6B65" w:rsidRPr="004E6B65" w:rsidRDefault="004E6B65" w:rsidP="008F2511">
      <w:pPr>
        <w:suppressAutoHyphens w:val="0"/>
        <w:spacing w:line="260" w:lineRule="atLeast"/>
        <w:jc w:val="both"/>
        <w:rPr>
          <w:rFonts w:ascii="Times New Roman" w:eastAsia="Calibri" w:hAnsi="Times New Roman" w:cs="Times New Roman"/>
          <w:sz w:val="22"/>
          <w:szCs w:val="24"/>
          <w:lang w:val="sv-SE" w:eastAsia="sv-SE"/>
        </w:rPr>
      </w:pPr>
    </w:p>
    <w:p w14:paraId="00EDF1A1" w14:textId="77777777" w:rsidR="004E6B65" w:rsidRPr="004E6B65" w:rsidRDefault="004E6B65" w:rsidP="0008661E">
      <w:pPr>
        <w:suppressAutoHyphens w:val="0"/>
        <w:spacing w:after="120" w:line="260" w:lineRule="atLeast"/>
        <w:jc w:val="both"/>
        <w:rPr>
          <w:rFonts w:eastAsia="Calibri" w:cs="Times New Roman"/>
          <w:lang w:val="sv-SE" w:eastAsia="sv-SE"/>
        </w:rPr>
      </w:pPr>
      <w:r w:rsidRPr="004E6B65">
        <w:rPr>
          <w:rFonts w:eastAsia="Calibri" w:cs="Times New Roman"/>
          <w:lang w:val="sv-SE" w:eastAsia="sv-SE"/>
        </w:rPr>
        <w:t xml:space="preserve">For the product, the active ingredient, hydrogen peroxide, is contained within the sealed bottle. The bottle has two caps: an outer cap (red cap) and an inner cap with a thin membrane in the middle (white cap)(figure 1). To load a new bottle, the operator must first pull of the red cap from the new bottle and then, turning it over, insert it in into the bottle carrier. The white cap should not be damaged (figure 2). Closing the lid to the bottle carrier, a sharp blade at the bottom of the carrier punctures the membrane inside the bottle (white cap) and the hydrogen peroxide fills an accumulator inside the sterilizer. </w:t>
      </w:r>
    </w:p>
    <w:p w14:paraId="435B4E88" w14:textId="77777777" w:rsidR="004E6B65" w:rsidRPr="004E6B65" w:rsidRDefault="004E6B65" w:rsidP="0008661E">
      <w:pPr>
        <w:suppressAutoHyphens w:val="0"/>
        <w:spacing w:after="120" w:line="260" w:lineRule="atLeast"/>
        <w:jc w:val="both"/>
        <w:rPr>
          <w:rFonts w:eastAsia="Calibri" w:cs="Times New Roman"/>
          <w:lang w:val="sv-SE" w:eastAsia="sv-SE"/>
        </w:rPr>
      </w:pPr>
    </w:p>
    <w:p w14:paraId="20E09538" w14:textId="77777777" w:rsidR="004E6B65" w:rsidRPr="004E6B65" w:rsidRDefault="004E6B65" w:rsidP="004E6B65">
      <w:pPr>
        <w:suppressAutoHyphens w:val="0"/>
        <w:spacing w:line="260" w:lineRule="atLeast"/>
        <w:jc w:val="both"/>
        <w:rPr>
          <w:rFonts w:eastAsia="Calibri" w:cs="Times New Roman"/>
          <w:lang w:val="sv-SE" w:eastAsia="sv-SE"/>
        </w:rPr>
      </w:pPr>
    </w:p>
    <w:p w14:paraId="62C9542B" w14:textId="77777777" w:rsidR="004E6B65" w:rsidRPr="004E6B65" w:rsidRDefault="004E6B65" w:rsidP="004E6B65">
      <w:pPr>
        <w:keepNext/>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Times New Roman"/>
          <w:noProof/>
          <w:lang w:val="fr-FR" w:eastAsia="fr-FR"/>
        </w:rPr>
        <w:drawing>
          <wp:inline distT="0" distB="0" distL="0" distR="0" wp14:anchorId="4D2F37C9" wp14:editId="7D40C4C5">
            <wp:extent cx="3330054" cy="1691456"/>
            <wp:effectExtent l="0" t="0" r="381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7655" b="10311"/>
                    <a:stretch/>
                  </pic:blipFill>
                  <pic:spPr bwMode="auto">
                    <a:xfrm>
                      <a:off x="0" y="0"/>
                      <a:ext cx="3342748" cy="1697904"/>
                    </a:xfrm>
                    <a:prstGeom prst="rect">
                      <a:avLst/>
                    </a:prstGeom>
                    <a:noFill/>
                    <a:ln>
                      <a:noFill/>
                    </a:ln>
                    <a:extLst>
                      <a:ext uri="{53640926-AAD7-44D8-BBD7-CCE9431645EC}">
                        <a14:shadowObscured xmlns:a14="http://schemas.microsoft.com/office/drawing/2010/main"/>
                      </a:ext>
                    </a:extLst>
                  </pic:spPr>
                </pic:pic>
              </a:graphicData>
            </a:graphic>
          </wp:inline>
        </w:drawing>
      </w:r>
    </w:p>
    <w:p w14:paraId="60AED2C1" w14:textId="77777777" w:rsidR="004E6B65" w:rsidRPr="004E6B65" w:rsidRDefault="004E6B65" w:rsidP="004E6B65">
      <w:pPr>
        <w:tabs>
          <w:tab w:val="left" w:pos="1418"/>
        </w:tabs>
        <w:suppressAutoHyphens w:val="0"/>
        <w:jc w:val="both"/>
        <w:rPr>
          <w:rFonts w:cs="Times New Roman"/>
          <w:b/>
          <w:lang w:eastAsia="de-DE"/>
        </w:rPr>
      </w:pPr>
      <w:r w:rsidRPr="004E6B65">
        <w:rPr>
          <w:rFonts w:cs="Times New Roman"/>
          <w:b/>
          <w:lang w:eastAsia="de-DE"/>
        </w:rPr>
        <w:t xml:space="preserve">Figure </w:t>
      </w:r>
      <w:r w:rsidRPr="004E6B65">
        <w:rPr>
          <w:rFonts w:cs="Times New Roman"/>
          <w:b/>
          <w:lang w:eastAsia="de-DE"/>
        </w:rPr>
        <w:fldChar w:fldCharType="begin"/>
      </w:r>
      <w:r w:rsidRPr="004E6B65">
        <w:rPr>
          <w:rFonts w:cs="Times New Roman"/>
          <w:b/>
          <w:lang w:eastAsia="de-DE"/>
        </w:rPr>
        <w:instrText xml:space="preserve"> SEQ Figure \* ARABIC </w:instrText>
      </w:r>
      <w:r w:rsidRPr="004E6B65">
        <w:rPr>
          <w:rFonts w:cs="Times New Roman"/>
          <w:b/>
          <w:lang w:eastAsia="de-DE"/>
        </w:rPr>
        <w:fldChar w:fldCharType="separate"/>
      </w:r>
      <w:r w:rsidRPr="004E6B65">
        <w:rPr>
          <w:rFonts w:cs="Times New Roman"/>
          <w:b/>
          <w:noProof/>
          <w:lang w:eastAsia="de-DE"/>
        </w:rPr>
        <w:t>1</w:t>
      </w:r>
      <w:r w:rsidRPr="004E6B65">
        <w:rPr>
          <w:rFonts w:cs="Times New Roman"/>
          <w:b/>
          <w:lang w:eastAsia="de-DE"/>
        </w:rPr>
        <w:fldChar w:fldCharType="end"/>
      </w:r>
      <w:r w:rsidRPr="004E6B65">
        <w:rPr>
          <w:rFonts w:cs="Times New Roman"/>
          <w:b/>
          <w:lang w:eastAsia="de-DE"/>
        </w:rPr>
        <w:t>: Bottle of hydrogen peroxide with two caps.</w:t>
      </w:r>
    </w:p>
    <w:p w14:paraId="2DD82DDA" w14:textId="77777777" w:rsidR="004E6B65" w:rsidRPr="004E6B65" w:rsidRDefault="004E6B65" w:rsidP="004E6B65">
      <w:pPr>
        <w:keepNext/>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Times New Roman"/>
          <w:noProof/>
          <w:lang w:val="fr-FR" w:eastAsia="fr-FR"/>
        </w:rPr>
        <w:drawing>
          <wp:inline distT="0" distB="0" distL="0" distR="0" wp14:anchorId="58895921" wp14:editId="695E8E3E">
            <wp:extent cx="3828197" cy="1800803"/>
            <wp:effectExtent l="0" t="0" r="127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636" cy="1804302"/>
                    </a:xfrm>
                    <a:prstGeom prst="rect">
                      <a:avLst/>
                    </a:prstGeom>
                    <a:noFill/>
                    <a:ln>
                      <a:noFill/>
                    </a:ln>
                  </pic:spPr>
                </pic:pic>
              </a:graphicData>
            </a:graphic>
          </wp:inline>
        </w:drawing>
      </w:r>
    </w:p>
    <w:p w14:paraId="5963C1B6" w14:textId="77777777" w:rsidR="004E6B65" w:rsidRPr="004E6B65" w:rsidRDefault="004E6B65" w:rsidP="004E6B65">
      <w:pPr>
        <w:tabs>
          <w:tab w:val="left" w:pos="1418"/>
        </w:tabs>
        <w:suppressAutoHyphens w:val="0"/>
        <w:jc w:val="both"/>
        <w:rPr>
          <w:rFonts w:cs="Times New Roman"/>
          <w:b/>
          <w:lang w:eastAsia="de-DE"/>
        </w:rPr>
      </w:pPr>
      <w:r w:rsidRPr="004E6B65">
        <w:rPr>
          <w:rFonts w:cs="Times New Roman"/>
          <w:b/>
          <w:lang w:eastAsia="de-DE"/>
        </w:rPr>
        <w:t xml:space="preserve">Figure </w:t>
      </w:r>
      <w:r w:rsidRPr="004E6B65">
        <w:rPr>
          <w:rFonts w:cs="Times New Roman"/>
          <w:b/>
          <w:lang w:eastAsia="de-DE"/>
        </w:rPr>
        <w:fldChar w:fldCharType="begin"/>
      </w:r>
      <w:r w:rsidRPr="004E6B65">
        <w:rPr>
          <w:rFonts w:cs="Times New Roman"/>
          <w:b/>
          <w:lang w:eastAsia="de-DE"/>
        </w:rPr>
        <w:instrText xml:space="preserve"> SEQ Figure \* ARABIC </w:instrText>
      </w:r>
      <w:r w:rsidRPr="004E6B65">
        <w:rPr>
          <w:rFonts w:cs="Times New Roman"/>
          <w:b/>
          <w:lang w:eastAsia="de-DE"/>
        </w:rPr>
        <w:fldChar w:fldCharType="separate"/>
      </w:r>
      <w:r w:rsidRPr="004E6B65">
        <w:rPr>
          <w:rFonts w:cs="Times New Roman"/>
          <w:b/>
          <w:lang w:eastAsia="de-DE"/>
        </w:rPr>
        <w:t>2</w:t>
      </w:r>
      <w:r w:rsidRPr="004E6B65">
        <w:rPr>
          <w:rFonts w:cs="Times New Roman"/>
          <w:b/>
          <w:lang w:eastAsia="de-DE"/>
        </w:rPr>
        <w:fldChar w:fldCharType="end"/>
      </w:r>
      <w:r w:rsidRPr="004E6B65">
        <w:rPr>
          <w:rFonts w:cs="Times New Roman"/>
          <w:b/>
          <w:lang w:eastAsia="de-DE"/>
        </w:rPr>
        <w:t>: Bottle carrier and insertion of the bottle into the carrier.</w:t>
      </w:r>
    </w:p>
    <w:p w14:paraId="630B41D3" w14:textId="77777777" w:rsidR="004E6B65" w:rsidRPr="004E6B65" w:rsidRDefault="004E6B65" w:rsidP="004E6B65">
      <w:pPr>
        <w:suppressAutoHyphens w:val="0"/>
        <w:spacing w:line="260" w:lineRule="atLeast"/>
        <w:jc w:val="both"/>
        <w:rPr>
          <w:rFonts w:eastAsia="Calibri" w:cs="Times New Roman"/>
          <w:lang w:val="sv-SE" w:eastAsia="sv-SE"/>
        </w:rPr>
      </w:pPr>
    </w:p>
    <w:p w14:paraId="41E92C45" w14:textId="33036A96" w:rsidR="004E6B65" w:rsidRPr="004E6B65" w:rsidRDefault="004E6B65" w:rsidP="0008661E">
      <w:pPr>
        <w:suppressAutoHyphens w:val="0"/>
        <w:spacing w:after="120" w:line="260" w:lineRule="atLeast"/>
        <w:jc w:val="both"/>
        <w:rPr>
          <w:rFonts w:eastAsia="Calibri" w:cs="Times New Roman"/>
          <w:lang w:val="sv-SE" w:eastAsia="sv-SE"/>
        </w:rPr>
      </w:pPr>
      <w:r w:rsidRPr="004E6B65">
        <w:rPr>
          <w:rFonts w:eastAsia="Calibri" w:cs="Times New Roman"/>
          <w:lang w:val="sv-SE" w:eastAsia="sv-SE"/>
        </w:rPr>
        <w:t xml:space="preserve">When the bottle is empty, it </w:t>
      </w:r>
      <w:r w:rsidR="000B1F8D">
        <w:rPr>
          <w:rFonts w:eastAsia="Calibri" w:cs="Times New Roman"/>
          <w:lang w:val="sv-SE" w:eastAsia="sv-SE"/>
        </w:rPr>
        <w:t xml:space="preserve">is </w:t>
      </w:r>
      <w:r w:rsidRPr="004E6B65">
        <w:rPr>
          <w:rFonts w:eastAsia="Calibri" w:cs="Times New Roman"/>
          <w:lang w:val="sv-SE" w:eastAsia="sv-SE"/>
        </w:rPr>
        <w:t xml:space="preserve">automatically </w:t>
      </w:r>
      <w:r w:rsidR="00B404DA">
        <w:rPr>
          <w:rFonts w:eastAsia="Calibri" w:cs="Times New Roman"/>
          <w:lang w:val="sv-SE" w:eastAsia="sv-SE"/>
        </w:rPr>
        <w:t>ejected</w:t>
      </w:r>
      <w:r w:rsidR="00B404DA" w:rsidRPr="004E6B65">
        <w:rPr>
          <w:rFonts w:eastAsia="Calibri" w:cs="Times New Roman"/>
          <w:lang w:val="sv-SE" w:eastAsia="sv-SE"/>
        </w:rPr>
        <w:t xml:space="preserve"> </w:t>
      </w:r>
      <w:r w:rsidRPr="004E6B65">
        <w:rPr>
          <w:rFonts w:eastAsia="Calibri" w:cs="Times New Roman"/>
          <w:lang w:val="sv-SE" w:eastAsia="sv-SE"/>
        </w:rPr>
        <w:t xml:space="preserve">into a collection box. When the collection box is full, the system alerts the user to discard the collection box. </w:t>
      </w:r>
    </w:p>
    <w:p w14:paraId="29542D22" w14:textId="77777777" w:rsidR="004E6B65" w:rsidRPr="004E6B65" w:rsidRDefault="004E6B65" w:rsidP="00331BAD">
      <w:pPr>
        <w:suppressAutoHyphens w:val="0"/>
        <w:spacing w:line="260" w:lineRule="atLeast"/>
        <w:jc w:val="both"/>
        <w:rPr>
          <w:rFonts w:eastAsia="Calibri" w:cs="Times New Roman"/>
          <w:highlight w:val="yellow"/>
          <w:lang w:val="sv-SE" w:eastAsia="sv-SE"/>
        </w:rPr>
      </w:pPr>
    </w:p>
    <w:p w14:paraId="1D543191" w14:textId="77777777" w:rsidR="004E6B65" w:rsidRPr="004E6B65" w:rsidRDefault="004E6B65" w:rsidP="00331BAD">
      <w:pPr>
        <w:suppressAutoHyphens w:val="0"/>
        <w:spacing w:line="260" w:lineRule="atLeast"/>
        <w:jc w:val="both"/>
        <w:rPr>
          <w:rFonts w:eastAsia="Calibri" w:cs="Times New Roman"/>
          <w:highlight w:val="yellow"/>
          <w:lang w:val="sv-SE" w:eastAsia="sv-SE"/>
        </w:rPr>
      </w:pPr>
      <w:r w:rsidRPr="004E6B65">
        <w:rPr>
          <w:rFonts w:eastAsia="Calibri" w:cs="Times New Roman"/>
          <w:lang w:val="sv-SE" w:eastAsia="sv-SE"/>
        </w:rPr>
        <w:lastRenderedPageBreak/>
        <w:t>The system is designed to specifically minimize any potential contacts with the active substance. There is no handling of open bottles. No mixing of chemicals or connecting of tanks is required. The treatment area is not accessible during the sterilization process.</w:t>
      </w:r>
    </w:p>
    <w:p w14:paraId="41FE54B4" w14:textId="77777777" w:rsidR="004E6B65" w:rsidRPr="004E6B65" w:rsidRDefault="004E6B65" w:rsidP="0008661E">
      <w:pPr>
        <w:suppressAutoHyphens w:val="0"/>
        <w:spacing w:line="260" w:lineRule="atLeast"/>
        <w:jc w:val="both"/>
        <w:rPr>
          <w:rFonts w:eastAsia="Calibri" w:cs="Times New Roman"/>
          <w:highlight w:val="yellow"/>
          <w:lang w:val="sv-SE" w:eastAsia="sv-SE"/>
        </w:rPr>
      </w:pPr>
    </w:p>
    <w:p w14:paraId="55044CBD" w14:textId="77777777" w:rsidR="004E6B65" w:rsidRPr="004E6B65" w:rsidRDefault="004E6B65" w:rsidP="0008661E">
      <w:pPr>
        <w:suppressAutoHyphens w:val="0"/>
        <w:spacing w:line="260" w:lineRule="atLeast"/>
        <w:jc w:val="both"/>
        <w:rPr>
          <w:rFonts w:eastAsia="Calibri" w:cs="Times New Roman"/>
          <w:lang w:val="sv-SE" w:eastAsia="sv-SE"/>
        </w:rPr>
      </w:pPr>
      <w:r w:rsidRPr="004E6B65">
        <w:rPr>
          <w:rFonts w:eastAsia="Calibri" w:cs="Times New Roman"/>
          <w:lang w:val="sv-SE" w:eastAsia="sv-SE"/>
        </w:rPr>
        <w:t>In theory any residual hydrogen peroxide is expected to react quickly with organic matter on the surfaces, leading to its decomposition thereby limiting indirect dermal exposure to hydrogen peroxide.</w:t>
      </w:r>
    </w:p>
    <w:p w14:paraId="2100D637" w14:textId="77777777" w:rsidR="004E6B65" w:rsidRPr="004E6B65" w:rsidRDefault="004E6B65" w:rsidP="0008661E">
      <w:pPr>
        <w:suppressAutoHyphens w:val="0"/>
        <w:spacing w:line="260" w:lineRule="atLeast"/>
        <w:jc w:val="both"/>
        <w:rPr>
          <w:rFonts w:eastAsia="Calibri" w:cs="Times New Roman"/>
          <w:lang w:val="sv-SE" w:eastAsia="sv-SE"/>
        </w:rPr>
      </w:pPr>
    </w:p>
    <w:p w14:paraId="3826B082" w14:textId="77777777" w:rsidR="004E6B65" w:rsidRPr="004E6B65" w:rsidRDefault="004E6B65" w:rsidP="0008661E">
      <w:pPr>
        <w:suppressAutoHyphens w:val="0"/>
        <w:spacing w:line="260" w:lineRule="atLeast"/>
        <w:jc w:val="both"/>
        <w:rPr>
          <w:rFonts w:eastAsia="Calibri" w:cs="Times New Roman"/>
          <w:lang w:val="sv-SE" w:eastAsia="sv-SE"/>
        </w:rPr>
      </w:pPr>
      <w:r w:rsidRPr="004E6B65">
        <w:rPr>
          <w:rFonts w:eastAsia="Calibri" w:cs="Times New Roman"/>
          <w:lang w:val="sv-SE" w:eastAsia="sv-SE"/>
        </w:rPr>
        <w:t xml:space="preserve">In practice there is potential for exposure to residual hydrogen peroxide vapour by inhalation route during and after the sterilization process (by the evacuation system and during opening of the door of The Sterrad® system chamber) and by dermal route upon handling sterilized materials. </w:t>
      </w:r>
    </w:p>
    <w:p w14:paraId="3F4E2B5E" w14:textId="77777777" w:rsidR="004E6B65" w:rsidRPr="004E6B65" w:rsidRDefault="004E6B65" w:rsidP="0008661E">
      <w:pPr>
        <w:suppressAutoHyphens w:val="0"/>
        <w:spacing w:line="260" w:lineRule="atLeast"/>
        <w:jc w:val="both"/>
        <w:rPr>
          <w:rFonts w:eastAsia="Calibri" w:cs="Times New Roman"/>
          <w:lang w:val="sv-SE" w:eastAsia="sv-SE"/>
        </w:rPr>
      </w:pPr>
    </w:p>
    <w:p w14:paraId="34E27B35" w14:textId="77777777" w:rsidR="004E6B65" w:rsidRPr="004E6B65" w:rsidRDefault="004E6B65" w:rsidP="0008661E">
      <w:pPr>
        <w:suppressAutoHyphens w:val="0"/>
        <w:spacing w:after="120" w:line="260" w:lineRule="atLeast"/>
        <w:jc w:val="both"/>
        <w:rPr>
          <w:rFonts w:ascii="Times New Roman" w:eastAsia="Calibri" w:hAnsi="Times New Roman" w:cs="Times New Roman"/>
          <w:sz w:val="22"/>
          <w:szCs w:val="24"/>
          <w:lang w:val="en-US" w:eastAsia="en-US"/>
        </w:rPr>
      </w:pPr>
      <w:r w:rsidRPr="004E6B65">
        <w:rPr>
          <w:rFonts w:eastAsia="Calibri" w:cs="Times New Roman"/>
          <w:lang w:val="sv-SE" w:eastAsia="sv-SE"/>
        </w:rPr>
        <w:t>Hydrogen peroxide solution is used by professionals in a closed system</w:t>
      </w:r>
      <w:r w:rsidRPr="004E6B65">
        <w:rPr>
          <w:rFonts w:ascii="Times New Roman" w:eastAsia="Calibri" w:hAnsi="Times New Roman" w:cs="Times New Roman"/>
          <w:snapToGrid w:val="0"/>
          <w:color w:val="000000"/>
          <w:sz w:val="22"/>
          <w:szCs w:val="24"/>
          <w:lang w:val="en-US" w:eastAsia="sv-SE"/>
        </w:rPr>
        <w:t xml:space="preserve"> </w:t>
      </w:r>
      <w:r w:rsidRPr="004E6B65">
        <w:rPr>
          <w:rFonts w:eastAsia="Calibri" w:cs="Times New Roman"/>
          <w:lang w:val="sv-SE" w:eastAsia="sv-SE"/>
        </w:rPr>
        <w:t>and the treatment area is not accessible during the sterilization process. So, no indirect exposure of the general public, as a result of application is expected.</w:t>
      </w:r>
    </w:p>
    <w:p w14:paraId="6F9D73B9" w14:textId="77777777" w:rsidR="004E6B65" w:rsidRPr="004E6B65" w:rsidRDefault="004E6B65" w:rsidP="0008661E">
      <w:pPr>
        <w:suppressAutoHyphens w:val="0"/>
        <w:spacing w:line="260" w:lineRule="atLeast"/>
        <w:jc w:val="both"/>
        <w:rPr>
          <w:rFonts w:ascii="Times New Roman" w:eastAsia="Calibri" w:hAnsi="Times New Roman" w:cs="Times New Roman"/>
          <w:sz w:val="22"/>
          <w:szCs w:val="24"/>
          <w:lang w:val="sv-SE" w:eastAsia="en-US"/>
        </w:rPr>
      </w:pPr>
    </w:p>
    <w:p w14:paraId="066D6763" w14:textId="77777777" w:rsidR="004E6B65" w:rsidRPr="004E6B65" w:rsidRDefault="004E6B65" w:rsidP="004E6B65">
      <w:pPr>
        <w:keepNext/>
        <w:suppressAutoHyphens w:val="0"/>
        <w:spacing w:line="260" w:lineRule="atLeast"/>
        <w:jc w:val="both"/>
        <w:rPr>
          <w:rFonts w:eastAsia="Calibri" w:cs="Times New Roman"/>
          <w:b/>
          <w:bCs/>
          <w:szCs w:val="24"/>
          <w:lang w:val="sv-SE" w:eastAsia="en-US"/>
        </w:rPr>
      </w:pPr>
      <w:r w:rsidRPr="004E6B65">
        <w:rPr>
          <w:rFonts w:eastAsia="Calibri" w:cs="Times New Roman"/>
          <w:b/>
          <w:bCs/>
          <w:szCs w:val="24"/>
          <w:lang w:val="sv-SE" w:eastAsia="en-US"/>
        </w:rPr>
        <w:t>Identification of main paths of human exposure towards active substance and substances of concern from its use in biocidal product</w:t>
      </w:r>
    </w:p>
    <w:p w14:paraId="2E23F916" w14:textId="77777777" w:rsidR="004E6B65" w:rsidRPr="004E6B65" w:rsidRDefault="004E6B65" w:rsidP="004E6B65">
      <w:pPr>
        <w:keepNext/>
        <w:suppressAutoHyphens w:val="0"/>
        <w:spacing w:line="260" w:lineRule="atLeast"/>
        <w:jc w:val="both"/>
        <w:rPr>
          <w:rFonts w:eastAsia="Calibri" w:cs="Times New Roman"/>
          <w:b/>
          <w:bCs/>
          <w:sz w:val="22"/>
          <w:szCs w:val="24"/>
          <w:lang w:val="sv-SE"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115"/>
        <w:gridCol w:w="1374"/>
        <w:gridCol w:w="1409"/>
        <w:gridCol w:w="1163"/>
        <w:gridCol w:w="1350"/>
        <w:gridCol w:w="835"/>
        <w:gridCol w:w="762"/>
      </w:tblGrid>
      <w:tr w:rsidR="004E6B65" w:rsidRPr="004E6B65" w14:paraId="65E38BD1" w14:textId="77777777" w:rsidTr="004E6B65">
        <w:trPr>
          <w:tblHeader/>
        </w:trPr>
        <w:tc>
          <w:tcPr>
            <w:tcW w:w="5000" w:type="pct"/>
            <w:gridSpan w:val="8"/>
            <w:shd w:val="clear" w:color="auto" w:fill="FFFFCC"/>
          </w:tcPr>
          <w:p w14:paraId="35179CB5" w14:textId="77777777" w:rsidR="004E6B65" w:rsidRPr="004E6B65" w:rsidRDefault="004E6B65" w:rsidP="004E6B65">
            <w:pPr>
              <w:keepNext/>
              <w:suppressAutoHyphens w:val="0"/>
              <w:spacing w:line="260" w:lineRule="atLeast"/>
              <w:jc w:val="center"/>
              <w:rPr>
                <w:rFonts w:eastAsia="Calibri" w:cs="Times New Roman"/>
                <w:b/>
                <w:szCs w:val="24"/>
                <w:lang w:val="sv-SE" w:eastAsia="en-US"/>
              </w:rPr>
            </w:pPr>
            <w:r w:rsidRPr="004E6B65">
              <w:rPr>
                <w:rFonts w:eastAsia="Calibri" w:cs="Times New Roman"/>
                <w:b/>
                <w:szCs w:val="24"/>
                <w:lang w:val="sv-SE" w:eastAsia="en-US"/>
              </w:rPr>
              <w:t>Summary table: relevant paths of human exposure</w:t>
            </w:r>
          </w:p>
        </w:tc>
      </w:tr>
      <w:tr w:rsidR="004E6B65" w:rsidRPr="004E6B65" w14:paraId="3DAD40DC" w14:textId="77777777" w:rsidTr="004E6B65">
        <w:trPr>
          <w:tblHeader/>
        </w:trPr>
        <w:tc>
          <w:tcPr>
            <w:tcW w:w="647" w:type="pct"/>
            <w:vMerge w:val="restart"/>
            <w:shd w:val="clear" w:color="auto" w:fill="auto"/>
            <w:tcMar>
              <w:top w:w="57" w:type="dxa"/>
              <w:bottom w:w="57" w:type="dxa"/>
            </w:tcMar>
            <w:vAlign w:val="center"/>
          </w:tcPr>
          <w:p w14:paraId="6577B660"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Exposure path</w:t>
            </w:r>
          </w:p>
        </w:tc>
        <w:tc>
          <w:tcPr>
            <w:tcW w:w="2119" w:type="pct"/>
            <w:gridSpan w:val="3"/>
            <w:shd w:val="clear" w:color="auto" w:fill="auto"/>
            <w:tcMar>
              <w:top w:w="57" w:type="dxa"/>
              <w:bottom w:w="57" w:type="dxa"/>
            </w:tcMar>
            <w:vAlign w:val="center"/>
          </w:tcPr>
          <w:p w14:paraId="3C9C7ED4"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 xml:space="preserve">Primary (direct) exposure </w:t>
            </w:r>
          </w:p>
        </w:tc>
        <w:tc>
          <w:tcPr>
            <w:tcW w:w="2234" w:type="pct"/>
            <w:gridSpan w:val="4"/>
          </w:tcPr>
          <w:p w14:paraId="5ABA71D1"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 xml:space="preserve">Secondary (indirect) exposure </w:t>
            </w:r>
          </w:p>
        </w:tc>
      </w:tr>
      <w:tr w:rsidR="004E6B65" w:rsidRPr="004E6B65" w14:paraId="6D8DAFB9" w14:textId="77777777" w:rsidTr="004E6B65">
        <w:trPr>
          <w:tblHeader/>
        </w:trPr>
        <w:tc>
          <w:tcPr>
            <w:tcW w:w="647" w:type="pct"/>
            <w:vMerge/>
            <w:shd w:val="clear" w:color="auto" w:fill="auto"/>
            <w:tcMar>
              <w:top w:w="57" w:type="dxa"/>
              <w:bottom w:w="57" w:type="dxa"/>
            </w:tcMar>
          </w:tcPr>
          <w:p w14:paraId="3A9DFAE9" w14:textId="77777777" w:rsidR="004E6B65" w:rsidRPr="004E6B65" w:rsidRDefault="004E6B65" w:rsidP="004E6B65">
            <w:pPr>
              <w:keepNext/>
              <w:suppressAutoHyphens w:val="0"/>
              <w:spacing w:line="260" w:lineRule="atLeast"/>
              <w:rPr>
                <w:rFonts w:eastAsia="Calibri" w:cs="Times New Roman"/>
                <w:szCs w:val="24"/>
                <w:lang w:val="sv-SE" w:eastAsia="en-US"/>
              </w:rPr>
            </w:pPr>
          </w:p>
        </w:tc>
        <w:tc>
          <w:tcPr>
            <w:tcW w:w="606" w:type="pct"/>
            <w:shd w:val="clear" w:color="auto" w:fill="auto"/>
            <w:tcMar>
              <w:top w:w="57" w:type="dxa"/>
              <w:bottom w:w="57" w:type="dxa"/>
            </w:tcMar>
          </w:tcPr>
          <w:p w14:paraId="59AF7EF4"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Industrial use</w:t>
            </w:r>
          </w:p>
        </w:tc>
        <w:tc>
          <w:tcPr>
            <w:tcW w:w="747" w:type="pct"/>
            <w:shd w:val="clear" w:color="auto" w:fill="auto"/>
            <w:tcMar>
              <w:top w:w="57" w:type="dxa"/>
              <w:bottom w:w="57" w:type="dxa"/>
            </w:tcMar>
          </w:tcPr>
          <w:p w14:paraId="3CA64D54"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Professional use</w:t>
            </w:r>
          </w:p>
        </w:tc>
        <w:tc>
          <w:tcPr>
            <w:tcW w:w="766" w:type="pct"/>
            <w:shd w:val="clear" w:color="auto" w:fill="auto"/>
            <w:tcMar>
              <w:top w:w="57" w:type="dxa"/>
              <w:bottom w:w="57" w:type="dxa"/>
            </w:tcMar>
          </w:tcPr>
          <w:p w14:paraId="52F15E90"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Non-professional use</w:t>
            </w:r>
          </w:p>
        </w:tc>
        <w:tc>
          <w:tcPr>
            <w:tcW w:w="632" w:type="pct"/>
          </w:tcPr>
          <w:p w14:paraId="10C5AC5B"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Industrial use</w:t>
            </w:r>
          </w:p>
        </w:tc>
        <w:tc>
          <w:tcPr>
            <w:tcW w:w="734" w:type="pct"/>
          </w:tcPr>
          <w:p w14:paraId="0A71E412"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Professional use</w:t>
            </w:r>
          </w:p>
        </w:tc>
        <w:tc>
          <w:tcPr>
            <w:tcW w:w="454" w:type="pct"/>
          </w:tcPr>
          <w:p w14:paraId="4E47452E"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General public</w:t>
            </w:r>
          </w:p>
        </w:tc>
        <w:tc>
          <w:tcPr>
            <w:tcW w:w="414" w:type="pct"/>
          </w:tcPr>
          <w:p w14:paraId="1F35C9DC"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Via food</w:t>
            </w:r>
          </w:p>
        </w:tc>
      </w:tr>
      <w:tr w:rsidR="004E6B65" w:rsidRPr="004E6B65" w14:paraId="67564347" w14:textId="77777777" w:rsidTr="004E6B65">
        <w:trPr>
          <w:tblHeader/>
        </w:trPr>
        <w:tc>
          <w:tcPr>
            <w:tcW w:w="647" w:type="pct"/>
            <w:shd w:val="clear" w:color="auto" w:fill="auto"/>
            <w:tcMar>
              <w:top w:w="57" w:type="dxa"/>
              <w:bottom w:w="57" w:type="dxa"/>
            </w:tcMar>
          </w:tcPr>
          <w:p w14:paraId="6F9B2BE3"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Inhalation</w:t>
            </w:r>
          </w:p>
        </w:tc>
        <w:tc>
          <w:tcPr>
            <w:tcW w:w="606" w:type="pct"/>
            <w:tcMar>
              <w:top w:w="57" w:type="dxa"/>
              <w:bottom w:w="57" w:type="dxa"/>
            </w:tcMar>
          </w:tcPr>
          <w:p w14:paraId="2EEFA205"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47" w:type="pct"/>
            <w:shd w:val="clear" w:color="auto" w:fill="auto"/>
            <w:tcMar>
              <w:top w:w="57" w:type="dxa"/>
              <w:bottom w:w="57" w:type="dxa"/>
            </w:tcMar>
          </w:tcPr>
          <w:p w14:paraId="3A276BB7"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Yes</w:t>
            </w:r>
          </w:p>
        </w:tc>
        <w:tc>
          <w:tcPr>
            <w:tcW w:w="766" w:type="pct"/>
            <w:shd w:val="clear" w:color="auto" w:fill="auto"/>
            <w:tcMar>
              <w:top w:w="57" w:type="dxa"/>
              <w:bottom w:w="57" w:type="dxa"/>
            </w:tcMar>
          </w:tcPr>
          <w:p w14:paraId="155C136A"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632" w:type="pct"/>
          </w:tcPr>
          <w:p w14:paraId="08618B60"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34" w:type="pct"/>
          </w:tcPr>
          <w:p w14:paraId="212C8864"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Yes</w:t>
            </w:r>
          </w:p>
        </w:tc>
        <w:tc>
          <w:tcPr>
            <w:tcW w:w="454" w:type="pct"/>
          </w:tcPr>
          <w:p w14:paraId="447925BE"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414" w:type="pct"/>
          </w:tcPr>
          <w:p w14:paraId="76A9B373"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r>
      <w:tr w:rsidR="004E6B65" w:rsidRPr="004E6B65" w14:paraId="7900A93D" w14:textId="77777777" w:rsidTr="004E6B65">
        <w:trPr>
          <w:tblHeader/>
        </w:trPr>
        <w:tc>
          <w:tcPr>
            <w:tcW w:w="647" w:type="pct"/>
            <w:shd w:val="clear" w:color="auto" w:fill="auto"/>
            <w:tcMar>
              <w:top w:w="57" w:type="dxa"/>
              <w:bottom w:w="57" w:type="dxa"/>
            </w:tcMar>
          </w:tcPr>
          <w:p w14:paraId="735FE869"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Dermal</w:t>
            </w:r>
          </w:p>
        </w:tc>
        <w:tc>
          <w:tcPr>
            <w:tcW w:w="606" w:type="pct"/>
            <w:tcMar>
              <w:top w:w="57" w:type="dxa"/>
              <w:bottom w:w="57" w:type="dxa"/>
            </w:tcMar>
          </w:tcPr>
          <w:p w14:paraId="4163FA62"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47" w:type="pct"/>
            <w:shd w:val="clear" w:color="auto" w:fill="auto"/>
            <w:tcMar>
              <w:top w:w="57" w:type="dxa"/>
              <w:bottom w:w="57" w:type="dxa"/>
            </w:tcMar>
          </w:tcPr>
          <w:p w14:paraId="33894D5B"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Yes</w:t>
            </w:r>
          </w:p>
        </w:tc>
        <w:tc>
          <w:tcPr>
            <w:tcW w:w="766" w:type="pct"/>
            <w:shd w:val="clear" w:color="auto" w:fill="auto"/>
            <w:tcMar>
              <w:top w:w="57" w:type="dxa"/>
              <w:bottom w:w="57" w:type="dxa"/>
            </w:tcMar>
          </w:tcPr>
          <w:p w14:paraId="35696809"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632" w:type="pct"/>
          </w:tcPr>
          <w:p w14:paraId="27C90227"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34" w:type="pct"/>
          </w:tcPr>
          <w:p w14:paraId="656466AF"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Yes</w:t>
            </w:r>
          </w:p>
        </w:tc>
        <w:tc>
          <w:tcPr>
            <w:tcW w:w="454" w:type="pct"/>
          </w:tcPr>
          <w:p w14:paraId="57C44394"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Yes</w:t>
            </w:r>
          </w:p>
        </w:tc>
        <w:tc>
          <w:tcPr>
            <w:tcW w:w="414" w:type="pct"/>
          </w:tcPr>
          <w:p w14:paraId="1F617636"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r>
      <w:tr w:rsidR="004E6B65" w:rsidRPr="004E6B65" w14:paraId="4BE0082E" w14:textId="77777777" w:rsidTr="004E6B65">
        <w:trPr>
          <w:tblHeader/>
        </w:trPr>
        <w:tc>
          <w:tcPr>
            <w:tcW w:w="647" w:type="pct"/>
            <w:shd w:val="clear" w:color="auto" w:fill="auto"/>
            <w:tcMar>
              <w:top w:w="57" w:type="dxa"/>
              <w:bottom w:w="57" w:type="dxa"/>
            </w:tcMar>
          </w:tcPr>
          <w:p w14:paraId="29698F22"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Oral</w:t>
            </w:r>
          </w:p>
        </w:tc>
        <w:tc>
          <w:tcPr>
            <w:tcW w:w="606" w:type="pct"/>
            <w:tcMar>
              <w:top w:w="57" w:type="dxa"/>
              <w:bottom w:w="57" w:type="dxa"/>
            </w:tcMar>
          </w:tcPr>
          <w:p w14:paraId="51A4DC80"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47" w:type="pct"/>
            <w:shd w:val="clear" w:color="auto" w:fill="auto"/>
            <w:tcMar>
              <w:top w:w="57" w:type="dxa"/>
              <w:bottom w:w="57" w:type="dxa"/>
            </w:tcMar>
          </w:tcPr>
          <w:p w14:paraId="3CABE97A"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No</w:t>
            </w:r>
          </w:p>
        </w:tc>
        <w:tc>
          <w:tcPr>
            <w:tcW w:w="766" w:type="pct"/>
            <w:shd w:val="clear" w:color="auto" w:fill="auto"/>
            <w:tcMar>
              <w:top w:w="57" w:type="dxa"/>
              <w:bottom w:w="57" w:type="dxa"/>
            </w:tcMar>
          </w:tcPr>
          <w:p w14:paraId="2A28B208"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632" w:type="pct"/>
          </w:tcPr>
          <w:p w14:paraId="7642A609"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734" w:type="pct"/>
          </w:tcPr>
          <w:p w14:paraId="75E88BE5"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No</w:t>
            </w:r>
          </w:p>
        </w:tc>
        <w:tc>
          <w:tcPr>
            <w:tcW w:w="454" w:type="pct"/>
          </w:tcPr>
          <w:p w14:paraId="754BCE4B"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c>
          <w:tcPr>
            <w:tcW w:w="414" w:type="pct"/>
          </w:tcPr>
          <w:p w14:paraId="7836080E"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n.a</w:t>
            </w:r>
          </w:p>
        </w:tc>
      </w:tr>
    </w:tbl>
    <w:p w14:paraId="6CA6B9BB"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lang w:val="sv-SE" w:eastAsia="en-US"/>
        </w:rPr>
      </w:pPr>
    </w:p>
    <w:p w14:paraId="53301FC9" w14:textId="77777777" w:rsidR="004E6B65" w:rsidRPr="004E6B65" w:rsidRDefault="004E6B65" w:rsidP="004E6B65">
      <w:pPr>
        <w:suppressAutoHyphens w:val="0"/>
        <w:spacing w:line="260" w:lineRule="atLeast"/>
        <w:rPr>
          <w:rFonts w:ascii="Times New Roman" w:eastAsia="Calibri" w:hAnsi="Times New Roman" w:cs="Times New Roman"/>
          <w:i/>
          <w:szCs w:val="22"/>
          <w:lang w:val="sv-SE" w:eastAsia="en-US"/>
        </w:rPr>
      </w:pPr>
      <w:bookmarkStart w:id="1544" w:name="_Toc367976935"/>
      <w:bookmarkStart w:id="1545" w:name="_Toc387138973"/>
      <w:bookmarkStart w:id="1546" w:name="_Toc387142780"/>
      <w:bookmarkStart w:id="1547" w:name="_Toc387146344"/>
      <w:bookmarkStart w:id="1548" w:name="_Toc389729063"/>
      <w:bookmarkStart w:id="1549" w:name="_Toc403472765"/>
      <w:r w:rsidRPr="004E6B65">
        <w:rPr>
          <w:rFonts w:eastAsia="Calibri" w:cs="Times New Roman"/>
          <w:b/>
          <w:i/>
          <w:sz w:val="22"/>
          <w:szCs w:val="22"/>
          <w:lang w:val="sv-SE" w:eastAsia="en-US"/>
        </w:rPr>
        <w:t>List of scenarios</w:t>
      </w:r>
      <w:bookmarkEnd w:id="1544"/>
      <w:bookmarkEnd w:id="1545"/>
      <w:bookmarkEnd w:id="1546"/>
      <w:bookmarkEnd w:id="1547"/>
      <w:bookmarkEnd w:id="1548"/>
      <w:bookmarkEnd w:id="1549"/>
    </w:p>
    <w:p w14:paraId="78404EBD" w14:textId="77777777" w:rsidR="004E6B65" w:rsidRPr="004E6B65" w:rsidRDefault="004E6B65" w:rsidP="004E6B65">
      <w:pPr>
        <w:suppressAutoHyphens w:val="0"/>
        <w:spacing w:line="260" w:lineRule="atLeast"/>
        <w:rPr>
          <w:rFonts w:ascii="Times New Roman" w:eastAsia="Calibri" w:hAnsi="Times New Roman" w:cs="Times New Roman"/>
          <w:b/>
          <w:sz w:val="22"/>
          <w:szCs w:val="24"/>
          <w:lang w:val="sv-SE"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5"/>
        <w:gridCol w:w="1952"/>
        <w:gridCol w:w="4321"/>
        <w:gridCol w:w="1880"/>
      </w:tblGrid>
      <w:tr w:rsidR="004E6B65" w:rsidRPr="004E6B65" w14:paraId="2EE93535" w14:textId="77777777" w:rsidTr="004E6B65">
        <w:trPr>
          <w:tblHeader/>
        </w:trPr>
        <w:tc>
          <w:tcPr>
            <w:tcW w:w="5000" w:type="pct"/>
            <w:gridSpan w:val="4"/>
            <w:shd w:val="clear" w:color="auto" w:fill="FFFFCC"/>
          </w:tcPr>
          <w:p w14:paraId="56199801" w14:textId="77777777" w:rsidR="004E6B65" w:rsidRPr="004E6B65" w:rsidRDefault="004E6B65" w:rsidP="004E6B65">
            <w:pPr>
              <w:keepNext/>
              <w:widowControl w:val="0"/>
              <w:tabs>
                <w:tab w:val="center" w:pos="4536"/>
                <w:tab w:val="right" w:pos="9072"/>
              </w:tabs>
              <w:suppressAutoHyphens w:val="0"/>
              <w:spacing w:before="60" w:after="60" w:line="260" w:lineRule="atLeast"/>
              <w:jc w:val="center"/>
              <w:rPr>
                <w:rFonts w:eastAsia="Calibri" w:cs="Times New Roman"/>
                <w:b/>
                <w:bCs/>
                <w:color w:val="000000"/>
                <w:sz w:val="18"/>
                <w:szCs w:val="18"/>
                <w:lang w:val="sv-SE" w:eastAsia="en-GB"/>
              </w:rPr>
            </w:pPr>
            <w:r w:rsidRPr="004E6B65">
              <w:rPr>
                <w:rFonts w:eastAsia="Calibri" w:cs="Times New Roman"/>
                <w:b/>
                <w:bCs/>
                <w:color w:val="000000"/>
                <w:sz w:val="18"/>
                <w:szCs w:val="18"/>
                <w:lang w:val="sv-SE" w:eastAsia="en-GB"/>
              </w:rPr>
              <w:lastRenderedPageBreak/>
              <w:t>Summary table: scenarios</w:t>
            </w:r>
          </w:p>
        </w:tc>
      </w:tr>
      <w:tr w:rsidR="004E6B65" w:rsidRPr="004E6B65" w14:paraId="3DB31537" w14:textId="77777777" w:rsidTr="004E6B65">
        <w:trPr>
          <w:tblHeader/>
        </w:trPr>
        <w:tc>
          <w:tcPr>
            <w:tcW w:w="568" w:type="pct"/>
            <w:shd w:val="clear" w:color="auto" w:fill="auto"/>
            <w:tcMar>
              <w:top w:w="57" w:type="dxa"/>
              <w:bottom w:w="57" w:type="dxa"/>
            </w:tcMar>
          </w:tcPr>
          <w:p w14:paraId="43AAF9BC"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
                <w:bCs/>
                <w:color w:val="000000"/>
                <w:sz w:val="18"/>
                <w:szCs w:val="18"/>
                <w:lang w:val="sv-SE" w:eastAsia="en-GB"/>
              </w:rPr>
            </w:pPr>
            <w:r w:rsidRPr="004E6B65">
              <w:rPr>
                <w:rFonts w:eastAsia="Calibri" w:cs="Times New Roman"/>
                <w:b/>
                <w:bCs/>
                <w:color w:val="000000"/>
                <w:sz w:val="18"/>
                <w:szCs w:val="18"/>
                <w:lang w:val="sv-SE" w:eastAsia="en-GB"/>
              </w:rPr>
              <w:t>Scenario number</w:t>
            </w:r>
          </w:p>
        </w:tc>
        <w:tc>
          <w:tcPr>
            <w:tcW w:w="1061" w:type="pct"/>
            <w:shd w:val="clear" w:color="auto" w:fill="auto"/>
            <w:tcMar>
              <w:top w:w="57" w:type="dxa"/>
              <w:bottom w:w="57" w:type="dxa"/>
            </w:tcMar>
          </w:tcPr>
          <w:p w14:paraId="113B8614"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
                <w:bCs/>
                <w:color w:val="000000"/>
                <w:sz w:val="18"/>
                <w:szCs w:val="18"/>
                <w:lang w:val="sv-SE" w:eastAsia="en-GB"/>
              </w:rPr>
            </w:pPr>
            <w:r w:rsidRPr="004E6B65">
              <w:rPr>
                <w:rFonts w:eastAsia="Calibri" w:cs="Times New Roman"/>
                <w:b/>
                <w:bCs/>
                <w:color w:val="000000"/>
                <w:sz w:val="18"/>
                <w:szCs w:val="18"/>
                <w:lang w:val="sv-SE" w:eastAsia="en-GB"/>
              </w:rPr>
              <w:t>Scenario</w:t>
            </w:r>
          </w:p>
          <w:p w14:paraId="33936C82"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Cs/>
                <w:color w:val="000000"/>
                <w:sz w:val="18"/>
                <w:szCs w:val="18"/>
                <w:lang w:val="sv-SE" w:eastAsia="en-GB"/>
              </w:rPr>
            </w:pPr>
            <w:r w:rsidRPr="004E6B65">
              <w:rPr>
                <w:rFonts w:eastAsia="Calibri" w:cs="Times New Roman"/>
                <w:bCs/>
                <w:color w:val="000000"/>
                <w:sz w:val="18"/>
                <w:szCs w:val="18"/>
                <w:lang w:val="sv-SE" w:eastAsia="en-GB"/>
              </w:rPr>
              <w:t>(e.g. mixing/ loading)</w:t>
            </w:r>
          </w:p>
        </w:tc>
        <w:tc>
          <w:tcPr>
            <w:tcW w:w="2349" w:type="pct"/>
            <w:shd w:val="clear" w:color="auto" w:fill="auto"/>
            <w:tcMar>
              <w:top w:w="57" w:type="dxa"/>
              <w:bottom w:w="57" w:type="dxa"/>
            </w:tcMar>
          </w:tcPr>
          <w:p w14:paraId="39B67664"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
                <w:bCs/>
                <w:color w:val="000000"/>
                <w:sz w:val="18"/>
                <w:szCs w:val="18"/>
                <w:lang w:val="sv-SE" w:eastAsia="en-GB"/>
              </w:rPr>
            </w:pPr>
            <w:r w:rsidRPr="004E6B65">
              <w:rPr>
                <w:rFonts w:eastAsia="Calibri" w:cs="Times New Roman"/>
                <w:b/>
                <w:bCs/>
                <w:color w:val="000000"/>
                <w:sz w:val="18"/>
                <w:szCs w:val="18"/>
                <w:lang w:val="sv-SE" w:eastAsia="en-GB"/>
              </w:rPr>
              <w:t xml:space="preserve">Primary or secondary exposure </w:t>
            </w:r>
          </w:p>
          <w:p w14:paraId="27E8B8E4"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Cs/>
                <w:color w:val="000000"/>
                <w:sz w:val="18"/>
                <w:szCs w:val="18"/>
                <w:lang w:val="sv-SE" w:eastAsia="en-GB"/>
              </w:rPr>
            </w:pPr>
            <w:r w:rsidRPr="004E6B65">
              <w:rPr>
                <w:rFonts w:eastAsia="Calibri" w:cs="Times New Roman"/>
                <w:b/>
                <w:bCs/>
                <w:color w:val="000000"/>
                <w:sz w:val="18"/>
                <w:szCs w:val="18"/>
                <w:lang w:val="sv-SE" w:eastAsia="en-GB"/>
              </w:rPr>
              <w:t>Description of scenario</w:t>
            </w:r>
          </w:p>
        </w:tc>
        <w:tc>
          <w:tcPr>
            <w:tcW w:w="1022" w:type="pct"/>
            <w:shd w:val="clear" w:color="auto" w:fill="auto"/>
            <w:tcMar>
              <w:top w:w="57" w:type="dxa"/>
              <w:bottom w:w="57" w:type="dxa"/>
            </w:tcMar>
          </w:tcPr>
          <w:p w14:paraId="2609BF26"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
                <w:bCs/>
                <w:color w:val="000000"/>
                <w:sz w:val="18"/>
                <w:szCs w:val="18"/>
                <w:lang w:val="sv-SE" w:eastAsia="en-GB"/>
              </w:rPr>
            </w:pPr>
            <w:r w:rsidRPr="004E6B65">
              <w:rPr>
                <w:rFonts w:eastAsia="Calibri" w:cs="Times New Roman"/>
                <w:b/>
                <w:bCs/>
                <w:color w:val="000000"/>
                <w:sz w:val="18"/>
                <w:szCs w:val="18"/>
                <w:lang w:val="sv-SE" w:eastAsia="en-GB"/>
              </w:rPr>
              <w:t>Exposed group</w:t>
            </w:r>
          </w:p>
          <w:p w14:paraId="5EF6D0BF"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bCs/>
                <w:color w:val="000000"/>
                <w:sz w:val="18"/>
                <w:szCs w:val="18"/>
                <w:lang w:val="sv-SE" w:eastAsia="en-GB"/>
              </w:rPr>
            </w:pPr>
            <w:r w:rsidRPr="004E6B65">
              <w:rPr>
                <w:rFonts w:eastAsia="Calibri" w:cs="Times New Roman"/>
                <w:bCs/>
                <w:color w:val="000000"/>
                <w:sz w:val="18"/>
                <w:szCs w:val="18"/>
                <w:lang w:val="sv-SE" w:eastAsia="en-GB"/>
              </w:rPr>
              <w:t>(e.g. professionals, non-professionals, bystanders)</w:t>
            </w:r>
          </w:p>
        </w:tc>
      </w:tr>
      <w:tr w:rsidR="004E6B65" w:rsidRPr="004E6B65" w14:paraId="3637E8BB" w14:textId="77777777" w:rsidTr="004E6B65">
        <w:trPr>
          <w:tblHeader/>
        </w:trPr>
        <w:tc>
          <w:tcPr>
            <w:tcW w:w="568" w:type="pct"/>
            <w:tcMar>
              <w:top w:w="57" w:type="dxa"/>
              <w:bottom w:w="57" w:type="dxa"/>
            </w:tcMar>
          </w:tcPr>
          <w:p w14:paraId="1A41B30D" w14:textId="77777777" w:rsidR="004E6B65" w:rsidRPr="004E6B65" w:rsidRDefault="004E6B65" w:rsidP="004E6B65">
            <w:pPr>
              <w:keepNext/>
              <w:suppressAutoHyphens w:val="0"/>
              <w:spacing w:line="260" w:lineRule="atLeast"/>
              <w:rPr>
                <w:rFonts w:eastAsia="Calibri" w:cs="Times New Roman"/>
                <w:sz w:val="18"/>
                <w:szCs w:val="18"/>
                <w:lang w:val="sv-SE" w:eastAsia="sv-SE"/>
              </w:rPr>
            </w:pPr>
            <w:r w:rsidRPr="004E6B65">
              <w:rPr>
                <w:rFonts w:eastAsia="Calibri" w:cs="Times New Roman"/>
                <w:sz w:val="18"/>
                <w:szCs w:val="18"/>
                <w:lang w:val="sv-SE" w:eastAsia="sv-SE"/>
              </w:rPr>
              <w:t>1.</w:t>
            </w:r>
          </w:p>
        </w:tc>
        <w:tc>
          <w:tcPr>
            <w:tcW w:w="1061" w:type="pct"/>
            <w:shd w:val="clear" w:color="auto" w:fill="auto"/>
            <w:tcMar>
              <w:top w:w="57" w:type="dxa"/>
              <w:bottom w:w="57" w:type="dxa"/>
            </w:tcMar>
          </w:tcPr>
          <w:p w14:paraId="657ECBEB" w14:textId="153CEC85"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lang w:val="sv-SE" w:eastAsia="en-US"/>
              </w:rPr>
              <w:t>Inhalation of residual hydrogen perox</w:t>
            </w:r>
            <w:r w:rsidR="00B404DA">
              <w:rPr>
                <w:rFonts w:eastAsia="Calibri" w:cs="Times New Roman"/>
                <w:lang w:val="sv-SE" w:eastAsia="en-US"/>
              </w:rPr>
              <w:t>i</w:t>
            </w:r>
            <w:r w:rsidRPr="004E6B65">
              <w:rPr>
                <w:rFonts w:eastAsia="Calibri" w:cs="Times New Roman"/>
                <w:lang w:val="sv-SE" w:eastAsia="en-US"/>
              </w:rPr>
              <w:t>de vapor in air</w:t>
            </w:r>
          </w:p>
        </w:tc>
        <w:tc>
          <w:tcPr>
            <w:tcW w:w="2349" w:type="pct"/>
            <w:tcMar>
              <w:top w:w="57" w:type="dxa"/>
              <w:bottom w:w="57" w:type="dxa"/>
            </w:tcMar>
          </w:tcPr>
          <w:p w14:paraId="4C61DA2D" w14:textId="05FAA256" w:rsidR="004E6B65" w:rsidRPr="004E6B65" w:rsidRDefault="004E6B65" w:rsidP="00B404DA">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Residual vapour of hydrogen perox</w:t>
            </w:r>
            <w:r w:rsidR="00B404DA">
              <w:rPr>
                <w:rFonts w:eastAsia="Calibri" w:cs="Times New Roman"/>
                <w:color w:val="000000"/>
                <w:lang w:val="sv-SE" w:eastAsia="en-GB"/>
              </w:rPr>
              <w:t>i</w:t>
            </w:r>
            <w:r w:rsidRPr="004E6B65">
              <w:rPr>
                <w:rFonts w:eastAsia="Calibri" w:cs="Times New Roman"/>
                <w:color w:val="000000"/>
                <w:lang w:val="sv-SE" w:eastAsia="en-GB"/>
              </w:rPr>
              <w:t xml:space="preserve">de emitted by </w:t>
            </w:r>
            <w:r w:rsidRPr="004E6B65">
              <w:rPr>
                <w:rFonts w:eastAsia="Calibri" w:cs="Times New Roman"/>
                <w:lang w:val="sv-SE" w:eastAsia="sv-SE"/>
              </w:rPr>
              <w:t>Sterrad® 200 GMP Sterilization system during</w:t>
            </w:r>
            <w:r w:rsidRPr="004E6B65">
              <w:rPr>
                <w:rFonts w:eastAsia="Calibri" w:cs="Times New Roman"/>
                <w:color w:val="000000"/>
                <w:lang w:val="sv-SE" w:eastAsia="en-GB"/>
              </w:rPr>
              <w:t xml:space="preserve"> the process and/or when opening the door could be inhaled by the operator</w:t>
            </w:r>
          </w:p>
        </w:tc>
        <w:tc>
          <w:tcPr>
            <w:tcW w:w="1022" w:type="pct"/>
            <w:shd w:val="clear" w:color="auto" w:fill="auto"/>
            <w:tcMar>
              <w:top w:w="57" w:type="dxa"/>
              <w:bottom w:w="57" w:type="dxa"/>
            </w:tcMar>
          </w:tcPr>
          <w:p w14:paraId="60FBC816"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Professional</w:t>
            </w:r>
          </w:p>
        </w:tc>
      </w:tr>
      <w:tr w:rsidR="004E6B65" w:rsidRPr="004E6B65" w14:paraId="0D5EA27B" w14:textId="77777777" w:rsidTr="004E6B65">
        <w:trPr>
          <w:tblHeader/>
        </w:trPr>
        <w:tc>
          <w:tcPr>
            <w:tcW w:w="568" w:type="pct"/>
            <w:tcMar>
              <w:top w:w="57" w:type="dxa"/>
              <w:bottom w:w="57" w:type="dxa"/>
            </w:tcMar>
          </w:tcPr>
          <w:p w14:paraId="19E827A0" w14:textId="77777777" w:rsidR="004E6B65" w:rsidRPr="004E6B65" w:rsidRDefault="004E6B65" w:rsidP="004E6B65">
            <w:pPr>
              <w:keepNext/>
              <w:suppressAutoHyphens w:val="0"/>
              <w:spacing w:line="260" w:lineRule="atLeast"/>
              <w:rPr>
                <w:rFonts w:eastAsia="Calibri" w:cs="Times New Roman"/>
                <w:sz w:val="18"/>
                <w:szCs w:val="18"/>
                <w:lang w:val="sv-SE" w:eastAsia="sv-SE"/>
              </w:rPr>
            </w:pPr>
            <w:r w:rsidRPr="004E6B65">
              <w:rPr>
                <w:rFonts w:eastAsia="Calibri" w:cs="Times New Roman"/>
                <w:sz w:val="18"/>
                <w:szCs w:val="18"/>
                <w:lang w:val="sv-SE" w:eastAsia="sv-SE"/>
              </w:rPr>
              <w:t>2.</w:t>
            </w:r>
          </w:p>
        </w:tc>
        <w:tc>
          <w:tcPr>
            <w:tcW w:w="1061" w:type="pct"/>
            <w:shd w:val="clear" w:color="auto" w:fill="auto"/>
            <w:tcMar>
              <w:top w:w="57" w:type="dxa"/>
              <w:bottom w:w="57" w:type="dxa"/>
            </w:tcMar>
          </w:tcPr>
          <w:p w14:paraId="7A44E8DB" w14:textId="47CC67BF" w:rsidR="004E6B65" w:rsidRPr="004E6B65" w:rsidRDefault="00C32492" w:rsidP="00C32492">
            <w:pPr>
              <w:keepNext/>
              <w:widowControl w:val="0"/>
              <w:tabs>
                <w:tab w:val="center" w:pos="4536"/>
                <w:tab w:val="right" w:pos="9072"/>
              </w:tabs>
              <w:suppressAutoHyphens w:val="0"/>
              <w:spacing w:line="260" w:lineRule="atLeast"/>
              <w:rPr>
                <w:rFonts w:eastAsia="Calibri" w:cs="Times New Roman"/>
                <w:color w:val="000000"/>
                <w:lang w:val="sv-SE" w:eastAsia="en-GB"/>
              </w:rPr>
            </w:pPr>
            <w:r>
              <w:rPr>
                <w:rFonts w:eastAsia="Calibri" w:cs="Times New Roman"/>
                <w:color w:val="000000"/>
                <w:lang w:val="sv-SE" w:eastAsia="en-GB"/>
              </w:rPr>
              <w:t>Handling</w:t>
            </w:r>
            <w:r w:rsidRPr="004E6B65">
              <w:rPr>
                <w:rFonts w:eastAsia="Calibri" w:cs="Times New Roman"/>
                <w:color w:val="000000"/>
                <w:lang w:val="sv-SE" w:eastAsia="en-GB"/>
              </w:rPr>
              <w:t xml:space="preserve"> </w:t>
            </w:r>
            <w:r w:rsidR="004E6B65" w:rsidRPr="004E6B65">
              <w:rPr>
                <w:rFonts w:eastAsia="Calibri" w:cs="Times New Roman"/>
                <w:color w:val="000000"/>
                <w:lang w:val="sv-SE" w:eastAsia="en-GB"/>
              </w:rPr>
              <w:t xml:space="preserve">of sterilised </w:t>
            </w:r>
            <w:r>
              <w:rPr>
                <w:rFonts w:eastAsia="Calibri" w:cs="Times New Roman"/>
                <w:color w:val="000000"/>
                <w:lang w:val="sv-SE" w:eastAsia="en-GB"/>
              </w:rPr>
              <w:t>material</w:t>
            </w:r>
          </w:p>
        </w:tc>
        <w:tc>
          <w:tcPr>
            <w:tcW w:w="2349" w:type="pct"/>
            <w:tcMar>
              <w:top w:w="57" w:type="dxa"/>
              <w:bottom w:w="57" w:type="dxa"/>
            </w:tcMar>
          </w:tcPr>
          <w:p w14:paraId="40A6218E"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After the sterilization process, there is potential for exposure to residual hydrogen peroxide when the sterilized material is handled.</w:t>
            </w:r>
          </w:p>
        </w:tc>
        <w:tc>
          <w:tcPr>
            <w:tcW w:w="1022" w:type="pct"/>
            <w:shd w:val="clear" w:color="auto" w:fill="auto"/>
            <w:tcMar>
              <w:top w:w="57" w:type="dxa"/>
              <w:bottom w:w="57" w:type="dxa"/>
            </w:tcMar>
          </w:tcPr>
          <w:p w14:paraId="40621223"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Professional</w:t>
            </w:r>
          </w:p>
        </w:tc>
      </w:tr>
      <w:tr w:rsidR="004E6B65" w:rsidRPr="004E6B65" w14:paraId="02E8EFDC" w14:textId="77777777" w:rsidTr="004E6B65">
        <w:trPr>
          <w:tblHeader/>
        </w:trPr>
        <w:tc>
          <w:tcPr>
            <w:tcW w:w="568" w:type="pct"/>
            <w:tcMar>
              <w:top w:w="57" w:type="dxa"/>
              <w:bottom w:w="57" w:type="dxa"/>
            </w:tcMar>
          </w:tcPr>
          <w:p w14:paraId="028C1364" w14:textId="77777777" w:rsidR="004E6B65" w:rsidRPr="004E6B65" w:rsidRDefault="004E6B65" w:rsidP="004E6B65">
            <w:pPr>
              <w:keepNext/>
              <w:suppressAutoHyphens w:val="0"/>
              <w:spacing w:line="260" w:lineRule="atLeast"/>
              <w:rPr>
                <w:rFonts w:eastAsia="Calibri" w:cs="Times New Roman"/>
                <w:lang w:val="sv-SE" w:eastAsia="sv-SE"/>
              </w:rPr>
            </w:pPr>
            <w:r w:rsidRPr="004E6B65">
              <w:rPr>
                <w:rFonts w:eastAsia="Calibri" w:cs="Times New Roman"/>
                <w:lang w:val="sv-SE" w:eastAsia="sv-SE"/>
              </w:rPr>
              <w:t>3.</w:t>
            </w:r>
          </w:p>
        </w:tc>
        <w:tc>
          <w:tcPr>
            <w:tcW w:w="1061" w:type="pct"/>
            <w:shd w:val="clear" w:color="auto" w:fill="auto"/>
            <w:tcMar>
              <w:top w:w="57" w:type="dxa"/>
              <w:bottom w:w="57" w:type="dxa"/>
            </w:tcMar>
          </w:tcPr>
          <w:p w14:paraId="52D09A79" w14:textId="08BCDF46" w:rsidR="004E6B65" w:rsidRPr="004E6B65" w:rsidRDefault="004E6B65" w:rsidP="00C32492">
            <w:pPr>
              <w:keepNext/>
              <w:widowControl w:val="0"/>
              <w:tabs>
                <w:tab w:val="center" w:pos="4536"/>
                <w:tab w:val="right" w:pos="9072"/>
              </w:tabs>
              <w:suppressAutoHyphens w:val="0"/>
              <w:spacing w:line="260" w:lineRule="atLeast"/>
              <w:ind w:right="-70"/>
              <w:rPr>
                <w:rFonts w:eastAsia="Calibri" w:cs="Times New Roman"/>
                <w:color w:val="000000"/>
                <w:lang w:val="sv-SE" w:eastAsia="en-GB"/>
              </w:rPr>
            </w:pPr>
            <w:r w:rsidRPr="004E6B65">
              <w:rPr>
                <w:rFonts w:eastAsia="Calibri" w:cs="Times New Roman"/>
                <w:color w:val="000000"/>
                <w:lang w:val="sv-SE" w:eastAsia="en-GB"/>
              </w:rPr>
              <w:t xml:space="preserve">Contact with sterilised </w:t>
            </w:r>
            <w:r w:rsidR="00C32492">
              <w:rPr>
                <w:rFonts w:eastAsia="Calibri" w:cs="Times New Roman"/>
                <w:color w:val="000000"/>
                <w:lang w:val="sv-SE" w:eastAsia="en-GB"/>
              </w:rPr>
              <w:t>material</w:t>
            </w:r>
          </w:p>
        </w:tc>
        <w:tc>
          <w:tcPr>
            <w:tcW w:w="2349" w:type="pct"/>
            <w:tcMar>
              <w:top w:w="57" w:type="dxa"/>
              <w:bottom w:w="57" w:type="dxa"/>
            </w:tcMar>
          </w:tcPr>
          <w:p w14:paraId="27C3082D"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After the sterilization process, there is potential of exposure to residual hydrogen peroxide when the sterilized material is in contact withtthepatient.</w:t>
            </w:r>
          </w:p>
        </w:tc>
        <w:tc>
          <w:tcPr>
            <w:tcW w:w="1022" w:type="pct"/>
            <w:shd w:val="clear" w:color="auto" w:fill="auto"/>
            <w:tcMar>
              <w:top w:w="57" w:type="dxa"/>
              <w:bottom w:w="57" w:type="dxa"/>
            </w:tcMar>
          </w:tcPr>
          <w:p w14:paraId="001D6644" w14:textId="77777777" w:rsidR="004E6B65" w:rsidRPr="004E6B65" w:rsidRDefault="004E6B65" w:rsidP="004E6B65">
            <w:pPr>
              <w:keepNext/>
              <w:widowControl w:val="0"/>
              <w:tabs>
                <w:tab w:val="center" w:pos="4536"/>
                <w:tab w:val="right" w:pos="9072"/>
              </w:tabs>
              <w:suppressAutoHyphens w:val="0"/>
              <w:spacing w:line="260" w:lineRule="atLeast"/>
              <w:rPr>
                <w:rFonts w:eastAsia="Calibri" w:cs="Times New Roman"/>
                <w:color w:val="000000"/>
                <w:lang w:val="sv-SE" w:eastAsia="en-GB"/>
              </w:rPr>
            </w:pPr>
            <w:r w:rsidRPr="004E6B65">
              <w:rPr>
                <w:rFonts w:eastAsia="Calibri" w:cs="Times New Roman"/>
                <w:color w:val="000000"/>
                <w:lang w:val="sv-SE" w:eastAsia="en-GB"/>
              </w:rPr>
              <w:t>General Public</w:t>
            </w:r>
          </w:p>
        </w:tc>
      </w:tr>
    </w:tbl>
    <w:p w14:paraId="3D468465"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5551E4C1" w14:textId="44B70E0B" w:rsidR="004E6B65" w:rsidRPr="004E6B65" w:rsidRDefault="004E6B65" w:rsidP="004E6B65">
      <w:pPr>
        <w:suppressAutoHyphens w:val="0"/>
        <w:spacing w:line="260" w:lineRule="atLeast"/>
        <w:rPr>
          <w:rFonts w:eastAsia="Calibri" w:cs="Times New Roman"/>
          <w:b/>
          <w:i/>
          <w:sz w:val="22"/>
          <w:szCs w:val="22"/>
          <w:lang w:val="sv-SE" w:eastAsia="en-US"/>
        </w:rPr>
      </w:pPr>
      <w:bookmarkStart w:id="1550" w:name="_Toc389729067"/>
      <w:bookmarkStart w:id="1551" w:name="_Toc403472767"/>
      <w:r w:rsidRPr="004E6B65">
        <w:rPr>
          <w:rFonts w:eastAsia="Calibri" w:cs="Times New Roman"/>
          <w:b/>
          <w:i/>
          <w:sz w:val="22"/>
          <w:szCs w:val="22"/>
          <w:lang w:val="sv-SE" w:eastAsia="en-US"/>
        </w:rPr>
        <w:t>Professional exposure</w:t>
      </w:r>
      <w:bookmarkEnd w:id="1550"/>
      <w:bookmarkEnd w:id="1551"/>
      <w:r w:rsidRPr="004E6B65">
        <w:rPr>
          <w:rFonts w:eastAsia="Calibri" w:cs="Times New Roman"/>
          <w:b/>
          <w:i/>
          <w:sz w:val="22"/>
          <w:szCs w:val="22"/>
          <w:lang w:val="sv-SE" w:eastAsia="en-US"/>
        </w:rPr>
        <w:t xml:space="preserve"> </w:t>
      </w:r>
    </w:p>
    <w:p w14:paraId="41C1A45E"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cyan"/>
          <w:lang w:val="sv-SE" w:eastAsia="en-US"/>
        </w:rPr>
      </w:pPr>
    </w:p>
    <w:p w14:paraId="3CCB8556" w14:textId="38758640" w:rsidR="004E6B65" w:rsidRPr="004E6B65" w:rsidRDefault="004E6B65" w:rsidP="004E6B65">
      <w:pPr>
        <w:suppressAutoHyphens w:val="0"/>
        <w:spacing w:line="260" w:lineRule="atLeast"/>
        <w:rPr>
          <w:rFonts w:eastAsia="Calibri" w:cs="Times New Roman"/>
          <w:i/>
          <w:sz w:val="22"/>
          <w:szCs w:val="24"/>
          <w:u w:val="single"/>
          <w:lang w:val="sv-SE" w:eastAsia="en-US"/>
        </w:rPr>
      </w:pPr>
      <w:bookmarkStart w:id="1552" w:name="_Toc389729068"/>
      <w:r w:rsidRPr="004E6B65">
        <w:rPr>
          <w:rFonts w:eastAsia="Calibri" w:cs="Times New Roman"/>
          <w:i/>
          <w:sz w:val="22"/>
          <w:szCs w:val="24"/>
          <w:u w:val="single"/>
          <w:lang w:val="sv-SE" w:eastAsia="en-US"/>
        </w:rPr>
        <w:t>Scenario [1]</w:t>
      </w:r>
      <w:bookmarkEnd w:id="1552"/>
      <w:r w:rsidRPr="004E6B65">
        <w:rPr>
          <w:rFonts w:eastAsia="Calibri" w:cs="Times New Roman"/>
          <w:i/>
          <w:sz w:val="22"/>
          <w:szCs w:val="24"/>
          <w:u w:val="single"/>
          <w:lang w:val="sv-SE" w:eastAsia="en-US"/>
        </w:rPr>
        <w:t>: inhalation of residual hydrogen perox</w:t>
      </w:r>
      <w:r w:rsidR="00B404DA">
        <w:rPr>
          <w:rFonts w:eastAsia="Calibri" w:cs="Times New Roman"/>
          <w:i/>
          <w:sz w:val="22"/>
          <w:szCs w:val="24"/>
          <w:u w:val="single"/>
          <w:lang w:val="sv-SE" w:eastAsia="en-US"/>
        </w:rPr>
        <w:t>i</w:t>
      </w:r>
      <w:r w:rsidRPr="004E6B65">
        <w:rPr>
          <w:rFonts w:eastAsia="Calibri" w:cs="Times New Roman"/>
          <w:i/>
          <w:sz w:val="22"/>
          <w:szCs w:val="24"/>
          <w:u w:val="single"/>
          <w:lang w:val="sv-SE" w:eastAsia="en-US"/>
        </w:rPr>
        <w:t>de vapor in air</w:t>
      </w:r>
    </w:p>
    <w:p w14:paraId="66C71041"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7DC7698C"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 xml:space="preserve">The notifier provided a monitoring study of measurement of Hydrogen peroxide emissions from a STERRAD® 200 System. Both 200 GMP and STERRAD 200 utilizes the STERRAD process, where H2O2 is used as the main sterilant, supplemented by plasma phases to and remove residual H2O2 from the sterilizer emission. </w:t>
      </w:r>
    </w:p>
    <w:p w14:paraId="66291B30"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p>
    <w:p w14:paraId="5205000A"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r w:rsidRPr="004E6B65">
        <w:rPr>
          <w:rFonts w:eastAsia="Calibri" w:cs="Arial"/>
          <w:color w:val="212121"/>
          <w:shd w:val="clear" w:color="auto" w:fill="FFFFFF"/>
          <w:lang w:val="sv-SE" w:eastAsia="sv-SE"/>
        </w:rPr>
        <w:t xml:space="preserve">The measurements were made following OSHA ID-006 Sampling and Analytical Procedure which measures concentrations of hydrogen peroxide emissions at specified locations (fully validated method). In this way, </w:t>
      </w:r>
      <w:r w:rsidRPr="004E6B65">
        <w:rPr>
          <w:rFonts w:eastAsia="Calibri" w:cs="Calibri"/>
          <w:color w:val="000000"/>
          <w:lang w:val="sv-SE" w:eastAsia="sv-SE"/>
        </w:rPr>
        <w:t>a spectrophotometric method developed for air monitoring by OSHA in which hydrogen peroxide vapor in air reacts with titanium oxosulfate to form a colored solution was used.</w:t>
      </w:r>
    </w:p>
    <w:p w14:paraId="24DF6649" w14:textId="77777777" w:rsidR="004E6B65" w:rsidRPr="004E6B65" w:rsidRDefault="004E6B65" w:rsidP="004E6B65">
      <w:pPr>
        <w:suppressAutoHyphens w:val="0"/>
        <w:spacing w:line="260" w:lineRule="atLeast"/>
        <w:jc w:val="both"/>
        <w:rPr>
          <w:rFonts w:eastAsia="Calibri" w:cs="Times New Roman"/>
          <w:lang w:val="sv-SE" w:eastAsia="en-US"/>
        </w:rPr>
      </w:pPr>
    </w:p>
    <w:p w14:paraId="2963D284" w14:textId="77777777" w:rsidR="004E6B65" w:rsidRPr="004E6B65" w:rsidRDefault="004E6B65" w:rsidP="004E6B65">
      <w:pPr>
        <w:suppressAutoHyphens w:val="0"/>
        <w:autoSpaceDE w:val="0"/>
        <w:autoSpaceDN w:val="0"/>
        <w:adjustRightInd w:val="0"/>
        <w:jc w:val="both"/>
        <w:rPr>
          <w:rFonts w:eastAsia="Calibri" w:cs="Times New Roman"/>
          <w:lang w:val="sv-SE" w:eastAsia="en-US"/>
        </w:rPr>
      </w:pPr>
      <w:r w:rsidRPr="004E6B65">
        <w:rPr>
          <w:rFonts w:eastAsia="Calibri" w:cs="Times New Roman"/>
          <w:lang w:val="sv-SE" w:eastAsia="en-US"/>
        </w:rPr>
        <w:t xml:space="preserve">During this monitoring, air samples are continually collected and measured from a single sterilizer (STERRAD® 200 Sterilizer, Serial Number 10202100039) operation period to simulate occupational exposure over a typical 8 hour workday (at a sampling rate of 0.5 L/Min.). </w:t>
      </w:r>
    </w:p>
    <w:p w14:paraId="758FDD2E" w14:textId="77777777" w:rsidR="004E6B65" w:rsidRPr="004E6B65" w:rsidRDefault="004E6B65" w:rsidP="004E6B65">
      <w:pPr>
        <w:suppressAutoHyphens w:val="0"/>
        <w:spacing w:line="260" w:lineRule="atLeast"/>
        <w:jc w:val="both"/>
        <w:rPr>
          <w:rFonts w:eastAsia="Calibri" w:cs="Calibri"/>
          <w:lang w:eastAsia="en-US"/>
        </w:rPr>
      </w:pPr>
      <w:r w:rsidRPr="004E6B65">
        <w:rPr>
          <w:rFonts w:eastAsia="Calibri" w:cs="Calibri"/>
          <w:lang w:eastAsia="en-US"/>
        </w:rPr>
        <w:t>The OSHA method recommends only 200 minutes, but to be conservative, samples are collected over approximate 5 short cycles of 75 minutes (375 minutes). The interval between cycles is approximately 25-35 minutes. This interval simulates usage by a customer, where this represents opening of the machine door (10 min), load removal, cleaning, load reassembly and transport.</w:t>
      </w:r>
    </w:p>
    <w:p w14:paraId="2B2515A3" w14:textId="77777777" w:rsidR="004E6B65" w:rsidRPr="004E6B65" w:rsidRDefault="004E6B65" w:rsidP="004E6B65">
      <w:pPr>
        <w:suppressAutoHyphens w:val="0"/>
        <w:spacing w:line="260" w:lineRule="atLeast"/>
        <w:jc w:val="both"/>
        <w:rPr>
          <w:rFonts w:eastAsia="Calibri" w:cs="Calibri"/>
          <w:lang w:eastAsia="en-US"/>
        </w:rPr>
      </w:pPr>
      <w:r w:rsidRPr="004E6B65">
        <w:rPr>
          <w:rFonts w:eastAsia="Calibri" w:cs="Calibri"/>
          <w:lang w:eastAsia="en-US"/>
        </w:rPr>
        <w:t>However, air samples were collected for a total of 10-11 hours while the five cycles runs were being performed. The extra sampling time is accounted for because of a need to re-run a cycle caused by an error loading the consumable cassette into the sterilizer. During the 10-11 hour period, the titanium oxysulfate solution was replaced with fresh solution midway through the sample time.</w:t>
      </w:r>
    </w:p>
    <w:p w14:paraId="48BBE5A8" w14:textId="77777777" w:rsidR="004E6B65" w:rsidRPr="004E6B65" w:rsidRDefault="004E6B65" w:rsidP="004E6B65">
      <w:pPr>
        <w:suppressAutoHyphens w:val="0"/>
        <w:spacing w:line="260" w:lineRule="atLeast"/>
        <w:jc w:val="both"/>
        <w:rPr>
          <w:rFonts w:eastAsia="Calibri" w:cs="Times New Roman"/>
          <w:lang w:val="sv-SE" w:eastAsia="en-US"/>
        </w:rPr>
      </w:pPr>
    </w:p>
    <w:p w14:paraId="6B6636E5"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Air samples were collected at three target locations:</w:t>
      </w:r>
    </w:p>
    <w:p w14:paraId="4B54D95D" w14:textId="3D6EEAC1" w:rsidR="004E6B65" w:rsidRPr="004E6B65" w:rsidRDefault="004E6B65" w:rsidP="004E6B65">
      <w:pPr>
        <w:suppressAutoHyphens w:val="0"/>
        <w:spacing w:line="260" w:lineRule="atLeast"/>
        <w:ind w:left="708"/>
        <w:jc w:val="both"/>
        <w:rPr>
          <w:rFonts w:eastAsia="Calibri" w:cs="Arial"/>
          <w:color w:val="212121"/>
          <w:shd w:val="clear" w:color="auto" w:fill="FFFFFF"/>
          <w:lang w:val="sv-SE" w:eastAsia="sv-SE"/>
        </w:rPr>
      </w:pPr>
      <w:r w:rsidRPr="004E6B65">
        <w:rPr>
          <w:rFonts w:eastAsia="Calibri" w:cs="Times New Roman"/>
          <w:lang w:val="sv-SE" w:eastAsia="en-US"/>
        </w:rPr>
        <w:t xml:space="preserve">- </w:t>
      </w:r>
      <w:r w:rsidRPr="004E6B65">
        <w:rPr>
          <w:rFonts w:eastAsia="Calibri" w:cs="Arial"/>
          <w:color w:val="212121"/>
          <w:shd w:val="clear" w:color="auto" w:fill="FFFFFF"/>
          <w:lang w:val="sv-SE" w:eastAsia="sv-SE"/>
        </w:rPr>
        <w:t>at the door in front of the STERRAD 200 (</w:t>
      </w:r>
      <w:r w:rsidR="006A3584" w:rsidRPr="006A3584">
        <w:rPr>
          <w:rFonts w:eastAsia="Calibri" w:cs="Arial"/>
          <w:color w:val="212121"/>
          <w:shd w:val="clear" w:color="auto" w:fill="FFFFFF"/>
          <w:lang w:val="sv-SE" w:eastAsia="sv-SE"/>
        </w:rPr>
        <w:t xml:space="preserve">1,5 m above the floor </w:t>
      </w:r>
      <w:r w:rsidR="006A3584">
        <w:rPr>
          <w:rFonts w:eastAsia="Calibri" w:cs="Arial"/>
          <w:color w:val="212121"/>
          <w:shd w:val="clear" w:color="auto" w:fill="FFFFFF"/>
          <w:lang w:val="sv-SE" w:eastAsia="sv-SE"/>
        </w:rPr>
        <w:t xml:space="preserve">and </w:t>
      </w:r>
      <w:r w:rsidRPr="004E6B65">
        <w:rPr>
          <w:rFonts w:eastAsia="Calibri" w:cs="Arial"/>
          <w:color w:val="212121"/>
          <w:shd w:val="clear" w:color="auto" w:fill="FFFFFF"/>
          <w:lang w:val="sv-SE" w:eastAsia="sv-SE"/>
        </w:rPr>
        <w:t>45 cm (18 inches) directly in front of the machine)</w:t>
      </w:r>
      <w:r w:rsidRPr="004E6B65">
        <w:rPr>
          <w:rFonts w:eastAsia="Calibri" w:cs="Arial"/>
          <w:color w:val="212121"/>
          <w:shd w:val="clear" w:color="auto" w:fill="FFFFFF"/>
          <w:lang w:val="sv-SE" w:eastAsia="sv-SE"/>
        </w:rPr>
        <w:sym w:font="Wingdings" w:char="F0E0"/>
      </w:r>
      <w:r w:rsidRPr="004E6B65">
        <w:rPr>
          <w:rFonts w:eastAsia="Calibri" w:cs="Arial"/>
          <w:color w:val="212121"/>
          <w:shd w:val="clear" w:color="auto" w:fill="FFFFFF"/>
          <w:lang w:val="sv-SE" w:eastAsia="sv-SE"/>
        </w:rPr>
        <w:t xml:space="preserve"> samples </w:t>
      </w:r>
      <w:r w:rsidRPr="004E6B65">
        <w:rPr>
          <w:rFonts w:eastAsia="Calibri" w:cs="Times New Roman"/>
          <w:lang w:val="sv-SE" w:eastAsia="sv-SE"/>
        </w:rPr>
        <w:t>STM-1A</w:t>
      </w:r>
      <w:r w:rsidRPr="004E6B65">
        <w:rPr>
          <w:rFonts w:eastAsia="Calibri" w:cs="Arial"/>
          <w:color w:val="212121"/>
          <w:shd w:val="clear" w:color="auto" w:fill="FFFFFF"/>
          <w:lang w:val="sv-SE" w:eastAsia="sv-SE"/>
        </w:rPr>
        <w:t xml:space="preserve">, </w:t>
      </w:r>
      <w:r w:rsidRPr="004E6B65">
        <w:rPr>
          <w:rFonts w:eastAsia="Calibri" w:cs="Times New Roman"/>
          <w:lang w:val="sv-SE" w:eastAsia="sv-SE"/>
        </w:rPr>
        <w:t>STM-1B</w:t>
      </w:r>
      <w:r w:rsidRPr="004E6B65">
        <w:rPr>
          <w:rFonts w:eastAsia="Calibri" w:cs="Arial"/>
          <w:color w:val="212121"/>
          <w:shd w:val="clear" w:color="auto" w:fill="FFFFFF"/>
          <w:lang w:val="sv-SE" w:eastAsia="sv-SE"/>
        </w:rPr>
        <w:t xml:space="preserve"> (figure 3)</w:t>
      </w:r>
    </w:p>
    <w:p w14:paraId="1123AD77" w14:textId="77777777" w:rsidR="004E6B65" w:rsidRPr="004E6B65" w:rsidRDefault="004E6B65" w:rsidP="004E6B65">
      <w:pPr>
        <w:suppressAutoHyphens w:val="0"/>
        <w:spacing w:line="260" w:lineRule="atLeast"/>
        <w:ind w:left="708"/>
        <w:jc w:val="both"/>
        <w:rPr>
          <w:rFonts w:eastAsia="Calibri" w:cs="Arial"/>
          <w:color w:val="212121"/>
          <w:shd w:val="clear" w:color="auto" w:fill="FFFFFF"/>
          <w:lang w:val="sv-SE" w:eastAsia="sv-SE"/>
        </w:rPr>
      </w:pPr>
      <w:r w:rsidRPr="004E6B65">
        <w:rPr>
          <w:rFonts w:eastAsia="Calibri" w:cs="Arial"/>
          <w:color w:val="212121"/>
          <w:shd w:val="clear" w:color="auto" w:fill="FFFFFF"/>
          <w:lang w:val="sv-SE" w:eastAsia="sv-SE"/>
        </w:rPr>
        <w:lastRenderedPageBreak/>
        <w:t xml:space="preserve">- at the fan exhaust on top of the machine (45 cm (18 inches) above exhaust opening) </w:t>
      </w:r>
      <w:r w:rsidRPr="004E6B65">
        <w:rPr>
          <w:rFonts w:eastAsia="Calibri" w:cs="Arial"/>
          <w:color w:val="212121"/>
          <w:shd w:val="clear" w:color="auto" w:fill="FFFFFF"/>
          <w:lang w:val="sv-SE" w:eastAsia="sv-SE"/>
        </w:rPr>
        <w:sym w:font="Wingdings" w:char="F0E0"/>
      </w:r>
      <w:r w:rsidRPr="004E6B65">
        <w:rPr>
          <w:rFonts w:eastAsia="Calibri" w:cs="Arial"/>
          <w:color w:val="212121"/>
          <w:shd w:val="clear" w:color="auto" w:fill="FFFFFF"/>
          <w:lang w:val="sv-SE" w:eastAsia="sv-SE"/>
        </w:rPr>
        <w:t xml:space="preserve"> samples </w:t>
      </w:r>
      <w:r w:rsidRPr="004E6B65">
        <w:rPr>
          <w:rFonts w:eastAsia="Calibri" w:cs="Times New Roman"/>
          <w:lang w:val="sv-SE" w:eastAsia="sv-SE"/>
        </w:rPr>
        <w:t>STM-2A</w:t>
      </w:r>
      <w:r w:rsidRPr="004E6B65">
        <w:rPr>
          <w:rFonts w:eastAsia="Calibri" w:cs="Arial"/>
          <w:color w:val="212121"/>
          <w:shd w:val="clear" w:color="auto" w:fill="FFFFFF"/>
          <w:lang w:val="sv-SE" w:eastAsia="sv-SE"/>
        </w:rPr>
        <w:t xml:space="preserve">, </w:t>
      </w:r>
      <w:r w:rsidRPr="004E6B65">
        <w:rPr>
          <w:rFonts w:eastAsia="Calibri" w:cs="Times New Roman"/>
          <w:lang w:val="sv-SE" w:eastAsia="sv-SE"/>
        </w:rPr>
        <w:t>STM-2B (figure 4)</w:t>
      </w:r>
    </w:p>
    <w:p w14:paraId="20C25831" w14:textId="77777777" w:rsidR="004E6B65" w:rsidRPr="004E6B65" w:rsidRDefault="004E6B65" w:rsidP="004E6B65">
      <w:pPr>
        <w:suppressAutoHyphens w:val="0"/>
        <w:spacing w:line="260" w:lineRule="atLeast"/>
        <w:ind w:left="708"/>
        <w:jc w:val="both"/>
        <w:rPr>
          <w:rFonts w:eastAsia="Calibri" w:cs="Arial"/>
          <w:color w:val="212121"/>
          <w:shd w:val="clear" w:color="auto" w:fill="FFFFFF"/>
          <w:lang w:val="sv-SE" w:eastAsia="sv-SE"/>
        </w:rPr>
      </w:pPr>
      <w:r w:rsidRPr="004E6B65">
        <w:rPr>
          <w:rFonts w:eastAsia="Calibri" w:cs="Arial"/>
          <w:color w:val="212121"/>
          <w:shd w:val="clear" w:color="auto" w:fill="FFFFFF"/>
          <w:lang w:val="sv-SE" w:eastAsia="sv-SE"/>
        </w:rPr>
        <w:t xml:space="preserve">- in the laboratory at a distance of 3 to 4.5 meters (10 to 15 feet) from the STERRAD 200 machine being tested. </w:t>
      </w:r>
      <w:r w:rsidRPr="004E6B65">
        <w:rPr>
          <w:rFonts w:eastAsia="Calibri" w:cs="Arial"/>
          <w:color w:val="212121"/>
          <w:shd w:val="clear" w:color="auto" w:fill="FFFFFF"/>
          <w:lang w:val="sv-SE" w:eastAsia="sv-SE"/>
        </w:rPr>
        <w:sym w:font="Wingdings" w:char="F0E0"/>
      </w:r>
      <w:r w:rsidRPr="004E6B65">
        <w:rPr>
          <w:rFonts w:eastAsia="Calibri" w:cs="Arial"/>
          <w:color w:val="212121"/>
          <w:shd w:val="clear" w:color="auto" w:fill="FFFFFF"/>
          <w:lang w:val="sv-SE" w:eastAsia="sv-SE"/>
        </w:rPr>
        <w:t xml:space="preserve"> samples </w:t>
      </w:r>
      <w:r w:rsidRPr="004E6B65">
        <w:rPr>
          <w:rFonts w:eastAsia="Calibri" w:cs="Times New Roman"/>
          <w:lang w:val="sv-SE" w:eastAsia="sv-SE"/>
        </w:rPr>
        <w:t>STM-3A</w:t>
      </w:r>
      <w:r w:rsidRPr="004E6B65">
        <w:rPr>
          <w:rFonts w:eastAsia="Calibri" w:cs="Arial"/>
          <w:color w:val="212121"/>
          <w:shd w:val="clear" w:color="auto" w:fill="FFFFFF"/>
          <w:lang w:val="sv-SE" w:eastAsia="sv-SE"/>
        </w:rPr>
        <w:t xml:space="preserve">, </w:t>
      </w:r>
      <w:r w:rsidRPr="004E6B65">
        <w:rPr>
          <w:rFonts w:eastAsia="Calibri" w:cs="Times New Roman"/>
          <w:lang w:val="sv-SE" w:eastAsia="sv-SE"/>
        </w:rPr>
        <w:t>STM-3B (figure 5)</w:t>
      </w:r>
    </w:p>
    <w:p w14:paraId="5ABE1ED9"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p>
    <w:p w14:paraId="4AB25CDF" w14:textId="77777777" w:rsidR="004E6B65" w:rsidRPr="004E6B65" w:rsidRDefault="004E6B65" w:rsidP="004E6B65">
      <w:pPr>
        <w:keepNext/>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Arial"/>
          <w:noProof/>
          <w:color w:val="212121"/>
          <w:shd w:val="clear" w:color="auto" w:fill="FFFFFF"/>
          <w:lang w:val="fr-FR" w:eastAsia="fr-FR"/>
        </w:rPr>
        <w:drawing>
          <wp:inline distT="0" distB="0" distL="0" distR="0" wp14:anchorId="66C43183" wp14:editId="0355A082">
            <wp:extent cx="3652121" cy="2780030"/>
            <wp:effectExtent l="0" t="0" r="5715"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1776" cy="2787379"/>
                    </a:xfrm>
                    <a:prstGeom prst="rect">
                      <a:avLst/>
                    </a:prstGeom>
                    <a:noFill/>
                    <a:ln>
                      <a:noFill/>
                    </a:ln>
                  </pic:spPr>
                </pic:pic>
              </a:graphicData>
            </a:graphic>
          </wp:inline>
        </w:drawing>
      </w:r>
    </w:p>
    <w:p w14:paraId="37A1C263" w14:textId="7DF34C02" w:rsidR="004E6B65" w:rsidRPr="004E6B65" w:rsidRDefault="004E6B65" w:rsidP="004E6B65">
      <w:pPr>
        <w:tabs>
          <w:tab w:val="left" w:pos="1418"/>
        </w:tabs>
        <w:suppressAutoHyphens w:val="0"/>
        <w:jc w:val="both"/>
        <w:rPr>
          <w:rFonts w:cs="Times New Roman"/>
          <w:b/>
          <w:lang w:eastAsia="de-DE"/>
        </w:rPr>
      </w:pPr>
      <w:r w:rsidRPr="004E6B65">
        <w:rPr>
          <w:rFonts w:cs="Times New Roman"/>
          <w:b/>
          <w:lang w:eastAsia="de-DE"/>
        </w:rPr>
        <w:t xml:space="preserve">Figure </w:t>
      </w:r>
      <w:r w:rsidRPr="004E6B65">
        <w:rPr>
          <w:rFonts w:cs="Times New Roman"/>
          <w:b/>
          <w:lang w:eastAsia="de-DE"/>
        </w:rPr>
        <w:fldChar w:fldCharType="begin"/>
      </w:r>
      <w:r w:rsidRPr="004E6B65">
        <w:rPr>
          <w:rFonts w:cs="Times New Roman"/>
          <w:b/>
          <w:lang w:eastAsia="de-DE"/>
        </w:rPr>
        <w:instrText xml:space="preserve"> SEQ Figure \* ARABIC </w:instrText>
      </w:r>
      <w:r w:rsidRPr="004E6B65">
        <w:rPr>
          <w:rFonts w:cs="Times New Roman"/>
          <w:b/>
          <w:lang w:eastAsia="de-DE"/>
        </w:rPr>
        <w:fldChar w:fldCharType="separate"/>
      </w:r>
      <w:r w:rsidRPr="004E6B65">
        <w:rPr>
          <w:rFonts w:cs="Times New Roman"/>
          <w:b/>
          <w:lang w:eastAsia="de-DE"/>
        </w:rPr>
        <w:t>3</w:t>
      </w:r>
      <w:r w:rsidRPr="004E6B65">
        <w:rPr>
          <w:rFonts w:cs="Times New Roman"/>
          <w:b/>
          <w:lang w:eastAsia="de-DE"/>
        </w:rPr>
        <w:fldChar w:fldCharType="end"/>
      </w:r>
      <w:r w:rsidRPr="004E6B65">
        <w:rPr>
          <w:rFonts w:cs="Times New Roman"/>
          <w:b/>
          <w:lang w:eastAsia="de-DE"/>
        </w:rPr>
        <w:t xml:space="preserve">: Sampling location in front of STERRAD 200 unit, </w:t>
      </w:r>
      <w:r w:rsidR="006A3584">
        <w:rPr>
          <w:rFonts w:cs="Times New Roman"/>
          <w:b/>
          <w:lang w:eastAsia="de-DE"/>
        </w:rPr>
        <w:t>1,5 m</w:t>
      </w:r>
      <w:r w:rsidR="006A3584" w:rsidRPr="004E6B65">
        <w:rPr>
          <w:rFonts w:cs="Times New Roman"/>
          <w:b/>
          <w:lang w:eastAsia="de-DE"/>
        </w:rPr>
        <w:t xml:space="preserve"> </w:t>
      </w:r>
      <w:r w:rsidRPr="004E6B65">
        <w:rPr>
          <w:rFonts w:cs="Times New Roman"/>
          <w:b/>
          <w:lang w:eastAsia="de-DE"/>
        </w:rPr>
        <w:t xml:space="preserve">above the floor and </w:t>
      </w:r>
      <w:r w:rsidR="0021646B">
        <w:rPr>
          <w:rFonts w:cs="Times New Roman"/>
          <w:b/>
          <w:lang w:eastAsia="de-DE"/>
        </w:rPr>
        <w:t xml:space="preserve">45 cm </w:t>
      </w:r>
      <w:r w:rsidRPr="004E6B65">
        <w:rPr>
          <w:rFonts w:cs="Times New Roman"/>
          <w:b/>
          <w:lang w:eastAsia="de-DE"/>
        </w:rPr>
        <w:t xml:space="preserve"> directly in front of the machine</w:t>
      </w:r>
    </w:p>
    <w:p w14:paraId="53AB0E9B" w14:textId="77777777" w:rsidR="004E6B65" w:rsidRPr="004E6B65" w:rsidRDefault="004E6B65" w:rsidP="004E6B65">
      <w:pPr>
        <w:suppressAutoHyphens w:val="0"/>
        <w:spacing w:before="60" w:after="255" w:line="255" w:lineRule="exact"/>
        <w:ind w:left="1729"/>
        <w:rPr>
          <w:rFonts w:ascii="Times New Roman" w:hAnsi="Times New Roman" w:cs="Times New Roman"/>
          <w:lang w:eastAsia="de-DE"/>
        </w:rPr>
      </w:pPr>
    </w:p>
    <w:p w14:paraId="645C2474" w14:textId="77777777" w:rsidR="004E6B65" w:rsidRPr="004E6B65" w:rsidRDefault="004E6B65" w:rsidP="004E6B65">
      <w:pPr>
        <w:keepNext/>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Arial"/>
          <w:noProof/>
          <w:color w:val="212121"/>
          <w:shd w:val="clear" w:color="auto" w:fill="FFFFFF"/>
          <w:lang w:val="fr-FR" w:eastAsia="fr-FR"/>
        </w:rPr>
        <w:drawing>
          <wp:inline distT="0" distB="0" distL="0" distR="0" wp14:anchorId="635D07D9" wp14:editId="6E924C6B">
            <wp:extent cx="3647414" cy="2742134"/>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0328" cy="2766879"/>
                    </a:xfrm>
                    <a:prstGeom prst="rect">
                      <a:avLst/>
                    </a:prstGeom>
                    <a:noFill/>
                    <a:ln>
                      <a:noFill/>
                    </a:ln>
                  </pic:spPr>
                </pic:pic>
              </a:graphicData>
            </a:graphic>
          </wp:inline>
        </w:drawing>
      </w:r>
    </w:p>
    <w:p w14:paraId="3DEF4F4E" w14:textId="3D1B11A5" w:rsidR="004E6B65" w:rsidRPr="004E6B65" w:rsidRDefault="004E6B65" w:rsidP="004E6B65">
      <w:pPr>
        <w:tabs>
          <w:tab w:val="left" w:pos="1418"/>
        </w:tabs>
        <w:suppressAutoHyphens w:val="0"/>
        <w:jc w:val="both"/>
        <w:rPr>
          <w:rFonts w:cs="Times New Roman"/>
          <w:b/>
          <w:lang w:eastAsia="de-DE"/>
        </w:rPr>
      </w:pPr>
      <w:r w:rsidRPr="004E6B65">
        <w:rPr>
          <w:rFonts w:cs="Times New Roman"/>
          <w:b/>
          <w:lang w:eastAsia="de-DE"/>
        </w:rPr>
        <w:t xml:space="preserve">Figure </w:t>
      </w:r>
      <w:r w:rsidRPr="004E6B65">
        <w:rPr>
          <w:rFonts w:cs="Times New Roman"/>
          <w:b/>
          <w:lang w:eastAsia="de-DE"/>
        </w:rPr>
        <w:fldChar w:fldCharType="begin"/>
      </w:r>
      <w:r w:rsidRPr="004E6B65">
        <w:rPr>
          <w:rFonts w:cs="Times New Roman"/>
          <w:b/>
          <w:lang w:eastAsia="de-DE"/>
        </w:rPr>
        <w:instrText xml:space="preserve"> SEQ Figure \* ARABIC </w:instrText>
      </w:r>
      <w:r w:rsidRPr="004E6B65">
        <w:rPr>
          <w:rFonts w:cs="Times New Roman"/>
          <w:b/>
          <w:lang w:eastAsia="de-DE"/>
        </w:rPr>
        <w:fldChar w:fldCharType="separate"/>
      </w:r>
      <w:r w:rsidRPr="004E6B65">
        <w:rPr>
          <w:rFonts w:cs="Times New Roman"/>
          <w:b/>
          <w:lang w:eastAsia="de-DE"/>
        </w:rPr>
        <w:t>4</w:t>
      </w:r>
      <w:r w:rsidRPr="004E6B65">
        <w:rPr>
          <w:rFonts w:cs="Times New Roman"/>
          <w:b/>
          <w:lang w:eastAsia="de-DE"/>
        </w:rPr>
        <w:fldChar w:fldCharType="end"/>
      </w:r>
      <w:r w:rsidRPr="004E6B65">
        <w:rPr>
          <w:rFonts w:cs="Times New Roman"/>
          <w:b/>
          <w:lang w:eastAsia="de-DE"/>
        </w:rPr>
        <w:t xml:space="preserve">: Sampling location, on top of STERRAD 200 machine, </w:t>
      </w:r>
      <w:r w:rsidR="0021646B">
        <w:rPr>
          <w:rFonts w:cs="Times New Roman"/>
          <w:b/>
          <w:lang w:eastAsia="de-DE"/>
        </w:rPr>
        <w:t>45 cm</w:t>
      </w:r>
      <w:r w:rsidRPr="004E6B65">
        <w:rPr>
          <w:rFonts w:cs="Times New Roman"/>
          <w:b/>
          <w:lang w:eastAsia="de-DE"/>
        </w:rPr>
        <w:t xml:space="preserve"> above exhaust opening</w:t>
      </w:r>
    </w:p>
    <w:p w14:paraId="20C24306"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p>
    <w:p w14:paraId="5791EEEE" w14:textId="77777777" w:rsidR="004E6B65" w:rsidRPr="004E6B65" w:rsidRDefault="004E6B65" w:rsidP="004E6B65">
      <w:pPr>
        <w:keepNext/>
        <w:suppressAutoHyphens w:val="0"/>
        <w:spacing w:line="260" w:lineRule="atLeast"/>
        <w:jc w:val="both"/>
        <w:rPr>
          <w:rFonts w:ascii="Times New Roman" w:eastAsia="Calibri" w:hAnsi="Times New Roman" w:cs="Times New Roman"/>
          <w:sz w:val="22"/>
          <w:szCs w:val="24"/>
          <w:lang w:val="sv-SE" w:eastAsia="sv-SE"/>
        </w:rPr>
      </w:pPr>
      <w:r w:rsidRPr="004E6B65">
        <w:rPr>
          <w:rFonts w:eastAsia="Calibri" w:cs="Arial"/>
          <w:noProof/>
          <w:color w:val="212121"/>
          <w:shd w:val="clear" w:color="auto" w:fill="FFFFFF"/>
          <w:lang w:val="fr-FR" w:eastAsia="fr-FR"/>
        </w:rPr>
        <w:lastRenderedPageBreak/>
        <w:drawing>
          <wp:inline distT="0" distB="0" distL="0" distR="0" wp14:anchorId="27517D88" wp14:editId="55E089B9">
            <wp:extent cx="3781425" cy="284288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8988" cy="2878641"/>
                    </a:xfrm>
                    <a:prstGeom prst="rect">
                      <a:avLst/>
                    </a:prstGeom>
                    <a:noFill/>
                    <a:ln>
                      <a:noFill/>
                    </a:ln>
                  </pic:spPr>
                </pic:pic>
              </a:graphicData>
            </a:graphic>
          </wp:inline>
        </w:drawing>
      </w:r>
    </w:p>
    <w:p w14:paraId="148811AE" w14:textId="23169723" w:rsidR="004E6B65" w:rsidRPr="004E6B65" w:rsidRDefault="004E6B65" w:rsidP="004E6B65">
      <w:pPr>
        <w:tabs>
          <w:tab w:val="left" w:pos="1418"/>
        </w:tabs>
        <w:suppressAutoHyphens w:val="0"/>
        <w:jc w:val="both"/>
        <w:rPr>
          <w:rFonts w:cs="Times New Roman"/>
          <w:b/>
          <w:lang w:eastAsia="de-DE"/>
        </w:rPr>
      </w:pPr>
      <w:r w:rsidRPr="004E6B65">
        <w:rPr>
          <w:rFonts w:cs="Times New Roman"/>
          <w:b/>
          <w:lang w:eastAsia="de-DE"/>
        </w:rPr>
        <w:t xml:space="preserve">Figure </w:t>
      </w:r>
      <w:r w:rsidRPr="004E6B65">
        <w:rPr>
          <w:rFonts w:cs="Times New Roman"/>
          <w:b/>
          <w:lang w:eastAsia="de-DE"/>
        </w:rPr>
        <w:fldChar w:fldCharType="begin"/>
      </w:r>
      <w:r w:rsidRPr="004E6B65">
        <w:rPr>
          <w:rFonts w:cs="Times New Roman"/>
          <w:b/>
          <w:lang w:eastAsia="de-DE"/>
        </w:rPr>
        <w:instrText xml:space="preserve"> SEQ Figure \* ARABIC </w:instrText>
      </w:r>
      <w:r w:rsidRPr="004E6B65">
        <w:rPr>
          <w:rFonts w:cs="Times New Roman"/>
          <w:b/>
          <w:lang w:eastAsia="de-DE"/>
        </w:rPr>
        <w:fldChar w:fldCharType="separate"/>
      </w:r>
      <w:r w:rsidRPr="004E6B65">
        <w:rPr>
          <w:rFonts w:cs="Times New Roman"/>
          <w:b/>
          <w:lang w:eastAsia="de-DE"/>
        </w:rPr>
        <w:t>5</w:t>
      </w:r>
      <w:r w:rsidRPr="004E6B65">
        <w:rPr>
          <w:rFonts w:cs="Times New Roman"/>
          <w:b/>
          <w:lang w:eastAsia="de-DE"/>
        </w:rPr>
        <w:fldChar w:fldCharType="end"/>
      </w:r>
      <w:r w:rsidRPr="004E6B65">
        <w:rPr>
          <w:rFonts w:cs="Times New Roman"/>
          <w:b/>
          <w:lang w:eastAsia="de-DE"/>
        </w:rPr>
        <w:t xml:space="preserve">: Sampling location, </w:t>
      </w:r>
      <w:r w:rsidR="0021646B" w:rsidRPr="004E6B65">
        <w:rPr>
          <w:rFonts w:eastAsia="Calibri" w:cs="Arial"/>
          <w:color w:val="212121"/>
          <w:shd w:val="clear" w:color="auto" w:fill="FFFFFF"/>
          <w:lang w:val="sv-SE" w:eastAsia="sv-SE"/>
        </w:rPr>
        <w:t xml:space="preserve">4.5 meters </w:t>
      </w:r>
      <w:r w:rsidRPr="004E6B65">
        <w:rPr>
          <w:rFonts w:cs="Times New Roman"/>
          <w:b/>
          <w:lang w:eastAsia="de-DE"/>
        </w:rPr>
        <w:t>directly in front of the STERRAD 200 machine</w:t>
      </w:r>
    </w:p>
    <w:p w14:paraId="431B054C"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p>
    <w:p w14:paraId="7EA6FA37"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r w:rsidRPr="004E6B65">
        <w:rPr>
          <w:rFonts w:eastAsia="Calibri" w:cs="Arial"/>
          <w:color w:val="212121"/>
          <w:shd w:val="clear" w:color="auto" w:fill="FFFFFF"/>
          <w:lang w:val="sv-SE" w:eastAsia="sv-SE"/>
        </w:rPr>
        <w:t>Both samples at each of three locations were submitted for analysis.</w:t>
      </w:r>
    </w:p>
    <w:p w14:paraId="66DA065D" w14:textId="77777777" w:rsidR="004E6B65" w:rsidRPr="004E6B65" w:rsidRDefault="004E6B65" w:rsidP="004E6B65">
      <w:pPr>
        <w:suppressAutoHyphens w:val="0"/>
        <w:spacing w:line="260" w:lineRule="atLeast"/>
        <w:jc w:val="both"/>
        <w:rPr>
          <w:rFonts w:eastAsia="Calibri" w:cs="Arial"/>
          <w:color w:val="212121"/>
          <w:shd w:val="clear" w:color="auto" w:fill="FFFFFF"/>
          <w:lang w:val="sv-SE" w:eastAsia="sv-SE"/>
        </w:rPr>
      </w:pPr>
    </w:p>
    <w:p w14:paraId="55331DB0" w14:textId="77777777" w:rsidR="004E6B65" w:rsidRPr="004E6B65" w:rsidRDefault="004E6B65" w:rsidP="00C91915">
      <w:pPr>
        <w:keepNext/>
        <w:suppressAutoHyphens w:val="0"/>
        <w:spacing w:line="260" w:lineRule="atLeast"/>
        <w:jc w:val="both"/>
        <w:rPr>
          <w:rFonts w:eastAsia="Calibri" w:cs="Arial"/>
          <w:color w:val="212121"/>
          <w:shd w:val="clear" w:color="auto" w:fill="FFFFFF"/>
          <w:lang w:val="sv-SE" w:eastAsia="sv-SE"/>
        </w:rPr>
      </w:pPr>
      <w:r w:rsidRPr="004E6B65">
        <w:rPr>
          <w:rFonts w:eastAsia="Calibri" w:cs="Arial"/>
          <w:color w:val="212121"/>
          <w:shd w:val="clear" w:color="auto" w:fill="FFFFFF"/>
          <w:lang w:val="sv-SE" w:eastAsia="sv-SE"/>
        </w:rPr>
        <w:t xml:space="preserve">Results of the monitoring are summarized in Table 1 below: </w:t>
      </w:r>
    </w:p>
    <w:p w14:paraId="2506C51A" w14:textId="77777777" w:rsidR="004E6B65" w:rsidRPr="004E6B65" w:rsidRDefault="004E6B65" w:rsidP="00C91915">
      <w:pPr>
        <w:keepNext/>
        <w:suppressAutoHyphens w:val="0"/>
        <w:spacing w:line="260" w:lineRule="atLeast"/>
        <w:jc w:val="both"/>
        <w:rPr>
          <w:rFonts w:eastAsia="Calibri" w:cs="Arial"/>
          <w:b/>
          <w:color w:val="212121"/>
          <w:shd w:val="clear" w:color="auto" w:fill="FFFFFF"/>
          <w:lang w:val="sv-SE" w:eastAsia="sv-SE"/>
        </w:rPr>
      </w:pPr>
    </w:p>
    <w:p w14:paraId="0FC439F5" w14:textId="77777777" w:rsidR="004E6B65" w:rsidRPr="004E6B65" w:rsidRDefault="004E6B65" w:rsidP="006C13E2">
      <w:pPr>
        <w:keepNext/>
        <w:tabs>
          <w:tab w:val="left" w:pos="1418"/>
        </w:tabs>
        <w:suppressAutoHyphens w:val="0"/>
        <w:rPr>
          <w:rFonts w:cs="Times New Roman"/>
          <w:b/>
          <w:lang w:eastAsia="de-DE"/>
        </w:rPr>
      </w:pPr>
      <w:r w:rsidRPr="004E6B65">
        <w:rPr>
          <w:rFonts w:cs="Times New Roman"/>
          <w:b/>
          <w:lang w:eastAsia="de-DE"/>
        </w:rPr>
        <w:t>Table1: Results of area air sampling and analysis for hydrogen peroxide</w:t>
      </w:r>
    </w:p>
    <w:tbl>
      <w:tblPr>
        <w:tblStyle w:val="Grilledutableau3"/>
        <w:tblW w:w="0" w:type="auto"/>
        <w:tblLook w:val="04A0" w:firstRow="1" w:lastRow="0" w:firstColumn="1" w:lastColumn="0" w:noHBand="0" w:noVBand="1"/>
      </w:tblPr>
      <w:tblGrid>
        <w:gridCol w:w="1045"/>
        <w:gridCol w:w="4447"/>
        <w:gridCol w:w="1341"/>
        <w:gridCol w:w="1124"/>
        <w:gridCol w:w="1227"/>
      </w:tblGrid>
      <w:tr w:rsidR="004E6B65" w:rsidRPr="007E107F" w14:paraId="564BD18C" w14:textId="77777777" w:rsidTr="004E6B65">
        <w:trPr>
          <w:trHeight w:val="736"/>
        </w:trPr>
        <w:tc>
          <w:tcPr>
            <w:tcW w:w="1045" w:type="dxa"/>
            <w:tcBorders>
              <w:top w:val="single" w:sz="12" w:space="0" w:color="auto"/>
              <w:left w:val="single" w:sz="12" w:space="0" w:color="auto"/>
              <w:bottom w:val="single" w:sz="12" w:space="0" w:color="auto"/>
            </w:tcBorders>
            <w:shd w:val="clear" w:color="auto" w:fill="D9D9D9" w:themeFill="background1" w:themeFillShade="D9"/>
          </w:tcPr>
          <w:p w14:paraId="75F038BA" w14:textId="77777777" w:rsidR="004E6B65" w:rsidRPr="007E107F" w:rsidRDefault="004E6B65">
            <w:pPr>
              <w:keepNext/>
              <w:suppressAutoHyphens w:val="0"/>
              <w:spacing w:after="120" w:line="260" w:lineRule="atLeast"/>
              <w:rPr>
                <w:rFonts w:cs="Times New Roman"/>
                <w:b/>
                <w:sz w:val="20"/>
                <w:szCs w:val="20"/>
                <w:lang w:val="sv-SE" w:eastAsia="sv-SE"/>
              </w:rPr>
            </w:pPr>
            <w:r w:rsidRPr="007E107F">
              <w:rPr>
                <w:rFonts w:cs="Times New Roman"/>
                <w:b/>
                <w:sz w:val="20"/>
                <w:szCs w:val="20"/>
                <w:lang w:val="sv-SE" w:eastAsia="sv-SE"/>
              </w:rPr>
              <w:t>Sample No.</w:t>
            </w:r>
          </w:p>
        </w:tc>
        <w:tc>
          <w:tcPr>
            <w:tcW w:w="4687" w:type="dxa"/>
            <w:tcBorders>
              <w:top w:val="single" w:sz="12" w:space="0" w:color="auto"/>
              <w:bottom w:val="single" w:sz="12" w:space="0" w:color="auto"/>
            </w:tcBorders>
            <w:shd w:val="clear" w:color="auto" w:fill="D9D9D9" w:themeFill="background1" w:themeFillShade="D9"/>
          </w:tcPr>
          <w:p w14:paraId="1BBD37C6" w14:textId="77777777" w:rsidR="004E6B65" w:rsidRPr="007E107F" w:rsidRDefault="004E6B65">
            <w:pPr>
              <w:keepNext/>
              <w:suppressAutoHyphens w:val="0"/>
              <w:spacing w:after="120" w:line="260" w:lineRule="atLeast"/>
              <w:rPr>
                <w:rFonts w:cs="Times New Roman"/>
                <w:b/>
                <w:sz w:val="20"/>
                <w:szCs w:val="20"/>
                <w:lang w:val="sv-SE" w:eastAsia="sv-SE"/>
              </w:rPr>
            </w:pPr>
            <w:r w:rsidRPr="007E107F">
              <w:rPr>
                <w:rFonts w:cs="Times New Roman"/>
                <w:b/>
                <w:sz w:val="20"/>
                <w:szCs w:val="20"/>
                <w:lang w:val="sv-SE" w:eastAsia="sv-SE"/>
              </w:rPr>
              <w:t>Sample Description</w:t>
            </w:r>
          </w:p>
        </w:tc>
        <w:tc>
          <w:tcPr>
            <w:tcW w:w="1341" w:type="dxa"/>
            <w:tcBorders>
              <w:top w:val="single" w:sz="12" w:space="0" w:color="auto"/>
              <w:bottom w:val="single" w:sz="12" w:space="0" w:color="auto"/>
            </w:tcBorders>
            <w:shd w:val="clear" w:color="auto" w:fill="D9D9D9" w:themeFill="background1" w:themeFillShade="D9"/>
          </w:tcPr>
          <w:p w14:paraId="451178AD" w14:textId="77777777" w:rsidR="004E6B65" w:rsidRPr="007E107F" w:rsidRDefault="004E6B65">
            <w:pPr>
              <w:keepNext/>
              <w:suppressAutoHyphens w:val="0"/>
              <w:spacing w:after="120" w:line="260" w:lineRule="atLeast"/>
              <w:rPr>
                <w:rFonts w:cs="Times New Roman"/>
                <w:b/>
                <w:sz w:val="20"/>
                <w:szCs w:val="20"/>
                <w:lang w:val="sv-SE" w:eastAsia="sv-SE"/>
              </w:rPr>
            </w:pPr>
            <w:r w:rsidRPr="007E107F">
              <w:rPr>
                <w:rFonts w:cs="Times New Roman"/>
                <w:b/>
                <w:sz w:val="20"/>
                <w:szCs w:val="20"/>
                <w:lang w:val="sv-SE" w:eastAsia="sv-SE"/>
              </w:rPr>
              <w:t>Sample duration (minutes)</w:t>
            </w:r>
          </w:p>
        </w:tc>
        <w:tc>
          <w:tcPr>
            <w:tcW w:w="1130" w:type="dxa"/>
            <w:tcBorders>
              <w:top w:val="single" w:sz="12" w:space="0" w:color="auto"/>
              <w:bottom w:val="single" w:sz="12" w:space="0" w:color="auto"/>
            </w:tcBorders>
            <w:shd w:val="clear" w:color="auto" w:fill="D9D9D9" w:themeFill="background1" w:themeFillShade="D9"/>
          </w:tcPr>
          <w:p w14:paraId="4A4F6535" w14:textId="77777777" w:rsidR="004E6B65" w:rsidRPr="007E107F" w:rsidRDefault="004E6B65">
            <w:pPr>
              <w:keepNext/>
              <w:suppressAutoHyphens w:val="0"/>
              <w:spacing w:after="120" w:line="260" w:lineRule="atLeast"/>
              <w:rPr>
                <w:rFonts w:cs="Times New Roman"/>
                <w:b/>
                <w:sz w:val="20"/>
                <w:szCs w:val="20"/>
                <w:lang w:val="sv-SE" w:eastAsia="sv-SE"/>
              </w:rPr>
            </w:pPr>
            <w:r w:rsidRPr="007E107F">
              <w:rPr>
                <w:rFonts w:cs="Times New Roman"/>
                <w:b/>
                <w:sz w:val="20"/>
                <w:szCs w:val="20"/>
                <w:lang w:val="sv-SE" w:eastAsia="sv-SE"/>
              </w:rPr>
              <w:t>Results (ppm)</w:t>
            </w:r>
          </w:p>
        </w:tc>
        <w:tc>
          <w:tcPr>
            <w:tcW w:w="1227" w:type="dxa"/>
            <w:tcBorders>
              <w:top w:val="single" w:sz="12" w:space="0" w:color="auto"/>
              <w:bottom w:val="single" w:sz="12" w:space="0" w:color="auto"/>
              <w:right w:val="single" w:sz="12" w:space="0" w:color="auto"/>
            </w:tcBorders>
            <w:shd w:val="clear" w:color="auto" w:fill="D9D9D9" w:themeFill="background1" w:themeFillShade="D9"/>
          </w:tcPr>
          <w:p w14:paraId="62EA6C5B" w14:textId="77777777" w:rsidR="004E6B65" w:rsidRPr="007E107F" w:rsidRDefault="004E6B65">
            <w:pPr>
              <w:keepNext/>
              <w:suppressAutoHyphens w:val="0"/>
              <w:spacing w:after="120" w:line="260" w:lineRule="atLeast"/>
              <w:rPr>
                <w:rFonts w:cs="Times New Roman"/>
                <w:b/>
                <w:sz w:val="20"/>
                <w:szCs w:val="20"/>
                <w:lang w:val="sv-SE" w:eastAsia="sv-SE"/>
              </w:rPr>
            </w:pPr>
            <w:r w:rsidRPr="007E107F">
              <w:rPr>
                <w:rFonts w:cs="Times New Roman"/>
                <w:b/>
                <w:sz w:val="20"/>
                <w:szCs w:val="20"/>
                <w:lang w:val="sv-SE" w:eastAsia="sv-SE"/>
              </w:rPr>
              <w:t>Results (mg/m</w:t>
            </w:r>
            <w:r w:rsidRPr="007E107F">
              <w:rPr>
                <w:rFonts w:cs="Times New Roman"/>
                <w:b/>
                <w:sz w:val="20"/>
                <w:szCs w:val="20"/>
                <w:vertAlign w:val="superscript"/>
                <w:lang w:val="sv-SE" w:eastAsia="sv-SE"/>
              </w:rPr>
              <w:t>3</w:t>
            </w:r>
            <w:r w:rsidRPr="007E107F">
              <w:rPr>
                <w:rFonts w:cs="Times New Roman"/>
                <w:b/>
                <w:sz w:val="20"/>
                <w:szCs w:val="20"/>
                <w:lang w:val="sv-SE" w:eastAsia="sv-SE"/>
              </w:rPr>
              <w:t>)</w:t>
            </w:r>
          </w:p>
        </w:tc>
      </w:tr>
      <w:tr w:rsidR="004E6B65" w:rsidRPr="007E107F" w14:paraId="249BE986" w14:textId="77777777" w:rsidTr="004E6B65">
        <w:trPr>
          <w:trHeight w:val="327"/>
        </w:trPr>
        <w:tc>
          <w:tcPr>
            <w:tcW w:w="1045" w:type="dxa"/>
            <w:tcBorders>
              <w:top w:val="single" w:sz="12" w:space="0" w:color="auto"/>
              <w:left w:val="single" w:sz="12" w:space="0" w:color="auto"/>
              <w:bottom w:val="single" w:sz="2" w:space="0" w:color="auto"/>
              <w:right w:val="single" w:sz="2" w:space="0" w:color="auto"/>
            </w:tcBorders>
          </w:tcPr>
          <w:p w14:paraId="35B2D6AE" w14:textId="77777777" w:rsidR="004E6B65" w:rsidRPr="007E107F" w:rsidRDefault="004E6B65" w:rsidP="006C13E2">
            <w:pPr>
              <w:keepNext/>
              <w:suppressAutoHyphens w:val="0"/>
              <w:spacing w:after="120" w:line="260" w:lineRule="atLeast"/>
              <w:rPr>
                <w:rFonts w:cs="Times New Roman"/>
                <w:sz w:val="20"/>
                <w:szCs w:val="20"/>
                <w:lang w:val="sv-SE" w:eastAsia="sv-SE"/>
              </w:rPr>
            </w:pPr>
            <w:r w:rsidRPr="007E107F">
              <w:rPr>
                <w:rFonts w:cs="Times New Roman"/>
                <w:sz w:val="20"/>
                <w:szCs w:val="20"/>
                <w:lang w:val="sv-SE" w:eastAsia="sv-SE"/>
              </w:rPr>
              <w:t>STM-1A</w:t>
            </w:r>
          </w:p>
        </w:tc>
        <w:tc>
          <w:tcPr>
            <w:tcW w:w="4687" w:type="dxa"/>
            <w:tcBorders>
              <w:top w:val="single" w:sz="12" w:space="0" w:color="auto"/>
              <w:left w:val="single" w:sz="2" w:space="0" w:color="auto"/>
              <w:bottom w:val="single" w:sz="2" w:space="0" w:color="auto"/>
              <w:right w:val="single" w:sz="2" w:space="0" w:color="auto"/>
            </w:tcBorders>
          </w:tcPr>
          <w:p w14:paraId="28E29D7D"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STERRAD 200 – In front of the unit</w:t>
            </w:r>
          </w:p>
        </w:tc>
        <w:tc>
          <w:tcPr>
            <w:tcW w:w="1341" w:type="dxa"/>
            <w:tcBorders>
              <w:top w:val="single" w:sz="12" w:space="0" w:color="auto"/>
              <w:left w:val="single" w:sz="2" w:space="0" w:color="auto"/>
              <w:bottom w:val="single" w:sz="2" w:space="0" w:color="auto"/>
              <w:right w:val="single" w:sz="2" w:space="0" w:color="auto"/>
            </w:tcBorders>
          </w:tcPr>
          <w:p w14:paraId="18C09ACE"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214</w:t>
            </w:r>
          </w:p>
        </w:tc>
        <w:tc>
          <w:tcPr>
            <w:tcW w:w="1130" w:type="dxa"/>
            <w:tcBorders>
              <w:top w:val="single" w:sz="12" w:space="0" w:color="auto"/>
              <w:left w:val="single" w:sz="2" w:space="0" w:color="auto"/>
              <w:bottom w:val="single" w:sz="2" w:space="0" w:color="auto"/>
              <w:right w:val="single" w:sz="2" w:space="0" w:color="auto"/>
            </w:tcBorders>
          </w:tcPr>
          <w:p w14:paraId="2FFF94DF"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&lt;0.21</w:t>
            </w:r>
          </w:p>
        </w:tc>
        <w:tc>
          <w:tcPr>
            <w:tcW w:w="1227" w:type="dxa"/>
            <w:tcBorders>
              <w:top w:val="single" w:sz="12" w:space="0" w:color="auto"/>
              <w:left w:val="single" w:sz="2" w:space="0" w:color="auto"/>
              <w:bottom w:val="single" w:sz="2" w:space="0" w:color="auto"/>
              <w:right w:val="single" w:sz="12" w:space="0" w:color="auto"/>
            </w:tcBorders>
          </w:tcPr>
          <w:p w14:paraId="7AFF0626"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&lt;0.29</w:t>
            </w:r>
          </w:p>
        </w:tc>
      </w:tr>
      <w:tr w:rsidR="004E6B65" w:rsidRPr="007E107F" w14:paraId="7E2F61DE" w14:textId="77777777" w:rsidTr="004E6B65">
        <w:tc>
          <w:tcPr>
            <w:tcW w:w="1045" w:type="dxa"/>
            <w:tcBorders>
              <w:top w:val="single" w:sz="2" w:space="0" w:color="auto"/>
              <w:left w:val="single" w:sz="12" w:space="0" w:color="auto"/>
              <w:bottom w:val="single" w:sz="2" w:space="0" w:color="auto"/>
              <w:right w:val="single" w:sz="2" w:space="0" w:color="auto"/>
            </w:tcBorders>
          </w:tcPr>
          <w:p w14:paraId="0C5A8E21" w14:textId="77777777" w:rsidR="004E6B65" w:rsidRPr="007E107F" w:rsidRDefault="004E6B65" w:rsidP="006C13E2">
            <w:pPr>
              <w:keepNext/>
              <w:suppressAutoHyphens w:val="0"/>
              <w:spacing w:after="120" w:line="260" w:lineRule="atLeast"/>
              <w:rPr>
                <w:rFonts w:cs="Times New Roman"/>
                <w:sz w:val="20"/>
                <w:szCs w:val="20"/>
                <w:lang w:val="sv-SE" w:eastAsia="sv-SE"/>
              </w:rPr>
            </w:pPr>
            <w:r w:rsidRPr="007E107F">
              <w:rPr>
                <w:rFonts w:cs="Times New Roman"/>
                <w:sz w:val="20"/>
                <w:szCs w:val="20"/>
                <w:lang w:val="sv-SE" w:eastAsia="sv-SE"/>
              </w:rPr>
              <w:t>STM-1B</w:t>
            </w:r>
          </w:p>
        </w:tc>
        <w:tc>
          <w:tcPr>
            <w:tcW w:w="4687" w:type="dxa"/>
            <w:tcBorders>
              <w:top w:val="single" w:sz="2" w:space="0" w:color="auto"/>
              <w:left w:val="single" w:sz="2" w:space="0" w:color="auto"/>
              <w:bottom w:val="single" w:sz="2" w:space="0" w:color="auto"/>
              <w:right w:val="single" w:sz="2" w:space="0" w:color="auto"/>
            </w:tcBorders>
          </w:tcPr>
          <w:p w14:paraId="090B304E"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STERRAD 200 – In front of the unit</w:t>
            </w:r>
          </w:p>
        </w:tc>
        <w:tc>
          <w:tcPr>
            <w:tcW w:w="1341" w:type="dxa"/>
            <w:tcBorders>
              <w:top w:val="single" w:sz="2" w:space="0" w:color="auto"/>
              <w:left w:val="single" w:sz="2" w:space="0" w:color="auto"/>
              <w:bottom w:val="single" w:sz="2" w:space="0" w:color="auto"/>
              <w:right w:val="single" w:sz="2" w:space="0" w:color="auto"/>
            </w:tcBorders>
          </w:tcPr>
          <w:p w14:paraId="0D48C92D"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433</w:t>
            </w:r>
          </w:p>
        </w:tc>
        <w:tc>
          <w:tcPr>
            <w:tcW w:w="1130" w:type="dxa"/>
            <w:tcBorders>
              <w:top w:val="single" w:sz="2" w:space="0" w:color="auto"/>
              <w:left w:val="single" w:sz="2" w:space="0" w:color="auto"/>
              <w:bottom w:val="single" w:sz="2" w:space="0" w:color="auto"/>
              <w:right w:val="single" w:sz="2" w:space="0" w:color="auto"/>
            </w:tcBorders>
          </w:tcPr>
          <w:p w14:paraId="3C5A7699"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0.10</w:t>
            </w:r>
          </w:p>
        </w:tc>
        <w:tc>
          <w:tcPr>
            <w:tcW w:w="1227" w:type="dxa"/>
            <w:tcBorders>
              <w:top w:val="single" w:sz="2" w:space="0" w:color="auto"/>
              <w:left w:val="single" w:sz="2" w:space="0" w:color="auto"/>
              <w:bottom w:val="single" w:sz="2" w:space="0" w:color="auto"/>
              <w:right w:val="single" w:sz="12" w:space="0" w:color="auto"/>
            </w:tcBorders>
          </w:tcPr>
          <w:p w14:paraId="7584AEB6"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0.14</w:t>
            </w:r>
          </w:p>
        </w:tc>
      </w:tr>
      <w:tr w:rsidR="004E6B65" w:rsidRPr="007E107F" w14:paraId="0A2C6BC8" w14:textId="77777777" w:rsidTr="004E6B65">
        <w:tc>
          <w:tcPr>
            <w:tcW w:w="5732" w:type="dxa"/>
            <w:gridSpan w:val="2"/>
            <w:tcBorders>
              <w:top w:val="single" w:sz="2" w:space="0" w:color="auto"/>
              <w:left w:val="single" w:sz="12" w:space="0" w:color="auto"/>
              <w:bottom w:val="single" w:sz="2" w:space="0" w:color="auto"/>
              <w:right w:val="single" w:sz="2" w:space="0" w:color="auto"/>
            </w:tcBorders>
          </w:tcPr>
          <w:p w14:paraId="7ACA7542" w14:textId="77777777" w:rsidR="004E6B65" w:rsidRPr="007E107F" w:rsidRDefault="004E6B65" w:rsidP="006C13E2">
            <w:pPr>
              <w:keepNext/>
              <w:suppressAutoHyphens w:val="0"/>
              <w:spacing w:after="120" w:line="260" w:lineRule="atLeast"/>
              <w:rPr>
                <w:rFonts w:cs="Times New Roman"/>
                <w:sz w:val="20"/>
                <w:szCs w:val="20"/>
                <w:lang w:eastAsia="sv-SE"/>
              </w:rPr>
            </w:pPr>
            <w:r w:rsidRPr="007E107F">
              <w:rPr>
                <w:rFonts w:cs="Times New Roman"/>
                <w:sz w:val="20"/>
                <w:szCs w:val="20"/>
                <w:lang w:eastAsia="sv-SE"/>
              </w:rPr>
              <w:t>TWA</w:t>
            </w:r>
          </w:p>
        </w:tc>
        <w:tc>
          <w:tcPr>
            <w:tcW w:w="1341" w:type="dxa"/>
            <w:tcBorders>
              <w:top w:val="single" w:sz="2" w:space="0" w:color="auto"/>
              <w:left w:val="single" w:sz="2" w:space="0" w:color="auto"/>
              <w:bottom w:val="single" w:sz="2" w:space="0" w:color="auto"/>
              <w:right w:val="single" w:sz="2" w:space="0" w:color="auto"/>
            </w:tcBorders>
          </w:tcPr>
          <w:p w14:paraId="44016FAB"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647</w:t>
            </w:r>
          </w:p>
        </w:tc>
        <w:tc>
          <w:tcPr>
            <w:tcW w:w="1130" w:type="dxa"/>
            <w:tcBorders>
              <w:top w:val="single" w:sz="2" w:space="0" w:color="auto"/>
              <w:left w:val="single" w:sz="2" w:space="0" w:color="auto"/>
              <w:bottom w:val="single" w:sz="2" w:space="0" w:color="auto"/>
              <w:right w:val="single" w:sz="2" w:space="0" w:color="auto"/>
            </w:tcBorders>
          </w:tcPr>
          <w:p w14:paraId="0625D55B"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&lt;0.14</w:t>
            </w:r>
          </w:p>
        </w:tc>
        <w:tc>
          <w:tcPr>
            <w:tcW w:w="1227" w:type="dxa"/>
            <w:tcBorders>
              <w:top w:val="single" w:sz="2" w:space="0" w:color="auto"/>
              <w:left w:val="single" w:sz="2" w:space="0" w:color="auto"/>
              <w:bottom w:val="single" w:sz="2" w:space="0" w:color="auto"/>
              <w:right w:val="single" w:sz="12" w:space="0" w:color="auto"/>
            </w:tcBorders>
          </w:tcPr>
          <w:p w14:paraId="7476BC8D" w14:textId="77777777" w:rsidR="004E6B65" w:rsidRPr="007E107F" w:rsidRDefault="004E6B65">
            <w:pPr>
              <w:keepNext/>
              <w:suppressAutoHyphens w:val="0"/>
              <w:spacing w:after="120" w:line="260" w:lineRule="atLeast"/>
              <w:rPr>
                <w:rFonts w:cs="Times New Roman"/>
                <w:sz w:val="20"/>
                <w:szCs w:val="20"/>
                <w:lang w:eastAsia="sv-SE"/>
              </w:rPr>
            </w:pPr>
          </w:p>
        </w:tc>
      </w:tr>
      <w:tr w:rsidR="004E6B65" w:rsidRPr="007E107F" w14:paraId="1B97714B" w14:textId="77777777" w:rsidTr="004E6B65">
        <w:tc>
          <w:tcPr>
            <w:tcW w:w="1045" w:type="dxa"/>
            <w:tcBorders>
              <w:top w:val="single" w:sz="12" w:space="0" w:color="auto"/>
              <w:left w:val="single" w:sz="12" w:space="0" w:color="auto"/>
            </w:tcBorders>
          </w:tcPr>
          <w:p w14:paraId="652F8330" w14:textId="77777777" w:rsidR="004E6B65" w:rsidRPr="007E107F" w:rsidRDefault="004E6B65" w:rsidP="006C13E2">
            <w:pPr>
              <w:keepNext/>
              <w:suppressAutoHyphens w:val="0"/>
              <w:spacing w:after="120" w:line="260" w:lineRule="atLeast"/>
              <w:rPr>
                <w:rFonts w:cs="Times New Roman"/>
                <w:sz w:val="20"/>
                <w:szCs w:val="20"/>
                <w:lang w:val="sv-SE" w:eastAsia="sv-SE"/>
              </w:rPr>
            </w:pPr>
            <w:r w:rsidRPr="007E107F">
              <w:rPr>
                <w:rFonts w:cs="Times New Roman"/>
                <w:sz w:val="20"/>
                <w:szCs w:val="20"/>
                <w:lang w:val="sv-SE" w:eastAsia="sv-SE"/>
              </w:rPr>
              <w:t>STM-2A</w:t>
            </w:r>
          </w:p>
        </w:tc>
        <w:tc>
          <w:tcPr>
            <w:tcW w:w="4687" w:type="dxa"/>
            <w:tcBorders>
              <w:top w:val="single" w:sz="12" w:space="0" w:color="auto"/>
            </w:tcBorders>
          </w:tcPr>
          <w:p w14:paraId="6AC8B6BB"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STERRAD 200 – At exhaust opening at the top of the unit</w:t>
            </w:r>
          </w:p>
        </w:tc>
        <w:tc>
          <w:tcPr>
            <w:tcW w:w="1341" w:type="dxa"/>
            <w:tcBorders>
              <w:top w:val="single" w:sz="12" w:space="0" w:color="auto"/>
            </w:tcBorders>
          </w:tcPr>
          <w:p w14:paraId="31170C29"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217</w:t>
            </w:r>
          </w:p>
        </w:tc>
        <w:tc>
          <w:tcPr>
            <w:tcW w:w="1130" w:type="dxa"/>
            <w:tcBorders>
              <w:top w:val="single" w:sz="12" w:space="0" w:color="auto"/>
            </w:tcBorders>
          </w:tcPr>
          <w:p w14:paraId="5C3A4DD8"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&lt;0.21</w:t>
            </w:r>
          </w:p>
        </w:tc>
        <w:tc>
          <w:tcPr>
            <w:tcW w:w="1227" w:type="dxa"/>
            <w:tcBorders>
              <w:top w:val="single" w:sz="12" w:space="0" w:color="auto"/>
              <w:right w:val="single" w:sz="12" w:space="0" w:color="auto"/>
            </w:tcBorders>
          </w:tcPr>
          <w:p w14:paraId="43C94636"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&lt;0.30</w:t>
            </w:r>
          </w:p>
        </w:tc>
      </w:tr>
      <w:tr w:rsidR="004E6B65" w:rsidRPr="007E107F" w14:paraId="1C3E0F6F" w14:textId="77777777" w:rsidTr="004E6B65">
        <w:tc>
          <w:tcPr>
            <w:tcW w:w="1045" w:type="dxa"/>
            <w:tcBorders>
              <w:left w:val="single" w:sz="12" w:space="0" w:color="auto"/>
            </w:tcBorders>
          </w:tcPr>
          <w:p w14:paraId="1BE1FE66" w14:textId="77777777" w:rsidR="004E6B65" w:rsidRPr="007E107F" w:rsidRDefault="004E6B65" w:rsidP="006C13E2">
            <w:pPr>
              <w:keepNext/>
              <w:suppressAutoHyphens w:val="0"/>
              <w:spacing w:after="120" w:line="260" w:lineRule="atLeast"/>
              <w:rPr>
                <w:rFonts w:cs="Times New Roman"/>
                <w:sz w:val="20"/>
                <w:szCs w:val="20"/>
                <w:lang w:val="sv-SE" w:eastAsia="sv-SE"/>
              </w:rPr>
            </w:pPr>
            <w:r w:rsidRPr="007E107F">
              <w:rPr>
                <w:rFonts w:cs="Times New Roman"/>
                <w:sz w:val="20"/>
                <w:szCs w:val="20"/>
                <w:lang w:val="sv-SE" w:eastAsia="sv-SE"/>
              </w:rPr>
              <w:t>STM-2B</w:t>
            </w:r>
          </w:p>
        </w:tc>
        <w:tc>
          <w:tcPr>
            <w:tcW w:w="4687" w:type="dxa"/>
          </w:tcPr>
          <w:p w14:paraId="47E952B7"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STERRAD 200 – At exhaust opening at the top of the unit</w:t>
            </w:r>
          </w:p>
        </w:tc>
        <w:tc>
          <w:tcPr>
            <w:tcW w:w="1341" w:type="dxa"/>
          </w:tcPr>
          <w:p w14:paraId="5D171124"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440</w:t>
            </w:r>
          </w:p>
        </w:tc>
        <w:tc>
          <w:tcPr>
            <w:tcW w:w="1130" w:type="dxa"/>
          </w:tcPr>
          <w:p w14:paraId="58F98A0A"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&lt;0.11</w:t>
            </w:r>
          </w:p>
        </w:tc>
        <w:tc>
          <w:tcPr>
            <w:tcW w:w="1227" w:type="dxa"/>
            <w:tcBorders>
              <w:right w:val="single" w:sz="12" w:space="0" w:color="auto"/>
            </w:tcBorders>
          </w:tcPr>
          <w:p w14:paraId="7831740D"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&lt;0.15</w:t>
            </w:r>
          </w:p>
        </w:tc>
      </w:tr>
      <w:tr w:rsidR="004E6B65" w:rsidRPr="007E107F" w14:paraId="1C720623" w14:textId="77777777" w:rsidTr="004E6B65">
        <w:tc>
          <w:tcPr>
            <w:tcW w:w="5732" w:type="dxa"/>
            <w:gridSpan w:val="2"/>
            <w:tcBorders>
              <w:left w:val="single" w:sz="12" w:space="0" w:color="auto"/>
            </w:tcBorders>
          </w:tcPr>
          <w:p w14:paraId="13E2E0C8" w14:textId="77777777" w:rsidR="004E6B65" w:rsidRPr="007E107F" w:rsidRDefault="004E6B65" w:rsidP="006C13E2">
            <w:pPr>
              <w:keepNext/>
              <w:suppressAutoHyphens w:val="0"/>
              <w:spacing w:after="120" w:line="260" w:lineRule="atLeast"/>
              <w:rPr>
                <w:rFonts w:cs="Times New Roman"/>
                <w:sz w:val="20"/>
                <w:szCs w:val="20"/>
                <w:lang w:eastAsia="sv-SE"/>
              </w:rPr>
            </w:pPr>
            <w:r w:rsidRPr="007E107F">
              <w:rPr>
                <w:rFonts w:cs="Times New Roman"/>
                <w:sz w:val="20"/>
                <w:szCs w:val="20"/>
                <w:lang w:eastAsia="sv-SE"/>
              </w:rPr>
              <w:t>TWA</w:t>
            </w:r>
          </w:p>
        </w:tc>
        <w:tc>
          <w:tcPr>
            <w:tcW w:w="1341" w:type="dxa"/>
          </w:tcPr>
          <w:p w14:paraId="01D608C4"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657</w:t>
            </w:r>
          </w:p>
        </w:tc>
        <w:tc>
          <w:tcPr>
            <w:tcW w:w="1130" w:type="dxa"/>
          </w:tcPr>
          <w:p w14:paraId="0B1AEBD9"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&lt;0.14</w:t>
            </w:r>
          </w:p>
        </w:tc>
        <w:tc>
          <w:tcPr>
            <w:tcW w:w="1227" w:type="dxa"/>
            <w:tcBorders>
              <w:right w:val="single" w:sz="12" w:space="0" w:color="auto"/>
            </w:tcBorders>
          </w:tcPr>
          <w:p w14:paraId="22D6907E" w14:textId="77777777" w:rsidR="004E6B65" w:rsidRPr="007E107F" w:rsidRDefault="004E6B65">
            <w:pPr>
              <w:keepNext/>
              <w:suppressAutoHyphens w:val="0"/>
              <w:spacing w:after="120" w:line="260" w:lineRule="atLeast"/>
              <w:rPr>
                <w:rFonts w:cs="Times New Roman"/>
                <w:sz w:val="20"/>
                <w:szCs w:val="20"/>
                <w:lang w:eastAsia="sv-SE"/>
              </w:rPr>
            </w:pPr>
          </w:p>
        </w:tc>
      </w:tr>
      <w:tr w:rsidR="004E6B65" w:rsidRPr="007E107F" w14:paraId="435C47BF" w14:textId="77777777" w:rsidTr="004E6B65">
        <w:tc>
          <w:tcPr>
            <w:tcW w:w="1045" w:type="dxa"/>
            <w:tcBorders>
              <w:top w:val="single" w:sz="12" w:space="0" w:color="auto"/>
              <w:left w:val="single" w:sz="12" w:space="0" w:color="auto"/>
            </w:tcBorders>
          </w:tcPr>
          <w:p w14:paraId="5D62252C" w14:textId="77777777" w:rsidR="004E6B65" w:rsidRPr="007E107F" w:rsidRDefault="004E6B65" w:rsidP="006C13E2">
            <w:pPr>
              <w:keepNext/>
              <w:suppressAutoHyphens w:val="0"/>
              <w:spacing w:after="120" w:line="260" w:lineRule="atLeast"/>
              <w:rPr>
                <w:rFonts w:cs="Times New Roman"/>
                <w:sz w:val="20"/>
                <w:szCs w:val="20"/>
                <w:lang w:val="sv-SE" w:eastAsia="sv-SE"/>
              </w:rPr>
            </w:pPr>
            <w:r w:rsidRPr="007E107F">
              <w:rPr>
                <w:rFonts w:cs="Times New Roman"/>
                <w:sz w:val="20"/>
                <w:szCs w:val="20"/>
                <w:lang w:val="sv-SE" w:eastAsia="sv-SE"/>
              </w:rPr>
              <w:t>STM-3A</w:t>
            </w:r>
          </w:p>
        </w:tc>
        <w:tc>
          <w:tcPr>
            <w:tcW w:w="4687" w:type="dxa"/>
            <w:tcBorders>
              <w:top w:val="single" w:sz="12" w:space="0" w:color="auto"/>
            </w:tcBorders>
          </w:tcPr>
          <w:p w14:paraId="1938F0E0"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Inside the second floor of the R&amp;D Laboratory (15 feet in front from the STERRAD machine being tested)</w:t>
            </w:r>
          </w:p>
        </w:tc>
        <w:tc>
          <w:tcPr>
            <w:tcW w:w="1341" w:type="dxa"/>
            <w:tcBorders>
              <w:top w:val="single" w:sz="12" w:space="0" w:color="auto"/>
            </w:tcBorders>
          </w:tcPr>
          <w:p w14:paraId="387D821D"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214</w:t>
            </w:r>
          </w:p>
        </w:tc>
        <w:tc>
          <w:tcPr>
            <w:tcW w:w="1130" w:type="dxa"/>
            <w:tcBorders>
              <w:top w:val="single" w:sz="12" w:space="0" w:color="auto"/>
            </w:tcBorders>
          </w:tcPr>
          <w:p w14:paraId="41F569FA"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&lt;0.22</w:t>
            </w:r>
          </w:p>
        </w:tc>
        <w:tc>
          <w:tcPr>
            <w:tcW w:w="1227" w:type="dxa"/>
            <w:tcBorders>
              <w:top w:val="single" w:sz="12" w:space="0" w:color="auto"/>
              <w:right w:val="single" w:sz="12" w:space="0" w:color="auto"/>
            </w:tcBorders>
          </w:tcPr>
          <w:p w14:paraId="7EEF74AF"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&lt;0.31</w:t>
            </w:r>
          </w:p>
        </w:tc>
      </w:tr>
      <w:tr w:rsidR="004E6B65" w:rsidRPr="007E107F" w14:paraId="06FE7641" w14:textId="77777777" w:rsidTr="004E6B65">
        <w:tc>
          <w:tcPr>
            <w:tcW w:w="1045" w:type="dxa"/>
            <w:tcBorders>
              <w:left w:val="single" w:sz="12" w:space="0" w:color="auto"/>
            </w:tcBorders>
          </w:tcPr>
          <w:p w14:paraId="46395310" w14:textId="77777777" w:rsidR="004E6B65" w:rsidRPr="007E107F" w:rsidRDefault="004E6B65" w:rsidP="006C13E2">
            <w:pPr>
              <w:keepNext/>
              <w:suppressAutoHyphens w:val="0"/>
              <w:spacing w:after="120" w:line="260" w:lineRule="atLeast"/>
              <w:rPr>
                <w:rFonts w:cs="Times New Roman"/>
                <w:sz w:val="20"/>
                <w:szCs w:val="20"/>
                <w:lang w:eastAsia="sv-SE"/>
              </w:rPr>
            </w:pPr>
            <w:r w:rsidRPr="007E107F">
              <w:rPr>
                <w:rFonts w:cs="Times New Roman"/>
                <w:sz w:val="20"/>
                <w:szCs w:val="20"/>
                <w:lang w:eastAsia="sv-SE"/>
              </w:rPr>
              <w:t>STM-3B</w:t>
            </w:r>
          </w:p>
        </w:tc>
        <w:tc>
          <w:tcPr>
            <w:tcW w:w="4687" w:type="dxa"/>
          </w:tcPr>
          <w:p w14:paraId="20345D23"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Inside the second floor of the R&amp;D Laboratory (15 feet in front from the STERRAD machine being tested)</w:t>
            </w:r>
          </w:p>
        </w:tc>
        <w:tc>
          <w:tcPr>
            <w:tcW w:w="1341" w:type="dxa"/>
          </w:tcPr>
          <w:p w14:paraId="13E5D6C4"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447</w:t>
            </w:r>
          </w:p>
        </w:tc>
        <w:tc>
          <w:tcPr>
            <w:tcW w:w="1130" w:type="dxa"/>
          </w:tcPr>
          <w:p w14:paraId="736CE8E1"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&lt;0.11</w:t>
            </w:r>
          </w:p>
        </w:tc>
        <w:tc>
          <w:tcPr>
            <w:tcW w:w="1227" w:type="dxa"/>
            <w:tcBorders>
              <w:right w:val="single" w:sz="12" w:space="0" w:color="auto"/>
            </w:tcBorders>
          </w:tcPr>
          <w:p w14:paraId="342EEB1D"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&lt;0.15</w:t>
            </w:r>
          </w:p>
        </w:tc>
      </w:tr>
      <w:tr w:rsidR="004E6B65" w:rsidRPr="007E107F" w14:paraId="06B6D8A5" w14:textId="77777777" w:rsidTr="004E6B65">
        <w:tc>
          <w:tcPr>
            <w:tcW w:w="5732" w:type="dxa"/>
            <w:gridSpan w:val="2"/>
            <w:tcBorders>
              <w:left w:val="single" w:sz="12" w:space="0" w:color="auto"/>
            </w:tcBorders>
          </w:tcPr>
          <w:p w14:paraId="6B0B505C" w14:textId="77777777" w:rsidR="004E6B65" w:rsidRPr="007E107F" w:rsidRDefault="004E6B65" w:rsidP="006C13E2">
            <w:pPr>
              <w:keepNext/>
              <w:suppressAutoHyphens w:val="0"/>
              <w:spacing w:after="120" w:line="260" w:lineRule="atLeast"/>
              <w:rPr>
                <w:rFonts w:cs="Times New Roman"/>
                <w:sz w:val="20"/>
                <w:szCs w:val="20"/>
                <w:lang w:eastAsia="sv-SE"/>
              </w:rPr>
            </w:pPr>
            <w:r w:rsidRPr="007E107F">
              <w:rPr>
                <w:rFonts w:cs="Times New Roman"/>
                <w:sz w:val="20"/>
                <w:szCs w:val="20"/>
                <w:lang w:eastAsia="sv-SE"/>
              </w:rPr>
              <w:t>TWA</w:t>
            </w:r>
          </w:p>
        </w:tc>
        <w:tc>
          <w:tcPr>
            <w:tcW w:w="1341" w:type="dxa"/>
          </w:tcPr>
          <w:p w14:paraId="2C16D4D5"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661</w:t>
            </w:r>
          </w:p>
        </w:tc>
        <w:tc>
          <w:tcPr>
            <w:tcW w:w="1130" w:type="dxa"/>
          </w:tcPr>
          <w:p w14:paraId="02EFA927" w14:textId="77777777" w:rsidR="004E6B65" w:rsidRPr="007E107F" w:rsidRDefault="004E6B65">
            <w:pPr>
              <w:keepNext/>
              <w:suppressAutoHyphens w:val="0"/>
              <w:spacing w:after="120" w:line="260" w:lineRule="atLeast"/>
              <w:rPr>
                <w:rFonts w:cs="Times New Roman"/>
                <w:sz w:val="20"/>
                <w:szCs w:val="20"/>
                <w:lang w:eastAsia="sv-SE"/>
              </w:rPr>
            </w:pPr>
            <w:r w:rsidRPr="007E107F">
              <w:rPr>
                <w:rFonts w:cs="Times New Roman"/>
                <w:sz w:val="20"/>
                <w:szCs w:val="20"/>
                <w:lang w:eastAsia="sv-SE"/>
              </w:rPr>
              <w:t>&lt;0.15</w:t>
            </w:r>
          </w:p>
        </w:tc>
        <w:tc>
          <w:tcPr>
            <w:tcW w:w="1227" w:type="dxa"/>
            <w:tcBorders>
              <w:right w:val="single" w:sz="12" w:space="0" w:color="auto"/>
            </w:tcBorders>
          </w:tcPr>
          <w:p w14:paraId="3F38F25E" w14:textId="77777777" w:rsidR="004E6B65" w:rsidRPr="007E107F" w:rsidRDefault="004E6B65">
            <w:pPr>
              <w:keepNext/>
              <w:suppressAutoHyphens w:val="0"/>
              <w:spacing w:after="120" w:line="260" w:lineRule="atLeast"/>
              <w:rPr>
                <w:rFonts w:cs="Times New Roman"/>
                <w:sz w:val="20"/>
                <w:szCs w:val="20"/>
                <w:lang w:eastAsia="sv-SE"/>
              </w:rPr>
            </w:pPr>
          </w:p>
        </w:tc>
      </w:tr>
      <w:tr w:rsidR="004E6B65" w:rsidRPr="007E107F" w14:paraId="2ED162F1" w14:textId="77777777" w:rsidTr="004E6B65">
        <w:tc>
          <w:tcPr>
            <w:tcW w:w="1045" w:type="dxa"/>
            <w:tcBorders>
              <w:top w:val="single" w:sz="12" w:space="0" w:color="auto"/>
              <w:left w:val="nil"/>
              <w:bottom w:val="nil"/>
              <w:right w:val="nil"/>
            </w:tcBorders>
          </w:tcPr>
          <w:p w14:paraId="2FA1E9EA" w14:textId="77777777" w:rsidR="004E6B65" w:rsidRPr="007E107F" w:rsidRDefault="004E6B65" w:rsidP="006C13E2">
            <w:pPr>
              <w:keepNext/>
              <w:suppressAutoHyphens w:val="0"/>
              <w:spacing w:line="260" w:lineRule="atLeast"/>
              <w:rPr>
                <w:rFonts w:cs="Times New Roman"/>
                <w:sz w:val="20"/>
                <w:szCs w:val="20"/>
                <w:lang w:eastAsia="sv-SE"/>
              </w:rPr>
            </w:pPr>
          </w:p>
        </w:tc>
        <w:tc>
          <w:tcPr>
            <w:tcW w:w="4687" w:type="dxa"/>
            <w:tcBorders>
              <w:top w:val="single" w:sz="12" w:space="0" w:color="auto"/>
              <w:left w:val="nil"/>
              <w:bottom w:val="nil"/>
              <w:right w:val="nil"/>
            </w:tcBorders>
          </w:tcPr>
          <w:p w14:paraId="719783C8" w14:textId="77777777" w:rsidR="004E6B65" w:rsidRPr="007E107F" w:rsidRDefault="004E6B65">
            <w:pPr>
              <w:keepNext/>
              <w:suppressAutoHyphens w:val="0"/>
              <w:rPr>
                <w:rFonts w:cs="Times New Roman"/>
                <w:sz w:val="20"/>
                <w:szCs w:val="20"/>
                <w:lang w:eastAsia="sv-SE"/>
              </w:rPr>
            </w:pPr>
            <w:r w:rsidRPr="007E107F">
              <w:rPr>
                <w:rFonts w:cs="Times New Roman"/>
                <w:sz w:val="20"/>
                <w:szCs w:val="20"/>
                <w:lang w:eastAsia="sv-SE"/>
              </w:rPr>
              <w:t>TWA: Time weighted average</w:t>
            </w:r>
          </w:p>
          <w:p w14:paraId="5CA77E53" w14:textId="77777777" w:rsidR="004E6B65" w:rsidRPr="007E107F" w:rsidRDefault="004E6B65">
            <w:pPr>
              <w:keepNext/>
              <w:suppressAutoHyphens w:val="0"/>
              <w:rPr>
                <w:rFonts w:cs="Times New Roman"/>
                <w:sz w:val="20"/>
                <w:szCs w:val="20"/>
                <w:lang w:eastAsia="sv-SE"/>
              </w:rPr>
            </w:pPr>
            <w:r w:rsidRPr="007E107F">
              <w:rPr>
                <w:rFonts w:cs="Times New Roman"/>
                <w:sz w:val="20"/>
                <w:szCs w:val="20"/>
                <w:lang w:eastAsia="sv-SE"/>
              </w:rPr>
              <w:t>&lt;: Less Than</w:t>
            </w:r>
          </w:p>
          <w:p w14:paraId="20A61AEF" w14:textId="77777777" w:rsidR="004E6B65" w:rsidRPr="007E107F" w:rsidRDefault="004E6B65">
            <w:pPr>
              <w:keepNext/>
              <w:suppressAutoHyphens w:val="0"/>
              <w:spacing w:line="260" w:lineRule="atLeast"/>
              <w:rPr>
                <w:rFonts w:cs="Times New Roman"/>
                <w:sz w:val="20"/>
                <w:szCs w:val="20"/>
                <w:lang w:eastAsia="sv-SE"/>
              </w:rPr>
            </w:pPr>
          </w:p>
        </w:tc>
        <w:tc>
          <w:tcPr>
            <w:tcW w:w="1341" w:type="dxa"/>
            <w:tcBorders>
              <w:top w:val="single" w:sz="12" w:space="0" w:color="auto"/>
              <w:left w:val="nil"/>
              <w:bottom w:val="nil"/>
              <w:right w:val="nil"/>
            </w:tcBorders>
          </w:tcPr>
          <w:p w14:paraId="1F640211" w14:textId="77777777" w:rsidR="004E6B65" w:rsidRPr="007E107F" w:rsidRDefault="004E6B65">
            <w:pPr>
              <w:keepNext/>
              <w:suppressAutoHyphens w:val="0"/>
              <w:spacing w:line="260" w:lineRule="atLeast"/>
              <w:rPr>
                <w:rFonts w:cs="Times New Roman"/>
                <w:sz w:val="20"/>
                <w:szCs w:val="20"/>
                <w:lang w:eastAsia="sv-SE"/>
              </w:rPr>
            </w:pPr>
          </w:p>
        </w:tc>
        <w:tc>
          <w:tcPr>
            <w:tcW w:w="1130" w:type="dxa"/>
            <w:tcBorders>
              <w:top w:val="single" w:sz="12" w:space="0" w:color="auto"/>
              <w:left w:val="nil"/>
              <w:bottom w:val="nil"/>
              <w:right w:val="nil"/>
            </w:tcBorders>
          </w:tcPr>
          <w:p w14:paraId="5AB00557" w14:textId="77777777" w:rsidR="004E6B65" w:rsidRPr="007E107F" w:rsidRDefault="004E6B65">
            <w:pPr>
              <w:keepNext/>
              <w:suppressAutoHyphens w:val="0"/>
              <w:spacing w:line="260" w:lineRule="atLeast"/>
              <w:rPr>
                <w:rFonts w:cs="Times New Roman"/>
                <w:sz w:val="20"/>
                <w:szCs w:val="20"/>
                <w:lang w:eastAsia="sv-SE"/>
              </w:rPr>
            </w:pPr>
          </w:p>
        </w:tc>
        <w:tc>
          <w:tcPr>
            <w:tcW w:w="1227" w:type="dxa"/>
            <w:tcBorders>
              <w:top w:val="single" w:sz="12" w:space="0" w:color="auto"/>
              <w:left w:val="nil"/>
              <w:bottom w:val="nil"/>
              <w:right w:val="nil"/>
            </w:tcBorders>
          </w:tcPr>
          <w:p w14:paraId="2DC9B92B" w14:textId="77777777" w:rsidR="004E6B65" w:rsidRPr="007E107F" w:rsidRDefault="004E6B65">
            <w:pPr>
              <w:keepNext/>
              <w:suppressAutoHyphens w:val="0"/>
              <w:spacing w:line="260" w:lineRule="atLeast"/>
              <w:rPr>
                <w:rFonts w:cs="Times New Roman"/>
                <w:sz w:val="20"/>
                <w:szCs w:val="20"/>
                <w:lang w:eastAsia="sv-SE"/>
              </w:rPr>
            </w:pPr>
          </w:p>
        </w:tc>
      </w:tr>
    </w:tbl>
    <w:p w14:paraId="31CD737F" w14:textId="77777777" w:rsidR="004E6B65" w:rsidRPr="004E6B65" w:rsidRDefault="004E6B65" w:rsidP="004E6B65">
      <w:pPr>
        <w:suppressAutoHyphens w:val="0"/>
        <w:spacing w:line="260" w:lineRule="atLeast"/>
        <w:rPr>
          <w:rFonts w:eastAsia="Calibri" w:cs="Times New Roman"/>
          <w:lang w:val="sv-SE" w:eastAsia="en-US"/>
        </w:rPr>
      </w:pPr>
    </w:p>
    <w:p w14:paraId="31D48E9A" w14:textId="77777777" w:rsidR="004E6B65" w:rsidRPr="004E6B65" w:rsidRDefault="004E6B65" w:rsidP="004E6B65">
      <w:pPr>
        <w:suppressAutoHyphens w:val="0"/>
        <w:spacing w:line="260" w:lineRule="atLeast"/>
        <w:jc w:val="both"/>
        <w:rPr>
          <w:rFonts w:eastAsia="Calibri" w:cs="Times New Roman"/>
          <w:lang w:eastAsia="sv-SE"/>
        </w:rPr>
      </w:pPr>
      <w:r w:rsidRPr="004E6B65">
        <w:rPr>
          <w:rFonts w:eastAsia="Calibri" w:cs="Times New Roman"/>
          <w:lang w:eastAsia="sv-SE"/>
        </w:rPr>
        <w:t>In Table 1, for each sample, the quantity of hydrogen peroxide measured is under of the limit of quantification (32 µg). Results expressed as mg/m</w:t>
      </w:r>
      <w:r w:rsidRPr="004E6B65">
        <w:rPr>
          <w:rFonts w:eastAsia="Calibri" w:cs="Times New Roman"/>
          <w:vertAlign w:val="superscript"/>
          <w:lang w:eastAsia="sv-SE"/>
        </w:rPr>
        <w:t>3</w:t>
      </w:r>
      <w:r w:rsidRPr="004E6B65">
        <w:rPr>
          <w:rFonts w:eastAsia="Calibri" w:cs="Times New Roman"/>
          <w:lang w:eastAsia="sv-SE"/>
        </w:rPr>
        <w:t xml:space="preserve"> vary due to variation in the sample time and volume collected.</w:t>
      </w:r>
    </w:p>
    <w:p w14:paraId="426F7E04" w14:textId="77777777" w:rsidR="004E6B65" w:rsidRPr="004E6B65" w:rsidRDefault="004E6B65" w:rsidP="004E6B65">
      <w:pPr>
        <w:suppressAutoHyphens w:val="0"/>
        <w:spacing w:line="260" w:lineRule="atLeast"/>
        <w:jc w:val="both"/>
        <w:rPr>
          <w:rFonts w:eastAsia="Calibri" w:cs="Times New Roman"/>
          <w:lang w:eastAsia="sv-SE"/>
        </w:rPr>
      </w:pPr>
      <w:r w:rsidRPr="004E6B65">
        <w:rPr>
          <w:rFonts w:eastAsia="Calibri" w:cs="Times New Roman"/>
          <w:lang w:eastAsia="sv-SE"/>
        </w:rPr>
        <w:lastRenderedPageBreak/>
        <w:t>Since the quantity of hydrogen peroxide measured is under of the limit of quantification for each sample, results given are an estimate of the probable hydrogen peroxide concentration present in the measured sample. These results are maximizing against the actual concentration.</w:t>
      </w:r>
    </w:p>
    <w:p w14:paraId="4A4231A6"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iCs/>
          <w:lang w:val="sv-SE" w:eastAsia="en-US"/>
        </w:rPr>
        <w:t>The worst case is obtained for the sample STM-3A with value</w:t>
      </w:r>
      <w:r w:rsidRPr="004E6B65" w:rsidDel="00EA32CC">
        <w:rPr>
          <w:rFonts w:eastAsia="Calibri" w:cs="Times New Roman"/>
          <w:iCs/>
          <w:lang w:val="sv-SE" w:eastAsia="en-US"/>
        </w:rPr>
        <w:t xml:space="preserve"> </w:t>
      </w:r>
      <w:r w:rsidRPr="004E6B65">
        <w:rPr>
          <w:rFonts w:eastAsia="Calibri" w:cs="Times New Roman"/>
          <w:lang w:val="sv-SE" w:eastAsia="en-US"/>
        </w:rPr>
        <w:t>lower than 0.31</w:t>
      </w:r>
      <w:r w:rsidRPr="004E6B65">
        <w:rPr>
          <w:rFonts w:eastAsia="Calibri" w:cs="Times New Roman"/>
          <w:lang w:val="sv-SE" w:eastAsia="sv-SE"/>
        </w:rPr>
        <w:t xml:space="preserve"> </w:t>
      </w:r>
      <w:r w:rsidRPr="004E6B65">
        <w:rPr>
          <w:rFonts w:eastAsia="Calibri" w:cs="Times New Roman"/>
          <w:lang w:val="sv-SE" w:eastAsia="en-US"/>
        </w:rPr>
        <w:t>mg/m</w:t>
      </w:r>
      <w:r w:rsidRPr="004E6B65">
        <w:rPr>
          <w:rFonts w:eastAsia="Calibri" w:cs="Times New Roman"/>
          <w:vertAlign w:val="superscript"/>
          <w:lang w:val="sv-SE" w:eastAsia="en-US"/>
        </w:rPr>
        <w:t>3</w:t>
      </w:r>
      <w:r w:rsidRPr="004E6B65">
        <w:rPr>
          <w:rFonts w:eastAsia="Calibri" w:cs="Times New Roman"/>
          <w:lang w:val="sv-SE" w:eastAsia="en-US"/>
        </w:rPr>
        <w:t>.</w:t>
      </w:r>
    </w:p>
    <w:p w14:paraId="6877911B" w14:textId="77777777" w:rsidR="004E6B65" w:rsidRPr="004E6B65" w:rsidRDefault="004E6B65" w:rsidP="004E6B65">
      <w:pPr>
        <w:suppressAutoHyphens w:val="0"/>
        <w:spacing w:line="260" w:lineRule="atLeast"/>
        <w:jc w:val="both"/>
        <w:rPr>
          <w:rFonts w:eastAsia="Calibri" w:cs="Times New Roman"/>
          <w:lang w:val="sv-SE" w:eastAsia="en-US"/>
        </w:rPr>
      </w:pPr>
    </w:p>
    <w:p w14:paraId="467DE30B" w14:textId="77777777" w:rsidR="00331BAD" w:rsidRPr="004E6B65" w:rsidRDefault="00331BAD" w:rsidP="0008661E">
      <w:pPr>
        <w:suppressAutoHyphens w:val="0"/>
        <w:spacing w:line="260" w:lineRule="atLeast"/>
        <w:jc w:val="both"/>
        <w:rPr>
          <w:rFonts w:eastAsia="Calibri" w:cs="Times New Roman"/>
          <w:b/>
          <w:szCs w:val="24"/>
          <w:lang w:val="sv-SE" w:eastAsia="en-US"/>
        </w:rPr>
      </w:pPr>
    </w:p>
    <w:p w14:paraId="6061D3BE" w14:textId="1F8FA150" w:rsidR="00EB4322" w:rsidRPr="0008661E" w:rsidRDefault="00331BAD" w:rsidP="0008661E">
      <w:pPr>
        <w:keepNext/>
        <w:suppressAutoHyphens w:val="0"/>
        <w:spacing w:line="260" w:lineRule="atLeast"/>
        <w:jc w:val="both"/>
        <w:rPr>
          <w:rFonts w:eastAsia="Calibri" w:cs="Times New Roman"/>
          <w:snapToGrid w:val="0"/>
          <w:color w:val="000000"/>
          <w:lang w:val="en-US" w:eastAsia="sv-SE"/>
        </w:rPr>
      </w:pPr>
      <w:r>
        <w:rPr>
          <w:rFonts w:eastAsia="Calibri" w:cs="Times New Roman"/>
          <w:snapToGrid w:val="0"/>
          <w:color w:val="000000"/>
          <w:lang w:val="en-US" w:eastAsia="sv-SE"/>
        </w:rPr>
        <w:t>According FR CA, t</w:t>
      </w:r>
      <w:r w:rsidR="00EB4322" w:rsidRPr="0008661E">
        <w:rPr>
          <w:rFonts w:eastAsia="Calibri" w:cs="Times New Roman"/>
          <w:snapToGrid w:val="0"/>
          <w:color w:val="000000"/>
          <w:lang w:val="en-US" w:eastAsia="sv-SE"/>
        </w:rPr>
        <w:t>his monitoring study presents several deficienc</w:t>
      </w:r>
      <w:r>
        <w:rPr>
          <w:rFonts w:eastAsia="Calibri" w:cs="Times New Roman"/>
          <w:snapToGrid w:val="0"/>
          <w:color w:val="000000"/>
          <w:lang w:val="en-US" w:eastAsia="sv-SE"/>
        </w:rPr>
        <w:t>i</w:t>
      </w:r>
      <w:r w:rsidR="00EB4322" w:rsidRPr="0008661E">
        <w:rPr>
          <w:rFonts w:eastAsia="Calibri" w:cs="Times New Roman"/>
          <w:snapToGrid w:val="0"/>
          <w:color w:val="000000"/>
          <w:lang w:val="en-US" w:eastAsia="sv-SE"/>
        </w:rPr>
        <w:t>es:</w:t>
      </w:r>
    </w:p>
    <w:p w14:paraId="417CDE7C" w14:textId="6C2A0F76" w:rsidR="00EB4322" w:rsidRPr="0008661E" w:rsidRDefault="00EB4322" w:rsidP="0008661E">
      <w:pPr>
        <w:pStyle w:val="Paragraphedeliste"/>
        <w:keepNext/>
        <w:numPr>
          <w:ilvl w:val="0"/>
          <w:numId w:val="17"/>
        </w:numPr>
        <w:suppressAutoHyphens w:val="0"/>
        <w:spacing w:line="260" w:lineRule="atLeast"/>
        <w:jc w:val="both"/>
        <w:rPr>
          <w:rFonts w:eastAsia="Calibri" w:cs="Times New Roman"/>
          <w:snapToGrid w:val="0"/>
          <w:color w:val="000000"/>
          <w:lang w:val="en-US" w:eastAsia="sv-SE"/>
        </w:rPr>
      </w:pPr>
      <w:r w:rsidRPr="0008661E">
        <w:rPr>
          <w:rFonts w:eastAsia="Calibri" w:cs="Times New Roman"/>
          <w:snapToGrid w:val="0"/>
          <w:color w:val="000000"/>
          <w:lang w:val="en-US" w:eastAsia="sv-SE"/>
        </w:rPr>
        <w:t xml:space="preserve">emission  </w:t>
      </w:r>
      <w:r>
        <w:rPr>
          <w:rFonts w:eastAsia="Calibri" w:cs="Times New Roman"/>
          <w:snapToGrid w:val="0"/>
          <w:color w:val="000000"/>
          <w:lang w:val="en-US" w:eastAsia="sv-SE"/>
        </w:rPr>
        <w:t xml:space="preserve">of </w:t>
      </w:r>
      <w:r w:rsidRPr="002654FE">
        <w:rPr>
          <w:rFonts w:eastAsia="Calibri" w:cs="Times New Roman"/>
          <w:snapToGrid w:val="0"/>
          <w:color w:val="000000"/>
          <w:lang w:val="en-US" w:eastAsia="sv-SE"/>
        </w:rPr>
        <w:t>H</w:t>
      </w:r>
      <w:r w:rsidRPr="0008661E">
        <w:rPr>
          <w:rFonts w:eastAsia="Calibri" w:cs="Times New Roman"/>
          <w:snapToGrid w:val="0"/>
          <w:color w:val="000000"/>
          <w:vertAlign w:val="subscript"/>
          <w:lang w:val="en-US" w:eastAsia="sv-SE"/>
        </w:rPr>
        <w:t>2</w:t>
      </w:r>
      <w:r w:rsidRPr="002654FE">
        <w:rPr>
          <w:rFonts w:eastAsia="Calibri" w:cs="Times New Roman"/>
          <w:snapToGrid w:val="0"/>
          <w:color w:val="000000"/>
          <w:lang w:val="en-US" w:eastAsia="sv-SE"/>
        </w:rPr>
        <w:t>O</w:t>
      </w:r>
      <w:r w:rsidRPr="0008661E">
        <w:rPr>
          <w:rFonts w:eastAsia="Calibri" w:cs="Times New Roman"/>
          <w:snapToGrid w:val="0"/>
          <w:color w:val="000000"/>
          <w:vertAlign w:val="subscript"/>
          <w:lang w:val="en-US" w:eastAsia="sv-SE"/>
        </w:rPr>
        <w:t>2</w:t>
      </w:r>
      <w:r w:rsidRPr="00EB4322">
        <w:rPr>
          <w:rFonts w:eastAsia="Calibri" w:cs="Times New Roman"/>
          <w:snapToGrid w:val="0"/>
          <w:color w:val="000000"/>
          <w:lang w:val="en-US" w:eastAsia="sv-SE"/>
        </w:rPr>
        <w:t xml:space="preserve"> </w:t>
      </w:r>
      <w:r w:rsidRPr="00B23F56">
        <w:rPr>
          <w:rFonts w:eastAsia="Calibri" w:cs="Times New Roman"/>
          <w:snapToGrid w:val="0"/>
          <w:color w:val="000000"/>
          <w:lang w:val="en-US" w:eastAsia="sv-SE"/>
        </w:rPr>
        <w:t>is measured from</w:t>
      </w:r>
      <w:r>
        <w:rPr>
          <w:rFonts w:eastAsia="Calibri" w:cs="Times New Roman"/>
          <w:snapToGrid w:val="0"/>
          <w:color w:val="000000"/>
          <w:lang w:val="en-US" w:eastAsia="sv-SE"/>
        </w:rPr>
        <w:t xml:space="preserve"> STERRAD 200 System  and not  </w:t>
      </w:r>
      <w:r w:rsidRPr="004E6B65">
        <w:rPr>
          <w:rFonts w:eastAsia="Calibri" w:cs="Times New Roman"/>
          <w:lang w:val="sv-SE" w:eastAsia="en-US"/>
        </w:rPr>
        <w:t>200 GMP</w:t>
      </w:r>
    </w:p>
    <w:p w14:paraId="117D43DB" w14:textId="5C7DA2F0" w:rsidR="00EB4322" w:rsidRPr="0008661E" w:rsidRDefault="00331BAD" w:rsidP="0008661E">
      <w:pPr>
        <w:pStyle w:val="Paragraphedeliste"/>
        <w:keepNext/>
        <w:numPr>
          <w:ilvl w:val="0"/>
          <w:numId w:val="17"/>
        </w:numPr>
        <w:suppressAutoHyphens w:val="0"/>
        <w:spacing w:line="260" w:lineRule="atLeast"/>
        <w:jc w:val="both"/>
        <w:rPr>
          <w:rFonts w:eastAsia="Calibri" w:cs="Times New Roman"/>
          <w:snapToGrid w:val="0"/>
          <w:color w:val="000000"/>
          <w:lang w:val="en-US" w:eastAsia="sv-SE"/>
        </w:rPr>
      </w:pPr>
      <w:r>
        <w:rPr>
          <w:rFonts w:eastAsia="Calibri" w:cs="Times New Roman"/>
          <w:snapToGrid w:val="0"/>
          <w:color w:val="000000"/>
          <w:lang w:val="en-US" w:eastAsia="sv-SE"/>
        </w:rPr>
        <w:t xml:space="preserve">as the </w:t>
      </w:r>
      <w:r w:rsidR="0008661E">
        <w:rPr>
          <w:rFonts w:eastAsia="Calibri" w:cs="Times New Roman"/>
          <w:snapToGrid w:val="0"/>
          <w:color w:val="000000"/>
          <w:lang w:val="en-US" w:eastAsia="sv-SE"/>
        </w:rPr>
        <w:t>measure</w:t>
      </w:r>
      <w:r>
        <w:rPr>
          <w:rFonts w:eastAsia="Calibri" w:cs="Times New Roman"/>
          <w:snapToGrid w:val="0"/>
          <w:color w:val="000000"/>
          <w:lang w:val="en-US" w:eastAsia="sv-SE"/>
        </w:rPr>
        <w:t xml:space="preserve"> has been done in ambient air and not </w:t>
      </w:r>
      <w:r w:rsidR="0008661E">
        <w:rPr>
          <w:rFonts w:eastAsia="Calibri" w:cs="Times New Roman"/>
          <w:snapToGrid w:val="0"/>
          <w:color w:val="000000"/>
          <w:lang w:val="en-US" w:eastAsia="sv-SE"/>
        </w:rPr>
        <w:t>on the o</w:t>
      </w:r>
      <w:r>
        <w:rPr>
          <w:rFonts w:eastAsia="Calibri" w:cs="Times New Roman"/>
          <w:snapToGrid w:val="0"/>
          <w:color w:val="000000"/>
          <w:lang w:val="en-US" w:eastAsia="sv-SE"/>
        </w:rPr>
        <w:t>p</w:t>
      </w:r>
      <w:r w:rsidR="0008661E">
        <w:rPr>
          <w:rFonts w:eastAsia="Calibri" w:cs="Times New Roman"/>
          <w:snapToGrid w:val="0"/>
          <w:color w:val="000000"/>
          <w:lang w:val="en-US" w:eastAsia="sv-SE"/>
        </w:rPr>
        <w:t>erator</w:t>
      </w:r>
      <w:r>
        <w:rPr>
          <w:rFonts w:eastAsia="Calibri" w:cs="Times New Roman"/>
          <w:snapToGrid w:val="0"/>
          <w:color w:val="000000"/>
          <w:lang w:val="en-US" w:eastAsia="sv-SE"/>
        </w:rPr>
        <w:t xml:space="preserve"> (which would have been preferred), </w:t>
      </w:r>
      <w:r w:rsidR="00EB4322">
        <w:rPr>
          <w:rFonts w:eastAsia="Calibri" w:cs="Times New Roman"/>
          <w:snapToGrid w:val="0"/>
          <w:color w:val="000000"/>
          <w:lang w:val="en-US" w:eastAsia="sv-SE"/>
        </w:rPr>
        <w:t xml:space="preserve">the sampling rate </w:t>
      </w:r>
      <w:r w:rsidR="00B333F0">
        <w:rPr>
          <w:rFonts w:eastAsia="Calibri" w:cs="Times New Roman"/>
          <w:snapToGrid w:val="0"/>
          <w:color w:val="000000"/>
          <w:lang w:val="en-US" w:eastAsia="sv-SE"/>
        </w:rPr>
        <w:t xml:space="preserve">of 0.5L/min </w:t>
      </w:r>
      <w:r w:rsidR="00EB4322">
        <w:rPr>
          <w:rFonts w:eastAsia="Calibri" w:cs="Times New Roman"/>
          <w:snapToGrid w:val="0"/>
          <w:color w:val="000000"/>
          <w:lang w:val="en-US" w:eastAsia="sv-SE"/>
        </w:rPr>
        <w:t xml:space="preserve">is low to determine </w:t>
      </w:r>
      <w:r w:rsidR="00B333F0">
        <w:rPr>
          <w:rFonts w:eastAsia="Calibri" w:cs="Times New Roman"/>
          <w:snapToGrid w:val="0"/>
          <w:color w:val="000000"/>
          <w:lang w:val="en-US" w:eastAsia="sv-SE"/>
        </w:rPr>
        <w:t xml:space="preserve">the exposure of worker, notably to detect a peak of exposure. </w:t>
      </w:r>
      <w:r>
        <w:rPr>
          <w:rFonts w:eastAsia="Calibri" w:cs="Times New Roman"/>
          <w:snapToGrid w:val="0"/>
          <w:color w:val="000000"/>
          <w:lang w:val="en-US" w:eastAsia="sv-SE"/>
        </w:rPr>
        <w:t>A</w:t>
      </w:r>
      <w:r w:rsidR="00B333F0">
        <w:rPr>
          <w:rFonts w:eastAsia="Calibri" w:cs="Times New Roman"/>
          <w:snapToGrid w:val="0"/>
          <w:color w:val="000000"/>
          <w:lang w:val="en-US" w:eastAsia="sv-SE"/>
        </w:rPr>
        <w:t xml:space="preserve"> sampling rate of 2L/min should </w:t>
      </w:r>
      <w:r>
        <w:rPr>
          <w:rFonts w:eastAsia="Calibri" w:cs="Times New Roman"/>
          <w:snapToGrid w:val="0"/>
          <w:color w:val="000000"/>
          <w:lang w:val="en-US" w:eastAsia="sv-SE"/>
        </w:rPr>
        <w:t xml:space="preserve">have </w:t>
      </w:r>
      <w:r w:rsidR="00B333F0">
        <w:rPr>
          <w:rFonts w:eastAsia="Calibri" w:cs="Times New Roman"/>
          <w:snapToGrid w:val="0"/>
          <w:color w:val="000000"/>
          <w:lang w:val="en-US" w:eastAsia="sv-SE"/>
        </w:rPr>
        <w:t>be</w:t>
      </w:r>
      <w:r>
        <w:rPr>
          <w:rFonts w:eastAsia="Calibri" w:cs="Times New Roman"/>
          <w:snapToGrid w:val="0"/>
          <w:color w:val="000000"/>
          <w:lang w:val="en-US" w:eastAsia="sv-SE"/>
        </w:rPr>
        <w:t>en</w:t>
      </w:r>
      <w:r w:rsidR="00B333F0">
        <w:rPr>
          <w:rFonts w:eastAsia="Calibri" w:cs="Times New Roman"/>
          <w:snapToGrid w:val="0"/>
          <w:color w:val="000000"/>
          <w:lang w:val="en-US" w:eastAsia="sv-SE"/>
        </w:rPr>
        <w:t xml:space="preserve"> used</w:t>
      </w:r>
      <w:r>
        <w:rPr>
          <w:rFonts w:eastAsia="Calibri" w:cs="Times New Roman"/>
          <w:snapToGrid w:val="0"/>
          <w:color w:val="000000"/>
          <w:lang w:val="en-US" w:eastAsia="sv-SE"/>
        </w:rPr>
        <w:t xml:space="preserve">. </w:t>
      </w:r>
    </w:p>
    <w:p w14:paraId="24A02478" w14:textId="5AE0C76C" w:rsidR="00EB4322" w:rsidRPr="0008661E" w:rsidRDefault="00EB4322" w:rsidP="0008661E">
      <w:pPr>
        <w:pStyle w:val="Paragraphedeliste"/>
        <w:keepNext/>
        <w:numPr>
          <w:ilvl w:val="0"/>
          <w:numId w:val="17"/>
        </w:numPr>
        <w:suppressAutoHyphens w:val="0"/>
        <w:spacing w:line="260" w:lineRule="atLeast"/>
        <w:jc w:val="both"/>
        <w:rPr>
          <w:rFonts w:eastAsia="Calibri" w:cs="Times New Roman"/>
          <w:snapToGrid w:val="0"/>
          <w:color w:val="000000"/>
          <w:lang w:val="en-US" w:eastAsia="sv-SE"/>
        </w:rPr>
      </w:pPr>
      <w:r>
        <w:rPr>
          <w:rFonts w:eastAsia="Calibri" w:cs="Times New Roman"/>
          <w:lang w:val="sv-SE" w:eastAsia="en-US"/>
        </w:rPr>
        <w:t>the loading of product is performed by loading of cassette and not bottle</w:t>
      </w:r>
      <w:r w:rsidR="00331BAD">
        <w:rPr>
          <w:rFonts w:eastAsia="Calibri" w:cs="Times New Roman"/>
          <w:lang w:val="sv-SE" w:eastAsia="en-US"/>
        </w:rPr>
        <w:t>, which does not correspond to the use of HYDROGEN PEROXIDE SOLUTION</w:t>
      </w:r>
    </w:p>
    <w:p w14:paraId="6C926654" w14:textId="741A70E0" w:rsidR="00EB4322" w:rsidRPr="0008661E" w:rsidRDefault="00EB4322" w:rsidP="0008661E">
      <w:pPr>
        <w:pStyle w:val="Paragraphedeliste"/>
        <w:keepNext/>
        <w:numPr>
          <w:ilvl w:val="0"/>
          <w:numId w:val="17"/>
        </w:numPr>
        <w:suppressAutoHyphens w:val="0"/>
        <w:spacing w:line="260" w:lineRule="atLeast"/>
        <w:jc w:val="both"/>
        <w:rPr>
          <w:rFonts w:eastAsia="Calibri" w:cs="Times New Roman"/>
          <w:snapToGrid w:val="0"/>
          <w:color w:val="000000"/>
          <w:lang w:val="en-US" w:eastAsia="sv-SE"/>
        </w:rPr>
      </w:pPr>
      <w:r>
        <w:rPr>
          <w:rFonts w:eastAsia="Calibri" w:cs="Times New Roman"/>
          <w:lang w:val="sv-SE" w:eastAsia="en-US"/>
        </w:rPr>
        <w:t xml:space="preserve">the removal of box with the </w:t>
      </w:r>
      <w:r w:rsidR="00B404DA">
        <w:rPr>
          <w:rFonts w:eastAsia="Calibri" w:cs="Times New Roman"/>
          <w:lang w:val="sv-SE" w:eastAsia="en-US"/>
        </w:rPr>
        <w:t xml:space="preserve">empty </w:t>
      </w:r>
      <w:r>
        <w:rPr>
          <w:rFonts w:eastAsia="Calibri" w:cs="Times New Roman"/>
          <w:lang w:val="sv-SE" w:eastAsia="en-US"/>
        </w:rPr>
        <w:t>bottles is not taken in consideration</w:t>
      </w:r>
    </w:p>
    <w:p w14:paraId="24051537" w14:textId="59ABA4E6" w:rsidR="00EB4322" w:rsidRDefault="00EB4322" w:rsidP="0008661E">
      <w:pPr>
        <w:keepNext/>
        <w:suppressAutoHyphens w:val="0"/>
        <w:spacing w:line="260" w:lineRule="atLeast"/>
        <w:jc w:val="both"/>
        <w:rPr>
          <w:rFonts w:eastAsia="Calibri" w:cs="Times New Roman"/>
          <w:b/>
          <w:szCs w:val="24"/>
          <w:lang w:val="sv-SE" w:eastAsia="en-US"/>
        </w:rPr>
      </w:pPr>
    </w:p>
    <w:p w14:paraId="28E1DF2D" w14:textId="310E7E28" w:rsidR="00331BAD" w:rsidRDefault="00331BAD" w:rsidP="0008661E">
      <w:pPr>
        <w:keepNext/>
        <w:suppressAutoHyphens w:val="0"/>
        <w:spacing w:line="260" w:lineRule="atLeast"/>
        <w:jc w:val="both"/>
        <w:rPr>
          <w:rFonts w:eastAsia="Calibri" w:cs="Times New Roman"/>
          <w:b/>
          <w:szCs w:val="24"/>
          <w:lang w:val="sv-SE" w:eastAsia="en-US"/>
        </w:rPr>
      </w:pPr>
      <w:r>
        <w:rPr>
          <w:rFonts w:eastAsia="Calibri" w:cs="Times New Roman"/>
          <w:b/>
          <w:szCs w:val="24"/>
          <w:lang w:val="sv-SE" w:eastAsia="en-US"/>
        </w:rPr>
        <w:t>As a consequence, this stu</w:t>
      </w:r>
      <w:r w:rsidR="00F74CBD">
        <w:rPr>
          <w:rFonts w:eastAsia="Calibri" w:cs="Times New Roman"/>
          <w:b/>
          <w:szCs w:val="24"/>
          <w:lang w:val="sv-SE" w:eastAsia="en-US"/>
        </w:rPr>
        <w:t>dy is not accepted by</w:t>
      </w:r>
      <w:r>
        <w:rPr>
          <w:rFonts w:eastAsia="Calibri" w:cs="Times New Roman"/>
          <w:b/>
          <w:szCs w:val="24"/>
          <w:lang w:val="sv-SE" w:eastAsia="en-US"/>
        </w:rPr>
        <w:t xml:space="preserve"> eCA for the estimation of primary exposure. </w:t>
      </w:r>
    </w:p>
    <w:p w14:paraId="11706D5D" w14:textId="497F2680" w:rsidR="00331BAD" w:rsidRDefault="00331BAD" w:rsidP="004E6B65">
      <w:pPr>
        <w:keepNext/>
        <w:suppressAutoHyphens w:val="0"/>
        <w:spacing w:line="260" w:lineRule="atLeast"/>
        <w:rPr>
          <w:rFonts w:eastAsia="Calibri" w:cs="Times New Roman"/>
          <w:b/>
          <w:szCs w:val="24"/>
          <w:lang w:val="sv-SE" w:eastAsia="en-US"/>
        </w:rPr>
      </w:pPr>
    </w:p>
    <w:p w14:paraId="21C33F12" w14:textId="77777777" w:rsidR="00331BAD" w:rsidRDefault="00331BAD" w:rsidP="004E6B65">
      <w:pPr>
        <w:keepNext/>
        <w:suppressAutoHyphens w:val="0"/>
        <w:spacing w:line="260" w:lineRule="atLeast"/>
        <w:rPr>
          <w:rFonts w:eastAsia="Calibri" w:cs="Times New Roman"/>
          <w:b/>
          <w:szCs w:val="24"/>
          <w:lang w:val="sv-SE" w:eastAsia="en-US"/>
        </w:rPr>
      </w:pPr>
    </w:p>
    <w:p w14:paraId="7C757DC4" w14:textId="17DB635C" w:rsidR="004E6B65" w:rsidRPr="004E6B65" w:rsidRDefault="004E6B65" w:rsidP="004E6B65">
      <w:pPr>
        <w:keepNext/>
        <w:suppressAutoHyphens w:val="0"/>
        <w:spacing w:line="260" w:lineRule="atLeast"/>
        <w:rPr>
          <w:rFonts w:eastAsia="Calibri" w:cs="Times New Roman"/>
          <w:b/>
          <w:color w:val="000000"/>
          <w:lang w:val="sv-SE" w:eastAsia="en-GB"/>
        </w:rPr>
      </w:pPr>
      <w:r w:rsidRPr="004E6B65">
        <w:rPr>
          <w:rFonts w:eastAsia="Calibri" w:cs="Times New Roman"/>
          <w:b/>
          <w:szCs w:val="24"/>
          <w:lang w:val="sv-SE" w:eastAsia="en-US"/>
        </w:rPr>
        <w:t xml:space="preserve">Scenario [2]: </w:t>
      </w:r>
      <w:r w:rsidRPr="004E6B65">
        <w:rPr>
          <w:rFonts w:eastAsia="Calibri" w:cs="Times New Roman"/>
          <w:b/>
          <w:color w:val="000000"/>
          <w:lang w:val="sv-SE" w:eastAsia="en-GB"/>
        </w:rPr>
        <w:t xml:space="preserve">Use of sterilised </w:t>
      </w:r>
      <w:r w:rsidR="00BB4921">
        <w:rPr>
          <w:rFonts w:eastAsia="Calibri" w:cs="Times New Roman"/>
          <w:b/>
          <w:color w:val="000000"/>
          <w:lang w:val="sv-SE" w:eastAsia="en-GB"/>
        </w:rPr>
        <w:t>materials</w:t>
      </w:r>
    </w:p>
    <w:p w14:paraId="4266D4D8" w14:textId="77777777" w:rsidR="004E6B65" w:rsidRPr="004E6B65" w:rsidRDefault="004E6B65" w:rsidP="004E6B65">
      <w:pPr>
        <w:keepNext/>
        <w:suppressAutoHyphens w:val="0"/>
        <w:spacing w:line="260" w:lineRule="atLeast"/>
        <w:rPr>
          <w:rFonts w:eastAsia="Calibri" w:cs="Times New Roman"/>
          <w:b/>
          <w:szCs w:val="24"/>
          <w:lang w:val="sv-SE" w:eastAsia="en-US"/>
        </w:rPr>
      </w:pPr>
    </w:p>
    <w:p w14:paraId="7E003A0E" w14:textId="77777777" w:rsidR="004E6B65" w:rsidRPr="004E6B65" w:rsidRDefault="004E6B65" w:rsidP="004E6B65">
      <w:pPr>
        <w:keepNext/>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 xml:space="preserve">In practice there is potential exposure to residual hydrogen peroxide after the sterilization process upon handling materials. </w:t>
      </w:r>
    </w:p>
    <w:p w14:paraId="0E3AD12F" w14:textId="567F8F8C" w:rsidR="004E6B65" w:rsidRPr="004E6B65" w:rsidRDefault="004E6B65" w:rsidP="004E6B65">
      <w:pPr>
        <w:keepNext/>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However, the plasma phase is expected to reduce residual hydrogen peroxide on the process load. This step degrades peroxide to oxygen and water and reduces residuals on the product sterilized. Furthermore, any residual hydrogen peroxide is expected to react quickly with organic matter on the surfaces, leading to its decomposition thereby limiting indirect dermal exposure to hydrogen peroxide.</w:t>
      </w:r>
    </w:p>
    <w:p w14:paraId="0177BB10" w14:textId="77777777" w:rsidR="004E6B65" w:rsidRPr="004E6B65" w:rsidRDefault="004E6B65" w:rsidP="004E6B65">
      <w:pPr>
        <w:keepNext/>
        <w:suppressAutoHyphens w:val="0"/>
        <w:spacing w:line="260" w:lineRule="atLeast"/>
        <w:jc w:val="both"/>
        <w:rPr>
          <w:rFonts w:eastAsia="Calibri" w:cs="Times New Roman"/>
          <w:snapToGrid w:val="0"/>
          <w:color w:val="000000"/>
          <w:lang w:val="en-US" w:eastAsia="sv-SE"/>
        </w:rPr>
      </w:pPr>
    </w:p>
    <w:p w14:paraId="6950171F" w14:textId="428FFC1D" w:rsidR="004E6B65" w:rsidRPr="004E6B65" w:rsidRDefault="004E6B65" w:rsidP="004E6B65">
      <w:pPr>
        <w:keepNext/>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 xml:space="preserve">The applicant provided two studies to determine the level of hydrogen peroxide residual remaining on </w:t>
      </w:r>
      <w:r w:rsidR="00C32492">
        <w:rPr>
          <w:rFonts w:eastAsia="Calibri" w:cs="Times New Roman"/>
          <w:snapToGrid w:val="0"/>
          <w:color w:val="000000"/>
          <w:lang w:val="en-US" w:eastAsia="sv-SE"/>
        </w:rPr>
        <w:t>mat</w:t>
      </w:r>
      <w:r w:rsidR="00C91915">
        <w:rPr>
          <w:rFonts w:eastAsia="Calibri" w:cs="Times New Roman"/>
          <w:snapToGrid w:val="0"/>
          <w:color w:val="000000"/>
          <w:lang w:val="en-US" w:eastAsia="sv-SE"/>
        </w:rPr>
        <w:t>e</w:t>
      </w:r>
      <w:r w:rsidR="00C32492">
        <w:rPr>
          <w:rFonts w:eastAsia="Calibri" w:cs="Times New Roman"/>
          <w:snapToGrid w:val="0"/>
          <w:color w:val="000000"/>
          <w:lang w:val="en-US" w:eastAsia="sv-SE"/>
        </w:rPr>
        <w:t>rials</w:t>
      </w:r>
      <w:r w:rsidRPr="004E6B65">
        <w:rPr>
          <w:rFonts w:eastAsia="Calibri" w:cs="Times New Roman"/>
          <w:snapToGrid w:val="0"/>
          <w:color w:val="000000"/>
          <w:lang w:val="en-US" w:eastAsia="sv-SE"/>
        </w:rPr>
        <w:t>.</w:t>
      </w:r>
    </w:p>
    <w:p w14:paraId="4093F6F3" w14:textId="77777777" w:rsidR="004E6B65" w:rsidRPr="004E6B65" w:rsidRDefault="004E6B65" w:rsidP="004E6B65">
      <w:pPr>
        <w:suppressAutoHyphens w:val="0"/>
        <w:spacing w:line="260" w:lineRule="atLeast"/>
        <w:jc w:val="both"/>
        <w:rPr>
          <w:rFonts w:ascii="Times New Roman" w:eastAsia="Calibri" w:hAnsi="Times New Roman" w:cs="Times New Roman"/>
          <w:snapToGrid w:val="0"/>
          <w:color w:val="000000"/>
          <w:sz w:val="22"/>
          <w:szCs w:val="24"/>
          <w:lang w:val="en-US" w:eastAsia="sv-SE"/>
        </w:rPr>
      </w:pPr>
    </w:p>
    <w:p w14:paraId="0775A2CB" w14:textId="318B731D" w:rsidR="004E6B65" w:rsidRPr="004E6B65" w:rsidRDefault="004E6B65" w:rsidP="004E6B65">
      <w:pPr>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 xml:space="preserve">A first study (Scenario 2a) </w:t>
      </w:r>
      <w:r w:rsidRPr="004E6B65">
        <w:rPr>
          <w:rFonts w:eastAsia="Calibri" w:cs="Times New Roman"/>
          <w:lang w:val="sv-SE" w:eastAsia="en-US"/>
        </w:rPr>
        <w:t>was submi</w:t>
      </w:r>
      <w:r w:rsidR="00B404DA">
        <w:rPr>
          <w:rFonts w:eastAsia="Calibri" w:cs="Times New Roman"/>
          <w:lang w:val="sv-SE" w:eastAsia="en-US"/>
        </w:rPr>
        <w:t>t</w:t>
      </w:r>
      <w:r w:rsidRPr="004E6B65">
        <w:rPr>
          <w:rFonts w:eastAsia="Calibri" w:cs="Times New Roman"/>
          <w:lang w:val="sv-SE" w:eastAsia="en-US"/>
        </w:rPr>
        <w:t xml:space="preserve">ted in order to measure the hydrogen peroxide residuals remained on surface of different materials (polymeric and metal formulations) after a </w:t>
      </w:r>
      <w:r w:rsidRPr="004E6B65">
        <w:rPr>
          <w:rFonts w:eastAsia="Calibri" w:cs="Times New Roman"/>
          <w:lang w:val="sv-SE" w:eastAsia="sv-SE"/>
        </w:rPr>
        <w:t xml:space="preserve">Sterrad® process. </w:t>
      </w:r>
      <w:r w:rsidRPr="004E6B65">
        <w:rPr>
          <w:rFonts w:eastAsia="Calibri" w:cs="Times New Roman"/>
          <w:snapToGrid w:val="0"/>
          <w:color w:val="000000"/>
          <w:lang w:val="en-US" w:eastAsia="sv-SE"/>
        </w:rPr>
        <w:t>(Technical Dossier LC-10200-701 - Appendix 13).</w:t>
      </w:r>
    </w:p>
    <w:p w14:paraId="1E1D396C" w14:textId="29DE3895" w:rsidR="00FA7BBD" w:rsidRPr="004E6B65" w:rsidRDefault="004E6B65" w:rsidP="00FA7BBD">
      <w:pPr>
        <w:suppressAutoHyphens w:val="0"/>
        <w:spacing w:line="260" w:lineRule="atLeast"/>
        <w:jc w:val="both"/>
        <w:rPr>
          <w:rFonts w:eastAsia="Calibri" w:cs="Times New Roman"/>
          <w:lang w:val="sv-SE" w:eastAsia="sv-SE"/>
        </w:rPr>
      </w:pPr>
      <w:r w:rsidRPr="004E6B65">
        <w:rPr>
          <w:rFonts w:eastAsia="Calibri" w:cs="Times New Roman"/>
          <w:lang w:val="sv-SE" w:eastAsia="sv-SE"/>
        </w:rPr>
        <w:t xml:space="preserve">For that purpose, 101 sterilisation cycles were performed and a standard extraction of material in deionized water was employed, followed by a liquid chemical titration of resulting extract. </w:t>
      </w:r>
      <w:r w:rsidR="00FA7BBD">
        <w:rPr>
          <w:rFonts w:eastAsia="Calibri" w:cs="Times New Roman"/>
          <w:lang w:val="sv-SE" w:eastAsia="sv-SE"/>
        </w:rPr>
        <w:t xml:space="preserve">For materials, at the minimum, 1 g of sample is tested </w:t>
      </w:r>
      <w:r w:rsidR="00FA7BBD" w:rsidRPr="00AA33A7">
        <w:rPr>
          <w:rFonts w:eastAsia="Calibri" w:cs="Times New Roman"/>
          <w:lang w:val="sv-SE" w:eastAsia="sv-SE"/>
        </w:rPr>
        <w:t>(</w:t>
      </w:r>
      <w:r w:rsidR="00FA7BBD" w:rsidRPr="008077EE">
        <w:rPr>
          <w:rFonts w:cs="Arial"/>
          <w:lang w:eastAsia="fr-FR"/>
        </w:rPr>
        <w:t xml:space="preserve">surface area </w:t>
      </w:r>
      <w:r w:rsidR="00FA7BBD">
        <w:rPr>
          <w:rFonts w:cs="Arial"/>
          <w:lang w:eastAsia="fr-FR"/>
        </w:rPr>
        <w:t>≥</w:t>
      </w:r>
      <w:r w:rsidR="00FA7BBD" w:rsidRPr="008077EE">
        <w:rPr>
          <w:rFonts w:cs="Arial"/>
          <w:lang w:eastAsia="fr-FR"/>
        </w:rPr>
        <w:t>1 cm</w:t>
      </w:r>
      <w:r w:rsidR="00FA7BBD" w:rsidRPr="008077EE">
        <w:rPr>
          <w:rFonts w:cs="Arial"/>
          <w:vertAlign w:val="superscript"/>
          <w:lang w:eastAsia="fr-FR"/>
        </w:rPr>
        <w:t>2</w:t>
      </w:r>
      <w:r w:rsidR="00FA7BBD" w:rsidRPr="008077EE">
        <w:rPr>
          <w:rFonts w:cs="Arial"/>
          <w:lang w:eastAsia="fr-FR"/>
        </w:rPr>
        <w:t>)</w:t>
      </w:r>
      <w:r w:rsidR="00FA7BBD">
        <w:rPr>
          <w:rFonts w:cs="Arial"/>
          <w:lang w:eastAsia="fr-FR"/>
        </w:rPr>
        <w:t xml:space="preserve"> </w:t>
      </w:r>
      <w:r w:rsidRPr="004E6B65">
        <w:rPr>
          <w:rFonts w:eastAsia="Calibri" w:cs="Times New Roman"/>
          <w:lang w:val="sv-SE" w:eastAsia="en-US"/>
        </w:rPr>
        <w:t>H</w:t>
      </w:r>
      <w:r w:rsidRPr="004E6B65">
        <w:rPr>
          <w:rFonts w:eastAsia="Calibri" w:cs="Times New Roman"/>
          <w:vertAlign w:val="subscript"/>
          <w:lang w:val="sv-SE" w:eastAsia="en-US"/>
        </w:rPr>
        <w:t>2</w:t>
      </w:r>
      <w:r w:rsidRPr="004E6B65">
        <w:rPr>
          <w:rFonts w:eastAsia="Calibri" w:cs="Times New Roman"/>
          <w:lang w:val="sv-SE" w:eastAsia="en-US"/>
        </w:rPr>
        <w:t>O</w:t>
      </w:r>
      <w:r w:rsidRPr="004E6B65">
        <w:rPr>
          <w:rFonts w:eastAsia="Calibri" w:cs="Times New Roman"/>
          <w:vertAlign w:val="subscript"/>
          <w:lang w:val="sv-SE" w:eastAsia="en-US"/>
        </w:rPr>
        <w:t>2</w:t>
      </w:r>
      <w:r w:rsidRPr="004E6B65">
        <w:rPr>
          <w:rFonts w:eastAsia="Calibri" w:cs="Times New Roman"/>
          <w:lang w:val="sv-SE" w:eastAsia="en-US"/>
        </w:rPr>
        <w:t xml:space="preserve"> residuals were reported in ppm on a weight basis</w:t>
      </w:r>
      <w:r w:rsidR="006D78D3">
        <w:rPr>
          <w:rFonts w:eastAsia="Calibri" w:cs="Times New Roman"/>
          <w:lang w:val="sv-SE" w:eastAsia="en-US"/>
        </w:rPr>
        <w:t xml:space="preserve"> and mg H</w:t>
      </w:r>
      <w:r w:rsidR="006D78D3" w:rsidRPr="00BA331A">
        <w:rPr>
          <w:rFonts w:eastAsia="Calibri" w:cs="Times New Roman"/>
          <w:vertAlign w:val="subscript"/>
          <w:lang w:val="sv-SE" w:eastAsia="en-US"/>
        </w:rPr>
        <w:t>2</w:t>
      </w:r>
      <w:r w:rsidR="006D78D3">
        <w:rPr>
          <w:rFonts w:eastAsia="Calibri" w:cs="Times New Roman"/>
          <w:lang w:val="sv-SE" w:eastAsia="en-US"/>
        </w:rPr>
        <w:t>O</w:t>
      </w:r>
      <w:r w:rsidR="006D78D3" w:rsidRPr="00BA331A">
        <w:rPr>
          <w:rFonts w:eastAsia="Calibri" w:cs="Times New Roman"/>
          <w:vertAlign w:val="subscript"/>
          <w:lang w:val="sv-SE" w:eastAsia="en-US"/>
        </w:rPr>
        <w:t>2</w:t>
      </w:r>
      <w:r w:rsidR="006D78D3">
        <w:rPr>
          <w:rFonts w:eastAsia="Calibri" w:cs="Times New Roman"/>
          <w:lang w:val="sv-SE" w:eastAsia="en-US"/>
        </w:rPr>
        <w:t>/cm</w:t>
      </w:r>
      <w:r w:rsidR="006D78D3" w:rsidRPr="00BA331A">
        <w:rPr>
          <w:rFonts w:eastAsia="Calibri" w:cs="Times New Roman"/>
          <w:vertAlign w:val="superscript"/>
          <w:lang w:val="sv-SE" w:eastAsia="en-US"/>
        </w:rPr>
        <w:t>2</w:t>
      </w:r>
      <w:r w:rsidR="006D78D3">
        <w:rPr>
          <w:rFonts w:eastAsia="Calibri" w:cs="Times New Roman"/>
          <w:lang w:val="sv-SE" w:eastAsia="en-US"/>
        </w:rPr>
        <w:t xml:space="preserve"> of material</w:t>
      </w:r>
      <w:r w:rsidR="00FA7BBD">
        <w:rPr>
          <w:rFonts w:eastAsia="Calibri" w:cs="Times New Roman"/>
          <w:lang w:val="sv-SE" w:eastAsia="en-US"/>
        </w:rPr>
        <w:t>.</w:t>
      </w:r>
    </w:p>
    <w:p w14:paraId="46F30968" w14:textId="39BCE154" w:rsidR="004E6B65" w:rsidRPr="004E6B65" w:rsidRDefault="004E6B65" w:rsidP="004E6B65">
      <w:pPr>
        <w:suppressAutoHyphens w:val="0"/>
        <w:spacing w:line="260" w:lineRule="atLeast"/>
        <w:jc w:val="both"/>
        <w:rPr>
          <w:rFonts w:eastAsia="Calibri" w:cs="Times New Roman"/>
          <w:lang w:val="sv-SE" w:eastAsia="en-US"/>
        </w:rPr>
      </w:pPr>
    </w:p>
    <w:p w14:paraId="74BCB571" w14:textId="77777777" w:rsidR="004E6B65" w:rsidRPr="004E6B65" w:rsidRDefault="004E6B65" w:rsidP="004E6B65">
      <w:pPr>
        <w:suppressAutoHyphens w:val="0"/>
        <w:spacing w:line="260" w:lineRule="atLeast"/>
        <w:jc w:val="both"/>
        <w:rPr>
          <w:rFonts w:eastAsia="Calibri" w:cs="Times New Roman"/>
          <w:lang w:val="sv-SE" w:eastAsia="en-US"/>
        </w:rPr>
      </w:pPr>
    </w:p>
    <w:p w14:paraId="0689A804" w14:textId="43A94B49"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Results indicate that for some materials no residual hydrogen peroxide is detectable after sterilization process</w:t>
      </w:r>
      <w:r w:rsidR="00B404DA">
        <w:rPr>
          <w:rFonts w:eastAsia="Calibri" w:cs="Times New Roman"/>
          <w:lang w:val="sv-SE" w:eastAsia="en-US"/>
        </w:rPr>
        <w:t>e</w:t>
      </w:r>
      <w:r w:rsidRPr="004E6B65">
        <w:rPr>
          <w:rFonts w:eastAsia="Calibri" w:cs="Times New Roman"/>
          <w:lang w:val="sv-SE" w:eastAsia="en-US"/>
        </w:rPr>
        <w:t xml:space="preserve">s (e.g. polypropylene, silicone, teflon, alluminum...). But for some materials as nylons or polyurethane, the residual hydrogen peroxyde </w:t>
      </w:r>
      <w:r w:rsidR="00C91915">
        <w:rPr>
          <w:rFonts w:eastAsia="Calibri" w:cs="Times New Roman"/>
          <w:lang w:val="sv-SE" w:eastAsia="en-US"/>
        </w:rPr>
        <w:t xml:space="preserve">on the material </w:t>
      </w:r>
      <w:r w:rsidRPr="004E6B65">
        <w:rPr>
          <w:rFonts w:eastAsia="Calibri" w:cs="Times New Roman"/>
          <w:lang w:val="sv-SE" w:eastAsia="en-US"/>
        </w:rPr>
        <w:t>reach</w:t>
      </w:r>
      <w:r w:rsidR="00C91915">
        <w:rPr>
          <w:rFonts w:eastAsia="Calibri" w:cs="Times New Roman"/>
          <w:lang w:val="sv-SE" w:eastAsia="en-US"/>
        </w:rPr>
        <w:t>es</w:t>
      </w:r>
      <w:r w:rsidRPr="004E6B65">
        <w:rPr>
          <w:rFonts w:eastAsia="Calibri" w:cs="Times New Roman"/>
          <w:lang w:val="sv-SE" w:eastAsia="en-US"/>
        </w:rPr>
        <w:t xml:space="preserve"> 10000 ppm</w:t>
      </w:r>
      <w:r w:rsidR="004410EC">
        <w:rPr>
          <w:rFonts w:eastAsia="Calibri" w:cs="Times New Roman"/>
          <w:lang w:val="sv-SE" w:eastAsia="en-US"/>
        </w:rPr>
        <w:t xml:space="preserve"> that corresponds to 10 mg of H</w:t>
      </w:r>
      <w:r w:rsidR="004410EC" w:rsidRPr="008077EE">
        <w:rPr>
          <w:rFonts w:eastAsia="Calibri" w:cs="Times New Roman"/>
          <w:vertAlign w:val="subscript"/>
          <w:lang w:val="sv-SE" w:eastAsia="en-US"/>
        </w:rPr>
        <w:t>2</w:t>
      </w:r>
      <w:r w:rsidR="004410EC">
        <w:rPr>
          <w:rFonts w:eastAsia="Calibri" w:cs="Times New Roman"/>
          <w:lang w:val="sv-SE" w:eastAsia="en-US"/>
        </w:rPr>
        <w:t>O</w:t>
      </w:r>
      <w:r w:rsidR="004410EC" w:rsidRPr="008077EE">
        <w:rPr>
          <w:rFonts w:eastAsia="Calibri" w:cs="Times New Roman"/>
          <w:vertAlign w:val="subscript"/>
          <w:lang w:val="sv-SE" w:eastAsia="en-US"/>
        </w:rPr>
        <w:t>2</w:t>
      </w:r>
      <w:r w:rsidR="004410EC">
        <w:rPr>
          <w:rFonts w:eastAsia="Calibri" w:cs="Times New Roman"/>
          <w:lang w:val="sv-SE" w:eastAsia="en-US"/>
        </w:rPr>
        <w:t>/cm</w:t>
      </w:r>
      <w:r w:rsidR="004410EC" w:rsidRPr="008077EE">
        <w:rPr>
          <w:rFonts w:eastAsia="Calibri" w:cs="Times New Roman"/>
          <w:vertAlign w:val="superscript"/>
          <w:lang w:val="sv-SE" w:eastAsia="en-US"/>
        </w:rPr>
        <w:t>2</w:t>
      </w:r>
      <w:r w:rsidR="004410EC">
        <w:rPr>
          <w:rFonts w:eastAsia="Calibri" w:cs="Times New Roman"/>
          <w:lang w:val="sv-SE" w:eastAsia="en-US"/>
        </w:rPr>
        <w:t xml:space="preserve"> (in a worst-case calculation)</w:t>
      </w:r>
      <w:r w:rsidRPr="004E6B65">
        <w:rPr>
          <w:rFonts w:eastAsia="Calibri" w:cs="Times New Roman"/>
          <w:lang w:val="sv-SE" w:eastAsia="en-US"/>
        </w:rPr>
        <w:t xml:space="preserve">. </w:t>
      </w:r>
    </w:p>
    <w:p w14:paraId="69FF4D95" w14:textId="77777777" w:rsidR="004E6B65" w:rsidRDefault="004E6B65" w:rsidP="004E6B65">
      <w:pPr>
        <w:suppressAutoHyphens w:val="0"/>
        <w:spacing w:line="260" w:lineRule="atLeast"/>
        <w:jc w:val="both"/>
        <w:rPr>
          <w:rFonts w:eastAsia="Calibri" w:cs="Times New Roman"/>
          <w:color w:val="FF0000"/>
          <w:lang w:val="sv-SE" w:eastAsia="en-US"/>
        </w:rPr>
      </w:pPr>
    </w:p>
    <w:p w14:paraId="712E14E8" w14:textId="7EA298F5" w:rsidR="004410EC" w:rsidRDefault="004410EC" w:rsidP="004410EC">
      <w:pPr>
        <w:suppressAutoHyphens w:val="0"/>
        <w:spacing w:line="260" w:lineRule="atLeast"/>
        <w:jc w:val="both"/>
        <w:rPr>
          <w:rFonts w:eastAsia="Calibri" w:cs="Times New Roman"/>
          <w:color w:val="FF0000"/>
          <w:lang w:val="sv-SE" w:eastAsia="en-US"/>
        </w:rPr>
      </w:pPr>
      <w:r w:rsidRPr="00BA331A">
        <w:rPr>
          <w:rFonts w:eastAsia="Calibri" w:cs="Times New Roman"/>
          <w:lang w:val="sv-SE" w:eastAsia="en-US"/>
        </w:rPr>
        <w:t xml:space="preserve">In this study, the number of performed cycle is very high and far from real uses conditions. The measured level of residual hydrogen </w:t>
      </w:r>
      <w:r w:rsidRPr="004E6B65">
        <w:rPr>
          <w:rFonts w:eastAsia="Calibri" w:cs="Times New Roman"/>
          <w:lang w:val="sv-SE" w:eastAsia="en-US"/>
        </w:rPr>
        <w:t>perox</w:t>
      </w:r>
      <w:r w:rsidR="00B404DA">
        <w:rPr>
          <w:rFonts w:eastAsia="Calibri" w:cs="Times New Roman"/>
          <w:lang w:val="sv-SE" w:eastAsia="en-US"/>
        </w:rPr>
        <w:t>i</w:t>
      </w:r>
      <w:r w:rsidRPr="004E6B65">
        <w:rPr>
          <w:rFonts w:eastAsia="Calibri" w:cs="Times New Roman"/>
          <w:lang w:val="sv-SE" w:eastAsia="en-US"/>
        </w:rPr>
        <w:t>de</w:t>
      </w:r>
      <w:r>
        <w:rPr>
          <w:rFonts w:eastAsia="Calibri" w:cs="Times New Roman"/>
          <w:lang w:val="sv-SE" w:eastAsia="en-US"/>
        </w:rPr>
        <w:t xml:space="preserve"> could be induced by the high number performed cycle in absence of organic material, which could be a not realistic situation. </w:t>
      </w:r>
    </w:p>
    <w:p w14:paraId="58EC02A3" w14:textId="77777777" w:rsidR="004410EC" w:rsidRPr="004E6B65" w:rsidRDefault="004410EC" w:rsidP="004E6B65">
      <w:pPr>
        <w:suppressAutoHyphens w:val="0"/>
        <w:spacing w:line="260" w:lineRule="atLeast"/>
        <w:jc w:val="both"/>
        <w:rPr>
          <w:rFonts w:eastAsia="Calibri" w:cs="Times New Roman"/>
          <w:color w:val="FF0000"/>
          <w:lang w:val="sv-SE" w:eastAsia="en-US"/>
        </w:rPr>
      </w:pPr>
    </w:p>
    <w:p w14:paraId="02504CD0" w14:textId="7C1C2643" w:rsidR="004E6B65" w:rsidRPr="004E6B65" w:rsidRDefault="004410EC" w:rsidP="004E6B65">
      <w:pPr>
        <w:suppressAutoHyphens w:val="0"/>
        <w:spacing w:line="260" w:lineRule="atLeast"/>
        <w:jc w:val="both"/>
        <w:rPr>
          <w:rFonts w:eastAsia="Calibri" w:cs="Times New Roman"/>
          <w:snapToGrid w:val="0"/>
          <w:color w:val="000000"/>
          <w:lang w:val="en-US" w:eastAsia="sv-SE"/>
        </w:rPr>
      </w:pPr>
      <w:r>
        <w:rPr>
          <w:rFonts w:eastAsia="Calibri" w:cs="Times New Roman"/>
          <w:lang w:val="sv-SE" w:eastAsia="en-US"/>
        </w:rPr>
        <w:t>Another more realistic study was provided</w:t>
      </w:r>
      <w:r w:rsidRPr="004E6B65" w:rsidDel="004410EC">
        <w:rPr>
          <w:rFonts w:eastAsia="Calibri" w:cs="Times New Roman"/>
          <w:lang w:val="sv-SE" w:eastAsia="en-US"/>
        </w:rPr>
        <w:t xml:space="preserve"> </w:t>
      </w:r>
      <w:r w:rsidR="004E6B65" w:rsidRPr="004E6B65">
        <w:rPr>
          <w:rFonts w:eastAsia="Calibri" w:cs="Times New Roman"/>
          <w:lang w:val="sv-SE" w:eastAsia="en-US"/>
        </w:rPr>
        <w:t xml:space="preserve">(Scenario 2b), </w:t>
      </w:r>
      <w:r>
        <w:rPr>
          <w:rFonts w:eastAsia="Calibri" w:cs="Times New Roman"/>
          <w:lang w:val="sv-SE" w:eastAsia="en-US"/>
        </w:rPr>
        <w:t xml:space="preserve">in which </w:t>
      </w:r>
      <w:r w:rsidR="004E6B65" w:rsidRPr="004E6B65">
        <w:rPr>
          <w:rFonts w:eastAsia="Calibri" w:cs="Times New Roman"/>
          <w:snapToGrid w:val="0"/>
          <w:color w:val="000000"/>
          <w:lang w:val="en-US" w:eastAsia="sv-SE"/>
        </w:rPr>
        <w:t xml:space="preserve">the level of residual hydrogen peroxide remaining on medical devices (colonofiberscope, resectoscope set and penrose drain) after sterilization in the STERRAD 200 Sterilization cycle was determined </w:t>
      </w:r>
      <w:r w:rsidR="004E6B65" w:rsidRPr="004E6B65">
        <w:rPr>
          <w:rFonts w:eastAsia="Calibri" w:cs="Times New Roman"/>
          <w:snapToGrid w:val="0"/>
          <w:color w:val="000000"/>
          <w:lang w:val="en-US" w:eastAsia="sv-SE"/>
        </w:rPr>
        <w:lastRenderedPageBreak/>
        <w:t>(Technical Dossier LC-10200-701 - Appendix 03).</w:t>
      </w:r>
      <w:r w:rsidR="004E6B65" w:rsidRPr="004E6B65">
        <w:rPr>
          <w:rFonts w:eastAsia="Calibri" w:cs="Times New Roman"/>
          <w:lang w:val="sv-SE" w:eastAsia="en-US"/>
        </w:rPr>
        <w:t xml:space="preserve"> </w:t>
      </w:r>
      <w:r w:rsidR="00594AC2">
        <w:rPr>
          <w:rFonts w:eastAsia="Calibri" w:cs="Times New Roman"/>
          <w:lang w:val="sv-SE" w:eastAsia="en-US"/>
        </w:rPr>
        <w:t>This study will be used to characterize the risk.</w:t>
      </w:r>
    </w:p>
    <w:p w14:paraId="5D9F6874"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47772061" w14:textId="77777777" w:rsidR="004E6B65" w:rsidRPr="004E6B65" w:rsidRDefault="004E6B65" w:rsidP="004E6B65">
      <w:pPr>
        <w:keepNext/>
        <w:tabs>
          <w:tab w:val="left" w:pos="1418"/>
        </w:tabs>
        <w:suppressAutoHyphens w:val="0"/>
        <w:ind w:left="1418" w:hanging="1418"/>
        <w:rPr>
          <w:rFonts w:cs="Times New Roman"/>
          <w:b/>
          <w:lang w:eastAsia="de-DE"/>
        </w:rPr>
      </w:pPr>
      <w:r w:rsidRPr="004E6B65">
        <w:rPr>
          <w:rFonts w:cs="Times New Roman"/>
          <w:b/>
          <w:lang w:eastAsia="de-DE"/>
        </w:rPr>
        <w:t>Table 2: Composition of medical devices</w:t>
      </w:r>
    </w:p>
    <w:tbl>
      <w:tblPr>
        <w:tblStyle w:val="Grilledutableau3"/>
        <w:tblW w:w="0" w:type="auto"/>
        <w:tblLook w:val="04A0" w:firstRow="1" w:lastRow="0" w:firstColumn="1" w:lastColumn="0" w:noHBand="0" w:noVBand="1"/>
      </w:tblPr>
      <w:tblGrid>
        <w:gridCol w:w="1931"/>
        <w:gridCol w:w="2014"/>
        <w:gridCol w:w="2016"/>
        <w:gridCol w:w="1615"/>
        <w:gridCol w:w="1628"/>
      </w:tblGrid>
      <w:tr w:rsidR="004E6B65" w:rsidRPr="007E107F" w14:paraId="62E920C8" w14:textId="77777777" w:rsidTr="004E6B65">
        <w:trPr>
          <w:trHeight w:val="470"/>
        </w:trPr>
        <w:tc>
          <w:tcPr>
            <w:tcW w:w="1931" w:type="dxa"/>
            <w:shd w:val="clear" w:color="auto" w:fill="BFBFBF" w:themeFill="background1" w:themeFillShade="BF"/>
            <w:vAlign w:val="center"/>
          </w:tcPr>
          <w:p w14:paraId="40220BD8" w14:textId="77777777" w:rsidR="004E6B65" w:rsidRPr="007E107F" w:rsidRDefault="004E6B65" w:rsidP="004E6B65">
            <w:pPr>
              <w:suppressAutoHyphens w:val="0"/>
              <w:spacing w:line="240" w:lineRule="atLeast"/>
              <w:jc w:val="center"/>
              <w:rPr>
                <w:rFonts w:cs="Times New Roman"/>
                <w:b/>
                <w:snapToGrid w:val="0"/>
                <w:color w:val="000000"/>
                <w:sz w:val="20"/>
                <w:szCs w:val="20"/>
                <w:lang w:val="en-US" w:eastAsia="sv-SE"/>
              </w:rPr>
            </w:pPr>
            <w:r w:rsidRPr="007E107F">
              <w:rPr>
                <w:rFonts w:cs="Times New Roman"/>
                <w:b/>
                <w:snapToGrid w:val="0"/>
                <w:color w:val="000000"/>
                <w:sz w:val="20"/>
                <w:szCs w:val="20"/>
                <w:lang w:val="en-US" w:eastAsia="sv-SE"/>
              </w:rPr>
              <w:t>Device</w:t>
            </w:r>
          </w:p>
        </w:tc>
        <w:tc>
          <w:tcPr>
            <w:tcW w:w="7499" w:type="dxa"/>
            <w:gridSpan w:val="4"/>
            <w:shd w:val="clear" w:color="auto" w:fill="BFBFBF" w:themeFill="background1" w:themeFillShade="BF"/>
            <w:vAlign w:val="center"/>
          </w:tcPr>
          <w:p w14:paraId="752D38CE" w14:textId="77777777" w:rsidR="004E6B65" w:rsidRPr="007E107F" w:rsidRDefault="004E6B65" w:rsidP="004E6B65">
            <w:pPr>
              <w:suppressAutoHyphens w:val="0"/>
              <w:spacing w:line="240" w:lineRule="atLeast"/>
              <w:jc w:val="center"/>
              <w:rPr>
                <w:rFonts w:cs="Times New Roman"/>
                <w:b/>
                <w:snapToGrid w:val="0"/>
                <w:color w:val="000000"/>
                <w:sz w:val="20"/>
                <w:szCs w:val="20"/>
                <w:lang w:val="en-US" w:eastAsia="sv-SE"/>
              </w:rPr>
            </w:pPr>
            <w:r w:rsidRPr="007E107F">
              <w:rPr>
                <w:rFonts w:cs="Times New Roman"/>
                <w:b/>
                <w:snapToGrid w:val="0"/>
                <w:color w:val="000000"/>
                <w:sz w:val="20"/>
                <w:szCs w:val="20"/>
                <w:lang w:val="en-US" w:eastAsia="sv-SE"/>
              </w:rPr>
              <w:t>Material composition</w:t>
            </w:r>
          </w:p>
        </w:tc>
      </w:tr>
      <w:tr w:rsidR="004E6B65" w:rsidRPr="007E107F" w14:paraId="15838A0E" w14:textId="77777777" w:rsidTr="004E6B65">
        <w:tc>
          <w:tcPr>
            <w:tcW w:w="1931" w:type="dxa"/>
          </w:tcPr>
          <w:p w14:paraId="249B92DE"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p>
        </w:tc>
        <w:tc>
          <w:tcPr>
            <w:tcW w:w="2076" w:type="dxa"/>
          </w:tcPr>
          <w:p w14:paraId="7F5E0BF0"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Stainless Steel</w:t>
            </w:r>
          </w:p>
        </w:tc>
        <w:tc>
          <w:tcPr>
            <w:tcW w:w="2075" w:type="dxa"/>
          </w:tcPr>
          <w:p w14:paraId="55FCE65B"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Other materials</w:t>
            </w:r>
          </w:p>
        </w:tc>
        <w:tc>
          <w:tcPr>
            <w:tcW w:w="1674" w:type="dxa"/>
          </w:tcPr>
          <w:p w14:paraId="621E07C0"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Glass</w:t>
            </w:r>
          </w:p>
        </w:tc>
        <w:tc>
          <w:tcPr>
            <w:tcW w:w="1674" w:type="dxa"/>
          </w:tcPr>
          <w:p w14:paraId="351C30A9"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Plastics</w:t>
            </w:r>
          </w:p>
        </w:tc>
      </w:tr>
      <w:tr w:rsidR="004E6B65" w:rsidRPr="007E107F" w14:paraId="24264BC5" w14:textId="77777777" w:rsidTr="004E6B65">
        <w:tc>
          <w:tcPr>
            <w:tcW w:w="1931" w:type="dxa"/>
          </w:tcPr>
          <w:p w14:paraId="7253F993"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Penrose drains</w:t>
            </w:r>
          </w:p>
        </w:tc>
        <w:tc>
          <w:tcPr>
            <w:tcW w:w="2076" w:type="dxa"/>
          </w:tcPr>
          <w:p w14:paraId="1A9A68FA"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p>
        </w:tc>
        <w:tc>
          <w:tcPr>
            <w:tcW w:w="2075" w:type="dxa"/>
          </w:tcPr>
          <w:p w14:paraId="30B9F9F1"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p>
        </w:tc>
        <w:tc>
          <w:tcPr>
            <w:tcW w:w="1674" w:type="dxa"/>
          </w:tcPr>
          <w:p w14:paraId="69B65216"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p>
        </w:tc>
        <w:tc>
          <w:tcPr>
            <w:tcW w:w="1674" w:type="dxa"/>
          </w:tcPr>
          <w:p w14:paraId="12781765"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r>
      <w:tr w:rsidR="004E6B65" w:rsidRPr="007E107F" w14:paraId="38A3FC18" w14:textId="77777777" w:rsidTr="004E6B65">
        <w:trPr>
          <w:trHeight w:val="98"/>
        </w:trPr>
        <w:tc>
          <w:tcPr>
            <w:tcW w:w="1931" w:type="dxa"/>
          </w:tcPr>
          <w:p w14:paraId="6C358261"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Colonofiberscope</w:t>
            </w:r>
          </w:p>
        </w:tc>
        <w:tc>
          <w:tcPr>
            <w:tcW w:w="2076" w:type="dxa"/>
          </w:tcPr>
          <w:p w14:paraId="5BD7BDD2"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c>
          <w:tcPr>
            <w:tcW w:w="2075" w:type="dxa"/>
          </w:tcPr>
          <w:p w14:paraId="7E9A016B"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c>
          <w:tcPr>
            <w:tcW w:w="1674" w:type="dxa"/>
          </w:tcPr>
          <w:p w14:paraId="753567CB"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c>
          <w:tcPr>
            <w:tcW w:w="1674" w:type="dxa"/>
          </w:tcPr>
          <w:p w14:paraId="1CDBD5C1"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r>
      <w:tr w:rsidR="004E6B65" w:rsidRPr="007E107F" w14:paraId="3DE7BDBA" w14:textId="77777777" w:rsidTr="004E6B65">
        <w:tc>
          <w:tcPr>
            <w:tcW w:w="1931" w:type="dxa"/>
          </w:tcPr>
          <w:p w14:paraId="060AFA4A"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Resectoscope set</w:t>
            </w:r>
          </w:p>
        </w:tc>
        <w:tc>
          <w:tcPr>
            <w:tcW w:w="2076" w:type="dxa"/>
          </w:tcPr>
          <w:p w14:paraId="6E30ACFD"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p>
        </w:tc>
        <w:tc>
          <w:tcPr>
            <w:tcW w:w="2075" w:type="dxa"/>
          </w:tcPr>
          <w:p w14:paraId="5C696A62"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c>
          <w:tcPr>
            <w:tcW w:w="1674" w:type="dxa"/>
          </w:tcPr>
          <w:p w14:paraId="532310D6"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c>
          <w:tcPr>
            <w:tcW w:w="1674" w:type="dxa"/>
          </w:tcPr>
          <w:p w14:paraId="0349B66A"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x</w:t>
            </w:r>
          </w:p>
        </w:tc>
      </w:tr>
    </w:tbl>
    <w:p w14:paraId="7E664B68"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3567C686" w14:textId="38C4B6EB" w:rsidR="004E6B65" w:rsidRPr="004E6B65" w:rsidRDefault="004E6B65" w:rsidP="004E6B65">
      <w:pPr>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 xml:space="preserve">The test </w:t>
      </w:r>
      <w:r w:rsidR="00BB4921">
        <w:rPr>
          <w:rFonts w:eastAsia="Calibri" w:cs="Times New Roman"/>
          <w:snapToGrid w:val="0"/>
          <w:color w:val="000000"/>
          <w:lang w:val="en-US" w:eastAsia="sv-SE"/>
        </w:rPr>
        <w:t xml:space="preserve">materials </w:t>
      </w:r>
      <w:r w:rsidRPr="004E6B65">
        <w:rPr>
          <w:rFonts w:eastAsia="Calibri" w:cs="Times New Roman"/>
          <w:snapToGrid w:val="0"/>
          <w:color w:val="000000"/>
          <w:lang w:val="en-US" w:eastAsia="sv-SE"/>
        </w:rPr>
        <w:t xml:space="preserve">were chosen to represent the range of hydrogen peroxide interactivity of polymeric materials and metals that are included in the sterilizer claims for medical devices. The colonofiberscope was chosen because of the large outer surface of its insertion tube composed primarily of polyurethane that is known for high absorptivity of H2O2. </w:t>
      </w:r>
    </w:p>
    <w:p w14:paraId="6937D254"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1D8CBD94" w14:textId="77777777" w:rsidR="004E6B65" w:rsidRPr="004E6B65" w:rsidRDefault="004E6B65" w:rsidP="004E6B65">
      <w:pPr>
        <w:suppressAutoHyphens w:val="0"/>
        <w:spacing w:line="260" w:lineRule="atLeast"/>
        <w:jc w:val="both"/>
        <w:rPr>
          <w:rFonts w:eastAsia="Calibri" w:cs="Times New Roman"/>
          <w:lang w:val="sv-SE" w:eastAsia="en-US"/>
        </w:rPr>
      </w:pPr>
      <w:r w:rsidRPr="004E6B65">
        <w:rPr>
          <w:rFonts w:eastAsia="Calibri" w:cs="Times New Roman"/>
          <w:lang w:val="sv-SE" w:eastAsia="en-US"/>
        </w:rPr>
        <w:t xml:space="preserve">The cycle configuration employed was, maximum hydrogen peroxide injection, full cycle, minimum temperature settings and low plasma power, to represent the worst case exposure in the sterilizer processing. </w:t>
      </w:r>
    </w:p>
    <w:p w14:paraId="3B51A12C" w14:textId="58D99971" w:rsidR="004E6B65" w:rsidRPr="00BA331A" w:rsidRDefault="004E6B65" w:rsidP="004E6B65">
      <w:pPr>
        <w:suppressAutoHyphens w:val="0"/>
        <w:spacing w:line="260" w:lineRule="atLeast"/>
        <w:jc w:val="both"/>
        <w:rPr>
          <w:rFonts w:eastAsia="Calibri" w:cs="Times New Roman"/>
          <w:snapToGrid w:val="0"/>
          <w:color w:val="000000"/>
          <w:lang w:val="en-US" w:eastAsia="sv-SE"/>
        </w:rPr>
      </w:pPr>
      <w:r w:rsidRPr="004E6B65">
        <w:rPr>
          <w:rFonts w:eastAsia="Calibri" w:cs="Times New Roman"/>
          <w:lang w:val="sv-SE" w:eastAsia="en-US"/>
        </w:rPr>
        <w:t>The full STERRAD 200 cycle was performed 3 times for each tested devices and samples was taken in triplicate. Aliquots from irrigation channel of colonofberscope was also taken.</w:t>
      </w:r>
      <w:r w:rsidR="004410EC">
        <w:rPr>
          <w:rFonts w:eastAsia="Calibri" w:cs="Times New Roman"/>
          <w:lang w:val="sv-SE" w:eastAsia="en-US"/>
        </w:rPr>
        <w:t xml:space="preserve"> </w:t>
      </w:r>
      <w:r w:rsidR="004410EC">
        <w:rPr>
          <w:rFonts w:eastAsia="Calibri" w:cs="Times New Roman"/>
          <w:lang w:val="sv-SE" w:eastAsia="sv-SE"/>
        </w:rPr>
        <w:t xml:space="preserve">For materials, at the minimum, 1 g of sample is tested </w:t>
      </w:r>
      <w:r w:rsidR="004410EC" w:rsidRPr="00AA33A7">
        <w:rPr>
          <w:rFonts w:eastAsia="Calibri" w:cs="Times New Roman"/>
          <w:lang w:val="sv-SE" w:eastAsia="sv-SE"/>
        </w:rPr>
        <w:t>(</w:t>
      </w:r>
      <w:r w:rsidR="004410EC" w:rsidRPr="002174C0">
        <w:rPr>
          <w:rFonts w:cs="Arial"/>
          <w:lang w:eastAsia="fr-FR"/>
        </w:rPr>
        <w:t xml:space="preserve">surface area </w:t>
      </w:r>
      <w:r w:rsidR="004410EC">
        <w:rPr>
          <w:rFonts w:cs="Arial"/>
          <w:lang w:eastAsia="fr-FR"/>
        </w:rPr>
        <w:t>≥</w:t>
      </w:r>
      <w:r w:rsidR="004410EC" w:rsidRPr="002174C0">
        <w:rPr>
          <w:rFonts w:cs="Arial"/>
          <w:lang w:eastAsia="fr-FR"/>
        </w:rPr>
        <w:t>1 cm</w:t>
      </w:r>
      <w:r w:rsidR="004410EC" w:rsidRPr="002174C0">
        <w:rPr>
          <w:rFonts w:cs="Arial"/>
          <w:vertAlign w:val="superscript"/>
          <w:lang w:eastAsia="fr-FR"/>
        </w:rPr>
        <w:t>2</w:t>
      </w:r>
      <w:r w:rsidR="004410EC" w:rsidRPr="002174C0">
        <w:rPr>
          <w:rFonts w:cs="Arial"/>
          <w:lang w:eastAsia="fr-FR"/>
        </w:rPr>
        <w:t>)</w:t>
      </w:r>
      <w:r w:rsidR="004410EC" w:rsidRPr="00AA33A7">
        <w:rPr>
          <w:rFonts w:eastAsia="Calibri" w:cs="Times New Roman"/>
          <w:lang w:val="sv-SE" w:eastAsia="sv-SE"/>
        </w:rPr>
        <w:t xml:space="preserve"> </w:t>
      </w:r>
      <w:r w:rsidR="004410EC" w:rsidRPr="004E6B65">
        <w:rPr>
          <w:rFonts w:eastAsia="Calibri" w:cs="Times New Roman"/>
          <w:lang w:val="sv-SE" w:eastAsia="en-US"/>
        </w:rPr>
        <w:t>H</w:t>
      </w:r>
      <w:r w:rsidR="004410EC" w:rsidRPr="004E6B65">
        <w:rPr>
          <w:rFonts w:eastAsia="Calibri" w:cs="Times New Roman"/>
          <w:vertAlign w:val="subscript"/>
          <w:lang w:val="sv-SE" w:eastAsia="en-US"/>
        </w:rPr>
        <w:t>2</w:t>
      </w:r>
      <w:r w:rsidR="004410EC" w:rsidRPr="004E6B65">
        <w:rPr>
          <w:rFonts w:eastAsia="Calibri" w:cs="Times New Roman"/>
          <w:lang w:val="sv-SE" w:eastAsia="en-US"/>
        </w:rPr>
        <w:t>O</w:t>
      </w:r>
      <w:r w:rsidR="004410EC" w:rsidRPr="004E6B65">
        <w:rPr>
          <w:rFonts w:eastAsia="Calibri" w:cs="Times New Roman"/>
          <w:vertAlign w:val="subscript"/>
          <w:lang w:val="sv-SE" w:eastAsia="en-US"/>
        </w:rPr>
        <w:t>2</w:t>
      </w:r>
      <w:r w:rsidR="004410EC" w:rsidRPr="004E6B65">
        <w:rPr>
          <w:rFonts w:eastAsia="Calibri" w:cs="Times New Roman"/>
          <w:lang w:val="sv-SE" w:eastAsia="en-US"/>
        </w:rPr>
        <w:t xml:space="preserve"> residuals were reported in ppm on a weight basis</w:t>
      </w:r>
      <w:r w:rsidR="004410EC">
        <w:rPr>
          <w:rFonts w:eastAsia="Calibri" w:cs="Times New Roman"/>
          <w:lang w:val="sv-SE" w:eastAsia="en-US"/>
        </w:rPr>
        <w:t xml:space="preserve"> (table 3).</w:t>
      </w:r>
      <w:r w:rsidRPr="004E6B65">
        <w:rPr>
          <w:rFonts w:eastAsia="Calibri" w:cs="Times New Roman"/>
          <w:lang w:val="sv-SE" w:eastAsia="en-US"/>
        </w:rPr>
        <w:t xml:space="preserve"> </w:t>
      </w:r>
    </w:p>
    <w:p w14:paraId="45A0D69F"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7D173CDB"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7F868C39" w14:textId="1AEE557D" w:rsidR="004E6B65" w:rsidRPr="004E6B65" w:rsidRDefault="004E6B65" w:rsidP="004E6B65">
      <w:pPr>
        <w:keepNext/>
        <w:tabs>
          <w:tab w:val="left" w:pos="1418"/>
        </w:tabs>
        <w:suppressAutoHyphens w:val="0"/>
        <w:rPr>
          <w:rFonts w:cs="Times New Roman"/>
          <w:b/>
          <w:lang w:eastAsia="de-DE"/>
        </w:rPr>
      </w:pPr>
      <w:r w:rsidRPr="004E6B65">
        <w:rPr>
          <w:rFonts w:cs="Times New Roman"/>
          <w:b/>
          <w:lang w:eastAsia="de-DE"/>
        </w:rPr>
        <w:t xml:space="preserve">Table 3: Results of measured residual hydrogen peroxide </w:t>
      </w:r>
      <w:r w:rsidR="00C91915">
        <w:rPr>
          <w:rFonts w:cs="Times New Roman"/>
          <w:b/>
          <w:lang w:eastAsia="de-DE"/>
        </w:rPr>
        <w:t>on the device</w:t>
      </w:r>
    </w:p>
    <w:tbl>
      <w:tblPr>
        <w:tblStyle w:val="Grilledutableau3"/>
        <w:tblW w:w="0" w:type="auto"/>
        <w:tblLook w:val="04A0" w:firstRow="1" w:lastRow="0" w:firstColumn="1" w:lastColumn="0" w:noHBand="0" w:noVBand="1"/>
      </w:tblPr>
      <w:tblGrid>
        <w:gridCol w:w="2689"/>
        <w:gridCol w:w="2948"/>
        <w:gridCol w:w="2976"/>
      </w:tblGrid>
      <w:tr w:rsidR="004E6B65" w:rsidRPr="007E107F" w14:paraId="2B226DA6" w14:textId="77777777" w:rsidTr="007E107F">
        <w:trPr>
          <w:trHeight w:val="514"/>
        </w:trPr>
        <w:tc>
          <w:tcPr>
            <w:tcW w:w="2689" w:type="dxa"/>
            <w:shd w:val="clear" w:color="auto" w:fill="BFBFBF" w:themeFill="background1" w:themeFillShade="BF"/>
          </w:tcPr>
          <w:p w14:paraId="67BE71D9" w14:textId="77777777" w:rsidR="004E6B65" w:rsidRPr="007E107F" w:rsidRDefault="004E6B65" w:rsidP="004E6B65">
            <w:pPr>
              <w:suppressAutoHyphens w:val="0"/>
              <w:spacing w:line="240" w:lineRule="atLeast"/>
              <w:jc w:val="both"/>
              <w:rPr>
                <w:rFonts w:cs="Times New Roman"/>
                <w:b/>
                <w:snapToGrid w:val="0"/>
                <w:color w:val="000000"/>
                <w:sz w:val="20"/>
                <w:szCs w:val="20"/>
                <w:lang w:val="en-US" w:eastAsia="sv-SE"/>
              </w:rPr>
            </w:pPr>
            <w:r w:rsidRPr="007E107F">
              <w:rPr>
                <w:rFonts w:cs="Times New Roman"/>
                <w:b/>
                <w:snapToGrid w:val="0"/>
                <w:color w:val="000000"/>
                <w:sz w:val="20"/>
                <w:szCs w:val="20"/>
                <w:lang w:val="en-US" w:eastAsia="sv-SE"/>
              </w:rPr>
              <w:t>Device</w:t>
            </w:r>
          </w:p>
        </w:tc>
        <w:tc>
          <w:tcPr>
            <w:tcW w:w="2948" w:type="dxa"/>
            <w:shd w:val="clear" w:color="auto" w:fill="BFBFBF" w:themeFill="background1" w:themeFillShade="BF"/>
          </w:tcPr>
          <w:p w14:paraId="10227783" w14:textId="77777777" w:rsidR="004E6B65" w:rsidRPr="007E107F" w:rsidRDefault="004E6B65" w:rsidP="004E6B65">
            <w:pPr>
              <w:suppressAutoHyphens w:val="0"/>
              <w:spacing w:line="240" w:lineRule="atLeast"/>
              <w:jc w:val="both"/>
              <w:rPr>
                <w:rFonts w:cs="Times New Roman"/>
                <w:b/>
                <w:snapToGrid w:val="0"/>
                <w:color w:val="000000"/>
                <w:sz w:val="20"/>
                <w:szCs w:val="20"/>
                <w:lang w:val="en-US" w:eastAsia="sv-SE"/>
              </w:rPr>
            </w:pPr>
            <w:r w:rsidRPr="007E107F">
              <w:rPr>
                <w:rFonts w:cs="Times New Roman"/>
                <w:b/>
                <w:snapToGrid w:val="0"/>
                <w:color w:val="000000"/>
                <w:sz w:val="20"/>
                <w:szCs w:val="20"/>
                <w:lang w:val="en-US" w:eastAsia="sv-SE"/>
              </w:rPr>
              <w:t>Mean [H2O2] (ppm)</w:t>
            </w:r>
          </w:p>
        </w:tc>
        <w:tc>
          <w:tcPr>
            <w:tcW w:w="2976" w:type="dxa"/>
            <w:shd w:val="clear" w:color="auto" w:fill="BFBFBF" w:themeFill="background1" w:themeFillShade="BF"/>
          </w:tcPr>
          <w:p w14:paraId="154FA2BA" w14:textId="0D0440D9" w:rsidR="004E6B65" w:rsidRPr="007E107F" w:rsidRDefault="004E6B65" w:rsidP="00B404DA">
            <w:pPr>
              <w:suppressAutoHyphens w:val="0"/>
              <w:spacing w:line="240" w:lineRule="atLeast"/>
              <w:jc w:val="both"/>
              <w:rPr>
                <w:rFonts w:cs="Times New Roman"/>
                <w:b/>
                <w:snapToGrid w:val="0"/>
                <w:color w:val="000000"/>
                <w:sz w:val="20"/>
                <w:szCs w:val="20"/>
                <w:lang w:val="en-US" w:eastAsia="sv-SE"/>
              </w:rPr>
            </w:pPr>
            <w:r w:rsidRPr="007E107F">
              <w:rPr>
                <w:rFonts w:cs="Times New Roman"/>
                <w:b/>
                <w:snapToGrid w:val="0"/>
                <w:color w:val="000000"/>
                <w:sz w:val="20"/>
                <w:szCs w:val="20"/>
                <w:lang w:val="en-US" w:eastAsia="sv-SE"/>
              </w:rPr>
              <w:t>Standar</w:t>
            </w:r>
            <w:r w:rsidR="00B404DA">
              <w:rPr>
                <w:rFonts w:cs="Times New Roman"/>
                <w:b/>
                <w:snapToGrid w:val="0"/>
                <w:color w:val="000000"/>
                <w:sz w:val="20"/>
                <w:szCs w:val="20"/>
                <w:lang w:val="en-US" w:eastAsia="sv-SE"/>
              </w:rPr>
              <w:t>d</w:t>
            </w:r>
            <w:r w:rsidRPr="007E107F">
              <w:rPr>
                <w:rFonts w:cs="Times New Roman"/>
                <w:b/>
                <w:snapToGrid w:val="0"/>
                <w:color w:val="000000"/>
                <w:sz w:val="20"/>
                <w:szCs w:val="20"/>
                <w:lang w:val="en-US" w:eastAsia="sv-SE"/>
              </w:rPr>
              <w:t xml:space="preserve"> Deviation</w:t>
            </w:r>
          </w:p>
        </w:tc>
      </w:tr>
      <w:tr w:rsidR="004E6B65" w:rsidRPr="007E107F" w14:paraId="2DD5E473" w14:textId="77777777" w:rsidTr="007E107F">
        <w:tc>
          <w:tcPr>
            <w:tcW w:w="2689" w:type="dxa"/>
          </w:tcPr>
          <w:p w14:paraId="62D535FF"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 xml:space="preserve">Colonofiberscope irrigation channel </w:t>
            </w:r>
          </w:p>
        </w:tc>
        <w:tc>
          <w:tcPr>
            <w:tcW w:w="2948" w:type="dxa"/>
          </w:tcPr>
          <w:p w14:paraId="2885566C"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0.36</w:t>
            </w:r>
          </w:p>
        </w:tc>
        <w:tc>
          <w:tcPr>
            <w:tcW w:w="2976" w:type="dxa"/>
          </w:tcPr>
          <w:p w14:paraId="1E513E76"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0.27</w:t>
            </w:r>
          </w:p>
        </w:tc>
      </w:tr>
      <w:tr w:rsidR="004E6B65" w:rsidRPr="007E107F" w14:paraId="3AC6B2D2" w14:textId="77777777" w:rsidTr="007E107F">
        <w:tc>
          <w:tcPr>
            <w:tcW w:w="2689" w:type="dxa"/>
          </w:tcPr>
          <w:p w14:paraId="01A9D05F"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Colonofiberscope</w:t>
            </w:r>
          </w:p>
        </w:tc>
        <w:tc>
          <w:tcPr>
            <w:tcW w:w="2948" w:type="dxa"/>
          </w:tcPr>
          <w:p w14:paraId="6AAB6FA7"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148</w:t>
            </w:r>
          </w:p>
        </w:tc>
        <w:tc>
          <w:tcPr>
            <w:tcW w:w="2976" w:type="dxa"/>
          </w:tcPr>
          <w:p w14:paraId="4DE73AC7"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4.31</w:t>
            </w:r>
          </w:p>
        </w:tc>
      </w:tr>
      <w:tr w:rsidR="004E6B65" w:rsidRPr="007E107F" w14:paraId="2F7BED7B" w14:textId="77777777" w:rsidTr="007E107F">
        <w:tc>
          <w:tcPr>
            <w:tcW w:w="2689" w:type="dxa"/>
          </w:tcPr>
          <w:p w14:paraId="73C6E38C"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Resectoscope set</w:t>
            </w:r>
          </w:p>
        </w:tc>
        <w:tc>
          <w:tcPr>
            <w:tcW w:w="2948" w:type="dxa"/>
          </w:tcPr>
          <w:p w14:paraId="30147A15"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13</w:t>
            </w:r>
          </w:p>
        </w:tc>
        <w:tc>
          <w:tcPr>
            <w:tcW w:w="2976" w:type="dxa"/>
          </w:tcPr>
          <w:p w14:paraId="1C9C33CC"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1.48</w:t>
            </w:r>
          </w:p>
        </w:tc>
      </w:tr>
      <w:tr w:rsidR="004E6B65" w:rsidRPr="007E107F" w14:paraId="7F480225" w14:textId="77777777" w:rsidTr="007E107F">
        <w:tc>
          <w:tcPr>
            <w:tcW w:w="2689" w:type="dxa"/>
          </w:tcPr>
          <w:p w14:paraId="40524F64"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Penrose drains</w:t>
            </w:r>
          </w:p>
        </w:tc>
        <w:tc>
          <w:tcPr>
            <w:tcW w:w="2948" w:type="dxa"/>
          </w:tcPr>
          <w:p w14:paraId="30BC82A6" w14:textId="77777777" w:rsidR="004E6B65" w:rsidRPr="007E107F" w:rsidRDefault="004E6B65" w:rsidP="004E6B65">
            <w:pPr>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429</w:t>
            </w:r>
          </w:p>
        </w:tc>
        <w:tc>
          <w:tcPr>
            <w:tcW w:w="2976" w:type="dxa"/>
          </w:tcPr>
          <w:p w14:paraId="4AECF38B" w14:textId="77777777" w:rsidR="004E6B65" w:rsidRPr="007E107F" w:rsidRDefault="004E6B65" w:rsidP="004E6B65">
            <w:pPr>
              <w:keepNext/>
              <w:suppressAutoHyphens w:val="0"/>
              <w:spacing w:line="240" w:lineRule="atLeast"/>
              <w:jc w:val="center"/>
              <w:rPr>
                <w:rFonts w:cs="Times New Roman"/>
                <w:snapToGrid w:val="0"/>
                <w:color w:val="000000"/>
                <w:sz w:val="20"/>
                <w:szCs w:val="20"/>
                <w:lang w:val="en-US" w:eastAsia="sv-SE"/>
              </w:rPr>
            </w:pPr>
            <w:r w:rsidRPr="007E107F">
              <w:rPr>
                <w:rFonts w:cs="Times New Roman"/>
                <w:snapToGrid w:val="0"/>
                <w:color w:val="000000"/>
                <w:sz w:val="20"/>
                <w:szCs w:val="20"/>
                <w:lang w:val="en-US" w:eastAsia="sv-SE"/>
              </w:rPr>
              <w:t>29.88</w:t>
            </w:r>
          </w:p>
        </w:tc>
      </w:tr>
    </w:tbl>
    <w:p w14:paraId="08873FCE"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p>
    <w:p w14:paraId="47A766C7" w14:textId="77777777" w:rsidR="004E6B65" w:rsidRPr="004E6B65" w:rsidRDefault="004E6B65" w:rsidP="004E6B65">
      <w:pPr>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Results indicate that:</w:t>
      </w:r>
    </w:p>
    <w:p w14:paraId="7C1EA8D2" w14:textId="6EC9370A" w:rsidR="004E6B65" w:rsidRPr="004E6B65" w:rsidRDefault="006D78D3" w:rsidP="00EB577A">
      <w:pPr>
        <w:numPr>
          <w:ilvl w:val="0"/>
          <w:numId w:val="17"/>
        </w:numPr>
        <w:suppressAutoHyphens w:val="0"/>
        <w:spacing w:line="260" w:lineRule="atLeast"/>
        <w:contextualSpacing/>
        <w:rPr>
          <w:rFonts w:eastAsia="Calibri" w:cs="Times New Roman"/>
          <w:snapToGrid w:val="0"/>
          <w:color w:val="000000"/>
          <w:lang w:val="en-US" w:eastAsia="sv-SE"/>
        </w:rPr>
      </w:pPr>
      <w:r w:rsidRPr="004E6B65">
        <w:rPr>
          <w:rFonts w:eastAsia="Calibri" w:cs="Times New Roman"/>
          <w:snapToGrid w:val="0"/>
          <w:color w:val="000000"/>
          <w:lang w:val="en-US" w:eastAsia="sv-SE"/>
        </w:rPr>
        <w:t>The</w:t>
      </w:r>
      <w:r w:rsidR="004E6B65" w:rsidRPr="004E6B65">
        <w:rPr>
          <w:rFonts w:eastAsia="Calibri" w:cs="Times New Roman"/>
          <w:snapToGrid w:val="0"/>
          <w:color w:val="000000"/>
          <w:lang w:val="en-US" w:eastAsia="sv-SE"/>
        </w:rPr>
        <w:t xml:space="preserve"> residual levels determined in the colonofiberscope irrigation liquid were negligible (0.</w:t>
      </w:r>
      <w:r>
        <w:rPr>
          <w:rFonts w:eastAsia="Calibri" w:cs="Times New Roman"/>
          <w:snapToGrid w:val="0"/>
          <w:color w:val="000000"/>
          <w:lang w:val="en-US" w:eastAsia="sv-SE"/>
        </w:rPr>
        <w:t>36+/-0.27</w:t>
      </w:r>
      <w:r w:rsidRPr="004E6B65">
        <w:rPr>
          <w:rFonts w:eastAsia="Calibri" w:cs="Times New Roman"/>
          <w:snapToGrid w:val="0"/>
          <w:color w:val="000000"/>
          <w:lang w:val="en-US" w:eastAsia="sv-SE"/>
        </w:rPr>
        <w:t xml:space="preserve"> </w:t>
      </w:r>
      <w:r w:rsidR="004E6B65" w:rsidRPr="004E6B65">
        <w:rPr>
          <w:rFonts w:eastAsia="Calibri" w:cs="Times New Roman"/>
          <w:snapToGrid w:val="0"/>
          <w:color w:val="000000"/>
          <w:lang w:val="en-US" w:eastAsia="sv-SE"/>
        </w:rPr>
        <w:t xml:space="preserve">ppm) </w:t>
      </w:r>
    </w:p>
    <w:p w14:paraId="3F3F79E6" w14:textId="29038A6E" w:rsidR="004E6B65" w:rsidRPr="004E6B65" w:rsidRDefault="008B0E30" w:rsidP="00EB577A">
      <w:pPr>
        <w:numPr>
          <w:ilvl w:val="0"/>
          <w:numId w:val="17"/>
        </w:numPr>
        <w:suppressAutoHyphens w:val="0"/>
        <w:spacing w:line="260" w:lineRule="atLeast"/>
        <w:contextualSpacing/>
        <w:jc w:val="both"/>
        <w:rPr>
          <w:rFonts w:eastAsia="Calibri" w:cs="Times New Roman"/>
          <w:snapToGrid w:val="0"/>
          <w:color w:val="000000"/>
          <w:lang w:val="en-US" w:eastAsia="sv-SE"/>
        </w:rPr>
      </w:pPr>
      <w:r>
        <w:rPr>
          <w:rFonts w:eastAsia="Calibri" w:cs="Times New Roman"/>
          <w:snapToGrid w:val="0"/>
          <w:color w:val="000000"/>
          <w:lang w:val="en-US" w:eastAsia="sv-SE"/>
        </w:rPr>
        <w:t>In the other devices, t</w:t>
      </w:r>
      <w:r w:rsidR="004E6B65" w:rsidRPr="004E6B65">
        <w:rPr>
          <w:rFonts w:eastAsia="Calibri" w:cs="Times New Roman"/>
          <w:snapToGrid w:val="0"/>
          <w:color w:val="000000"/>
          <w:lang w:val="en-US" w:eastAsia="sv-SE"/>
        </w:rPr>
        <w:t>he level of hydrogen peroxide residual is low and the highest value is achieved on the penrose drain (429+/- 29.9 ppm)</w:t>
      </w:r>
      <w:r w:rsidR="00A617C7">
        <w:rPr>
          <w:rFonts w:eastAsia="Calibri" w:cs="Times New Roman"/>
          <w:snapToGrid w:val="0"/>
          <w:color w:val="000000"/>
          <w:lang w:val="en-US" w:eastAsia="sv-SE"/>
        </w:rPr>
        <w:t xml:space="preserve"> or </w:t>
      </w:r>
      <w:r w:rsidR="004410EC">
        <w:rPr>
          <w:rFonts w:eastAsia="Calibri" w:cs="Times New Roman"/>
          <w:snapToGrid w:val="0"/>
          <w:color w:val="000000"/>
          <w:lang w:val="en-US" w:eastAsia="sv-SE"/>
        </w:rPr>
        <w:t xml:space="preserve">0.429 mg of </w:t>
      </w:r>
      <w:r w:rsidR="004410EC">
        <w:rPr>
          <w:rFonts w:eastAsia="Calibri" w:cs="Times New Roman"/>
          <w:lang w:val="sv-SE" w:eastAsia="en-US"/>
        </w:rPr>
        <w:t>H</w:t>
      </w:r>
      <w:r w:rsidR="004410EC" w:rsidRPr="002174C0">
        <w:rPr>
          <w:rFonts w:eastAsia="Calibri" w:cs="Times New Roman"/>
          <w:vertAlign w:val="subscript"/>
          <w:lang w:val="sv-SE" w:eastAsia="en-US"/>
        </w:rPr>
        <w:t>2</w:t>
      </w:r>
      <w:r w:rsidR="004410EC">
        <w:rPr>
          <w:rFonts w:eastAsia="Calibri" w:cs="Times New Roman"/>
          <w:lang w:val="sv-SE" w:eastAsia="en-US"/>
        </w:rPr>
        <w:t>O</w:t>
      </w:r>
      <w:r w:rsidR="004410EC" w:rsidRPr="002174C0">
        <w:rPr>
          <w:rFonts w:eastAsia="Calibri" w:cs="Times New Roman"/>
          <w:vertAlign w:val="subscript"/>
          <w:lang w:val="sv-SE" w:eastAsia="en-US"/>
        </w:rPr>
        <w:t>2</w:t>
      </w:r>
      <w:r w:rsidR="004410EC">
        <w:rPr>
          <w:rFonts w:eastAsia="Calibri" w:cs="Times New Roman"/>
          <w:lang w:val="sv-SE" w:eastAsia="en-US"/>
        </w:rPr>
        <w:t>/cm</w:t>
      </w:r>
      <w:r w:rsidR="004410EC" w:rsidRPr="002174C0">
        <w:rPr>
          <w:rFonts w:eastAsia="Calibri" w:cs="Times New Roman"/>
          <w:vertAlign w:val="superscript"/>
          <w:lang w:val="sv-SE" w:eastAsia="en-US"/>
        </w:rPr>
        <w:t>2</w:t>
      </w:r>
      <w:r w:rsidR="004410EC">
        <w:rPr>
          <w:rFonts w:eastAsia="Calibri" w:cs="Times New Roman"/>
          <w:lang w:val="sv-SE" w:eastAsia="en-US"/>
        </w:rPr>
        <w:t xml:space="preserve"> (in a worst-case calculation)</w:t>
      </w:r>
      <w:r w:rsidR="004E6B65" w:rsidRPr="004E6B65">
        <w:rPr>
          <w:rFonts w:eastAsia="Calibri" w:cs="Times New Roman"/>
          <w:snapToGrid w:val="0"/>
          <w:color w:val="000000"/>
          <w:lang w:val="en-US" w:eastAsia="sv-SE"/>
        </w:rPr>
        <w:t>.</w:t>
      </w:r>
      <w:r w:rsidR="004E6B65" w:rsidRPr="004E6B65">
        <w:rPr>
          <w:rFonts w:ascii="Times New Roman" w:eastAsia="Calibri" w:hAnsi="Times New Roman" w:cs="Times New Roman"/>
          <w:snapToGrid w:val="0"/>
          <w:sz w:val="22"/>
          <w:szCs w:val="24"/>
          <w:highlight w:val="lightGray"/>
          <w:lang w:val="en-US" w:eastAsia="sv-SE"/>
        </w:rPr>
        <w:t xml:space="preserve"> </w:t>
      </w:r>
    </w:p>
    <w:p w14:paraId="01343EE8"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lightGray"/>
          <w:lang w:val="sv-SE" w:eastAsia="en-US"/>
        </w:rPr>
      </w:pPr>
    </w:p>
    <w:p w14:paraId="4C5DEF4C"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lang w:val="en-US" w:eastAsia="en-US"/>
        </w:rPr>
      </w:pPr>
      <w:r w:rsidRPr="004E6B65">
        <w:rPr>
          <w:rFonts w:eastAsia="Calibri" w:cs="Times New Roman"/>
          <w:b/>
          <w:bCs/>
          <w:szCs w:val="24"/>
          <w:lang w:val="sv-SE" w:eastAsia="en-US"/>
        </w:rPr>
        <w:t>Calculations for Scenario [2]</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276"/>
        <w:gridCol w:w="1417"/>
        <w:gridCol w:w="1418"/>
        <w:gridCol w:w="1559"/>
        <w:gridCol w:w="1843"/>
      </w:tblGrid>
      <w:tr w:rsidR="004E6B65" w:rsidRPr="004E6B65" w14:paraId="2AA13AC3" w14:textId="77777777" w:rsidTr="004E6B65">
        <w:trPr>
          <w:cantSplit/>
          <w:tblHeader/>
        </w:trPr>
        <w:tc>
          <w:tcPr>
            <w:tcW w:w="8859" w:type="dxa"/>
            <w:gridSpan w:val="6"/>
            <w:shd w:val="clear" w:color="auto" w:fill="FFFFCC"/>
          </w:tcPr>
          <w:p w14:paraId="4AB2061C" w14:textId="77777777" w:rsidR="004E6B65" w:rsidRPr="004E6B65" w:rsidRDefault="004E6B65" w:rsidP="004E6B65">
            <w:pPr>
              <w:keepNext/>
              <w:suppressAutoHyphens w:val="0"/>
              <w:spacing w:line="260" w:lineRule="atLeast"/>
              <w:jc w:val="center"/>
              <w:rPr>
                <w:rFonts w:eastAsia="Calibri" w:cs="Times New Roman"/>
                <w:b/>
                <w:szCs w:val="24"/>
                <w:lang w:val="sv-SE" w:eastAsia="en-US"/>
              </w:rPr>
            </w:pPr>
            <w:r w:rsidRPr="004E6B65">
              <w:rPr>
                <w:rFonts w:eastAsia="Calibri" w:cs="Times New Roman"/>
                <w:b/>
                <w:szCs w:val="24"/>
                <w:lang w:val="sv-SE" w:eastAsia="en-US"/>
              </w:rPr>
              <w:t>Summary table: exposure from professional uses</w:t>
            </w:r>
          </w:p>
        </w:tc>
      </w:tr>
      <w:tr w:rsidR="004E6B65" w:rsidRPr="004E6B65" w14:paraId="54A9BAB0" w14:textId="77777777" w:rsidTr="004E6B65">
        <w:trPr>
          <w:cantSplit/>
          <w:tblHeader/>
        </w:trPr>
        <w:tc>
          <w:tcPr>
            <w:tcW w:w="1346" w:type="dxa"/>
            <w:shd w:val="clear" w:color="auto" w:fill="auto"/>
          </w:tcPr>
          <w:p w14:paraId="06581579"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Exposure scenario</w:t>
            </w:r>
          </w:p>
          <w:p w14:paraId="7C3C7322" w14:textId="77777777" w:rsidR="004E6B65" w:rsidRPr="004E6B65" w:rsidRDefault="004E6B65" w:rsidP="004E6B65">
            <w:pPr>
              <w:keepNext/>
              <w:suppressAutoHyphens w:val="0"/>
              <w:spacing w:line="260" w:lineRule="atLeast"/>
              <w:rPr>
                <w:rFonts w:eastAsia="Calibri" w:cs="Times New Roman"/>
                <w:b/>
                <w:szCs w:val="24"/>
                <w:lang w:val="sv-SE" w:eastAsia="en-US"/>
              </w:rPr>
            </w:pPr>
          </w:p>
        </w:tc>
        <w:tc>
          <w:tcPr>
            <w:tcW w:w="1276" w:type="dxa"/>
          </w:tcPr>
          <w:p w14:paraId="3619D7B0"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Tier/PPE</w:t>
            </w:r>
          </w:p>
        </w:tc>
        <w:tc>
          <w:tcPr>
            <w:tcW w:w="1417" w:type="dxa"/>
          </w:tcPr>
          <w:p w14:paraId="187449FD"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 xml:space="preserve">Estimated inhalation </w:t>
            </w:r>
          </w:p>
          <w:p w14:paraId="40473A97"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exposure</w:t>
            </w:r>
          </w:p>
        </w:tc>
        <w:tc>
          <w:tcPr>
            <w:tcW w:w="1418" w:type="dxa"/>
            <w:shd w:val="clear" w:color="auto" w:fill="auto"/>
            <w:tcMar>
              <w:top w:w="57" w:type="dxa"/>
              <w:bottom w:w="57" w:type="dxa"/>
            </w:tcMar>
          </w:tcPr>
          <w:p w14:paraId="079F77DE"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Estimated dermal exposure</w:t>
            </w:r>
          </w:p>
          <w:p w14:paraId="0BC63E4B" w14:textId="77777777" w:rsidR="004E6B65" w:rsidRPr="004E6B65" w:rsidRDefault="004E6B65" w:rsidP="004E6B65">
            <w:pPr>
              <w:keepNext/>
              <w:suppressAutoHyphens w:val="0"/>
              <w:spacing w:line="260" w:lineRule="atLeast"/>
              <w:rPr>
                <w:rFonts w:eastAsia="Calibri" w:cs="Times New Roman"/>
                <w:b/>
                <w:szCs w:val="24"/>
                <w:lang w:val="sv-SE" w:eastAsia="en-US"/>
              </w:rPr>
            </w:pPr>
          </w:p>
        </w:tc>
        <w:tc>
          <w:tcPr>
            <w:tcW w:w="1559" w:type="dxa"/>
            <w:shd w:val="clear" w:color="auto" w:fill="auto"/>
            <w:tcMar>
              <w:top w:w="57" w:type="dxa"/>
              <w:bottom w:w="57" w:type="dxa"/>
            </w:tcMar>
          </w:tcPr>
          <w:p w14:paraId="4F507107"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Estimated oral exposure</w:t>
            </w:r>
          </w:p>
          <w:p w14:paraId="5C0CF2B5" w14:textId="77777777" w:rsidR="004E6B65" w:rsidRPr="004E6B65" w:rsidRDefault="004E6B65" w:rsidP="004E6B65">
            <w:pPr>
              <w:keepNext/>
              <w:suppressAutoHyphens w:val="0"/>
              <w:spacing w:line="260" w:lineRule="atLeast"/>
              <w:rPr>
                <w:rFonts w:eastAsia="Calibri" w:cs="Times New Roman"/>
                <w:b/>
                <w:szCs w:val="24"/>
                <w:lang w:val="sv-SE" w:eastAsia="en-US"/>
              </w:rPr>
            </w:pPr>
          </w:p>
        </w:tc>
        <w:tc>
          <w:tcPr>
            <w:tcW w:w="1843" w:type="dxa"/>
          </w:tcPr>
          <w:p w14:paraId="77C7E96F"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Estimated total exposure</w:t>
            </w:r>
          </w:p>
          <w:p w14:paraId="4B5345CE" w14:textId="77777777" w:rsidR="004E6B65" w:rsidRPr="004E6B65" w:rsidRDefault="004E6B65" w:rsidP="004E6B65">
            <w:pPr>
              <w:keepNext/>
              <w:suppressAutoHyphens w:val="0"/>
              <w:spacing w:line="260" w:lineRule="atLeast"/>
              <w:rPr>
                <w:rFonts w:eastAsia="Calibri" w:cs="Times New Roman"/>
                <w:b/>
                <w:szCs w:val="24"/>
                <w:lang w:val="sv-SE" w:eastAsia="en-US"/>
              </w:rPr>
            </w:pPr>
          </w:p>
        </w:tc>
      </w:tr>
      <w:tr w:rsidR="004E6B65" w:rsidRPr="004E6B65" w14:paraId="185B02FB" w14:textId="77777777" w:rsidTr="004E6B65">
        <w:trPr>
          <w:cantSplit/>
          <w:tblHeader/>
        </w:trPr>
        <w:tc>
          <w:tcPr>
            <w:tcW w:w="1346" w:type="dxa"/>
            <w:shd w:val="clear" w:color="auto" w:fill="auto"/>
          </w:tcPr>
          <w:p w14:paraId="0E6BDD63" w14:textId="3C519DED"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Scenario [2]</w:t>
            </w:r>
          </w:p>
        </w:tc>
        <w:tc>
          <w:tcPr>
            <w:tcW w:w="1276" w:type="dxa"/>
          </w:tcPr>
          <w:p w14:paraId="5B18E492"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Tier 1/ No PPE</w:t>
            </w:r>
          </w:p>
        </w:tc>
        <w:tc>
          <w:tcPr>
            <w:tcW w:w="1417" w:type="dxa"/>
          </w:tcPr>
          <w:p w14:paraId="6505AB6C" w14:textId="77777777" w:rsidR="004E6B65" w:rsidRPr="004E6B65" w:rsidRDefault="004E6B65" w:rsidP="004E6B65">
            <w:pPr>
              <w:keepNext/>
              <w:suppressAutoHyphens w:val="0"/>
              <w:spacing w:line="260" w:lineRule="atLeast"/>
              <w:rPr>
                <w:rFonts w:eastAsia="Calibri" w:cs="Times New Roman"/>
                <w:szCs w:val="24"/>
                <w:lang w:val="sv-SE" w:eastAsia="en-US"/>
              </w:rPr>
            </w:pPr>
          </w:p>
        </w:tc>
        <w:tc>
          <w:tcPr>
            <w:tcW w:w="1418" w:type="dxa"/>
            <w:shd w:val="clear" w:color="auto" w:fill="auto"/>
            <w:tcMar>
              <w:top w:w="57" w:type="dxa"/>
              <w:bottom w:w="57" w:type="dxa"/>
            </w:tcMar>
          </w:tcPr>
          <w:p w14:paraId="258E4E24" w14:textId="222460F2" w:rsidR="004E6B65" w:rsidRPr="004E6B65" w:rsidRDefault="004410EC" w:rsidP="004E6B65">
            <w:pPr>
              <w:keepNext/>
              <w:suppressAutoHyphens w:val="0"/>
              <w:spacing w:line="260" w:lineRule="atLeast"/>
              <w:rPr>
                <w:rFonts w:eastAsia="Calibri" w:cs="Times New Roman"/>
                <w:szCs w:val="24"/>
                <w:lang w:val="sv-SE" w:eastAsia="en-US"/>
              </w:rPr>
            </w:pPr>
            <w:r>
              <w:rPr>
                <w:rFonts w:eastAsia="Calibri" w:cs="Times New Roman"/>
                <w:snapToGrid w:val="0"/>
                <w:color w:val="000000"/>
                <w:lang w:val="en-US" w:eastAsia="sv-SE"/>
              </w:rPr>
              <w:t xml:space="preserve">0.429 mg of </w:t>
            </w:r>
            <w:r>
              <w:rPr>
                <w:rFonts w:eastAsia="Calibri" w:cs="Times New Roman"/>
                <w:lang w:val="sv-SE" w:eastAsia="en-US"/>
              </w:rPr>
              <w:t>H</w:t>
            </w:r>
            <w:r w:rsidRPr="002174C0">
              <w:rPr>
                <w:rFonts w:eastAsia="Calibri" w:cs="Times New Roman"/>
                <w:vertAlign w:val="subscript"/>
                <w:lang w:val="sv-SE" w:eastAsia="en-US"/>
              </w:rPr>
              <w:t>2</w:t>
            </w:r>
            <w:r>
              <w:rPr>
                <w:rFonts w:eastAsia="Calibri" w:cs="Times New Roman"/>
                <w:lang w:val="sv-SE" w:eastAsia="en-US"/>
              </w:rPr>
              <w:t>O</w:t>
            </w:r>
            <w:r w:rsidRPr="002174C0">
              <w:rPr>
                <w:rFonts w:eastAsia="Calibri" w:cs="Times New Roman"/>
                <w:vertAlign w:val="subscript"/>
                <w:lang w:val="sv-SE" w:eastAsia="en-US"/>
              </w:rPr>
              <w:t>2</w:t>
            </w:r>
            <w:r>
              <w:rPr>
                <w:rFonts w:eastAsia="Calibri" w:cs="Times New Roman"/>
                <w:lang w:val="sv-SE" w:eastAsia="en-US"/>
              </w:rPr>
              <w:t>/cm</w:t>
            </w:r>
            <w:r w:rsidRPr="002174C0">
              <w:rPr>
                <w:rFonts w:eastAsia="Calibri" w:cs="Times New Roman"/>
                <w:vertAlign w:val="superscript"/>
                <w:lang w:val="sv-SE" w:eastAsia="en-US"/>
              </w:rPr>
              <w:t>2</w:t>
            </w:r>
            <w:r>
              <w:rPr>
                <w:rFonts w:eastAsia="Calibri" w:cs="Times New Roman"/>
                <w:vertAlign w:val="superscript"/>
                <w:lang w:val="sv-SE" w:eastAsia="en-US"/>
              </w:rPr>
              <w:t xml:space="preserve"> </w:t>
            </w:r>
          </w:p>
        </w:tc>
        <w:tc>
          <w:tcPr>
            <w:tcW w:w="1559" w:type="dxa"/>
            <w:shd w:val="clear" w:color="auto" w:fill="auto"/>
            <w:tcMar>
              <w:top w:w="57" w:type="dxa"/>
              <w:bottom w:w="57" w:type="dxa"/>
            </w:tcMar>
          </w:tcPr>
          <w:p w14:paraId="5F5870E0" w14:textId="77777777" w:rsidR="004E6B65" w:rsidRPr="004E6B65" w:rsidRDefault="004E6B65" w:rsidP="004E6B65">
            <w:pPr>
              <w:keepNext/>
              <w:suppressAutoHyphens w:val="0"/>
              <w:spacing w:line="260" w:lineRule="atLeast"/>
              <w:rPr>
                <w:rFonts w:eastAsia="Calibri" w:cs="Times New Roman"/>
                <w:szCs w:val="24"/>
                <w:lang w:val="sv-SE" w:eastAsia="en-US"/>
              </w:rPr>
            </w:pPr>
          </w:p>
        </w:tc>
        <w:tc>
          <w:tcPr>
            <w:tcW w:w="1843" w:type="dxa"/>
          </w:tcPr>
          <w:p w14:paraId="5EEF2B3F" w14:textId="68A7E134" w:rsidR="004E6B65" w:rsidRPr="004E6B65" w:rsidRDefault="004410EC" w:rsidP="004E6B65">
            <w:pPr>
              <w:keepNext/>
              <w:suppressAutoHyphens w:val="0"/>
              <w:spacing w:line="260" w:lineRule="atLeast"/>
              <w:rPr>
                <w:rFonts w:eastAsia="Calibri" w:cs="Times New Roman"/>
                <w:szCs w:val="24"/>
                <w:lang w:val="sv-SE" w:eastAsia="en-US"/>
              </w:rPr>
            </w:pPr>
            <w:r>
              <w:rPr>
                <w:rFonts w:eastAsia="Calibri" w:cs="Times New Roman"/>
                <w:snapToGrid w:val="0"/>
                <w:color w:val="000000"/>
                <w:lang w:val="en-US" w:eastAsia="sv-SE"/>
              </w:rPr>
              <w:t xml:space="preserve">0.429 mg of </w:t>
            </w:r>
            <w:r>
              <w:rPr>
                <w:rFonts w:eastAsia="Calibri" w:cs="Times New Roman"/>
                <w:lang w:val="sv-SE" w:eastAsia="en-US"/>
              </w:rPr>
              <w:t>H</w:t>
            </w:r>
            <w:r w:rsidRPr="002174C0">
              <w:rPr>
                <w:rFonts w:eastAsia="Calibri" w:cs="Times New Roman"/>
                <w:vertAlign w:val="subscript"/>
                <w:lang w:val="sv-SE" w:eastAsia="en-US"/>
              </w:rPr>
              <w:t>2</w:t>
            </w:r>
            <w:r>
              <w:rPr>
                <w:rFonts w:eastAsia="Calibri" w:cs="Times New Roman"/>
                <w:lang w:val="sv-SE" w:eastAsia="en-US"/>
              </w:rPr>
              <w:t>O</w:t>
            </w:r>
            <w:r w:rsidRPr="002174C0">
              <w:rPr>
                <w:rFonts w:eastAsia="Calibri" w:cs="Times New Roman"/>
                <w:vertAlign w:val="subscript"/>
                <w:lang w:val="sv-SE" w:eastAsia="en-US"/>
              </w:rPr>
              <w:t>2</w:t>
            </w:r>
            <w:r>
              <w:rPr>
                <w:rFonts w:eastAsia="Calibri" w:cs="Times New Roman"/>
                <w:lang w:val="sv-SE" w:eastAsia="en-US"/>
              </w:rPr>
              <w:t>/cm</w:t>
            </w:r>
            <w:r w:rsidRPr="002174C0">
              <w:rPr>
                <w:rFonts w:eastAsia="Calibri" w:cs="Times New Roman"/>
                <w:vertAlign w:val="superscript"/>
                <w:lang w:val="sv-SE" w:eastAsia="en-US"/>
              </w:rPr>
              <w:t>2</w:t>
            </w:r>
            <w:r>
              <w:rPr>
                <w:rFonts w:eastAsia="Calibri" w:cs="Times New Roman"/>
                <w:szCs w:val="24"/>
                <w:lang w:val="sv-SE" w:eastAsia="en-US"/>
              </w:rPr>
              <w:t xml:space="preserve"> </w:t>
            </w:r>
          </w:p>
        </w:tc>
      </w:tr>
    </w:tbl>
    <w:p w14:paraId="7848912A" w14:textId="77777777" w:rsidR="004E6B65" w:rsidRPr="004E6B65" w:rsidRDefault="004E6B65" w:rsidP="004E6B65">
      <w:pPr>
        <w:suppressAutoHyphens w:val="0"/>
        <w:spacing w:line="260" w:lineRule="atLeast"/>
        <w:rPr>
          <w:rFonts w:ascii="Times New Roman" w:eastAsia="Calibri" w:hAnsi="Times New Roman" w:cs="Times New Roman"/>
          <w:i/>
          <w:iCs/>
          <w:sz w:val="16"/>
          <w:szCs w:val="24"/>
          <w:lang w:val="sv-SE" w:eastAsia="en-US"/>
        </w:rPr>
      </w:pPr>
    </w:p>
    <w:p w14:paraId="12F5FAC9"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cyan"/>
          <w:lang w:val="sv-SE" w:eastAsia="en-US"/>
        </w:rPr>
      </w:pPr>
    </w:p>
    <w:p w14:paraId="01A2B4AF" w14:textId="77777777" w:rsidR="004E6B65" w:rsidRPr="004E6B65" w:rsidRDefault="004E6B65" w:rsidP="004E6B65">
      <w:pPr>
        <w:suppressAutoHyphens w:val="0"/>
        <w:spacing w:line="260" w:lineRule="atLeast"/>
        <w:rPr>
          <w:rFonts w:eastAsia="Calibri" w:cs="Times New Roman"/>
          <w:b/>
          <w:i/>
          <w:sz w:val="22"/>
          <w:szCs w:val="22"/>
          <w:lang w:val="it-IT" w:eastAsia="en-US"/>
        </w:rPr>
      </w:pPr>
      <w:bookmarkStart w:id="1553" w:name="_Toc389729070"/>
      <w:bookmarkStart w:id="1554" w:name="_Toc403472768"/>
      <w:r w:rsidRPr="004E6B65">
        <w:rPr>
          <w:rFonts w:eastAsia="Calibri" w:cs="Times New Roman"/>
          <w:b/>
          <w:i/>
          <w:sz w:val="22"/>
          <w:szCs w:val="22"/>
          <w:lang w:val="it-IT" w:eastAsia="en-US"/>
        </w:rPr>
        <w:t>Non-professional exposure</w:t>
      </w:r>
      <w:bookmarkEnd w:id="1553"/>
      <w:bookmarkEnd w:id="1554"/>
    </w:p>
    <w:p w14:paraId="59FA51DF"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cyan"/>
          <w:lang w:val="it-IT" w:eastAsia="en-US"/>
        </w:rPr>
      </w:pPr>
    </w:p>
    <w:p w14:paraId="7323CFF8" w14:textId="77777777" w:rsidR="004E6B65" w:rsidRPr="004E6B65" w:rsidRDefault="004E6B65" w:rsidP="004E6B65">
      <w:pPr>
        <w:suppressAutoHyphens w:val="0"/>
        <w:spacing w:line="260" w:lineRule="atLeast"/>
        <w:rPr>
          <w:rFonts w:eastAsia="Calibri" w:cs="Times New Roman"/>
          <w:szCs w:val="24"/>
          <w:lang w:val="it-IT" w:eastAsia="en-US"/>
        </w:rPr>
      </w:pPr>
      <w:r w:rsidRPr="004E6B65">
        <w:rPr>
          <w:rFonts w:eastAsia="Calibri" w:cs="Times New Roman"/>
          <w:szCs w:val="24"/>
          <w:lang w:val="it-IT" w:eastAsia="en-US"/>
        </w:rPr>
        <w:t xml:space="preserve">Not relevant </w:t>
      </w:r>
    </w:p>
    <w:p w14:paraId="3FEE6158"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cyan"/>
          <w:lang w:val="it-IT" w:eastAsia="en-US"/>
        </w:rPr>
      </w:pPr>
    </w:p>
    <w:p w14:paraId="37193760" w14:textId="77777777" w:rsidR="004E6B65" w:rsidRPr="004E6B65" w:rsidRDefault="004E6B65" w:rsidP="004E6B65">
      <w:pPr>
        <w:suppressAutoHyphens w:val="0"/>
        <w:spacing w:line="260" w:lineRule="atLeast"/>
        <w:rPr>
          <w:rFonts w:ascii="Times New Roman" w:eastAsia="Calibri" w:hAnsi="Times New Roman" w:cs="Times New Roman"/>
          <w:sz w:val="22"/>
          <w:szCs w:val="24"/>
          <w:highlight w:val="cyan"/>
          <w:lang w:val="sv-SE" w:eastAsia="en-US"/>
        </w:rPr>
      </w:pPr>
    </w:p>
    <w:p w14:paraId="5D6E1F83"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55" w:name="_Toc389729073"/>
      <w:bookmarkStart w:id="1556" w:name="_Toc403472769"/>
      <w:r w:rsidRPr="004E6B65">
        <w:rPr>
          <w:rFonts w:eastAsia="Calibri" w:cs="Times New Roman"/>
          <w:b/>
          <w:i/>
          <w:sz w:val="22"/>
          <w:szCs w:val="22"/>
          <w:lang w:val="sv-SE" w:eastAsia="en-US"/>
        </w:rPr>
        <w:t>Exposure of the general public</w:t>
      </w:r>
      <w:bookmarkEnd w:id="1555"/>
      <w:bookmarkEnd w:id="1556"/>
    </w:p>
    <w:p w14:paraId="64BBC2EC" w14:textId="77777777" w:rsidR="004E6B65" w:rsidRPr="004E6B65" w:rsidRDefault="004E6B65" w:rsidP="004E6B65">
      <w:pPr>
        <w:suppressAutoHyphens w:val="0"/>
        <w:spacing w:line="260" w:lineRule="atLeast"/>
        <w:rPr>
          <w:rFonts w:eastAsia="Calibri" w:cs="Times New Roman"/>
          <w:b/>
          <w:i/>
          <w:sz w:val="22"/>
          <w:szCs w:val="22"/>
          <w:lang w:val="sv-SE" w:eastAsia="en-US"/>
        </w:rPr>
      </w:pPr>
    </w:p>
    <w:p w14:paraId="1231CBE0" w14:textId="071AEFB1" w:rsidR="004E6B65" w:rsidRPr="004E6B65" w:rsidRDefault="004E6B65" w:rsidP="004E6B65">
      <w:pPr>
        <w:suppressAutoHyphens w:val="0"/>
        <w:spacing w:line="260" w:lineRule="atLeast"/>
        <w:rPr>
          <w:rFonts w:eastAsia="Calibri" w:cs="Times New Roman"/>
          <w:b/>
          <w:szCs w:val="22"/>
          <w:lang w:val="sv-SE" w:eastAsia="en-US"/>
        </w:rPr>
      </w:pPr>
      <w:bookmarkStart w:id="1557" w:name="_Toc389729074"/>
      <w:r w:rsidRPr="004E6B65">
        <w:rPr>
          <w:rFonts w:eastAsia="Calibri" w:cs="Times New Roman"/>
          <w:b/>
          <w:szCs w:val="22"/>
          <w:lang w:val="sv-SE" w:eastAsia="en-US"/>
        </w:rPr>
        <w:t>Scenario [3]</w:t>
      </w:r>
      <w:bookmarkEnd w:id="1557"/>
      <w:r w:rsidRPr="004E6B65">
        <w:rPr>
          <w:rFonts w:eastAsia="Calibri" w:cs="Times New Roman"/>
          <w:b/>
          <w:szCs w:val="22"/>
          <w:lang w:val="sv-SE" w:eastAsia="en-US"/>
        </w:rPr>
        <w:t>:</w:t>
      </w:r>
      <w:r w:rsidRPr="004E6B65">
        <w:rPr>
          <w:rFonts w:ascii="Times New Roman" w:eastAsia="Calibri" w:hAnsi="Times New Roman" w:cs="Times New Roman"/>
          <w:b/>
          <w:szCs w:val="24"/>
          <w:lang w:val="sv-SE" w:eastAsia="sv-SE"/>
        </w:rPr>
        <w:t xml:space="preserve"> </w:t>
      </w:r>
      <w:r w:rsidRPr="004E6B65">
        <w:rPr>
          <w:rFonts w:eastAsia="Calibri" w:cs="Times New Roman"/>
          <w:b/>
          <w:szCs w:val="22"/>
          <w:lang w:val="sv-SE" w:eastAsia="en-US"/>
        </w:rPr>
        <w:t xml:space="preserve">Contact with sterilized </w:t>
      </w:r>
      <w:r w:rsidR="00BB4921">
        <w:rPr>
          <w:rFonts w:eastAsia="Calibri" w:cs="Times New Roman"/>
          <w:b/>
          <w:szCs w:val="22"/>
          <w:lang w:val="sv-SE" w:eastAsia="en-US"/>
        </w:rPr>
        <w:t>material</w:t>
      </w:r>
    </w:p>
    <w:p w14:paraId="1B6718AF" w14:textId="77777777" w:rsidR="004E6B65" w:rsidRPr="004E6B65" w:rsidRDefault="004E6B65" w:rsidP="004E6B65">
      <w:pPr>
        <w:suppressAutoHyphens w:val="0"/>
        <w:spacing w:line="260" w:lineRule="atLeast"/>
        <w:jc w:val="both"/>
        <w:rPr>
          <w:rFonts w:ascii="Times New Roman" w:eastAsia="Calibri" w:hAnsi="Times New Roman" w:cs="Times New Roman"/>
          <w:i/>
          <w:iCs/>
          <w:sz w:val="22"/>
          <w:szCs w:val="24"/>
          <w:lang w:val="sv-SE" w:eastAsia="en-US"/>
        </w:rPr>
      </w:pPr>
    </w:p>
    <w:p w14:paraId="5D2AAFEA" w14:textId="1C1BBD3E" w:rsidR="004E6B65" w:rsidRPr="004E6B65" w:rsidRDefault="004E6B65" w:rsidP="004E6B65">
      <w:pPr>
        <w:suppressAutoHyphens w:val="0"/>
        <w:spacing w:line="260" w:lineRule="atLeast"/>
        <w:jc w:val="both"/>
        <w:rPr>
          <w:rFonts w:eastAsia="Calibri" w:cs="Times New Roman"/>
          <w:iCs/>
          <w:lang w:val="sv-SE" w:eastAsia="en-US"/>
        </w:rPr>
      </w:pPr>
      <w:r w:rsidRPr="004E6B65">
        <w:rPr>
          <w:rFonts w:eastAsia="Calibri" w:cs="Times New Roman"/>
          <w:iCs/>
          <w:lang w:val="sv-SE" w:eastAsia="en-US"/>
        </w:rPr>
        <w:t xml:space="preserve">The exposure of the </w:t>
      </w:r>
      <w:r w:rsidR="00BB4921">
        <w:rPr>
          <w:rFonts w:eastAsia="Calibri" w:cs="Times New Roman"/>
          <w:iCs/>
          <w:lang w:val="sv-SE" w:eastAsia="en-US"/>
        </w:rPr>
        <w:t>general public</w:t>
      </w:r>
      <w:r w:rsidR="00BB4921" w:rsidRPr="004E6B65">
        <w:rPr>
          <w:rFonts w:eastAsia="Calibri" w:cs="Times New Roman"/>
          <w:iCs/>
          <w:lang w:val="sv-SE" w:eastAsia="en-US"/>
        </w:rPr>
        <w:t xml:space="preserve"> </w:t>
      </w:r>
      <w:r w:rsidRPr="004E6B65">
        <w:rPr>
          <w:rFonts w:eastAsia="Calibri" w:cs="Times New Roman"/>
          <w:iCs/>
          <w:lang w:val="sv-SE" w:eastAsia="en-US"/>
        </w:rPr>
        <w:t xml:space="preserve">in contact with sterilised </w:t>
      </w:r>
      <w:r w:rsidR="00BB4921">
        <w:rPr>
          <w:rFonts w:eastAsia="Calibri" w:cs="Times New Roman"/>
          <w:iCs/>
          <w:lang w:val="sv-SE" w:eastAsia="en-US"/>
        </w:rPr>
        <w:t>material</w:t>
      </w:r>
      <w:r w:rsidR="00BB4921" w:rsidRPr="004E6B65">
        <w:rPr>
          <w:rFonts w:eastAsia="Calibri" w:cs="Times New Roman"/>
          <w:iCs/>
          <w:lang w:val="sv-SE" w:eastAsia="en-US"/>
        </w:rPr>
        <w:t xml:space="preserve"> </w:t>
      </w:r>
      <w:r w:rsidRPr="004E6B65">
        <w:rPr>
          <w:rFonts w:eastAsia="Calibri" w:cs="Times New Roman"/>
          <w:iCs/>
          <w:lang w:val="sv-SE" w:eastAsia="en-US"/>
        </w:rPr>
        <w:t xml:space="preserve">is covered by the exposure of professionals in contact with sterilised </w:t>
      </w:r>
      <w:r w:rsidR="00BB4921">
        <w:rPr>
          <w:rFonts w:eastAsia="Calibri" w:cs="Times New Roman"/>
          <w:iCs/>
          <w:lang w:val="sv-SE" w:eastAsia="en-US"/>
        </w:rPr>
        <w:t>material</w:t>
      </w:r>
      <w:r w:rsidRPr="004E6B65">
        <w:rPr>
          <w:rFonts w:eastAsia="Calibri" w:cs="Times New Roman"/>
          <w:iCs/>
          <w:lang w:val="sv-SE" w:eastAsia="en-US"/>
        </w:rPr>
        <w:t xml:space="preserve">. </w:t>
      </w:r>
    </w:p>
    <w:p w14:paraId="49AB82A4" w14:textId="77777777" w:rsidR="004E6B65" w:rsidRPr="004E6B65" w:rsidRDefault="004E6B65" w:rsidP="004E6B65">
      <w:pPr>
        <w:suppressAutoHyphens w:val="0"/>
        <w:spacing w:line="260" w:lineRule="atLeast"/>
        <w:jc w:val="both"/>
        <w:rPr>
          <w:rFonts w:eastAsia="Calibri" w:cs="Times New Roman"/>
          <w:iCs/>
          <w:lang w:val="sv-SE" w:eastAsia="en-US"/>
        </w:rPr>
      </w:pPr>
    </w:p>
    <w:p w14:paraId="53BFB73A" w14:textId="77777777" w:rsidR="004E6B65" w:rsidRPr="004E6B65" w:rsidRDefault="004E6B65" w:rsidP="004E6B65">
      <w:pPr>
        <w:suppressAutoHyphens w:val="0"/>
        <w:spacing w:line="260" w:lineRule="atLeast"/>
        <w:jc w:val="both"/>
        <w:rPr>
          <w:rFonts w:eastAsia="Calibri" w:cs="Times New Roman"/>
          <w:iCs/>
          <w:lang w:val="sv-SE" w:eastAsia="en-US"/>
        </w:rPr>
      </w:pPr>
      <w:r w:rsidRPr="004E6B65">
        <w:rPr>
          <w:rFonts w:eastAsia="Calibri" w:cs="Times New Roman"/>
          <w:iCs/>
          <w:lang w:val="sv-SE" w:eastAsia="en-US"/>
        </w:rPr>
        <w:t>Please refer to Scenario [2].</w:t>
      </w:r>
    </w:p>
    <w:p w14:paraId="7CE50A40" w14:textId="77777777" w:rsidR="004E6B65" w:rsidRPr="004E6B65" w:rsidRDefault="004E6B65" w:rsidP="004E6B65">
      <w:pPr>
        <w:suppressAutoHyphens w:val="0"/>
        <w:spacing w:line="260" w:lineRule="atLeast"/>
        <w:jc w:val="both"/>
        <w:rPr>
          <w:rFonts w:ascii="Times New Roman" w:eastAsia="Calibri" w:hAnsi="Times New Roman" w:cs="Times New Roman"/>
          <w:i/>
          <w:iCs/>
          <w:sz w:val="22"/>
          <w:szCs w:val="24"/>
          <w:lang w:val="sv-SE" w:eastAsia="en-US"/>
        </w:rPr>
      </w:pPr>
    </w:p>
    <w:p w14:paraId="79C745D0"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6CCE3379"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58" w:name="_Toc389729076"/>
      <w:bookmarkStart w:id="1559" w:name="_Toc403472770"/>
      <w:r w:rsidRPr="004E6B65">
        <w:rPr>
          <w:rFonts w:eastAsia="Calibri" w:cs="Times New Roman"/>
          <w:b/>
          <w:i/>
          <w:sz w:val="22"/>
          <w:szCs w:val="22"/>
          <w:lang w:val="sv-SE" w:eastAsia="en-US"/>
        </w:rPr>
        <w:t>Monitoring data</w:t>
      </w:r>
      <w:bookmarkEnd w:id="1558"/>
      <w:bookmarkEnd w:id="1559"/>
    </w:p>
    <w:p w14:paraId="3D998CFD"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46C28C45" w14:textId="77777777" w:rsidR="004E6B65" w:rsidRPr="004E6B65" w:rsidRDefault="004E6B65" w:rsidP="004E6B65">
      <w:pPr>
        <w:suppressAutoHyphens w:val="0"/>
        <w:spacing w:line="260" w:lineRule="atLeast"/>
        <w:rPr>
          <w:rFonts w:eastAsia="Calibri" w:cs="Times New Roman"/>
          <w:strike/>
          <w:sz w:val="18"/>
          <w:szCs w:val="18"/>
          <w:lang w:val="sv-SE" w:eastAsia="en-US"/>
        </w:rPr>
      </w:pPr>
      <w:r w:rsidRPr="004E6B65">
        <w:rPr>
          <w:rFonts w:eastAsia="Calibri" w:cs="Times New Roman"/>
          <w:iCs/>
          <w:lang w:val="sv-SE" w:eastAsia="en-US"/>
        </w:rPr>
        <w:t xml:space="preserve">For details, please refer to exposure descriptions above. </w:t>
      </w:r>
    </w:p>
    <w:p w14:paraId="308BFC0C" w14:textId="77777777" w:rsidR="003F41E0" w:rsidRDefault="003F41E0" w:rsidP="003F41E0">
      <w:pPr>
        <w:suppressAutoHyphens w:val="0"/>
        <w:spacing w:line="260" w:lineRule="atLeast"/>
        <w:rPr>
          <w:rFonts w:eastAsia="Calibri" w:cs="Times New Roman"/>
          <w:b/>
          <w:i/>
          <w:sz w:val="22"/>
          <w:szCs w:val="22"/>
          <w:lang w:val="sv-SE" w:eastAsia="en-US"/>
        </w:rPr>
      </w:pPr>
    </w:p>
    <w:p w14:paraId="05512F0E"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1686E5A2" w14:textId="77777777" w:rsidR="004E6B65" w:rsidRPr="004E6B65" w:rsidRDefault="004E6B65" w:rsidP="004E6B65">
      <w:pPr>
        <w:suppressAutoHyphens w:val="0"/>
        <w:spacing w:line="260" w:lineRule="atLeast"/>
        <w:jc w:val="both"/>
        <w:rPr>
          <w:rFonts w:eastAsia="Calibri" w:cs="Times New Roman"/>
          <w:b/>
          <w:i/>
          <w:sz w:val="22"/>
          <w:szCs w:val="22"/>
          <w:lang w:val="sv-SE" w:eastAsia="en-US"/>
        </w:rPr>
      </w:pPr>
      <w:bookmarkStart w:id="1560" w:name="_Toc389729083"/>
      <w:bookmarkStart w:id="1561" w:name="_Toc403472772"/>
      <w:r w:rsidRPr="004E6B65">
        <w:rPr>
          <w:rFonts w:eastAsia="Calibri" w:cs="Times New Roman"/>
          <w:b/>
          <w:i/>
          <w:sz w:val="22"/>
          <w:szCs w:val="22"/>
          <w:lang w:val="sv-SE" w:eastAsia="en-US"/>
        </w:rPr>
        <w:t>Exposure associated with production, formulation and disposal of the biocidal product</w:t>
      </w:r>
      <w:bookmarkEnd w:id="1560"/>
      <w:bookmarkEnd w:id="1561"/>
    </w:p>
    <w:p w14:paraId="50243E82" w14:textId="77777777" w:rsidR="004E6B65" w:rsidRPr="004E6B65" w:rsidRDefault="004E6B65" w:rsidP="004E6B65">
      <w:pPr>
        <w:suppressAutoHyphens w:val="0"/>
        <w:spacing w:line="260" w:lineRule="atLeast"/>
        <w:rPr>
          <w:rFonts w:ascii="Times New Roman" w:eastAsia="Calibri" w:hAnsi="Times New Roman" w:cs="Times New Roman"/>
          <w:b/>
          <w:bCs/>
          <w:sz w:val="22"/>
          <w:szCs w:val="24"/>
          <w:lang w:val="sv-SE" w:eastAsia="en-US"/>
        </w:rPr>
      </w:pPr>
    </w:p>
    <w:p w14:paraId="197EE615" w14:textId="77777777" w:rsidR="004E6B65" w:rsidRPr="004E6B65" w:rsidRDefault="004E6B65" w:rsidP="004E6B65">
      <w:pPr>
        <w:suppressAutoHyphens w:val="0"/>
        <w:spacing w:line="260" w:lineRule="atLeast"/>
        <w:rPr>
          <w:rFonts w:eastAsia="Calibri" w:cs="Times New Roman"/>
          <w:lang w:val="sv-SE" w:eastAsia="en-US"/>
        </w:rPr>
      </w:pPr>
      <w:bookmarkStart w:id="1562" w:name="_Toc389729084"/>
      <w:r w:rsidRPr="004E6B65">
        <w:rPr>
          <w:rFonts w:eastAsia="Calibri" w:cs="Times New Roman"/>
          <w:lang w:val="sv-SE" w:eastAsia="en-US"/>
        </w:rPr>
        <w:t>Not relevant</w:t>
      </w:r>
    </w:p>
    <w:p w14:paraId="344D79D6" w14:textId="77777777" w:rsidR="004E6B65" w:rsidRPr="004E6B65" w:rsidRDefault="004E6B65" w:rsidP="004E6B65">
      <w:pPr>
        <w:suppressAutoHyphens w:val="0"/>
        <w:spacing w:line="260" w:lineRule="atLeast"/>
        <w:rPr>
          <w:rFonts w:eastAsia="Calibri" w:cs="Times New Roman"/>
          <w:i/>
          <w:sz w:val="22"/>
          <w:szCs w:val="22"/>
          <w:u w:val="single"/>
          <w:lang w:val="sv-SE" w:eastAsia="en-US"/>
        </w:rPr>
      </w:pPr>
    </w:p>
    <w:p w14:paraId="1B47E827"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63" w:name="_Toc389729086"/>
      <w:bookmarkStart w:id="1564" w:name="_Toc403472773"/>
      <w:bookmarkEnd w:id="1562"/>
      <w:r w:rsidRPr="004E6B65">
        <w:rPr>
          <w:rFonts w:eastAsia="Calibri" w:cs="Times New Roman"/>
          <w:b/>
          <w:i/>
          <w:sz w:val="22"/>
          <w:szCs w:val="22"/>
          <w:lang w:val="sv-SE" w:eastAsia="en-US"/>
        </w:rPr>
        <w:t>Aggregated exposure</w:t>
      </w:r>
      <w:bookmarkEnd w:id="1563"/>
      <w:bookmarkEnd w:id="1564"/>
    </w:p>
    <w:p w14:paraId="30A1D8BD" w14:textId="77777777" w:rsidR="004E6B65" w:rsidRPr="004E6B65" w:rsidRDefault="004E6B65" w:rsidP="004E6B65">
      <w:pPr>
        <w:suppressAutoHyphens w:val="0"/>
        <w:spacing w:line="260" w:lineRule="atLeast"/>
        <w:rPr>
          <w:rFonts w:eastAsia="Calibri" w:cs="Times New Roman"/>
          <w:b/>
          <w:i/>
          <w:sz w:val="22"/>
          <w:szCs w:val="22"/>
          <w:lang w:val="sv-SE" w:eastAsia="en-US"/>
        </w:rPr>
      </w:pPr>
    </w:p>
    <w:p w14:paraId="4C04A9D2" w14:textId="77777777" w:rsidR="004E6B65" w:rsidRPr="004E6B65" w:rsidRDefault="004E6B65" w:rsidP="004E6B65">
      <w:pPr>
        <w:suppressAutoHyphens w:val="0"/>
        <w:spacing w:line="260" w:lineRule="atLeast"/>
        <w:rPr>
          <w:rFonts w:eastAsia="Calibri" w:cs="Times New Roman"/>
          <w:sz w:val="22"/>
          <w:szCs w:val="24"/>
          <w:lang w:val="sv-SE" w:eastAsia="en-US"/>
        </w:rPr>
      </w:pPr>
      <w:r w:rsidRPr="004E6B65">
        <w:rPr>
          <w:rFonts w:eastAsia="Calibri" w:cs="Times New Roman"/>
          <w:szCs w:val="24"/>
          <w:lang w:val="sv-SE" w:eastAsia="en-US"/>
        </w:rPr>
        <w:t>Not relevant</w:t>
      </w:r>
    </w:p>
    <w:p w14:paraId="69F3AAFD"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bookmarkStart w:id="1565" w:name="_Toc389729087"/>
      <w:bookmarkStart w:id="1566" w:name="_Toc403472774"/>
    </w:p>
    <w:p w14:paraId="43F3939C" w14:textId="77777777" w:rsidR="004E6B65" w:rsidRPr="004E6B65" w:rsidRDefault="004E6B65" w:rsidP="004E6B65">
      <w:pPr>
        <w:keepNext/>
        <w:suppressAutoHyphens w:val="0"/>
        <w:spacing w:line="260" w:lineRule="atLeast"/>
        <w:rPr>
          <w:rFonts w:eastAsia="Calibri" w:cs="Times New Roman"/>
          <w:b/>
          <w:i/>
          <w:sz w:val="22"/>
          <w:szCs w:val="22"/>
          <w:lang w:val="sv-SE" w:eastAsia="en-US"/>
        </w:rPr>
      </w:pPr>
      <w:r w:rsidRPr="004E6B65">
        <w:rPr>
          <w:rFonts w:eastAsia="Calibri" w:cs="Times New Roman"/>
          <w:b/>
          <w:i/>
          <w:sz w:val="22"/>
          <w:szCs w:val="22"/>
          <w:lang w:val="sv-SE" w:eastAsia="en-US"/>
        </w:rPr>
        <w:t>Summary of exposure assessment</w:t>
      </w:r>
      <w:bookmarkEnd w:id="1565"/>
      <w:bookmarkEnd w:id="1566"/>
    </w:p>
    <w:p w14:paraId="7272B07E"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highlight w:val="green"/>
          <w:lang w:val="sv-SE" w:eastAsia="en-US"/>
        </w:rPr>
      </w:pPr>
    </w:p>
    <w:p w14:paraId="34E9D666"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highlight w:val="green"/>
          <w:lang w:val="sv-SE"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2"/>
        <w:gridCol w:w="2632"/>
        <w:gridCol w:w="2090"/>
        <w:gridCol w:w="3274"/>
      </w:tblGrid>
      <w:tr w:rsidR="004E6B65" w:rsidRPr="004E6B65" w14:paraId="77362373" w14:textId="77777777" w:rsidTr="004E6B65">
        <w:trPr>
          <w:tblHeader/>
        </w:trPr>
        <w:tc>
          <w:tcPr>
            <w:tcW w:w="5000" w:type="pct"/>
            <w:gridSpan w:val="4"/>
            <w:shd w:val="clear" w:color="auto" w:fill="FFFFCC"/>
          </w:tcPr>
          <w:p w14:paraId="09D2CE04"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Scenarios and values to be used in risk assessment</w:t>
            </w:r>
          </w:p>
        </w:tc>
      </w:tr>
      <w:tr w:rsidR="004E6B65" w:rsidRPr="004E6B65" w14:paraId="01A23A38" w14:textId="77777777" w:rsidTr="00BA331A">
        <w:trPr>
          <w:tblHeader/>
        </w:trPr>
        <w:tc>
          <w:tcPr>
            <w:tcW w:w="653" w:type="pct"/>
            <w:shd w:val="clear" w:color="auto" w:fill="auto"/>
            <w:tcMar>
              <w:top w:w="57" w:type="dxa"/>
              <w:bottom w:w="57" w:type="dxa"/>
            </w:tcMar>
          </w:tcPr>
          <w:p w14:paraId="72FAF53A"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Scenario number</w:t>
            </w:r>
          </w:p>
        </w:tc>
        <w:tc>
          <w:tcPr>
            <w:tcW w:w="1431" w:type="pct"/>
            <w:shd w:val="clear" w:color="auto" w:fill="auto"/>
            <w:tcMar>
              <w:top w:w="57" w:type="dxa"/>
              <w:bottom w:w="57" w:type="dxa"/>
            </w:tcMar>
          </w:tcPr>
          <w:p w14:paraId="209E950E"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Exposed group</w:t>
            </w:r>
          </w:p>
          <w:p w14:paraId="7EC8EB9C"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(e.g. professionals, non-professionals, bystanders)</w:t>
            </w:r>
          </w:p>
        </w:tc>
        <w:tc>
          <w:tcPr>
            <w:tcW w:w="1136" w:type="pct"/>
            <w:shd w:val="clear" w:color="auto" w:fill="auto"/>
            <w:tcMar>
              <w:top w:w="57" w:type="dxa"/>
              <w:bottom w:w="57" w:type="dxa"/>
            </w:tcMar>
          </w:tcPr>
          <w:p w14:paraId="7D03C258"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Tier/PPE</w:t>
            </w:r>
          </w:p>
        </w:tc>
        <w:tc>
          <w:tcPr>
            <w:tcW w:w="1780" w:type="pct"/>
            <w:shd w:val="clear" w:color="auto" w:fill="auto"/>
            <w:tcMar>
              <w:top w:w="57" w:type="dxa"/>
              <w:bottom w:w="57" w:type="dxa"/>
            </w:tcMar>
          </w:tcPr>
          <w:p w14:paraId="1443A1C8" w14:textId="77777777" w:rsidR="004E6B65" w:rsidRPr="004E6B65" w:rsidRDefault="004E6B65" w:rsidP="004E6B65">
            <w:pPr>
              <w:keepNext/>
              <w:suppressAutoHyphens w:val="0"/>
              <w:spacing w:line="260" w:lineRule="atLeast"/>
              <w:rPr>
                <w:rFonts w:eastAsia="Calibri" w:cs="Times New Roman"/>
                <w:b/>
                <w:szCs w:val="24"/>
                <w:lang w:val="sv-SE" w:eastAsia="en-US"/>
              </w:rPr>
            </w:pPr>
            <w:r w:rsidRPr="004E6B65">
              <w:rPr>
                <w:rFonts w:eastAsia="Calibri" w:cs="Times New Roman"/>
                <w:b/>
                <w:szCs w:val="24"/>
                <w:lang w:val="sv-SE" w:eastAsia="en-US"/>
              </w:rPr>
              <w:t>Estimated total exposure</w:t>
            </w:r>
          </w:p>
        </w:tc>
      </w:tr>
      <w:tr w:rsidR="004E6B65" w:rsidRPr="004E6B65" w14:paraId="70F5E16B" w14:textId="77777777" w:rsidTr="00BA331A">
        <w:trPr>
          <w:tblHeader/>
        </w:trPr>
        <w:tc>
          <w:tcPr>
            <w:tcW w:w="653" w:type="pct"/>
            <w:tcMar>
              <w:top w:w="57" w:type="dxa"/>
              <w:bottom w:w="57" w:type="dxa"/>
            </w:tcMar>
          </w:tcPr>
          <w:p w14:paraId="47A03189"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1.</w:t>
            </w:r>
          </w:p>
        </w:tc>
        <w:tc>
          <w:tcPr>
            <w:tcW w:w="1431" w:type="pct"/>
            <w:shd w:val="clear" w:color="auto" w:fill="auto"/>
            <w:tcMar>
              <w:top w:w="57" w:type="dxa"/>
              <w:bottom w:w="57" w:type="dxa"/>
            </w:tcMar>
          </w:tcPr>
          <w:p w14:paraId="679941A4"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b/>
                <w:szCs w:val="24"/>
                <w:lang w:val="sv-SE" w:eastAsia="en-US"/>
              </w:rPr>
              <w:t>professionals</w:t>
            </w:r>
          </w:p>
        </w:tc>
        <w:tc>
          <w:tcPr>
            <w:tcW w:w="1136" w:type="pct"/>
            <w:tcMar>
              <w:top w:w="57" w:type="dxa"/>
              <w:bottom w:w="57" w:type="dxa"/>
            </w:tcMar>
          </w:tcPr>
          <w:p w14:paraId="7D7812F5"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Tier 1/ No PPE</w:t>
            </w:r>
          </w:p>
        </w:tc>
        <w:tc>
          <w:tcPr>
            <w:tcW w:w="1780" w:type="pct"/>
            <w:shd w:val="clear" w:color="auto" w:fill="auto"/>
            <w:tcMar>
              <w:top w:w="57" w:type="dxa"/>
              <w:bottom w:w="57" w:type="dxa"/>
            </w:tcMar>
          </w:tcPr>
          <w:p w14:paraId="027C2DCE"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lang w:val="sv-SE" w:eastAsia="en-US"/>
              </w:rPr>
              <w:t>0.31</w:t>
            </w:r>
            <w:r w:rsidRPr="004E6B65">
              <w:rPr>
                <w:rFonts w:eastAsia="Calibri" w:cs="Times New Roman"/>
                <w:lang w:val="sv-SE" w:eastAsia="sv-SE"/>
              </w:rPr>
              <w:t xml:space="preserve"> </w:t>
            </w:r>
            <w:r w:rsidRPr="004E6B65">
              <w:rPr>
                <w:rFonts w:eastAsia="Calibri" w:cs="Times New Roman"/>
                <w:lang w:val="sv-SE" w:eastAsia="en-US"/>
              </w:rPr>
              <w:t>mg/m</w:t>
            </w:r>
            <w:r w:rsidRPr="004E6B65">
              <w:rPr>
                <w:rFonts w:eastAsia="Calibri" w:cs="Times New Roman"/>
                <w:vertAlign w:val="superscript"/>
                <w:lang w:val="sv-SE" w:eastAsia="en-US"/>
              </w:rPr>
              <w:t>3</w:t>
            </w:r>
          </w:p>
        </w:tc>
      </w:tr>
      <w:tr w:rsidR="004E6B65" w:rsidRPr="004E6B65" w14:paraId="6D4B8CDE" w14:textId="77777777" w:rsidTr="00BA331A">
        <w:trPr>
          <w:tblHeader/>
        </w:trPr>
        <w:tc>
          <w:tcPr>
            <w:tcW w:w="653" w:type="pct"/>
            <w:tcMar>
              <w:top w:w="57" w:type="dxa"/>
              <w:bottom w:w="57" w:type="dxa"/>
            </w:tcMar>
          </w:tcPr>
          <w:p w14:paraId="23D5BECF"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2.</w:t>
            </w:r>
          </w:p>
        </w:tc>
        <w:tc>
          <w:tcPr>
            <w:tcW w:w="1431" w:type="pct"/>
            <w:shd w:val="clear" w:color="auto" w:fill="auto"/>
            <w:tcMar>
              <w:top w:w="57" w:type="dxa"/>
              <w:bottom w:w="57" w:type="dxa"/>
            </w:tcMar>
          </w:tcPr>
          <w:p w14:paraId="5A05DC32"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b/>
                <w:szCs w:val="24"/>
                <w:lang w:val="sv-SE" w:eastAsia="en-US"/>
              </w:rPr>
              <w:t>professionals</w:t>
            </w:r>
          </w:p>
        </w:tc>
        <w:tc>
          <w:tcPr>
            <w:tcW w:w="1136" w:type="pct"/>
            <w:tcMar>
              <w:top w:w="57" w:type="dxa"/>
              <w:bottom w:w="57" w:type="dxa"/>
            </w:tcMar>
          </w:tcPr>
          <w:p w14:paraId="2DDD5191"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Tier 1/ No PPE</w:t>
            </w:r>
          </w:p>
        </w:tc>
        <w:tc>
          <w:tcPr>
            <w:tcW w:w="1780" w:type="pct"/>
            <w:shd w:val="clear" w:color="auto" w:fill="auto"/>
            <w:tcMar>
              <w:top w:w="57" w:type="dxa"/>
              <w:bottom w:w="57" w:type="dxa"/>
            </w:tcMar>
          </w:tcPr>
          <w:p w14:paraId="1E8EF4A1" w14:textId="0B777810" w:rsidR="004E6B65" w:rsidRPr="004E6B65" w:rsidRDefault="00523D97" w:rsidP="004E6B65">
            <w:pPr>
              <w:keepNext/>
              <w:suppressAutoHyphens w:val="0"/>
              <w:spacing w:line="260" w:lineRule="atLeast"/>
              <w:rPr>
                <w:rFonts w:eastAsia="Calibri" w:cs="Times New Roman"/>
                <w:szCs w:val="24"/>
                <w:lang w:val="sv-SE" w:eastAsia="en-US"/>
              </w:rPr>
            </w:pPr>
            <w:r>
              <w:rPr>
                <w:rFonts w:eastAsia="Calibri" w:cs="Times New Roman"/>
                <w:snapToGrid w:val="0"/>
                <w:color w:val="000000"/>
                <w:lang w:val="en-US" w:eastAsia="sv-SE"/>
              </w:rPr>
              <w:t xml:space="preserve">0.429 mg of </w:t>
            </w:r>
            <w:r>
              <w:rPr>
                <w:rFonts w:eastAsia="Calibri" w:cs="Times New Roman"/>
                <w:lang w:val="sv-SE" w:eastAsia="en-US"/>
              </w:rPr>
              <w:t>H</w:t>
            </w:r>
            <w:r w:rsidRPr="002174C0">
              <w:rPr>
                <w:rFonts w:eastAsia="Calibri" w:cs="Times New Roman"/>
                <w:vertAlign w:val="subscript"/>
                <w:lang w:val="sv-SE" w:eastAsia="en-US"/>
              </w:rPr>
              <w:t>2</w:t>
            </w:r>
            <w:r>
              <w:rPr>
                <w:rFonts w:eastAsia="Calibri" w:cs="Times New Roman"/>
                <w:lang w:val="sv-SE" w:eastAsia="en-US"/>
              </w:rPr>
              <w:t>O</w:t>
            </w:r>
            <w:r w:rsidRPr="002174C0">
              <w:rPr>
                <w:rFonts w:eastAsia="Calibri" w:cs="Times New Roman"/>
                <w:vertAlign w:val="subscript"/>
                <w:lang w:val="sv-SE" w:eastAsia="en-US"/>
              </w:rPr>
              <w:t>2</w:t>
            </w:r>
            <w:r>
              <w:rPr>
                <w:rFonts w:eastAsia="Calibri" w:cs="Times New Roman"/>
                <w:lang w:val="sv-SE" w:eastAsia="en-US"/>
              </w:rPr>
              <w:t>/cm</w:t>
            </w:r>
            <w:r w:rsidRPr="002174C0">
              <w:rPr>
                <w:rFonts w:eastAsia="Calibri" w:cs="Times New Roman"/>
                <w:vertAlign w:val="superscript"/>
                <w:lang w:val="sv-SE" w:eastAsia="en-US"/>
              </w:rPr>
              <w:t>2</w:t>
            </w:r>
          </w:p>
        </w:tc>
      </w:tr>
      <w:tr w:rsidR="004E6B65" w:rsidRPr="004E6B65" w14:paraId="2D5C4BD0" w14:textId="77777777" w:rsidTr="00BA331A">
        <w:trPr>
          <w:tblHeader/>
        </w:trPr>
        <w:tc>
          <w:tcPr>
            <w:tcW w:w="653" w:type="pct"/>
            <w:tcMar>
              <w:top w:w="57" w:type="dxa"/>
              <w:bottom w:w="57" w:type="dxa"/>
            </w:tcMar>
          </w:tcPr>
          <w:p w14:paraId="7B3E91B3"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3.</w:t>
            </w:r>
          </w:p>
        </w:tc>
        <w:tc>
          <w:tcPr>
            <w:tcW w:w="1431" w:type="pct"/>
            <w:shd w:val="clear" w:color="auto" w:fill="auto"/>
            <w:tcMar>
              <w:top w:w="57" w:type="dxa"/>
              <w:bottom w:w="57" w:type="dxa"/>
            </w:tcMar>
          </w:tcPr>
          <w:p w14:paraId="2A687704"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b/>
                <w:szCs w:val="24"/>
                <w:lang w:val="sv-SE" w:eastAsia="en-US"/>
              </w:rPr>
              <w:t>general public</w:t>
            </w:r>
          </w:p>
        </w:tc>
        <w:tc>
          <w:tcPr>
            <w:tcW w:w="1136" w:type="pct"/>
            <w:tcMar>
              <w:top w:w="57" w:type="dxa"/>
              <w:bottom w:w="57" w:type="dxa"/>
            </w:tcMar>
          </w:tcPr>
          <w:p w14:paraId="04AA9904" w14:textId="77777777" w:rsidR="004E6B65" w:rsidRPr="004E6B65" w:rsidRDefault="004E6B65" w:rsidP="004E6B65">
            <w:pPr>
              <w:keepNext/>
              <w:suppressAutoHyphens w:val="0"/>
              <w:spacing w:line="260" w:lineRule="atLeast"/>
              <w:rPr>
                <w:rFonts w:eastAsia="Calibri" w:cs="Times New Roman"/>
                <w:szCs w:val="24"/>
                <w:lang w:val="sv-SE" w:eastAsia="en-US"/>
              </w:rPr>
            </w:pPr>
            <w:r w:rsidRPr="004E6B65">
              <w:rPr>
                <w:rFonts w:eastAsia="Calibri" w:cs="Times New Roman"/>
                <w:szCs w:val="24"/>
                <w:lang w:val="sv-SE" w:eastAsia="en-US"/>
              </w:rPr>
              <w:t>Tier 1/ No PPE</w:t>
            </w:r>
          </w:p>
        </w:tc>
        <w:tc>
          <w:tcPr>
            <w:tcW w:w="1780" w:type="pct"/>
            <w:shd w:val="clear" w:color="auto" w:fill="auto"/>
            <w:tcMar>
              <w:top w:w="57" w:type="dxa"/>
              <w:bottom w:w="57" w:type="dxa"/>
            </w:tcMar>
          </w:tcPr>
          <w:p w14:paraId="1FBCE9A6" w14:textId="0145AE12" w:rsidR="004E6B65" w:rsidRPr="004E6B65" w:rsidRDefault="00523D97" w:rsidP="004E6B65">
            <w:pPr>
              <w:keepNext/>
              <w:suppressAutoHyphens w:val="0"/>
              <w:spacing w:line="260" w:lineRule="atLeast"/>
              <w:rPr>
                <w:rFonts w:eastAsia="Calibri" w:cs="Times New Roman"/>
                <w:szCs w:val="24"/>
                <w:lang w:val="sv-SE" w:eastAsia="en-US"/>
              </w:rPr>
            </w:pPr>
            <w:r>
              <w:rPr>
                <w:rFonts w:eastAsia="Calibri" w:cs="Times New Roman"/>
                <w:snapToGrid w:val="0"/>
                <w:color w:val="000000"/>
                <w:lang w:val="en-US" w:eastAsia="sv-SE"/>
              </w:rPr>
              <w:t xml:space="preserve">0.429 mg of </w:t>
            </w:r>
            <w:r>
              <w:rPr>
                <w:rFonts w:eastAsia="Calibri" w:cs="Times New Roman"/>
                <w:lang w:val="sv-SE" w:eastAsia="en-US"/>
              </w:rPr>
              <w:t>H</w:t>
            </w:r>
            <w:r w:rsidRPr="002174C0">
              <w:rPr>
                <w:rFonts w:eastAsia="Calibri" w:cs="Times New Roman"/>
                <w:vertAlign w:val="subscript"/>
                <w:lang w:val="sv-SE" w:eastAsia="en-US"/>
              </w:rPr>
              <w:t>2</w:t>
            </w:r>
            <w:r>
              <w:rPr>
                <w:rFonts w:eastAsia="Calibri" w:cs="Times New Roman"/>
                <w:lang w:val="sv-SE" w:eastAsia="en-US"/>
              </w:rPr>
              <w:t>O</w:t>
            </w:r>
            <w:r w:rsidRPr="002174C0">
              <w:rPr>
                <w:rFonts w:eastAsia="Calibri" w:cs="Times New Roman"/>
                <w:vertAlign w:val="subscript"/>
                <w:lang w:val="sv-SE" w:eastAsia="en-US"/>
              </w:rPr>
              <w:t>2</w:t>
            </w:r>
            <w:r>
              <w:rPr>
                <w:rFonts w:eastAsia="Calibri" w:cs="Times New Roman"/>
                <w:lang w:val="sv-SE" w:eastAsia="en-US"/>
              </w:rPr>
              <w:t>/cm</w:t>
            </w:r>
            <w:r w:rsidRPr="002174C0">
              <w:rPr>
                <w:rFonts w:eastAsia="Calibri" w:cs="Times New Roman"/>
                <w:vertAlign w:val="superscript"/>
                <w:lang w:val="sv-SE" w:eastAsia="en-US"/>
              </w:rPr>
              <w:t>2</w:t>
            </w:r>
          </w:p>
        </w:tc>
      </w:tr>
    </w:tbl>
    <w:p w14:paraId="6D942047" w14:textId="77777777" w:rsidR="00611BF5" w:rsidRDefault="00611BF5" w:rsidP="00C91915">
      <w:pPr>
        <w:suppressAutoHyphens w:val="0"/>
        <w:spacing w:line="260" w:lineRule="atLeast"/>
        <w:rPr>
          <w:rFonts w:cs="Times New Roman"/>
          <w:lang w:val="sv-SE" w:eastAsia="en-US"/>
        </w:rPr>
      </w:pPr>
      <w:bookmarkStart w:id="1567" w:name="_Toc389729088"/>
      <w:bookmarkStart w:id="1568" w:name="_Toc403566577"/>
      <w:bookmarkStart w:id="1569" w:name="_Toc425344118"/>
    </w:p>
    <w:p w14:paraId="66A73ADA" w14:textId="77777777" w:rsidR="003E08B6" w:rsidRPr="003E08B6" w:rsidRDefault="003E08B6" w:rsidP="003E08B6">
      <w:pPr>
        <w:suppressAutoHyphens w:val="0"/>
        <w:spacing w:line="260" w:lineRule="atLeast"/>
        <w:rPr>
          <w:rFonts w:eastAsia="Calibri" w:cs="Times New Roman"/>
          <w:b/>
          <w:i/>
          <w:sz w:val="22"/>
          <w:szCs w:val="22"/>
          <w:lang w:val="sv-SE" w:eastAsia="en-US"/>
        </w:rPr>
      </w:pPr>
    </w:p>
    <w:p w14:paraId="3889AF29" w14:textId="77777777" w:rsidR="003E08B6" w:rsidRPr="00611BF5" w:rsidRDefault="003E08B6" w:rsidP="003E08B6">
      <w:pPr>
        <w:suppressAutoHyphens w:val="0"/>
        <w:spacing w:line="260" w:lineRule="atLeast"/>
        <w:rPr>
          <w:rFonts w:eastAsia="Calibri" w:cs="Times New Roman"/>
          <w:b/>
          <w:i/>
          <w:sz w:val="22"/>
          <w:szCs w:val="22"/>
          <w:lang w:val="sv-SE" w:eastAsia="en-US"/>
        </w:rPr>
      </w:pPr>
      <w:r w:rsidRPr="00611BF5">
        <w:rPr>
          <w:rFonts w:eastAsia="Calibri" w:cs="Times New Roman"/>
          <w:b/>
          <w:i/>
          <w:sz w:val="22"/>
          <w:szCs w:val="22"/>
          <w:lang w:val="sv-SE" w:eastAsia="en-US"/>
        </w:rPr>
        <w:t>Dietary exposure</w:t>
      </w:r>
    </w:p>
    <w:p w14:paraId="15119C4D" w14:textId="77777777" w:rsidR="003E08B6" w:rsidRPr="00611BF5" w:rsidRDefault="003E08B6" w:rsidP="003E08B6">
      <w:pPr>
        <w:suppressAutoHyphens w:val="0"/>
        <w:spacing w:line="260" w:lineRule="atLeast"/>
        <w:rPr>
          <w:rFonts w:eastAsia="Calibri" w:cs="Times New Roman"/>
          <w:b/>
          <w:i/>
          <w:sz w:val="22"/>
          <w:szCs w:val="22"/>
          <w:lang w:val="sv-SE" w:eastAsia="en-US"/>
        </w:rPr>
      </w:pPr>
    </w:p>
    <w:p w14:paraId="7D441810" w14:textId="62F809C8" w:rsidR="003E08B6" w:rsidRPr="00C91915" w:rsidRDefault="003E08B6" w:rsidP="003E08B6">
      <w:pPr>
        <w:suppressAutoHyphens w:val="0"/>
        <w:spacing w:line="260" w:lineRule="atLeast"/>
        <w:jc w:val="both"/>
        <w:rPr>
          <w:rFonts w:eastAsia="Calibri" w:cs="Times New Roman"/>
          <w:lang w:val="sv-SE" w:eastAsia="en-US"/>
        </w:rPr>
      </w:pPr>
      <w:r w:rsidRPr="00C91915">
        <w:rPr>
          <w:rFonts w:eastAsia="Calibri" w:cs="Arial"/>
          <w:noProof/>
          <w:lang w:eastAsia="de-DE"/>
        </w:rPr>
        <w:t>By definition PT2 biocidal product is for application on surfaces that are not used for direct contact with food or feeding stuffs. Therefore residue in food or feed are not expected</w:t>
      </w:r>
      <w:r w:rsidRPr="00C91915">
        <w:rPr>
          <w:rFonts w:eastAsia="Calibri" w:cs="Times New Roman"/>
          <w:lang w:eastAsia="sv-SE"/>
        </w:rPr>
        <w:t>.</w:t>
      </w:r>
    </w:p>
    <w:p w14:paraId="385C20DD" w14:textId="77777777" w:rsidR="003E08B6" w:rsidRPr="00D6687C" w:rsidRDefault="003E08B6" w:rsidP="003E08B6">
      <w:pPr>
        <w:suppressAutoHyphens w:val="0"/>
        <w:spacing w:line="260" w:lineRule="atLeast"/>
        <w:rPr>
          <w:rFonts w:ascii="Times New Roman" w:eastAsia="Calibri" w:hAnsi="Times New Roman" w:cs="Times New Roman"/>
          <w:sz w:val="22"/>
          <w:szCs w:val="24"/>
          <w:lang w:val="sv-SE" w:eastAsia="en-US"/>
        </w:rPr>
      </w:pPr>
    </w:p>
    <w:p w14:paraId="41658C49" w14:textId="77777777" w:rsidR="003E08B6" w:rsidRPr="00611BF5" w:rsidRDefault="003E08B6" w:rsidP="003E08B6">
      <w:pPr>
        <w:suppressAutoHyphens w:val="0"/>
        <w:spacing w:line="260" w:lineRule="atLeast"/>
        <w:rPr>
          <w:rFonts w:eastAsia="Calibri" w:cs="Times New Roman"/>
          <w:i/>
          <w:sz w:val="22"/>
          <w:szCs w:val="22"/>
          <w:u w:val="single"/>
          <w:lang w:val="sv-SE" w:eastAsia="en-US"/>
        </w:rPr>
      </w:pPr>
      <w:r w:rsidRPr="00611BF5">
        <w:rPr>
          <w:rFonts w:eastAsia="Calibri" w:cs="Times New Roman"/>
          <w:i/>
          <w:sz w:val="22"/>
          <w:szCs w:val="22"/>
          <w:u w:val="single"/>
          <w:lang w:val="sv-SE" w:eastAsia="en-US"/>
        </w:rPr>
        <w:t>Information of non-biocidal use of the active substance</w:t>
      </w:r>
    </w:p>
    <w:p w14:paraId="6FC3A9BA" w14:textId="77777777" w:rsidR="003E08B6" w:rsidRPr="00611BF5" w:rsidRDefault="003E08B6" w:rsidP="003E08B6">
      <w:pPr>
        <w:suppressAutoHyphens w:val="0"/>
        <w:spacing w:line="260" w:lineRule="atLeast"/>
        <w:rPr>
          <w:rFonts w:ascii="Times New Roman" w:eastAsia="Calibri" w:hAnsi="Times New Roman" w:cs="Times New Roman"/>
          <w:i/>
          <w:iCs/>
          <w:szCs w:val="24"/>
          <w:lang w:val="sv-SE" w:eastAsia="en-US"/>
        </w:rPr>
      </w:pPr>
    </w:p>
    <w:p w14:paraId="40534346" w14:textId="77777777" w:rsidR="003E08B6" w:rsidRPr="00611BF5" w:rsidRDefault="003E08B6" w:rsidP="003E08B6">
      <w:pPr>
        <w:suppressAutoHyphens w:val="0"/>
        <w:spacing w:line="260" w:lineRule="atLeast"/>
        <w:rPr>
          <w:rFonts w:ascii="Times New Roman" w:eastAsia="Calibri" w:hAnsi="Times New Roman" w:cs="Times New Roman"/>
          <w:i/>
          <w:iCs/>
          <w:sz w:val="22"/>
          <w:szCs w:val="24"/>
          <w:lang w:val="sv-SE"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95"/>
        <w:gridCol w:w="1450"/>
        <w:gridCol w:w="3687"/>
        <w:gridCol w:w="3166"/>
      </w:tblGrid>
      <w:tr w:rsidR="003E08B6" w:rsidRPr="00611BF5" w14:paraId="61385464" w14:textId="77777777" w:rsidTr="00611BF5">
        <w:trPr>
          <w:tblHeader/>
        </w:trPr>
        <w:tc>
          <w:tcPr>
            <w:tcW w:w="5000" w:type="pct"/>
            <w:gridSpan w:val="4"/>
            <w:shd w:val="clear" w:color="auto" w:fill="FFFFCC"/>
          </w:tcPr>
          <w:p w14:paraId="5548B443" w14:textId="77777777" w:rsidR="003E08B6" w:rsidRPr="00611BF5" w:rsidRDefault="003E08B6" w:rsidP="003E08B6">
            <w:pPr>
              <w:suppressAutoHyphens w:val="0"/>
              <w:spacing w:line="260" w:lineRule="atLeast"/>
              <w:jc w:val="center"/>
              <w:rPr>
                <w:rFonts w:eastAsia="Calibri" w:cs="Times New Roman"/>
                <w:b/>
                <w:szCs w:val="24"/>
                <w:lang w:val="sv-SE" w:eastAsia="en-US"/>
              </w:rPr>
            </w:pPr>
            <w:r w:rsidRPr="00611BF5">
              <w:rPr>
                <w:rFonts w:eastAsia="Calibri" w:cs="Times New Roman"/>
                <w:b/>
                <w:szCs w:val="24"/>
                <w:lang w:val="sv-SE" w:eastAsia="en-US"/>
              </w:rPr>
              <w:lastRenderedPageBreak/>
              <w:t>Summary table of other (non-biocidal) uses</w:t>
            </w:r>
          </w:p>
        </w:tc>
      </w:tr>
      <w:tr w:rsidR="003E08B6" w:rsidRPr="00611BF5" w14:paraId="09D9297E" w14:textId="77777777" w:rsidTr="00611BF5">
        <w:trPr>
          <w:tblHeader/>
        </w:trPr>
        <w:tc>
          <w:tcPr>
            <w:tcW w:w="487" w:type="pct"/>
            <w:shd w:val="clear" w:color="auto" w:fill="auto"/>
            <w:tcMar>
              <w:top w:w="57" w:type="dxa"/>
              <w:bottom w:w="57" w:type="dxa"/>
            </w:tcMar>
          </w:tcPr>
          <w:p w14:paraId="490A694D" w14:textId="77777777" w:rsidR="003E08B6" w:rsidRPr="00611BF5" w:rsidRDefault="003E08B6" w:rsidP="003E08B6">
            <w:pPr>
              <w:suppressAutoHyphens w:val="0"/>
              <w:spacing w:line="260" w:lineRule="atLeast"/>
              <w:rPr>
                <w:rFonts w:eastAsia="Calibri" w:cs="Times New Roman"/>
                <w:szCs w:val="24"/>
                <w:lang w:val="sv-SE" w:eastAsia="en-US"/>
              </w:rPr>
            </w:pPr>
          </w:p>
        </w:tc>
        <w:tc>
          <w:tcPr>
            <w:tcW w:w="788" w:type="pct"/>
            <w:shd w:val="clear" w:color="auto" w:fill="auto"/>
            <w:tcMar>
              <w:top w:w="57" w:type="dxa"/>
              <w:bottom w:w="57" w:type="dxa"/>
            </w:tcMar>
          </w:tcPr>
          <w:p w14:paraId="2F769B2C" w14:textId="77777777" w:rsidR="003E08B6" w:rsidRPr="00611BF5" w:rsidRDefault="003E08B6" w:rsidP="003E08B6">
            <w:pPr>
              <w:suppressAutoHyphens w:val="0"/>
              <w:spacing w:line="260" w:lineRule="atLeast"/>
              <w:rPr>
                <w:rFonts w:eastAsia="Calibri" w:cs="Times New Roman"/>
                <w:b/>
                <w:szCs w:val="24"/>
                <w:lang w:val="sv-SE" w:eastAsia="en-US"/>
              </w:rPr>
            </w:pPr>
            <w:r w:rsidRPr="00611BF5">
              <w:rPr>
                <w:rFonts w:eastAsia="Calibri" w:cs="Times New Roman"/>
                <w:b/>
                <w:szCs w:val="24"/>
                <w:lang w:val="sv-SE" w:eastAsia="en-US"/>
              </w:rPr>
              <w:t>Sector of use</w:t>
            </w:r>
            <w:r w:rsidRPr="00611BF5">
              <w:rPr>
                <w:rFonts w:eastAsia="Calibri" w:cs="Times New Roman"/>
                <w:b/>
                <w:szCs w:val="24"/>
                <w:vertAlign w:val="superscript"/>
                <w:lang w:val="sv-SE" w:eastAsia="en-US"/>
              </w:rPr>
              <w:t>1</w:t>
            </w:r>
          </w:p>
        </w:tc>
        <w:tc>
          <w:tcPr>
            <w:tcW w:w="2004" w:type="pct"/>
            <w:shd w:val="clear" w:color="auto" w:fill="auto"/>
            <w:tcMar>
              <w:top w:w="57" w:type="dxa"/>
              <w:bottom w:w="57" w:type="dxa"/>
            </w:tcMar>
          </w:tcPr>
          <w:p w14:paraId="742BA58C" w14:textId="77777777" w:rsidR="003E08B6" w:rsidRPr="00611BF5" w:rsidRDefault="003E08B6" w:rsidP="003E08B6">
            <w:pPr>
              <w:suppressAutoHyphens w:val="0"/>
              <w:spacing w:line="260" w:lineRule="atLeast"/>
              <w:rPr>
                <w:rFonts w:eastAsia="Calibri" w:cs="Times New Roman"/>
                <w:b/>
                <w:szCs w:val="24"/>
                <w:lang w:val="sv-SE" w:eastAsia="en-US"/>
              </w:rPr>
            </w:pPr>
            <w:r w:rsidRPr="00611BF5">
              <w:rPr>
                <w:rFonts w:eastAsia="Calibri" w:cs="Times New Roman"/>
                <w:b/>
                <w:szCs w:val="24"/>
                <w:lang w:val="sv-SE" w:eastAsia="en-US"/>
              </w:rPr>
              <w:t>Intended use</w:t>
            </w:r>
          </w:p>
        </w:tc>
        <w:tc>
          <w:tcPr>
            <w:tcW w:w="1721" w:type="pct"/>
            <w:shd w:val="clear" w:color="auto" w:fill="auto"/>
            <w:tcMar>
              <w:top w:w="57" w:type="dxa"/>
              <w:bottom w:w="57" w:type="dxa"/>
            </w:tcMar>
          </w:tcPr>
          <w:p w14:paraId="497ADF66" w14:textId="77777777" w:rsidR="003E08B6" w:rsidRPr="00611BF5" w:rsidRDefault="003E08B6" w:rsidP="003E08B6">
            <w:pPr>
              <w:suppressAutoHyphens w:val="0"/>
              <w:spacing w:line="260" w:lineRule="atLeast"/>
              <w:rPr>
                <w:rFonts w:eastAsia="Calibri" w:cs="Times New Roman"/>
                <w:b/>
                <w:szCs w:val="24"/>
                <w:lang w:val="sv-SE" w:eastAsia="en-US"/>
              </w:rPr>
            </w:pPr>
            <w:r w:rsidRPr="00611BF5">
              <w:rPr>
                <w:rFonts w:eastAsia="Calibri" w:cs="Times New Roman"/>
                <w:b/>
                <w:szCs w:val="24"/>
                <w:lang w:val="sv-SE" w:eastAsia="en-US"/>
              </w:rPr>
              <w:t xml:space="preserve">Reference value(s) </w:t>
            </w:r>
            <w:r w:rsidRPr="00611BF5">
              <w:rPr>
                <w:rFonts w:eastAsia="Calibri" w:cs="Times New Roman"/>
                <w:b/>
                <w:szCs w:val="24"/>
                <w:vertAlign w:val="superscript"/>
                <w:lang w:val="sv-SE" w:eastAsia="en-US"/>
              </w:rPr>
              <w:t>2</w:t>
            </w:r>
          </w:p>
        </w:tc>
      </w:tr>
      <w:tr w:rsidR="003E08B6" w:rsidRPr="00611BF5" w14:paraId="5B512B68" w14:textId="77777777" w:rsidTr="00611BF5">
        <w:trPr>
          <w:tblHeader/>
        </w:trPr>
        <w:tc>
          <w:tcPr>
            <w:tcW w:w="487" w:type="pct"/>
            <w:tcMar>
              <w:top w:w="57" w:type="dxa"/>
              <w:bottom w:w="57" w:type="dxa"/>
            </w:tcMar>
          </w:tcPr>
          <w:p w14:paraId="6B198DA7"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1.</w:t>
            </w:r>
          </w:p>
        </w:tc>
        <w:tc>
          <w:tcPr>
            <w:tcW w:w="788" w:type="pct"/>
            <w:shd w:val="clear" w:color="auto" w:fill="auto"/>
            <w:tcMar>
              <w:top w:w="57" w:type="dxa"/>
              <w:bottom w:w="57" w:type="dxa"/>
            </w:tcMar>
          </w:tcPr>
          <w:p w14:paraId="4E5C396D"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Plant protection product</w:t>
            </w:r>
          </w:p>
        </w:tc>
        <w:tc>
          <w:tcPr>
            <w:tcW w:w="2004" w:type="pct"/>
            <w:tcMar>
              <w:top w:w="57" w:type="dxa"/>
              <w:bottom w:w="57" w:type="dxa"/>
            </w:tcMar>
          </w:tcPr>
          <w:p w14:paraId="4313EAE1"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hydrogen peroxide (basic substance – approved on 29/03/2017)</w:t>
            </w:r>
          </w:p>
        </w:tc>
        <w:tc>
          <w:tcPr>
            <w:tcW w:w="1721" w:type="pct"/>
            <w:shd w:val="clear" w:color="auto" w:fill="auto"/>
            <w:tcMar>
              <w:top w:w="57" w:type="dxa"/>
              <w:bottom w:w="57" w:type="dxa"/>
            </w:tcMar>
          </w:tcPr>
          <w:p w14:paraId="6E26A33C"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No MRLs required (Reg 396/2005)</w:t>
            </w:r>
          </w:p>
        </w:tc>
      </w:tr>
      <w:tr w:rsidR="003E08B6" w:rsidRPr="00611BF5" w14:paraId="63F56959" w14:textId="77777777" w:rsidTr="00611BF5">
        <w:trPr>
          <w:tblHeader/>
        </w:trPr>
        <w:tc>
          <w:tcPr>
            <w:tcW w:w="487" w:type="pct"/>
            <w:tcMar>
              <w:top w:w="57" w:type="dxa"/>
              <w:bottom w:w="57" w:type="dxa"/>
            </w:tcMar>
          </w:tcPr>
          <w:p w14:paraId="53FB234D"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2.</w:t>
            </w:r>
          </w:p>
        </w:tc>
        <w:tc>
          <w:tcPr>
            <w:tcW w:w="788" w:type="pct"/>
            <w:shd w:val="clear" w:color="auto" w:fill="auto"/>
            <w:tcMar>
              <w:top w:w="57" w:type="dxa"/>
              <w:bottom w:w="57" w:type="dxa"/>
            </w:tcMar>
          </w:tcPr>
          <w:p w14:paraId="648617BD"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Veterinary use</w:t>
            </w:r>
          </w:p>
        </w:tc>
        <w:tc>
          <w:tcPr>
            <w:tcW w:w="2004" w:type="pct"/>
            <w:tcMar>
              <w:top w:w="57" w:type="dxa"/>
              <w:bottom w:w="57" w:type="dxa"/>
            </w:tcMar>
          </w:tcPr>
          <w:p w14:paraId="0749948A" w14:textId="77777777" w:rsidR="003E08B6" w:rsidRPr="00C9191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Hydrogen peroxide: all food producing species</w:t>
            </w:r>
          </w:p>
        </w:tc>
        <w:tc>
          <w:tcPr>
            <w:tcW w:w="1721" w:type="pct"/>
            <w:shd w:val="clear" w:color="auto" w:fill="auto"/>
            <w:tcMar>
              <w:top w:w="57" w:type="dxa"/>
              <w:bottom w:w="57" w:type="dxa"/>
            </w:tcMar>
          </w:tcPr>
          <w:p w14:paraId="2CD434AC" w14:textId="77777777" w:rsidR="003E08B6" w:rsidRPr="00611BF5" w:rsidRDefault="003E08B6" w:rsidP="003E08B6">
            <w:pPr>
              <w:suppressAutoHyphens w:val="0"/>
              <w:spacing w:line="260" w:lineRule="atLeast"/>
              <w:rPr>
                <w:rFonts w:eastAsia="Calibri" w:cs="Times New Roman"/>
                <w:szCs w:val="24"/>
                <w:lang w:val="sv-SE" w:eastAsia="en-US"/>
              </w:rPr>
            </w:pPr>
            <w:r w:rsidRPr="00C91915">
              <w:rPr>
                <w:rFonts w:eastAsia="Calibri" w:cs="Times New Roman"/>
                <w:szCs w:val="24"/>
                <w:lang w:val="sv-SE" w:eastAsia="en-US"/>
              </w:rPr>
              <w:t>No MRL required (Reg 37/2010)</w:t>
            </w:r>
          </w:p>
        </w:tc>
      </w:tr>
    </w:tbl>
    <w:p w14:paraId="58D76461" w14:textId="77777777" w:rsidR="003E08B6" w:rsidRPr="00611BF5" w:rsidRDefault="003E08B6" w:rsidP="003E08B6">
      <w:pPr>
        <w:suppressAutoHyphens w:val="0"/>
        <w:spacing w:line="260" w:lineRule="atLeast"/>
        <w:rPr>
          <w:rFonts w:ascii="Times New Roman" w:eastAsia="Calibri" w:hAnsi="Times New Roman" w:cs="Times New Roman"/>
          <w:iCs/>
          <w:sz w:val="16"/>
          <w:szCs w:val="24"/>
          <w:lang w:val="sv-SE" w:eastAsia="en-US"/>
        </w:rPr>
      </w:pPr>
      <w:r w:rsidRPr="00611BF5">
        <w:rPr>
          <w:rFonts w:ascii="Times New Roman" w:eastAsia="Calibri" w:hAnsi="Times New Roman" w:cs="Times New Roman"/>
          <w:iCs/>
          <w:sz w:val="16"/>
          <w:szCs w:val="24"/>
          <w:vertAlign w:val="superscript"/>
          <w:lang w:val="sv-SE" w:eastAsia="en-US"/>
        </w:rPr>
        <w:t>1</w:t>
      </w:r>
      <w:r w:rsidRPr="00611BF5">
        <w:rPr>
          <w:rFonts w:ascii="Times New Roman" w:eastAsia="Calibri" w:hAnsi="Times New Roman" w:cs="Times New Roman"/>
          <w:iCs/>
          <w:sz w:val="16"/>
          <w:szCs w:val="24"/>
          <w:lang w:val="sv-SE" w:eastAsia="en-US"/>
        </w:rPr>
        <w:t xml:space="preserve"> e.g. plant protection products, veterinary use, food or feed additives</w:t>
      </w:r>
    </w:p>
    <w:p w14:paraId="5A32D067" w14:textId="77777777" w:rsidR="003E08B6" w:rsidRPr="00611BF5" w:rsidRDefault="003E08B6" w:rsidP="003E08B6">
      <w:pPr>
        <w:suppressAutoHyphens w:val="0"/>
        <w:spacing w:line="260" w:lineRule="atLeast"/>
        <w:rPr>
          <w:rFonts w:ascii="Times New Roman" w:eastAsia="Calibri" w:hAnsi="Times New Roman" w:cs="Times New Roman"/>
          <w:sz w:val="18"/>
          <w:szCs w:val="24"/>
          <w:lang w:val="sv-SE" w:eastAsia="en-US"/>
        </w:rPr>
      </w:pPr>
      <w:r w:rsidRPr="00611BF5">
        <w:rPr>
          <w:rFonts w:ascii="Times New Roman" w:eastAsia="Calibri" w:hAnsi="Times New Roman" w:cs="Times New Roman"/>
          <w:iCs/>
          <w:sz w:val="16"/>
          <w:szCs w:val="24"/>
          <w:vertAlign w:val="superscript"/>
          <w:lang w:val="sv-SE" w:eastAsia="en-US"/>
        </w:rPr>
        <w:t>2</w:t>
      </w:r>
      <w:r w:rsidRPr="00611BF5">
        <w:rPr>
          <w:rFonts w:ascii="Times New Roman" w:eastAsia="Calibri" w:hAnsi="Times New Roman" w:cs="Times New Roman"/>
          <w:iCs/>
          <w:sz w:val="16"/>
          <w:szCs w:val="24"/>
          <w:lang w:val="sv-SE" w:eastAsia="en-US"/>
        </w:rPr>
        <w:t xml:space="preserve"> e.g. MRLs. Use footnotes for references</w:t>
      </w:r>
      <w:r w:rsidRPr="00611BF5">
        <w:rPr>
          <w:rFonts w:ascii="Times New Roman" w:eastAsia="Calibri" w:hAnsi="Times New Roman" w:cs="Times New Roman"/>
          <w:sz w:val="18"/>
          <w:szCs w:val="24"/>
          <w:lang w:val="sv-SE" w:eastAsia="en-US"/>
        </w:rPr>
        <w:t>.</w:t>
      </w:r>
    </w:p>
    <w:p w14:paraId="6A71E039" w14:textId="77777777" w:rsidR="003E08B6" w:rsidRPr="00611BF5" w:rsidRDefault="003E08B6" w:rsidP="003E08B6">
      <w:pPr>
        <w:suppressAutoHyphens w:val="0"/>
        <w:spacing w:line="260" w:lineRule="atLeast"/>
        <w:rPr>
          <w:rFonts w:ascii="Times New Roman" w:eastAsia="Calibri" w:hAnsi="Times New Roman" w:cs="Times New Roman"/>
          <w:sz w:val="22"/>
          <w:szCs w:val="24"/>
          <w:lang w:val="sv-SE" w:eastAsia="en-US"/>
        </w:rPr>
      </w:pPr>
    </w:p>
    <w:p w14:paraId="2DB3DE9F" w14:textId="77777777" w:rsidR="003E08B6" w:rsidRPr="00611BF5" w:rsidRDefault="003E08B6" w:rsidP="003E08B6">
      <w:pPr>
        <w:suppressAutoHyphens w:val="0"/>
        <w:spacing w:line="260" w:lineRule="atLeast"/>
        <w:rPr>
          <w:rFonts w:ascii="Times New Roman" w:eastAsia="Calibri" w:hAnsi="Times New Roman" w:cs="Times New Roman"/>
          <w:sz w:val="22"/>
          <w:szCs w:val="24"/>
          <w:lang w:val="sv-SE" w:eastAsia="en-US"/>
        </w:rPr>
      </w:pPr>
    </w:p>
    <w:p w14:paraId="68705386" w14:textId="77777777" w:rsidR="003E08B6" w:rsidRPr="00611BF5" w:rsidRDefault="003E08B6" w:rsidP="003E08B6">
      <w:pPr>
        <w:suppressAutoHyphens w:val="0"/>
        <w:spacing w:line="260" w:lineRule="atLeast"/>
        <w:rPr>
          <w:rFonts w:eastAsia="Calibri" w:cs="Times New Roman"/>
          <w:i/>
          <w:sz w:val="22"/>
          <w:szCs w:val="22"/>
          <w:u w:val="single"/>
          <w:lang w:val="sv-SE" w:eastAsia="en-US"/>
        </w:rPr>
      </w:pPr>
      <w:r w:rsidRPr="00611BF5">
        <w:rPr>
          <w:rFonts w:eastAsia="Calibri" w:cs="Times New Roman"/>
          <w:i/>
          <w:sz w:val="22"/>
          <w:szCs w:val="22"/>
          <w:u w:val="single"/>
          <w:lang w:val="sv-SE" w:eastAsia="en-US"/>
        </w:rPr>
        <w:t>Estimating Livestock Exposure to Active Substances used in Biocidal Products</w:t>
      </w:r>
    </w:p>
    <w:p w14:paraId="3B2E2426" w14:textId="77777777" w:rsidR="00C91915" w:rsidRPr="00C91915" w:rsidRDefault="00C91915" w:rsidP="00C91915">
      <w:pPr>
        <w:suppressAutoHyphens w:val="0"/>
        <w:spacing w:line="260" w:lineRule="atLeast"/>
        <w:rPr>
          <w:rFonts w:eastAsia="Calibri" w:cs="Arial"/>
          <w:noProof/>
          <w:lang w:eastAsia="de-DE"/>
        </w:rPr>
      </w:pPr>
      <w:r w:rsidRPr="00C91915">
        <w:rPr>
          <w:rFonts w:eastAsia="Calibri" w:cs="Arial"/>
          <w:noProof/>
          <w:lang w:eastAsia="de-DE"/>
        </w:rPr>
        <w:t>Not relevant</w:t>
      </w:r>
    </w:p>
    <w:p w14:paraId="375E78E6" w14:textId="77777777" w:rsidR="003E08B6" w:rsidRPr="00611BF5" w:rsidRDefault="003E08B6" w:rsidP="003E08B6">
      <w:pPr>
        <w:suppressAutoHyphens w:val="0"/>
        <w:spacing w:line="260" w:lineRule="atLeast"/>
        <w:rPr>
          <w:rFonts w:ascii="Times New Roman" w:eastAsia="Calibri" w:hAnsi="Times New Roman" w:cs="Times New Roman"/>
          <w:b/>
          <w:bCs/>
          <w:sz w:val="22"/>
          <w:szCs w:val="24"/>
          <w:lang w:val="sv-SE" w:eastAsia="en-US"/>
        </w:rPr>
      </w:pPr>
    </w:p>
    <w:p w14:paraId="3E50DD68" w14:textId="77777777" w:rsidR="003E08B6" w:rsidRPr="00D6687C" w:rsidRDefault="003E08B6" w:rsidP="003E08B6">
      <w:pPr>
        <w:suppressAutoHyphens w:val="0"/>
        <w:spacing w:line="260" w:lineRule="atLeast"/>
        <w:jc w:val="both"/>
        <w:rPr>
          <w:rFonts w:eastAsia="Calibri" w:cs="Times New Roman"/>
          <w:i/>
          <w:sz w:val="22"/>
          <w:szCs w:val="22"/>
          <w:u w:val="single"/>
          <w:lang w:val="sv-SE" w:eastAsia="en-US"/>
        </w:rPr>
      </w:pPr>
      <w:r w:rsidRPr="00611BF5">
        <w:rPr>
          <w:rFonts w:eastAsia="Calibri" w:cs="Times New Roman"/>
          <w:i/>
          <w:sz w:val="22"/>
          <w:szCs w:val="22"/>
          <w:u w:val="single"/>
          <w:lang w:val="sv-SE" w:eastAsia="en-US"/>
        </w:rPr>
        <w:t>Estimating transfer of biocidal active substances into foods as a result of professional and/or industrial application(s)</w:t>
      </w:r>
    </w:p>
    <w:p w14:paraId="7FDEC79A" w14:textId="77777777" w:rsidR="00C91915" w:rsidRPr="00C91915" w:rsidRDefault="00C91915" w:rsidP="00C91915">
      <w:pPr>
        <w:suppressAutoHyphens w:val="0"/>
        <w:spacing w:line="260" w:lineRule="atLeast"/>
        <w:rPr>
          <w:rFonts w:eastAsia="Calibri" w:cs="Arial"/>
          <w:noProof/>
          <w:lang w:eastAsia="de-DE"/>
        </w:rPr>
      </w:pPr>
      <w:r w:rsidRPr="00C91915">
        <w:rPr>
          <w:rFonts w:eastAsia="Calibri" w:cs="Arial"/>
          <w:noProof/>
          <w:lang w:eastAsia="de-DE"/>
        </w:rPr>
        <w:t>Not relevant</w:t>
      </w:r>
    </w:p>
    <w:p w14:paraId="2F042FAB" w14:textId="77777777" w:rsidR="003E08B6" w:rsidRPr="00611BF5" w:rsidRDefault="003E08B6" w:rsidP="003E08B6">
      <w:pPr>
        <w:suppressAutoHyphens w:val="0"/>
        <w:spacing w:line="260" w:lineRule="atLeast"/>
        <w:rPr>
          <w:rFonts w:ascii="Times New Roman" w:eastAsia="Calibri" w:hAnsi="Times New Roman" w:cs="Times New Roman"/>
          <w:sz w:val="22"/>
          <w:szCs w:val="24"/>
          <w:lang w:val="sv-SE" w:eastAsia="en-US"/>
        </w:rPr>
      </w:pPr>
    </w:p>
    <w:p w14:paraId="4EA59221" w14:textId="77777777" w:rsidR="003E08B6" w:rsidRDefault="003E08B6" w:rsidP="003E08B6">
      <w:pPr>
        <w:suppressAutoHyphens w:val="0"/>
        <w:spacing w:line="260" w:lineRule="atLeast"/>
        <w:jc w:val="both"/>
        <w:rPr>
          <w:rFonts w:eastAsia="Calibri" w:cs="Times New Roman"/>
          <w:i/>
          <w:sz w:val="22"/>
          <w:szCs w:val="22"/>
          <w:u w:val="single"/>
          <w:lang w:val="sv-SE" w:eastAsia="en-US"/>
        </w:rPr>
      </w:pPr>
      <w:r w:rsidRPr="00611BF5">
        <w:rPr>
          <w:rFonts w:eastAsia="Calibri" w:cs="Times New Roman"/>
          <w:i/>
          <w:sz w:val="22"/>
          <w:szCs w:val="22"/>
          <w:u w:val="single"/>
          <w:lang w:val="sv-SE" w:eastAsia="en-US"/>
        </w:rPr>
        <w:t>Estimating transfer of biocidal active substances into foods as a result of non-</w:t>
      </w:r>
      <w:r w:rsidRPr="00744B1B">
        <w:rPr>
          <w:rFonts w:eastAsia="Calibri" w:cs="Times New Roman"/>
          <w:i/>
          <w:sz w:val="22"/>
          <w:szCs w:val="22"/>
          <w:u w:val="single"/>
          <w:lang w:val="sv-SE" w:eastAsia="en-US"/>
        </w:rPr>
        <w:t>professional use</w:t>
      </w:r>
    </w:p>
    <w:p w14:paraId="404E2A8A" w14:textId="77777777" w:rsidR="00744B1B" w:rsidRPr="00744B1B" w:rsidRDefault="00744B1B" w:rsidP="003E08B6">
      <w:pPr>
        <w:suppressAutoHyphens w:val="0"/>
        <w:spacing w:line="260" w:lineRule="atLeast"/>
        <w:jc w:val="both"/>
        <w:rPr>
          <w:rFonts w:eastAsia="Calibri" w:cs="Times New Roman"/>
          <w:i/>
          <w:sz w:val="22"/>
          <w:szCs w:val="22"/>
          <w:u w:val="single"/>
          <w:lang w:val="sv-SE" w:eastAsia="en-US"/>
        </w:rPr>
      </w:pPr>
    </w:p>
    <w:p w14:paraId="40E3E21E" w14:textId="77777777" w:rsidR="003E08B6" w:rsidRPr="00C91915" w:rsidRDefault="003E08B6" w:rsidP="003E08B6">
      <w:pPr>
        <w:suppressAutoHyphens w:val="0"/>
        <w:spacing w:line="260" w:lineRule="atLeast"/>
        <w:rPr>
          <w:rFonts w:eastAsia="Calibri" w:cs="Arial"/>
          <w:noProof/>
          <w:lang w:eastAsia="de-DE"/>
        </w:rPr>
      </w:pPr>
      <w:r w:rsidRPr="00C91915">
        <w:rPr>
          <w:rFonts w:eastAsia="Calibri" w:cs="Arial"/>
          <w:noProof/>
          <w:lang w:eastAsia="de-DE"/>
        </w:rPr>
        <w:t>Not relevant</w:t>
      </w:r>
    </w:p>
    <w:p w14:paraId="4FDCCA65" w14:textId="77777777" w:rsidR="003E08B6" w:rsidRPr="00C91915" w:rsidRDefault="003E08B6" w:rsidP="006B5B1E">
      <w:pPr>
        <w:suppressAutoHyphens w:val="0"/>
        <w:spacing w:line="260" w:lineRule="atLeast"/>
        <w:rPr>
          <w:rFonts w:cs="Times New Roman"/>
          <w:b/>
          <w:bCs/>
          <w:szCs w:val="28"/>
          <w:lang w:val="sv-SE" w:eastAsia="sv-SE"/>
        </w:rPr>
      </w:pPr>
    </w:p>
    <w:p w14:paraId="644D69FE" w14:textId="77777777" w:rsidR="004E6B65" w:rsidRPr="00D97678" w:rsidRDefault="00611BF5" w:rsidP="00D97678">
      <w:pPr>
        <w:pStyle w:val="Titre4"/>
      </w:pPr>
      <w:r w:rsidRPr="00D97678">
        <w:t xml:space="preserve"> </w:t>
      </w:r>
      <w:bookmarkStart w:id="1570" w:name="_Toc526259882"/>
      <w:r w:rsidR="004E6B65" w:rsidRPr="00D97678">
        <w:t>Risk characterisation for human health</w:t>
      </w:r>
      <w:bookmarkEnd w:id="1567"/>
      <w:bookmarkEnd w:id="1568"/>
      <w:bookmarkEnd w:id="1569"/>
      <w:bookmarkEnd w:id="1570"/>
    </w:p>
    <w:p w14:paraId="08E830C2"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sv-SE"/>
        </w:rPr>
      </w:pPr>
    </w:p>
    <w:p w14:paraId="4EA34324" w14:textId="12096B69" w:rsidR="004E6B65" w:rsidRPr="004E6B65" w:rsidRDefault="004E6B65" w:rsidP="004E6B65">
      <w:pPr>
        <w:suppressAutoHyphens w:val="0"/>
        <w:spacing w:line="260" w:lineRule="atLeast"/>
        <w:rPr>
          <w:rFonts w:ascii="Times New Roman" w:eastAsia="Calibri" w:hAnsi="Times New Roman" w:cs="Times New Roman"/>
          <w:sz w:val="22"/>
          <w:szCs w:val="24"/>
          <w:highlight w:val="green"/>
          <w:lang w:val="sv-SE" w:eastAsia="en-US"/>
        </w:rPr>
      </w:pPr>
      <w:r w:rsidRPr="004E6B65">
        <w:rPr>
          <w:rFonts w:eastAsia="Calibri" w:cs="Times New Roman"/>
          <w:lang w:val="sv-SE" w:eastAsia="en-US"/>
        </w:rPr>
        <w:t>In the CAR of the active substance hydrogen perox</w:t>
      </w:r>
      <w:r w:rsidR="00B404DA">
        <w:rPr>
          <w:rFonts w:eastAsia="Calibri" w:cs="Times New Roman"/>
          <w:lang w:val="sv-SE" w:eastAsia="en-US"/>
        </w:rPr>
        <w:t>i</w:t>
      </w:r>
      <w:r w:rsidRPr="004E6B65">
        <w:rPr>
          <w:rFonts w:eastAsia="Calibri" w:cs="Times New Roman"/>
          <w:lang w:val="sv-SE" w:eastAsia="en-US"/>
        </w:rPr>
        <w:t>de, no systemic effect have been observed and no systemic reference toxicological value has been derived. Only a local effect risk assessment has been performed.</w:t>
      </w:r>
    </w:p>
    <w:p w14:paraId="68538C8D"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sv-SE"/>
        </w:rPr>
      </w:pPr>
    </w:p>
    <w:p w14:paraId="0E170D0E" w14:textId="77777777" w:rsidR="004E6B65" w:rsidRPr="004E6B65" w:rsidRDefault="004E6B65" w:rsidP="004E6B65">
      <w:pPr>
        <w:suppressAutoHyphens w:val="0"/>
        <w:spacing w:line="260" w:lineRule="atLeast"/>
        <w:rPr>
          <w:rFonts w:eastAsia="Calibri" w:cs="Times New Roman"/>
          <w:b/>
          <w:bCs/>
          <w:lang w:val="sv-SE" w:eastAsia="en-US"/>
        </w:rPr>
      </w:pPr>
      <w:r w:rsidRPr="004E6B65">
        <w:rPr>
          <w:rFonts w:eastAsia="Calibri" w:cs="Times New Roman"/>
          <w:b/>
          <w:bCs/>
          <w:lang w:val="sv-SE"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1134"/>
        <w:gridCol w:w="992"/>
        <w:gridCol w:w="1560"/>
        <w:gridCol w:w="1525"/>
      </w:tblGrid>
      <w:tr w:rsidR="004E6B65" w:rsidRPr="004E6B65" w14:paraId="75448932" w14:textId="77777777" w:rsidTr="00C91915">
        <w:tc>
          <w:tcPr>
            <w:tcW w:w="1668" w:type="dxa"/>
            <w:shd w:val="clear" w:color="auto" w:fill="FFFFCC"/>
          </w:tcPr>
          <w:p w14:paraId="255C97D9" w14:textId="77777777" w:rsidR="004E6B65" w:rsidRPr="004E6B65" w:rsidRDefault="004E6B65" w:rsidP="004E6B65">
            <w:pPr>
              <w:suppressAutoHyphens w:val="0"/>
              <w:spacing w:line="260" w:lineRule="atLeast"/>
              <w:rPr>
                <w:rFonts w:eastAsia="Calibri" w:cs="Times New Roman"/>
                <w:b/>
                <w:lang w:val="sv-SE" w:eastAsia="en-US"/>
              </w:rPr>
            </w:pPr>
            <w:r w:rsidRPr="004E6B65">
              <w:rPr>
                <w:rFonts w:eastAsia="Calibri" w:cs="Times New Roman"/>
                <w:b/>
                <w:lang w:val="sv-SE" w:eastAsia="en-US"/>
              </w:rPr>
              <w:t xml:space="preserve">Reference </w:t>
            </w:r>
          </w:p>
        </w:tc>
        <w:tc>
          <w:tcPr>
            <w:tcW w:w="2551" w:type="dxa"/>
            <w:shd w:val="clear" w:color="auto" w:fill="FFFFCC"/>
          </w:tcPr>
          <w:p w14:paraId="6C3A176D" w14:textId="77777777" w:rsidR="004E6B65" w:rsidRPr="004E6B65" w:rsidRDefault="004E6B65" w:rsidP="004E6B65">
            <w:pPr>
              <w:suppressAutoHyphens w:val="0"/>
              <w:spacing w:line="260" w:lineRule="atLeast"/>
              <w:rPr>
                <w:rFonts w:eastAsia="Calibri" w:cs="Times New Roman"/>
                <w:b/>
                <w:lang w:val="sv-SE" w:eastAsia="en-US"/>
              </w:rPr>
            </w:pPr>
            <w:r w:rsidRPr="004E6B65">
              <w:rPr>
                <w:rFonts w:eastAsia="Calibri" w:cs="Times New Roman"/>
                <w:b/>
                <w:lang w:val="sv-SE" w:eastAsia="en-US"/>
              </w:rPr>
              <w:t>Study</w:t>
            </w:r>
          </w:p>
        </w:tc>
        <w:tc>
          <w:tcPr>
            <w:tcW w:w="1134" w:type="dxa"/>
            <w:shd w:val="clear" w:color="auto" w:fill="FFFFCC"/>
          </w:tcPr>
          <w:p w14:paraId="0BA1A843" w14:textId="28AB67B4" w:rsidR="004E6B65" w:rsidRPr="004E6B65" w:rsidRDefault="004E6B65" w:rsidP="00C91915">
            <w:pPr>
              <w:suppressAutoHyphens w:val="0"/>
              <w:spacing w:line="260" w:lineRule="atLeast"/>
              <w:ind w:right="-108"/>
              <w:rPr>
                <w:rFonts w:eastAsia="Calibri" w:cs="Times New Roman"/>
                <w:b/>
                <w:lang w:val="sv-SE" w:eastAsia="en-US"/>
              </w:rPr>
            </w:pPr>
            <w:r w:rsidRPr="004E6B65">
              <w:rPr>
                <w:rFonts w:eastAsia="Calibri" w:cs="Times New Roman"/>
                <w:b/>
                <w:lang w:val="sv-SE" w:eastAsia="en-US"/>
              </w:rPr>
              <w:t>NOAEL (LOAEL)</w:t>
            </w:r>
          </w:p>
        </w:tc>
        <w:tc>
          <w:tcPr>
            <w:tcW w:w="992" w:type="dxa"/>
            <w:shd w:val="clear" w:color="auto" w:fill="FFFFCC"/>
          </w:tcPr>
          <w:p w14:paraId="53C0C8F6" w14:textId="77777777" w:rsidR="004E6B65" w:rsidRPr="004E6B65" w:rsidRDefault="004E6B65" w:rsidP="004E6B65">
            <w:pPr>
              <w:suppressAutoHyphens w:val="0"/>
              <w:spacing w:line="260" w:lineRule="atLeast"/>
              <w:rPr>
                <w:rFonts w:eastAsia="Calibri" w:cs="Times New Roman"/>
                <w:b/>
                <w:vertAlign w:val="superscript"/>
                <w:lang w:val="sv-SE" w:eastAsia="en-US"/>
              </w:rPr>
            </w:pPr>
            <w:r w:rsidRPr="004E6B65">
              <w:rPr>
                <w:rFonts w:eastAsia="Calibri" w:cs="Times New Roman"/>
                <w:b/>
                <w:lang w:val="sv-SE" w:eastAsia="en-US"/>
              </w:rPr>
              <w:t>Safety Factor</w:t>
            </w:r>
          </w:p>
        </w:tc>
        <w:tc>
          <w:tcPr>
            <w:tcW w:w="1560" w:type="dxa"/>
            <w:shd w:val="clear" w:color="auto" w:fill="FFFFCC"/>
          </w:tcPr>
          <w:p w14:paraId="25EA6F2B" w14:textId="77777777" w:rsidR="004E6B65" w:rsidRPr="004E6B65" w:rsidRDefault="004E6B65" w:rsidP="004E6B65">
            <w:pPr>
              <w:suppressAutoHyphens w:val="0"/>
              <w:spacing w:line="260" w:lineRule="atLeast"/>
              <w:rPr>
                <w:rFonts w:eastAsia="Calibri" w:cs="Times New Roman"/>
                <w:b/>
                <w:lang w:val="sv-SE" w:eastAsia="en-US"/>
              </w:rPr>
            </w:pPr>
            <w:r w:rsidRPr="004E6B65">
              <w:rPr>
                <w:rFonts w:eastAsia="Calibri" w:cs="Times New Roman"/>
                <w:b/>
                <w:lang w:val="sv-SE" w:eastAsia="en-US"/>
              </w:rPr>
              <w:t>Correction for oral absorption</w:t>
            </w:r>
          </w:p>
        </w:tc>
        <w:tc>
          <w:tcPr>
            <w:tcW w:w="1525" w:type="dxa"/>
            <w:shd w:val="clear" w:color="auto" w:fill="FFFFCC"/>
          </w:tcPr>
          <w:p w14:paraId="2DB78A61" w14:textId="77777777" w:rsidR="004E6B65" w:rsidRPr="004E6B65" w:rsidRDefault="004E6B65" w:rsidP="004E6B65">
            <w:pPr>
              <w:suppressAutoHyphens w:val="0"/>
              <w:spacing w:line="260" w:lineRule="atLeast"/>
              <w:rPr>
                <w:rFonts w:eastAsia="Calibri" w:cs="Times New Roman"/>
                <w:b/>
                <w:lang w:val="sv-SE" w:eastAsia="en-US"/>
              </w:rPr>
            </w:pPr>
            <w:r w:rsidRPr="004E6B65">
              <w:rPr>
                <w:rFonts w:eastAsia="Calibri" w:cs="Times New Roman"/>
                <w:b/>
                <w:lang w:val="sv-SE" w:eastAsia="en-US"/>
              </w:rPr>
              <w:t>Value</w:t>
            </w:r>
          </w:p>
        </w:tc>
      </w:tr>
      <w:tr w:rsidR="004E6B65" w:rsidRPr="004E6B65" w14:paraId="32AB179E" w14:textId="77777777" w:rsidTr="00C91915">
        <w:tc>
          <w:tcPr>
            <w:tcW w:w="1668" w:type="dxa"/>
            <w:shd w:val="clear" w:color="auto" w:fill="auto"/>
          </w:tcPr>
          <w:p w14:paraId="61503AD3"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 xml:space="preserve">AEC </w:t>
            </w:r>
            <w:r w:rsidRPr="004E6B65">
              <w:rPr>
                <w:rFonts w:eastAsia="Calibri" w:cs="Times New Roman"/>
                <w:vertAlign w:val="subscript"/>
                <w:lang w:val="sv-SE" w:eastAsia="en-US"/>
              </w:rPr>
              <w:t xml:space="preserve">inhalation </w:t>
            </w:r>
            <w:r w:rsidRPr="004E6B65">
              <w:rPr>
                <w:rFonts w:eastAsia="Calibri" w:cs="Times New Roman"/>
                <w:lang w:val="sv-SE" w:eastAsia="en-US"/>
              </w:rPr>
              <w:t>short-term</w:t>
            </w:r>
          </w:p>
        </w:tc>
        <w:tc>
          <w:tcPr>
            <w:tcW w:w="2551" w:type="dxa"/>
          </w:tcPr>
          <w:p w14:paraId="5DED8DA3"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eastAsia="sv-SE"/>
              </w:rPr>
              <w:t>NOAEC in 90-day inhalation study (rat)</w:t>
            </w:r>
          </w:p>
        </w:tc>
        <w:tc>
          <w:tcPr>
            <w:tcW w:w="1134" w:type="dxa"/>
          </w:tcPr>
          <w:p w14:paraId="7D5F9003"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992" w:type="dxa"/>
          </w:tcPr>
          <w:p w14:paraId="5624AF36"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8</w:t>
            </w:r>
          </w:p>
        </w:tc>
        <w:tc>
          <w:tcPr>
            <w:tcW w:w="1560" w:type="dxa"/>
          </w:tcPr>
          <w:p w14:paraId="586288A7"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1525" w:type="dxa"/>
            <w:shd w:val="clear" w:color="auto" w:fill="auto"/>
          </w:tcPr>
          <w:p w14:paraId="572146EF"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val="sv-SE" w:eastAsia="sv-SE"/>
              </w:rPr>
              <w:t>1.25 mg/m</w:t>
            </w:r>
            <w:r w:rsidRPr="004E6B65">
              <w:rPr>
                <w:rFonts w:eastAsia="Calibri" w:cs="Calibri"/>
                <w:vertAlign w:val="superscript"/>
                <w:lang w:val="sv-SE" w:eastAsia="sv-SE"/>
              </w:rPr>
              <w:t>3</w:t>
            </w:r>
            <w:r w:rsidRPr="004E6B65">
              <w:rPr>
                <w:rFonts w:eastAsia="Calibri" w:cs="Calibri"/>
                <w:lang w:val="sv-SE" w:eastAsia="sv-SE"/>
              </w:rPr>
              <w:t xml:space="preserve"> </w:t>
            </w:r>
          </w:p>
        </w:tc>
      </w:tr>
      <w:tr w:rsidR="004E6B65" w:rsidRPr="004E6B65" w14:paraId="42BA346E" w14:textId="77777777" w:rsidTr="00C91915">
        <w:tc>
          <w:tcPr>
            <w:tcW w:w="1668" w:type="dxa"/>
            <w:shd w:val="clear" w:color="auto" w:fill="auto"/>
          </w:tcPr>
          <w:p w14:paraId="68B5C53D"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AEC</w:t>
            </w:r>
            <w:r w:rsidRPr="004E6B65">
              <w:rPr>
                <w:rFonts w:eastAsia="Calibri" w:cs="Times New Roman"/>
                <w:vertAlign w:val="subscript"/>
                <w:lang w:val="sv-SE" w:eastAsia="en-US"/>
              </w:rPr>
              <w:t xml:space="preserve"> inhalation </w:t>
            </w:r>
            <w:r w:rsidRPr="004E6B65">
              <w:rPr>
                <w:rFonts w:eastAsia="Calibri" w:cs="Times New Roman"/>
                <w:lang w:val="sv-SE" w:eastAsia="en-US"/>
              </w:rPr>
              <w:t>medium-term</w:t>
            </w:r>
          </w:p>
        </w:tc>
        <w:tc>
          <w:tcPr>
            <w:tcW w:w="2551" w:type="dxa"/>
          </w:tcPr>
          <w:p w14:paraId="205CA1E2"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eastAsia="sv-SE"/>
              </w:rPr>
              <w:t>NOAEC in 90-day inhalation study (rat)</w:t>
            </w:r>
          </w:p>
        </w:tc>
        <w:tc>
          <w:tcPr>
            <w:tcW w:w="1134" w:type="dxa"/>
          </w:tcPr>
          <w:p w14:paraId="1CBB2416"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992" w:type="dxa"/>
          </w:tcPr>
          <w:p w14:paraId="52641052"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8</w:t>
            </w:r>
          </w:p>
        </w:tc>
        <w:tc>
          <w:tcPr>
            <w:tcW w:w="1560" w:type="dxa"/>
          </w:tcPr>
          <w:p w14:paraId="63D2F9B2"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1525" w:type="dxa"/>
            <w:shd w:val="clear" w:color="auto" w:fill="auto"/>
          </w:tcPr>
          <w:p w14:paraId="2FC20EB0"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val="sv-SE" w:eastAsia="sv-SE"/>
              </w:rPr>
              <w:t>1.25 mg/m</w:t>
            </w:r>
            <w:r w:rsidRPr="004E6B65">
              <w:rPr>
                <w:rFonts w:eastAsia="Calibri" w:cs="Calibri"/>
                <w:vertAlign w:val="superscript"/>
                <w:lang w:val="sv-SE" w:eastAsia="sv-SE"/>
              </w:rPr>
              <w:t>3</w:t>
            </w:r>
            <w:r w:rsidRPr="004E6B65">
              <w:rPr>
                <w:rFonts w:eastAsia="Calibri" w:cs="Calibri"/>
                <w:lang w:val="sv-SE" w:eastAsia="sv-SE"/>
              </w:rPr>
              <w:t xml:space="preserve"> </w:t>
            </w:r>
          </w:p>
        </w:tc>
      </w:tr>
      <w:tr w:rsidR="004E6B65" w:rsidRPr="004E6B65" w14:paraId="1249E514" w14:textId="77777777" w:rsidTr="00C91915">
        <w:tc>
          <w:tcPr>
            <w:tcW w:w="1668" w:type="dxa"/>
            <w:shd w:val="clear" w:color="auto" w:fill="auto"/>
          </w:tcPr>
          <w:p w14:paraId="7C7A262A"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AEC</w:t>
            </w:r>
            <w:r w:rsidRPr="004E6B65">
              <w:rPr>
                <w:rFonts w:eastAsia="Calibri" w:cs="Times New Roman"/>
                <w:vertAlign w:val="subscript"/>
                <w:lang w:val="sv-SE" w:eastAsia="en-US"/>
              </w:rPr>
              <w:t xml:space="preserve"> inhalation  </w:t>
            </w:r>
            <w:r w:rsidRPr="004E6B65">
              <w:rPr>
                <w:rFonts w:eastAsia="Calibri" w:cs="Times New Roman"/>
                <w:lang w:val="sv-SE" w:eastAsia="en-US"/>
              </w:rPr>
              <w:t>long-term</w:t>
            </w:r>
          </w:p>
        </w:tc>
        <w:tc>
          <w:tcPr>
            <w:tcW w:w="2551" w:type="dxa"/>
          </w:tcPr>
          <w:p w14:paraId="75172106"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eastAsia="sv-SE"/>
              </w:rPr>
              <w:t>NOAEC in 90-day inhalation study (rat)</w:t>
            </w:r>
          </w:p>
        </w:tc>
        <w:tc>
          <w:tcPr>
            <w:tcW w:w="1134" w:type="dxa"/>
          </w:tcPr>
          <w:p w14:paraId="135AE87B"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992" w:type="dxa"/>
          </w:tcPr>
          <w:p w14:paraId="21956F8E"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8</w:t>
            </w:r>
          </w:p>
        </w:tc>
        <w:tc>
          <w:tcPr>
            <w:tcW w:w="1560" w:type="dxa"/>
          </w:tcPr>
          <w:p w14:paraId="7CE56F40"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w:t>
            </w:r>
          </w:p>
        </w:tc>
        <w:tc>
          <w:tcPr>
            <w:tcW w:w="1525" w:type="dxa"/>
            <w:shd w:val="clear" w:color="auto" w:fill="auto"/>
          </w:tcPr>
          <w:p w14:paraId="08E9F432"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val="sv-SE" w:eastAsia="sv-SE"/>
              </w:rPr>
              <w:t>1.25 mg/m</w:t>
            </w:r>
            <w:r w:rsidRPr="004E6B65">
              <w:rPr>
                <w:rFonts w:eastAsia="Calibri" w:cs="Calibri"/>
                <w:vertAlign w:val="superscript"/>
                <w:lang w:val="sv-SE" w:eastAsia="sv-SE"/>
              </w:rPr>
              <w:t>3</w:t>
            </w:r>
            <w:r w:rsidRPr="004E6B65">
              <w:rPr>
                <w:rFonts w:eastAsia="Calibri" w:cs="Calibri"/>
                <w:lang w:val="sv-SE" w:eastAsia="sv-SE"/>
              </w:rPr>
              <w:t xml:space="preserve"> </w:t>
            </w:r>
          </w:p>
        </w:tc>
      </w:tr>
      <w:tr w:rsidR="004E6B65" w:rsidRPr="004E6B65" w14:paraId="1F897605" w14:textId="77777777" w:rsidTr="00C91915">
        <w:tc>
          <w:tcPr>
            <w:tcW w:w="1668" w:type="dxa"/>
            <w:shd w:val="clear" w:color="auto" w:fill="auto"/>
          </w:tcPr>
          <w:p w14:paraId="37E5EB9C"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ARfD</w:t>
            </w:r>
          </w:p>
        </w:tc>
        <w:tc>
          <w:tcPr>
            <w:tcW w:w="2551" w:type="dxa"/>
          </w:tcPr>
          <w:p w14:paraId="0A8C941F"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val="sv-SE" w:eastAsia="sv-SE"/>
              </w:rPr>
              <w:t>Not established</w:t>
            </w:r>
          </w:p>
        </w:tc>
        <w:tc>
          <w:tcPr>
            <w:tcW w:w="1134" w:type="dxa"/>
          </w:tcPr>
          <w:p w14:paraId="4E1B1193" w14:textId="77777777" w:rsidR="004E6B65" w:rsidRPr="004E6B65" w:rsidRDefault="004E6B65" w:rsidP="004E6B65">
            <w:pPr>
              <w:suppressAutoHyphens w:val="0"/>
              <w:spacing w:line="260" w:lineRule="atLeast"/>
              <w:rPr>
                <w:rFonts w:eastAsia="Calibri" w:cs="Times New Roman"/>
                <w:lang w:val="sv-SE" w:eastAsia="en-US"/>
              </w:rPr>
            </w:pPr>
          </w:p>
        </w:tc>
        <w:tc>
          <w:tcPr>
            <w:tcW w:w="992" w:type="dxa"/>
          </w:tcPr>
          <w:p w14:paraId="7F7E0399" w14:textId="77777777" w:rsidR="004E6B65" w:rsidRPr="004E6B65" w:rsidRDefault="004E6B65" w:rsidP="004E6B65">
            <w:pPr>
              <w:suppressAutoHyphens w:val="0"/>
              <w:spacing w:line="260" w:lineRule="atLeast"/>
              <w:rPr>
                <w:rFonts w:eastAsia="Calibri" w:cs="Times New Roman"/>
                <w:lang w:val="sv-SE" w:eastAsia="en-US"/>
              </w:rPr>
            </w:pPr>
          </w:p>
        </w:tc>
        <w:tc>
          <w:tcPr>
            <w:tcW w:w="1560" w:type="dxa"/>
          </w:tcPr>
          <w:p w14:paraId="205D0490" w14:textId="77777777" w:rsidR="004E6B65" w:rsidRPr="004E6B65" w:rsidRDefault="004E6B65" w:rsidP="004E6B65">
            <w:pPr>
              <w:suppressAutoHyphens w:val="0"/>
              <w:spacing w:line="260" w:lineRule="atLeast"/>
              <w:rPr>
                <w:rFonts w:eastAsia="Calibri" w:cs="Times New Roman"/>
                <w:lang w:val="sv-SE" w:eastAsia="en-US"/>
              </w:rPr>
            </w:pPr>
          </w:p>
        </w:tc>
        <w:tc>
          <w:tcPr>
            <w:tcW w:w="1525" w:type="dxa"/>
          </w:tcPr>
          <w:p w14:paraId="2B84C515" w14:textId="77777777" w:rsidR="004E6B65" w:rsidRPr="004E6B65" w:rsidRDefault="004E6B65" w:rsidP="004E6B65">
            <w:pPr>
              <w:suppressAutoHyphens w:val="0"/>
              <w:spacing w:line="260" w:lineRule="atLeast"/>
              <w:rPr>
                <w:rFonts w:eastAsia="Calibri" w:cs="Times New Roman"/>
                <w:lang w:val="sv-SE" w:eastAsia="en-US"/>
              </w:rPr>
            </w:pPr>
          </w:p>
        </w:tc>
      </w:tr>
      <w:tr w:rsidR="004E6B65" w:rsidRPr="004E6B65" w14:paraId="57309D65" w14:textId="77777777" w:rsidTr="00C91915">
        <w:tc>
          <w:tcPr>
            <w:tcW w:w="1668" w:type="dxa"/>
            <w:shd w:val="clear" w:color="auto" w:fill="auto"/>
          </w:tcPr>
          <w:p w14:paraId="77816AEA"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Times New Roman"/>
                <w:lang w:val="sv-SE" w:eastAsia="en-US"/>
              </w:rPr>
              <w:t>ADI</w:t>
            </w:r>
          </w:p>
        </w:tc>
        <w:tc>
          <w:tcPr>
            <w:tcW w:w="2551" w:type="dxa"/>
          </w:tcPr>
          <w:p w14:paraId="3AEF8FB0" w14:textId="77777777" w:rsidR="004E6B65" w:rsidRPr="004E6B65" w:rsidRDefault="004E6B65" w:rsidP="004E6B65">
            <w:pPr>
              <w:suppressAutoHyphens w:val="0"/>
              <w:spacing w:line="260" w:lineRule="atLeast"/>
              <w:rPr>
                <w:rFonts w:eastAsia="Calibri" w:cs="Times New Roman"/>
                <w:lang w:val="sv-SE" w:eastAsia="en-US"/>
              </w:rPr>
            </w:pPr>
            <w:r w:rsidRPr="004E6B65">
              <w:rPr>
                <w:rFonts w:eastAsia="Calibri" w:cs="Calibri"/>
                <w:lang w:eastAsia="sv-SE"/>
              </w:rPr>
              <w:t>ADI not established, the substance is not systemically available. The agreed acceptable max concentration is 0.1 mg/L in human drinking water</w:t>
            </w:r>
          </w:p>
        </w:tc>
        <w:tc>
          <w:tcPr>
            <w:tcW w:w="1134" w:type="dxa"/>
          </w:tcPr>
          <w:p w14:paraId="1368365F" w14:textId="77777777" w:rsidR="004E6B65" w:rsidRPr="004E6B65" w:rsidRDefault="004E6B65" w:rsidP="004E6B65">
            <w:pPr>
              <w:suppressAutoHyphens w:val="0"/>
              <w:spacing w:line="260" w:lineRule="atLeast"/>
              <w:rPr>
                <w:rFonts w:eastAsia="Calibri" w:cs="Times New Roman"/>
                <w:lang w:val="sv-SE" w:eastAsia="en-US"/>
              </w:rPr>
            </w:pPr>
          </w:p>
        </w:tc>
        <w:tc>
          <w:tcPr>
            <w:tcW w:w="992" w:type="dxa"/>
          </w:tcPr>
          <w:p w14:paraId="1FFA8F6A" w14:textId="77777777" w:rsidR="004E6B65" w:rsidRPr="004E6B65" w:rsidRDefault="004E6B65" w:rsidP="004E6B65">
            <w:pPr>
              <w:suppressAutoHyphens w:val="0"/>
              <w:spacing w:line="260" w:lineRule="atLeast"/>
              <w:rPr>
                <w:rFonts w:eastAsia="Calibri" w:cs="Times New Roman"/>
                <w:lang w:val="sv-SE" w:eastAsia="en-US"/>
              </w:rPr>
            </w:pPr>
          </w:p>
        </w:tc>
        <w:tc>
          <w:tcPr>
            <w:tcW w:w="1560" w:type="dxa"/>
          </w:tcPr>
          <w:p w14:paraId="6A5C921F" w14:textId="77777777" w:rsidR="004E6B65" w:rsidRPr="004E6B65" w:rsidRDefault="004E6B65" w:rsidP="004E6B65">
            <w:pPr>
              <w:suppressAutoHyphens w:val="0"/>
              <w:spacing w:line="260" w:lineRule="atLeast"/>
              <w:rPr>
                <w:rFonts w:eastAsia="Calibri" w:cs="Times New Roman"/>
                <w:lang w:val="sv-SE" w:eastAsia="en-US"/>
              </w:rPr>
            </w:pPr>
          </w:p>
        </w:tc>
        <w:tc>
          <w:tcPr>
            <w:tcW w:w="1525" w:type="dxa"/>
          </w:tcPr>
          <w:p w14:paraId="7C5EAD70" w14:textId="77777777" w:rsidR="004E6B65" w:rsidRPr="004E6B65" w:rsidRDefault="004E6B65" w:rsidP="004E6B65">
            <w:pPr>
              <w:suppressAutoHyphens w:val="0"/>
              <w:spacing w:line="260" w:lineRule="atLeast"/>
              <w:rPr>
                <w:rFonts w:eastAsia="Calibri" w:cs="Times New Roman"/>
                <w:lang w:val="sv-SE" w:eastAsia="en-US"/>
              </w:rPr>
            </w:pPr>
          </w:p>
        </w:tc>
      </w:tr>
    </w:tbl>
    <w:p w14:paraId="7F130155"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17270B53"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4FEA22ED" w14:textId="77777777" w:rsidR="004E6B65" w:rsidRPr="004E6B65" w:rsidRDefault="004E6B65" w:rsidP="004E6B65">
      <w:pPr>
        <w:suppressAutoHyphens w:val="0"/>
        <w:spacing w:line="260" w:lineRule="atLeast"/>
        <w:rPr>
          <w:rFonts w:eastAsia="Calibri" w:cs="Times New Roman"/>
          <w:b/>
          <w:i/>
          <w:sz w:val="22"/>
          <w:szCs w:val="22"/>
          <w:lang w:val="sv-SE" w:eastAsia="en-US"/>
        </w:rPr>
      </w:pPr>
      <w:bookmarkStart w:id="1571" w:name="_Toc389729090"/>
      <w:bookmarkStart w:id="1572" w:name="_Toc403472776"/>
      <w:r w:rsidRPr="004E6B65">
        <w:rPr>
          <w:rFonts w:eastAsia="Calibri" w:cs="Times New Roman"/>
          <w:b/>
          <w:i/>
          <w:sz w:val="22"/>
          <w:szCs w:val="22"/>
          <w:lang w:val="sv-SE" w:eastAsia="en-US"/>
        </w:rPr>
        <w:t>Risk for professional users</w:t>
      </w:r>
      <w:bookmarkEnd w:id="1571"/>
      <w:bookmarkEnd w:id="1572"/>
    </w:p>
    <w:p w14:paraId="644ACBA4" w14:textId="77777777" w:rsidR="004E6B65" w:rsidRPr="004E6B65" w:rsidRDefault="004E6B65" w:rsidP="004E6B65">
      <w:pPr>
        <w:suppressAutoHyphens w:val="0"/>
        <w:spacing w:line="260" w:lineRule="atLeast"/>
        <w:rPr>
          <w:rFonts w:ascii="Times New Roman" w:eastAsia="Calibri" w:hAnsi="Times New Roman" w:cs="Times New Roman"/>
          <w:sz w:val="22"/>
          <w:szCs w:val="24"/>
          <w:lang w:val="sv-SE" w:eastAsia="en-US"/>
        </w:rPr>
      </w:pPr>
    </w:p>
    <w:p w14:paraId="247341D9" w14:textId="57180067" w:rsidR="004E6B65" w:rsidRPr="004E6B65" w:rsidRDefault="004E6B65" w:rsidP="004E6B65">
      <w:pPr>
        <w:suppressAutoHyphens w:val="0"/>
        <w:spacing w:line="260" w:lineRule="atLeast"/>
        <w:rPr>
          <w:rFonts w:eastAsia="Calibri" w:cs="Times New Roman"/>
          <w:i/>
          <w:u w:val="single"/>
          <w:lang w:val="sv-SE" w:eastAsia="en-US"/>
        </w:rPr>
      </w:pPr>
      <w:r w:rsidRPr="004E6B65">
        <w:rPr>
          <w:rFonts w:eastAsia="Calibri" w:cs="Times New Roman"/>
          <w:i/>
          <w:u w:val="single"/>
          <w:lang w:val="sv-SE" w:eastAsia="en-US"/>
        </w:rPr>
        <w:lastRenderedPageBreak/>
        <w:t xml:space="preserve">Scenario [1]: inhalation of residual hydrogen </w:t>
      </w:r>
      <w:r w:rsidR="00B404DA" w:rsidRPr="004E6B65">
        <w:rPr>
          <w:rFonts w:eastAsia="Calibri" w:cs="Times New Roman"/>
          <w:i/>
          <w:u w:val="single"/>
          <w:lang w:val="sv-SE" w:eastAsia="en-US"/>
        </w:rPr>
        <w:t>perox</w:t>
      </w:r>
      <w:r w:rsidR="00B404DA">
        <w:rPr>
          <w:rFonts w:eastAsia="Calibri" w:cs="Times New Roman"/>
          <w:i/>
          <w:u w:val="single"/>
          <w:lang w:val="sv-SE" w:eastAsia="en-US"/>
        </w:rPr>
        <w:t>i</w:t>
      </w:r>
      <w:r w:rsidR="00B404DA" w:rsidRPr="004E6B65">
        <w:rPr>
          <w:rFonts w:eastAsia="Calibri" w:cs="Times New Roman"/>
          <w:i/>
          <w:u w:val="single"/>
          <w:lang w:val="sv-SE" w:eastAsia="en-US"/>
        </w:rPr>
        <w:t xml:space="preserve">de </w:t>
      </w:r>
      <w:r w:rsidRPr="004E6B65">
        <w:rPr>
          <w:rFonts w:eastAsia="Calibri" w:cs="Times New Roman"/>
          <w:i/>
          <w:u w:val="single"/>
          <w:lang w:val="sv-SE" w:eastAsia="en-US"/>
        </w:rPr>
        <w:t>vapor in air</w:t>
      </w:r>
    </w:p>
    <w:p w14:paraId="74B1F18E" w14:textId="77777777" w:rsidR="004E6B65" w:rsidRPr="004E6B65" w:rsidRDefault="004E6B65" w:rsidP="004E6B65">
      <w:pPr>
        <w:suppressAutoHyphens w:val="0"/>
        <w:spacing w:line="260" w:lineRule="atLeast"/>
        <w:jc w:val="both"/>
        <w:rPr>
          <w:rFonts w:ascii="Times New Roman" w:eastAsia="Calibri" w:hAnsi="Times New Roman" w:cs="Times New Roman"/>
          <w:sz w:val="22"/>
          <w:szCs w:val="24"/>
          <w:lang w:val="sv-SE" w:eastAsia="en-US"/>
        </w:rPr>
      </w:pPr>
    </w:p>
    <w:p w14:paraId="6BCE1A74" w14:textId="71F75B8F" w:rsidR="004E6B65" w:rsidRPr="004E6B65" w:rsidRDefault="004E6B65" w:rsidP="004E6B65">
      <w:pPr>
        <w:suppressAutoHyphens w:val="0"/>
        <w:autoSpaceDE w:val="0"/>
        <w:autoSpaceDN w:val="0"/>
        <w:adjustRightInd w:val="0"/>
        <w:jc w:val="both"/>
        <w:rPr>
          <w:rFonts w:eastAsia="Calibri" w:cs="Times New Roman"/>
          <w:lang w:eastAsia="sv-SE"/>
        </w:rPr>
      </w:pPr>
      <w:r w:rsidRPr="004E6B65">
        <w:rPr>
          <w:rFonts w:eastAsia="Calibri" w:cs="Times New Roman"/>
          <w:lang w:val="sv-SE" w:eastAsia="en-US"/>
        </w:rPr>
        <w:t xml:space="preserve">The applicant provided a monitoring study of measurement of hydrogen peroxide emissions from a STERRAD® 200 System. </w:t>
      </w:r>
      <w:r w:rsidRPr="004E6B65">
        <w:rPr>
          <w:rFonts w:eastAsia="Calibri" w:cs="Times New Roman"/>
          <w:iCs/>
          <w:lang w:val="sv-SE" w:eastAsia="en-US"/>
        </w:rPr>
        <w:t>The highest concentration me</w:t>
      </w:r>
      <w:r w:rsidR="00B404DA">
        <w:rPr>
          <w:rFonts w:eastAsia="Calibri" w:cs="Times New Roman"/>
          <w:iCs/>
          <w:lang w:val="sv-SE" w:eastAsia="en-US"/>
        </w:rPr>
        <w:t>a</w:t>
      </w:r>
      <w:r w:rsidRPr="004E6B65">
        <w:rPr>
          <w:rFonts w:eastAsia="Calibri" w:cs="Times New Roman"/>
          <w:iCs/>
          <w:lang w:val="sv-SE" w:eastAsia="en-US"/>
        </w:rPr>
        <w:t xml:space="preserve">sured is for the sample STM-3A with value </w:t>
      </w:r>
      <w:r w:rsidRPr="004E6B65">
        <w:rPr>
          <w:rFonts w:eastAsia="Calibri" w:cs="Times New Roman"/>
          <w:lang w:val="sv-SE" w:eastAsia="en-US"/>
        </w:rPr>
        <w:t>lower than 0.31</w:t>
      </w:r>
      <w:r w:rsidRPr="004E6B65">
        <w:rPr>
          <w:rFonts w:eastAsia="Calibri" w:cs="Times New Roman"/>
          <w:lang w:val="sv-SE" w:eastAsia="sv-SE"/>
        </w:rPr>
        <w:t xml:space="preserve"> </w:t>
      </w:r>
      <w:r w:rsidRPr="004E6B65">
        <w:rPr>
          <w:rFonts w:eastAsia="Calibri" w:cs="Times New Roman"/>
          <w:lang w:val="sv-SE" w:eastAsia="en-US"/>
        </w:rPr>
        <w:t>mg/m</w:t>
      </w:r>
      <w:r w:rsidRPr="004E6B65">
        <w:rPr>
          <w:rFonts w:eastAsia="Calibri" w:cs="Times New Roman"/>
          <w:vertAlign w:val="superscript"/>
          <w:lang w:val="sv-SE" w:eastAsia="en-US"/>
        </w:rPr>
        <w:t>3</w:t>
      </w:r>
      <w:r w:rsidRPr="004E6B65">
        <w:rPr>
          <w:rFonts w:eastAsia="Calibri" w:cs="Times New Roman"/>
          <w:lang w:val="sv-SE" w:eastAsia="en-US"/>
        </w:rPr>
        <w:t>.</w:t>
      </w:r>
      <w:r w:rsidR="00F74CBD">
        <w:rPr>
          <w:rFonts w:eastAsia="Calibri" w:cs="Times New Roman"/>
          <w:lang w:val="sv-SE" w:eastAsia="en-US"/>
        </w:rPr>
        <w:t xml:space="preserve"> </w:t>
      </w:r>
      <w:r w:rsidRPr="004E6B65">
        <w:rPr>
          <w:rFonts w:eastAsia="Calibri" w:cs="Times New Roman"/>
          <w:lang w:val="sv-SE" w:eastAsia="en-US"/>
        </w:rPr>
        <w:t xml:space="preserve">This value </w:t>
      </w:r>
      <w:r w:rsidR="0008661E">
        <w:rPr>
          <w:rFonts w:eastAsia="Calibri" w:cs="Times New Roman"/>
          <w:lang w:val="sv-SE" w:eastAsia="en-US"/>
        </w:rPr>
        <w:t>h</w:t>
      </w:r>
      <w:r w:rsidR="00F74CBD">
        <w:rPr>
          <w:rFonts w:eastAsia="Calibri" w:cs="Times New Roman"/>
          <w:lang w:val="sv-SE" w:eastAsia="en-US"/>
        </w:rPr>
        <w:t>as to be compared</w:t>
      </w:r>
      <w:r w:rsidRPr="004E6B65">
        <w:rPr>
          <w:rFonts w:eastAsia="Calibri" w:cs="Times New Roman"/>
          <w:lang w:val="sv-SE" w:eastAsia="en-US"/>
        </w:rPr>
        <w:t xml:space="preserve"> compared with</w:t>
      </w:r>
      <w:r w:rsidRPr="004E6B65">
        <w:rPr>
          <w:rFonts w:eastAsia="Calibri" w:cs="Times New Roman"/>
          <w:lang w:eastAsia="sv-SE"/>
        </w:rPr>
        <w:t xml:space="preserve"> the AEC</w:t>
      </w:r>
      <w:r w:rsidRPr="004E6B65">
        <w:rPr>
          <w:rFonts w:eastAsia="Calibri" w:cs="Times New Roman"/>
          <w:vertAlign w:val="subscript"/>
          <w:lang w:eastAsia="sv-SE"/>
        </w:rPr>
        <w:t>inhalation</w:t>
      </w:r>
      <w:r w:rsidRPr="004E6B65">
        <w:rPr>
          <w:rFonts w:eastAsia="Calibri" w:cs="Times New Roman"/>
          <w:lang w:eastAsia="sv-SE"/>
        </w:rPr>
        <w:t xml:space="preserve"> of hydrogen peroxide  equal to 1.25 mg/m</w:t>
      </w:r>
      <w:r w:rsidRPr="004E6B65">
        <w:rPr>
          <w:rFonts w:eastAsia="Calibri" w:cs="Times New Roman"/>
          <w:vertAlign w:val="superscript"/>
          <w:lang w:eastAsia="sv-SE"/>
        </w:rPr>
        <w:t>3</w:t>
      </w:r>
      <w:r w:rsidRPr="004E6B65">
        <w:rPr>
          <w:rFonts w:eastAsia="Calibri" w:cs="Times New Roman"/>
          <w:lang w:eastAsia="sv-SE"/>
        </w:rPr>
        <w:t>.</w:t>
      </w:r>
    </w:p>
    <w:p w14:paraId="5CD9D132" w14:textId="77777777" w:rsidR="004E6B65" w:rsidRPr="004E6B65" w:rsidRDefault="004E6B65" w:rsidP="004E6B65">
      <w:pPr>
        <w:suppressAutoHyphens w:val="0"/>
        <w:autoSpaceDE w:val="0"/>
        <w:autoSpaceDN w:val="0"/>
        <w:adjustRightInd w:val="0"/>
        <w:jc w:val="both"/>
        <w:rPr>
          <w:rFonts w:eastAsia="Calibri" w:cs="Times New Roman"/>
          <w:lang w:eastAsia="sv-SE"/>
        </w:rPr>
      </w:pPr>
    </w:p>
    <w:p w14:paraId="3A0C486F" w14:textId="77964424" w:rsidR="004E6B65" w:rsidRDefault="001F3D26" w:rsidP="004E6B65">
      <w:pPr>
        <w:suppressAutoHyphens w:val="0"/>
        <w:autoSpaceDE w:val="0"/>
        <w:autoSpaceDN w:val="0"/>
        <w:adjustRightInd w:val="0"/>
        <w:jc w:val="both"/>
        <w:rPr>
          <w:rFonts w:eastAsia="Calibri" w:cs="Times New Roman"/>
          <w:lang w:val="sv-SE" w:eastAsia="en-US"/>
        </w:rPr>
      </w:pPr>
      <w:r>
        <w:rPr>
          <w:rFonts w:eastAsia="Calibri" w:cs="Times New Roman"/>
          <w:lang w:val="sv-SE" w:eastAsia="en-US"/>
        </w:rPr>
        <w:t>However, considering the deficienc</w:t>
      </w:r>
      <w:r w:rsidR="00B404DA">
        <w:rPr>
          <w:rFonts w:eastAsia="Calibri" w:cs="Times New Roman"/>
          <w:lang w:val="sv-SE" w:eastAsia="en-US"/>
        </w:rPr>
        <w:t>i</w:t>
      </w:r>
      <w:r>
        <w:rPr>
          <w:rFonts w:eastAsia="Calibri" w:cs="Times New Roman"/>
          <w:lang w:val="sv-SE" w:eastAsia="en-US"/>
        </w:rPr>
        <w:t xml:space="preserve">es of the exposure study, </w:t>
      </w:r>
      <w:r w:rsidR="00F74CBD">
        <w:rPr>
          <w:rFonts w:eastAsia="Calibri" w:cs="Times New Roman"/>
          <w:lang w:val="sv-SE" w:eastAsia="en-US"/>
        </w:rPr>
        <w:t>FR CA considers that exposure of the operator below  AEC</w:t>
      </w:r>
      <w:r w:rsidR="00F74CBD" w:rsidRPr="004E6B65">
        <w:rPr>
          <w:rFonts w:eastAsia="Calibri" w:cs="Times New Roman"/>
          <w:vertAlign w:val="subscript"/>
          <w:lang w:eastAsia="sv-SE"/>
        </w:rPr>
        <w:t>inhalation</w:t>
      </w:r>
      <w:r w:rsidR="00F74CBD">
        <w:rPr>
          <w:rFonts w:eastAsia="Calibri" w:cs="Times New Roman"/>
          <w:lang w:val="sv-SE" w:eastAsia="en-US"/>
        </w:rPr>
        <w:t xml:space="preserve"> cannot be fully g</w:t>
      </w:r>
      <w:r w:rsidR="00B404DA">
        <w:rPr>
          <w:rFonts w:eastAsia="Calibri" w:cs="Times New Roman"/>
          <w:lang w:val="sv-SE" w:eastAsia="en-US"/>
        </w:rPr>
        <w:t>u</w:t>
      </w:r>
      <w:r w:rsidR="00F74CBD">
        <w:rPr>
          <w:rFonts w:eastAsia="Calibri" w:cs="Times New Roman"/>
          <w:lang w:val="sv-SE" w:eastAsia="en-US"/>
        </w:rPr>
        <w:t>aranteed. Ther</w:t>
      </w:r>
      <w:r w:rsidR="00B404DA">
        <w:rPr>
          <w:rFonts w:eastAsia="Calibri" w:cs="Times New Roman"/>
          <w:lang w:val="sv-SE" w:eastAsia="en-US"/>
        </w:rPr>
        <w:t>ef</w:t>
      </w:r>
      <w:r w:rsidR="00F74CBD">
        <w:rPr>
          <w:rFonts w:eastAsia="Calibri" w:cs="Times New Roman"/>
          <w:lang w:val="sv-SE" w:eastAsia="en-US"/>
        </w:rPr>
        <w:t xml:space="preserve">ore the </w:t>
      </w:r>
      <w:r>
        <w:rPr>
          <w:rFonts w:eastAsia="Calibri" w:cs="Times New Roman"/>
          <w:lang w:val="sv-SE" w:eastAsia="en-US"/>
        </w:rPr>
        <w:t xml:space="preserve">RMM </w:t>
      </w:r>
      <w:r w:rsidR="00F74CBD">
        <w:rPr>
          <w:rFonts w:eastAsia="Calibri" w:cs="Times New Roman"/>
          <w:lang w:val="sv-SE" w:eastAsia="en-US"/>
        </w:rPr>
        <w:t xml:space="preserve">has to be implemented </w:t>
      </w:r>
      <w:r>
        <w:rPr>
          <w:rFonts w:eastAsia="Calibri" w:cs="Times New Roman"/>
          <w:lang w:val="sv-SE" w:eastAsia="en-US"/>
        </w:rPr>
        <w:t>:</w:t>
      </w:r>
    </w:p>
    <w:p w14:paraId="044398B4" w14:textId="7A9BDA90" w:rsidR="004E6B65" w:rsidRDefault="00F74CBD" w:rsidP="004E6B65">
      <w:pPr>
        <w:suppressAutoHyphens w:val="0"/>
        <w:autoSpaceDE w:val="0"/>
        <w:autoSpaceDN w:val="0"/>
        <w:adjustRightInd w:val="0"/>
        <w:jc w:val="both"/>
        <w:rPr>
          <w:color w:val="222222"/>
          <w:lang w:val="en"/>
        </w:rPr>
      </w:pPr>
      <w:r>
        <w:rPr>
          <w:color w:val="222222"/>
          <w:lang w:val="en"/>
        </w:rPr>
        <w:t>“</w:t>
      </w:r>
      <w:r w:rsidR="001F3D26">
        <w:rPr>
          <w:color w:val="222222"/>
          <w:lang w:val="en"/>
        </w:rPr>
        <w:t xml:space="preserve">The user has to wear a hydrogen peroxide gas detector. If the threshold of 1.25 mg / m3 is exceeded, the </w:t>
      </w:r>
      <w:r w:rsidR="00C6787E">
        <w:rPr>
          <w:color w:val="222222"/>
          <w:lang w:val="en"/>
        </w:rPr>
        <w:t>room has to be</w:t>
      </w:r>
      <w:r w:rsidR="001F3D26">
        <w:rPr>
          <w:color w:val="222222"/>
          <w:lang w:val="en"/>
        </w:rPr>
        <w:t xml:space="preserve"> evacuated.</w:t>
      </w:r>
      <w:r>
        <w:rPr>
          <w:color w:val="222222"/>
          <w:lang w:val="en"/>
        </w:rPr>
        <w:t>”</w:t>
      </w:r>
    </w:p>
    <w:p w14:paraId="7A5FD33F" w14:textId="77777777" w:rsidR="001F3D26" w:rsidRPr="004E6B65" w:rsidRDefault="001F3D26" w:rsidP="004E6B65">
      <w:pPr>
        <w:suppressAutoHyphens w:val="0"/>
        <w:autoSpaceDE w:val="0"/>
        <w:autoSpaceDN w:val="0"/>
        <w:adjustRightInd w:val="0"/>
        <w:jc w:val="both"/>
        <w:rPr>
          <w:rFonts w:eastAsia="Calibri" w:cs="Calibri"/>
          <w:iCs/>
          <w:lang w:eastAsia="en-US"/>
        </w:rPr>
      </w:pPr>
    </w:p>
    <w:p w14:paraId="01CABEF8" w14:textId="77777777" w:rsidR="00947782" w:rsidRPr="004E6B65" w:rsidRDefault="00947782" w:rsidP="00947782">
      <w:pPr>
        <w:suppressAutoHyphens w:val="0"/>
        <w:spacing w:line="260" w:lineRule="atLeast"/>
        <w:rPr>
          <w:rFonts w:eastAsia="Calibri" w:cs="Times New Roman"/>
          <w:b/>
          <w:bCs/>
          <w:szCs w:val="24"/>
          <w:u w:val="single"/>
          <w:lang w:val="sv-SE" w:eastAsia="en-US"/>
        </w:rPr>
      </w:pPr>
      <w:r w:rsidRPr="004E6B65">
        <w:rPr>
          <w:rFonts w:eastAsia="Calibri" w:cs="Times New Roman"/>
          <w:b/>
          <w:bCs/>
          <w:szCs w:val="24"/>
          <w:u w:val="single"/>
          <w:lang w:val="sv-SE" w:eastAsia="en-US"/>
        </w:rPr>
        <w:t xml:space="preserve">Dermal local risk assessment </w:t>
      </w:r>
    </w:p>
    <w:p w14:paraId="5A0CD82E" w14:textId="77777777" w:rsidR="00947782" w:rsidRPr="004E6B65" w:rsidRDefault="00947782" w:rsidP="00947782">
      <w:pPr>
        <w:suppressAutoHyphens w:val="0"/>
        <w:spacing w:line="260" w:lineRule="atLeast"/>
        <w:rPr>
          <w:rFonts w:eastAsia="Calibri" w:cs="Times New Roman"/>
          <w:i/>
          <w:iCs/>
          <w:lang w:val="sv-SE" w:eastAsia="en-US"/>
        </w:rPr>
      </w:pPr>
    </w:p>
    <w:p w14:paraId="39CE3D5F" w14:textId="67316B87" w:rsidR="00947782" w:rsidRPr="004E6B65" w:rsidRDefault="00947782" w:rsidP="00947782">
      <w:pPr>
        <w:suppressAutoHyphens w:val="0"/>
        <w:spacing w:line="276" w:lineRule="auto"/>
        <w:jc w:val="both"/>
        <w:rPr>
          <w:rFonts w:eastAsia="Calibri" w:cs="Arial"/>
          <w:iCs/>
          <w:lang w:val="sv-SE" w:eastAsia="en-US"/>
        </w:rPr>
      </w:pPr>
      <w:r w:rsidRPr="004E6B65">
        <w:rPr>
          <w:rFonts w:eastAsia="Calibri" w:cs="Arial"/>
          <w:iCs/>
          <w:lang w:val="sv-SE" w:eastAsia="en-US"/>
        </w:rPr>
        <w:t>A qualitative local risk assessment according to the guidance on the BPR: Volume III HH part B is performed since the product is corrosive</w:t>
      </w:r>
      <w:r w:rsidR="00F067BD">
        <w:rPr>
          <w:rFonts w:eastAsia="Calibri" w:cs="Arial"/>
          <w:iCs/>
          <w:lang w:val="sv-SE" w:eastAsia="en-US"/>
        </w:rPr>
        <w:t xml:space="preserve"> </w:t>
      </w:r>
      <w:r w:rsidR="00F067BD" w:rsidRPr="002A3772">
        <w:rPr>
          <w:rFonts w:eastAsia="Calibri" w:cs="Arial"/>
          <w:iCs/>
          <w:highlight w:val="yellow"/>
          <w:lang w:val="sv-SE" w:eastAsia="en-US"/>
        </w:rPr>
        <w:t>(Cat1B)</w:t>
      </w:r>
      <w:r w:rsidRPr="002A3772">
        <w:rPr>
          <w:rFonts w:eastAsia="Calibri" w:cs="Arial"/>
          <w:iCs/>
          <w:highlight w:val="yellow"/>
          <w:lang w:val="sv-SE" w:eastAsia="en-US"/>
        </w:rPr>
        <w:t>.</w:t>
      </w:r>
    </w:p>
    <w:p w14:paraId="38153C21" w14:textId="77777777" w:rsidR="00947782" w:rsidRPr="004E6B65" w:rsidRDefault="00947782" w:rsidP="00947782">
      <w:pPr>
        <w:suppressAutoHyphens w:val="0"/>
        <w:spacing w:after="200" w:line="276" w:lineRule="auto"/>
        <w:rPr>
          <w:rFonts w:ascii="Arial" w:eastAsia="Calibri" w:hAnsi="Arial" w:cs="Arial"/>
          <w:iCs/>
          <w:sz w:val="22"/>
          <w:szCs w:val="24"/>
          <w:lang w:val="sv-SE" w:eastAsia="en-US"/>
        </w:rPr>
      </w:pPr>
      <w:r w:rsidRPr="004E6B65">
        <w:rPr>
          <w:rFonts w:ascii="Arial" w:eastAsia="Calibri" w:hAnsi="Arial" w:cs="Arial"/>
          <w:iCs/>
          <w:sz w:val="22"/>
          <w:szCs w:val="24"/>
          <w:lang w:val="sv-SE" w:eastAsia="en-US"/>
        </w:rPr>
        <w:br w:type="page"/>
      </w:r>
    </w:p>
    <w:p w14:paraId="21B096EE" w14:textId="77777777" w:rsidR="00947782" w:rsidRPr="004E6B65" w:rsidRDefault="00947782" w:rsidP="00947782">
      <w:pPr>
        <w:suppressAutoHyphens w:val="0"/>
        <w:spacing w:line="276" w:lineRule="auto"/>
        <w:jc w:val="both"/>
        <w:rPr>
          <w:rFonts w:ascii="Arial" w:eastAsia="Calibri" w:hAnsi="Arial" w:cs="Arial"/>
          <w:iCs/>
          <w:sz w:val="22"/>
          <w:szCs w:val="24"/>
          <w:lang w:val="sv-SE" w:eastAsia="en-US"/>
        </w:rPr>
        <w:sectPr w:rsidR="00947782" w:rsidRPr="004E6B65" w:rsidSect="004E6B65">
          <w:pgSz w:w="11906" w:h="16838"/>
          <w:pgMar w:top="1021" w:right="1274" w:bottom="1021" w:left="1418" w:header="709" w:footer="709" w:gutter="0"/>
          <w:cols w:space="708"/>
          <w:docGrid w:linePitch="360"/>
        </w:sectPr>
      </w:pPr>
    </w:p>
    <w:p w14:paraId="0E9AF33E" w14:textId="77777777" w:rsidR="00947782" w:rsidRPr="004E6B65" w:rsidRDefault="00947782" w:rsidP="00947782">
      <w:pPr>
        <w:suppressAutoHyphens w:val="0"/>
        <w:spacing w:line="276" w:lineRule="auto"/>
        <w:jc w:val="both"/>
        <w:rPr>
          <w:rFonts w:ascii="Arial" w:eastAsia="Calibri" w:hAnsi="Arial" w:cs="Arial"/>
          <w:iCs/>
          <w:sz w:val="22"/>
          <w:szCs w:val="24"/>
          <w:lang w:val="sv-SE" w:eastAsia="en-US"/>
        </w:rPr>
      </w:pPr>
    </w:p>
    <w:p w14:paraId="69724FA3" w14:textId="77777777" w:rsidR="00947782" w:rsidRPr="004E6B65" w:rsidRDefault="00947782" w:rsidP="00947782">
      <w:pPr>
        <w:suppressAutoHyphens w:val="0"/>
        <w:spacing w:line="260" w:lineRule="atLeast"/>
        <w:rPr>
          <w:rFonts w:ascii="Times New Roman" w:eastAsia="Calibri" w:hAnsi="Times New Roman" w:cs="Times New Roman"/>
          <w:i/>
          <w:iCs/>
          <w:szCs w:val="24"/>
          <w:lang w:val="sv-SE" w:eastAsia="en-US"/>
        </w:rPr>
      </w:pPr>
      <w:r w:rsidRPr="004E6B65" w:rsidDel="0051511A">
        <w:rPr>
          <w:rFonts w:ascii="Times New Roman" w:eastAsia="Calibri" w:hAnsi="Times New Roman" w:cs="Times New Roman"/>
          <w:i/>
          <w:iCs/>
          <w:szCs w:val="24"/>
          <w:lang w:val="sv-SE" w:eastAsia="en-US"/>
        </w:rPr>
        <w:t xml:space="preserve"> </w:t>
      </w:r>
    </w:p>
    <w:tbl>
      <w:tblPr>
        <w:tblStyle w:val="Grilledutableau3"/>
        <w:tblW w:w="0" w:type="auto"/>
        <w:tblLook w:val="04A0" w:firstRow="1" w:lastRow="0" w:firstColumn="1" w:lastColumn="0" w:noHBand="0" w:noVBand="1"/>
      </w:tblPr>
      <w:tblGrid>
        <w:gridCol w:w="1179"/>
        <w:gridCol w:w="1130"/>
        <w:gridCol w:w="1162"/>
        <w:gridCol w:w="575"/>
        <w:gridCol w:w="1204"/>
        <w:gridCol w:w="1183"/>
        <w:gridCol w:w="1179"/>
        <w:gridCol w:w="1248"/>
        <w:gridCol w:w="1179"/>
        <w:gridCol w:w="1733"/>
        <w:gridCol w:w="3014"/>
      </w:tblGrid>
      <w:tr w:rsidR="00947782" w:rsidRPr="004E6B65" w14:paraId="7D991A17" w14:textId="77777777" w:rsidTr="00DE3851">
        <w:tc>
          <w:tcPr>
            <w:tcW w:w="3510" w:type="dxa"/>
            <w:gridSpan w:val="3"/>
            <w:vAlign w:val="center"/>
          </w:tcPr>
          <w:p w14:paraId="6166104E" w14:textId="77777777" w:rsidR="00947782" w:rsidRPr="004E6B65" w:rsidRDefault="00947782" w:rsidP="00DE3851">
            <w:pPr>
              <w:suppressAutoHyphens w:val="0"/>
              <w:spacing w:after="200" w:line="276" w:lineRule="auto"/>
              <w:jc w:val="center"/>
              <w:rPr>
                <w:rFonts w:ascii="Times New Roman" w:hAnsi="Times New Roman" w:cs="Times New Roman"/>
                <w:b/>
                <w:i/>
                <w:iCs/>
                <w:lang w:val="sv-SE" w:eastAsia="en-US"/>
              </w:rPr>
            </w:pPr>
            <w:r w:rsidRPr="004E6B65">
              <w:rPr>
                <w:rFonts w:ascii="Times New Roman" w:hAnsi="Times New Roman" w:cs="Times New Roman"/>
                <w:b/>
                <w:iCs/>
                <w:lang w:val="sv-SE" w:eastAsia="en-US"/>
              </w:rPr>
              <w:t>Hazard</w:t>
            </w:r>
          </w:p>
        </w:tc>
        <w:tc>
          <w:tcPr>
            <w:tcW w:w="8364" w:type="dxa"/>
            <w:gridSpan w:val="7"/>
            <w:vAlign w:val="center"/>
          </w:tcPr>
          <w:p w14:paraId="238C765A" w14:textId="77777777" w:rsidR="00947782" w:rsidRPr="004E6B65" w:rsidRDefault="00947782" w:rsidP="00DE3851">
            <w:pPr>
              <w:suppressAutoHyphens w:val="0"/>
              <w:spacing w:after="200" w:line="276" w:lineRule="auto"/>
              <w:jc w:val="center"/>
              <w:rPr>
                <w:rFonts w:ascii="Times New Roman" w:hAnsi="Times New Roman" w:cs="Times New Roman"/>
                <w:b/>
                <w:iCs/>
                <w:lang w:val="sv-SE" w:eastAsia="en-US"/>
              </w:rPr>
            </w:pPr>
            <w:r w:rsidRPr="004E6B65">
              <w:rPr>
                <w:rFonts w:ascii="Times New Roman" w:hAnsi="Times New Roman" w:cs="Times New Roman"/>
                <w:b/>
                <w:iCs/>
                <w:lang w:val="sv-SE" w:eastAsia="en-US"/>
              </w:rPr>
              <w:t>Exposure</w:t>
            </w:r>
          </w:p>
        </w:tc>
        <w:tc>
          <w:tcPr>
            <w:tcW w:w="3118" w:type="dxa"/>
            <w:vAlign w:val="center"/>
          </w:tcPr>
          <w:p w14:paraId="5EA51164" w14:textId="77777777" w:rsidR="00947782" w:rsidRPr="004E6B65" w:rsidRDefault="00947782" w:rsidP="00DE3851">
            <w:pPr>
              <w:suppressAutoHyphens w:val="0"/>
              <w:spacing w:after="200" w:line="276" w:lineRule="auto"/>
              <w:jc w:val="center"/>
              <w:rPr>
                <w:rFonts w:ascii="Times New Roman" w:hAnsi="Times New Roman" w:cs="Times New Roman"/>
                <w:b/>
                <w:iCs/>
                <w:lang w:val="sv-SE" w:eastAsia="en-US"/>
              </w:rPr>
            </w:pPr>
            <w:r w:rsidRPr="004E6B65">
              <w:rPr>
                <w:rFonts w:ascii="Times New Roman" w:hAnsi="Times New Roman" w:cs="Times New Roman"/>
                <w:b/>
                <w:iCs/>
                <w:lang w:val="sv-SE" w:eastAsia="en-US"/>
              </w:rPr>
              <w:t>Risk</w:t>
            </w:r>
          </w:p>
        </w:tc>
      </w:tr>
      <w:tr w:rsidR="00947782" w:rsidRPr="004E6B65" w14:paraId="4E768441" w14:textId="77777777" w:rsidTr="00DE3851">
        <w:tc>
          <w:tcPr>
            <w:tcW w:w="1193" w:type="dxa"/>
          </w:tcPr>
          <w:p w14:paraId="758AF2B7"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Hazard</w:t>
            </w:r>
            <w:r w:rsidRPr="004E6B65">
              <w:rPr>
                <w:rFonts w:ascii="Times New Roman" w:hAnsi="Times New Roman" w:cs="Times New Roman"/>
                <w:b/>
                <w:iCs/>
                <w:sz w:val="18"/>
                <w:lang w:val="sv-SE" w:eastAsia="en-US"/>
              </w:rPr>
              <w:br/>
              <w:t>Category</w:t>
            </w:r>
          </w:p>
        </w:tc>
        <w:tc>
          <w:tcPr>
            <w:tcW w:w="1153" w:type="dxa"/>
          </w:tcPr>
          <w:p w14:paraId="6E8E5B2D"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Effects</w:t>
            </w:r>
            <w:r w:rsidRPr="004E6B65">
              <w:rPr>
                <w:rFonts w:ascii="Times New Roman" w:hAnsi="Times New Roman" w:cs="Times New Roman"/>
                <w:b/>
                <w:iCs/>
                <w:sz w:val="18"/>
                <w:lang w:val="sv-SE" w:eastAsia="en-US"/>
              </w:rPr>
              <w:br/>
              <w:t>in</w:t>
            </w:r>
            <w:r w:rsidRPr="004E6B65">
              <w:rPr>
                <w:rFonts w:ascii="Times New Roman" w:hAnsi="Times New Roman" w:cs="Times New Roman"/>
                <w:b/>
                <w:iCs/>
                <w:sz w:val="18"/>
                <w:lang w:val="sv-SE" w:eastAsia="en-US"/>
              </w:rPr>
              <w:br/>
              <w:t>terms</w:t>
            </w:r>
            <w:r w:rsidRPr="004E6B65">
              <w:rPr>
                <w:rFonts w:ascii="Times New Roman" w:hAnsi="Times New Roman" w:cs="Times New Roman"/>
                <w:b/>
                <w:iCs/>
                <w:sz w:val="18"/>
                <w:lang w:val="sv-SE" w:eastAsia="en-US"/>
              </w:rPr>
              <w:br/>
              <w:t>of C&amp;L</w:t>
            </w:r>
          </w:p>
        </w:tc>
        <w:tc>
          <w:tcPr>
            <w:tcW w:w="1164" w:type="dxa"/>
          </w:tcPr>
          <w:p w14:paraId="664CC18F" w14:textId="77777777" w:rsidR="00947782" w:rsidRPr="004E6B65" w:rsidRDefault="00947782" w:rsidP="00DE3851">
            <w:pPr>
              <w:tabs>
                <w:tab w:val="left" w:pos="864"/>
              </w:tabs>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Additional</w:t>
            </w:r>
            <w:r w:rsidRPr="004E6B65">
              <w:rPr>
                <w:rFonts w:ascii="Times New Roman" w:hAnsi="Times New Roman" w:cs="Times New Roman"/>
                <w:b/>
                <w:iCs/>
                <w:sz w:val="18"/>
                <w:lang w:val="sv-SE" w:eastAsia="en-US"/>
              </w:rPr>
              <w:br/>
              <w:t>relevant</w:t>
            </w:r>
            <w:r w:rsidRPr="004E6B65">
              <w:rPr>
                <w:rFonts w:ascii="Times New Roman" w:hAnsi="Times New Roman" w:cs="Times New Roman"/>
                <w:b/>
                <w:iCs/>
                <w:sz w:val="18"/>
                <w:lang w:val="sv-SE" w:eastAsia="en-US"/>
              </w:rPr>
              <w:br/>
              <w:t>hazard</w:t>
            </w:r>
            <w:r w:rsidRPr="004E6B65">
              <w:rPr>
                <w:rFonts w:ascii="Times New Roman" w:hAnsi="Times New Roman" w:cs="Times New Roman"/>
                <w:b/>
                <w:iCs/>
                <w:sz w:val="18"/>
                <w:lang w:val="sv-SE" w:eastAsia="en-US"/>
              </w:rPr>
              <w:br/>
              <w:t>information</w:t>
            </w:r>
          </w:p>
        </w:tc>
        <w:tc>
          <w:tcPr>
            <w:tcW w:w="583" w:type="dxa"/>
          </w:tcPr>
          <w:p w14:paraId="29AA80AA"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PT</w:t>
            </w:r>
          </w:p>
        </w:tc>
        <w:tc>
          <w:tcPr>
            <w:tcW w:w="1205" w:type="dxa"/>
          </w:tcPr>
          <w:p w14:paraId="0D16BAF3"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Who is exposed?</w:t>
            </w:r>
          </w:p>
        </w:tc>
        <w:tc>
          <w:tcPr>
            <w:tcW w:w="1198" w:type="dxa"/>
          </w:tcPr>
          <w:p w14:paraId="3C0EB0CD"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Tasks, uses, processes</w:t>
            </w:r>
          </w:p>
        </w:tc>
        <w:tc>
          <w:tcPr>
            <w:tcW w:w="1190" w:type="dxa"/>
          </w:tcPr>
          <w:p w14:paraId="1AA18EFA"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Potential exposure route</w:t>
            </w:r>
          </w:p>
        </w:tc>
        <w:tc>
          <w:tcPr>
            <w:tcW w:w="1261" w:type="dxa"/>
          </w:tcPr>
          <w:p w14:paraId="42F6D2E1"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Frequency and duration of potential exposure</w:t>
            </w:r>
          </w:p>
        </w:tc>
        <w:tc>
          <w:tcPr>
            <w:tcW w:w="1190" w:type="dxa"/>
          </w:tcPr>
          <w:p w14:paraId="1204D536"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Potential degree of exposure</w:t>
            </w:r>
          </w:p>
        </w:tc>
        <w:tc>
          <w:tcPr>
            <w:tcW w:w="1737" w:type="dxa"/>
          </w:tcPr>
          <w:p w14:paraId="5E74396E"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Relevant RMM &amp; PPE</w:t>
            </w:r>
          </w:p>
        </w:tc>
        <w:tc>
          <w:tcPr>
            <w:tcW w:w="3118" w:type="dxa"/>
          </w:tcPr>
          <w:p w14:paraId="2BCC0F5F" w14:textId="77777777" w:rsidR="00947782" w:rsidRPr="004E6B65" w:rsidRDefault="00947782" w:rsidP="00DE3851">
            <w:pPr>
              <w:suppressAutoHyphens w:val="0"/>
              <w:spacing w:after="200" w:line="276" w:lineRule="auto"/>
              <w:jc w:val="center"/>
              <w:rPr>
                <w:rFonts w:ascii="Times New Roman" w:hAnsi="Times New Roman" w:cs="Times New Roman"/>
                <w:b/>
                <w:iCs/>
                <w:sz w:val="18"/>
                <w:lang w:val="sv-SE" w:eastAsia="en-US"/>
              </w:rPr>
            </w:pPr>
            <w:r w:rsidRPr="004E6B65">
              <w:rPr>
                <w:rFonts w:ascii="Times New Roman" w:hAnsi="Times New Roman" w:cs="Times New Roman"/>
                <w:b/>
                <w:iCs/>
                <w:sz w:val="18"/>
                <w:lang w:val="sv-SE" w:eastAsia="en-US"/>
              </w:rPr>
              <w:t>Conclusion on risk</w:t>
            </w:r>
          </w:p>
        </w:tc>
      </w:tr>
      <w:tr w:rsidR="00947782" w:rsidRPr="004E6B65" w14:paraId="05F30106" w14:textId="77777777" w:rsidTr="00DE3851">
        <w:tc>
          <w:tcPr>
            <w:tcW w:w="1193" w:type="dxa"/>
          </w:tcPr>
          <w:p w14:paraId="33BC9C2A" w14:textId="4B60382F" w:rsidR="00947782" w:rsidRPr="00777639" w:rsidRDefault="00F067BD" w:rsidP="00DE3851">
            <w:pPr>
              <w:suppressAutoHyphens w:val="0"/>
              <w:spacing w:after="200" w:line="276" w:lineRule="auto"/>
              <w:rPr>
                <w:rFonts w:cs="Arial"/>
                <w:iCs/>
                <w:sz w:val="16"/>
                <w:szCs w:val="20"/>
                <w:lang w:val="sv-SE" w:eastAsia="en-US"/>
              </w:rPr>
            </w:pPr>
            <w:r>
              <w:rPr>
                <w:rFonts w:cs="Arial"/>
                <w:iCs/>
                <w:sz w:val="16"/>
                <w:lang w:val="sv-SE" w:eastAsia="en-US"/>
              </w:rPr>
              <w:t>H</w:t>
            </w:r>
            <w:r w:rsidR="00947782" w:rsidRPr="00777639">
              <w:rPr>
                <w:rFonts w:cs="Arial"/>
                <w:iCs/>
                <w:sz w:val="16"/>
                <w:lang w:val="sv-SE" w:eastAsia="en-US"/>
              </w:rPr>
              <w:t>igh hazard</w:t>
            </w:r>
          </w:p>
        </w:tc>
        <w:tc>
          <w:tcPr>
            <w:tcW w:w="1153" w:type="dxa"/>
          </w:tcPr>
          <w:p w14:paraId="65BFB5F9"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Skin Corr. 1B</w:t>
            </w:r>
          </w:p>
        </w:tc>
        <w:tc>
          <w:tcPr>
            <w:tcW w:w="1164" w:type="dxa"/>
          </w:tcPr>
          <w:p w14:paraId="06B4EC93"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w:t>
            </w:r>
          </w:p>
        </w:tc>
        <w:tc>
          <w:tcPr>
            <w:tcW w:w="583" w:type="dxa"/>
          </w:tcPr>
          <w:p w14:paraId="65E47215"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2</w:t>
            </w:r>
          </w:p>
        </w:tc>
        <w:tc>
          <w:tcPr>
            <w:tcW w:w="1205" w:type="dxa"/>
          </w:tcPr>
          <w:p w14:paraId="07F96FB1"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 xml:space="preserve">Professional </w:t>
            </w:r>
          </w:p>
        </w:tc>
        <w:tc>
          <w:tcPr>
            <w:tcW w:w="1198" w:type="dxa"/>
          </w:tcPr>
          <w:p w14:paraId="073E8789"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Loading of bottle</w:t>
            </w:r>
          </w:p>
        </w:tc>
        <w:tc>
          <w:tcPr>
            <w:tcW w:w="1190" w:type="dxa"/>
          </w:tcPr>
          <w:p w14:paraId="04E24906"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 xml:space="preserve">Dermal and inhalation </w:t>
            </w:r>
          </w:p>
        </w:tc>
        <w:tc>
          <w:tcPr>
            <w:tcW w:w="1261" w:type="dxa"/>
          </w:tcPr>
          <w:p w14:paraId="78180BC5"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 xml:space="preserve">1/day </w:t>
            </w:r>
          </w:p>
          <w:p w14:paraId="4D88854B"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Few minutes per day</w:t>
            </w:r>
          </w:p>
        </w:tc>
        <w:tc>
          <w:tcPr>
            <w:tcW w:w="1190" w:type="dxa"/>
          </w:tcPr>
          <w:p w14:paraId="096E6A56" w14:textId="77777777"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Negligible as to load a new bottle, the operator must first pull of the red cap from the new bottle and then, turning it over, insert it in into the bottle carrier. The white cap should not be damaged</w:t>
            </w:r>
          </w:p>
        </w:tc>
        <w:tc>
          <w:tcPr>
            <w:tcW w:w="1737" w:type="dxa"/>
          </w:tcPr>
          <w:tbl>
            <w:tblPr>
              <w:tblW w:w="0" w:type="auto"/>
              <w:tblBorders>
                <w:top w:val="nil"/>
                <w:left w:val="nil"/>
                <w:bottom w:val="nil"/>
                <w:right w:val="nil"/>
              </w:tblBorders>
              <w:tblLook w:val="0000" w:firstRow="0" w:lastRow="0" w:firstColumn="0" w:lastColumn="0" w:noHBand="0" w:noVBand="0"/>
            </w:tblPr>
            <w:tblGrid>
              <w:gridCol w:w="1517"/>
            </w:tblGrid>
            <w:tr w:rsidR="00947782" w:rsidRPr="009B41B8" w14:paraId="0A1F49D2" w14:textId="77777777" w:rsidTr="00DE3851">
              <w:trPr>
                <w:trHeight w:val="2837"/>
              </w:trPr>
              <w:tc>
                <w:tcPr>
                  <w:tcW w:w="0" w:type="auto"/>
                </w:tcPr>
                <w:p w14:paraId="6BF221C8"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bCs/>
                      <w:color w:val="000000"/>
                      <w:sz w:val="16"/>
                      <w:lang w:eastAsia="en-US"/>
                    </w:rPr>
                    <w:t xml:space="preserve">Measures to ensure </w:t>
                  </w:r>
                  <w:r w:rsidRPr="00777639">
                    <w:rPr>
                      <w:rFonts w:eastAsia="Calibri" w:cs="Arial"/>
                      <w:iCs/>
                      <w:sz w:val="16"/>
                      <w:lang w:val="sv-SE" w:eastAsia="en-US"/>
                    </w:rPr>
                    <w:t xml:space="preserve">well controlled exposure, such as: </w:t>
                  </w:r>
                </w:p>
                <w:p w14:paraId="4306ECDE" w14:textId="77777777" w:rsidR="00947782" w:rsidRPr="00777639" w:rsidRDefault="00947782" w:rsidP="00DE3851">
                  <w:pPr>
                    <w:suppressAutoHyphens w:val="0"/>
                    <w:autoSpaceDE w:val="0"/>
                    <w:autoSpaceDN w:val="0"/>
                    <w:adjustRightInd w:val="0"/>
                    <w:rPr>
                      <w:rFonts w:eastAsia="Calibri" w:cs="Arial"/>
                      <w:iCs/>
                      <w:sz w:val="16"/>
                      <w:u w:val="single"/>
                      <w:lang w:val="sv-SE" w:eastAsia="en-US"/>
                    </w:rPr>
                  </w:pPr>
                  <w:r w:rsidRPr="00777639">
                    <w:rPr>
                      <w:rFonts w:eastAsia="Calibri" w:cs="Arial"/>
                      <w:iCs/>
                      <w:sz w:val="16"/>
                      <w:u w:val="single"/>
                      <w:lang w:val="sv-SE" w:eastAsia="en-US"/>
                    </w:rPr>
                    <w:t xml:space="preserve">Technics </w:t>
                  </w:r>
                </w:p>
                <w:p w14:paraId="7BB9DA2F"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cs="Arial"/>
                      <w:iCs/>
                      <w:sz w:val="16"/>
                      <w:lang w:val="sv-SE" w:eastAsia="en-US"/>
                    </w:rPr>
                    <w:t xml:space="preserve">- Minimisation of manual phases; </w:t>
                  </w:r>
                </w:p>
                <w:p w14:paraId="23F43F9A"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cs="Arial"/>
                      <w:iCs/>
                      <w:sz w:val="16"/>
                      <w:lang w:val="sv-SE" w:eastAsia="en-US"/>
                    </w:rPr>
                    <w:t xml:space="preserve">- Regular cleaning of equipment and work area; </w:t>
                  </w:r>
                </w:p>
                <w:p w14:paraId="6C38BA74"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cs="Arial"/>
                      <w:iCs/>
                      <w:sz w:val="16"/>
                      <w:lang w:val="sv-SE" w:eastAsia="en-US"/>
                    </w:rPr>
                    <w:t xml:space="preserve">- Avoidance of contact with contaminated tools and objects; </w:t>
                  </w:r>
                </w:p>
                <w:p w14:paraId="5755E73B" w14:textId="77777777" w:rsidR="00947782" w:rsidRPr="00777639" w:rsidRDefault="00947782" w:rsidP="00DE3851">
                  <w:pPr>
                    <w:suppressAutoHyphens w:val="0"/>
                    <w:autoSpaceDE w:val="0"/>
                    <w:autoSpaceDN w:val="0"/>
                    <w:adjustRightInd w:val="0"/>
                    <w:rPr>
                      <w:rFonts w:eastAsia="Calibri" w:cs="Arial"/>
                      <w:iCs/>
                      <w:sz w:val="16"/>
                      <w:u w:val="single"/>
                      <w:lang w:val="sv-SE" w:eastAsia="en-US"/>
                    </w:rPr>
                  </w:pPr>
                  <w:r w:rsidRPr="00777639">
                    <w:rPr>
                      <w:rFonts w:eastAsia="Calibri" w:cs="Arial"/>
                      <w:iCs/>
                      <w:sz w:val="16"/>
                      <w:u w:val="single"/>
                      <w:lang w:val="sv-SE" w:eastAsia="en-US"/>
                    </w:rPr>
                    <w:t xml:space="preserve">Organisation </w:t>
                  </w:r>
                </w:p>
                <w:p w14:paraId="15949C47"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cs="Arial"/>
                      <w:iCs/>
                      <w:sz w:val="16"/>
                      <w:lang w:val="sv-SE" w:eastAsia="en-US"/>
                    </w:rPr>
                    <w:t xml:space="preserve">- Minimise number of staff exposed; </w:t>
                  </w:r>
                </w:p>
                <w:p w14:paraId="013BFB1B" w14:textId="77777777" w:rsidR="00947782" w:rsidRPr="00777639" w:rsidRDefault="00947782" w:rsidP="00DE3851">
                  <w:pPr>
                    <w:suppressAutoHyphens w:val="0"/>
                    <w:autoSpaceDE w:val="0"/>
                    <w:autoSpaceDN w:val="0"/>
                    <w:adjustRightInd w:val="0"/>
                    <w:rPr>
                      <w:rFonts w:eastAsia="Calibri" w:cs="Arial"/>
                      <w:iCs/>
                      <w:sz w:val="16"/>
                      <w:lang w:val="sv-SE" w:eastAsia="en-US"/>
                    </w:rPr>
                  </w:pPr>
                </w:p>
                <w:p w14:paraId="751CEDD5" w14:textId="77777777" w:rsidR="00947782" w:rsidRPr="00777639" w:rsidRDefault="00947782" w:rsidP="00DE3851">
                  <w:pPr>
                    <w:suppressAutoHyphens w:val="0"/>
                    <w:autoSpaceDE w:val="0"/>
                    <w:autoSpaceDN w:val="0"/>
                    <w:adjustRightInd w:val="0"/>
                    <w:rPr>
                      <w:rFonts w:eastAsia="Calibri" w:cs="Arial"/>
                      <w:iCs/>
                      <w:sz w:val="16"/>
                      <w:u w:val="single"/>
                      <w:lang w:val="sv-SE" w:eastAsia="en-US"/>
                    </w:rPr>
                  </w:pPr>
                  <w:r w:rsidRPr="00777639">
                    <w:rPr>
                      <w:rFonts w:eastAsia="Calibri" w:cs="Arial"/>
                      <w:iCs/>
                      <w:sz w:val="16"/>
                      <w:u w:val="single"/>
                      <w:lang w:val="sv-SE" w:eastAsia="en-US"/>
                    </w:rPr>
                    <w:t>PPEs:</w:t>
                  </w:r>
                </w:p>
                <w:p w14:paraId="71DCF8F7" w14:textId="77777777" w:rsidR="00947782" w:rsidRPr="00777639" w:rsidRDefault="00947782" w:rsidP="00DE3851">
                  <w:pPr>
                    <w:suppressAutoHyphens w:val="0"/>
                    <w:autoSpaceDE w:val="0"/>
                    <w:autoSpaceDN w:val="0"/>
                    <w:adjustRightInd w:val="0"/>
                    <w:rPr>
                      <w:rFonts w:eastAsia="Calibri" w:cs="Arial"/>
                      <w:iCs/>
                      <w:sz w:val="16"/>
                      <w:lang w:val="sv-SE" w:eastAsia="en-US"/>
                    </w:rPr>
                  </w:pPr>
                  <w:r w:rsidRPr="00777639">
                    <w:rPr>
                      <w:rFonts w:eastAsia="Calibri" w:cs="Arial"/>
                      <w:iCs/>
                      <w:sz w:val="16"/>
                      <w:lang w:val="sv-SE" w:eastAsia="en-US"/>
                    </w:rPr>
                    <w:t>Substance/task appropriate gloves;</w:t>
                  </w:r>
                </w:p>
                <w:p w14:paraId="7A02B5F7" w14:textId="77777777" w:rsidR="00947782" w:rsidRPr="00777639" w:rsidRDefault="00947782" w:rsidP="00DE3851">
                  <w:pPr>
                    <w:suppressAutoHyphens w:val="0"/>
                    <w:autoSpaceDE w:val="0"/>
                    <w:autoSpaceDN w:val="0"/>
                    <w:adjustRightInd w:val="0"/>
                    <w:rPr>
                      <w:rFonts w:eastAsia="Calibri" w:cs="Arial"/>
                      <w:iCs/>
                      <w:sz w:val="16"/>
                      <w:lang w:val="sv-SE" w:eastAsia="en-US"/>
                    </w:rPr>
                  </w:pPr>
                </w:p>
                <w:p w14:paraId="32BFFB7A" w14:textId="2D25A2A1" w:rsidR="00947782" w:rsidRPr="00777639" w:rsidRDefault="00947782" w:rsidP="00DE3851">
                  <w:pPr>
                    <w:suppressAutoHyphens w:val="0"/>
                    <w:autoSpaceDE w:val="0"/>
                    <w:autoSpaceDN w:val="0"/>
                    <w:adjustRightInd w:val="0"/>
                    <w:rPr>
                      <w:rFonts w:eastAsia="Calibri"/>
                      <w:color w:val="000000"/>
                      <w:sz w:val="16"/>
                      <w:szCs w:val="18"/>
                      <w:lang w:val="fr-FR" w:eastAsia="en-US"/>
                    </w:rPr>
                  </w:pPr>
                </w:p>
              </w:tc>
            </w:tr>
          </w:tbl>
          <w:p w14:paraId="6D5FB03D" w14:textId="77777777" w:rsidR="00947782" w:rsidRPr="00777639" w:rsidRDefault="00947782" w:rsidP="00DE3851">
            <w:pPr>
              <w:suppressAutoHyphens w:val="0"/>
              <w:spacing w:after="200" w:line="276" w:lineRule="auto"/>
              <w:rPr>
                <w:rFonts w:ascii="Arial" w:hAnsi="Arial" w:cs="Arial"/>
                <w:iCs/>
                <w:sz w:val="16"/>
                <w:lang w:val="sv-SE" w:eastAsia="en-US"/>
              </w:rPr>
            </w:pPr>
          </w:p>
        </w:tc>
        <w:tc>
          <w:tcPr>
            <w:tcW w:w="3118" w:type="dxa"/>
          </w:tcPr>
          <w:p w14:paraId="0AF901C9" w14:textId="61D397BB"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According to the guidance for concluding qualitatively on the acceptability for professional exposure</w:t>
            </w:r>
            <w:r w:rsidRPr="00777639">
              <w:rPr>
                <w:rFonts w:cs="Arial"/>
                <w:iCs/>
                <w:sz w:val="16"/>
                <w:vertAlign w:val="superscript"/>
                <w:lang w:val="sv-SE" w:eastAsia="en-US"/>
              </w:rPr>
              <w:footnoteReference w:id="10"/>
            </w:r>
            <w:r w:rsidRPr="00777639">
              <w:rPr>
                <w:rFonts w:cs="Arial"/>
                <w:iCs/>
                <w:sz w:val="16"/>
                <w:lang w:val="sv-SE" w:eastAsia="en-US"/>
              </w:rPr>
              <w:t>, pra</w:t>
            </w:r>
            <w:r w:rsidR="00B404DA">
              <w:rPr>
                <w:rFonts w:cs="Arial"/>
                <w:iCs/>
                <w:sz w:val="16"/>
                <w:lang w:val="sv-SE" w:eastAsia="en-US"/>
              </w:rPr>
              <w:t>c</w:t>
            </w:r>
            <w:r w:rsidRPr="00777639">
              <w:rPr>
                <w:rFonts w:cs="Arial"/>
                <w:iCs/>
                <w:sz w:val="16"/>
                <w:lang w:val="sv-SE" w:eastAsia="en-US"/>
              </w:rPr>
              <w:t xml:space="preserve">tically no exposure and no splashes should occur to lead acceptable risk. </w:t>
            </w:r>
          </w:p>
          <w:p w14:paraId="0DC6259C" w14:textId="339C0E39" w:rsidR="00947782" w:rsidRPr="00777639" w:rsidRDefault="00947782" w:rsidP="00DE3851">
            <w:pPr>
              <w:suppressAutoHyphens w:val="0"/>
              <w:spacing w:after="200" w:line="276" w:lineRule="auto"/>
              <w:rPr>
                <w:rFonts w:cs="Arial"/>
                <w:iCs/>
                <w:sz w:val="16"/>
                <w:szCs w:val="20"/>
                <w:lang w:val="sv-SE" w:eastAsia="en-US"/>
              </w:rPr>
            </w:pPr>
            <w:r w:rsidRPr="00777639">
              <w:rPr>
                <w:rFonts w:cs="Arial"/>
                <w:iCs/>
                <w:sz w:val="16"/>
                <w:lang w:val="sv-SE" w:eastAsia="en-US"/>
              </w:rPr>
              <w:t>Exposure would be comparable to brief contact as touching of contamin</w:t>
            </w:r>
            <w:r w:rsidR="00B404DA">
              <w:rPr>
                <w:rFonts w:cs="Arial"/>
                <w:iCs/>
                <w:sz w:val="16"/>
                <w:lang w:val="sv-SE" w:eastAsia="en-US"/>
              </w:rPr>
              <w:t>at</w:t>
            </w:r>
            <w:r w:rsidRPr="00777639">
              <w:rPr>
                <w:rFonts w:cs="Arial"/>
                <w:iCs/>
                <w:sz w:val="16"/>
                <w:lang w:val="sv-SE" w:eastAsia="en-US"/>
              </w:rPr>
              <w:t xml:space="preserve">ed surface. </w:t>
            </w:r>
          </w:p>
          <w:p w14:paraId="059D7DE2" w14:textId="39D4130C" w:rsidR="00947782" w:rsidRPr="00777639" w:rsidRDefault="00947782" w:rsidP="00DE3851">
            <w:pPr>
              <w:suppressAutoHyphens w:val="0"/>
              <w:spacing w:after="200" w:line="276" w:lineRule="auto"/>
              <w:rPr>
                <w:rFonts w:ascii="Arial" w:hAnsi="Arial" w:cs="Arial"/>
                <w:iCs/>
                <w:sz w:val="16"/>
                <w:lang w:val="sv-SE" w:eastAsia="en-US"/>
              </w:rPr>
            </w:pPr>
            <w:r w:rsidRPr="00777639">
              <w:rPr>
                <w:rFonts w:cs="Arial"/>
                <w:iCs/>
                <w:sz w:val="16"/>
                <w:lang w:val="sv-SE" w:eastAsia="en-US"/>
              </w:rPr>
              <w:t>Considering that exposure will be negligible because the system is automated and closed, the risk is considered acceptable with the proposed PPEs</w:t>
            </w:r>
            <w:r w:rsidR="00777639">
              <w:rPr>
                <w:rFonts w:cs="Arial"/>
                <w:iCs/>
                <w:sz w:val="16"/>
                <w:lang w:val="sv-SE" w:eastAsia="en-US"/>
              </w:rPr>
              <w:t xml:space="preserve"> (gloves)</w:t>
            </w:r>
            <w:r w:rsidRPr="00777639">
              <w:rPr>
                <w:rFonts w:cs="Arial"/>
                <w:iCs/>
                <w:sz w:val="16"/>
                <w:lang w:val="sv-SE" w:eastAsia="en-US"/>
              </w:rPr>
              <w:t>.</w:t>
            </w:r>
          </w:p>
        </w:tc>
      </w:tr>
    </w:tbl>
    <w:p w14:paraId="567B0650" w14:textId="77777777" w:rsidR="00947782" w:rsidRPr="004E6B65" w:rsidRDefault="00947782" w:rsidP="00947782">
      <w:pPr>
        <w:suppressAutoHyphens w:val="0"/>
        <w:spacing w:line="260" w:lineRule="atLeast"/>
        <w:rPr>
          <w:rFonts w:ascii="Times New Roman" w:eastAsia="Calibri" w:hAnsi="Times New Roman" w:cs="Times New Roman"/>
          <w:sz w:val="22"/>
          <w:szCs w:val="24"/>
          <w:lang w:val="sv-SE" w:eastAsia="en-US"/>
        </w:rPr>
      </w:pPr>
      <w:r w:rsidRPr="004E6B65" w:rsidDel="0051511A">
        <w:rPr>
          <w:rFonts w:ascii="Times New Roman" w:eastAsia="Calibri" w:hAnsi="Times New Roman" w:cs="Times New Roman"/>
          <w:i/>
          <w:iCs/>
          <w:szCs w:val="24"/>
          <w:lang w:val="sv-SE" w:eastAsia="en-US"/>
        </w:rPr>
        <w:t xml:space="preserve"> </w:t>
      </w:r>
    </w:p>
    <w:p w14:paraId="35BE491D" w14:textId="77777777" w:rsidR="00947782" w:rsidRPr="004E6B65" w:rsidRDefault="00947782" w:rsidP="004E6B65">
      <w:pPr>
        <w:suppressAutoHyphens w:val="0"/>
        <w:spacing w:line="260" w:lineRule="atLeast"/>
        <w:rPr>
          <w:rFonts w:ascii="Times New Roman" w:eastAsia="Calibri" w:hAnsi="Times New Roman" w:cs="Times New Roman"/>
          <w:sz w:val="22"/>
          <w:szCs w:val="24"/>
          <w:lang w:eastAsia="en-US"/>
        </w:rPr>
      </w:pPr>
    </w:p>
    <w:p w14:paraId="784648CF" w14:textId="77777777" w:rsidR="005E716F" w:rsidRDefault="005E716F" w:rsidP="004E6B65">
      <w:pPr>
        <w:keepNext/>
        <w:suppressAutoHyphens w:val="0"/>
        <w:spacing w:line="260" w:lineRule="atLeast"/>
        <w:rPr>
          <w:rFonts w:eastAsia="Calibri" w:cs="Times New Roman"/>
          <w:i/>
          <w:szCs w:val="24"/>
          <w:u w:val="single"/>
          <w:lang w:val="sv-SE" w:eastAsia="en-US"/>
        </w:rPr>
        <w:sectPr w:rsidR="005E716F" w:rsidSect="004E6B65">
          <w:pgSz w:w="16838" w:h="11906" w:orient="landscape"/>
          <w:pgMar w:top="1418" w:right="1021" w:bottom="1274" w:left="1021" w:header="709" w:footer="709" w:gutter="0"/>
          <w:cols w:space="708"/>
          <w:docGrid w:linePitch="360"/>
        </w:sectPr>
      </w:pPr>
    </w:p>
    <w:p w14:paraId="04642A95" w14:textId="5ECB77C9" w:rsidR="004E6B65" w:rsidRPr="004E6B65" w:rsidRDefault="004E6B65" w:rsidP="004E6B65">
      <w:pPr>
        <w:keepNext/>
        <w:suppressAutoHyphens w:val="0"/>
        <w:spacing w:line="260" w:lineRule="atLeast"/>
        <w:rPr>
          <w:rFonts w:ascii="Times New Roman" w:eastAsia="Calibri" w:hAnsi="Times New Roman" w:cs="Times New Roman"/>
          <w:i/>
          <w:sz w:val="22"/>
          <w:szCs w:val="24"/>
          <w:u w:val="single"/>
          <w:lang w:val="sv-SE" w:eastAsia="en-US"/>
        </w:rPr>
      </w:pPr>
      <w:r w:rsidRPr="004E6B65">
        <w:rPr>
          <w:rFonts w:eastAsia="Calibri" w:cs="Times New Roman"/>
          <w:i/>
          <w:szCs w:val="24"/>
          <w:u w:val="single"/>
          <w:lang w:val="sv-SE" w:eastAsia="en-US"/>
        </w:rPr>
        <w:lastRenderedPageBreak/>
        <w:t xml:space="preserve">Scenario [2]: </w:t>
      </w:r>
      <w:r w:rsidRPr="004E6B65">
        <w:rPr>
          <w:rFonts w:eastAsia="Calibri" w:cs="Times New Roman"/>
          <w:i/>
          <w:color w:val="000000"/>
          <w:u w:val="single"/>
          <w:lang w:val="sv-SE" w:eastAsia="en-GB"/>
        </w:rPr>
        <w:t xml:space="preserve">Use of </w:t>
      </w:r>
      <w:r w:rsidR="0008661E">
        <w:rPr>
          <w:rFonts w:eastAsia="Calibri" w:cs="Times New Roman"/>
          <w:i/>
          <w:color w:val="000000"/>
          <w:u w:val="single"/>
          <w:lang w:val="sv-SE" w:eastAsia="en-GB"/>
        </w:rPr>
        <w:t>treated</w:t>
      </w:r>
      <w:r w:rsidRPr="004E6B65">
        <w:rPr>
          <w:rFonts w:eastAsia="Calibri" w:cs="Times New Roman"/>
          <w:i/>
          <w:color w:val="000000"/>
          <w:u w:val="single"/>
          <w:lang w:val="sv-SE" w:eastAsia="en-GB"/>
        </w:rPr>
        <w:t xml:space="preserve"> device</w:t>
      </w:r>
    </w:p>
    <w:p w14:paraId="11C25166" w14:textId="77777777" w:rsidR="004E6B65" w:rsidRPr="004E6B65" w:rsidRDefault="004E6B65" w:rsidP="004E6B65">
      <w:pPr>
        <w:keepNext/>
        <w:suppressAutoHyphens w:val="0"/>
        <w:spacing w:line="260" w:lineRule="atLeast"/>
        <w:rPr>
          <w:rFonts w:ascii="Times New Roman" w:eastAsia="Calibri" w:hAnsi="Times New Roman" w:cs="Times New Roman"/>
          <w:sz w:val="22"/>
          <w:szCs w:val="24"/>
          <w:lang w:val="sv-SE" w:eastAsia="en-US"/>
        </w:rPr>
      </w:pPr>
    </w:p>
    <w:p w14:paraId="75F7CB33" w14:textId="23A6CE75" w:rsidR="004E6B65" w:rsidRPr="004E6B65" w:rsidRDefault="004E6B65" w:rsidP="004E6B65">
      <w:pPr>
        <w:keepNext/>
        <w:suppressAutoHyphens w:val="0"/>
        <w:spacing w:line="260" w:lineRule="atLeast"/>
        <w:jc w:val="both"/>
        <w:rPr>
          <w:rFonts w:eastAsia="Calibri" w:cs="Times New Roman"/>
          <w:snapToGrid w:val="0"/>
          <w:color w:val="000000"/>
          <w:lang w:val="en-US" w:eastAsia="sv-SE"/>
        </w:rPr>
      </w:pPr>
      <w:r w:rsidRPr="004E6B65">
        <w:rPr>
          <w:rFonts w:eastAsia="Calibri" w:cs="Times New Roman"/>
          <w:snapToGrid w:val="0"/>
          <w:color w:val="000000"/>
          <w:lang w:val="en-US" w:eastAsia="sv-SE"/>
        </w:rPr>
        <w:t xml:space="preserve">The levels of hydrogen peroxide residual remaining on devices (2b) after </w:t>
      </w:r>
      <w:r w:rsidR="00F74CBD">
        <w:rPr>
          <w:rFonts w:eastAsia="Calibri" w:cs="Times New Roman"/>
          <w:snapToGrid w:val="0"/>
          <w:color w:val="000000"/>
          <w:lang w:val="en-US" w:eastAsia="sv-SE"/>
        </w:rPr>
        <w:t>disinfection</w:t>
      </w:r>
      <w:r w:rsidR="00F74CBD" w:rsidRPr="004E6B65">
        <w:rPr>
          <w:rFonts w:eastAsia="Calibri" w:cs="Times New Roman"/>
          <w:snapToGrid w:val="0"/>
          <w:color w:val="000000"/>
          <w:lang w:val="en-US" w:eastAsia="sv-SE"/>
        </w:rPr>
        <w:t xml:space="preserve"> </w:t>
      </w:r>
      <w:r w:rsidRPr="004E6B65">
        <w:rPr>
          <w:rFonts w:eastAsia="Calibri" w:cs="Times New Roman"/>
          <w:snapToGrid w:val="0"/>
          <w:color w:val="000000"/>
          <w:lang w:val="en-US" w:eastAsia="sv-SE"/>
        </w:rPr>
        <w:t xml:space="preserve">in the STERRAD 200 </w:t>
      </w:r>
      <w:r w:rsidR="00F74CBD">
        <w:rPr>
          <w:rFonts w:eastAsia="Calibri" w:cs="Times New Roman"/>
          <w:snapToGrid w:val="0"/>
          <w:color w:val="000000"/>
          <w:lang w:val="en-US" w:eastAsia="sv-SE"/>
        </w:rPr>
        <w:t>system</w:t>
      </w:r>
      <w:r w:rsidRPr="004E6B65">
        <w:rPr>
          <w:rFonts w:eastAsia="Calibri" w:cs="Times New Roman"/>
          <w:snapToGrid w:val="0"/>
          <w:color w:val="000000"/>
          <w:lang w:val="en-US" w:eastAsia="sv-SE"/>
        </w:rPr>
        <w:t xml:space="preserve"> </w:t>
      </w:r>
      <w:r w:rsidR="00523D97">
        <w:rPr>
          <w:rFonts w:eastAsia="Calibri" w:cs="Times New Roman"/>
          <w:snapToGrid w:val="0"/>
          <w:color w:val="000000"/>
          <w:lang w:val="en-US" w:eastAsia="sv-SE"/>
        </w:rPr>
        <w:t xml:space="preserve">in more realistic conditions </w:t>
      </w:r>
      <w:r w:rsidRPr="004E6B65">
        <w:rPr>
          <w:rFonts w:eastAsia="Calibri" w:cs="Times New Roman"/>
          <w:snapToGrid w:val="0"/>
          <w:color w:val="000000"/>
          <w:lang w:val="en-US" w:eastAsia="sv-SE"/>
        </w:rPr>
        <w:t>(Technical Dossier LC-10200-701 - Appendix 03) were low and the highest value is achieved on the penrose drain (</w:t>
      </w:r>
      <w:r w:rsidR="00523D97">
        <w:rPr>
          <w:rFonts w:eastAsia="Calibri" w:cs="Times New Roman"/>
          <w:snapToGrid w:val="0"/>
          <w:color w:val="000000"/>
          <w:lang w:val="en-US" w:eastAsia="sv-SE"/>
        </w:rPr>
        <w:t>with 0.42</w:t>
      </w:r>
      <w:r w:rsidR="008B0E30">
        <w:rPr>
          <w:rFonts w:eastAsia="Calibri" w:cs="Times New Roman"/>
          <w:snapToGrid w:val="0"/>
          <w:color w:val="000000"/>
          <w:lang w:val="en-US" w:eastAsia="sv-SE"/>
        </w:rPr>
        <w:t>9</w:t>
      </w:r>
      <w:r w:rsidR="00523D97">
        <w:rPr>
          <w:rFonts w:eastAsia="Calibri" w:cs="Times New Roman"/>
          <w:snapToGrid w:val="0"/>
          <w:color w:val="000000"/>
          <w:lang w:val="en-US" w:eastAsia="sv-SE"/>
        </w:rPr>
        <w:t xml:space="preserve"> </w:t>
      </w:r>
      <w:r w:rsidR="00523D97">
        <w:rPr>
          <w:rFonts w:eastAsia="Calibri" w:cs="Times New Roman"/>
          <w:lang w:val="sv-SE" w:eastAsia="en-US"/>
        </w:rPr>
        <w:t>mg of H</w:t>
      </w:r>
      <w:r w:rsidR="00523D97" w:rsidRPr="002174C0">
        <w:rPr>
          <w:rFonts w:eastAsia="Calibri" w:cs="Times New Roman"/>
          <w:vertAlign w:val="subscript"/>
          <w:lang w:val="sv-SE" w:eastAsia="en-US"/>
        </w:rPr>
        <w:t>2</w:t>
      </w:r>
      <w:r w:rsidR="00523D97">
        <w:rPr>
          <w:rFonts w:eastAsia="Calibri" w:cs="Times New Roman"/>
          <w:lang w:val="sv-SE" w:eastAsia="en-US"/>
        </w:rPr>
        <w:t>O</w:t>
      </w:r>
      <w:r w:rsidR="00523D97" w:rsidRPr="002174C0">
        <w:rPr>
          <w:rFonts w:eastAsia="Calibri" w:cs="Times New Roman"/>
          <w:vertAlign w:val="subscript"/>
          <w:lang w:val="sv-SE" w:eastAsia="en-US"/>
        </w:rPr>
        <w:t>2</w:t>
      </w:r>
      <w:r w:rsidR="00523D97">
        <w:rPr>
          <w:rFonts w:eastAsia="Calibri" w:cs="Times New Roman"/>
          <w:lang w:val="sv-SE" w:eastAsia="en-US"/>
        </w:rPr>
        <w:t>/cm</w:t>
      </w:r>
      <w:r w:rsidR="00523D97" w:rsidRPr="002174C0">
        <w:rPr>
          <w:rFonts w:eastAsia="Calibri" w:cs="Times New Roman"/>
          <w:vertAlign w:val="superscript"/>
          <w:lang w:val="sv-SE" w:eastAsia="en-US"/>
        </w:rPr>
        <w:t>2</w:t>
      </w:r>
      <w:r w:rsidRPr="004E6B65">
        <w:rPr>
          <w:rFonts w:eastAsia="Calibri" w:cs="Times New Roman"/>
          <w:snapToGrid w:val="0"/>
          <w:color w:val="000000"/>
          <w:lang w:val="en-US" w:eastAsia="sv-SE"/>
        </w:rPr>
        <w:t>)</w:t>
      </w:r>
      <w:r w:rsidR="00594AC2">
        <w:rPr>
          <w:rFonts w:eastAsia="Calibri" w:cs="Times New Roman"/>
          <w:snapToGrid w:val="0"/>
          <w:color w:val="000000"/>
          <w:lang w:val="en-US" w:eastAsia="sv-SE"/>
        </w:rPr>
        <w:t>. Considering</w:t>
      </w:r>
      <w:r w:rsidR="005E716F">
        <w:rPr>
          <w:rFonts w:eastAsia="Calibri" w:cs="Times New Roman"/>
          <w:snapToGrid w:val="0"/>
          <w:color w:val="000000"/>
          <w:lang w:val="en-US" w:eastAsia="sv-SE"/>
        </w:rPr>
        <w:t xml:space="preserve"> </w:t>
      </w:r>
      <w:r w:rsidR="00594AC2">
        <w:rPr>
          <w:rFonts w:eastAsia="Calibri" w:cs="Times New Roman"/>
          <w:snapToGrid w:val="0"/>
          <w:color w:val="000000"/>
          <w:lang w:val="en-US" w:eastAsia="sv-SE"/>
        </w:rPr>
        <w:t xml:space="preserve">a transfer of 100% </w:t>
      </w:r>
      <w:r w:rsidR="005E716F">
        <w:rPr>
          <w:rFonts w:eastAsia="Calibri" w:cs="Times New Roman"/>
          <w:snapToGrid w:val="0"/>
          <w:color w:val="000000"/>
          <w:lang w:val="en-US" w:eastAsia="sv-SE"/>
        </w:rPr>
        <w:t xml:space="preserve">from device to </w:t>
      </w:r>
      <w:r w:rsidR="00594AC2">
        <w:rPr>
          <w:rFonts w:eastAsia="Calibri" w:cs="Times New Roman"/>
          <w:snapToGrid w:val="0"/>
          <w:color w:val="000000"/>
          <w:lang w:val="en-US" w:eastAsia="sv-SE"/>
        </w:rPr>
        <w:t>the skin</w:t>
      </w:r>
      <w:r w:rsidR="005E716F">
        <w:rPr>
          <w:rFonts w:eastAsia="Calibri" w:cs="Times New Roman"/>
          <w:snapToGrid w:val="0"/>
          <w:color w:val="000000"/>
          <w:lang w:val="en-US" w:eastAsia="sv-SE"/>
        </w:rPr>
        <w:t xml:space="preserve"> (worst-case condition), a person will be exposed at a maximum of 0.429 </w:t>
      </w:r>
      <w:r w:rsidR="005E716F">
        <w:rPr>
          <w:rFonts w:eastAsia="Calibri" w:cs="Times New Roman"/>
          <w:lang w:val="sv-SE" w:eastAsia="en-US"/>
        </w:rPr>
        <w:t>mg of H</w:t>
      </w:r>
      <w:r w:rsidR="005E716F" w:rsidRPr="002174C0">
        <w:rPr>
          <w:rFonts w:eastAsia="Calibri" w:cs="Times New Roman"/>
          <w:vertAlign w:val="subscript"/>
          <w:lang w:val="sv-SE" w:eastAsia="en-US"/>
        </w:rPr>
        <w:t>2</w:t>
      </w:r>
      <w:r w:rsidR="005E716F">
        <w:rPr>
          <w:rFonts w:eastAsia="Calibri" w:cs="Times New Roman"/>
          <w:lang w:val="sv-SE" w:eastAsia="en-US"/>
        </w:rPr>
        <w:t>O</w:t>
      </w:r>
      <w:r w:rsidR="005E716F" w:rsidRPr="002174C0">
        <w:rPr>
          <w:rFonts w:eastAsia="Calibri" w:cs="Times New Roman"/>
          <w:vertAlign w:val="subscript"/>
          <w:lang w:val="sv-SE" w:eastAsia="en-US"/>
        </w:rPr>
        <w:t>2</w:t>
      </w:r>
      <w:r w:rsidR="005E716F">
        <w:rPr>
          <w:rFonts w:eastAsia="Calibri" w:cs="Times New Roman"/>
          <w:lang w:val="sv-SE" w:eastAsia="en-US"/>
        </w:rPr>
        <w:t>/cm</w:t>
      </w:r>
      <w:r w:rsidR="005E716F" w:rsidRPr="002174C0">
        <w:rPr>
          <w:rFonts w:eastAsia="Calibri" w:cs="Times New Roman"/>
          <w:vertAlign w:val="superscript"/>
          <w:lang w:val="sv-SE" w:eastAsia="en-US"/>
        </w:rPr>
        <w:t>2</w:t>
      </w:r>
      <w:r w:rsidR="00594AC2">
        <w:rPr>
          <w:rFonts w:eastAsia="Calibri" w:cs="Times New Roman"/>
          <w:snapToGrid w:val="0"/>
          <w:color w:val="000000"/>
          <w:lang w:val="en-US" w:eastAsia="sv-SE"/>
        </w:rPr>
        <w:t>.</w:t>
      </w:r>
    </w:p>
    <w:p w14:paraId="3E3B58B7" w14:textId="77777777" w:rsidR="004E6B65" w:rsidRDefault="004E6B65" w:rsidP="004E6B65">
      <w:pPr>
        <w:keepNext/>
        <w:suppressAutoHyphens w:val="0"/>
        <w:spacing w:line="260" w:lineRule="atLeast"/>
        <w:jc w:val="both"/>
        <w:rPr>
          <w:rFonts w:eastAsia="Calibri" w:cs="Times New Roman"/>
          <w:snapToGrid w:val="0"/>
          <w:color w:val="000000"/>
          <w:lang w:val="en-US" w:eastAsia="sv-SE"/>
        </w:rPr>
      </w:pPr>
    </w:p>
    <w:p w14:paraId="2BD68E12" w14:textId="6C917D76" w:rsidR="00523D97" w:rsidRPr="001B1985" w:rsidRDefault="00523D97" w:rsidP="00523D97">
      <w:pPr>
        <w:keepNext/>
        <w:suppressAutoHyphens w:val="0"/>
        <w:spacing w:line="260" w:lineRule="atLeast"/>
        <w:jc w:val="both"/>
        <w:rPr>
          <w:rFonts w:eastAsia="Calibri" w:cs="Times New Roman"/>
          <w:snapToGrid w:val="0"/>
          <w:color w:val="000000"/>
          <w:lang w:val="en-US" w:eastAsia="sv-SE"/>
        </w:rPr>
      </w:pPr>
      <w:r>
        <w:rPr>
          <w:rFonts w:eastAsia="Calibri" w:cs="Times New Roman"/>
          <w:snapToGrid w:val="0"/>
          <w:color w:val="000000"/>
          <w:lang w:val="en-US" w:eastAsia="sv-SE"/>
        </w:rPr>
        <w:t xml:space="preserve">In the CAR of the </w:t>
      </w:r>
      <w:r w:rsidR="005E716F">
        <w:rPr>
          <w:rFonts w:eastAsia="Calibri" w:cs="Times New Roman"/>
          <w:snapToGrid w:val="0"/>
          <w:color w:val="000000"/>
          <w:lang w:val="en-US" w:eastAsia="sv-SE"/>
        </w:rPr>
        <w:t xml:space="preserve">hydrogen peroxide </w:t>
      </w:r>
      <w:r>
        <w:rPr>
          <w:rFonts w:eastAsia="Calibri" w:cs="Times New Roman"/>
          <w:snapToGrid w:val="0"/>
          <w:color w:val="000000"/>
          <w:lang w:val="en-US" w:eastAsia="sv-SE"/>
        </w:rPr>
        <w:t xml:space="preserve">active substance, there is a skin irritation study </w:t>
      </w:r>
      <w:r w:rsidR="006D78D3">
        <w:rPr>
          <w:rFonts w:eastAsia="Calibri" w:cs="Times New Roman"/>
          <w:snapToGrid w:val="0"/>
          <w:color w:val="000000"/>
          <w:lang w:val="en-US" w:eastAsia="sv-SE"/>
        </w:rPr>
        <w:t>performed</w:t>
      </w:r>
      <w:r>
        <w:rPr>
          <w:rFonts w:eastAsia="Calibri" w:cs="Times New Roman"/>
          <w:snapToGrid w:val="0"/>
          <w:color w:val="000000"/>
          <w:lang w:val="en-US" w:eastAsia="sv-SE"/>
        </w:rPr>
        <w:t xml:space="preserve"> with a 10% (w/w) solution in rabbits (OCDE 404)(Cf. Doc IIIA of CAR). In this study, 0.5 mL of solution is applied to an area of 6 cm</w:t>
      </w:r>
      <w:r w:rsidRPr="008077EE">
        <w:rPr>
          <w:rFonts w:eastAsia="Calibri" w:cs="Times New Roman"/>
          <w:snapToGrid w:val="0"/>
          <w:color w:val="000000"/>
          <w:vertAlign w:val="superscript"/>
          <w:lang w:val="en-US" w:eastAsia="sv-SE"/>
        </w:rPr>
        <w:t>2</w:t>
      </w:r>
      <w:r>
        <w:rPr>
          <w:rFonts w:eastAsia="Calibri" w:cs="Times New Roman"/>
          <w:snapToGrid w:val="0"/>
          <w:color w:val="000000"/>
          <w:lang w:val="en-US" w:eastAsia="sv-SE"/>
        </w:rPr>
        <w:t xml:space="preserve"> during 4h. These conditions correspond to an exposure </w:t>
      </w:r>
      <w:r w:rsidR="008B0E30">
        <w:rPr>
          <w:rFonts w:eastAsia="Calibri" w:cs="Times New Roman"/>
          <w:snapToGrid w:val="0"/>
          <w:color w:val="000000"/>
          <w:lang w:val="en-US" w:eastAsia="sv-SE"/>
        </w:rPr>
        <w:t xml:space="preserve">of the skin </w:t>
      </w:r>
      <w:r>
        <w:rPr>
          <w:rFonts w:eastAsia="Calibri" w:cs="Times New Roman"/>
          <w:snapToGrid w:val="0"/>
          <w:color w:val="000000"/>
          <w:lang w:val="en-US" w:eastAsia="sv-SE"/>
        </w:rPr>
        <w:t xml:space="preserve">to 0.8 mg of </w:t>
      </w:r>
      <w:r>
        <w:rPr>
          <w:rFonts w:eastAsia="Calibri" w:cs="Times New Roman"/>
          <w:lang w:val="sv-SE" w:eastAsia="en-US"/>
        </w:rPr>
        <w:t xml:space="preserve"> H</w:t>
      </w:r>
      <w:r w:rsidRPr="002174C0">
        <w:rPr>
          <w:rFonts w:eastAsia="Calibri" w:cs="Times New Roman"/>
          <w:vertAlign w:val="subscript"/>
          <w:lang w:val="sv-SE" w:eastAsia="en-US"/>
        </w:rPr>
        <w:t>2</w:t>
      </w:r>
      <w:r>
        <w:rPr>
          <w:rFonts w:eastAsia="Calibri" w:cs="Times New Roman"/>
          <w:lang w:val="sv-SE" w:eastAsia="en-US"/>
        </w:rPr>
        <w:t>O</w:t>
      </w:r>
      <w:r w:rsidRPr="002174C0">
        <w:rPr>
          <w:rFonts w:eastAsia="Calibri" w:cs="Times New Roman"/>
          <w:vertAlign w:val="subscript"/>
          <w:lang w:val="sv-SE" w:eastAsia="en-US"/>
        </w:rPr>
        <w:t>2</w:t>
      </w:r>
      <w:r>
        <w:rPr>
          <w:rFonts w:eastAsia="Calibri" w:cs="Times New Roman"/>
          <w:lang w:val="sv-SE" w:eastAsia="en-US"/>
        </w:rPr>
        <w:t>/</w:t>
      </w:r>
      <w:r w:rsidRPr="00CF3D61">
        <w:rPr>
          <w:rFonts w:eastAsia="Calibri" w:cs="Times New Roman"/>
          <w:lang w:val="sv-SE" w:eastAsia="en-US"/>
        </w:rPr>
        <w:t>cm</w:t>
      </w:r>
      <w:r w:rsidRPr="00CF3D61">
        <w:rPr>
          <w:rFonts w:eastAsia="Calibri" w:cs="Times New Roman"/>
          <w:vertAlign w:val="superscript"/>
          <w:lang w:val="sv-SE" w:eastAsia="en-US"/>
        </w:rPr>
        <w:t>2</w:t>
      </w:r>
      <w:r>
        <w:rPr>
          <w:rFonts w:eastAsia="Calibri" w:cs="Times New Roman"/>
          <w:lang w:val="sv-SE" w:eastAsia="en-US"/>
        </w:rPr>
        <w:t xml:space="preserve">. </w:t>
      </w:r>
      <w:r w:rsidR="006D78D3">
        <w:rPr>
          <w:rFonts w:eastAsia="Calibri" w:cs="Times New Roman"/>
          <w:snapToGrid w:val="0"/>
          <w:color w:val="000000"/>
          <w:lang w:val="en-US" w:eastAsia="sv-SE"/>
        </w:rPr>
        <w:t>No skin irritation is observed</w:t>
      </w:r>
      <w:r>
        <w:t xml:space="preserve">. </w:t>
      </w:r>
      <w:r w:rsidRPr="00CC1DDC">
        <w:t xml:space="preserve"> </w:t>
      </w:r>
    </w:p>
    <w:p w14:paraId="61151ACF" w14:textId="77777777" w:rsidR="00523D97" w:rsidRDefault="00523D97" w:rsidP="00523D97">
      <w:pPr>
        <w:keepNext/>
        <w:suppressAutoHyphens w:val="0"/>
        <w:spacing w:line="260" w:lineRule="atLeast"/>
        <w:jc w:val="both"/>
        <w:rPr>
          <w:rFonts w:eastAsia="Calibri" w:cs="Times New Roman"/>
          <w:snapToGrid w:val="0"/>
          <w:color w:val="000000"/>
          <w:lang w:val="en-US" w:eastAsia="sv-SE"/>
        </w:rPr>
      </w:pPr>
    </w:p>
    <w:p w14:paraId="05C7419F" w14:textId="6A1C79B5" w:rsidR="004E6B65" w:rsidRPr="004E6B65" w:rsidRDefault="00523D97" w:rsidP="004E6B65">
      <w:pPr>
        <w:keepNext/>
        <w:suppressAutoHyphens w:val="0"/>
        <w:spacing w:line="260" w:lineRule="atLeast"/>
        <w:jc w:val="both"/>
        <w:rPr>
          <w:rFonts w:eastAsia="Calibri" w:cs="Times New Roman"/>
          <w:snapToGrid w:val="0"/>
          <w:color w:val="000000"/>
          <w:lang w:val="en-US" w:eastAsia="sv-SE"/>
        </w:rPr>
      </w:pPr>
      <w:r>
        <w:rPr>
          <w:rFonts w:eastAsia="Calibri" w:cs="Times New Roman"/>
          <w:snapToGrid w:val="0"/>
          <w:color w:val="000000"/>
          <w:lang w:val="en-US" w:eastAsia="sv-SE"/>
        </w:rPr>
        <w:t xml:space="preserve">The exposure described in the skin irritation study </w:t>
      </w:r>
      <w:r w:rsidR="008B0E30">
        <w:rPr>
          <w:rFonts w:eastAsia="Calibri" w:cs="Times New Roman"/>
          <w:snapToGrid w:val="0"/>
          <w:color w:val="000000"/>
          <w:lang w:val="en-US" w:eastAsia="sv-SE"/>
        </w:rPr>
        <w:t>(0.8 mg</w:t>
      </w:r>
      <w:r w:rsidR="00522193">
        <w:rPr>
          <w:rFonts w:eastAsia="Calibri" w:cs="Times New Roman"/>
          <w:snapToGrid w:val="0"/>
          <w:color w:val="000000"/>
          <w:lang w:val="en-US" w:eastAsia="sv-SE"/>
        </w:rPr>
        <w:t xml:space="preserve"> </w:t>
      </w:r>
      <w:r w:rsidR="008B0E30">
        <w:rPr>
          <w:rFonts w:eastAsia="Calibri" w:cs="Times New Roman"/>
          <w:lang w:val="sv-SE" w:eastAsia="en-US"/>
        </w:rPr>
        <w:t>of H</w:t>
      </w:r>
      <w:r w:rsidR="008B0E30" w:rsidRPr="002174C0">
        <w:rPr>
          <w:rFonts w:eastAsia="Calibri" w:cs="Times New Roman"/>
          <w:vertAlign w:val="subscript"/>
          <w:lang w:val="sv-SE" w:eastAsia="en-US"/>
        </w:rPr>
        <w:t>2</w:t>
      </w:r>
      <w:r w:rsidR="008B0E30">
        <w:rPr>
          <w:rFonts w:eastAsia="Calibri" w:cs="Times New Roman"/>
          <w:lang w:val="sv-SE" w:eastAsia="en-US"/>
        </w:rPr>
        <w:t>O</w:t>
      </w:r>
      <w:r w:rsidR="008B0E30" w:rsidRPr="002174C0">
        <w:rPr>
          <w:rFonts w:eastAsia="Calibri" w:cs="Times New Roman"/>
          <w:vertAlign w:val="subscript"/>
          <w:lang w:val="sv-SE" w:eastAsia="en-US"/>
        </w:rPr>
        <w:t>2</w:t>
      </w:r>
      <w:r w:rsidR="008B0E30">
        <w:rPr>
          <w:rFonts w:eastAsia="Calibri" w:cs="Times New Roman"/>
          <w:lang w:val="sv-SE" w:eastAsia="en-US"/>
        </w:rPr>
        <w:t>/</w:t>
      </w:r>
      <w:r w:rsidR="008B0E30" w:rsidRPr="00CF3D61">
        <w:rPr>
          <w:rFonts w:eastAsia="Calibri" w:cs="Times New Roman"/>
          <w:lang w:val="sv-SE" w:eastAsia="en-US"/>
        </w:rPr>
        <w:t>cm</w:t>
      </w:r>
      <w:r w:rsidR="008B0E30" w:rsidRPr="00CF3D61">
        <w:rPr>
          <w:rFonts w:eastAsia="Calibri" w:cs="Times New Roman"/>
          <w:vertAlign w:val="superscript"/>
          <w:lang w:val="sv-SE" w:eastAsia="en-US"/>
        </w:rPr>
        <w:t>2</w:t>
      </w:r>
      <w:r w:rsidR="008B0E30" w:rsidRPr="00BA331A">
        <w:rPr>
          <w:rFonts w:eastAsia="Calibri" w:cs="Times New Roman"/>
          <w:lang w:val="sv-SE" w:eastAsia="en-US"/>
        </w:rPr>
        <w:t>)</w:t>
      </w:r>
      <w:r>
        <w:rPr>
          <w:rFonts w:eastAsia="Calibri" w:cs="Times New Roman"/>
          <w:snapToGrid w:val="0"/>
          <w:color w:val="000000"/>
          <w:lang w:val="en-US" w:eastAsia="sv-SE"/>
        </w:rPr>
        <w:t xml:space="preserve"> </w:t>
      </w:r>
      <w:r w:rsidR="008B0E30">
        <w:rPr>
          <w:rFonts w:eastAsia="Calibri" w:cs="Times New Roman"/>
          <w:snapToGrid w:val="0"/>
          <w:color w:val="000000"/>
          <w:lang w:val="en-US" w:eastAsia="sv-SE"/>
        </w:rPr>
        <w:t>is superior to</w:t>
      </w:r>
      <w:r>
        <w:rPr>
          <w:rFonts w:eastAsia="Calibri" w:cs="Times New Roman"/>
          <w:snapToGrid w:val="0"/>
          <w:color w:val="000000"/>
          <w:lang w:val="en-US" w:eastAsia="sv-SE"/>
        </w:rPr>
        <w:t xml:space="preserve"> the maximum </w:t>
      </w:r>
      <w:r w:rsidRPr="005C3B39">
        <w:rPr>
          <w:rFonts w:eastAsia="Calibri" w:cs="Times New Roman"/>
          <w:snapToGrid w:val="0"/>
          <w:color w:val="000000"/>
          <w:lang w:val="en-US" w:eastAsia="sv-SE"/>
        </w:rPr>
        <w:t>exposure</w:t>
      </w:r>
      <w:r>
        <w:rPr>
          <w:rFonts w:eastAsia="Calibri" w:cs="Times New Roman"/>
          <w:snapToGrid w:val="0"/>
          <w:color w:val="000000"/>
          <w:lang w:val="en-US" w:eastAsia="sv-SE"/>
        </w:rPr>
        <w:t xml:space="preserve"> </w:t>
      </w:r>
      <w:r w:rsidR="008B0E30">
        <w:rPr>
          <w:rFonts w:eastAsia="Calibri" w:cs="Times New Roman"/>
          <w:snapToGrid w:val="0"/>
          <w:color w:val="000000"/>
          <w:lang w:val="en-US" w:eastAsia="sv-SE"/>
        </w:rPr>
        <w:t xml:space="preserve">which could be induced by </w:t>
      </w:r>
      <w:r w:rsidR="005E716F">
        <w:rPr>
          <w:rFonts w:eastAsia="Calibri" w:cs="Times New Roman"/>
          <w:snapToGrid w:val="0"/>
          <w:color w:val="000000"/>
          <w:lang w:val="en-US" w:eastAsia="sv-SE"/>
        </w:rPr>
        <w:t xml:space="preserve">contact with </w:t>
      </w:r>
      <w:r w:rsidR="0008661E">
        <w:rPr>
          <w:rFonts w:eastAsia="Calibri" w:cs="Times New Roman"/>
          <w:snapToGrid w:val="0"/>
          <w:color w:val="000000"/>
          <w:lang w:val="en-US" w:eastAsia="sv-SE"/>
        </w:rPr>
        <w:t>disinfected</w:t>
      </w:r>
      <w:r>
        <w:rPr>
          <w:rFonts w:eastAsia="Calibri" w:cs="Times New Roman"/>
          <w:snapToGrid w:val="0"/>
          <w:color w:val="000000"/>
          <w:lang w:val="en-US" w:eastAsia="sv-SE"/>
        </w:rPr>
        <w:t xml:space="preserve"> devices (</w:t>
      </w:r>
      <w:r w:rsidR="008B0E30">
        <w:rPr>
          <w:rFonts w:eastAsia="Calibri" w:cs="Times New Roman"/>
          <w:snapToGrid w:val="0"/>
          <w:color w:val="000000"/>
          <w:lang w:val="en-US" w:eastAsia="sv-SE"/>
        </w:rPr>
        <w:t xml:space="preserve">0.429 </w:t>
      </w:r>
      <w:r w:rsidR="008B0E30">
        <w:rPr>
          <w:rFonts w:eastAsia="Calibri" w:cs="Times New Roman"/>
          <w:lang w:val="sv-SE" w:eastAsia="en-US"/>
        </w:rPr>
        <w:t>mg of H</w:t>
      </w:r>
      <w:r w:rsidR="008B0E30" w:rsidRPr="002174C0">
        <w:rPr>
          <w:rFonts w:eastAsia="Calibri" w:cs="Times New Roman"/>
          <w:vertAlign w:val="subscript"/>
          <w:lang w:val="sv-SE" w:eastAsia="en-US"/>
        </w:rPr>
        <w:t>2</w:t>
      </w:r>
      <w:r w:rsidR="008B0E30">
        <w:rPr>
          <w:rFonts w:eastAsia="Calibri" w:cs="Times New Roman"/>
          <w:lang w:val="sv-SE" w:eastAsia="en-US"/>
        </w:rPr>
        <w:t>O</w:t>
      </w:r>
      <w:r w:rsidR="008B0E30" w:rsidRPr="002174C0">
        <w:rPr>
          <w:rFonts w:eastAsia="Calibri" w:cs="Times New Roman"/>
          <w:vertAlign w:val="subscript"/>
          <w:lang w:val="sv-SE" w:eastAsia="en-US"/>
        </w:rPr>
        <w:t>2</w:t>
      </w:r>
      <w:r w:rsidR="008B0E30">
        <w:rPr>
          <w:rFonts w:eastAsia="Calibri" w:cs="Times New Roman"/>
          <w:lang w:val="sv-SE" w:eastAsia="en-US"/>
        </w:rPr>
        <w:t>/cm</w:t>
      </w:r>
      <w:r w:rsidR="008B0E30" w:rsidRPr="002174C0">
        <w:rPr>
          <w:rFonts w:eastAsia="Calibri" w:cs="Times New Roman"/>
          <w:vertAlign w:val="superscript"/>
          <w:lang w:val="sv-SE" w:eastAsia="en-US"/>
        </w:rPr>
        <w:t>2</w:t>
      </w:r>
      <w:r>
        <w:rPr>
          <w:rFonts w:eastAsia="Calibri" w:cs="Times New Roman"/>
          <w:snapToGrid w:val="0"/>
          <w:color w:val="000000"/>
          <w:lang w:val="en-US" w:eastAsia="sv-SE"/>
        </w:rPr>
        <w:t>). So,</w:t>
      </w:r>
      <w:r w:rsidR="004E6B65" w:rsidRPr="004E6B65">
        <w:rPr>
          <w:rFonts w:eastAsia="Calibri" w:cs="Times New Roman"/>
          <w:snapToGrid w:val="0"/>
          <w:color w:val="000000"/>
          <w:lang w:val="en-US" w:eastAsia="sv-SE"/>
        </w:rPr>
        <w:t xml:space="preserve"> the hydrogen peroxide remaining on the device does</w:t>
      </w:r>
      <w:r w:rsidR="00AB43E3">
        <w:rPr>
          <w:rFonts w:eastAsia="Calibri" w:cs="Times New Roman"/>
          <w:snapToGrid w:val="0"/>
          <w:color w:val="000000"/>
          <w:lang w:val="en-US" w:eastAsia="sv-SE"/>
        </w:rPr>
        <w:t xml:space="preserve"> </w:t>
      </w:r>
      <w:r w:rsidR="004E6B65" w:rsidRPr="004E6B65">
        <w:rPr>
          <w:rFonts w:eastAsia="Calibri" w:cs="Times New Roman"/>
          <w:snapToGrid w:val="0"/>
          <w:color w:val="000000"/>
          <w:lang w:val="en-US" w:eastAsia="sv-SE"/>
        </w:rPr>
        <w:t>n</w:t>
      </w:r>
      <w:r w:rsidR="00AB43E3">
        <w:rPr>
          <w:rFonts w:eastAsia="Calibri" w:cs="Times New Roman"/>
          <w:snapToGrid w:val="0"/>
          <w:color w:val="000000"/>
          <w:lang w:val="en-US" w:eastAsia="sv-SE"/>
        </w:rPr>
        <w:t>o</w:t>
      </w:r>
      <w:r w:rsidR="004E6B65" w:rsidRPr="004E6B65">
        <w:rPr>
          <w:rFonts w:eastAsia="Calibri" w:cs="Times New Roman"/>
          <w:snapToGrid w:val="0"/>
          <w:color w:val="000000"/>
          <w:lang w:val="en-US" w:eastAsia="sv-SE"/>
        </w:rPr>
        <w:t xml:space="preserve">t present any hazard for the human health. </w:t>
      </w:r>
    </w:p>
    <w:p w14:paraId="27DC43F0" w14:textId="77777777" w:rsidR="006B5B1E" w:rsidRPr="006B5B1E" w:rsidRDefault="006B5B1E" w:rsidP="006B5B1E">
      <w:pPr>
        <w:suppressAutoHyphens w:val="0"/>
        <w:spacing w:line="260" w:lineRule="atLeast"/>
        <w:rPr>
          <w:rFonts w:ascii="Times New Roman" w:eastAsia="Calibri" w:hAnsi="Times New Roman" w:cs="Times New Roman"/>
          <w:sz w:val="22"/>
          <w:szCs w:val="24"/>
          <w:lang w:val="sv-SE" w:eastAsia="en-US"/>
        </w:rPr>
      </w:pPr>
    </w:p>
    <w:p w14:paraId="48270F26" w14:textId="77777777" w:rsidR="006B5B1E" w:rsidRDefault="006B5B1E" w:rsidP="004E6B65">
      <w:pPr>
        <w:suppressAutoHyphens w:val="0"/>
        <w:spacing w:line="260" w:lineRule="atLeast"/>
        <w:rPr>
          <w:rFonts w:eastAsia="Calibri" w:cs="Times New Roman"/>
          <w:b/>
          <w:bCs/>
          <w:szCs w:val="24"/>
          <w:lang w:val="sv-SE" w:eastAsia="en-US"/>
        </w:rPr>
      </w:pPr>
    </w:p>
    <w:p w14:paraId="1D7D1127" w14:textId="77777777" w:rsidR="006B5B1E" w:rsidRDefault="006B5B1E" w:rsidP="004E6B65">
      <w:pPr>
        <w:suppressAutoHyphens w:val="0"/>
        <w:spacing w:line="260" w:lineRule="atLeast"/>
        <w:rPr>
          <w:rFonts w:eastAsia="Calibri" w:cs="Times New Roman"/>
          <w:b/>
          <w:bCs/>
          <w:szCs w:val="24"/>
          <w:lang w:val="sv-SE" w:eastAsia="en-US"/>
        </w:rPr>
      </w:pPr>
    </w:p>
    <w:p w14:paraId="6207D1AB" w14:textId="77777777" w:rsidR="004E6B65" w:rsidRPr="002D29F5" w:rsidRDefault="004E6B65" w:rsidP="004E6B65">
      <w:pPr>
        <w:suppressAutoHyphens w:val="0"/>
        <w:spacing w:line="260" w:lineRule="atLeast"/>
        <w:rPr>
          <w:rFonts w:eastAsia="Calibri" w:cs="Times New Roman"/>
          <w:b/>
          <w:bCs/>
          <w:szCs w:val="24"/>
          <w:lang w:val="sv-SE" w:eastAsia="en-US"/>
        </w:rPr>
      </w:pPr>
      <w:r w:rsidRPr="002D29F5">
        <w:rPr>
          <w:rFonts w:eastAsia="Calibri" w:cs="Times New Roman"/>
          <w:b/>
          <w:bCs/>
          <w:szCs w:val="24"/>
          <w:lang w:val="sv-SE" w:eastAsia="en-US"/>
        </w:rPr>
        <w:t>Combined scenarios</w:t>
      </w:r>
    </w:p>
    <w:p w14:paraId="6103786B" w14:textId="77777777" w:rsidR="004E6B65" w:rsidRPr="002D29F5" w:rsidRDefault="004E6B65" w:rsidP="004E6B65">
      <w:pPr>
        <w:suppressAutoHyphens w:val="0"/>
        <w:spacing w:line="260" w:lineRule="atLeast"/>
        <w:rPr>
          <w:rFonts w:eastAsia="Calibri" w:cs="Times New Roman"/>
          <w:b/>
          <w:bCs/>
          <w:szCs w:val="24"/>
          <w:lang w:val="sv-SE" w:eastAsia="en-US"/>
        </w:rPr>
      </w:pPr>
    </w:p>
    <w:p w14:paraId="5D2F7EE8" w14:textId="226570CA" w:rsidR="004E6B65" w:rsidRPr="002D29F5" w:rsidRDefault="004E6B65" w:rsidP="004E6B65">
      <w:pPr>
        <w:suppressAutoHyphens w:val="0"/>
        <w:spacing w:line="260" w:lineRule="atLeast"/>
        <w:rPr>
          <w:rFonts w:eastAsia="Calibri" w:cs="Times New Roman"/>
          <w:i/>
          <w:iCs/>
          <w:szCs w:val="24"/>
          <w:lang w:val="sv-SE" w:eastAsia="en-US"/>
        </w:rPr>
      </w:pPr>
      <w:r w:rsidRPr="002D29F5">
        <w:rPr>
          <w:rFonts w:eastAsia="Calibri" w:cs="Times New Roman"/>
          <w:i/>
          <w:iCs/>
          <w:szCs w:val="24"/>
          <w:lang w:val="sv-SE" w:eastAsia="en-US"/>
        </w:rPr>
        <w:t>Not relevant because of local effec</w:t>
      </w:r>
      <w:r w:rsidR="00B404DA">
        <w:rPr>
          <w:rFonts w:eastAsia="Calibri" w:cs="Times New Roman"/>
          <w:i/>
          <w:iCs/>
          <w:szCs w:val="24"/>
          <w:lang w:val="sv-SE" w:eastAsia="en-US"/>
        </w:rPr>
        <w:t>t</w:t>
      </w:r>
      <w:r w:rsidRPr="002D29F5">
        <w:rPr>
          <w:rFonts w:eastAsia="Calibri" w:cs="Times New Roman"/>
          <w:i/>
          <w:iCs/>
          <w:szCs w:val="24"/>
          <w:lang w:val="sv-SE" w:eastAsia="en-US"/>
        </w:rPr>
        <w:t xml:space="preserve">s. </w:t>
      </w:r>
    </w:p>
    <w:p w14:paraId="0224628D" w14:textId="77777777" w:rsidR="004E6B65" w:rsidRPr="002D29F5" w:rsidRDefault="004E6B65" w:rsidP="004E6B65">
      <w:pPr>
        <w:suppressAutoHyphens w:val="0"/>
        <w:spacing w:line="260" w:lineRule="atLeast"/>
        <w:rPr>
          <w:rFonts w:ascii="Times New Roman" w:eastAsia="Calibri" w:hAnsi="Times New Roman" w:cs="Times New Roman"/>
          <w:b/>
          <w:bCs/>
          <w:sz w:val="22"/>
          <w:szCs w:val="24"/>
          <w:lang w:val="sv-SE" w:eastAsia="en-US"/>
        </w:rPr>
      </w:pPr>
      <w:r w:rsidRPr="002D29F5" w:rsidDel="004B5FDE">
        <w:rPr>
          <w:rFonts w:eastAsia="Calibri" w:cs="Times New Roman"/>
          <w:b/>
          <w:bCs/>
          <w:szCs w:val="24"/>
          <w:lang w:val="sv-SE"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C2782E" w:rsidRPr="004E6B65" w14:paraId="21AF4CF4" w14:textId="77777777" w:rsidTr="00D60B55">
        <w:tc>
          <w:tcPr>
            <w:tcW w:w="5000" w:type="pct"/>
            <w:tcBorders>
              <w:top w:val="single" w:sz="4" w:space="0" w:color="auto"/>
              <w:left w:val="single" w:sz="4" w:space="0" w:color="auto"/>
              <w:bottom w:val="single" w:sz="6" w:space="0" w:color="auto"/>
              <w:right w:val="single" w:sz="6" w:space="0" w:color="auto"/>
            </w:tcBorders>
            <w:shd w:val="clear" w:color="auto" w:fill="CCFFCC"/>
          </w:tcPr>
          <w:p w14:paraId="4AB1CA6B" w14:textId="25F07890" w:rsidR="00C2782E" w:rsidRPr="004E6B65" w:rsidRDefault="00C2782E" w:rsidP="00BC2388">
            <w:pPr>
              <w:suppressAutoHyphens w:val="0"/>
              <w:spacing w:line="260" w:lineRule="atLeast"/>
              <w:rPr>
                <w:rFonts w:eastAsia="Calibri" w:cs="Times New Roman"/>
                <w:b/>
                <w:bCs/>
                <w:lang w:eastAsia="en-US"/>
              </w:rPr>
            </w:pPr>
            <w:r>
              <w:rPr>
                <w:rFonts w:eastAsia="Calibri" w:cs="Times New Roman"/>
                <w:b/>
                <w:bCs/>
                <w:lang w:eastAsia="en-US"/>
              </w:rPr>
              <w:t xml:space="preserve">Conclusion </w:t>
            </w:r>
            <w:r w:rsidR="00BC2388">
              <w:rPr>
                <w:rFonts w:eastAsia="Calibri" w:cs="Times New Roman"/>
                <w:b/>
                <w:bCs/>
                <w:lang w:eastAsia="en-US"/>
              </w:rPr>
              <w:t>for</w:t>
            </w:r>
            <w:r>
              <w:rPr>
                <w:rFonts w:eastAsia="Calibri" w:cs="Times New Roman"/>
                <w:b/>
                <w:bCs/>
                <w:lang w:eastAsia="en-US"/>
              </w:rPr>
              <w:t xml:space="preserve"> professional user</w:t>
            </w:r>
            <w:r w:rsidRPr="004E6B65">
              <w:rPr>
                <w:rFonts w:eastAsia="Calibri" w:cs="Times New Roman"/>
                <w:b/>
                <w:bCs/>
                <w:lang w:eastAsia="en-US"/>
              </w:rPr>
              <w:t xml:space="preserve"> </w:t>
            </w:r>
          </w:p>
        </w:tc>
      </w:tr>
      <w:tr w:rsidR="00C2782E" w:rsidRPr="004E6B65" w14:paraId="01143977" w14:textId="77777777" w:rsidTr="00D60B5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D27FD90" w14:textId="5671AD7C" w:rsidR="00C2782E" w:rsidRPr="002D29F5" w:rsidRDefault="00C2782E" w:rsidP="00D60B55">
            <w:pPr>
              <w:suppressAutoHyphens w:val="0"/>
              <w:spacing w:line="260" w:lineRule="atLeast"/>
              <w:jc w:val="both"/>
              <w:rPr>
                <w:rFonts w:eastAsia="Calibri" w:cs="Times New Roman"/>
                <w:iCs/>
                <w:lang w:val="sv-SE" w:eastAsia="en-US"/>
              </w:rPr>
            </w:pPr>
            <w:r w:rsidRPr="002D29F5">
              <w:rPr>
                <w:rFonts w:eastAsia="Calibri" w:cs="Times New Roman"/>
                <w:iCs/>
                <w:lang w:val="sv-SE" w:eastAsia="en-US"/>
              </w:rPr>
              <w:t xml:space="preserve">The risk for </w:t>
            </w:r>
            <w:r w:rsidR="00BC2388">
              <w:rPr>
                <w:rFonts w:eastAsia="Calibri" w:cs="Times New Roman"/>
                <w:iCs/>
                <w:lang w:val="sv-SE" w:eastAsia="en-US"/>
              </w:rPr>
              <w:t xml:space="preserve">professional users </w:t>
            </w:r>
            <w:r w:rsidRPr="002D29F5">
              <w:rPr>
                <w:rFonts w:eastAsia="Calibri" w:cs="Times New Roman"/>
                <w:iCs/>
                <w:lang w:val="sv-SE" w:eastAsia="en-US"/>
              </w:rPr>
              <w:t xml:space="preserve"> is acceptable.</w:t>
            </w:r>
          </w:p>
          <w:p w14:paraId="62375DBE" w14:textId="77777777" w:rsidR="00C2782E" w:rsidRPr="004E6B65" w:rsidRDefault="00C2782E" w:rsidP="00D60B55">
            <w:pPr>
              <w:suppressAutoHyphens w:val="0"/>
              <w:jc w:val="both"/>
              <w:rPr>
                <w:rFonts w:eastAsia="Calibri" w:cs="Times New Roman"/>
                <w:lang w:eastAsia="en-US"/>
              </w:rPr>
            </w:pPr>
          </w:p>
        </w:tc>
      </w:tr>
    </w:tbl>
    <w:p w14:paraId="48E56DA6" w14:textId="4B847243" w:rsidR="004E6B65" w:rsidRPr="002D29F5" w:rsidRDefault="004E6B65" w:rsidP="004E6B65">
      <w:pPr>
        <w:suppressAutoHyphens w:val="0"/>
        <w:spacing w:line="260" w:lineRule="atLeast"/>
        <w:rPr>
          <w:rFonts w:eastAsia="Calibri" w:cs="Times New Roman"/>
          <w:b/>
          <w:bCs/>
          <w:szCs w:val="24"/>
          <w:lang w:val="sv-SE" w:eastAsia="en-US"/>
        </w:rPr>
      </w:pPr>
      <w:r w:rsidRPr="002D29F5">
        <w:rPr>
          <w:rFonts w:eastAsia="Calibri" w:cs="Times New Roman"/>
          <w:b/>
          <w:bCs/>
          <w:szCs w:val="24"/>
          <w:lang w:val="sv-SE" w:eastAsia="en-US"/>
        </w:rPr>
        <w:t>Conclusion</w:t>
      </w:r>
    </w:p>
    <w:p w14:paraId="24AC5C84" w14:textId="33203F92" w:rsidR="004E6B65" w:rsidRPr="002D29F5" w:rsidRDefault="004E6B65" w:rsidP="004E6B65">
      <w:pPr>
        <w:suppressAutoHyphens w:val="0"/>
        <w:spacing w:line="260" w:lineRule="atLeast"/>
        <w:jc w:val="both"/>
        <w:rPr>
          <w:rFonts w:ascii="Times New Roman" w:eastAsia="Calibri" w:hAnsi="Times New Roman" w:cs="Times New Roman"/>
          <w:i/>
          <w:iCs/>
          <w:lang w:val="sv-SE" w:eastAsia="en-US"/>
        </w:rPr>
      </w:pPr>
    </w:p>
    <w:p w14:paraId="0365EAF4" w14:textId="77338599" w:rsidR="004E6B65" w:rsidRPr="002D29F5" w:rsidRDefault="004E6B65" w:rsidP="004E6B65">
      <w:pPr>
        <w:suppressAutoHyphens w:val="0"/>
        <w:spacing w:line="260" w:lineRule="atLeast"/>
        <w:jc w:val="both"/>
        <w:rPr>
          <w:rFonts w:eastAsia="Calibri" w:cs="Times New Roman"/>
          <w:iCs/>
          <w:lang w:val="sv-SE" w:eastAsia="en-US"/>
        </w:rPr>
      </w:pPr>
      <w:r w:rsidRPr="002D29F5">
        <w:rPr>
          <w:rFonts w:eastAsia="Calibri" w:cs="Times New Roman"/>
          <w:iCs/>
          <w:lang w:val="sv-SE" w:eastAsia="en-US"/>
        </w:rPr>
        <w:t>The risk for professional user is acceptable.</w:t>
      </w:r>
    </w:p>
    <w:p w14:paraId="77F3528D" w14:textId="77777777" w:rsidR="004E6B65" w:rsidRPr="002D29F5" w:rsidRDefault="004E6B65" w:rsidP="004E6B65">
      <w:pPr>
        <w:suppressAutoHyphens w:val="0"/>
        <w:spacing w:line="260" w:lineRule="atLeast"/>
        <w:jc w:val="both"/>
        <w:rPr>
          <w:rFonts w:ascii="Times New Roman" w:eastAsia="Calibri" w:hAnsi="Times New Roman" w:cs="Times New Roman"/>
          <w:i/>
          <w:iCs/>
          <w:lang w:val="sv-SE" w:eastAsia="en-US"/>
        </w:rPr>
      </w:pPr>
    </w:p>
    <w:p w14:paraId="4CB2E91A" w14:textId="77777777" w:rsidR="004E6B65" w:rsidRPr="002D29F5" w:rsidRDefault="004E6B65" w:rsidP="004E6B65">
      <w:pPr>
        <w:suppressAutoHyphens w:val="0"/>
        <w:spacing w:line="260" w:lineRule="atLeast"/>
        <w:rPr>
          <w:rFonts w:ascii="Times New Roman" w:eastAsia="Calibri" w:hAnsi="Times New Roman" w:cs="Times New Roman"/>
          <w:b/>
          <w:i/>
          <w:sz w:val="22"/>
          <w:szCs w:val="22"/>
          <w:lang w:val="sv-SE" w:eastAsia="en-US"/>
        </w:rPr>
      </w:pPr>
      <w:bookmarkStart w:id="1573" w:name="_Toc389729091"/>
      <w:bookmarkStart w:id="1574" w:name="_Toc403472777"/>
      <w:r w:rsidRPr="002D29F5">
        <w:rPr>
          <w:rFonts w:eastAsia="Calibri" w:cs="Times New Roman"/>
          <w:b/>
          <w:i/>
          <w:sz w:val="22"/>
          <w:szCs w:val="22"/>
          <w:lang w:val="sv-SE" w:eastAsia="en-US"/>
        </w:rPr>
        <w:t>Risk for non-professional users</w:t>
      </w:r>
      <w:bookmarkEnd w:id="1573"/>
      <w:bookmarkEnd w:id="1574"/>
      <w:r w:rsidRPr="002D29F5">
        <w:rPr>
          <w:rFonts w:eastAsia="Calibri" w:cs="Times New Roman"/>
          <w:b/>
          <w:i/>
          <w:sz w:val="22"/>
          <w:szCs w:val="22"/>
          <w:lang w:val="sv-SE" w:eastAsia="en-US"/>
        </w:rPr>
        <w:t xml:space="preserve"> </w:t>
      </w:r>
    </w:p>
    <w:p w14:paraId="06A56A48" w14:textId="77777777" w:rsidR="004E6B65" w:rsidRPr="002D29F5" w:rsidRDefault="004E6B65" w:rsidP="004E6B65">
      <w:pPr>
        <w:suppressAutoHyphens w:val="0"/>
        <w:spacing w:line="260" w:lineRule="atLeast"/>
        <w:rPr>
          <w:rFonts w:ascii="Times New Roman" w:eastAsia="Calibri" w:hAnsi="Times New Roman" w:cs="Times New Roman"/>
          <w:sz w:val="22"/>
          <w:szCs w:val="24"/>
          <w:lang w:val="sv-SE" w:eastAsia="en-US"/>
        </w:rPr>
      </w:pPr>
    </w:p>
    <w:p w14:paraId="12EB0BD9" w14:textId="77777777" w:rsidR="004E6B65" w:rsidRPr="002D29F5" w:rsidRDefault="004E6B65" w:rsidP="004E6B65">
      <w:pPr>
        <w:suppressAutoHyphens w:val="0"/>
        <w:spacing w:line="260" w:lineRule="atLeast"/>
        <w:rPr>
          <w:rFonts w:eastAsia="Calibri" w:cs="Times New Roman"/>
          <w:iCs/>
          <w:szCs w:val="24"/>
          <w:lang w:val="sv-SE" w:eastAsia="en-US"/>
        </w:rPr>
      </w:pPr>
      <w:r w:rsidRPr="002D29F5">
        <w:rPr>
          <w:rFonts w:eastAsia="Calibri" w:cs="Times New Roman"/>
          <w:iCs/>
          <w:szCs w:val="24"/>
          <w:lang w:val="sv-SE" w:eastAsia="en-US"/>
        </w:rPr>
        <w:t>Not relevant</w:t>
      </w:r>
    </w:p>
    <w:p w14:paraId="5E324671" w14:textId="77777777" w:rsidR="004E6B65" w:rsidRPr="002D29F5" w:rsidRDefault="004E6B65" w:rsidP="004E6B65">
      <w:pPr>
        <w:suppressAutoHyphens w:val="0"/>
        <w:spacing w:line="260" w:lineRule="atLeast"/>
        <w:rPr>
          <w:rFonts w:ascii="Times New Roman" w:eastAsia="Calibri" w:hAnsi="Times New Roman" w:cs="Times New Roman"/>
          <w:b/>
          <w:i/>
          <w:sz w:val="22"/>
          <w:szCs w:val="22"/>
          <w:lang w:val="sv-SE" w:eastAsia="en-US"/>
        </w:rPr>
      </w:pPr>
      <w:bookmarkStart w:id="1575" w:name="_Toc389729092"/>
      <w:bookmarkStart w:id="1576" w:name="_Toc403472778"/>
    </w:p>
    <w:p w14:paraId="49C5493F" w14:textId="77777777" w:rsidR="004E6B65" w:rsidRPr="002D29F5" w:rsidRDefault="004E6B65" w:rsidP="004E6B65">
      <w:pPr>
        <w:suppressAutoHyphens w:val="0"/>
        <w:spacing w:line="260" w:lineRule="atLeast"/>
        <w:rPr>
          <w:rFonts w:eastAsia="Calibri" w:cs="Times New Roman"/>
          <w:b/>
          <w:i/>
          <w:sz w:val="22"/>
          <w:szCs w:val="22"/>
          <w:lang w:val="sv-SE" w:eastAsia="en-US"/>
        </w:rPr>
      </w:pPr>
      <w:r w:rsidRPr="002D29F5">
        <w:rPr>
          <w:rFonts w:eastAsia="Calibri" w:cs="Times New Roman"/>
          <w:b/>
          <w:i/>
          <w:sz w:val="22"/>
          <w:szCs w:val="22"/>
          <w:lang w:val="sv-SE" w:eastAsia="en-US"/>
        </w:rPr>
        <w:t>Risk for the general public</w:t>
      </w:r>
      <w:bookmarkEnd w:id="1575"/>
      <w:bookmarkEnd w:id="1576"/>
      <w:r w:rsidRPr="002D29F5">
        <w:rPr>
          <w:rFonts w:eastAsia="Calibri" w:cs="Times New Roman"/>
          <w:b/>
          <w:i/>
          <w:sz w:val="22"/>
          <w:szCs w:val="22"/>
          <w:lang w:val="sv-SE" w:eastAsia="en-US"/>
        </w:rPr>
        <w:t xml:space="preserve"> </w:t>
      </w:r>
    </w:p>
    <w:p w14:paraId="3097DAD1" w14:textId="77777777" w:rsidR="004E6B65" w:rsidRPr="002D29F5" w:rsidRDefault="004E6B65" w:rsidP="004E6B65">
      <w:pPr>
        <w:suppressAutoHyphens w:val="0"/>
        <w:spacing w:line="260" w:lineRule="atLeast"/>
        <w:rPr>
          <w:rFonts w:ascii="Times New Roman" w:eastAsia="Calibri" w:hAnsi="Times New Roman" w:cs="Times New Roman"/>
          <w:sz w:val="22"/>
          <w:szCs w:val="24"/>
          <w:lang w:val="sv-SE" w:eastAsia="en-US"/>
        </w:rPr>
      </w:pPr>
    </w:p>
    <w:p w14:paraId="4CB2511A" w14:textId="77777777" w:rsidR="004E6B65" w:rsidRPr="002D29F5" w:rsidRDefault="004E6B65" w:rsidP="004E6B65">
      <w:pPr>
        <w:suppressAutoHyphens w:val="0"/>
        <w:spacing w:line="260" w:lineRule="atLeast"/>
        <w:rPr>
          <w:rFonts w:eastAsia="Calibri" w:cs="Times New Roman"/>
          <w:i/>
          <w:szCs w:val="24"/>
          <w:u w:val="single"/>
          <w:lang w:val="sv-SE" w:eastAsia="en-US"/>
        </w:rPr>
      </w:pPr>
      <w:r w:rsidRPr="002D29F5">
        <w:rPr>
          <w:rFonts w:eastAsia="Calibri" w:cs="Times New Roman"/>
          <w:i/>
          <w:szCs w:val="24"/>
          <w:u w:val="single"/>
          <w:lang w:val="sv-SE" w:eastAsia="en-US"/>
        </w:rPr>
        <w:t>Scenario [3]: Contact with sterilised device</w:t>
      </w:r>
    </w:p>
    <w:p w14:paraId="6FDE2FBA" w14:textId="77777777" w:rsidR="004E6B65" w:rsidRPr="002D29F5" w:rsidRDefault="004E6B65" w:rsidP="004E6B65">
      <w:pPr>
        <w:suppressAutoHyphens w:val="0"/>
        <w:spacing w:line="260" w:lineRule="atLeast"/>
        <w:rPr>
          <w:rFonts w:ascii="Times New Roman" w:eastAsia="Calibri" w:hAnsi="Times New Roman" w:cs="Times New Roman"/>
          <w:sz w:val="22"/>
          <w:szCs w:val="24"/>
          <w:lang w:val="sv-SE" w:eastAsia="en-US"/>
        </w:rPr>
      </w:pPr>
    </w:p>
    <w:p w14:paraId="39D9F83E" w14:textId="43EFF8C5" w:rsidR="004E6B65" w:rsidRPr="002D29F5" w:rsidRDefault="004E6B65" w:rsidP="004E6B65">
      <w:pPr>
        <w:suppressAutoHyphens w:val="0"/>
        <w:spacing w:line="260" w:lineRule="atLeast"/>
        <w:jc w:val="both"/>
        <w:rPr>
          <w:rFonts w:eastAsia="Calibri" w:cs="Times New Roman"/>
          <w:iCs/>
          <w:lang w:val="sv-SE" w:eastAsia="en-US"/>
        </w:rPr>
      </w:pPr>
      <w:r w:rsidRPr="002D29F5">
        <w:rPr>
          <w:rFonts w:eastAsia="Calibri" w:cs="Times New Roman"/>
          <w:iCs/>
          <w:lang w:val="sv-SE" w:eastAsia="en-US"/>
        </w:rPr>
        <w:t xml:space="preserve">The risk for the patient in contact with sterilised devices is the same than professionals in contact with </w:t>
      </w:r>
      <w:r w:rsidR="00F74CBD">
        <w:rPr>
          <w:rFonts w:eastAsia="Calibri" w:cs="Times New Roman"/>
          <w:iCs/>
          <w:lang w:val="sv-SE" w:eastAsia="en-US"/>
        </w:rPr>
        <w:t>treated</w:t>
      </w:r>
      <w:r w:rsidR="00F74CBD" w:rsidRPr="002D29F5">
        <w:rPr>
          <w:rFonts w:eastAsia="Calibri" w:cs="Times New Roman"/>
          <w:iCs/>
          <w:lang w:val="sv-SE" w:eastAsia="en-US"/>
        </w:rPr>
        <w:t xml:space="preserve"> </w:t>
      </w:r>
      <w:r w:rsidRPr="002D29F5">
        <w:rPr>
          <w:rFonts w:eastAsia="Calibri" w:cs="Times New Roman"/>
          <w:iCs/>
          <w:lang w:val="sv-SE" w:eastAsia="en-US"/>
        </w:rPr>
        <w:t xml:space="preserve">devices. </w:t>
      </w:r>
    </w:p>
    <w:p w14:paraId="7A153E28" w14:textId="77777777" w:rsidR="004E6B65" w:rsidRPr="002D29F5" w:rsidRDefault="004E6B65" w:rsidP="004E6B65">
      <w:pPr>
        <w:suppressAutoHyphens w:val="0"/>
        <w:spacing w:line="260" w:lineRule="atLeast"/>
        <w:jc w:val="both"/>
        <w:rPr>
          <w:rFonts w:eastAsia="Calibri" w:cs="Times New Roman"/>
          <w:snapToGrid w:val="0"/>
          <w:color w:val="000000"/>
          <w:lang w:val="en-US" w:eastAsia="sv-SE"/>
        </w:rPr>
      </w:pPr>
    </w:p>
    <w:p w14:paraId="1BFE8A5B" w14:textId="0A73759C" w:rsidR="004E6B65" w:rsidRDefault="005E716F" w:rsidP="004E6B65">
      <w:pPr>
        <w:suppressAutoHyphens w:val="0"/>
        <w:spacing w:line="260" w:lineRule="atLeast"/>
        <w:jc w:val="both"/>
        <w:rPr>
          <w:rFonts w:eastAsia="Calibri" w:cs="Times New Roman"/>
          <w:snapToGrid w:val="0"/>
          <w:color w:val="000000"/>
          <w:lang w:val="en-US" w:eastAsia="sv-SE"/>
        </w:rPr>
      </w:pPr>
      <w:r>
        <w:rPr>
          <w:rFonts w:eastAsia="Calibri" w:cs="Times New Roman"/>
          <w:snapToGrid w:val="0"/>
          <w:color w:val="000000"/>
          <w:lang w:val="en-US" w:eastAsia="sv-SE"/>
        </w:rPr>
        <w:t>Th</w:t>
      </w:r>
      <w:r w:rsidR="004E6B65" w:rsidRPr="002D29F5">
        <w:rPr>
          <w:rFonts w:eastAsia="Calibri" w:cs="Times New Roman"/>
          <w:snapToGrid w:val="0"/>
          <w:color w:val="000000"/>
          <w:lang w:val="en-US" w:eastAsia="sv-SE"/>
        </w:rPr>
        <w:t xml:space="preserve">e hydrogen peroxide remaining on the device doesn’t present any hazard for the human health. </w:t>
      </w:r>
    </w:p>
    <w:p w14:paraId="617A7758" w14:textId="77777777" w:rsidR="00BC2388" w:rsidRPr="002D29F5" w:rsidRDefault="00BC2388" w:rsidP="004E6B65">
      <w:pPr>
        <w:suppressAutoHyphens w:val="0"/>
        <w:spacing w:line="260" w:lineRule="atLeast"/>
        <w:jc w:val="both"/>
        <w:rPr>
          <w:rFonts w:eastAsia="Calibri" w:cs="Times New Roman"/>
          <w:snapToGrid w:val="0"/>
          <w:color w:val="000000"/>
          <w:lang w:val="en-US"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C2782E" w:rsidRPr="004E6B65" w14:paraId="03F61979" w14:textId="77777777" w:rsidTr="00D60B55">
        <w:tc>
          <w:tcPr>
            <w:tcW w:w="5000" w:type="pct"/>
            <w:tcBorders>
              <w:top w:val="single" w:sz="4" w:space="0" w:color="auto"/>
              <w:left w:val="single" w:sz="4" w:space="0" w:color="auto"/>
              <w:bottom w:val="single" w:sz="6" w:space="0" w:color="auto"/>
              <w:right w:val="single" w:sz="6" w:space="0" w:color="auto"/>
            </w:tcBorders>
            <w:shd w:val="clear" w:color="auto" w:fill="CCFFCC"/>
          </w:tcPr>
          <w:p w14:paraId="2D53D3EE" w14:textId="01A8855F" w:rsidR="00C2782E" w:rsidRPr="004E6B65" w:rsidRDefault="00C2782E" w:rsidP="00C2782E">
            <w:pPr>
              <w:suppressAutoHyphens w:val="0"/>
              <w:spacing w:line="260" w:lineRule="atLeast"/>
              <w:rPr>
                <w:rFonts w:eastAsia="Calibri" w:cs="Times New Roman"/>
                <w:b/>
                <w:bCs/>
                <w:lang w:eastAsia="en-US"/>
              </w:rPr>
            </w:pPr>
            <w:r>
              <w:rPr>
                <w:rFonts w:eastAsia="Calibri" w:cs="Times New Roman"/>
                <w:b/>
                <w:bCs/>
                <w:lang w:eastAsia="en-US"/>
              </w:rPr>
              <w:t>Conclusion on general public</w:t>
            </w:r>
            <w:r w:rsidRPr="004E6B65">
              <w:rPr>
                <w:rFonts w:eastAsia="Calibri" w:cs="Times New Roman"/>
                <w:b/>
                <w:bCs/>
                <w:lang w:eastAsia="en-US"/>
              </w:rPr>
              <w:t xml:space="preserve"> </w:t>
            </w:r>
          </w:p>
        </w:tc>
      </w:tr>
      <w:tr w:rsidR="00C2782E" w:rsidRPr="004E6B65" w14:paraId="7A10F35A" w14:textId="77777777" w:rsidTr="00D60B5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438BA256" w14:textId="77777777" w:rsidR="00C2782E" w:rsidRPr="002D29F5" w:rsidRDefault="00C2782E" w:rsidP="00C2782E">
            <w:pPr>
              <w:suppressAutoHyphens w:val="0"/>
              <w:spacing w:line="260" w:lineRule="atLeast"/>
              <w:jc w:val="both"/>
              <w:rPr>
                <w:rFonts w:eastAsia="Calibri" w:cs="Times New Roman"/>
                <w:iCs/>
                <w:lang w:val="sv-SE" w:eastAsia="en-US"/>
              </w:rPr>
            </w:pPr>
            <w:r w:rsidRPr="002D29F5">
              <w:rPr>
                <w:rFonts w:eastAsia="Calibri" w:cs="Times New Roman"/>
                <w:iCs/>
                <w:lang w:val="sv-SE" w:eastAsia="en-US"/>
              </w:rPr>
              <w:t>The risk for general public is acceptable.</w:t>
            </w:r>
          </w:p>
          <w:p w14:paraId="133BD96D" w14:textId="7261CF5D" w:rsidR="00C2782E" w:rsidRPr="004E6B65" w:rsidRDefault="00C2782E" w:rsidP="00D60B55">
            <w:pPr>
              <w:suppressAutoHyphens w:val="0"/>
              <w:jc w:val="both"/>
              <w:rPr>
                <w:rFonts w:eastAsia="Calibri" w:cs="Times New Roman"/>
                <w:lang w:eastAsia="en-US"/>
              </w:rPr>
            </w:pPr>
          </w:p>
        </w:tc>
      </w:tr>
    </w:tbl>
    <w:p w14:paraId="6FBE0943" w14:textId="77777777" w:rsidR="006B5B1E" w:rsidRPr="002D29F5" w:rsidRDefault="006B5B1E" w:rsidP="004E6B65">
      <w:pPr>
        <w:suppressAutoHyphens w:val="0"/>
        <w:spacing w:line="260" w:lineRule="atLeast"/>
        <w:jc w:val="both"/>
        <w:rPr>
          <w:rFonts w:eastAsia="Calibri" w:cs="Times New Roman"/>
          <w:snapToGrid w:val="0"/>
          <w:color w:val="000000"/>
          <w:lang w:val="en-US" w:eastAsia="sv-SE"/>
        </w:rPr>
      </w:pPr>
    </w:p>
    <w:p w14:paraId="68762FC5" w14:textId="77777777" w:rsidR="004E6B65" w:rsidRPr="002D29F5" w:rsidRDefault="004E6B65" w:rsidP="004E6B65">
      <w:pPr>
        <w:suppressAutoHyphens w:val="0"/>
        <w:spacing w:line="260" w:lineRule="atLeast"/>
        <w:rPr>
          <w:rFonts w:ascii="Times New Roman" w:eastAsia="Calibri" w:hAnsi="Times New Roman" w:cs="Times New Roman"/>
          <w:sz w:val="22"/>
          <w:szCs w:val="24"/>
          <w:lang w:val="sv-SE" w:eastAsia="en-US"/>
        </w:rPr>
      </w:pPr>
      <w:r w:rsidRPr="002D29F5" w:rsidDel="00101123">
        <w:rPr>
          <w:rFonts w:ascii="Times New Roman" w:eastAsia="Calibri" w:hAnsi="Times New Roman" w:cs="Times New Roman"/>
          <w:i/>
          <w:iCs/>
          <w:lang w:val="sv-SE" w:eastAsia="en-US"/>
        </w:rPr>
        <w:t xml:space="preserve"> </w:t>
      </w:r>
    </w:p>
    <w:p w14:paraId="4AB3C7ED" w14:textId="77777777" w:rsidR="004E6B65" w:rsidRPr="002D29F5" w:rsidRDefault="004E6B65" w:rsidP="004E6B65">
      <w:pPr>
        <w:suppressAutoHyphens w:val="0"/>
        <w:spacing w:line="260" w:lineRule="atLeast"/>
        <w:rPr>
          <w:rFonts w:ascii="Times New Roman" w:eastAsia="Calibri" w:hAnsi="Times New Roman" w:cs="Times New Roman"/>
          <w:sz w:val="22"/>
          <w:szCs w:val="24"/>
          <w:lang w:val="sv-SE" w:eastAsia="en-US"/>
        </w:rPr>
      </w:pPr>
    </w:p>
    <w:p w14:paraId="6E09B3B9" w14:textId="77777777" w:rsidR="004E6B65" w:rsidRPr="002D29F5" w:rsidRDefault="004E6B65" w:rsidP="004E6B65">
      <w:pPr>
        <w:keepNext/>
        <w:suppressAutoHyphens w:val="0"/>
        <w:spacing w:line="260" w:lineRule="atLeast"/>
        <w:jc w:val="both"/>
        <w:rPr>
          <w:rFonts w:eastAsia="Calibri" w:cs="Times New Roman"/>
          <w:b/>
          <w:i/>
          <w:sz w:val="22"/>
          <w:szCs w:val="22"/>
          <w:lang w:val="sv-SE" w:eastAsia="en-US"/>
        </w:rPr>
      </w:pPr>
      <w:bookmarkStart w:id="1577" w:name="_Toc389729094"/>
      <w:bookmarkStart w:id="1578" w:name="_Toc403472780"/>
      <w:r w:rsidRPr="002D29F5">
        <w:rPr>
          <w:rFonts w:eastAsia="Calibri" w:cs="Times New Roman"/>
          <w:b/>
          <w:i/>
          <w:sz w:val="22"/>
          <w:szCs w:val="22"/>
          <w:lang w:val="sv-SE" w:eastAsia="en-US"/>
        </w:rPr>
        <w:lastRenderedPageBreak/>
        <w:t>Risk characterisation from combined exposure to several active substances or substances of concern within a biocidal product</w:t>
      </w:r>
      <w:bookmarkEnd w:id="1577"/>
      <w:bookmarkEnd w:id="1578"/>
      <w:r w:rsidRPr="002D29F5">
        <w:rPr>
          <w:rFonts w:eastAsia="Calibri" w:cs="Times New Roman"/>
          <w:b/>
          <w:i/>
          <w:sz w:val="22"/>
          <w:szCs w:val="22"/>
          <w:lang w:val="sv-SE" w:eastAsia="en-US"/>
        </w:rPr>
        <w:t xml:space="preserve"> </w:t>
      </w:r>
    </w:p>
    <w:p w14:paraId="1FCEF1B8" w14:textId="77777777" w:rsidR="004E6B65" w:rsidRPr="007E107F" w:rsidRDefault="004E6B65" w:rsidP="004E6B65">
      <w:pPr>
        <w:keepNext/>
        <w:suppressAutoHyphens w:val="0"/>
        <w:spacing w:line="260" w:lineRule="atLeast"/>
        <w:rPr>
          <w:rFonts w:eastAsia="Calibri" w:cs="Times New Roman"/>
          <w:i/>
          <w:iCs/>
          <w:szCs w:val="24"/>
          <w:lang w:val="sv-SE" w:eastAsia="en-US"/>
        </w:rPr>
      </w:pPr>
      <w:r w:rsidRPr="007E107F">
        <w:rPr>
          <w:rFonts w:eastAsia="Calibri" w:cs="Times New Roman"/>
          <w:szCs w:val="24"/>
          <w:lang w:val="sv-SE" w:eastAsia="en-US"/>
        </w:rPr>
        <w:t>Not relevant.</w:t>
      </w:r>
    </w:p>
    <w:p w14:paraId="611BE53A" w14:textId="77777777" w:rsidR="009D0C0B" w:rsidRPr="002D29F5" w:rsidRDefault="009D0C0B">
      <w:pPr>
        <w:spacing w:line="260" w:lineRule="atLeast"/>
        <w:rPr>
          <w:rFonts w:ascii="Times New Roman" w:eastAsia="Calibri" w:hAnsi="Times New Roman" w:cs="Times New Roman"/>
          <w:i/>
          <w:iCs/>
          <w:shd w:val="clear" w:color="auto" w:fill="00FFFF"/>
          <w:lang w:eastAsia="en-US"/>
        </w:rPr>
      </w:pPr>
    </w:p>
    <w:p w14:paraId="0635C38E" w14:textId="77777777" w:rsidR="006B5B1E" w:rsidRPr="002D29F5" w:rsidRDefault="006B5B1E" w:rsidP="006B5B1E">
      <w:pPr>
        <w:suppressAutoHyphens w:val="0"/>
        <w:spacing w:line="260" w:lineRule="atLeast"/>
        <w:rPr>
          <w:rFonts w:eastAsia="Calibri" w:cs="Times New Roman"/>
          <w:b/>
          <w:bCs/>
          <w:szCs w:val="24"/>
          <w:lang w:val="sv-SE" w:eastAsia="en-US"/>
        </w:rPr>
      </w:pPr>
    </w:p>
    <w:p w14:paraId="579BDE20" w14:textId="77777777" w:rsidR="006B5B1E" w:rsidRPr="002D29F5" w:rsidRDefault="006B5B1E" w:rsidP="006B5B1E">
      <w:pPr>
        <w:suppressAutoHyphens w:val="0"/>
        <w:spacing w:line="260" w:lineRule="atLeast"/>
        <w:rPr>
          <w:rFonts w:eastAsia="Calibri" w:cs="Times New Roman"/>
          <w:b/>
          <w:bCs/>
          <w:szCs w:val="24"/>
          <w:lang w:val="sv-SE" w:eastAsia="en-US"/>
        </w:rPr>
      </w:pPr>
      <w:r w:rsidRPr="002D29F5">
        <w:rPr>
          <w:rFonts w:eastAsia="Calibri" w:cs="Times New Roman"/>
          <w:b/>
          <w:bCs/>
          <w:szCs w:val="24"/>
          <w:lang w:val="sv-SE" w:eastAsia="en-US"/>
        </w:rPr>
        <w:t>Maximum residue limits or equivalent</w:t>
      </w:r>
    </w:p>
    <w:p w14:paraId="6E4FFCFB" w14:textId="77777777" w:rsidR="00BC2388" w:rsidRPr="00BA331A" w:rsidRDefault="00BC2388" w:rsidP="00BC2388">
      <w:pPr>
        <w:suppressAutoHyphens w:val="0"/>
        <w:spacing w:line="260" w:lineRule="atLeast"/>
        <w:rPr>
          <w:rFonts w:eastAsia="Calibri" w:cs="Arial"/>
          <w:i/>
          <w:noProof/>
          <w:szCs w:val="22"/>
          <w:lang w:eastAsia="de-DE"/>
        </w:rPr>
      </w:pPr>
      <w:bookmarkStart w:id="1579" w:name="_Toc389729093"/>
      <w:bookmarkStart w:id="1580" w:name="_Toc403472779"/>
      <w:r w:rsidRPr="00BA331A">
        <w:rPr>
          <w:rFonts w:eastAsia="Calibri" w:cs="Arial"/>
          <w:i/>
          <w:noProof/>
          <w:szCs w:val="22"/>
          <w:lang w:eastAsia="de-DE"/>
        </w:rPr>
        <w:t>Not relevant</w:t>
      </w:r>
    </w:p>
    <w:p w14:paraId="0D7AE3D6" w14:textId="77777777" w:rsidR="006B5B1E" w:rsidRPr="002D29F5" w:rsidRDefault="006B5B1E" w:rsidP="006B5B1E">
      <w:pPr>
        <w:suppressAutoHyphens w:val="0"/>
        <w:spacing w:line="260" w:lineRule="atLeast"/>
        <w:rPr>
          <w:rFonts w:ascii="Times New Roman" w:eastAsia="Calibri" w:hAnsi="Times New Roman" w:cs="Times New Roman"/>
          <w:b/>
          <w:bCs/>
          <w:sz w:val="22"/>
          <w:szCs w:val="24"/>
          <w:lang w:val="sv-SE" w:eastAsia="en-US"/>
        </w:rPr>
      </w:pPr>
    </w:p>
    <w:p w14:paraId="6C671956" w14:textId="77777777" w:rsidR="006B5B1E" w:rsidRDefault="006B5B1E" w:rsidP="006B5B1E">
      <w:pPr>
        <w:suppressAutoHyphens w:val="0"/>
        <w:spacing w:line="260" w:lineRule="atLeast"/>
        <w:rPr>
          <w:rFonts w:eastAsia="Calibri" w:cs="Times New Roman"/>
          <w:b/>
          <w:i/>
          <w:sz w:val="22"/>
          <w:szCs w:val="22"/>
          <w:lang w:val="sv-SE" w:eastAsia="en-US"/>
        </w:rPr>
      </w:pPr>
    </w:p>
    <w:p w14:paraId="4A43E5F0" w14:textId="77777777" w:rsidR="006B5B1E" w:rsidRPr="002D29F5" w:rsidRDefault="006B5B1E" w:rsidP="006B5B1E">
      <w:pPr>
        <w:suppressAutoHyphens w:val="0"/>
        <w:spacing w:line="260" w:lineRule="atLeast"/>
        <w:rPr>
          <w:rFonts w:eastAsia="Calibri" w:cs="Times New Roman"/>
          <w:b/>
          <w:i/>
          <w:sz w:val="22"/>
          <w:szCs w:val="22"/>
          <w:lang w:val="sv-SE" w:eastAsia="en-US"/>
        </w:rPr>
      </w:pPr>
      <w:r w:rsidRPr="002D29F5">
        <w:rPr>
          <w:rFonts w:eastAsia="Calibri" w:cs="Times New Roman"/>
          <w:b/>
          <w:i/>
          <w:sz w:val="22"/>
          <w:szCs w:val="22"/>
          <w:lang w:val="sv-SE" w:eastAsia="en-US"/>
        </w:rPr>
        <w:t>Risk for consumers via residues in food</w:t>
      </w:r>
      <w:bookmarkEnd w:id="1579"/>
      <w:bookmarkEnd w:id="1580"/>
    </w:p>
    <w:p w14:paraId="29D8FF08" w14:textId="77777777" w:rsidR="006B5B1E" w:rsidRPr="007E107F" w:rsidRDefault="006B5B1E" w:rsidP="006B5B1E">
      <w:pPr>
        <w:suppressAutoHyphens w:val="0"/>
        <w:spacing w:line="260" w:lineRule="atLeast"/>
        <w:jc w:val="both"/>
        <w:rPr>
          <w:rFonts w:eastAsia="Calibri" w:cs="Times New Roman"/>
          <w:i/>
          <w:iCs/>
          <w:lang w:val="sv-SE" w:eastAsia="en-US"/>
        </w:rPr>
      </w:pPr>
      <w:r w:rsidRPr="007E107F">
        <w:rPr>
          <w:rFonts w:eastAsia="Calibri" w:cs="Arial"/>
          <w:noProof/>
          <w:lang w:eastAsia="de-DE"/>
        </w:rPr>
        <w:t>By definition PT2 biocidal product is for application on surfaces that are not used for direct contact with food or feeding stuffs. Therefore residue in food or feed are not expected</w:t>
      </w:r>
      <w:r w:rsidRPr="007E107F">
        <w:rPr>
          <w:rFonts w:eastAsia="Calibri" w:cs="Times New Roman"/>
          <w:lang w:eastAsia="sv-SE"/>
        </w:rPr>
        <w:t>.</w:t>
      </w:r>
    </w:p>
    <w:p w14:paraId="04BC9D64" w14:textId="77777777" w:rsidR="00AA3965" w:rsidRPr="002D29F5" w:rsidRDefault="006B5B1E" w:rsidP="006B5B1E">
      <w:pPr>
        <w:suppressAutoHyphens w:val="0"/>
        <w:spacing w:line="276" w:lineRule="auto"/>
        <w:rPr>
          <w:rFonts w:ascii="Times New Roman" w:eastAsia="Calibri" w:hAnsi="Times New Roman" w:cs="Times New Roman"/>
          <w:i/>
          <w:szCs w:val="24"/>
          <w:lang w:val="sv-SE" w:eastAsia="en-US"/>
        </w:rPr>
      </w:pPr>
      <w:r w:rsidRPr="002D29F5" w:rsidDel="006B5B1E">
        <w:rPr>
          <w:rFonts w:ascii="Times New Roman" w:eastAsia="Calibri" w:hAnsi="Times New Roman" w:cs="Times New Roman"/>
          <w:i/>
          <w:szCs w:val="24"/>
          <w:lang w:val="sv-SE" w:eastAsia="en-US"/>
        </w:rPr>
        <w:t xml:space="preserve"> </w:t>
      </w:r>
    </w:p>
    <w:p w14:paraId="52EEC3BE" w14:textId="61818153" w:rsidR="00AA3965" w:rsidRDefault="00AA3965" w:rsidP="00AA3965">
      <w:pPr>
        <w:suppressAutoHyphens w:val="0"/>
        <w:spacing w:line="260" w:lineRule="atLeast"/>
        <w:rPr>
          <w:rFonts w:ascii="Times New Roman" w:eastAsia="Calibri" w:hAnsi="Times New Roman" w:cs="Times New Roman"/>
          <w:sz w:val="22"/>
          <w:szCs w:val="24"/>
          <w:lang w:val="sv-SE" w:eastAsia="sv-SE"/>
        </w:rPr>
      </w:pPr>
    </w:p>
    <w:p w14:paraId="404B2CB0" w14:textId="77777777" w:rsidR="007E107F" w:rsidRPr="002D29F5" w:rsidRDefault="007E107F" w:rsidP="00AA3965">
      <w:pPr>
        <w:suppressAutoHyphens w:val="0"/>
        <w:spacing w:line="260" w:lineRule="atLeast"/>
        <w:rPr>
          <w:rFonts w:ascii="Times New Roman" w:eastAsia="Calibri" w:hAnsi="Times New Roman" w:cs="Times New Roman"/>
          <w:sz w:val="22"/>
          <w:szCs w:val="24"/>
          <w:lang w:val="sv-SE"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C2782E" w:rsidRPr="004E6B65" w14:paraId="4BC8F10B" w14:textId="77777777" w:rsidTr="00D60B55">
        <w:tc>
          <w:tcPr>
            <w:tcW w:w="5000" w:type="pct"/>
            <w:tcBorders>
              <w:top w:val="single" w:sz="4" w:space="0" w:color="auto"/>
              <w:left w:val="single" w:sz="4" w:space="0" w:color="auto"/>
              <w:bottom w:val="single" w:sz="6" w:space="0" w:color="auto"/>
              <w:right w:val="single" w:sz="6" w:space="0" w:color="auto"/>
            </w:tcBorders>
            <w:shd w:val="clear" w:color="auto" w:fill="CCFFCC"/>
          </w:tcPr>
          <w:p w14:paraId="6E97ACB1" w14:textId="69FB5CAF" w:rsidR="00C2782E" w:rsidRPr="004E6B65" w:rsidRDefault="00C2782E" w:rsidP="00C2782E">
            <w:pPr>
              <w:suppressAutoHyphens w:val="0"/>
              <w:spacing w:line="260" w:lineRule="atLeast"/>
              <w:rPr>
                <w:rFonts w:eastAsia="Calibri" w:cs="Times New Roman"/>
                <w:b/>
                <w:bCs/>
                <w:lang w:eastAsia="en-US"/>
              </w:rPr>
            </w:pPr>
            <w:r>
              <w:rPr>
                <w:rFonts w:eastAsia="Calibri" w:cs="Times New Roman"/>
                <w:b/>
                <w:bCs/>
                <w:lang w:eastAsia="en-US"/>
              </w:rPr>
              <w:t xml:space="preserve">General </w:t>
            </w:r>
            <w:r w:rsidRPr="004E6B65">
              <w:rPr>
                <w:rFonts w:eastAsia="Calibri" w:cs="Times New Roman"/>
                <w:b/>
                <w:bCs/>
                <w:lang w:eastAsia="en-US"/>
              </w:rPr>
              <w:t xml:space="preserve">Conclusion on </w:t>
            </w:r>
            <w:r>
              <w:rPr>
                <w:rFonts w:eastAsia="Calibri" w:cs="Times New Roman"/>
                <w:b/>
                <w:bCs/>
                <w:lang w:eastAsia="en-US"/>
              </w:rPr>
              <w:t>human health</w:t>
            </w:r>
          </w:p>
        </w:tc>
      </w:tr>
      <w:tr w:rsidR="00C2782E" w:rsidRPr="004E6B65" w14:paraId="76ED10DF" w14:textId="77777777" w:rsidTr="00D60B5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83F658E" w14:textId="77777777" w:rsidR="00C2782E" w:rsidRDefault="00C2782E" w:rsidP="00C2782E">
            <w:pPr>
              <w:suppressAutoHyphens w:val="0"/>
              <w:spacing w:line="260" w:lineRule="atLeast"/>
              <w:rPr>
                <w:rFonts w:ascii="Arial" w:eastAsia="Calibri" w:hAnsi="Arial" w:cs="Arial"/>
                <w:noProof/>
                <w:sz w:val="22"/>
                <w:szCs w:val="22"/>
                <w:highlight w:val="yellow"/>
                <w:lang w:eastAsia="de-DE"/>
              </w:rPr>
            </w:pPr>
          </w:p>
          <w:p w14:paraId="27385E74" w14:textId="441EB824" w:rsidR="00C6787E" w:rsidRDefault="00C2782E" w:rsidP="00C6787E">
            <w:pPr>
              <w:suppressAutoHyphens w:val="0"/>
              <w:autoSpaceDE w:val="0"/>
              <w:autoSpaceDN w:val="0"/>
              <w:adjustRightInd w:val="0"/>
              <w:jc w:val="both"/>
              <w:rPr>
                <w:color w:val="222222"/>
                <w:lang w:val="en"/>
              </w:rPr>
            </w:pPr>
            <w:r w:rsidRPr="000F7037">
              <w:rPr>
                <w:rFonts w:eastAsia="Calibri" w:cs="Times New Roman"/>
                <w:lang w:eastAsia="sv-SE"/>
              </w:rPr>
              <w:t xml:space="preserve">The risk for the professional using the product HYDROGEN PEROXIDE PRODUCT within the </w:t>
            </w:r>
            <w:r w:rsidRPr="009573DA">
              <w:rPr>
                <w:rFonts w:eastAsia="Calibri" w:cs="Times New Roman"/>
                <w:lang w:eastAsia="sv-SE"/>
              </w:rPr>
              <w:t xml:space="preserve">STERRAD®  </w:t>
            </w:r>
            <w:r w:rsidRPr="000F7037">
              <w:rPr>
                <w:rFonts w:eastAsia="Calibri" w:cs="Times New Roman"/>
                <w:lang w:eastAsia="sv-SE"/>
              </w:rPr>
              <w:t>200 GMP Sterilization System, is acceptable</w:t>
            </w:r>
            <w:r>
              <w:rPr>
                <w:rFonts w:eastAsia="Calibri" w:cs="Times New Roman"/>
                <w:lang w:eastAsia="sv-SE"/>
              </w:rPr>
              <w:t xml:space="preserve"> when gloves are worn during the handling of product</w:t>
            </w:r>
            <w:r w:rsidR="00C6787E">
              <w:rPr>
                <w:rFonts w:eastAsia="Calibri" w:cs="Times New Roman"/>
                <w:lang w:eastAsia="sv-SE"/>
              </w:rPr>
              <w:t xml:space="preserve"> and when the following RMM is followed: </w:t>
            </w:r>
            <w:r w:rsidR="00F74CBD">
              <w:rPr>
                <w:rFonts w:eastAsia="Calibri" w:cs="Times New Roman"/>
                <w:lang w:eastAsia="sv-SE"/>
              </w:rPr>
              <w:t>“</w:t>
            </w:r>
            <w:r w:rsidR="00C6787E">
              <w:rPr>
                <w:color w:val="222222"/>
                <w:lang w:val="en"/>
              </w:rPr>
              <w:t>The user has to wear a hydrogen peroxide gas detector. If the threshold of 1.25 mg / m3 is exceeded, the room has to be evacuated.</w:t>
            </w:r>
          </w:p>
          <w:p w14:paraId="2327B0B6" w14:textId="72FB218C" w:rsidR="00C2782E" w:rsidRPr="000F7037" w:rsidRDefault="00C2782E" w:rsidP="00C2782E">
            <w:pPr>
              <w:suppressAutoHyphens w:val="0"/>
              <w:spacing w:line="260" w:lineRule="atLeast"/>
              <w:rPr>
                <w:rFonts w:eastAsia="Calibri" w:cs="Times New Roman"/>
                <w:lang w:eastAsia="sv-SE"/>
              </w:rPr>
            </w:pPr>
          </w:p>
          <w:p w14:paraId="44B2EB77" w14:textId="77777777" w:rsidR="00C2782E" w:rsidRPr="000F7037" w:rsidRDefault="00C2782E" w:rsidP="00C2782E">
            <w:pPr>
              <w:suppressAutoHyphens w:val="0"/>
              <w:spacing w:line="260" w:lineRule="atLeast"/>
              <w:rPr>
                <w:rFonts w:eastAsia="Calibri" w:cs="Times New Roman"/>
                <w:lang w:eastAsia="sv-SE"/>
              </w:rPr>
            </w:pPr>
          </w:p>
          <w:p w14:paraId="620B847B" w14:textId="1092C67B" w:rsidR="00C2782E" w:rsidRDefault="00C2782E" w:rsidP="00C2782E">
            <w:pPr>
              <w:suppressAutoHyphens w:val="0"/>
              <w:spacing w:line="260" w:lineRule="atLeast"/>
              <w:rPr>
                <w:rFonts w:eastAsia="Calibri" w:cs="Times New Roman"/>
                <w:lang w:eastAsia="sv-SE"/>
              </w:rPr>
            </w:pPr>
            <w:r w:rsidRPr="000F7037">
              <w:rPr>
                <w:rFonts w:eastAsia="Calibri" w:cs="Times New Roman"/>
                <w:lang w:eastAsia="sv-SE"/>
              </w:rPr>
              <w:t xml:space="preserve">The risk for </w:t>
            </w:r>
            <w:r w:rsidR="00BC2388">
              <w:rPr>
                <w:rFonts w:eastAsia="Calibri" w:cs="Times New Roman"/>
                <w:lang w:eastAsia="sv-SE"/>
              </w:rPr>
              <w:t xml:space="preserve">professional users and </w:t>
            </w:r>
            <w:r w:rsidRPr="000F7037">
              <w:rPr>
                <w:rFonts w:eastAsia="Calibri" w:cs="Times New Roman"/>
                <w:lang w:eastAsia="sv-SE"/>
              </w:rPr>
              <w:t xml:space="preserve">general public in contact with </w:t>
            </w:r>
            <w:r w:rsidR="00F74CBD">
              <w:rPr>
                <w:rFonts w:eastAsia="Calibri" w:cs="Times New Roman"/>
                <w:lang w:eastAsia="sv-SE"/>
              </w:rPr>
              <w:t>treated</w:t>
            </w:r>
            <w:r w:rsidR="00F74CBD" w:rsidRPr="000F7037">
              <w:rPr>
                <w:rFonts w:eastAsia="Calibri" w:cs="Times New Roman"/>
                <w:lang w:eastAsia="sv-SE"/>
              </w:rPr>
              <w:t xml:space="preserve"> </w:t>
            </w:r>
            <w:r w:rsidRPr="000F7037">
              <w:rPr>
                <w:rFonts w:eastAsia="Calibri" w:cs="Times New Roman"/>
                <w:lang w:eastAsia="sv-SE"/>
              </w:rPr>
              <w:t xml:space="preserve">device is acceptable. </w:t>
            </w:r>
          </w:p>
          <w:p w14:paraId="42A960A2" w14:textId="77777777" w:rsidR="00C2782E" w:rsidRPr="004E6B65" w:rsidRDefault="00C2782E" w:rsidP="00BC2388">
            <w:pPr>
              <w:suppressAutoHyphens w:val="0"/>
              <w:spacing w:line="260" w:lineRule="atLeast"/>
              <w:rPr>
                <w:rFonts w:eastAsia="Calibri" w:cs="Times New Roman"/>
                <w:lang w:eastAsia="en-US"/>
              </w:rPr>
            </w:pPr>
          </w:p>
        </w:tc>
      </w:tr>
    </w:tbl>
    <w:p w14:paraId="5E8864A1" w14:textId="77777777" w:rsidR="00611BF5" w:rsidRDefault="00611BF5">
      <w:pPr>
        <w:spacing w:line="260" w:lineRule="atLeast"/>
        <w:rPr>
          <w:rFonts w:ascii="Times New Roman" w:eastAsia="Calibri" w:hAnsi="Times New Roman" w:cs="Times New Roman"/>
          <w:i/>
          <w:iCs/>
          <w:lang w:eastAsia="en-US"/>
        </w:rPr>
      </w:pPr>
    </w:p>
    <w:p w14:paraId="3189670F" w14:textId="77777777" w:rsidR="009D0C0B" w:rsidRPr="00BA331A" w:rsidRDefault="00FA480B" w:rsidP="00BA331A">
      <w:pPr>
        <w:pStyle w:val="Titre3"/>
        <w:rPr>
          <w:rFonts w:eastAsia="Calibri"/>
          <w:sz w:val="28"/>
        </w:rPr>
      </w:pPr>
      <w:bookmarkStart w:id="1581" w:name="_Toc526259883"/>
      <w:r w:rsidRPr="00BA331A">
        <w:rPr>
          <w:sz w:val="28"/>
        </w:rPr>
        <w:t>Risk assessment for animal health</w:t>
      </w:r>
      <w:bookmarkEnd w:id="1581"/>
    </w:p>
    <w:p w14:paraId="7F436A82" w14:textId="77777777" w:rsidR="009D0C0B" w:rsidRDefault="00292A08">
      <w:pPr>
        <w:spacing w:line="260" w:lineRule="atLeast"/>
        <w:jc w:val="both"/>
        <w:rPr>
          <w:rFonts w:ascii="Times New Roman" w:eastAsia="Calibri" w:hAnsi="Times New Roman" w:cs="Times New Roman"/>
          <w:i/>
          <w:iCs/>
          <w:lang w:eastAsia="en-US"/>
        </w:rPr>
      </w:pPr>
      <w:r>
        <w:rPr>
          <w:rFonts w:ascii="Times New Roman" w:eastAsia="Calibri" w:hAnsi="Times New Roman" w:cs="Times New Roman"/>
          <w:i/>
          <w:iCs/>
          <w:lang w:eastAsia="en-US"/>
        </w:rPr>
        <w:t>Not relevant</w:t>
      </w:r>
    </w:p>
    <w:p w14:paraId="585A090B" w14:textId="77777777" w:rsidR="009D0C0B" w:rsidRDefault="009D0C0B">
      <w:pPr>
        <w:spacing w:line="260" w:lineRule="atLeast"/>
        <w:ind w:left="360"/>
        <w:contextualSpacing/>
        <w:rPr>
          <w:rFonts w:ascii="Times New Roman" w:eastAsia="Calibri" w:hAnsi="Times New Roman" w:cs="Times New Roman"/>
          <w:i/>
          <w:iCs/>
          <w:lang w:eastAsia="en-US"/>
        </w:rPr>
      </w:pPr>
    </w:p>
    <w:p w14:paraId="1119C2BE" w14:textId="77777777" w:rsidR="009D0C0B" w:rsidRDefault="009D0C0B">
      <w:pPr>
        <w:spacing w:line="260" w:lineRule="atLeast"/>
        <w:rPr>
          <w:rFonts w:ascii="Times New Roman" w:eastAsia="Calibri" w:hAnsi="Times New Roman" w:cs="Times New Roman"/>
          <w:i/>
          <w:iCs/>
          <w:lang w:eastAsia="en-US"/>
        </w:rPr>
      </w:pPr>
    </w:p>
    <w:p w14:paraId="24509B0A" w14:textId="77777777" w:rsidR="009D0C0B" w:rsidRPr="00BA331A" w:rsidRDefault="00FA480B" w:rsidP="00BA331A">
      <w:pPr>
        <w:pStyle w:val="Titre3"/>
        <w:rPr>
          <w:rFonts w:eastAsia="Calibri"/>
        </w:rPr>
      </w:pPr>
      <w:bookmarkStart w:id="1582" w:name="_Toc526259884"/>
      <w:r w:rsidRPr="00BA331A">
        <w:t>Risk assessment for the environment</w:t>
      </w:r>
      <w:bookmarkEnd w:id="1582"/>
    </w:p>
    <w:p w14:paraId="435881F5" w14:textId="77777777" w:rsidR="009D0C0B" w:rsidRDefault="009D0C0B">
      <w:pPr>
        <w:spacing w:line="260" w:lineRule="atLeast"/>
        <w:rPr>
          <w:rFonts w:eastAsia="Calibri"/>
          <w:lang w:eastAsia="en-US"/>
        </w:rPr>
      </w:pPr>
    </w:p>
    <w:p w14:paraId="530905BE"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sv-SE"/>
        </w:rPr>
      </w:pPr>
    </w:p>
    <w:tbl>
      <w:tblPr>
        <w:tblStyle w:val="Grilledutableau4"/>
        <w:tblW w:w="9180" w:type="dxa"/>
        <w:tblLook w:val="04A0" w:firstRow="1" w:lastRow="0" w:firstColumn="1" w:lastColumn="0" w:noHBand="0" w:noVBand="1"/>
      </w:tblPr>
      <w:tblGrid>
        <w:gridCol w:w="9180"/>
      </w:tblGrid>
      <w:tr w:rsidR="00292A08" w:rsidRPr="00292A08" w14:paraId="3014731D" w14:textId="77777777" w:rsidTr="00292A08">
        <w:tc>
          <w:tcPr>
            <w:tcW w:w="9180" w:type="dxa"/>
            <w:shd w:val="clear" w:color="auto" w:fill="D6E3BC" w:themeFill="accent3" w:themeFillTint="66"/>
          </w:tcPr>
          <w:p w14:paraId="1C2E1CD2" w14:textId="4E2187FA" w:rsidR="00292A08" w:rsidRPr="00292A08" w:rsidRDefault="00292A08" w:rsidP="00292A08">
            <w:pPr>
              <w:suppressAutoHyphens w:val="0"/>
              <w:spacing w:line="276" w:lineRule="auto"/>
              <w:jc w:val="both"/>
              <w:rPr>
                <w:rFonts w:ascii="Arial" w:hAnsi="Arial" w:cs="Arial"/>
                <w:lang w:val="sv-SE" w:eastAsia="sv-SE"/>
              </w:rPr>
            </w:pPr>
            <w:r w:rsidRPr="00292A08">
              <w:rPr>
                <w:rFonts w:ascii="Arial" w:hAnsi="Arial" w:cs="Arial"/>
                <w:lang w:val="sv-SE" w:eastAsia="sv-SE"/>
              </w:rPr>
              <w:t>Please notice that the risk assessment for the environment (section 2.2.</w:t>
            </w:r>
            <w:r w:rsidR="00562538">
              <w:rPr>
                <w:rFonts w:ascii="Arial" w:hAnsi="Arial" w:cs="Arial"/>
                <w:lang w:val="sv-SE" w:eastAsia="sv-SE"/>
              </w:rPr>
              <w:t>9</w:t>
            </w:r>
            <w:r w:rsidRPr="00292A08">
              <w:rPr>
                <w:rFonts w:ascii="Arial" w:hAnsi="Arial" w:cs="Arial"/>
                <w:lang w:val="sv-SE" w:eastAsia="sv-SE"/>
              </w:rPr>
              <w:t xml:space="preserve">) is reported as provided by the applicant. The FR CA position is presented in </w:t>
            </w:r>
            <w:r w:rsidRPr="00292A08">
              <w:rPr>
                <w:rFonts w:ascii="Arial" w:hAnsi="Arial" w:cs="Arial"/>
                <w:b/>
                <w:lang w:val="sv-SE" w:eastAsia="sv-SE"/>
              </w:rPr>
              <w:t>green evaluation boxes.</w:t>
            </w:r>
          </w:p>
        </w:tc>
      </w:tr>
    </w:tbl>
    <w:p w14:paraId="1B90FCAC"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243A23DC"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657E6C70" w14:textId="77777777" w:rsidR="00292A08" w:rsidRPr="00292A08" w:rsidRDefault="00292A08" w:rsidP="00292A08">
      <w:pPr>
        <w:pStyle w:val="Titre4"/>
      </w:pPr>
      <w:bookmarkStart w:id="1583" w:name="_Toc377651043"/>
      <w:bookmarkStart w:id="1584" w:name="_Toc389729098"/>
      <w:bookmarkStart w:id="1585" w:name="_Toc403472783"/>
      <w:bookmarkStart w:id="1586" w:name="_Toc403566580"/>
      <w:bookmarkStart w:id="1587" w:name="_Toc425344121"/>
      <w:bookmarkStart w:id="1588" w:name="_Toc526259885"/>
      <w:r w:rsidRPr="00292A08">
        <w:t>Effects assessment</w:t>
      </w:r>
      <w:bookmarkEnd w:id="1583"/>
      <w:r w:rsidRPr="00292A08">
        <w:t xml:space="preserve"> on the environment</w:t>
      </w:r>
      <w:bookmarkEnd w:id="1584"/>
      <w:bookmarkEnd w:id="1585"/>
      <w:bookmarkEnd w:id="1586"/>
      <w:bookmarkEnd w:id="1587"/>
      <w:bookmarkEnd w:id="1588"/>
    </w:p>
    <w:p w14:paraId="3E12E366" w14:textId="77777777" w:rsidR="00292A08" w:rsidRPr="00292A08" w:rsidRDefault="00292A08" w:rsidP="00292A08">
      <w:pPr>
        <w:suppressAutoHyphens w:val="0"/>
        <w:spacing w:line="260" w:lineRule="atLeast"/>
        <w:contextualSpacing/>
        <w:jc w:val="both"/>
        <w:rPr>
          <w:rFonts w:ascii="Times New Roman" w:eastAsia="Calibri" w:hAnsi="Times New Roman" w:cs="Times New Roman"/>
          <w:i/>
          <w:iCs/>
          <w:sz w:val="22"/>
          <w:szCs w:val="24"/>
          <w:lang w:val="sv-SE" w:eastAsia="en-US"/>
        </w:rPr>
      </w:pPr>
    </w:p>
    <w:p w14:paraId="75AA8A4E"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No new data on the product is submitted. The product composition is similar to the representative product reviewed for inclusion of the active substance on the Union list. The intended use is broadly also similar to the one of the representative uses for the inclusion of the active substance in the Union list of approved substances under Regulation No. 528/2012.</w:t>
      </w:r>
    </w:p>
    <w:p w14:paraId="2A88D2C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5E0A6991"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decomposes rapidly in different environmental compartments. The</w:t>
      </w:r>
    </w:p>
    <w:p w14:paraId="5080BAA3"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following processes are involved in the decomposition/degradation of hydrogen peroxide in the environment:</w:t>
      </w:r>
    </w:p>
    <w:p w14:paraId="7584ECAF"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o</w:t>
      </w:r>
      <w:r w:rsidRPr="00292A08">
        <w:rPr>
          <w:rFonts w:ascii="Times New Roman" w:eastAsia="Calibri" w:hAnsi="Times New Roman" w:cs="Times New Roman"/>
          <w:sz w:val="22"/>
          <w:szCs w:val="24"/>
          <w:lang w:val="sv-SE" w:eastAsia="en-US"/>
        </w:rPr>
        <w:tab/>
        <w:t>Biotic degradation catalysed by microbial catalase and peroxidase enzymes</w:t>
      </w:r>
    </w:p>
    <w:p w14:paraId="0778DDE1"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o</w:t>
      </w:r>
      <w:r w:rsidRPr="00292A08">
        <w:rPr>
          <w:rFonts w:ascii="Times New Roman" w:eastAsia="Calibri" w:hAnsi="Times New Roman" w:cs="Times New Roman"/>
          <w:sz w:val="22"/>
          <w:szCs w:val="24"/>
          <w:lang w:val="sv-SE" w:eastAsia="en-US"/>
        </w:rPr>
        <w:tab/>
        <w:t>Abiotic degradation by:</w:t>
      </w:r>
    </w:p>
    <w:p w14:paraId="42E4AE38"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o</w:t>
      </w:r>
      <w:r w:rsidRPr="00292A08">
        <w:rPr>
          <w:rFonts w:ascii="Times New Roman" w:eastAsia="Calibri" w:hAnsi="Times New Roman" w:cs="Times New Roman"/>
          <w:sz w:val="22"/>
          <w:szCs w:val="24"/>
          <w:lang w:val="sv-SE" w:eastAsia="en-US"/>
        </w:rPr>
        <w:tab/>
        <w:t>transition metal (Fe, Mn, Cu) and heavy metal catalysed decomposition</w:t>
      </w:r>
    </w:p>
    <w:p w14:paraId="59FC7DFF"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o</w:t>
      </w:r>
      <w:r w:rsidRPr="00292A08">
        <w:rPr>
          <w:rFonts w:ascii="Times New Roman" w:eastAsia="Calibri" w:hAnsi="Times New Roman" w:cs="Times New Roman"/>
          <w:sz w:val="22"/>
          <w:szCs w:val="24"/>
          <w:lang w:val="sv-SE" w:eastAsia="en-US"/>
        </w:rPr>
        <w:tab/>
        <w:t>oxidation or reduction reactions with organic compounds or formation of addition compounds with organic or inorganic substances</w:t>
      </w:r>
    </w:p>
    <w:p w14:paraId="467A8FCE"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66EBA873"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decomposes into water and oxygen (2H2O2 → 2H2O + O2). The rate of this reaction depends on the contact with catalytic materials and other factors such as heat and sunlight. Hydrogen peroxide shows a very rapid biodegradation in sewage sludge with a DT50 of 2 minutes (at 20°C). Rapid degradation of hydrogen peroxide has also been observed in surface water and soil compartments. This degradation has been proposed to be mainly microbially derived.</w:t>
      </w:r>
    </w:p>
    <w:p w14:paraId="79AA431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13DC4769"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 xml:space="preserve">The biotic and abiotic decomposition reactions proceed in parallel with the formation reactions and the equilibrium of these reactions depends on the environmental conditions. The measured/estimated representative half-lives for different environmental compartments are: </w:t>
      </w:r>
    </w:p>
    <w:p w14:paraId="04AC456A"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Air – 24 hours</w:t>
      </w:r>
    </w:p>
    <w:p w14:paraId="5FEFA4CF"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Surface water – 5 days</w:t>
      </w:r>
    </w:p>
    <w:p w14:paraId="079286F9"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Soil – 12 hours</w:t>
      </w:r>
    </w:p>
    <w:p w14:paraId="1B50B5E8"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Sewage sludge – 2 minutes</w:t>
      </w:r>
    </w:p>
    <w:p w14:paraId="025F48A5"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1C72A0BC"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 xml:space="preserve">The low measured value of Henry's law constant of (H = 7.5 × 10-4 Pa × m3/mol) indicates very low volatilisation of hydrogen peroxide from water. As hydrogen peroxide is miscible with water in all proportions and taking into account that the calculated log KOC is 0.2036 mL/g, it is expected that hydrogen peroxide has a low potential for adsorption to soil and for partitioning to suspended matter or sediment. The estimated log KOW of –1.57 indicates negligible potential of bioconcentration of hydrogen peroxide in biota. The BCFs calculated according to TGD for fish and earthworm are 1.4 and 0.84, respectively. Therefore, no accumulation of hydrogen peroxide in the food chain is expected. </w:t>
      </w:r>
    </w:p>
    <w:p w14:paraId="748D080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61796961"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PBT and POP assessment</w:t>
      </w:r>
    </w:p>
    <w:p w14:paraId="09CC85AF"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is rapidly degraded in a sewage sludge, surface water and soil. Therefore hydrogen peroxide does not fulfil the criteria for persistent compound. The estimated log KOW is -1.57 and the BCF for fish and earthworm are 1.4 and 0.84, respectively. therefore the bioaccumulation criterion is not fulfilled.</w:t>
      </w:r>
    </w:p>
    <w:p w14:paraId="06313D1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2A00EC1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is an inorganic compound, therefore it does not fulfil the criteria for persistent organic pollutant (POP). The vapour pressue of hydrogen peroxide is 214 Pa and the estimated atmospheric half-life is 24 hours (less than 2 days); therefore the criteria for POP as defined in Annex D of the Stockholm Convention is not fulfilled.</w:t>
      </w:r>
    </w:p>
    <w:p w14:paraId="006D7D82"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03748739"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The long-term NOEC value for Daphnia magna for hydrogen peroxide is 0.64 mg/L, and hydrogen peroxide is not classified for CMR properties and for specific target organ toxicity after repeated exposure. Therefore the toxic criterion is not fulfilled. As hydrogen peroxide does not fulfil all the 3 criteria, it is not a PBT substance.</w:t>
      </w:r>
    </w:p>
    <w:p w14:paraId="28744284" w14:textId="77777777" w:rsidR="00292A08" w:rsidRPr="00292A08" w:rsidRDefault="00292A08" w:rsidP="00292A08">
      <w:pPr>
        <w:suppressAutoHyphens w:val="0"/>
        <w:spacing w:line="260" w:lineRule="atLeast"/>
        <w:contextualSpacing/>
        <w:jc w:val="both"/>
        <w:rPr>
          <w:rFonts w:ascii="Times New Roman" w:eastAsia="Calibri" w:hAnsi="Times New Roman" w:cs="Times New Roman"/>
          <w:iCs/>
          <w:sz w:val="22"/>
          <w:szCs w:val="24"/>
          <w:lang w:val="sv-SE" w:eastAsia="en-US"/>
        </w:rPr>
      </w:pPr>
    </w:p>
    <w:p w14:paraId="0F2898C2" w14:textId="77777777" w:rsidR="00292A08" w:rsidRPr="00292A08" w:rsidRDefault="00292A08" w:rsidP="00292A08">
      <w:pPr>
        <w:suppressAutoHyphens w:val="0"/>
        <w:spacing w:line="260" w:lineRule="atLeast"/>
        <w:contextualSpacing/>
        <w:jc w:val="both"/>
        <w:rPr>
          <w:rFonts w:ascii="Times New Roman" w:eastAsia="Calibri" w:hAnsi="Times New Roman" w:cs="Times New Roman"/>
          <w:iCs/>
          <w:sz w:val="22"/>
          <w:szCs w:val="24"/>
          <w:lang w:val="sv-SE" w:eastAsia="en-US"/>
        </w:rPr>
      </w:pPr>
    </w:p>
    <w:tbl>
      <w:tblPr>
        <w:tblStyle w:val="Grilledutableau4"/>
        <w:tblW w:w="9180" w:type="dxa"/>
        <w:tblLook w:val="04A0" w:firstRow="1" w:lastRow="0" w:firstColumn="1" w:lastColumn="0" w:noHBand="0" w:noVBand="1"/>
      </w:tblPr>
      <w:tblGrid>
        <w:gridCol w:w="9180"/>
      </w:tblGrid>
      <w:tr w:rsidR="00292A08" w:rsidRPr="00292A08" w14:paraId="4D669199" w14:textId="77777777" w:rsidTr="00292A08">
        <w:tc>
          <w:tcPr>
            <w:tcW w:w="9180" w:type="dxa"/>
            <w:shd w:val="clear" w:color="auto" w:fill="D6E3BC" w:themeFill="accent3" w:themeFillTint="66"/>
          </w:tcPr>
          <w:p w14:paraId="2378F3A7" w14:textId="77777777" w:rsidR="00292A08" w:rsidRPr="00292A08" w:rsidRDefault="00292A08" w:rsidP="00292A08">
            <w:pPr>
              <w:tabs>
                <w:tab w:val="left" w:pos="1418"/>
              </w:tabs>
              <w:suppressAutoHyphens w:val="0"/>
              <w:spacing w:after="255"/>
              <w:ind w:left="1418" w:hanging="1418"/>
              <w:rPr>
                <w:rFonts w:ascii="Times New Roman" w:hAnsi="Times New Roman" w:cs="Times New Roman"/>
                <w:b/>
                <w:lang w:eastAsia="de-DE"/>
              </w:rPr>
            </w:pPr>
            <w:r w:rsidRPr="00292A08">
              <w:rPr>
                <w:rFonts w:ascii="Times New Roman" w:hAnsi="Times New Roman" w:cs="Times New Roman"/>
                <w:b/>
                <w:lang w:eastAsia="de-DE"/>
              </w:rPr>
              <w:t xml:space="preserve">Infobox </w:t>
            </w:r>
            <w:r w:rsidRPr="00292A08">
              <w:rPr>
                <w:rFonts w:ascii="Times New Roman" w:hAnsi="Times New Roman" w:cs="Times New Roman"/>
                <w:b/>
                <w:lang w:eastAsia="de-DE"/>
              </w:rPr>
              <w:fldChar w:fldCharType="begin"/>
            </w:r>
            <w:r w:rsidRPr="00292A08">
              <w:rPr>
                <w:rFonts w:ascii="Times New Roman" w:hAnsi="Times New Roman" w:cs="Times New Roman"/>
                <w:b/>
                <w:lang w:eastAsia="de-DE"/>
              </w:rPr>
              <w:instrText xml:space="preserve"> SEQ infobox \* ARABIC </w:instrText>
            </w:r>
            <w:r w:rsidRPr="00292A08">
              <w:rPr>
                <w:rFonts w:ascii="Times New Roman" w:hAnsi="Times New Roman" w:cs="Times New Roman"/>
                <w:b/>
                <w:lang w:eastAsia="de-DE"/>
              </w:rPr>
              <w:fldChar w:fldCharType="separate"/>
            </w:r>
            <w:r w:rsidRPr="00292A08">
              <w:rPr>
                <w:rFonts w:ascii="Times New Roman" w:hAnsi="Times New Roman" w:cs="Times New Roman"/>
                <w:b/>
                <w:noProof/>
                <w:lang w:eastAsia="de-DE"/>
              </w:rPr>
              <w:t>1</w:t>
            </w:r>
            <w:r w:rsidRPr="00292A08">
              <w:rPr>
                <w:rFonts w:ascii="Times New Roman" w:hAnsi="Times New Roman" w:cs="Times New Roman"/>
                <w:b/>
                <w:lang w:eastAsia="de-DE"/>
              </w:rPr>
              <w:fldChar w:fldCharType="end"/>
            </w:r>
            <w:r w:rsidRPr="00292A08">
              <w:rPr>
                <w:rFonts w:ascii="Times New Roman" w:hAnsi="Times New Roman" w:cs="Times New Roman"/>
                <w:b/>
                <w:lang w:eastAsia="de-DE"/>
              </w:rPr>
              <w:t xml:space="preserve"> - FR CA position:</w:t>
            </w:r>
          </w:p>
          <w:p w14:paraId="72280D18" w14:textId="77777777" w:rsidR="001B2B27"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lastRenderedPageBreak/>
              <w:t xml:space="preserve">We agree with data presented above. </w:t>
            </w:r>
          </w:p>
          <w:p w14:paraId="04EAAEB2" w14:textId="77777777" w:rsidR="00BC2388" w:rsidRDefault="00BC2388" w:rsidP="00292A08">
            <w:pPr>
              <w:suppressAutoHyphens w:val="0"/>
              <w:spacing w:line="276" w:lineRule="auto"/>
              <w:jc w:val="both"/>
              <w:rPr>
                <w:rFonts w:ascii="Times New Roman" w:hAnsi="Times New Roman" w:cs="Times New Roman"/>
                <w:lang w:eastAsia="sv-SE"/>
              </w:rPr>
            </w:pPr>
          </w:p>
          <w:p w14:paraId="058B357D" w14:textId="1343A405" w:rsidR="00292A08" w:rsidRPr="0060665F" w:rsidRDefault="001B2B27" w:rsidP="00292A08">
            <w:pPr>
              <w:suppressAutoHyphens w:val="0"/>
              <w:spacing w:line="276" w:lineRule="auto"/>
              <w:jc w:val="both"/>
              <w:rPr>
                <w:rFonts w:ascii="Times New Roman" w:hAnsi="Times New Roman" w:cs="Times New Roman"/>
                <w:lang w:eastAsia="sv-SE"/>
              </w:rPr>
            </w:pPr>
            <w:r>
              <w:rPr>
                <w:rFonts w:ascii="Times New Roman" w:hAnsi="Times New Roman" w:cs="Times New Roman"/>
                <w:lang w:eastAsia="sv-SE"/>
              </w:rPr>
              <w:t>T</w:t>
            </w:r>
            <w:r w:rsidR="00292A08" w:rsidRPr="00292A08">
              <w:rPr>
                <w:rFonts w:ascii="Times New Roman" w:hAnsi="Times New Roman" w:cs="Times New Roman"/>
                <w:lang w:eastAsia="sv-SE"/>
              </w:rPr>
              <w:t xml:space="preserve">he active substance Hydrogen peroxide is not classified according to the harmonised classification. Nevertheless, </w:t>
            </w:r>
            <w:r w:rsidRPr="00292A08">
              <w:rPr>
                <w:rFonts w:ascii="Times New Roman" w:hAnsi="Times New Roman" w:cs="Times New Roman"/>
                <w:lang w:eastAsia="sv-SE"/>
              </w:rPr>
              <w:t xml:space="preserve">Hydrogen peroxide </w:t>
            </w:r>
            <w:r w:rsidR="00292A08" w:rsidRPr="00292A08">
              <w:rPr>
                <w:rFonts w:ascii="Times New Roman" w:hAnsi="Times New Roman" w:cs="Times New Roman"/>
                <w:lang w:eastAsia="sv-SE"/>
              </w:rPr>
              <w:t>should be classified H 412 according to the available data of the CAR. Indeed, Daphnia was the most sensitive aquatic organism with the lowest chronic ecotoxicity endpoint (21d): NOEC= 0.63 mg/L and the substance is considered as rapidly degradable. Therefore, the classification of the product HYDROGEN PEROXYDE SOLUTION is aquatic chronic category 3</w:t>
            </w:r>
            <w:r w:rsidR="00292A08" w:rsidRPr="00BB0822">
              <w:rPr>
                <w:rFonts w:ascii="Times New Roman" w:hAnsi="Times New Roman" w:cs="Times New Roman"/>
                <w:lang w:eastAsia="sv-SE"/>
              </w:rPr>
              <w:t xml:space="preserve">: </w:t>
            </w:r>
            <w:r w:rsidR="00292A08" w:rsidRPr="0060665F">
              <w:rPr>
                <w:rFonts w:ascii="Times New Roman" w:hAnsi="Times New Roman" w:cs="Times New Roman"/>
                <w:lang w:eastAsia="sv-SE"/>
              </w:rPr>
              <w:t>H412.</w:t>
            </w:r>
          </w:p>
          <w:p w14:paraId="74AFD95F" w14:textId="77777777" w:rsidR="00292A08" w:rsidRPr="0060665F" w:rsidRDefault="00292A08" w:rsidP="00292A08">
            <w:pPr>
              <w:suppressAutoHyphens w:val="0"/>
              <w:spacing w:line="276" w:lineRule="auto"/>
              <w:jc w:val="both"/>
              <w:rPr>
                <w:rFonts w:ascii="Arial" w:hAnsi="Arial" w:cs="Arial"/>
                <w:lang w:eastAsia="sv-SE"/>
              </w:rPr>
            </w:pPr>
          </w:p>
          <w:tbl>
            <w:tblPr>
              <w:tblStyle w:val="Grilledutableau"/>
              <w:tblW w:w="0" w:type="auto"/>
              <w:tblLook w:val="04A0" w:firstRow="1" w:lastRow="0" w:firstColumn="1" w:lastColumn="0" w:noHBand="0" w:noVBand="1"/>
            </w:tblPr>
            <w:tblGrid>
              <w:gridCol w:w="4477"/>
              <w:gridCol w:w="4477"/>
            </w:tblGrid>
            <w:tr w:rsidR="004C691E" w:rsidRPr="0060665F" w14:paraId="4E485769" w14:textId="77777777" w:rsidTr="004C691E">
              <w:tc>
                <w:tcPr>
                  <w:tcW w:w="4477" w:type="dxa"/>
                </w:tcPr>
                <w:p w14:paraId="5F4BE164" w14:textId="073258D9" w:rsidR="004C691E" w:rsidRPr="0060665F" w:rsidRDefault="004C691E" w:rsidP="004C691E">
                  <w:pPr>
                    <w:suppressAutoHyphens w:val="0"/>
                    <w:spacing w:line="276" w:lineRule="auto"/>
                    <w:jc w:val="both"/>
                    <w:rPr>
                      <w:rFonts w:ascii="Arial" w:hAnsi="Arial" w:cs="Arial"/>
                      <w:lang w:eastAsia="sv-SE"/>
                    </w:rPr>
                  </w:pPr>
                  <w:r w:rsidRPr="0060665F">
                    <w:rPr>
                      <w:b/>
                      <w:lang w:eastAsia="en-US"/>
                    </w:rPr>
                    <w:t>PNECs</w:t>
                  </w:r>
                </w:p>
              </w:tc>
              <w:tc>
                <w:tcPr>
                  <w:tcW w:w="4477" w:type="dxa"/>
                </w:tcPr>
                <w:p w14:paraId="7D129E1A" w14:textId="35E850C5" w:rsidR="004C691E" w:rsidRPr="0060665F" w:rsidRDefault="004C691E" w:rsidP="004C691E">
                  <w:pPr>
                    <w:suppressAutoHyphens w:val="0"/>
                    <w:spacing w:line="276" w:lineRule="auto"/>
                    <w:jc w:val="both"/>
                    <w:rPr>
                      <w:rFonts w:ascii="Arial" w:hAnsi="Arial" w:cs="Arial"/>
                      <w:b/>
                      <w:lang w:eastAsia="sv-SE"/>
                    </w:rPr>
                  </w:pPr>
                  <w:r w:rsidRPr="0060665F">
                    <w:rPr>
                      <w:rFonts w:ascii="Arial" w:hAnsi="Arial" w:cs="Arial"/>
                      <w:b/>
                      <w:lang w:eastAsia="sv-SE"/>
                    </w:rPr>
                    <w:t>CAR</w:t>
                  </w:r>
                </w:p>
              </w:tc>
            </w:tr>
            <w:tr w:rsidR="004C691E" w:rsidRPr="0060665F" w14:paraId="004F95AE" w14:textId="77777777" w:rsidTr="004C691E">
              <w:tc>
                <w:tcPr>
                  <w:tcW w:w="4477" w:type="dxa"/>
                </w:tcPr>
                <w:p w14:paraId="484E3CAC" w14:textId="31874297" w:rsidR="004C691E" w:rsidRPr="0060665F" w:rsidRDefault="004C691E" w:rsidP="004C691E">
                  <w:pPr>
                    <w:suppressAutoHyphens w:val="0"/>
                    <w:spacing w:line="276" w:lineRule="auto"/>
                    <w:jc w:val="both"/>
                    <w:rPr>
                      <w:rFonts w:ascii="Arial" w:hAnsi="Arial" w:cs="Arial"/>
                      <w:lang w:eastAsia="sv-SE"/>
                    </w:rPr>
                  </w:pPr>
                  <w:r w:rsidRPr="0060665F">
                    <w:rPr>
                      <w:b/>
                      <w:lang w:eastAsia="en-US"/>
                    </w:rPr>
                    <w:t>STP microorganims</w:t>
                  </w:r>
                </w:p>
              </w:tc>
              <w:tc>
                <w:tcPr>
                  <w:tcW w:w="4477" w:type="dxa"/>
                </w:tcPr>
                <w:p w14:paraId="7C7A710A" w14:textId="38E9E2C7" w:rsidR="004C691E" w:rsidRPr="0060665F" w:rsidRDefault="004C691E" w:rsidP="004C691E">
                  <w:pPr>
                    <w:suppressAutoHyphens w:val="0"/>
                    <w:spacing w:line="276" w:lineRule="auto"/>
                    <w:jc w:val="both"/>
                    <w:rPr>
                      <w:rFonts w:ascii="Arial" w:hAnsi="Arial" w:cs="Arial"/>
                      <w:lang w:eastAsia="sv-SE"/>
                    </w:rPr>
                  </w:pPr>
                  <w:r w:rsidRPr="0060665F">
                    <w:rPr>
                      <w:b/>
                      <w:lang w:eastAsia="en-US"/>
                    </w:rPr>
                    <w:t xml:space="preserve">4.66 mg/L </w:t>
                  </w:r>
                </w:p>
              </w:tc>
            </w:tr>
            <w:tr w:rsidR="004C691E" w:rsidRPr="0060665F" w14:paraId="0D979BFA" w14:textId="77777777" w:rsidTr="004C691E">
              <w:tc>
                <w:tcPr>
                  <w:tcW w:w="4477" w:type="dxa"/>
                </w:tcPr>
                <w:p w14:paraId="082DF03B" w14:textId="38B1BB39" w:rsidR="004C691E" w:rsidRPr="0060665F" w:rsidRDefault="004C691E" w:rsidP="004C691E">
                  <w:pPr>
                    <w:suppressAutoHyphens w:val="0"/>
                    <w:spacing w:line="276" w:lineRule="auto"/>
                    <w:jc w:val="both"/>
                    <w:rPr>
                      <w:rFonts w:ascii="Arial" w:hAnsi="Arial" w:cs="Arial"/>
                      <w:lang w:eastAsia="sv-SE"/>
                    </w:rPr>
                  </w:pPr>
                  <w:r w:rsidRPr="0060665F">
                    <w:rPr>
                      <w:b/>
                      <w:lang w:eastAsia="en-US"/>
                    </w:rPr>
                    <w:t>freshwater</w:t>
                  </w:r>
                </w:p>
              </w:tc>
              <w:tc>
                <w:tcPr>
                  <w:tcW w:w="4477" w:type="dxa"/>
                </w:tcPr>
                <w:p w14:paraId="6565CDDE" w14:textId="5EE116C1" w:rsidR="004C691E" w:rsidRPr="0060665F" w:rsidRDefault="004C691E" w:rsidP="004C691E">
                  <w:pPr>
                    <w:suppressAutoHyphens w:val="0"/>
                    <w:spacing w:line="276" w:lineRule="auto"/>
                    <w:jc w:val="both"/>
                    <w:rPr>
                      <w:rFonts w:ascii="Arial" w:hAnsi="Arial" w:cs="Arial"/>
                      <w:lang w:eastAsia="sv-SE"/>
                    </w:rPr>
                  </w:pPr>
                  <w:r w:rsidRPr="0060665F">
                    <w:rPr>
                      <w:b/>
                      <w:lang w:eastAsia="en-US"/>
                    </w:rPr>
                    <w:t xml:space="preserve">12.6E-3 mg/L </w:t>
                  </w:r>
                </w:p>
              </w:tc>
            </w:tr>
            <w:tr w:rsidR="004C691E" w:rsidRPr="0060665F" w14:paraId="0CA2B37A" w14:textId="77777777" w:rsidTr="004C691E">
              <w:tc>
                <w:tcPr>
                  <w:tcW w:w="4477" w:type="dxa"/>
                </w:tcPr>
                <w:p w14:paraId="0C478450" w14:textId="5ECFCE3A" w:rsidR="004C691E" w:rsidRPr="0060665F" w:rsidRDefault="004C691E" w:rsidP="004C691E">
                  <w:pPr>
                    <w:suppressAutoHyphens w:val="0"/>
                    <w:spacing w:line="276" w:lineRule="auto"/>
                    <w:jc w:val="both"/>
                    <w:rPr>
                      <w:rFonts w:ascii="Arial" w:hAnsi="Arial" w:cs="Arial"/>
                      <w:lang w:eastAsia="sv-SE"/>
                    </w:rPr>
                  </w:pPr>
                  <w:r w:rsidRPr="0060665F">
                    <w:rPr>
                      <w:b/>
                      <w:lang w:eastAsia="en-US"/>
                    </w:rPr>
                    <w:t>Freshwater sediments</w:t>
                  </w:r>
                </w:p>
              </w:tc>
              <w:tc>
                <w:tcPr>
                  <w:tcW w:w="4477" w:type="dxa"/>
                </w:tcPr>
                <w:p w14:paraId="2EABB746" w14:textId="65277750" w:rsidR="004C691E" w:rsidRPr="0060665F" w:rsidRDefault="004C691E" w:rsidP="004C691E">
                  <w:pPr>
                    <w:suppressAutoHyphens w:val="0"/>
                    <w:spacing w:line="276" w:lineRule="auto"/>
                    <w:jc w:val="both"/>
                    <w:rPr>
                      <w:rFonts w:ascii="Arial" w:hAnsi="Arial" w:cs="Arial"/>
                      <w:lang w:eastAsia="sv-SE"/>
                    </w:rPr>
                  </w:pPr>
                  <w:r w:rsidRPr="0060665F">
                    <w:rPr>
                      <w:b/>
                      <w:lang w:eastAsia="en-US"/>
                    </w:rPr>
                    <w:t>0.0101 mg.kgwwt</w:t>
                  </w:r>
                  <w:r w:rsidRPr="0060665F">
                    <w:rPr>
                      <w:b/>
                      <w:vertAlign w:val="superscript"/>
                      <w:lang w:eastAsia="en-US"/>
                    </w:rPr>
                    <w:t>-1</w:t>
                  </w:r>
                  <w:r w:rsidRPr="0060665F">
                    <w:rPr>
                      <w:b/>
                      <w:lang w:eastAsia="en-US"/>
                    </w:rPr>
                    <w:t xml:space="preserve"> (equilibrium)</w:t>
                  </w:r>
                </w:p>
              </w:tc>
            </w:tr>
            <w:tr w:rsidR="004C691E" w14:paraId="04CCCD9D" w14:textId="77777777" w:rsidTr="004C691E">
              <w:tc>
                <w:tcPr>
                  <w:tcW w:w="4477" w:type="dxa"/>
                </w:tcPr>
                <w:p w14:paraId="39D4D4C7" w14:textId="3FF8A713" w:rsidR="004C691E" w:rsidRPr="0060665F" w:rsidRDefault="004C691E" w:rsidP="004C691E">
                  <w:pPr>
                    <w:suppressAutoHyphens w:val="0"/>
                    <w:spacing w:line="276" w:lineRule="auto"/>
                    <w:jc w:val="both"/>
                    <w:rPr>
                      <w:b/>
                      <w:lang w:eastAsia="en-US"/>
                    </w:rPr>
                  </w:pPr>
                  <w:r w:rsidRPr="0060665F">
                    <w:rPr>
                      <w:b/>
                      <w:lang w:eastAsia="en-US"/>
                    </w:rPr>
                    <w:t>soil</w:t>
                  </w:r>
                </w:p>
              </w:tc>
              <w:tc>
                <w:tcPr>
                  <w:tcW w:w="4477" w:type="dxa"/>
                </w:tcPr>
                <w:p w14:paraId="34F3B753" w14:textId="3252CFE4" w:rsidR="004C691E" w:rsidRPr="0060665F" w:rsidRDefault="004C691E" w:rsidP="004C691E">
                  <w:pPr>
                    <w:suppressAutoHyphens w:val="0"/>
                    <w:spacing w:line="276" w:lineRule="auto"/>
                    <w:jc w:val="both"/>
                    <w:rPr>
                      <w:b/>
                      <w:lang w:eastAsia="en-US"/>
                    </w:rPr>
                  </w:pPr>
                  <w:r w:rsidRPr="0060665F">
                    <w:rPr>
                      <w:b/>
                      <w:lang w:eastAsia="en-US"/>
                    </w:rPr>
                    <w:t>1.84E-03 mg.kgwwt</w:t>
                  </w:r>
                  <w:r w:rsidRPr="0060665F">
                    <w:rPr>
                      <w:b/>
                      <w:vertAlign w:val="superscript"/>
                      <w:lang w:eastAsia="en-US"/>
                    </w:rPr>
                    <w:t>-1</w:t>
                  </w:r>
                  <w:r w:rsidRPr="0060665F">
                    <w:rPr>
                      <w:b/>
                      <w:lang w:eastAsia="en-US"/>
                    </w:rPr>
                    <w:t xml:space="preserve"> (equilibrium)</w:t>
                  </w:r>
                </w:p>
              </w:tc>
            </w:tr>
          </w:tbl>
          <w:p w14:paraId="1BC2CEA9" w14:textId="77777777" w:rsidR="004C691E" w:rsidRDefault="004C691E" w:rsidP="00292A08">
            <w:pPr>
              <w:suppressAutoHyphens w:val="0"/>
              <w:spacing w:line="276" w:lineRule="auto"/>
              <w:jc w:val="both"/>
              <w:rPr>
                <w:rFonts w:ascii="Arial" w:hAnsi="Arial" w:cs="Arial"/>
                <w:lang w:eastAsia="sv-SE"/>
              </w:rPr>
            </w:pPr>
          </w:p>
          <w:p w14:paraId="6B9BC61F" w14:textId="77777777" w:rsidR="004C691E" w:rsidRDefault="004C691E" w:rsidP="00292A08">
            <w:pPr>
              <w:suppressAutoHyphens w:val="0"/>
              <w:spacing w:line="276" w:lineRule="auto"/>
              <w:jc w:val="both"/>
              <w:rPr>
                <w:rFonts w:ascii="Arial" w:hAnsi="Arial" w:cs="Arial"/>
                <w:lang w:eastAsia="sv-SE"/>
              </w:rPr>
            </w:pPr>
          </w:p>
          <w:p w14:paraId="3C20AF62" w14:textId="77777777" w:rsidR="004C691E" w:rsidRDefault="004C691E" w:rsidP="00292A08">
            <w:pPr>
              <w:suppressAutoHyphens w:val="0"/>
              <w:spacing w:line="276" w:lineRule="auto"/>
              <w:jc w:val="both"/>
              <w:rPr>
                <w:rFonts w:ascii="Arial" w:hAnsi="Arial" w:cs="Arial"/>
                <w:lang w:eastAsia="sv-SE"/>
              </w:rPr>
            </w:pPr>
          </w:p>
          <w:p w14:paraId="3A0B8FBF" w14:textId="77777777" w:rsidR="004C691E" w:rsidRDefault="004C691E" w:rsidP="00292A08">
            <w:pPr>
              <w:suppressAutoHyphens w:val="0"/>
              <w:spacing w:line="276" w:lineRule="auto"/>
              <w:jc w:val="both"/>
              <w:rPr>
                <w:rFonts w:ascii="Arial" w:hAnsi="Arial" w:cs="Arial"/>
                <w:lang w:eastAsia="sv-SE"/>
              </w:rPr>
            </w:pPr>
          </w:p>
          <w:p w14:paraId="488FBD86" w14:textId="528B0354" w:rsidR="004C691E" w:rsidRPr="00292A08" w:rsidRDefault="004C691E" w:rsidP="00292A08">
            <w:pPr>
              <w:suppressAutoHyphens w:val="0"/>
              <w:spacing w:line="276" w:lineRule="auto"/>
              <w:jc w:val="both"/>
              <w:rPr>
                <w:rFonts w:ascii="Arial" w:hAnsi="Arial" w:cs="Arial"/>
                <w:lang w:eastAsia="sv-SE"/>
              </w:rPr>
            </w:pPr>
          </w:p>
        </w:tc>
      </w:tr>
    </w:tbl>
    <w:p w14:paraId="72EC8534"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76BF07EF" w14:textId="77777777" w:rsidR="00292A08" w:rsidRPr="00292A08" w:rsidRDefault="00292A08" w:rsidP="00292A08">
      <w:pPr>
        <w:pStyle w:val="Titre4"/>
      </w:pPr>
      <w:bookmarkStart w:id="1589" w:name="_Toc377651044"/>
      <w:bookmarkStart w:id="1590" w:name="_Toc389729113"/>
      <w:bookmarkStart w:id="1591" w:name="_Toc403472798"/>
      <w:bookmarkStart w:id="1592" w:name="_Toc403566581"/>
      <w:bookmarkStart w:id="1593" w:name="_Toc425344122"/>
      <w:bookmarkStart w:id="1594" w:name="_Toc526259886"/>
      <w:r w:rsidRPr="00292A08">
        <w:t>Exposure assessment</w:t>
      </w:r>
      <w:bookmarkEnd w:id="1589"/>
      <w:bookmarkEnd w:id="1590"/>
      <w:bookmarkEnd w:id="1591"/>
      <w:bookmarkEnd w:id="1592"/>
      <w:bookmarkEnd w:id="1593"/>
      <w:bookmarkEnd w:id="1594"/>
    </w:p>
    <w:p w14:paraId="19A05955" w14:textId="77777777" w:rsidR="00292A08" w:rsidRPr="00292A08" w:rsidRDefault="00292A08" w:rsidP="00292A08">
      <w:pPr>
        <w:suppressAutoHyphens w:val="0"/>
        <w:spacing w:line="276" w:lineRule="auto"/>
        <w:rPr>
          <w:rFonts w:ascii="Times New Roman" w:eastAsia="Calibri" w:hAnsi="Times New Roman" w:cs="Times New Roman"/>
          <w:sz w:val="22"/>
          <w:szCs w:val="24"/>
          <w:lang w:val="sv-SE" w:eastAsia="en-US"/>
        </w:rPr>
      </w:pPr>
      <w:bookmarkStart w:id="1595" w:name="_Toc377651045"/>
    </w:p>
    <w:p w14:paraId="378FCEF2" w14:textId="77777777" w:rsidR="00292A08" w:rsidRPr="00292A08" w:rsidRDefault="00292A08" w:rsidP="00292A08">
      <w:pPr>
        <w:suppressAutoHyphens w:val="0"/>
        <w:spacing w:line="260" w:lineRule="atLeast"/>
        <w:rPr>
          <w:rFonts w:eastAsia="Calibri" w:cs="Times New Roman"/>
          <w:b/>
          <w:i/>
          <w:sz w:val="22"/>
          <w:szCs w:val="22"/>
          <w:lang w:val="sv-SE" w:eastAsia="en-US"/>
        </w:rPr>
      </w:pPr>
      <w:bookmarkStart w:id="1596" w:name="_Toc389729114"/>
      <w:bookmarkStart w:id="1597" w:name="_Toc403472799"/>
      <w:r w:rsidRPr="00292A08">
        <w:rPr>
          <w:rFonts w:eastAsia="Calibri" w:cs="Times New Roman"/>
          <w:b/>
          <w:i/>
          <w:sz w:val="22"/>
          <w:szCs w:val="22"/>
          <w:lang w:val="sv-SE" w:eastAsia="en-US"/>
        </w:rPr>
        <w:t>Emission estimation</w:t>
      </w:r>
      <w:bookmarkEnd w:id="1595"/>
      <w:bookmarkEnd w:id="1596"/>
      <w:bookmarkEnd w:id="1597"/>
    </w:p>
    <w:p w14:paraId="2302F52E" w14:textId="77777777" w:rsidR="00292A08" w:rsidRPr="00292A08" w:rsidRDefault="00292A08" w:rsidP="00292A08">
      <w:pPr>
        <w:suppressAutoHyphens w:val="0"/>
        <w:spacing w:line="260" w:lineRule="atLeast"/>
        <w:rPr>
          <w:rFonts w:ascii="Times New Roman" w:eastAsia="Calibri" w:hAnsi="Times New Roman" w:cs="Times New Roman"/>
          <w:b/>
          <w:bCs/>
          <w:sz w:val="22"/>
          <w:szCs w:val="24"/>
          <w:lang w:val="sv-SE" w:eastAsia="en-US"/>
        </w:rPr>
      </w:pPr>
      <w:bookmarkStart w:id="1598" w:name="_Toc367976959"/>
      <w:bookmarkStart w:id="1599" w:name="_Toc367977136"/>
    </w:p>
    <w:p w14:paraId="4384A254" w14:textId="77777777" w:rsidR="00292A08" w:rsidRPr="00292A08" w:rsidRDefault="00292A08" w:rsidP="00292A08">
      <w:pPr>
        <w:suppressAutoHyphens w:val="0"/>
        <w:spacing w:line="260" w:lineRule="atLeast"/>
        <w:jc w:val="both"/>
        <w:rPr>
          <w:rFonts w:ascii="Times New Roman" w:eastAsia="Calibri" w:hAnsi="Times New Roman" w:cs="Times New Roman"/>
          <w:b/>
          <w:sz w:val="22"/>
          <w:szCs w:val="24"/>
          <w:lang w:val="sv-SE" w:eastAsia="en-US"/>
        </w:rPr>
      </w:pPr>
      <w:r w:rsidRPr="00292A08">
        <w:rPr>
          <w:rFonts w:ascii="Times New Roman" w:eastAsia="Calibri" w:hAnsi="Times New Roman" w:cs="Times New Roman"/>
          <w:b/>
          <w:sz w:val="22"/>
          <w:szCs w:val="24"/>
          <w:lang w:val="sv-SE" w:eastAsia="en-US"/>
        </w:rPr>
        <w:t>Environmental exposure assessment</w:t>
      </w:r>
    </w:p>
    <w:p w14:paraId="52544855"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0667BA3A" w14:textId="128978B3"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The STERRAD system is designed so that direct exposure to hydrogen peroxide is unlikely. The most likely source of exposu</w:t>
      </w:r>
      <w:r w:rsidR="00B404DA">
        <w:rPr>
          <w:rFonts w:ascii="Times New Roman" w:eastAsia="Calibri" w:hAnsi="Times New Roman" w:cs="Times New Roman"/>
          <w:sz w:val="22"/>
          <w:szCs w:val="24"/>
          <w:lang w:val="sv-SE" w:eastAsia="en-US"/>
        </w:rPr>
        <w:t>r</w:t>
      </w:r>
      <w:r w:rsidRPr="00292A08">
        <w:rPr>
          <w:rFonts w:ascii="Times New Roman" w:eastAsia="Calibri" w:hAnsi="Times New Roman" w:cs="Times New Roman"/>
          <w:sz w:val="22"/>
          <w:szCs w:val="24"/>
          <w:lang w:val="sv-SE" w:eastAsia="en-US"/>
        </w:rPr>
        <w:t xml:space="preserve">e of the environment is via accidental spillage.  </w:t>
      </w:r>
    </w:p>
    <w:p w14:paraId="545FF246"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7FDE51E6" w14:textId="6C129BFA"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Emission to air is unlikely since vapourised hydrogen peroxide is decomposed within the STERRAD sy</w:t>
      </w:r>
      <w:r w:rsidR="00B404DA">
        <w:rPr>
          <w:rFonts w:ascii="Times New Roman" w:eastAsia="Calibri" w:hAnsi="Times New Roman" w:cs="Times New Roman"/>
          <w:sz w:val="22"/>
          <w:szCs w:val="24"/>
          <w:lang w:val="sv-SE" w:eastAsia="en-US"/>
        </w:rPr>
        <w:t>s</w:t>
      </w:r>
      <w:r w:rsidRPr="00292A08">
        <w:rPr>
          <w:rFonts w:ascii="Times New Roman" w:eastAsia="Calibri" w:hAnsi="Times New Roman" w:cs="Times New Roman"/>
          <w:sz w:val="22"/>
          <w:szCs w:val="24"/>
          <w:lang w:val="sv-SE" w:eastAsia="en-US"/>
        </w:rPr>
        <w:t>tem after the decontamination process. There are no tubes or pipes connecting the STERRAD system to discharge systems , therefore direct discharge into the sewage system will not occur.</w:t>
      </w:r>
    </w:p>
    <w:p w14:paraId="0EF8E908"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7E1090C6" w14:textId="5A818B3C"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 xml:space="preserve">Indirect (accidental) contamination of the environment is the most likely exposure route for the environment. In the competent authority report, the predicted environmental concentration (PEC) in STP effluents for PT2 </w:t>
      </w:r>
      <w:r w:rsidR="00562538">
        <w:rPr>
          <w:rFonts w:ascii="Times New Roman" w:eastAsia="Calibri" w:hAnsi="Times New Roman" w:cs="Times New Roman"/>
          <w:sz w:val="22"/>
          <w:szCs w:val="24"/>
          <w:lang w:val="sv-SE" w:eastAsia="en-US"/>
        </w:rPr>
        <w:t xml:space="preserve">was </w:t>
      </w:r>
      <w:r w:rsidRPr="00292A08">
        <w:rPr>
          <w:rFonts w:ascii="Times New Roman" w:eastAsia="Calibri" w:hAnsi="Times New Roman" w:cs="Times New Roman"/>
          <w:sz w:val="22"/>
          <w:szCs w:val="24"/>
          <w:lang w:val="sv-SE" w:eastAsia="en-US"/>
        </w:rPr>
        <w:t>0.0031 µg/L. The worst-case predicted environmental concentration in sewage effluents was 31 µg/L for PT4. After degradation in the STP, residual hydrogen peroxide may reach surface water, and the PECs in surface water receiving sewage treatment effluents were in the range of 0.00031 to 3.1 µg/L. The PEC in surface water is below typical background levels in surface water.</w:t>
      </w:r>
    </w:p>
    <w:p w14:paraId="5C8EF6F6"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73A51F18"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in surface water does not partition to suspended matter or sediment. The worst-case calculated PEC in sediment for all intended uses assessed was 0.0013 mg/kg.</w:t>
      </w:r>
    </w:p>
    <w:p w14:paraId="20A6D2DB"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3AF3EE35"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Emissions of hydrogen peroxide to air from the STERRAD system will not occur, therefore calculation of PEC in air is not necessary.</w:t>
      </w:r>
    </w:p>
    <w:p w14:paraId="3B062824"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763ED274" w14:textId="40A980E2"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lastRenderedPageBreak/>
        <w:t>No direct emission to soil from the STERRAD sy</w:t>
      </w:r>
      <w:r w:rsidR="00B404DA">
        <w:rPr>
          <w:rFonts w:ascii="Times New Roman" w:eastAsia="Calibri" w:hAnsi="Times New Roman" w:cs="Times New Roman"/>
          <w:sz w:val="22"/>
          <w:szCs w:val="24"/>
          <w:lang w:val="sv-SE" w:eastAsia="en-US"/>
        </w:rPr>
        <w:t>s</w:t>
      </w:r>
      <w:r w:rsidRPr="00292A08">
        <w:rPr>
          <w:rFonts w:ascii="Times New Roman" w:eastAsia="Calibri" w:hAnsi="Times New Roman" w:cs="Times New Roman"/>
          <w:sz w:val="22"/>
          <w:szCs w:val="24"/>
          <w:lang w:val="sv-SE" w:eastAsia="en-US"/>
        </w:rPr>
        <w:t>tem is expected, therefore calculation of PEC in soil is not necessary.</w:t>
      </w:r>
    </w:p>
    <w:p w14:paraId="631CA320"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5CAAED8C"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In the risk assessment we have used a risk envelope approach based on the data evaluated during the review for inclusion into the Union list of authorised substances. The risk characterisation ratio (RCR) for microorganisms in a sewage treatment plant and surface water for all intended uses evaluated is below 1, indicating hydrogen peroxide does not cause unacceptable risk to biological processes at the sewage treatment plant and to aquatic organisms and sediment-dwelling organisms. The risk assessment for the intended use of hydrogen peroxide is considered to be within this envelope.</w:t>
      </w:r>
    </w:p>
    <w:p w14:paraId="2467F56B" w14:textId="77777777" w:rsidR="00292A08" w:rsidRPr="00292A08" w:rsidRDefault="00292A08" w:rsidP="00292A08">
      <w:pPr>
        <w:suppressAutoHyphens w:val="0"/>
        <w:spacing w:line="260" w:lineRule="atLeast"/>
        <w:rPr>
          <w:rFonts w:ascii="Times New Roman" w:eastAsia="Calibri" w:hAnsi="Times New Roman" w:cs="Times New Roman"/>
          <w:b/>
          <w:bCs/>
          <w:sz w:val="22"/>
          <w:szCs w:val="24"/>
          <w:lang w:val="sv-SE" w:eastAsia="en-US"/>
        </w:rPr>
      </w:pPr>
    </w:p>
    <w:tbl>
      <w:tblPr>
        <w:tblStyle w:val="Grilledutableau4"/>
        <w:tblW w:w="9180" w:type="dxa"/>
        <w:tblLook w:val="04A0" w:firstRow="1" w:lastRow="0" w:firstColumn="1" w:lastColumn="0" w:noHBand="0" w:noVBand="1"/>
      </w:tblPr>
      <w:tblGrid>
        <w:gridCol w:w="9180"/>
      </w:tblGrid>
      <w:tr w:rsidR="00292A08" w:rsidRPr="00292A08" w14:paraId="4ED581E3" w14:textId="77777777" w:rsidTr="00292A08">
        <w:tc>
          <w:tcPr>
            <w:tcW w:w="9180" w:type="dxa"/>
            <w:shd w:val="clear" w:color="auto" w:fill="D6E3BC" w:themeFill="accent3" w:themeFillTint="66"/>
          </w:tcPr>
          <w:bookmarkEnd w:id="1598"/>
          <w:bookmarkEnd w:id="1599"/>
          <w:p w14:paraId="433ED061" w14:textId="77777777" w:rsidR="00292A08" w:rsidRPr="00292A08" w:rsidRDefault="00292A08" w:rsidP="00292A08">
            <w:pPr>
              <w:tabs>
                <w:tab w:val="left" w:pos="1418"/>
              </w:tabs>
              <w:suppressAutoHyphens w:val="0"/>
              <w:spacing w:after="255"/>
              <w:ind w:left="1418" w:hanging="1418"/>
              <w:rPr>
                <w:rFonts w:ascii="Times New Roman" w:hAnsi="Times New Roman" w:cs="Times New Roman"/>
                <w:b/>
                <w:lang w:eastAsia="de-DE"/>
              </w:rPr>
            </w:pPr>
            <w:r w:rsidRPr="00292A08">
              <w:rPr>
                <w:rFonts w:ascii="Times New Roman" w:hAnsi="Times New Roman" w:cs="Times New Roman"/>
                <w:b/>
                <w:lang w:eastAsia="de-DE"/>
              </w:rPr>
              <w:t xml:space="preserve">Infobox </w:t>
            </w:r>
            <w:r w:rsidRPr="00292A08">
              <w:rPr>
                <w:rFonts w:ascii="Times New Roman" w:hAnsi="Times New Roman" w:cs="Times New Roman"/>
                <w:b/>
                <w:lang w:eastAsia="de-DE"/>
              </w:rPr>
              <w:fldChar w:fldCharType="begin"/>
            </w:r>
            <w:r w:rsidRPr="00292A08">
              <w:rPr>
                <w:rFonts w:ascii="Times New Roman" w:hAnsi="Times New Roman" w:cs="Times New Roman"/>
                <w:b/>
                <w:lang w:eastAsia="de-DE"/>
              </w:rPr>
              <w:instrText xml:space="preserve"> SEQ infobox \* ARABIC </w:instrText>
            </w:r>
            <w:r w:rsidRPr="00292A08">
              <w:rPr>
                <w:rFonts w:ascii="Times New Roman" w:hAnsi="Times New Roman" w:cs="Times New Roman"/>
                <w:b/>
                <w:lang w:eastAsia="de-DE"/>
              </w:rPr>
              <w:fldChar w:fldCharType="separate"/>
            </w:r>
            <w:r w:rsidRPr="00292A08">
              <w:rPr>
                <w:rFonts w:ascii="Times New Roman" w:hAnsi="Times New Roman" w:cs="Times New Roman"/>
                <w:b/>
                <w:noProof/>
                <w:lang w:eastAsia="de-DE"/>
              </w:rPr>
              <w:t>2</w:t>
            </w:r>
            <w:r w:rsidRPr="00292A08">
              <w:rPr>
                <w:rFonts w:ascii="Times New Roman" w:hAnsi="Times New Roman" w:cs="Times New Roman"/>
                <w:b/>
                <w:lang w:eastAsia="de-DE"/>
              </w:rPr>
              <w:fldChar w:fldCharType="end"/>
            </w:r>
            <w:r w:rsidRPr="00292A08">
              <w:rPr>
                <w:rFonts w:ascii="Times New Roman" w:hAnsi="Times New Roman" w:cs="Times New Roman"/>
                <w:b/>
                <w:lang w:eastAsia="de-DE"/>
              </w:rPr>
              <w:t xml:space="preserve"> - FR CA position:</w:t>
            </w:r>
          </w:p>
          <w:p w14:paraId="5BCCF027" w14:textId="77777777" w:rsidR="00292A08" w:rsidRPr="00292A08"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t>The HYDROGEN PEROXIDE SOLUTION is contained within a sealed bottle, which is not opened at any time but is inserted in the closed STERRAD® 200 GMP Sterilizer. The product used to sterilize equipment is applied by vaporisation in the closed system STERRAD® 200 GMP Sterilisation System. The instructions of use are clearly defined by the applicant.</w:t>
            </w:r>
          </w:p>
          <w:p w14:paraId="6025FCFB" w14:textId="77777777" w:rsidR="00292A08" w:rsidRPr="00292A08"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t>This system is designed to minimize any potential for releases of hydrogen peroxide directly or indirectly into the environment. In fact, after a diffusion phase of hydrogen peroxide in the chamber to expose all surfaces and rapidly sterilize devices and materials, a plasma phase is run at the end of the cycle which converts hydrogen peroxide to water vapour and molecular oxygen. So, the plasma phase reduces residual hydrogen peroxide in the chamber and on the sterilized materials to negligible level.</w:t>
            </w:r>
          </w:p>
          <w:p w14:paraId="2C6709D8" w14:textId="77777777" w:rsidR="00292A08" w:rsidRPr="00292A08"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t>Furthermore, the STERRAD® 200 GMP Sterilizer is not connected with tubes or pipes to discharge systems; consequently direct release of the product HYDROGEN PEROXIDE SOLUTION into the sewage system will not occur.</w:t>
            </w:r>
          </w:p>
          <w:p w14:paraId="07F16316" w14:textId="77777777" w:rsidR="00292A08" w:rsidRPr="00292A08" w:rsidRDefault="00292A08" w:rsidP="00292A08">
            <w:pPr>
              <w:suppressAutoHyphens w:val="0"/>
              <w:spacing w:line="276" w:lineRule="auto"/>
              <w:jc w:val="both"/>
              <w:rPr>
                <w:rFonts w:ascii="Times New Roman" w:hAnsi="Times New Roman" w:cs="Times New Roman"/>
                <w:lang w:eastAsia="sv-SE"/>
              </w:rPr>
            </w:pPr>
          </w:p>
          <w:p w14:paraId="5272FEA2" w14:textId="4D2179EC" w:rsidR="00292A08" w:rsidRPr="00292A08" w:rsidRDefault="001B2B27" w:rsidP="00292A08">
            <w:pPr>
              <w:suppressAutoHyphens w:val="0"/>
              <w:spacing w:line="276" w:lineRule="auto"/>
              <w:jc w:val="both"/>
              <w:rPr>
                <w:rFonts w:ascii="Times New Roman" w:hAnsi="Times New Roman" w:cs="Times New Roman"/>
                <w:lang w:eastAsia="sv-SE"/>
              </w:rPr>
            </w:pPr>
            <w:r>
              <w:rPr>
                <w:rFonts w:ascii="Times New Roman" w:hAnsi="Times New Roman" w:cs="Times New Roman"/>
                <w:lang w:eastAsia="sv-SE"/>
              </w:rPr>
              <w:t>Given</w:t>
            </w:r>
            <w:r w:rsidR="00292A08" w:rsidRPr="00292A08">
              <w:rPr>
                <w:rFonts w:ascii="Times New Roman" w:hAnsi="Times New Roman" w:cs="Times New Roman"/>
                <w:lang w:eastAsia="sv-SE"/>
              </w:rPr>
              <w:t xml:space="preserve"> the expected total decomposition of H</w:t>
            </w:r>
            <w:r w:rsidR="00292A08" w:rsidRPr="00292A08">
              <w:rPr>
                <w:rFonts w:ascii="Times New Roman" w:hAnsi="Times New Roman" w:cs="Times New Roman"/>
                <w:vertAlign w:val="subscript"/>
                <w:lang w:eastAsia="sv-SE"/>
              </w:rPr>
              <w:t>2</w:t>
            </w:r>
            <w:r w:rsidR="00292A08" w:rsidRPr="00292A08">
              <w:rPr>
                <w:rFonts w:ascii="Times New Roman" w:hAnsi="Times New Roman" w:cs="Times New Roman"/>
                <w:lang w:eastAsia="sv-SE"/>
              </w:rPr>
              <w:t>O</w:t>
            </w:r>
            <w:r w:rsidR="00292A08" w:rsidRPr="00292A08">
              <w:rPr>
                <w:rFonts w:ascii="Times New Roman" w:hAnsi="Times New Roman" w:cs="Times New Roman"/>
                <w:vertAlign w:val="subscript"/>
                <w:lang w:eastAsia="sv-SE"/>
              </w:rPr>
              <w:t>2</w:t>
            </w:r>
            <w:r w:rsidR="00292A08" w:rsidRPr="00292A08">
              <w:rPr>
                <w:rFonts w:ascii="Times New Roman" w:hAnsi="Times New Roman" w:cs="Times New Roman"/>
                <w:lang w:eastAsia="sv-SE"/>
              </w:rPr>
              <w:t xml:space="preserve"> following the use of the STERRAD® 200 GMP Sterilisation System, and the lack of conne</w:t>
            </w:r>
            <w:r w:rsidR="00F60397">
              <w:rPr>
                <w:rFonts w:ascii="Times New Roman" w:hAnsi="Times New Roman" w:cs="Times New Roman"/>
                <w:lang w:eastAsia="sv-SE"/>
              </w:rPr>
              <w:t>ct</w:t>
            </w:r>
            <w:r w:rsidR="00292A08" w:rsidRPr="00292A08">
              <w:rPr>
                <w:rFonts w:ascii="Times New Roman" w:hAnsi="Times New Roman" w:cs="Times New Roman"/>
                <w:lang w:eastAsia="sv-SE"/>
              </w:rPr>
              <w:t xml:space="preserve">ion between the sterilizer and the sewage system, no emissions into the environmental compartments (STP, water, sediment, soil and groundwater) are expected with the normal functioning of the STERRAD system. </w:t>
            </w:r>
          </w:p>
          <w:p w14:paraId="209F7D2C" w14:textId="77777777" w:rsidR="00292A08" w:rsidRPr="00292A08" w:rsidRDefault="00292A08" w:rsidP="00292A08">
            <w:pPr>
              <w:suppressAutoHyphens w:val="0"/>
              <w:spacing w:line="276" w:lineRule="auto"/>
              <w:jc w:val="both"/>
              <w:rPr>
                <w:rFonts w:ascii="Times New Roman" w:hAnsi="Times New Roman" w:cs="Times New Roman"/>
                <w:lang w:eastAsia="sv-SE"/>
              </w:rPr>
            </w:pPr>
          </w:p>
          <w:p w14:paraId="2191BF2D" w14:textId="77777777" w:rsidR="00292A08" w:rsidRPr="00292A08"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t xml:space="preserve">In this context, the environmental assessment for the product HYDROGEN PEROXIDE SOLUTION is not relevant.  </w:t>
            </w:r>
          </w:p>
          <w:p w14:paraId="6F5FF20B" w14:textId="77777777" w:rsidR="00292A08" w:rsidRPr="00292A08" w:rsidRDefault="00292A08" w:rsidP="00292A08">
            <w:pPr>
              <w:suppressAutoHyphens w:val="0"/>
              <w:spacing w:line="276" w:lineRule="auto"/>
              <w:jc w:val="both"/>
              <w:rPr>
                <w:rFonts w:ascii="Arial" w:hAnsi="Arial" w:cs="Arial"/>
                <w:lang w:eastAsia="sv-SE"/>
              </w:rPr>
            </w:pPr>
          </w:p>
        </w:tc>
      </w:tr>
    </w:tbl>
    <w:p w14:paraId="6FE4BEE6"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357C6ACD"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011A0E06" w14:textId="77777777" w:rsidR="00292A08" w:rsidRPr="00292A08" w:rsidRDefault="00292A08" w:rsidP="00292A08">
      <w:pPr>
        <w:suppressAutoHyphens w:val="0"/>
        <w:spacing w:line="260" w:lineRule="atLeast"/>
        <w:rPr>
          <w:rFonts w:eastAsia="Calibri" w:cs="Times New Roman"/>
          <w:b/>
          <w:i/>
          <w:sz w:val="22"/>
          <w:szCs w:val="22"/>
          <w:lang w:val="sv-SE" w:eastAsia="en-US"/>
        </w:rPr>
      </w:pPr>
      <w:bookmarkStart w:id="1600" w:name="_Toc377651047"/>
      <w:bookmarkStart w:id="1601" w:name="_Toc389729117"/>
      <w:bookmarkStart w:id="1602" w:name="_Toc403472802"/>
      <w:r w:rsidRPr="00292A08">
        <w:rPr>
          <w:rFonts w:eastAsia="Calibri" w:cs="Times New Roman"/>
          <w:b/>
          <w:i/>
          <w:sz w:val="22"/>
          <w:szCs w:val="22"/>
          <w:lang w:val="sv-SE" w:eastAsia="en-US"/>
        </w:rPr>
        <w:t>Primary and secondary poisoning</w:t>
      </w:r>
      <w:bookmarkEnd w:id="1600"/>
      <w:bookmarkEnd w:id="1601"/>
      <w:bookmarkEnd w:id="1602"/>
    </w:p>
    <w:p w14:paraId="5F989D99"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7CE2D0DE" w14:textId="77777777" w:rsidR="00292A08" w:rsidRPr="00292A08" w:rsidRDefault="00292A08" w:rsidP="00292A08">
      <w:pPr>
        <w:suppressAutoHyphens w:val="0"/>
        <w:spacing w:line="260" w:lineRule="atLeast"/>
        <w:jc w:val="both"/>
        <w:rPr>
          <w:rFonts w:ascii="Times New Roman" w:eastAsia="Calibri" w:hAnsi="Times New Roman" w:cs="Times New Roman"/>
          <w:b/>
          <w:sz w:val="22"/>
          <w:szCs w:val="24"/>
          <w:lang w:val="sv-SE" w:eastAsia="en-US"/>
        </w:rPr>
      </w:pPr>
      <w:r w:rsidRPr="00292A08">
        <w:rPr>
          <w:rFonts w:ascii="Times New Roman" w:eastAsia="Calibri" w:hAnsi="Times New Roman" w:cs="Times New Roman"/>
          <w:b/>
          <w:sz w:val="22"/>
          <w:szCs w:val="24"/>
          <w:lang w:val="sv-SE" w:eastAsia="en-US"/>
        </w:rPr>
        <w:t>Potential for secondary poisoning</w:t>
      </w:r>
    </w:p>
    <w:p w14:paraId="2473DB99"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The estimated log KOW of hydrogen peroxide is –1.57 indicating a negligible potential for bioconcentration in biota. Therefore, accumulation of hydrogen peroxide in the food chain is not expected, and the risk of secondary poisoning in aquatic and terrestrial predators is considered negligible.</w:t>
      </w:r>
    </w:p>
    <w:p w14:paraId="0BBC354E" w14:textId="77777777"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p>
    <w:p w14:paraId="49834FFF" w14:textId="3676FAF5" w:rsidR="00292A08" w:rsidRPr="00292A08" w:rsidRDefault="00292A08" w:rsidP="00292A08">
      <w:pPr>
        <w:suppressAutoHyphens w:val="0"/>
        <w:spacing w:line="260" w:lineRule="atLeast"/>
        <w:jc w:val="both"/>
        <w:rPr>
          <w:rFonts w:ascii="Times New Roman" w:eastAsia="Calibri" w:hAnsi="Times New Roman" w:cs="Times New Roman"/>
          <w:sz w:val="22"/>
          <w:szCs w:val="24"/>
          <w:lang w:val="sv-SE" w:eastAsia="en-US"/>
        </w:rPr>
      </w:pPr>
      <w:r w:rsidRPr="00292A08">
        <w:rPr>
          <w:rFonts w:ascii="Times New Roman" w:eastAsia="Calibri" w:hAnsi="Times New Roman" w:cs="Times New Roman"/>
          <w:sz w:val="22"/>
          <w:szCs w:val="24"/>
          <w:lang w:val="sv-SE" w:eastAsia="en-US"/>
        </w:rPr>
        <w:t>Hydrogen peroxide is not included in the Commission staff working document on</w:t>
      </w:r>
      <w:r w:rsidR="00562538">
        <w:rPr>
          <w:rFonts w:ascii="Times New Roman" w:eastAsia="Calibri" w:hAnsi="Times New Roman" w:cs="Times New Roman"/>
          <w:sz w:val="22"/>
          <w:szCs w:val="24"/>
          <w:lang w:val="sv-SE" w:eastAsia="en-US"/>
        </w:rPr>
        <w:t xml:space="preserve"> </w:t>
      </w:r>
      <w:r w:rsidRPr="00292A08">
        <w:rPr>
          <w:rFonts w:ascii="Times New Roman" w:eastAsia="Calibri" w:hAnsi="Times New Roman" w:cs="Times New Roman"/>
          <w:sz w:val="22"/>
          <w:szCs w:val="24"/>
          <w:lang w:val="sv-SE" w:eastAsia="en-US"/>
        </w:rPr>
        <w:t>implementation of the Community Strategy for Endocrine Disrupters - a range of substances suspected of interfering with the hormone systems of humans and wildlife (COM (1999) 706)). There is no evidence of any endocrine disruption potential in the human health or ecotoxicological studies presented in the dossier.</w:t>
      </w:r>
    </w:p>
    <w:p w14:paraId="4DA0D216"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tbl>
      <w:tblPr>
        <w:tblStyle w:val="Grilledutableau4"/>
        <w:tblW w:w="9180" w:type="dxa"/>
        <w:tblLook w:val="04A0" w:firstRow="1" w:lastRow="0" w:firstColumn="1" w:lastColumn="0" w:noHBand="0" w:noVBand="1"/>
      </w:tblPr>
      <w:tblGrid>
        <w:gridCol w:w="9180"/>
      </w:tblGrid>
      <w:tr w:rsidR="00292A08" w:rsidRPr="00292A08" w14:paraId="57FE0841" w14:textId="77777777" w:rsidTr="00292A08">
        <w:tc>
          <w:tcPr>
            <w:tcW w:w="9180" w:type="dxa"/>
            <w:shd w:val="clear" w:color="auto" w:fill="D6E3BC" w:themeFill="accent3" w:themeFillTint="66"/>
          </w:tcPr>
          <w:p w14:paraId="2DA877C6" w14:textId="77777777" w:rsidR="00292A08" w:rsidRPr="0060665F" w:rsidRDefault="00292A08" w:rsidP="002A3772">
            <w:pPr>
              <w:suppressAutoHyphens w:val="0"/>
              <w:spacing w:line="276" w:lineRule="auto"/>
              <w:jc w:val="both"/>
              <w:rPr>
                <w:rFonts w:ascii="Times New Roman" w:hAnsi="Times New Roman" w:cs="Times New Roman"/>
                <w:lang w:eastAsia="sv-SE"/>
              </w:rPr>
            </w:pPr>
            <w:r w:rsidRPr="0060665F">
              <w:rPr>
                <w:rFonts w:ascii="Times New Roman" w:hAnsi="Times New Roman" w:cs="Times New Roman"/>
                <w:lang w:eastAsia="sv-SE"/>
              </w:rPr>
              <w:t xml:space="preserve">Infobox </w:t>
            </w:r>
            <w:r w:rsidRPr="0060665F">
              <w:rPr>
                <w:rFonts w:ascii="Times New Roman" w:hAnsi="Times New Roman" w:cs="Times New Roman"/>
                <w:lang w:eastAsia="sv-SE"/>
              </w:rPr>
              <w:fldChar w:fldCharType="begin"/>
            </w:r>
            <w:r w:rsidRPr="0060665F">
              <w:rPr>
                <w:rFonts w:ascii="Times New Roman" w:hAnsi="Times New Roman" w:cs="Times New Roman"/>
                <w:lang w:eastAsia="sv-SE"/>
              </w:rPr>
              <w:instrText xml:space="preserve"> SEQ infobox \* ARABIC </w:instrText>
            </w:r>
            <w:r w:rsidRPr="0060665F">
              <w:rPr>
                <w:rFonts w:ascii="Times New Roman" w:hAnsi="Times New Roman" w:cs="Times New Roman"/>
                <w:lang w:eastAsia="sv-SE"/>
              </w:rPr>
              <w:fldChar w:fldCharType="separate"/>
            </w:r>
            <w:r w:rsidRPr="0060665F">
              <w:rPr>
                <w:rFonts w:ascii="Times New Roman" w:hAnsi="Times New Roman" w:cs="Times New Roman"/>
                <w:lang w:eastAsia="sv-SE"/>
              </w:rPr>
              <w:t>3</w:t>
            </w:r>
            <w:r w:rsidRPr="0060665F">
              <w:rPr>
                <w:rFonts w:ascii="Times New Roman" w:hAnsi="Times New Roman" w:cs="Times New Roman"/>
                <w:lang w:eastAsia="sv-SE"/>
              </w:rPr>
              <w:fldChar w:fldCharType="end"/>
            </w:r>
            <w:r w:rsidRPr="0060665F">
              <w:rPr>
                <w:rFonts w:ascii="Times New Roman" w:hAnsi="Times New Roman" w:cs="Times New Roman"/>
                <w:lang w:eastAsia="sv-SE"/>
              </w:rPr>
              <w:t xml:space="preserve"> - FR CA position:</w:t>
            </w:r>
          </w:p>
          <w:p w14:paraId="3307C258" w14:textId="77777777" w:rsidR="00292A08" w:rsidRPr="0060665F" w:rsidRDefault="00292A08" w:rsidP="00562538">
            <w:pPr>
              <w:suppressAutoHyphens w:val="0"/>
              <w:spacing w:line="276" w:lineRule="auto"/>
              <w:jc w:val="both"/>
              <w:rPr>
                <w:rFonts w:ascii="Times New Roman" w:hAnsi="Times New Roman" w:cs="Times New Roman"/>
                <w:lang w:eastAsia="sv-SE"/>
              </w:rPr>
            </w:pPr>
            <w:r w:rsidRPr="0060665F">
              <w:rPr>
                <w:rFonts w:ascii="Times New Roman" w:hAnsi="Times New Roman" w:cs="Times New Roman"/>
                <w:lang w:eastAsia="sv-SE"/>
              </w:rPr>
              <w:lastRenderedPageBreak/>
              <w:t xml:space="preserve">Primary and secondary poisoning assessment for the product HYDROGEN PEROXIDE SOLUTION is not relevant.  </w:t>
            </w:r>
          </w:p>
          <w:p w14:paraId="07A62635" w14:textId="77777777" w:rsidR="00292A08" w:rsidRPr="0060665F" w:rsidRDefault="00292A08" w:rsidP="00562538">
            <w:pPr>
              <w:suppressAutoHyphens w:val="0"/>
              <w:spacing w:line="276" w:lineRule="auto"/>
              <w:jc w:val="both"/>
              <w:rPr>
                <w:rFonts w:ascii="Times New Roman" w:hAnsi="Times New Roman" w:cs="Times New Roman"/>
                <w:lang w:eastAsia="sv-SE"/>
              </w:rPr>
            </w:pPr>
          </w:p>
          <w:p w14:paraId="4BB77486" w14:textId="30645265" w:rsidR="00562538" w:rsidRPr="0060665F" w:rsidRDefault="00562538" w:rsidP="0078449E">
            <w:pPr>
              <w:suppressAutoHyphens w:val="0"/>
              <w:spacing w:line="276" w:lineRule="auto"/>
              <w:jc w:val="both"/>
              <w:rPr>
                <w:rFonts w:ascii="Times New Roman" w:hAnsi="Times New Roman" w:cs="Times New Roman"/>
                <w:lang w:eastAsia="sv-SE"/>
              </w:rPr>
            </w:pPr>
            <w:r w:rsidRPr="0060665F">
              <w:rPr>
                <w:rFonts w:ascii="Times New Roman" w:hAnsi="Times New Roman" w:cs="Times New Roman"/>
                <w:lang w:eastAsia="sv-SE"/>
              </w:rPr>
              <w:t>No ED properties are foreseen for the active substance or the co-formulants of this product.</w:t>
            </w:r>
          </w:p>
        </w:tc>
      </w:tr>
    </w:tbl>
    <w:p w14:paraId="478F7BB5"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66899D47" w14:textId="77777777" w:rsidR="00292A08" w:rsidRPr="00292A08" w:rsidRDefault="00292A08" w:rsidP="00292A08">
      <w:pPr>
        <w:pStyle w:val="Titre4"/>
      </w:pPr>
      <w:bookmarkStart w:id="1603" w:name="_Toc377651049"/>
      <w:bookmarkStart w:id="1604" w:name="_Toc389729118"/>
      <w:bookmarkStart w:id="1605" w:name="_Toc403566582"/>
      <w:bookmarkStart w:id="1606" w:name="_Toc425344123"/>
      <w:bookmarkStart w:id="1607" w:name="_Toc526259887"/>
      <w:r w:rsidRPr="00292A08">
        <w:t>Risk characterisation</w:t>
      </w:r>
      <w:bookmarkEnd w:id="1603"/>
      <w:bookmarkEnd w:id="1604"/>
      <w:bookmarkEnd w:id="1605"/>
      <w:bookmarkEnd w:id="1606"/>
      <w:bookmarkEnd w:id="1607"/>
    </w:p>
    <w:p w14:paraId="4863946B"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sv-SE"/>
        </w:rPr>
      </w:pPr>
    </w:p>
    <w:tbl>
      <w:tblPr>
        <w:tblStyle w:val="Grilledutableau4"/>
        <w:tblW w:w="9180" w:type="dxa"/>
        <w:tblLook w:val="04A0" w:firstRow="1" w:lastRow="0" w:firstColumn="1" w:lastColumn="0" w:noHBand="0" w:noVBand="1"/>
      </w:tblPr>
      <w:tblGrid>
        <w:gridCol w:w="9180"/>
      </w:tblGrid>
      <w:tr w:rsidR="00292A08" w:rsidRPr="00292A08" w14:paraId="5D9B32D9" w14:textId="77777777" w:rsidTr="00292A08">
        <w:tc>
          <w:tcPr>
            <w:tcW w:w="9180" w:type="dxa"/>
            <w:shd w:val="clear" w:color="auto" w:fill="D6E3BC" w:themeFill="accent3" w:themeFillTint="66"/>
          </w:tcPr>
          <w:p w14:paraId="2F41AEBB" w14:textId="77777777" w:rsidR="00292A08" w:rsidRPr="00292A08" w:rsidRDefault="00292A08" w:rsidP="00292A08">
            <w:pPr>
              <w:tabs>
                <w:tab w:val="left" w:pos="1418"/>
              </w:tabs>
              <w:suppressAutoHyphens w:val="0"/>
              <w:spacing w:after="255"/>
              <w:ind w:left="1418" w:hanging="1418"/>
              <w:rPr>
                <w:rFonts w:ascii="Times New Roman" w:hAnsi="Times New Roman" w:cs="Times New Roman"/>
                <w:b/>
                <w:lang w:eastAsia="de-DE"/>
              </w:rPr>
            </w:pPr>
            <w:r w:rsidRPr="00292A08">
              <w:rPr>
                <w:rFonts w:ascii="Times New Roman" w:hAnsi="Times New Roman" w:cs="Times New Roman"/>
                <w:b/>
                <w:lang w:eastAsia="de-DE"/>
              </w:rPr>
              <w:t xml:space="preserve">Infobox </w:t>
            </w:r>
            <w:r w:rsidRPr="00292A08">
              <w:rPr>
                <w:rFonts w:ascii="Times New Roman" w:hAnsi="Times New Roman" w:cs="Times New Roman"/>
                <w:b/>
                <w:lang w:eastAsia="de-DE"/>
              </w:rPr>
              <w:fldChar w:fldCharType="begin"/>
            </w:r>
            <w:r w:rsidRPr="00292A08">
              <w:rPr>
                <w:rFonts w:ascii="Times New Roman" w:hAnsi="Times New Roman" w:cs="Times New Roman"/>
                <w:b/>
                <w:lang w:eastAsia="de-DE"/>
              </w:rPr>
              <w:instrText xml:space="preserve"> SEQ infobox \* ARABIC </w:instrText>
            </w:r>
            <w:r w:rsidRPr="00292A08">
              <w:rPr>
                <w:rFonts w:ascii="Times New Roman" w:hAnsi="Times New Roman" w:cs="Times New Roman"/>
                <w:b/>
                <w:lang w:eastAsia="de-DE"/>
              </w:rPr>
              <w:fldChar w:fldCharType="separate"/>
            </w:r>
            <w:r w:rsidRPr="00292A08">
              <w:rPr>
                <w:rFonts w:ascii="Times New Roman" w:hAnsi="Times New Roman" w:cs="Times New Roman"/>
                <w:b/>
                <w:noProof/>
                <w:lang w:eastAsia="de-DE"/>
              </w:rPr>
              <w:t>4</w:t>
            </w:r>
            <w:r w:rsidRPr="00292A08">
              <w:rPr>
                <w:rFonts w:ascii="Times New Roman" w:hAnsi="Times New Roman" w:cs="Times New Roman"/>
                <w:b/>
                <w:lang w:eastAsia="de-DE"/>
              </w:rPr>
              <w:fldChar w:fldCharType="end"/>
            </w:r>
            <w:r w:rsidRPr="00292A08">
              <w:rPr>
                <w:rFonts w:ascii="Times New Roman" w:hAnsi="Times New Roman" w:cs="Times New Roman"/>
                <w:b/>
                <w:lang w:eastAsia="de-DE"/>
              </w:rPr>
              <w:t xml:space="preserve"> - FR CA position:</w:t>
            </w:r>
          </w:p>
          <w:p w14:paraId="05D8F7F4" w14:textId="77777777" w:rsidR="00292A08" w:rsidRPr="00292A08" w:rsidRDefault="00292A08" w:rsidP="00292A08">
            <w:pPr>
              <w:suppressAutoHyphens w:val="0"/>
              <w:spacing w:line="276" w:lineRule="auto"/>
              <w:jc w:val="both"/>
              <w:rPr>
                <w:rFonts w:ascii="Times New Roman" w:hAnsi="Times New Roman" w:cs="Times New Roman"/>
                <w:iCs/>
                <w:lang w:eastAsia="sv-SE"/>
              </w:rPr>
            </w:pPr>
            <w:r w:rsidRPr="00292A08">
              <w:rPr>
                <w:rFonts w:ascii="Times New Roman" w:hAnsi="Times New Roman" w:cs="Times New Roman"/>
                <w:lang w:eastAsia="sv-SE"/>
              </w:rPr>
              <w:t xml:space="preserve">No emissions are expected into the environment; consequently no quantitative environmental risk assessment is considered related to the use of the product HYDROGEN PEROXIDE SOLUTION.   </w:t>
            </w:r>
          </w:p>
          <w:p w14:paraId="6FAD1212" w14:textId="77777777" w:rsidR="00292A08" w:rsidRPr="00292A08" w:rsidRDefault="00292A08" w:rsidP="00292A08">
            <w:pPr>
              <w:suppressAutoHyphens w:val="0"/>
              <w:spacing w:line="276" w:lineRule="auto"/>
              <w:jc w:val="both"/>
              <w:rPr>
                <w:rFonts w:ascii="Arial" w:hAnsi="Arial" w:cs="Arial"/>
                <w:lang w:eastAsia="sv-SE"/>
              </w:rPr>
            </w:pPr>
          </w:p>
        </w:tc>
      </w:tr>
    </w:tbl>
    <w:p w14:paraId="25FAA7D8"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sv-SE"/>
        </w:rPr>
      </w:pPr>
    </w:p>
    <w:p w14:paraId="1C05CA5C"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p w14:paraId="2530EA70" w14:textId="77777777" w:rsidR="00292A08" w:rsidRPr="00292A08" w:rsidRDefault="00292A08" w:rsidP="00292A08">
      <w:pPr>
        <w:suppressAutoHyphens w:val="0"/>
        <w:spacing w:line="260" w:lineRule="atLeast"/>
        <w:rPr>
          <w:rFonts w:ascii="Times New Roman" w:eastAsia="Calibri" w:hAnsi="Times New Roman" w:cs="Times New Roman"/>
          <w:sz w:val="22"/>
          <w:szCs w:val="24"/>
          <w:lang w:val="sv-SE" w:eastAsia="en-US"/>
        </w:rPr>
      </w:pPr>
    </w:p>
    <w:tbl>
      <w:tblPr>
        <w:tblStyle w:val="Grilledutableau4"/>
        <w:tblW w:w="9180" w:type="dxa"/>
        <w:tblLook w:val="04A0" w:firstRow="1" w:lastRow="0" w:firstColumn="1" w:lastColumn="0" w:noHBand="0" w:noVBand="1"/>
      </w:tblPr>
      <w:tblGrid>
        <w:gridCol w:w="9180"/>
      </w:tblGrid>
      <w:tr w:rsidR="00292A08" w:rsidRPr="00292A08" w14:paraId="22AD447F" w14:textId="77777777" w:rsidTr="00292A08">
        <w:tc>
          <w:tcPr>
            <w:tcW w:w="9180" w:type="dxa"/>
            <w:shd w:val="clear" w:color="auto" w:fill="D6E3BC" w:themeFill="accent3" w:themeFillTint="66"/>
          </w:tcPr>
          <w:p w14:paraId="609E9B4F" w14:textId="77777777" w:rsidR="00292A08" w:rsidRPr="00292A08" w:rsidRDefault="00292A08" w:rsidP="00292A08">
            <w:pPr>
              <w:tabs>
                <w:tab w:val="left" w:pos="1418"/>
              </w:tabs>
              <w:suppressAutoHyphens w:val="0"/>
              <w:spacing w:after="255"/>
              <w:ind w:left="1418" w:hanging="1418"/>
              <w:rPr>
                <w:rFonts w:ascii="Times New Roman" w:hAnsi="Times New Roman" w:cs="Times New Roman"/>
                <w:b/>
                <w:lang w:eastAsia="de-DE"/>
              </w:rPr>
            </w:pPr>
            <w:r w:rsidRPr="00292A08">
              <w:rPr>
                <w:rFonts w:ascii="Times New Roman" w:hAnsi="Times New Roman" w:cs="Times New Roman"/>
                <w:b/>
                <w:lang w:eastAsia="de-DE"/>
              </w:rPr>
              <w:t xml:space="preserve">Infobox </w:t>
            </w:r>
            <w:r w:rsidRPr="00292A08">
              <w:rPr>
                <w:rFonts w:ascii="Times New Roman" w:hAnsi="Times New Roman" w:cs="Times New Roman"/>
                <w:b/>
                <w:lang w:eastAsia="de-DE"/>
              </w:rPr>
              <w:fldChar w:fldCharType="begin"/>
            </w:r>
            <w:r w:rsidRPr="00292A08">
              <w:rPr>
                <w:rFonts w:ascii="Times New Roman" w:hAnsi="Times New Roman" w:cs="Times New Roman"/>
                <w:b/>
                <w:lang w:eastAsia="de-DE"/>
              </w:rPr>
              <w:instrText xml:space="preserve"> SEQ infobox \* ARABIC </w:instrText>
            </w:r>
            <w:r w:rsidRPr="00292A08">
              <w:rPr>
                <w:rFonts w:ascii="Times New Roman" w:hAnsi="Times New Roman" w:cs="Times New Roman"/>
                <w:b/>
                <w:lang w:eastAsia="de-DE"/>
              </w:rPr>
              <w:fldChar w:fldCharType="separate"/>
            </w:r>
            <w:r w:rsidRPr="00292A08">
              <w:rPr>
                <w:rFonts w:ascii="Times New Roman" w:hAnsi="Times New Roman" w:cs="Times New Roman"/>
                <w:b/>
                <w:noProof/>
                <w:lang w:eastAsia="de-DE"/>
              </w:rPr>
              <w:t>5</w:t>
            </w:r>
            <w:r w:rsidRPr="00292A08">
              <w:rPr>
                <w:rFonts w:ascii="Times New Roman" w:hAnsi="Times New Roman" w:cs="Times New Roman"/>
                <w:b/>
                <w:lang w:eastAsia="de-DE"/>
              </w:rPr>
              <w:fldChar w:fldCharType="end"/>
            </w:r>
            <w:r w:rsidRPr="00292A08">
              <w:rPr>
                <w:rFonts w:ascii="Times New Roman" w:hAnsi="Times New Roman" w:cs="Times New Roman"/>
                <w:b/>
                <w:lang w:eastAsia="de-DE"/>
              </w:rPr>
              <w:t xml:space="preserve"> - FR CA position:</w:t>
            </w:r>
          </w:p>
          <w:p w14:paraId="3FB9109F" w14:textId="77777777" w:rsidR="00292A08" w:rsidRPr="00292A08" w:rsidRDefault="00292A08" w:rsidP="00292A08">
            <w:pPr>
              <w:suppressAutoHyphens w:val="0"/>
              <w:spacing w:line="276" w:lineRule="auto"/>
              <w:jc w:val="both"/>
              <w:rPr>
                <w:rFonts w:ascii="Times New Roman" w:hAnsi="Times New Roman" w:cs="Times New Roman"/>
                <w:lang w:eastAsia="sv-SE"/>
              </w:rPr>
            </w:pPr>
            <w:r w:rsidRPr="00292A08">
              <w:rPr>
                <w:rFonts w:ascii="Times New Roman" w:hAnsi="Times New Roman" w:cs="Times New Roman"/>
                <w:lang w:eastAsia="sv-SE"/>
              </w:rPr>
              <w:t xml:space="preserve">To conclude, no emissions are expected into the environment; consequently no quantitative environmental risk assessment is considered related to the use of the product HYDROGEN PEROXIDE SOLUTION.   </w:t>
            </w:r>
          </w:p>
          <w:p w14:paraId="39BF8552" w14:textId="77777777" w:rsidR="00292A08" w:rsidRPr="00292A08" w:rsidRDefault="00292A08" w:rsidP="00292A08">
            <w:pPr>
              <w:suppressAutoHyphens w:val="0"/>
              <w:spacing w:line="276" w:lineRule="auto"/>
              <w:jc w:val="both"/>
              <w:rPr>
                <w:rFonts w:ascii="Times New Roman" w:hAnsi="Times New Roman" w:cs="Times New Roman"/>
                <w:lang w:eastAsia="sv-SE"/>
              </w:rPr>
            </w:pPr>
          </w:p>
          <w:p w14:paraId="036A614D" w14:textId="77777777" w:rsidR="00292A08" w:rsidRPr="00292A08" w:rsidRDefault="00292A08" w:rsidP="00292A08">
            <w:pPr>
              <w:suppressAutoHyphens w:val="0"/>
              <w:spacing w:line="276" w:lineRule="auto"/>
              <w:jc w:val="both"/>
              <w:rPr>
                <w:rFonts w:ascii="Times New Roman" w:hAnsi="Times New Roman" w:cs="Times New Roman"/>
                <w:iCs/>
                <w:lang w:eastAsia="sv-SE"/>
              </w:rPr>
            </w:pPr>
            <w:r w:rsidRPr="00292A08">
              <w:rPr>
                <w:rFonts w:ascii="Times New Roman" w:hAnsi="Times New Roman" w:cs="Times New Roman"/>
                <w:lang w:eastAsia="sv-SE"/>
              </w:rPr>
              <w:t xml:space="preserve">However, only the use of HYDROGEN PEROXIDE SOLUTION in the closed STERRAD® 200 GMP Sterilizer leads to acceptable risks to the environment. Therefore, the following risk mitigation measure can be proposed: “Use only in the STERRAD system without tubes or pipes connecting to sewage systems” </w:t>
            </w:r>
          </w:p>
          <w:p w14:paraId="23237787" w14:textId="77777777" w:rsidR="00292A08" w:rsidRPr="00292A08" w:rsidRDefault="00292A08" w:rsidP="00292A08">
            <w:pPr>
              <w:suppressAutoHyphens w:val="0"/>
              <w:spacing w:line="276" w:lineRule="auto"/>
              <w:jc w:val="both"/>
              <w:rPr>
                <w:rFonts w:ascii="Arial" w:hAnsi="Arial" w:cs="Arial"/>
                <w:lang w:eastAsia="sv-SE"/>
              </w:rPr>
            </w:pPr>
          </w:p>
        </w:tc>
      </w:tr>
    </w:tbl>
    <w:p w14:paraId="6C29766E" w14:textId="77777777" w:rsidR="00292A08" w:rsidRPr="00292A08" w:rsidRDefault="00292A08">
      <w:pPr>
        <w:spacing w:line="260" w:lineRule="atLeast"/>
        <w:rPr>
          <w:rFonts w:eastAsia="Calibri"/>
          <w:lang w:val="sv-SE" w:eastAsia="en-US"/>
        </w:rPr>
      </w:pPr>
    </w:p>
    <w:p w14:paraId="0DB13FF1" w14:textId="77777777" w:rsidR="009D0C0B" w:rsidRDefault="009D0C0B">
      <w:pPr>
        <w:spacing w:line="260" w:lineRule="atLeast"/>
        <w:rPr>
          <w:rFonts w:eastAsia="Calibri"/>
          <w:lang w:eastAsia="en-US"/>
        </w:rPr>
      </w:pPr>
    </w:p>
    <w:p w14:paraId="63EEBC44" w14:textId="77777777" w:rsidR="009D0C0B" w:rsidRDefault="009D0C0B">
      <w:pPr>
        <w:spacing w:line="260" w:lineRule="atLeast"/>
        <w:rPr>
          <w:rFonts w:eastAsia="Calibri"/>
          <w:lang w:eastAsia="en-US"/>
        </w:rPr>
      </w:pPr>
    </w:p>
    <w:p w14:paraId="58B973FD" w14:textId="77777777" w:rsidR="009D0C0B" w:rsidRPr="00BA331A" w:rsidRDefault="00FA480B">
      <w:pPr>
        <w:pStyle w:val="Titre3"/>
        <w:rPr>
          <w:rFonts w:ascii="Times New Roman" w:eastAsia="Calibri" w:hAnsi="Times New Roman" w:cs="Times New Roman"/>
          <w:i/>
          <w:iCs/>
          <w:lang w:val="en-US" w:eastAsia="en-US"/>
        </w:rPr>
      </w:pPr>
      <w:bookmarkStart w:id="1608" w:name="_Toc526259888"/>
      <w:r w:rsidRPr="00BA331A">
        <w:rPr>
          <w:lang w:val="en-US"/>
        </w:rPr>
        <w:t>Measures to protect man, animals and the environment</w:t>
      </w:r>
      <w:bookmarkEnd w:id="1608"/>
    </w:p>
    <w:p w14:paraId="5DA39157" w14:textId="77777777" w:rsidR="009D0C0B" w:rsidRDefault="00FA480B">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[Please refer to summary of the product assessment and to the relevant sections of the assessment report.]</w:t>
      </w:r>
    </w:p>
    <w:p w14:paraId="670BAE0A" w14:textId="77777777" w:rsidR="009D0C0B" w:rsidRDefault="009D0C0B">
      <w:pPr>
        <w:spacing w:line="260" w:lineRule="atLeast"/>
        <w:rPr>
          <w:rFonts w:ascii="Times New Roman" w:eastAsia="Calibri" w:hAnsi="Times New Roman" w:cs="Times New Roman"/>
          <w:i/>
          <w:iCs/>
          <w:lang w:eastAsia="en-US"/>
        </w:rPr>
      </w:pPr>
    </w:p>
    <w:p w14:paraId="4620A401" w14:textId="77777777" w:rsidR="009D0C0B" w:rsidRPr="00BA331A" w:rsidRDefault="00FA480B">
      <w:pPr>
        <w:pStyle w:val="Titre3"/>
        <w:rPr>
          <w:rFonts w:eastAsia="Calibri"/>
          <w:lang w:val="en-US" w:eastAsia="en-US"/>
        </w:rPr>
      </w:pPr>
      <w:bookmarkStart w:id="1609" w:name="_Toc526259889"/>
      <w:r w:rsidRPr="00BA331A">
        <w:rPr>
          <w:lang w:val="en-US"/>
        </w:rPr>
        <w:t>Assessment of a combination of biocidal products</w:t>
      </w:r>
      <w:bookmarkEnd w:id="1609"/>
    </w:p>
    <w:p w14:paraId="6D408331" w14:textId="77777777" w:rsidR="009D0C0B" w:rsidRDefault="00292A08">
      <w:pPr>
        <w:spacing w:line="260" w:lineRule="atLeast"/>
        <w:rPr>
          <w:rFonts w:ascii="Times New Roman" w:eastAsia="Calibri" w:hAnsi="Times New Roman" w:cs="Times New Roman"/>
          <w:i/>
          <w:iCs/>
          <w:lang w:eastAsia="en-US"/>
        </w:rPr>
      </w:pPr>
      <w:r>
        <w:rPr>
          <w:rFonts w:eastAsia="Calibri"/>
          <w:lang w:eastAsia="en-US"/>
        </w:rPr>
        <w:t>Not relevant</w:t>
      </w:r>
    </w:p>
    <w:p w14:paraId="5EF5DDEB" w14:textId="77777777" w:rsidR="009D0C0B" w:rsidRDefault="009D0C0B">
      <w:pPr>
        <w:spacing w:line="260" w:lineRule="atLeast"/>
        <w:rPr>
          <w:rFonts w:ascii="Times New Roman" w:eastAsia="Calibri" w:hAnsi="Times New Roman" w:cs="Times New Roman"/>
          <w:i/>
          <w:iCs/>
          <w:lang w:eastAsia="en-US"/>
        </w:rPr>
      </w:pPr>
    </w:p>
    <w:p w14:paraId="194F6899" w14:textId="77777777" w:rsidR="009D0C0B" w:rsidRDefault="00FA480B">
      <w:pPr>
        <w:pStyle w:val="Titre3"/>
        <w:rPr>
          <w:rFonts w:ascii="Times New Roman" w:eastAsia="Calibri" w:hAnsi="Times New Roman" w:cs="Times New Roman"/>
          <w:i/>
          <w:iCs/>
          <w:lang w:eastAsia="en-US"/>
        </w:rPr>
      </w:pPr>
      <w:bookmarkStart w:id="1610" w:name="_Toc526259890"/>
      <w:r>
        <w:t>Comparative assessment</w:t>
      </w:r>
      <w:bookmarkEnd w:id="1610"/>
    </w:p>
    <w:p w14:paraId="166C8276" w14:textId="77777777" w:rsidR="009D0C0B" w:rsidRDefault="00292A08">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Not relevant</w:t>
      </w:r>
    </w:p>
    <w:p w14:paraId="5BD5AA47" w14:textId="77777777" w:rsidR="009D0C0B" w:rsidRDefault="009D0C0B">
      <w:pPr>
        <w:spacing w:line="260" w:lineRule="atLeast"/>
        <w:rPr>
          <w:rFonts w:ascii="Times New Roman" w:eastAsia="Calibri" w:hAnsi="Times New Roman" w:cs="Times New Roman"/>
          <w:i/>
          <w:iCs/>
          <w:lang w:eastAsia="en-US"/>
        </w:rPr>
      </w:pPr>
    </w:p>
    <w:p w14:paraId="3F3D8F7B" w14:textId="46C28848" w:rsidR="00942BC6" w:rsidRDefault="00942BC6">
      <w:pPr>
        <w:suppressAutoHyphens w:val="0"/>
        <w:rPr>
          <w:rFonts w:eastAsia="Calibri"/>
          <w:b/>
          <w:caps/>
          <w:sz w:val="28"/>
          <w:lang w:val="de-DE"/>
        </w:rPr>
      </w:pPr>
      <w:bookmarkStart w:id="1611" w:name="_GoBack"/>
      <w:bookmarkEnd w:id="1611"/>
    </w:p>
    <w:p w14:paraId="21CA35A2" w14:textId="04B8C3D6" w:rsidR="009D0C0B" w:rsidRDefault="00FA480B">
      <w:pPr>
        <w:pStyle w:val="Titre1"/>
      </w:pPr>
      <w:bookmarkStart w:id="1612" w:name="_Toc526259891"/>
      <w:r>
        <w:rPr>
          <w:rFonts w:eastAsia="Calibri"/>
        </w:rPr>
        <w:lastRenderedPageBreak/>
        <w:t>Annexes</w:t>
      </w:r>
      <w:bookmarkEnd w:id="1612"/>
    </w:p>
    <w:p w14:paraId="65784F08" w14:textId="39B4D85E" w:rsidR="009D0C0B" w:rsidRDefault="00FA480B">
      <w:pPr>
        <w:pStyle w:val="Titre2"/>
        <w:rPr>
          <w:caps/>
          <w:szCs w:val="28"/>
          <w:lang w:eastAsia="en-US"/>
        </w:rPr>
      </w:pPr>
      <w:bookmarkStart w:id="1613" w:name="_Toc526259892"/>
      <w:r>
        <w:t>List of studies for the biocidal product</w:t>
      </w:r>
      <w:bookmarkEnd w:id="1613"/>
    </w:p>
    <w:tbl>
      <w:tblPr>
        <w:tblW w:w="10206"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1417"/>
        <w:gridCol w:w="1418"/>
        <w:gridCol w:w="1134"/>
        <w:gridCol w:w="2410"/>
        <w:gridCol w:w="1559"/>
        <w:gridCol w:w="1133"/>
      </w:tblGrid>
      <w:tr w:rsidR="00C2782E" w:rsidRPr="00C2782E" w14:paraId="4D45AADD" w14:textId="77777777" w:rsidTr="00D60B55">
        <w:trPr>
          <w:cantSplit/>
          <w:tblHeader/>
        </w:trPr>
        <w:tc>
          <w:tcPr>
            <w:tcW w:w="1135" w:type="dxa"/>
            <w:shd w:val="clear" w:color="auto" w:fill="auto"/>
          </w:tcPr>
          <w:p w14:paraId="3DD2941D"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Section no, / Reference no.</w:t>
            </w:r>
          </w:p>
        </w:tc>
        <w:tc>
          <w:tcPr>
            <w:tcW w:w="1417" w:type="dxa"/>
          </w:tcPr>
          <w:p w14:paraId="5288F314"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Author(s)</w:t>
            </w:r>
          </w:p>
        </w:tc>
        <w:tc>
          <w:tcPr>
            <w:tcW w:w="1418" w:type="dxa"/>
            <w:shd w:val="clear" w:color="auto" w:fill="auto"/>
            <w:tcMar>
              <w:top w:w="57" w:type="dxa"/>
              <w:bottom w:w="57" w:type="dxa"/>
            </w:tcMar>
          </w:tcPr>
          <w:p w14:paraId="6AE2183C"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Citation in Style of EU risk Assessment Report</w:t>
            </w:r>
          </w:p>
        </w:tc>
        <w:tc>
          <w:tcPr>
            <w:tcW w:w="1134" w:type="dxa"/>
            <w:shd w:val="clear" w:color="auto" w:fill="auto"/>
            <w:tcMar>
              <w:top w:w="57" w:type="dxa"/>
              <w:bottom w:w="57" w:type="dxa"/>
            </w:tcMar>
          </w:tcPr>
          <w:p w14:paraId="7EC8AB0E"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Year</w:t>
            </w:r>
          </w:p>
        </w:tc>
        <w:tc>
          <w:tcPr>
            <w:tcW w:w="2410" w:type="dxa"/>
            <w:shd w:val="clear" w:color="auto" w:fill="auto"/>
            <w:tcMar>
              <w:top w:w="57" w:type="dxa"/>
              <w:bottom w:w="57" w:type="dxa"/>
            </w:tcMar>
          </w:tcPr>
          <w:p w14:paraId="735742A0"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Title. Source (where different from company) Company, Report no. GLP (where relevant) / (un)published</w:t>
            </w:r>
          </w:p>
        </w:tc>
        <w:tc>
          <w:tcPr>
            <w:tcW w:w="1559" w:type="dxa"/>
          </w:tcPr>
          <w:p w14:paraId="75A3EEC8" w14:textId="77777777" w:rsidR="00C2782E" w:rsidRPr="00C2782E" w:rsidRDefault="00C2782E" w:rsidP="00C2782E">
            <w:pPr>
              <w:suppressAutoHyphens w:val="0"/>
              <w:spacing w:line="260" w:lineRule="atLeast"/>
              <w:rPr>
                <w:rFonts w:eastAsia="Calibri" w:cs="Times New Roman"/>
                <w:b/>
                <w:lang w:eastAsia="en-US"/>
              </w:rPr>
            </w:pPr>
            <w:r w:rsidRPr="00C2782E">
              <w:rPr>
                <w:rFonts w:eastAsia="Calibri" w:cs="Times New Roman"/>
                <w:b/>
                <w:lang w:eastAsia="de-DE"/>
              </w:rPr>
              <w:t>Data Protection claimed (Yes/No)</w:t>
            </w:r>
          </w:p>
        </w:tc>
        <w:tc>
          <w:tcPr>
            <w:tcW w:w="1133" w:type="dxa"/>
          </w:tcPr>
          <w:p w14:paraId="2D0C55D6" w14:textId="77777777" w:rsidR="00C2782E" w:rsidRPr="00C2782E" w:rsidRDefault="00C2782E" w:rsidP="00C2782E">
            <w:pPr>
              <w:suppressAutoHyphens w:val="0"/>
              <w:spacing w:line="260" w:lineRule="atLeast"/>
              <w:rPr>
                <w:rFonts w:eastAsia="Calibri" w:cs="Times New Roman"/>
                <w:b/>
                <w:lang w:eastAsia="de-DE"/>
              </w:rPr>
            </w:pPr>
            <w:r w:rsidRPr="00C2782E">
              <w:rPr>
                <w:rFonts w:eastAsia="Calibri" w:cs="Times New Roman"/>
                <w:b/>
                <w:lang w:eastAsia="de-DE"/>
              </w:rPr>
              <w:t>Owner</w:t>
            </w:r>
          </w:p>
        </w:tc>
      </w:tr>
      <w:tr w:rsidR="00C2782E" w:rsidRPr="00C2782E" w14:paraId="430F351C" w14:textId="77777777" w:rsidTr="00D60B55">
        <w:trPr>
          <w:cantSplit/>
          <w:tblHeader/>
        </w:trPr>
        <w:tc>
          <w:tcPr>
            <w:tcW w:w="1135" w:type="dxa"/>
            <w:shd w:val="clear" w:color="auto" w:fill="auto"/>
          </w:tcPr>
          <w:p w14:paraId="04B8BC00"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2.2.5.5</w:t>
            </w:r>
          </w:p>
        </w:tc>
        <w:tc>
          <w:tcPr>
            <w:tcW w:w="1417" w:type="dxa"/>
          </w:tcPr>
          <w:p w14:paraId="3E110C10"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Smith DF</w:t>
            </w:r>
          </w:p>
        </w:tc>
        <w:tc>
          <w:tcPr>
            <w:tcW w:w="1418" w:type="dxa"/>
            <w:shd w:val="clear" w:color="auto" w:fill="auto"/>
            <w:tcMar>
              <w:top w:w="57" w:type="dxa"/>
              <w:bottom w:w="57" w:type="dxa"/>
            </w:tcMar>
          </w:tcPr>
          <w:p w14:paraId="2F08A744"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Not applicable</w:t>
            </w:r>
          </w:p>
        </w:tc>
        <w:tc>
          <w:tcPr>
            <w:tcW w:w="1134" w:type="dxa"/>
            <w:shd w:val="clear" w:color="auto" w:fill="auto"/>
            <w:tcMar>
              <w:top w:w="57" w:type="dxa"/>
              <w:bottom w:w="57" w:type="dxa"/>
            </w:tcMar>
          </w:tcPr>
          <w:p w14:paraId="7A05B34B"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2000</w:t>
            </w:r>
          </w:p>
        </w:tc>
        <w:tc>
          <w:tcPr>
            <w:tcW w:w="2410" w:type="dxa"/>
            <w:shd w:val="clear" w:color="auto" w:fill="auto"/>
            <w:tcMar>
              <w:top w:w="57" w:type="dxa"/>
              <w:bottom w:w="57" w:type="dxa"/>
            </w:tcMar>
          </w:tcPr>
          <w:p w14:paraId="47BC2B0C" w14:textId="77777777" w:rsidR="00C2782E" w:rsidRPr="00C2782E" w:rsidRDefault="00C2782E" w:rsidP="00C2782E">
            <w:pPr>
              <w:suppressAutoHyphens w:val="0"/>
              <w:rPr>
                <w:rFonts w:eastAsia="Calibri" w:cs="Times New Roman"/>
                <w:lang w:eastAsia="de-DE"/>
              </w:rPr>
            </w:pPr>
            <w:r w:rsidRPr="00C2782E">
              <w:rPr>
                <w:rFonts w:eastAsia="Calibri" w:cs="Times New Roman"/>
                <w:lang w:eastAsia="de-DE"/>
              </w:rPr>
              <w:t>STERRAD® 200 STERILIZATION SYSTEM</w:t>
            </w:r>
          </w:p>
        </w:tc>
        <w:tc>
          <w:tcPr>
            <w:tcW w:w="1559" w:type="dxa"/>
          </w:tcPr>
          <w:p w14:paraId="18CC4D4B"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Y</w:t>
            </w:r>
          </w:p>
        </w:tc>
        <w:tc>
          <w:tcPr>
            <w:tcW w:w="1133" w:type="dxa"/>
          </w:tcPr>
          <w:p w14:paraId="70BDF93B"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ASP</w:t>
            </w:r>
          </w:p>
        </w:tc>
      </w:tr>
      <w:tr w:rsidR="00C2782E" w:rsidRPr="00C2782E" w14:paraId="4E1C4F57" w14:textId="77777777" w:rsidTr="00D60B55">
        <w:trPr>
          <w:cantSplit/>
          <w:tblHeader/>
        </w:trPr>
        <w:tc>
          <w:tcPr>
            <w:tcW w:w="1135" w:type="dxa"/>
            <w:shd w:val="clear" w:color="auto" w:fill="auto"/>
          </w:tcPr>
          <w:p w14:paraId="39754392"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2.2.5.5</w:t>
            </w:r>
          </w:p>
        </w:tc>
        <w:tc>
          <w:tcPr>
            <w:tcW w:w="1417" w:type="dxa"/>
          </w:tcPr>
          <w:p w14:paraId="62AE0E0E"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Kyi MS., et al.</w:t>
            </w:r>
          </w:p>
        </w:tc>
        <w:tc>
          <w:tcPr>
            <w:tcW w:w="1418" w:type="dxa"/>
            <w:shd w:val="clear" w:color="auto" w:fill="auto"/>
            <w:tcMar>
              <w:top w:w="57" w:type="dxa"/>
              <w:bottom w:w="57" w:type="dxa"/>
            </w:tcMar>
          </w:tcPr>
          <w:p w14:paraId="4A5E1D01"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Kyi et al. (1995)</w:t>
            </w:r>
          </w:p>
        </w:tc>
        <w:tc>
          <w:tcPr>
            <w:tcW w:w="1134" w:type="dxa"/>
            <w:shd w:val="clear" w:color="auto" w:fill="auto"/>
            <w:tcMar>
              <w:top w:w="57" w:type="dxa"/>
              <w:bottom w:w="57" w:type="dxa"/>
            </w:tcMar>
          </w:tcPr>
          <w:p w14:paraId="178B9B1D"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1995</w:t>
            </w:r>
          </w:p>
        </w:tc>
        <w:tc>
          <w:tcPr>
            <w:tcW w:w="2410" w:type="dxa"/>
            <w:shd w:val="clear" w:color="auto" w:fill="auto"/>
            <w:tcMar>
              <w:top w:w="57" w:type="dxa"/>
              <w:bottom w:w="57" w:type="dxa"/>
            </w:tcMar>
          </w:tcPr>
          <w:p w14:paraId="61CA62A7" w14:textId="77777777" w:rsidR="00C2782E" w:rsidRPr="00C2782E" w:rsidRDefault="00C2782E" w:rsidP="00C2782E">
            <w:pPr>
              <w:suppressAutoHyphens w:val="0"/>
              <w:rPr>
                <w:rFonts w:eastAsia="Calibri" w:cs="Times New Roman"/>
                <w:lang w:eastAsia="de-DE"/>
              </w:rPr>
            </w:pPr>
            <w:r w:rsidRPr="00C2782E">
              <w:rPr>
                <w:rFonts w:eastAsia="Calibri" w:cs="Times New Roman"/>
                <w:lang w:eastAsia="en-US"/>
              </w:rPr>
              <w:t>Assessment of the efficacy of a low temperature hydrogen peroxide gas plasma sterilization system.</w:t>
            </w:r>
            <w:r w:rsidRPr="00C2782E">
              <w:rPr>
                <w:rFonts w:eastAsia="Calibri" w:cs="Times New Roman"/>
                <w:lang w:eastAsia="de-DE"/>
              </w:rPr>
              <w:t xml:space="preserve"> </w:t>
            </w:r>
            <w:r w:rsidRPr="00C2782E">
              <w:rPr>
                <w:rFonts w:eastAsia="Calibri" w:cs="Times New Roman"/>
                <w:lang w:eastAsia="en-US"/>
              </w:rPr>
              <w:t>Journal of Hospital Infection (1995) 31,  275-284</w:t>
            </w:r>
          </w:p>
        </w:tc>
        <w:tc>
          <w:tcPr>
            <w:tcW w:w="1559" w:type="dxa"/>
          </w:tcPr>
          <w:p w14:paraId="2C378692"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N</w:t>
            </w:r>
          </w:p>
        </w:tc>
        <w:tc>
          <w:tcPr>
            <w:tcW w:w="1133" w:type="dxa"/>
          </w:tcPr>
          <w:p w14:paraId="69326A13" w14:textId="77777777" w:rsidR="00C2782E" w:rsidRPr="00C2782E" w:rsidRDefault="00C2782E" w:rsidP="00C2782E">
            <w:pPr>
              <w:suppressAutoHyphens w:val="0"/>
              <w:spacing w:line="260" w:lineRule="atLeast"/>
              <w:rPr>
                <w:rFonts w:eastAsia="Calibri" w:cs="Times New Roman"/>
                <w:lang w:eastAsia="de-DE"/>
              </w:rPr>
            </w:pPr>
          </w:p>
        </w:tc>
      </w:tr>
      <w:tr w:rsidR="00C2782E" w:rsidRPr="00C2782E" w14:paraId="3411B521" w14:textId="77777777" w:rsidTr="00D60B55">
        <w:trPr>
          <w:cantSplit/>
          <w:tblHeader/>
        </w:trPr>
        <w:tc>
          <w:tcPr>
            <w:tcW w:w="1135" w:type="dxa"/>
            <w:shd w:val="clear" w:color="auto" w:fill="auto"/>
          </w:tcPr>
          <w:p w14:paraId="2F1CA0C9"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2.2.5.5</w:t>
            </w:r>
          </w:p>
        </w:tc>
        <w:tc>
          <w:tcPr>
            <w:tcW w:w="1417" w:type="dxa"/>
          </w:tcPr>
          <w:p w14:paraId="7851133C" w14:textId="77777777" w:rsidR="00C2782E" w:rsidRPr="00C2782E" w:rsidRDefault="00C2782E" w:rsidP="00C2782E">
            <w:pPr>
              <w:suppressAutoHyphens w:val="0"/>
              <w:spacing w:line="260" w:lineRule="atLeast"/>
              <w:rPr>
                <w:rFonts w:eastAsia="Calibri" w:cs="Times New Roman"/>
                <w:lang w:eastAsia="de-DE"/>
              </w:rPr>
            </w:pPr>
            <w:r w:rsidRPr="00C2782E">
              <w:rPr>
                <w:rFonts w:cs="Times New Roman"/>
                <w:lang w:eastAsia="de-DE"/>
              </w:rPr>
              <w:t>Roberts C., Antonoplos P.</w:t>
            </w:r>
          </w:p>
        </w:tc>
        <w:tc>
          <w:tcPr>
            <w:tcW w:w="1418" w:type="dxa"/>
            <w:shd w:val="clear" w:color="auto" w:fill="auto"/>
            <w:tcMar>
              <w:top w:w="57" w:type="dxa"/>
              <w:bottom w:w="57" w:type="dxa"/>
            </w:tcMar>
          </w:tcPr>
          <w:p w14:paraId="595BEB4B" w14:textId="77777777" w:rsidR="00C2782E" w:rsidRPr="00C2782E" w:rsidRDefault="00C2782E" w:rsidP="00C2782E">
            <w:pPr>
              <w:suppressAutoHyphens w:val="0"/>
              <w:spacing w:line="260" w:lineRule="atLeast"/>
              <w:rPr>
                <w:rFonts w:eastAsia="Calibri" w:cs="Times New Roman"/>
                <w:lang w:eastAsia="de-DE"/>
              </w:rPr>
            </w:pPr>
          </w:p>
        </w:tc>
        <w:tc>
          <w:tcPr>
            <w:tcW w:w="1134" w:type="dxa"/>
            <w:shd w:val="clear" w:color="auto" w:fill="auto"/>
            <w:tcMar>
              <w:top w:w="57" w:type="dxa"/>
              <w:bottom w:w="57" w:type="dxa"/>
            </w:tcMar>
          </w:tcPr>
          <w:p w14:paraId="365E77E2"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1998</w:t>
            </w:r>
          </w:p>
        </w:tc>
        <w:tc>
          <w:tcPr>
            <w:tcW w:w="2410" w:type="dxa"/>
            <w:shd w:val="clear" w:color="auto" w:fill="auto"/>
            <w:tcMar>
              <w:top w:w="57" w:type="dxa"/>
              <w:bottom w:w="57" w:type="dxa"/>
            </w:tcMar>
          </w:tcPr>
          <w:p w14:paraId="6129F88F" w14:textId="77777777" w:rsidR="00C2782E" w:rsidRPr="00C2782E" w:rsidRDefault="00C2782E" w:rsidP="00C2782E">
            <w:pPr>
              <w:suppressAutoHyphens w:val="0"/>
              <w:rPr>
                <w:rFonts w:eastAsia="Calibri" w:cs="Times New Roman"/>
                <w:lang w:eastAsia="en-US"/>
              </w:rPr>
            </w:pPr>
            <w:r w:rsidRPr="00C2782E">
              <w:rPr>
                <w:rFonts w:eastAsia="Calibri" w:cs="Times New Roman"/>
                <w:lang w:eastAsia="en-US"/>
              </w:rPr>
              <w:t>Inactivation of human immunodeficiency virus type 1, hepatitis A virus, respiratory syncytial virus, vaccinia virus, herpes simplex virus type 1, and poliovirus type 2 by hydrogen peroxide gas plasma sterilization.</w:t>
            </w:r>
          </w:p>
          <w:p w14:paraId="22316F86" w14:textId="77777777" w:rsidR="00C2782E" w:rsidRPr="00C2782E" w:rsidRDefault="00C2782E" w:rsidP="00C2782E">
            <w:pPr>
              <w:suppressAutoHyphens w:val="0"/>
              <w:rPr>
                <w:rFonts w:eastAsia="Calibri" w:cs="Times New Roman"/>
                <w:lang w:eastAsia="en-US"/>
              </w:rPr>
            </w:pPr>
            <w:r w:rsidRPr="00C2782E">
              <w:rPr>
                <w:rFonts w:cs="Times New Roman"/>
                <w:lang w:eastAsia="de-DE"/>
              </w:rPr>
              <w:t>AJIC Am J Infect Control 1998; 26: 94-101</w:t>
            </w:r>
          </w:p>
        </w:tc>
        <w:tc>
          <w:tcPr>
            <w:tcW w:w="1559" w:type="dxa"/>
          </w:tcPr>
          <w:p w14:paraId="5D903EE5"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N</w:t>
            </w:r>
          </w:p>
        </w:tc>
        <w:tc>
          <w:tcPr>
            <w:tcW w:w="1133" w:type="dxa"/>
          </w:tcPr>
          <w:p w14:paraId="01C9C185" w14:textId="77777777" w:rsidR="00C2782E" w:rsidRPr="00C2782E" w:rsidRDefault="00C2782E" w:rsidP="00C2782E">
            <w:pPr>
              <w:suppressAutoHyphens w:val="0"/>
              <w:spacing w:line="260" w:lineRule="atLeast"/>
              <w:rPr>
                <w:rFonts w:eastAsia="Calibri" w:cs="Times New Roman"/>
                <w:lang w:eastAsia="de-DE"/>
              </w:rPr>
            </w:pPr>
          </w:p>
        </w:tc>
      </w:tr>
      <w:tr w:rsidR="00C2782E" w:rsidRPr="00C2782E" w14:paraId="14145BDE" w14:textId="77777777" w:rsidTr="00D60B55">
        <w:trPr>
          <w:cantSplit/>
          <w:tblHeader/>
        </w:trPr>
        <w:tc>
          <w:tcPr>
            <w:tcW w:w="1135" w:type="dxa"/>
            <w:shd w:val="clear" w:color="auto" w:fill="auto"/>
          </w:tcPr>
          <w:p w14:paraId="265E741B" w14:textId="77777777" w:rsidR="00C2782E" w:rsidRPr="00C2782E" w:rsidRDefault="00C2782E" w:rsidP="00C2782E">
            <w:pPr>
              <w:suppressAutoHyphens w:val="0"/>
              <w:spacing w:line="260" w:lineRule="atLeast"/>
              <w:rPr>
                <w:rFonts w:eastAsia="Calibri" w:cs="Times New Roman"/>
                <w:lang w:eastAsia="de-DE"/>
              </w:rPr>
            </w:pPr>
            <w:r w:rsidRPr="00C2782E">
              <w:rPr>
                <w:rFonts w:eastAsia="Calibri" w:cs="Times New Roman"/>
                <w:lang w:eastAsia="de-DE"/>
              </w:rPr>
              <w:t>2.2.5.5</w:t>
            </w:r>
          </w:p>
        </w:tc>
        <w:tc>
          <w:tcPr>
            <w:tcW w:w="1417" w:type="dxa"/>
          </w:tcPr>
          <w:p w14:paraId="1098F45F" w14:textId="77777777" w:rsidR="00C2782E" w:rsidRPr="00C2782E" w:rsidRDefault="00C2782E" w:rsidP="00C2782E">
            <w:pPr>
              <w:suppressAutoHyphens w:val="0"/>
              <w:spacing w:line="260" w:lineRule="atLeast"/>
              <w:rPr>
                <w:rFonts w:cs="Times New Roman"/>
                <w:lang w:eastAsia="de-DE"/>
              </w:rPr>
            </w:pPr>
          </w:p>
        </w:tc>
        <w:tc>
          <w:tcPr>
            <w:tcW w:w="1418" w:type="dxa"/>
            <w:shd w:val="clear" w:color="auto" w:fill="auto"/>
            <w:tcMar>
              <w:top w:w="57" w:type="dxa"/>
              <w:bottom w:w="57" w:type="dxa"/>
            </w:tcMar>
          </w:tcPr>
          <w:p w14:paraId="56E39BB4" w14:textId="77777777" w:rsidR="00C2782E" w:rsidRPr="00C2782E" w:rsidRDefault="00C2782E" w:rsidP="00C2782E">
            <w:pPr>
              <w:suppressAutoHyphens w:val="0"/>
              <w:spacing w:line="260" w:lineRule="atLeast"/>
              <w:rPr>
                <w:rFonts w:eastAsia="Calibri" w:cs="Times New Roman"/>
                <w:lang w:eastAsia="de-DE"/>
              </w:rPr>
            </w:pPr>
          </w:p>
        </w:tc>
        <w:tc>
          <w:tcPr>
            <w:tcW w:w="1134" w:type="dxa"/>
            <w:shd w:val="clear" w:color="auto" w:fill="auto"/>
            <w:tcMar>
              <w:top w:w="57" w:type="dxa"/>
              <w:bottom w:w="57" w:type="dxa"/>
            </w:tcMar>
          </w:tcPr>
          <w:p w14:paraId="74D93542" w14:textId="77777777" w:rsidR="00C2782E" w:rsidRPr="00C2782E" w:rsidRDefault="00C2782E" w:rsidP="00C2782E">
            <w:pPr>
              <w:suppressAutoHyphens w:val="0"/>
              <w:spacing w:line="260" w:lineRule="atLeast"/>
              <w:rPr>
                <w:rFonts w:eastAsia="Calibri" w:cs="Times New Roman"/>
                <w:lang w:eastAsia="de-DE"/>
              </w:rPr>
            </w:pPr>
          </w:p>
        </w:tc>
        <w:tc>
          <w:tcPr>
            <w:tcW w:w="2410" w:type="dxa"/>
            <w:shd w:val="clear" w:color="auto" w:fill="auto"/>
            <w:tcMar>
              <w:top w:w="57" w:type="dxa"/>
              <w:bottom w:w="57" w:type="dxa"/>
            </w:tcMar>
          </w:tcPr>
          <w:p w14:paraId="4BDD2242" w14:textId="77777777" w:rsidR="00C2782E" w:rsidRPr="00C2782E" w:rsidRDefault="00C2782E" w:rsidP="00C2782E">
            <w:pPr>
              <w:suppressAutoHyphens w:val="0"/>
              <w:rPr>
                <w:rFonts w:eastAsia="Calibri" w:cs="Times New Roman"/>
                <w:lang w:eastAsia="en-US"/>
              </w:rPr>
            </w:pPr>
            <w:r w:rsidRPr="00C2782E">
              <w:rPr>
                <w:rFonts w:eastAsia="Calibri" w:cs="Times New Roman"/>
                <w:lang w:eastAsia="en-US"/>
              </w:rPr>
              <w:t>STERRAD 200 Sterilizer technical dossier for compliance with ISO 14937.</w:t>
            </w:r>
          </w:p>
          <w:p w14:paraId="7D780C6C" w14:textId="77777777" w:rsidR="00C2782E" w:rsidRPr="00C2782E" w:rsidRDefault="00C2782E" w:rsidP="00C2782E">
            <w:pPr>
              <w:suppressAutoHyphens w:val="0"/>
              <w:rPr>
                <w:rFonts w:eastAsia="Calibri" w:cs="Times New Roman"/>
                <w:lang w:eastAsia="en-US"/>
              </w:rPr>
            </w:pPr>
            <w:r w:rsidRPr="00C2782E">
              <w:rPr>
                <w:rFonts w:eastAsia="Calibri" w:cs="Times New Roman"/>
                <w:lang w:eastAsia="en-US"/>
              </w:rPr>
              <w:t>Ref. 99046</w:t>
            </w:r>
          </w:p>
        </w:tc>
        <w:tc>
          <w:tcPr>
            <w:tcW w:w="1559" w:type="dxa"/>
          </w:tcPr>
          <w:p w14:paraId="01819242" w14:textId="77777777" w:rsidR="00C2782E" w:rsidRPr="00C2782E" w:rsidRDefault="00C2782E" w:rsidP="00C2782E">
            <w:pPr>
              <w:suppressAutoHyphens w:val="0"/>
              <w:spacing w:line="260" w:lineRule="atLeast"/>
              <w:rPr>
                <w:rFonts w:eastAsia="Calibri" w:cs="Times New Roman"/>
                <w:lang w:eastAsia="de-DE"/>
              </w:rPr>
            </w:pPr>
          </w:p>
        </w:tc>
        <w:tc>
          <w:tcPr>
            <w:tcW w:w="1133" w:type="dxa"/>
          </w:tcPr>
          <w:p w14:paraId="62D4AD97" w14:textId="77777777" w:rsidR="00C2782E" w:rsidRPr="00C2782E" w:rsidRDefault="00C2782E" w:rsidP="00C2782E">
            <w:pPr>
              <w:suppressAutoHyphens w:val="0"/>
              <w:spacing w:line="260" w:lineRule="atLeast"/>
              <w:rPr>
                <w:rFonts w:eastAsia="Calibri" w:cs="Times New Roman"/>
                <w:lang w:eastAsia="de-DE"/>
              </w:rPr>
            </w:pPr>
          </w:p>
        </w:tc>
      </w:tr>
    </w:tbl>
    <w:p w14:paraId="537CD52D" w14:textId="77777777" w:rsidR="009D0C0B" w:rsidRDefault="009D0C0B">
      <w:pPr>
        <w:rPr>
          <w:rFonts w:eastAsia="Calibri"/>
          <w:b/>
          <w:caps/>
          <w:sz w:val="28"/>
          <w:szCs w:val="28"/>
          <w:lang w:eastAsia="en-US"/>
        </w:rPr>
      </w:pPr>
    </w:p>
    <w:p w14:paraId="770AEF11" w14:textId="77777777" w:rsidR="009D0C0B" w:rsidRDefault="00FA480B">
      <w:pPr>
        <w:pStyle w:val="Titre2"/>
        <w:rPr>
          <w:caps/>
          <w:szCs w:val="28"/>
          <w:lang w:eastAsia="en-US"/>
        </w:rPr>
      </w:pPr>
      <w:bookmarkStart w:id="1614" w:name="_Toc526259893"/>
      <w:r>
        <w:t>Output tables from exposure assessment tools</w:t>
      </w:r>
      <w:bookmarkEnd w:id="1614"/>
    </w:p>
    <w:p w14:paraId="79826991" w14:textId="77777777" w:rsidR="009D0C0B" w:rsidRDefault="009D0C0B">
      <w:pPr>
        <w:rPr>
          <w:rFonts w:eastAsia="Calibri"/>
          <w:b/>
          <w:caps/>
          <w:sz w:val="28"/>
          <w:szCs w:val="28"/>
          <w:lang w:eastAsia="en-US"/>
        </w:rPr>
      </w:pPr>
    </w:p>
    <w:p w14:paraId="1B18CC66" w14:textId="77777777" w:rsidR="009D0C0B" w:rsidRDefault="00FA480B">
      <w:pPr>
        <w:pStyle w:val="Titre2"/>
        <w:rPr>
          <w:caps/>
          <w:szCs w:val="28"/>
          <w:lang w:eastAsia="en-US"/>
        </w:rPr>
      </w:pPr>
      <w:bookmarkStart w:id="1615" w:name="_Toc526259894"/>
      <w:r>
        <w:t>New information on the active substance</w:t>
      </w:r>
      <w:bookmarkEnd w:id="1615"/>
    </w:p>
    <w:p w14:paraId="21662E1D" w14:textId="77777777" w:rsidR="009D0C0B" w:rsidRPr="00BC2388" w:rsidRDefault="00611BF5" w:rsidP="00BC2388">
      <w:pPr>
        <w:spacing w:line="260" w:lineRule="atLeast"/>
        <w:rPr>
          <w:rFonts w:eastAsia="Calibri"/>
          <w:lang w:eastAsia="en-US"/>
        </w:rPr>
      </w:pPr>
      <w:r w:rsidRPr="00BC2388">
        <w:rPr>
          <w:rFonts w:eastAsia="Calibri"/>
          <w:lang w:eastAsia="en-US"/>
        </w:rPr>
        <w:t>Not relevant</w:t>
      </w:r>
    </w:p>
    <w:p w14:paraId="6803C5D5" w14:textId="77777777" w:rsidR="009D0C0B" w:rsidRDefault="00FA480B">
      <w:pPr>
        <w:pStyle w:val="Titre2"/>
        <w:rPr>
          <w:caps/>
          <w:szCs w:val="28"/>
          <w:lang w:val="de-DE" w:eastAsia="en-US"/>
        </w:rPr>
      </w:pPr>
      <w:bookmarkStart w:id="1616" w:name="_Toc526259895"/>
      <w:r>
        <w:rPr>
          <w:lang w:val="de-DE"/>
        </w:rPr>
        <w:lastRenderedPageBreak/>
        <w:t>Residue behaviour</w:t>
      </w:r>
      <w:bookmarkEnd w:id="1616"/>
    </w:p>
    <w:p w14:paraId="1AB9514B" w14:textId="77777777" w:rsidR="00BC2388" w:rsidRDefault="00BC2388" w:rsidP="00BC2388">
      <w:pPr>
        <w:spacing w:line="260" w:lineRule="atLeast"/>
        <w:rPr>
          <w:rFonts w:eastAsia="Calibri"/>
          <w:lang w:eastAsia="en-US"/>
        </w:rPr>
      </w:pPr>
      <w:r w:rsidRPr="00BC2388">
        <w:rPr>
          <w:rFonts w:eastAsia="Calibri"/>
          <w:lang w:eastAsia="en-US"/>
        </w:rPr>
        <w:t>Not relevant</w:t>
      </w:r>
    </w:p>
    <w:p w14:paraId="71F64B31" w14:textId="77777777" w:rsidR="00BC2388" w:rsidRPr="00BC2388" w:rsidRDefault="00BC2388" w:rsidP="00BC2388">
      <w:pPr>
        <w:spacing w:line="260" w:lineRule="atLeast"/>
        <w:rPr>
          <w:rFonts w:eastAsia="Calibri"/>
          <w:lang w:eastAsia="en-US"/>
        </w:rPr>
      </w:pPr>
    </w:p>
    <w:p w14:paraId="027F5801" w14:textId="48C83ABC" w:rsidR="009D0C0B" w:rsidRDefault="00FA480B">
      <w:pPr>
        <w:pStyle w:val="Titre2"/>
        <w:rPr>
          <w:caps/>
          <w:szCs w:val="28"/>
          <w:lang w:eastAsia="en-US"/>
        </w:rPr>
      </w:pPr>
      <w:bookmarkStart w:id="1617" w:name="_Toc526259896"/>
      <w:r>
        <w:t>Summaries of the efficacy studies</w:t>
      </w:r>
      <w:r>
        <w:rPr>
          <w:rStyle w:val="Caractresdenotedebasdepage"/>
        </w:rPr>
        <w:footnoteReference w:id="11"/>
      </w:r>
      <w:bookmarkEnd w:id="1617"/>
    </w:p>
    <w:p w14:paraId="452C12CC" w14:textId="77777777" w:rsidR="0008661E" w:rsidRDefault="0008661E" w:rsidP="0008661E">
      <w:pPr>
        <w:spacing w:line="260" w:lineRule="atLeast"/>
        <w:rPr>
          <w:rFonts w:eastAsia="Calibri"/>
          <w:lang w:eastAsia="en-US"/>
        </w:rPr>
      </w:pPr>
      <w:r w:rsidRPr="00BC2388">
        <w:rPr>
          <w:rFonts w:eastAsia="Calibri"/>
          <w:lang w:eastAsia="en-US"/>
        </w:rPr>
        <w:t>Not relevant</w:t>
      </w:r>
    </w:p>
    <w:p w14:paraId="6A5FCFF7" w14:textId="77777777" w:rsidR="009D0C0B" w:rsidRDefault="009D0C0B">
      <w:pPr>
        <w:rPr>
          <w:rFonts w:eastAsia="Calibri"/>
          <w:b/>
          <w:caps/>
          <w:sz w:val="28"/>
          <w:szCs w:val="28"/>
          <w:lang w:eastAsia="en-US"/>
        </w:rPr>
      </w:pPr>
    </w:p>
    <w:p w14:paraId="78BA1A02" w14:textId="77777777" w:rsidR="009D0C0B" w:rsidRDefault="00FA480B">
      <w:pPr>
        <w:pStyle w:val="Titre2"/>
        <w:rPr>
          <w:rFonts w:eastAsia="Verdana"/>
          <w:caps/>
          <w:szCs w:val="28"/>
          <w:lang w:val="de-DE" w:eastAsia="en-US"/>
        </w:rPr>
      </w:pPr>
      <w:bookmarkStart w:id="1618" w:name="_Toc526259897"/>
      <w:r>
        <w:rPr>
          <w:lang w:val="de-DE"/>
        </w:rPr>
        <w:t>Confidential annex</w:t>
      </w:r>
      <w:bookmarkEnd w:id="1618"/>
      <w:r>
        <w:rPr>
          <w:lang w:val="de-DE"/>
        </w:rPr>
        <w:t xml:space="preserve"> </w:t>
      </w:r>
    </w:p>
    <w:p w14:paraId="1684C96C" w14:textId="77777777" w:rsidR="00D6687C" w:rsidRPr="00BC2388" w:rsidRDefault="00FA480B" w:rsidP="00BC2388">
      <w:pPr>
        <w:spacing w:line="260" w:lineRule="atLeast"/>
        <w:rPr>
          <w:rFonts w:eastAsia="Calibri"/>
          <w:lang w:eastAsia="en-US"/>
        </w:rPr>
      </w:pPr>
      <w:r w:rsidRPr="00BC2388">
        <w:rPr>
          <w:rFonts w:eastAsia="Calibri"/>
          <w:lang w:eastAsia="en-US"/>
        </w:rPr>
        <w:t xml:space="preserve"> </w:t>
      </w:r>
      <w:r w:rsidR="00D6687C" w:rsidRPr="00BC2388">
        <w:rPr>
          <w:rFonts w:eastAsia="Calibri"/>
          <w:lang w:eastAsia="en-US"/>
        </w:rPr>
        <w:t>Please see the confidential annex</w:t>
      </w:r>
    </w:p>
    <w:p w14:paraId="3E3D73AC" w14:textId="77777777" w:rsidR="009D0C0B" w:rsidRDefault="009D0C0B">
      <w:pPr>
        <w:spacing w:line="260" w:lineRule="atLeast"/>
        <w:rPr>
          <w:rFonts w:eastAsia="Calibri"/>
          <w:lang w:eastAsia="en-US"/>
        </w:rPr>
      </w:pPr>
      <w:bookmarkStart w:id="1619" w:name="_1492524543"/>
      <w:bookmarkEnd w:id="1619"/>
    </w:p>
    <w:p w14:paraId="568B5171" w14:textId="77777777" w:rsidR="009D0C0B" w:rsidRDefault="009D0C0B">
      <w:pPr>
        <w:spacing w:line="260" w:lineRule="atLeast"/>
        <w:rPr>
          <w:rFonts w:eastAsia="Calibri"/>
          <w:lang w:eastAsia="en-US"/>
        </w:rPr>
      </w:pPr>
    </w:p>
    <w:p w14:paraId="39C05297" w14:textId="77777777" w:rsidR="009D0C0B" w:rsidRDefault="009D0C0B">
      <w:pPr>
        <w:spacing w:line="260" w:lineRule="atLeast"/>
        <w:rPr>
          <w:rFonts w:eastAsia="Calibri"/>
          <w:lang w:eastAsia="en-US"/>
        </w:rPr>
      </w:pPr>
    </w:p>
    <w:p w14:paraId="222D2BF8" w14:textId="77777777" w:rsidR="009D0C0B" w:rsidRDefault="009D0C0B">
      <w:pPr>
        <w:spacing w:line="260" w:lineRule="atLeast"/>
        <w:rPr>
          <w:rFonts w:eastAsia="Calibri"/>
          <w:lang w:eastAsia="en-US"/>
        </w:rPr>
      </w:pPr>
    </w:p>
    <w:p w14:paraId="39FC9D04" w14:textId="77777777" w:rsidR="009D0C0B" w:rsidRDefault="009D0C0B">
      <w:pPr>
        <w:spacing w:line="260" w:lineRule="atLeast"/>
        <w:rPr>
          <w:rFonts w:eastAsia="Calibri"/>
          <w:lang w:eastAsia="en-US"/>
        </w:rPr>
      </w:pPr>
    </w:p>
    <w:p w14:paraId="2B2066B7" w14:textId="77777777" w:rsidR="009D0C0B" w:rsidRDefault="009D0C0B">
      <w:pPr>
        <w:rPr>
          <w:rFonts w:eastAsia="Calibri"/>
          <w:lang w:eastAsia="en-US"/>
        </w:rPr>
      </w:pPr>
    </w:p>
    <w:p w14:paraId="4EE106AB" w14:textId="77777777" w:rsidR="009D0C0B" w:rsidRDefault="009D0C0B">
      <w:pPr>
        <w:rPr>
          <w:rFonts w:eastAsia="Calibri"/>
          <w:caps/>
          <w:sz w:val="24"/>
          <w:szCs w:val="24"/>
          <w:lang w:eastAsia="en-US"/>
        </w:rPr>
      </w:pPr>
    </w:p>
    <w:p w14:paraId="72E4F579" w14:textId="77777777" w:rsidR="009D0C0B" w:rsidRDefault="009D0C0B">
      <w:pPr>
        <w:pStyle w:val="Default"/>
        <w:spacing w:before="360"/>
      </w:pPr>
    </w:p>
    <w:sectPr w:rsidR="009D0C0B">
      <w:headerReference w:type="even" r:id="rId25"/>
      <w:footerReference w:type="even" r:id="rId26"/>
      <w:footerReference w:type="default" r:id="rId27"/>
      <w:headerReference w:type="first" r:id="rId28"/>
      <w:footerReference w:type="first" r:id="rId29"/>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E694B" w14:textId="77777777" w:rsidR="00D61246" w:rsidRDefault="00D61246">
      <w:r>
        <w:separator/>
      </w:r>
    </w:p>
  </w:endnote>
  <w:endnote w:type="continuationSeparator" w:id="0">
    <w:p w14:paraId="3CF143D8" w14:textId="77777777" w:rsidR="00D61246" w:rsidRDefault="00D61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Verdana,Italic">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DD52" w14:textId="5A92F233" w:rsidR="00D61246" w:rsidRPr="004E5875" w:rsidRDefault="00D61246">
    <w:pPr>
      <w:pStyle w:val="Pieddepage"/>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60665F">
      <w:rPr>
        <w:rFonts w:ascii="Verdana" w:hAnsi="Verdana"/>
        <w:noProof/>
        <w:sz w:val="18"/>
      </w:rPr>
      <w:t>62</w:t>
    </w:r>
    <w:r w:rsidRPr="004E5875">
      <w:rPr>
        <w:rFonts w:ascii="Verdana" w:hAnsi="Verdana"/>
        <w:noProof/>
        <w:sz w:val="18"/>
      </w:rPr>
      <w:fldChar w:fldCharType="end"/>
    </w:r>
  </w:p>
  <w:p w14:paraId="197E4BE3" w14:textId="77777777" w:rsidR="00D61246" w:rsidRDefault="00D612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70D52" w14:textId="77777777" w:rsidR="00D61246" w:rsidRDefault="00D61246"/>
  <w:p w14:paraId="0B06ED6A" w14:textId="77777777" w:rsidR="00D61246" w:rsidRDefault="00D6124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2BAA" w14:textId="0881CB24" w:rsidR="00D61246" w:rsidRDefault="00D61246">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60665F">
      <w:rPr>
        <w:rFonts w:cs="Verdana"/>
        <w:noProof/>
        <w:sz w:val="18"/>
      </w:rPr>
      <w:t>69</w:t>
    </w:r>
    <w:r>
      <w:rPr>
        <w:rFonts w:cs="Verdana"/>
        <w:sz w:val="18"/>
      </w:rPr>
      <w:fldChar w:fldCharType="end"/>
    </w:r>
  </w:p>
  <w:p w14:paraId="1F6CEA0F" w14:textId="77777777" w:rsidR="00D61246" w:rsidRDefault="00D61246">
    <w:pPr>
      <w:pStyle w:val="Pieddepage"/>
      <w:rPr>
        <w:rFonts w:ascii="Verdana" w:hAnsi="Verdana" w:cs="Verdana"/>
        <w:sz w:val="18"/>
      </w:rPr>
    </w:pPr>
  </w:p>
  <w:p w14:paraId="305BF800" w14:textId="77777777" w:rsidR="00D61246" w:rsidRDefault="00D6124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51D50" w14:textId="77777777" w:rsidR="00D61246" w:rsidRDefault="00D6124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9BDFB" w14:textId="77777777" w:rsidR="00D61246" w:rsidRDefault="00D61246">
      <w:r>
        <w:separator/>
      </w:r>
    </w:p>
  </w:footnote>
  <w:footnote w:type="continuationSeparator" w:id="0">
    <w:p w14:paraId="0C9056F3" w14:textId="77777777" w:rsidR="00D61246" w:rsidRDefault="00D61246">
      <w:r>
        <w:continuationSeparator/>
      </w:r>
    </w:p>
  </w:footnote>
  <w:footnote w:id="1">
    <w:p w14:paraId="2315F991" w14:textId="77777777" w:rsidR="00D61246" w:rsidRDefault="00D61246" w:rsidP="004E6B65">
      <w:pPr>
        <w:pStyle w:val="Notedebasdepage"/>
      </w:pPr>
      <w:r>
        <w:rPr>
          <w:rStyle w:val="Appelnotedebasdep"/>
        </w:rPr>
        <w:footnoteRef/>
      </w:r>
      <w:r>
        <w:t xml:space="preserve"> </w:t>
      </w:r>
      <w:r w:rsidRPr="00AE7474">
        <w:rPr>
          <w:sz w:val="16"/>
          <w:szCs w:val="16"/>
        </w:rPr>
        <w:t xml:space="preserve">Please fill in here the </w:t>
      </w:r>
      <w:r>
        <w:rPr>
          <w:sz w:val="16"/>
          <w:szCs w:val="16"/>
        </w:rPr>
        <w:t xml:space="preserve">identifying </w:t>
      </w:r>
      <w:r w:rsidRPr="00F43417">
        <w:rPr>
          <w:sz w:val="16"/>
          <w:szCs w:val="16"/>
        </w:rPr>
        <w:t>product name from R4BP</w:t>
      </w:r>
      <w:r>
        <w:rPr>
          <w:sz w:val="16"/>
          <w:szCs w:val="16"/>
        </w:rPr>
        <w:t>.</w:t>
      </w:r>
      <w:r w:rsidRPr="0047317D">
        <w:rPr>
          <w:sz w:val="16"/>
          <w:szCs w:val="16"/>
        </w:rPr>
        <w:t xml:space="preserve"> </w:t>
      </w:r>
    </w:p>
  </w:footnote>
  <w:footnote w:id="2">
    <w:p w14:paraId="12CEFCAE" w14:textId="77777777" w:rsidR="00D61246" w:rsidRPr="006B12D0" w:rsidRDefault="00D61246" w:rsidP="004E6B65">
      <w:pPr>
        <w:pStyle w:val="Notedebasdepage"/>
        <w:jc w:val="both"/>
        <w:rPr>
          <w:sz w:val="16"/>
          <w:szCs w:val="16"/>
          <w:lang w:val="en-US"/>
        </w:rPr>
      </w:pPr>
      <w:r>
        <w:rPr>
          <w:rStyle w:val="Appelnotedebasdep"/>
        </w:rPr>
        <w:footnoteRef/>
      </w:r>
      <w:r>
        <w:t xml:space="preserve"> </w:t>
      </w:r>
      <w:r w:rsidRPr="003E7231">
        <w:rPr>
          <w:sz w:val="16"/>
          <w:szCs w:val="16"/>
          <w:lang w:val="en-US"/>
        </w:rPr>
        <w:t xml:space="preserve">Jacobs, P.T Mechanism and validation Issues in Gas Plasma Sterilization, in Frontiers in Sterilization Practice, The future of low-Temperature Technology, ed. </w:t>
      </w:r>
      <w:r w:rsidRPr="006B12D0">
        <w:rPr>
          <w:sz w:val="16"/>
          <w:szCs w:val="16"/>
          <w:lang w:val="en-US"/>
        </w:rPr>
        <w:t>Robins, D.S., Communicore, Newport Beach, CA. pp. 73-84.</w:t>
      </w:r>
    </w:p>
  </w:footnote>
  <w:footnote w:id="3">
    <w:p w14:paraId="29C05F3D" w14:textId="77777777" w:rsidR="00D61246" w:rsidRPr="00EB577A" w:rsidRDefault="00D61246" w:rsidP="004E6B65">
      <w:pPr>
        <w:pStyle w:val="Notedebasdepage"/>
        <w:jc w:val="both"/>
        <w:rPr>
          <w:lang w:val="en-US"/>
        </w:rPr>
      </w:pPr>
      <w:r w:rsidRPr="003E7231">
        <w:rPr>
          <w:rStyle w:val="Appelnotedebasdep"/>
          <w:szCs w:val="16"/>
        </w:rPr>
        <w:footnoteRef/>
      </w:r>
      <w:r w:rsidRPr="006B12D0">
        <w:rPr>
          <w:sz w:val="16"/>
          <w:szCs w:val="16"/>
          <w:lang w:val="en-US"/>
        </w:rPr>
        <w:t xml:space="preserve"> Sterrad 100 hydrogen peroxide gas plasma sterilization system 510(k) application. </w:t>
      </w:r>
      <w:r w:rsidRPr="00EB577A">
        <w:rPr>
          <w:sz w:val="16"/>
          <w:szCs w:val="16"/>
          <w:lang w:val="en-US"/>
        </w:rPr>
        <w:t>US FDA K915682.</w:t>
      </w:r>
    </w:p>
  </w:footnote>
  <w:footnote w:id="4">
    <w:p w14:paraId="541275F2" w14:textId="72A23557" w:rsidR="00D61246" w:rsidRPr="0088688F" w:rsidRDefault="00D61246" w:rsidP="004E6B65">
      <w:pPr>
        <w:pStyle w:val="Notedebasdepage"/>
        <w:jc w:val="both"/>
        <w:rPr>
          <w:lang w:val="en-US"/>
        </w:rPr>
      </w:pPr>
      <w:r>
        <w:rPr>
          <w:rStyle w:val="Appelnotedebasdep"/>
        </w:rPr>
        <w:footnoteRef/>
      </w:r>
      <w:r w:rsidRPr="0088688F">
        <w:rPr>
          <w:sz w:val="16"/>
          <w:lang w:val="en-US"/>
        </w:rPr>
        <w:t xml:space="preserve"> Krebs M.C., Bécasse P., Verjat D., Darbort J.C. Gas-plasma sterilization: relative efficacy of</w:t>
      </w:r>
      <w:r>
        <w:rPr>
          <w:sz w:val="16"/>
          <w:lang w:val="en-US"/>
        </w:rPr>
        <w:t xml:space="preserve"> </w:t>
      </w:r>
      <w:r w:rsidRPr="0088688F">
        <w:rPr>
          <w:sz w:val="16"/>
          <w:lang w:val="en-US"/>
        </w:rPr>
        <w:t>the hydrogen peroxide phase compared with that of the plasma phase. International Journal of Pharmaceutics. 1998. 160:75-81.</w:t>
      </w:r>
    </w:p>
  </w:footnote>
  <w:footnote w:id="5">
    <w:p w14:paraId="6343B1BF" w14:textId="77777777" w:rsidR="00D61246" w:rsidRPr="005B2169" w:rsidRDefault="00D61246" w:rsidP="004E6B65">
      <w:pPr>
        <w:pStyle w:val="Notedebasdepage"/>
        <w:jc w:val="both"/>
        <w:rPr>
          <w:sz w:val="16"/>
          <w:szCs w:val="16"/>
          <w:lang w:val="en-US"/>
        </w:rPr>
      </w:pPr>
      <w:r>
        <w:rPr>
          <w:rStyle w:val="Appelnotedebasdep"/>
        </w:rPr>
        <w:footnoteRef/>
      </w:r>
      <w:r w:rsidRPr="005912DC">
        <w:rPr>
          <w:lang w:val="en-US"/>
        </w:rPr>
        <w:t xml:space="preserve"> </w:t>
      </w:r>
      <w:r w:rsidRPr="005912DC">
        <w:rPr>
          <w:sz w:val="16"/>
          <w:szCs w:val="16"/>
          <w:lang w:val="en-US"/>
        </w:rPr>
        <w:t xml:space="preserve">Block, Seymour. </w:t>
      </w:r>
      <w:r w:rsidRPr="005B2169">
        <w:rPr>
          <w:sz w:val="16"/>
          <w:szCs w:val="16"/>
          <w:lang w:val="en-US"/>
        </w:rPr>
        <w:t>Peroxygen compounds. Pp. 167-181. In Disinfection, Sterilization and Preservation. Fourth edition, 1991. Seymour Block editor. Lea &amp; Ferbiger.</w:t>
      </w:r>
    </w:p>
  </w:footnote>
  <w:footnote w:id="6">
    <w:p w14:paraId="3706D30A" w14:textId="5F769929" w:rsidR="00D61246" w:rsidRPr="005B2169" w:rsidRDefault="00D61246" w:rsidP="004E6B65">
      <w:pPr>
        <w:pStyle w:val="Notedebasdepage"/>
        <w:jc w:val="both"/>
        <w:rPr>
          <w:sz w:val="16"/>
          <w:szCs w:val="16"/>
          <w:lang w:val="en-US"/>
        </w:rPr>
      </w:pPr>
      <w:r w:rsidRPr="005B2169">
        <w:rPr>
          <w:rStyle w:val="Appelnotedebasdep"/>
          <w:szCs w:val="16"/>
        </w:rPr>
        <w:footnoteRef/>
      </w:r>
      <w:r w:rsidRPr="005B2169">
        <w:rPr>
          <w:sz w:val="16"/>
          <w:szCs w:val="16"/>
        </w:rPr>
        <w:t xml:space="preserve"> </w:t>
      </w:r>
      <w:r w:rsidRPr="005B2169">
        <w:rPr>
          <w:sz w:val="16"/>
          <w:szCs w:val="16"/>
          <w:lang w:val="en-US"/>
        </w:rPr>
        <w:t>Kokubo M., Inoue T. and Akers J. Resistance of common Environmental Spores of the genus Bacillus to Vapor Hydrogen Peroxide. 1998. PDA Journal of Pharmaceutical Science &amp; Technology, 52:228-231.</w:t>
      </w:r>
    </w:p>
  </w:footnote>
  <w:footnote w:id="7">
    <w:p w14:paraId="1BDAFAA1" w14:textId="77777777" w:rsidR="00D61246" w:rsidRPr="005B2169" w:rsidRDefault="00D61246" w:rsidP="004E6B65">
      <w:pPr>
        <w:pStyle w:val="Notedebasdepage"/>
        <w:jc w:val="both"/>
        <w:rPr>
          <w:sz w:val="16"/>
          <w:szCs w:val="16"/>
          <w:lang w:val="en-US"/>
        </w:rPr>
      </w:pPr>
      <w:r w:rsidRPr="005B2169">
        <w:rPr>
          <w:rStyle w:val="Appelnotedebasdep"/>
          <w:szCs w:val="16"/>
        </w:rPr>
        <w:footnoteRef/>
      </w:r>
      <w:r w:rsidRPr="005B2169">
        <w:rPr>
          <w:sz w:val="16"/>
          <w:szCs w:val="16"/>
          <w:lang w:val="en-US"/>
        </w:rPr>
        <w:t xml:space="preserve"> EU Pharmacopoeia 27.3 Sec. 4-1-2</w:t>
      </w:r>
    </w:p>
  </w:footnote>
  <w:footnote w:id="8">
    <w:p w14:paraId="3ACDBDB8" w14:textId="77777777" w:rsidR="00D61246" w:rsidRPr="003E0471" w:rsidRDefault="00D61246" w:rsidP="004E6B65">
      <w:pPr>
        <w:pStyle w:val="Notedebasdepage"/>
        <w:jc w:val="both"/>
        <w:rPr>
          <w:lang w:val="en-US"/>
        </w:rPr>
      </w:pPr>
      <w:r w:rsidRPr="005B2169">
        <w:rPr>
          <w:rStyle w:val="Appelnotedebasdep"/>
          <w:szCs w:val="16"/>
        </w:rPr>
        <w:footnoteRef/>
      </w:r>
      <w:r w:rsidRPr="005B2169">
        <w:rPr>
          <w:sz w:val="16"/>
          <w:szCs w:val="16"/>
          <w:lang w:val="en-US"/>
        </w:rPr>
        <w:t xml:space="preserve"> FDA Guidance: Biological Indicator (BI) Premar</w:t>
      </w:r>
      <w:r w:rsidRPr="006B12D0">
        <w:rPr>
          <w:sz w:val="16"/>
          <w:szCs w:val="16"/>
          <w:lang w:val="en-US"/>
        </w:rPr>
        <w:t>ket Notification [510(k)] Su</w:t>
      </w:r>
      <w:r w:rsidRPr="005B2169">
        <w:rPr>
          <w:sz w:val="16"/>
          <w:szCs w:val="16"/>
        </w:rPr>
        <w:t>bmissions; October 4, 2007</w:t>
      </w:r>
    </w:p>
  </w:footnote>
  <w:footnote w:id="9">
    <w:p w14:paraId="46A0AC89" w14:textId="46CB290F" w:rsidR="00D61246" w:rsidRPr="003E5177" w:rsidRDefault="00D61246">
      <w:pPr>
        <w:pStyle w:val="Notedebasdepage"/>
      </w:pPr>
      <w:r>
        <w:rPr>
          <w:rStyle w:val="Appelnotedebasdep"/>
        </w:rPr>
        <w:footnoteRef/>
      </w:r>
      <w:r>
        <w:t xml:space="preserve"> </w:t>
      </w:r>
      <w:r w:rsidRPr="00FB2BC7">
        <w:rPr>
          <w:sz w:val="16"/>
          <w:szCs w:val="16"/>
          <w:lang w:val="en-US"/>
        </w:rPr>
        <w:t xml:space="preserve">Collinson L.P., Dawes I.W., Inductibility of the response of yeast cells to peroxide stress. Journal of General Microbiology (1992), 138, </w:t>
      </w:r>
      <w:r>
        <w:rPr>
          <w:sz w:val="16"/>
          <w:szCs w:val="16"/>
          <w:lang w:val="en-US"/>
        </w:rPr>
        <w:t xml:space="preserve">pp. </w:t>
      </w:r>
      <w:r w:rsidRPr="00FB2BC7">
        <w:rPr>
          <w:sz w:val="16"/>
          <w:szCs w:val="16"/>
          <w:lang w:val="en-US"/>
        </w:rPr>
        <w:t>329-335.</w:t>
      </w:r>
    </w:p>
  </w:footnote>
  <w:footnote w:id="10">
    <w:p w14:paraId="24024DFC" w14:textId="77777777" w:rsidR="00D61246" w:rsidRPr="007B08FC" w:rsidRDefault="00D61246" w:rsidP="00947782">
      <w:pPr>
        <w:pStyle w:val="Notedebasdepage"/>
        <w:rPr>
          <w:rFonts w:ascii="Arial" w:hAnsi="Arial" w:cs="Arial"/>
          <w:sz w:val="18"/>
        </w:rPr>
      </w:pPr>
      <w:r>
        <w:rPr>
          <w:rStyle w:val="Appelnotedebasdep"/>
        </w:rPr>
        <w:footnoteRef/>
      </w:r>
      <w:r>
        <w:t xml:space="preserve"> </w:t>
      </w:r>
      <w:r w:rsidRPr="007B08FC">
        <w:rPr>
          <w:rFonts w:ascii="Arial" w:hAnsi="Arial" w:cs="Arial"/>
          <w:iCs/>
          <w:sz w:val="18"/>
          <w:lang w:eastAsia="en-US"/>
        </w:rPr>
        <w:t>Guidance on the BPR: Volume III human health - part B Risk assessment</w:t>
      </w:r>
    </w:p>
  </w:footnote>
  <w:footnote w:id="11">
    <w:p w14:paraId="19EEC1B5" w14:textId="77777777" w:rsidR="00D61246" w:rsidRDefault="00D61246">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1276"/>
      <w:gridCol w:w="5528"/>
      <w:gridCol w:w="2552"/>
    </w:tblGrid>
    <w:tr w:rsidR="00D61246" w:rsidRPr="00A53BD0" w14:paraId="0AFA6423" w14:textId="77777777" w:rsidTr="004E6B65">
      <w:tc>
        <w:tcPr>
          <w:tcW w:w="1276" w:type="dxa"/>
          <w:tcBorders>
            <w:top w:val="nil"/>
            <w:left w:val="nil"/>
            <w:bottom w:val="single" w:sz="4" w:space="0" w:color="000000"/>
            <w:right w:val="nil"/>
          </w:tcBorders>
          <w:vAlign w:val="center"/>
        </w:tcPr>
        <w:p w14:paraId="2183A3DA" w14:textId="77777777" w:rsidR="00D61246" w:rsidRPr="00A53BD0" w:rsidRDefault="00D61246" w:rsidP="004E6B65">
          <w:pPr>
            <w:widowControl w:val="0"/>
            <w:autoSpaceDE w:val="0"/>
            <w:autoSpaceDN w:val="0"/>
            <w:adjustRightInd w:val="0"/>
            <w:jc w:val="center"/>
            <w:rPr>
              <w:rFonts w:cs="Times"/>
              <w:sz w:val="18"/>
              <w:szCs w:val="18"/>
            </w:rPr>
          </w:pPr>
          <w:r>
            <w:rPr>
              <w:rFonts w:cs="Times"/>
              <w:color w:val="000000"/>
              <w:sz w:val="18"/>
              <w:szCs w:val="18"/>
            </w:rPr>
            <w:t>&lt;France&gt;</w:t>
          </w:r>
        </w:p>
      </w:tc>
      <w:tc>
        <w:tcPr>
          <w:tcW w:w="5528" w:type="dxa"/>
          <w:tcBorders>
            <w:top w:val="nil"/>
            <w:left w:val="nil"/>
            <w:bottom w:val="single" w:sz="4" w:space="0" w:color="000000"/>
            <w:right w:val="nil"/>
          </w:tcBorders>
          <w:vAlign w:val="center"/>
        </w:tcPr>
        <w:p w14:paraId="5231A807" w14:textId="77777777" w:rsidR="00D61246" w:rsidRPr="00A53BD0" w:rsidRDefault="00D61246" w:rsidP="004E6B65">
          <w:pPr>
            <w:widowControl w:val="0"/>
            <w:autoSpaceDE w:val="0"/>
            <w:autoSpaceDN w:val="0"/>
            <w:adjustRightInd w:val="0"/>
            <w:jc w:val="center"/>
            <w:rPr>
              <w:rFonts w:cs="Times"/>
              <w:sz w:val="18"/>
              <w:szCs w:val="18"/>
            </w:rPr>
          </w:pPr>
          <w:r w:rsidRPr="00A53BD0">
            <w:rPr>
              <w:rFonts w:cs="Times"/>
              <w:color w:val="000000"/>
              <w:sz w:val="18"/>
              <w:szCs w:val="18"/>
            </w:rPr>
            <w:t>&lt;</w:t>
          </w:r>
          <w:r>
            <w:rPr>
              <w:rFonts w:cs="Times"/>
              <w:color w:val="000000"/>
              <w:sz w:val="18"/>
              <w:szCs w:val="18"/>
            </w:rPr>
            <w:t>Hydrogen Peroxide Solution</w:t>
          </w:r>
          <w:r w:rsidRPr="00A53BD0">
            <w:rPr>
              <w:rFonts w:cs="Times"/>
              <w:color w:val="000000"/>
              <w:sz w:val="18"/>
              <w:szCs w:val="18"/>
            </w:rPr>
            <w:t>&gt;</w:t>
          </w:r>
        </w:p>
      </w:tc>
      <w:tc>
        <w:tcPr>
          <w:tcW w:w="2552" w:type="dxa"/>
          <w:tcBorders>
            <w:top w:val="nil"/>
            <w:left w:val="nil"/>
            <w:bottom w:val="single" w:sz="4" w:space="0" w:color="000000"/>
            <w:right w:val="nil"/>
          </w:tcBorders>
          <w:vAlign w:val="center"/>
        </w:tcPr>
        <w:p w14:paraId="5607F978" w14:textId="77777777" w:rsidR="00D61246" w:rsidRPr="00A53BD0" w:rsidRDefault="00D61246" w:rsidP="004E6B65">
          <w:pPr>
            <w:widowControl w:val="0"/>
            <w:autoSpaceDE w:val="0"/>
            <w:autoSpaceDN w:val="0"/>
            <w:adjustRightInd w:val="0"/>
            <w:jc w:val="center"/>
            <w:rPr>
              <w:rFonts w:cs="Times"/>
              <w:sz w:val="18"/>
              <w:szCs w:val="18"/>
            </w:rPr>
          </w:pPr>
          <w:r>
            <w:rPr>
              <w:rFonts w:cs="Times"/>
              <w:color w:val="000000"/>
              <w:sz w:val="18"/>
              <w:szCs w:val="18"/>
            </w:rPr>
            <w:t>&lt;</w:t>
          </w:r>
          <w:r w:rsidRPr="00A53BD0">
            <w:rPr>
              <w:rFonts w:cs="Times"/>
              <w:color w:val="000000"/>
              <w:sz w:val="18"/>
              <w:szCs w:val="18"/>
            </w:rPr>
            <w:t>PT</w:t>
          </w:r>
          <w:r>
            <w:rPr>
              <w:rFonts w:cs="Times"/>
              <w:color w:val="000000"/>
              <w:sz w:val="18"/>
              <w:szCs w:val="18"/>
            </w:rPr>
            <w:t>2&gt;</w:t>
          </w:r>
        </w:p>
      </w:tc>
    </w:tr>
  </w:tbl>
  <w:p w14:paraId="42E049A3" w14:textId="77777777" w:rsidR="00D61246" w:rsidRDefault="00D6124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6F211" w14:textId="77777777" w:rsidR="00D61246" w:rsidRDefault="00D61246"/>
  <w:p w14:paraId="0DF13A24" w14:textId="77777777" w:rsidR="00D61246" w:rsidRDefault="00D6124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4C979" w14:textId="77777777" w:rsidR="00D61246" w:rsidRDefault="00D6124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3E8F8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2E5298D"/>
    <w:multiLevelType w:val="multilevel"/>
    <w:tmpl w:val="5C8E39C2"/>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B3F2D36"/>
    <w:multiLevelType w:val="hybridMultilevel"/>
    <w:tmpl w:val="681207C4"/>
    <w:lvl w:ilvl="0" w:tplc="1006F638">
      <w:start w:val="1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D151E0"/>
    <w:multiLevelType w:val="hybridMultilevel"/>
    <w:tmpl w:val="ACFCB248"/>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EF400C"/>
    <w:multiLevelType w:val="hybridMultilevel"/>
    <w:tmpl w:val="9A5C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7235D"/>
    <w:multiLevelType w:val="hybridMultilevel"/>
    <w:tmpl w:val="C2AA7270"/>
    <w:lvl w:ilvl="0" w:tplc="2FBCACDC">
      <w:start w:val="3"/>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F20590"/>
    <w:multiLevelType w:val="hybridMultilevel"/>
    <w:tmpl w:val="9B30FEC4"/>
    <w:lvl w:ilvl="0" w:tplc="5BE01D9C">
      <w:numFmt w:val="bullet"/>
      <w:lvlText w:val="-"/>
      <w:lvlJc w:val="left"/>
      <w:pPr>
        <w:ind w:left="1440" w:hanging="360"/>
      </w:pPr>
      <w:rPr>
        <w:rFonts w:ascii="Arial" w:eastAsia="Calibr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BA53354"/>
    <w:multiLevelType w:val="hybridMultilevel"/>
    <w:tmpl w:val="CFDCDBB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2B1A1A"/>
    <w:multiLevelType w:val="hybridMultilevel"/>
    <w:tmpl w:val="11C06726"/>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E75098"/>
    <w:multiLevelType w:val="hybridMultilevel"/>
    <w:tmpl w:val="3DD0E940"/>
    <w:lvl w:ilvl="0" w:tplc="35E8850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D052C"/>
    <w:multiLevelType w:val="multilevel"/>
    <w:tmpl w:val="0AE0A9EE"/>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ascii="Verdana" w:hAnsi="Verdana"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304" w:hanging="1304"/>
      </w:pPr>
      <w:rPr>
        <w:rFonts w:cs="Times New Roman" w:hint="default"/>
        <w:sz w:val="24"/>
      </w:rPr>
    </w:lvl>
    <w:lvl w:ilvl="3">
      <w:start w:val="1"/>
      <w:numFmt w:val="decimal"/>
      <w:lvlText w:val="%1.%2.%3.%4"/>
      <w:lvlJc w:val="left"/>
      <w:pPr>
        <w:ind w:left="1304" w:hanging="1304"/>
      </w:pPr>
      <w:rPr>
        <w:rFonts w:cs="Times New Roman" w:hint="default"/>
        <w:b/>
      </w:rPr>
    </w:lvl>
    <w:lvl w:ilvl="4">
      <w:start w:val="1"/>
      <w:numFmt w:val="decimal"/>
      <w:lvlText w:val="%1.%2.%3.%4.%5"/>
      <w:lvlJc w:val="left"/>
      <w:pPr>
        <w:ind w:left="1304"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18" w15:restartNumberingAfterBreak="0">
    <w:nsid w:val="3352084A"/>
    <w:multiLevelType w:val="hybridMultilevel"/>
    <w:tmpl w:val="C8DE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B25E3"/>
    <w:multiLevelType w:val="hybridMultilevel"/>
    <w:tmpl w:val="597430CA"/>
    <w:lvl w:ilvl="0" w:tplc="0809000F">
      <w:start w:val="1"/>
      <w:numFmt w:val="decimal"/>
      <w:lvlText w:val="%1."/>
      <w:lvlJc w:val="left"/>
      <w:pPr>
        <w:tabs>
          <w:tab w:val="num" w:pos="576"/>
        </w:tabs>
        <w:ind w:left="576" w:hanging="576"/>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FE6860"/>
    <w:multiLevelType w:val="hybridMultilevel"/>
    <w:tmpl w:val="F746F7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C03B7"/>
    <w:multiLevelType w:val="hybridMultilevel"/>
    <w:tmpl w:val="77349042"/>
    <w:lvl w:ilvl="0" w:tplc="32A06970">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9607D6"/>
    <w:multiLevelType w:val="hybridMultilevel"/>
    <w:tmpl w:val="344C9B0C"/>
    <w:lvl w:ilvl="0" w:tplc="84DC4E96">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B7378B"/>
    <w:multiLevelType w:val="hybridMultilevel"/>
    <w:tmpl w:val="5DC61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BF5C46"/>
    <w:multiLevelType w:val="hybridMultilevel"/>
    <w:tmpl w:val="E78EAFAA"/>
    <w:lvl w:ilvl="0" w:tplc="9A24D0B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E0B3C28"/>
    <w:multiLevelType w:val="hybridMultilevel"/>
    <w:tmpl w:val="00CCE13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FF00FB"/>
    <w:multiLevelType w:val="hybridMultilevel"/>
    <w:tmpl w:val="ACE0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33F82"/>
    <w:multiLevelType w:val="hybridMultilevel"/>
    <w:tmpl w:val="34948BF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6B698A"/>
    <w:multiLevelType w:val="hybridMultilevel"/>
    <w:tmpl w:val="32ECD434"/>
    <w:lvl w:ilvl="0" w:tplc="9A24D0BA">
      <w:numFmt w:val="bullet"/>
      <w:lvlText w:val="-"/>
      <w:lvlJc w:val="left"/>
      <w:pPr>
        <w:ind w:left="1056" w:hanging="360"/>
      </w:pPr>
      <w:rPr>
        <w:rFonts w:ascii="Calibri" w:eastAsia="Calibri" w:hAnsi="Calibri" w:cs="Calibri"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30" w15:restartNumberingAfterBreak="0">
    <w:nsid w:val="61FA0E44"/>
    <w:multiLevelType w:val="hybridMultilevel"/>
    <w:tmpl w:val="058A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1"/>
  </w:num>
  <w:num w:numId="6">
    <w:abstractNumId w:val="19"/>
  </w:num>
  <w:num w:numId="7">
    <w:abstractNumId w:val="18"/>
  </w:num>
  <w:num w:numId="8">
    <w:abstractNumId w:val="27"/>
  </w:num>
  <w:num w:numId="9">
    <w:abstractNumId w:val="14"/>
  </w:num>
  <w:num w:numId="10">
    <w:abstractNumId w:val="10"/>
  </w:num>
  <w:num w:numId="11">
    <w:abstractNumId w:val="9"/>
  </w:num>
  <w:num w:numId="12">
    <w:abstractNumId w:val="20"/>
  </w:num>
  <w:num w:numId="13">
    <w:abstractNumId w:val="25"/>
  </w:num>
  <w:num w:numId="14">
    <w:abstractNumId w:val="1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3"/>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21"/>
  </w:num>
  <w:num w:numId="28">
    <w:abstractNumId w:val="26"/>
  </w:num>
  <w:num w:numId="29">
    <w:abstractNumId w:val="7"/>
  </w:num>
  <w:num w:numId="30">
    <w:abstractNumId w:val="11"/>
  </w:num>
  <w:num w:numId="31">
    <w:abstractNumId w:val="15"/>
  </w:num>
  <w:num w:numId="32">
    <w:abstractNumId w:val="13"/>
  </w:num>
  <w:num w:numId="33">
    <w:abstractNumId w:val="8"/>
  </w:num>
  <w:num w:numId="34">
    <w:abstractNumId w:val="24"/>
  </w:num>
  <w:num w:numId="35">
    <w:abstractNumId w:val="22"/>
  </w:num>
  <w:num w:numId="36">
    <w:abstractNumId w:val="30"/>
  </w:num>
  <w:num w:numId="37">
    <w:abstractNumId w:val="16"/>
  </w:num>
  <w:num w:numId="3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28"/>
  </w:num>
  <w:num w:numId="41">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029"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11E09"/>
    <w:rsid w:val="00024B32"/>
    <w:rsid w:val="00025EA2"/>
    <w:rsid w:val="000350C4"/>
    <w:rsid w:val="00065568"/>
    <w:rsid w:val="000779A1"/>
    <w:rsid w:val="00080E51"/>
    <w:rsid w:val="0008661E"/>
    <w:rsid w:val="00092792"/>
    <w:rsid w:val="000975F1"/>
    <w:rsid w:val="000A0D68"/>
    <w:rsid w:val="000A750D"/>
    <w:rsid w:val="000B1F8D"/>
    <w:rsid w:val="000E4456"/>
    <w:rsid w:val="000F3AFE"/>
    <w:rsid w:val="000F7037"/>
    <w:rsid w:val="0011358E"/>
    <w:rsid w:val="001146EF"/>
    <w:rsid w:val="00115DB0"/>
    <w:rsid w:val="00124CA4"/>
    <w:rsid w:val="00137735"/>
    <w:rsid w:val="00141FF3"/>
    <w:rsid w:val="00152853"/>
    <w:rsid w:val="00173677"/>
    <w:rsid w:val="00197EF7"/>
    <w:rsid w:val="001B0B27"/>
    <w:rsid w:val="001B28CE"/>
    <w:rsid w:val="001B2B27"/>
    <w:rsid w:val="001B2C58"/>
    <w:rsid w:val="001B7273"/>
    <w:rsid w:val="001C0182"/>
    <w:rsid w:val="001C2238"/>
    <w:rsid w:val="001F3D26"/>
    <w:rsid w:val="00202A14"/>
    <w:rsid w:val="00204F20"/>
    <w:rsid w:val="00205126"/>
    <w:rsid w:val="0020689B"/>
    <w:rsid w:val="00212CA6"/>
    <w:rsid w:val="00214095"/>
    <w:rsid w:val="00214D95"/>
    <w:rsid w:val="0021646B"/>
    <w:rsid w:val="0023031D"/>
    <w:rsid w:val="00233CD1"/>
    <w:rsid w:val="00270296"/>
    <w:rsid w:val="00285314"/>
    <w:rsid w:val="00292A08"/>
    <w:rsid w:val="002A06EA"/>
    <w:rsid w:val="002A3772"/>
    <w:rsid w:val="002A5D67"/>
    <w:rsid w:val="002B4120"/>
    <w:rsid w:val="002D29F5"/>
    <w:rsid w:val="002E5924"/>
    <w:rsid w:val="002F2EEA"/>
    <w:rsid w:val="003025FB"/>
    <w:rsid w:val="00310DA9"/>
    <w:rsid w:val="003110B8"/>
    <w:rsid w:val="00312041"/>
    <w:rsid w:val="00331BAD"/>
    <w:rsid w:val="00334FC1"/>
    <w:rsid w:val="00340172"/>
    <w:rsid w:val="0036464A"/>
    <w:rsid w:val="0036498A"/>
    <w:rsid w:val="00366B2B"/>
    <w:rsid w:val="0039264D"/>
    <w:rsid w:val="00397C2A"/>
    <w:rsid w:val="003E08B6"/>
    <w:rsid w:val="003E5177"/>
    <w:rsid w:val="003F31EB"/>
    <w:rsid w:val="003F41E0"/>
    <w:rsid w:val="004016D5"/>
    <w:rsid w:val="00430C46"/>
    <w:rsid w:val="00434C67"/>
    <w:rsid w:val="00435062"/>
    <w:rsid w:val="004410EC"/>
    <w:rsid w:val="004558B3"/>
    <w:rsid w:val="004560F2"/>
    <w:rsid w:val="00456D12"/>
    <w:rsid w:val="0046679E"/>
    <w:rsid w:val="00467912"/>
    <w:rsid w:val="00486083"/>
    <w:rsid w:val="004A74A9"/>
    <w:rsid w:val="004B501A"/>
    <w:rsid w:val="004B6BB3"/>
    <w:rsid w:val="004C380A"/>
    <w:rsid w:val="004C691E"/>
    <w:rsid w:val="004D26A5"/>
    <w:rsid w:val="004D756F"/>
    <w:rsid w:val="004E6B65"/>
    <w:rsid w:val="00522193"/>
    <w:rsid w:val="00523D97"/>
    <w:rsid w:val="00537BCC"/>
    <w:rsid w:val="00562538"/>
    <w:rsid w:val="00566F8F"/>
    <w:rsid w:val="0057280B"/>
    <w:rsid w:val="00577367"/>
    <w:rsid w:val="005808C7"/>
    <w:rsid w:val="00594AC2"/>
    <w:rsid w:val="005B20D2"/>
    <w:rsid w:val="005B53CF"/>
    <w:rsid w:val="005D43EF"/>
    <w:rsid w:val="005D4D98"/>
    <w:rsid w:val="005E716F"/>
    <w:rsid w:val="005E75C3"/>
    <w:rsid w:val="005F6C79"/>
    <w:rsid w:val="0060665F"/>
    <w:rsid w:val="00611BF5"/>
    <w:rsid w:val="00645873"/>
    <w:rsid w:val="00650710"/>
    <w:rsid w:val="0065261D"/>
    <w:rsid w:val="00652F83"/>
    <w:rsid w:val="00655417"/>
    <w:rsid w:val="00672A08"/>
    <w:rsid w:val="00681C7E"/>
    <w:rsid w:val="0068380D"/>
    <w:rsid w:val="00694F36"/>
    <w:rsid w:val="0069598F"/>
    <w:rsid w:val="006A1239"/>
    <w:rsid w:val="006A3584"/>
    <w:rsid w:val="006B12D0"/>
    <w:rsid w:val="006B5000"/>
    <w:rsid w:val="006B5B1E"/>
    <w:rsid w:val="006B6511"/>
    <w:rsid w:val="006B74F9"/>
    <w:rsid w:val="006C13E2"/>
    <w:rsid w:val="006D39B0"/>
    <w:rsid w:val="006D78D3"/>
    <w:rsid w:val="006E7A1C"/>
    <w:rsid w:val="006F3E51"/>
    <w:rsid w:val="0071723D"/>
    <w:rsid w:val="00744B1B"/>
    <w:rsid w:val="00754C58"/>
    <w:rsid w:val="00766C33"/>
    <w:rsid w:val="00767E14"/>
    <w:rsid w:val="007724A2"/>
    <w:rsid w:val="00777639"/>
    <w:rsid w:val="0078449E"/>
    <w:rsid w:val="007B1D60"/>
    <w:rsid w:val="007E107F"/>
    <w:rsid w:val="007E184F"/>
    <w:rsid w:val="007F0C67"/>
    <w:rsid w:val="00806FF6"/>
    <w:rsid w:val="00832C84"/>
    <w:rsid w:val="0084494A"/>
    <w:rsid w:val="00850B73"/>
    <w:rsid w:val="00850F5E"/>
    <w:rsid w:val="008530E0"/>
    <w:rsid w:val="008554C1"/>
    <w:rsid w:val="008823CA"/>
    <w:rsid w:val="00891754"/>
    <w:rsid w:val="008A254E"/>
    <w:rsid w:val="008B0E30"/>
    <w:rsid w:val="008B35AF"/>
    <w:rsid w:val="008C00C8"/>
    <w:rsid w:val="008C4DE8"/>
    <w:rsid w:val="008D0341"/>
    <w:rsid w:val="008E6743"/>
    <w:rsid w:val="008F2511"/>
    <w:rsid w:val="008F2973"/>
    <w:rsid w:val="008F319A"/>
    <w:rsid w:val="009133A9"/>
    <w:rsid w:val="00913E42"/>
    <w:rsid w:val="009277DC"/>
    <w:rsid w:val="00942BC6"/>
    <w:rsid w:val="00947782"/>
    <w:rsid w:val="009573DA"/>
    <w:rsid w:val="00960FEA"/>
    <w:rsid w:val="00961291"/>
    <w:rsid w:val="0096136B"/>
    <w:rsid w:val="00982F3B"/>
    <w:rsid w:val="0098395E"/>
    <w:rsid w:val="0099158D"/>
    <w:rsid w:val="009965F6"/>
    <w:rsid w:val="009972DD"/>
    <w:rsid w:val="009A1763"/>
    <w:rsid w:val="009A21F1"/>
    <w:rsid w:val="009A7FD6"/>
    <w:rsid w:val="009B41B8"/>
    <w:rsid w:val="009D0C0B"/>
    <w:rsid w:val="009E6084"/>
    <w:rsid w:val="009E648F"/>
    <w:rsid w:val="009F1505"/>
    <w:rsid w:val="00A12093"/>
    <w:rsid w:val="00A160FC"/>
    <w:rsid w:val="00A2485B"/>
    <w:rsid w:val="00A26A4E"/>
    <w:rsid w:val="00A43B68"/>
    <w:rsid w:val="00A45E54"/>
    <w:rsid w:val="00A544D3"/>
    <w:rsid w:val="00A617C7"/>
    <w:rsid w:val="00A649D0"/>
    <w:rsid w:val="00A76536"/>
    <w:rsid w:val="00AA3965"/>
    <w:rsid w:val="00AB43E3"/>
    <w:rsid w:val="00AC122A"/>
    <w:rsid w:val="00AD0BDE"/>
    <w:rsid w:val="00AF033F"/>
    <w:rsid w:val="00AF0BF3"/>
    <w:rsid w:val="00B006BF"/>
    <w:rsid w:val="00B17676"/>
    <w:rsid w:val="00B333F0"/>
    <w:rsid w:val="00B340FA"/>
    <w:rsid w:val="00B404DA"/>
    <w:rsid w:val="00B4264B"/>
    <w:rsid w:val="00B65E32"/>
    <w:rsid w:val="00B72A83"/>
    <w:rsid w:val="00B828D5"/>
    <w:rsid w:val="00BA331A"/>
    <w:rsid w:val="00BB0822"/>
    <w:rsid w:val="00BB4921"/>
    <w:rsid w:val="00BB7E31"/>
    <w:rsid w:val="00BC2388"/>
    <w:rsid w:val="00BF1CF5"/>
    <w:rsid w:val="00BF2E9E"/>
    <w:rsid w:val="00C01960"/>
    <w:rsid w:val="00C20536"/>
    <w:rsid w:val="00C2782E"/>
    <w:rsid w:val="00C31595"/>
    <w:rsid w:val="00C32492"/>
    <w:rsid w:val="00C66E52"/>
    <w:rsid w:val="00C6787E"/>
    <w:rsid w:val="00C76692"/>
    <w:rsid w:val="00C80B7A"/>
    <w:rsid w:val="00C84EC7"/>
    <w:rsid w:val="00C91915"/>
    <w:rsid w:val="00CA130F"/>
    <w:rsid w:val="00CD322C"/>
    <w:rsid w:val="00CE0ECD"/>
    <w:rsid w:val="00CE2188"/>
    <w:rsid w:val="00CF7B77"/>
    <w:rsid w:val="00D00335"/>
    <w:rsid w:val="00D0382A"/>
    <w:rsid w:val="00D20F2A"/>
    <w:rsid w:val="00D327A0"/>
    <w:rsid w:val="00D36206"/>
    <w:rsid w:val="00D5162B"/>
    <w:rsid w:val="00D51B91"/>
    <w:rsid w:val="00D55EEC"/>
    <w:rsid w:val="00D55F9D"/>
    <w:rsid w:val="00D6044F"/>
    <w:rsid w:val="00D60B55"/>
    <w:rsid w:val="00D61246"/>
    <w:rsid w:val="00D6687C"/>
    <w:rsid w:val="00D71496"/>
    <w:rsid w:val="00D97678"/>
    <w:rsid w:val="00DB466F"/>
    <w:rsid w:val="00DC0037"/>
    <w:rsid w:val="00DC3801"/>
    <w:rsid w:val="00DC767B"/>
    <w:rsid w:val="00DE3851"/>
    <w:rsid w:val="00DE754B"/>
    <w:rsid w:val="00DF5663"/>
    <w:rsid w:val="00E24E8A"/>
    <w:rsid w:val="00E55467"/>
    <w:rsid w:val="00E57782"/>
    <w:rsid w:val="00E6296D"/>
    <w:rsid w:val="00E73101"/>
    <w:rsid w:val="00E7610B"/>
    <w:rsid w:val="00EA27B5"/>
    <w:rsid w:val="00EB4170"/>
    <w:rsid w:val="00EB4322"/>
    <w:rsid w:val="00EB577A"/>
    <w:rsid w:val="00EC3D0E"/>
    <w:rsid w:val="00ED0694"/>
    <w:rsid w:val="00EE2F3D"/>
    <w:rsid w:val="00EE5234"/>
    <w:rsid w:val="00EF7344"/>
    <w:rsid w:val="00F010C2"/>
    <w:rsid w:val="00F067BD"/>
    <w:rsid w:val="00F33B28"/>
    <w:rsid w:val="00F40C74"/>
    <w:rsid w:val="00F41A78"/>
    <w:rsid w:val="00F431F4"/>
    <w:rsid w:val="00F43885"/>
    <w:rsid w:val="00F46C55"/>
    <w:rsid w:val="00F5181D"/>
    <w:rsid w:val="00F51C92"/>
    <w:rsid w:val="00F60397"/>
    <w:rsid w:val="00F605CA"/>
    <w:rsid w:val="00F74CBD"/>
    <w:rsid w:val="00F7549E"/>
    <w:rsid w:val="00F931F6"/>
    <w:rsid w:val="00FA480B"/>
    <w:rsid w:val="00FA7BBD"/>
    <w:rsid w:val="00FB2BC7"/>
    <w:rsid w:val="00FC0BF3"/>
    <w:rsid w:val="00FC5E32"/>
    <w:rsid w:val="00FD210C"/>
    <w:rsid w:val="00FD4749"/>
    <w:rsid w:val="00FE1978"/>
    <w:rsid w:val="00FE38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712B3B07"/>
  <w15:docId w15:val="{0F90689A-260A-4046-93B8-5AF100BE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rsid w:val="00960FEA"/>
    <w:pPr>
      <w:keepNext/>
      <w:numPr>
        <w:numId w:val="1"/>
      </w:numPr>
      <w:suppressAutoHyphens/>
      <w:spacing w:after="360"/>
      <w:ind w:left="431" w:hanging="431"/>
      <w:outlineLvl w:val="0"/>
    </w:pPr>
    <w:rPr>
      <w:rFonts w:ascii="Verdana" w:hAnsi="Verdana" w:cs="Verdana"/>
      <w:b/>
      <w:caps/>
      <w:sz w:val="28"/>
      <w:lang w:val="de-DE" w:eastAsia="zh-CN"/>
    </w:rPr>
  </w:style>
  <w:style w:type="paragraph" w:styleId="Titre2">
    <w:name w:val="heading 2"/>
    <w:aliases w:val="ECHA Heading 2"/>
    <w:basedOn w:val="Titre1"/>
    <w:next w:val="Absatz"/>
    <w:qFormat/>
    <w:rsid w:val="00BA331A"/>
    <w:pPr>
      <w:numPr>
        <w:ilvl w:val="1"/>
      </w:numPr>
      <w:tabs>
        <w:tab w:val="left" w:pos="567"/>
      </w:tabs>
      <w:spacing w:before="120" w:after="120"/>
      <w:outlineLvl w:val="1"/>
    </w:pPr>
    <w:rPr>
      <w:rFonts w:eastAsia="Calibri"/>
      <w:caps w:val="0"/>
      <w:lang w:val="en-GB"/>
    </w:rPr>
  </w:style>
  <w:style w:type="paragraph" w:styleId="Titre3">
    <w:name w:val="heading 3"/>
    <w:aliases w:val="Heading 3 Char"/>
    <w:basedOn w:val="Titre1"/>
    <w:next w:val="Absatz"/>
    <w:qFormat/>
    <w:rsid w:val="00BA331A"/>
    <w:pPr>
      <w:numPr>
        <w:ilvl w:val="2"/>
      </w:numPr>
      <w:spacing w:before="240" w:after="240"/>
      <w:outlineLvl w:val="2"/>
    </w:pPr>
    <w:rPr>
      <w:caps w:val="0"/>
      <w:sz w:val="24"/>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header protocols Car,Header 1 Car,test Car,LandscapeHeader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test,LandscapeHeader"/>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4"/>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numbering" w:customStyle="1" w:styleId="Aucuneliste1">
    <w:name w:val="Aucune liste1"/>
    <w:next w:val="Aucuneliste"/>
    <w:uiPriority w:val="99"/>
    <w:semiHidden/>
    <w:unhideWhenUsed/>
    <w:rsid w:val="004E6B65"/>
  </w:style>
  <w:style w:type="paragraph" w:styleId="Tabledesillustrations">
    <w:name w:val="table of figures"/>
    <w:basedOn w:val="Normal"/>
    <w:next w:val="Normal"/>
    <w:semiHidden/>
    <w:rsid w:val="004E6B65"/>
    <w:pPr>
      <w:tabs>
        <w:tab w:val="right" w:pos="9214"/>
      </w:tabs>
      <w:suppressAutoHyphens w:val="0"/>
      <w:spacing w:line="255" w:lineRule="exact"/>
      <w:ind w:left="1729"/>
    </w:pPr>
    <w:rPr>
      <w:rFonts w:ascii="Times New Roman" w:hAnsi="Times New Roman" w:cs="Times New Roman"/>
      <w:lang w:eastAsia="de-DE"/>
    </w:rPr>
  </w:style>
  <w:style w:type="character" w:styleId="Marquedecommentaire">
    <w:name w:val="annotation reference"/>
    <w:uiPriority w:val="99"/>
    <w:rsid w:val="004E6B65"/>
    <w:rPr>
      <w:sz w:val="16"/>
    </w:rPr>
  </w:style>
  <w:style w:type="paragraph" w:styleId="Commentaire">
    <w:name w:val="annotation text"/>
    <w:basedOn w:val="Normal"/>
    <w:link w:val="CommentaireCar"/>
    <w:uiPriority w:val="99"/>
    <w:rsid w:val="004E6B65"/>
    <w:pPr>
      <w:suppressAutoHyphens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4E6B65"/>
    <w:rPr>
      <w:rFonts w:ascii="Verdana" w:hAnsi="Verdana" w:cs="Verdana"/>
      <w:lang w:val="en-GB" w:eastAsia="zh-CN"/>
    </w:rPr>
  </w:style>
  <w:style w:type="paragraph" w:styleId="Explorateurdedocuments">
    <w:name w:val="Document Map"/>
    <w:basedOn w:val="Normal"/>
    <w:link w:val="ExplorateurdedocumentsCar"/>
    <w:semiHidden/>
    <w:rsid w:val="004E6B65"/>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4E6B65"/>
    <w:rPr>
      <w:rFonts w:ascii="Tahoma" w:hAnsi="Tahoma"/>
      <w:shd w:val="clear" w:color="auto" w:fill="000080"/>
      <w:lang w:val="en-GB" w:eastAsia="de-DE"/>
    </w:rPr>
  </w:style>
  <w:style w:type="paragraph" w:styleId="Corpsdetexte2">
    <w:name w:val="Body Text 2"/>
    <w:basedOn w:val="Normal"/>
    <w:link w:val="Corpsdetexte2Car"/>
    <w:rsid w:val="004E6B65"/>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4E6B65"/>
    <w:rPr>
      <w:rFonts w:ascii="Verdana" w:hAnsi="Verdana"/>
      <w:i/>
      <w:color w:val="0000FF"/>
      <w:lang w:val="en-GB" w:eastAsia="de-DE"/>
    </w:rPr>
  </w:style>
  <w:style w:type="paragraph" w:styleId="Salutations">
    <w:name w:val="Salutation"/>
    <w:basedOn w:val="Normal"/>
    <w:next w:val="Normal"/>
    <w:link w:val="SalutationsCar"/>
    <w:rsid w:val="004E6B65"/>
    <w:pPr>
      <w:suppressAutoHyphens w:val="0"/>
    </w:pPr>
    <w:rPr>
      <w:rFonts w:cs="Times New Roman"/>
      <w:lang w:eastAsia="de-DE"/>
    </w:rPr>
  </w:style>
  <w:style w:type="character" w:customStyle="1" w:styleId="SalutationsCar">
    <w:name w:val="Salutations Car"/>
    <w:basedOn w:val="Policepardfaut"/>
    <w:link w:val="Salutations"/>
    <w:rsid w:val="004E6B65"/>
    <w:rPr>
      <w:rFonts w:ascii="Verdana" w:hAnsi="Verdana"/>
      <w:lang w:val="en-GB" w:eastAsia="de-DE"/>
    </w:rPr>
  </w:style>
  <w:style w:type="paragraph" w:styleId="Listepuces">
    <w:name w:val="List Bullet"/>
    <w:basedOn w:val="Normal"/>
    <w:autoRedefine/>
    <w:rsid w:val="004E6B65"/>
    <w:pPr>
      <w:tabs>
        <w:tab w:val="num" w:pos="360"/>
      </w:tabs>
      <w:suppressAutoHyphens w:val="0"/>
      <w:ind w:left="360" w:hanging="360"/>
    </w:pPr>
    <w:rPr>
      <w:rFonts w:cs="Times New Roman"/>
      <w:lang w:eastAsia="de-DE"/>
    </w:rPr>
  </w:style>
  <w:style w:type="paragraph" w:styleId="Listepuces2">
    <w:name w:val="List Bullet 2"/>
    <w:basedOn w:val="Normal"/>
    <w:autoRedefine/>
    <w:rsid w:val="004E6B65"/>
    <w:pPr>
      <w:tabs>
        <w:tab w:val="num" w:pos="643"/>
      </w:tabs>
      <w:suppressAutoHyphens w:val="0"/>
      <w:ind w:left="643" w:hanging="360"/>
    </w:pPr>
    <w:rPr>
      <w:rFonts w:cs="Times New Roman"/>
      <w:lang w:eastAsia="de-DE"/>
    </w:rPr>
  </w:style>
  <w:style w:type="paragraph" w:styleId="Listepuces3">
    <w:name w:val="List Bullet 3"/>
    <w:basedOn w:val="Normal"/>
    <w:autoRedefine/>
    <w:rsid w:val="004E6B65"/>
    <w:pPr>
      <w:tabs>
        <w:tab w:val="num" w:pos="926"/>
      </w:tabs>
      <w:suppressAutoHyphens w:val="0"/>
      <w:ind w:left="926" w:hanging="360"/>
    </w:pPr>
    <w:rPr>
      <w:rFonts w:cs="Times New Roman"/>
      <w:lang w:eastAsia="de-DE"/>
    </w:rPr>
  </w:style>
  <w:style w:type="paragraph" w:styleId="Listepuces4">
    <w:name w:val="List Bullet 4"/>
    <w:basedOn w:val="Normal"/>
    <w:autoRedefine/>
    <w:rsid w:val="004E6B65"/>
    <w:pPr>
      <w:tabs>
        <w:tab w:val="num" w:pos="1209"/>
      </w:tabs>
      <w:suppressAutoHyphens w:val="0"/>
      <w:ind w:left="1209" w:hanging="360"/>
    </w:pPr>
    <w:rPr>
      <w:rFonts w:cs="Times New Roman"/>
      <w:lang w:eastAsia="de-DE"/>
    </w:rPr>
  </w:style>
  <w:style w:type="paragraph" w:styleId="Listepuces5">
    <w:name w:val="List Bullet 5"/>
    <w:basedOn w:val="Normal"/>
    <w:autoRedefine/>
    <w:rsid w:val="004E6B65"/>
    <w:pPr>
      <w:tabs>
        <w:tab w:val="num" w:pos="1492"/>
      </w:tabs>
      <w:suppressAutoHyphens w:val="0"/>
      <w:ind w:left="1492" w:hanging="360"/>
    </w:pPr>
    <w:rPr>
      <w:rFonts w:cs="Times New Roman"/>
      <w:lang w:eastAsia="de-DE"/>
    </w:rPr>
  </w:style>
  <w:style w:type="paragraph" w:styleId="Normalcentr">
    <w:name w:val="Block Text"/>
    <w:basedOn w:val="Normal"/>
    <w:rsid w:val="004E6B65"/>
    <w:pPr>
      <w:suppressAutoHyphens w:val="0"/>
      <w:ind w:left="1440" w:right="1440"/>
    </w:pPr>
    <w:rPr>
      <w:rFonts w:cs="Times New Roman"/>
      <w:lang w:eastAsia="de-DE"/>
    </w:rPr>
  </w:style>
  <w:style w:type="paragraph" w:styleId="Date">
    <w:name w:val="Date"/>
    <w:basedOn w:val="Normal"/>
    <w:next w:val="Normal"/>
    <w:link w:val="DateCar"/>
    <w:rsid w:val="004E6B65"/>
    <w:pPr>
      <w:suppressAutoHyphens w:val="0"/>
    </w:pPr>
    <w:rPr>
      <w:rFonts w:cs="Times New Roman"/>
      <w:lang w:eastAsia="de-DE"/>
    </w:rPr>
  </w:style>
  <w:style w:type="character" w:customStyle="1" w:styleId="DateCar">
    <w:name w:val="Date Car"/>
    <w:basedOn w:val="Policepardfaut"/>
    <w:link w:val="Date"/>
    <w:rsid w:val="004E6B65"/>
    <w:rPr>
      <w:rFonts w:ascii="Verdana" w:hAnsi="Verdana"/>
      <w:lang w:val="en-GB" w:eastAsia="de-DE"/>
    </w:rPr>
  </w:style>
  <w:style w:type="paragraph" w:styleId="Titredenote">
    <w:name w:val="Note Heading"/>
    <w:basedOn w:val="Normal"/>
    <w:next w:val="Normal"/>
    <w:link w:val="TitredenoteCar"/>
    <w:rsid w:val="004E6B65"/>
    <w:pPr>
      <w:suppressAutoHyphens w:val="0"/>
    </w:pPr>
    <w:rPr>
      <w:rFonts w:cs="Times New Roman"/>
      <w:lang w:eastAsia="de-DE"/>
    </w:rPr>
  </w:style>
  <w:style w:type="character" w:customStyle="1" w:styleId="TitredenoteCar">
    <w:name w:val="Titre de note Car"/>
    <w:basedOn w:val="Policepardfaut"/>
    <w:link w:val="Titredenote"/>
    <w:rsid w:val="004E6B65"/>
    <w:rPr>
      <w:rFonts w:ascii="Verdana" w:hAnsi="Verdana"/>
      <w:lang w:val="en-GB" w:eastAsia="de-DE"/>
    </w:rPr>
  </w:style>
  <w:style w:type="paragraph" w:styleId="Formuledepolitesse">
    <w:name w:val="Closing"/>
    <w:basedOn w:val="Normal"/>
    <w:link w:val="FormuledepolitesseCar"/>
    <w:rsid w:val="004E6B65"/>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4E6B65"/>
    <w:rPr>
      <w:rFonts w:ascii="Verdana" w:hAnsi="Verdana"/>
      <w:lang w:val="en-GB" w:eastAsia="de-DE"/>
    </w:rPr>
  </w:style>
  <w:style w:type="paragraph" w:styleId="Index4">
    <w:name w:val="index 4"/>
    <w:basedOn w:val="Normal"/>
    <w:next w:val="Normal"/>
    <w:autoRedefine/>
    <w:semiHidden/>
    <w:rsid w:val="004E6B65"/>
    <w:pPr>
      <w:suppressAutoHyphens w:val="0"/>
      <w:ind w:left="880" w:hanging="220"/>
    </w:pPr>
    <w:rPr>
      <w:rFonts w:cs="Times New Roman"/>
      <w:lang w:eastAsia="de-DE"/>
    </w:rPr>
  </w:style>
  <w:style w:type="paragraph" w:styleId="Index5">
    <w:name w:val="index 5"/>
    <w:basedOn w:val="Normal"/>
    <w:next w:val="Normal"/>
    <w:autoRedefine/>
    <w:semiHidden/>
    <w:rsid w:val="004E6B65"/>
    <w:pPr>
      <w:suppressAutoHyphens w:val="0"/>
      <w:ind w:left="1100" w:hanging="220"/>
    </w:pPr>
    <w:rPr>
      <w:rFonts w:cs="Times New Roman"/>
      <w:lang w:eastAsia="de-DE"/>
    </w:rPr>
  </w:style>
  <w:style w:type="paragraph" w:styleId="Index6">
    <w:name w:val="index 6"/>
    <w:basedOn w:val="Normal"/>
    <w:next w:val="Normal"/>
    <w:autoRedefine/>
    <w:semiHidden/>
    <w:rsid w:val="004E6B65"/>
    <w:pPr>
      <w:suppressAutoHyphens w:val="0"/>
      <w:ind w:left="1320" w:hanging="220"/>
    </w:pPr>
    <w:rPr>
      <w:rFonts w:cs="Times New Roman"/>
      <w:lang w:eastAsia="de-DE"/>
    </w:rPr>
  </w:style>
  <w:style w:type="paragraph" w:styleId="Index7">
    <w:name w:val="index 7"/>
    <w:basedOn w:val="Normal"/>
    <w:next w:val="Normal"/>
    <w:autoRedefine/>
    <w:semiHidden/>
    <w:rsid w:val="004E6B65"/>
    <w:pPr>
      <w:suppressAutoHyphens w:val="0"/>
      <w:ind w:left="1540" w:hanging="220"/>
    </w:pPr>
    <w:rPr>
      <w:rFonts w:cs="Times New Roman"/>
      <w:lang w:eastAsia="de-DE"/>
    </w:rPr>
  </w:style>
  <w:style w:type="paragraph" w:styleId="Index8">
    <w:name w:val="index 8"/>
    <w:basedOn w:val="Normal"/>
    <w:next w:val="Normal"/>
    <w:autoRedefine/>
    <w:semiHidden/>
    <w:rsid w:val="004E6B65"/>
    <w:pPr>
      <w:suppressAutoHyphens w:val="0"/>
      <w:ind w:left="1760" w:hanging="220"/>
    </w:pPr>
    <w:rPr>
      <w:rFonts w:cs="Times New Roman"/>
      <w:lang w:eastAsia="de-DE"/>
    </w:rPr>
  </w:style>
  <w:style w:type="paragraph" w:styleId="Index9">
    <w:name w:val="index 9"/>
    <w:basedOn w:val="Normal"/>
    <w:next w:val="Normal"/>
    <w:autoRedefine/>
    <w:semiHidden/>
    <w:rsid w:val="004E6B65"/>
    <w:pPr>
      <w:suppressAutoHyphens w:val="0"/>
      <w:ind w:left="1980" w:hanging="220"/>
    </w:pPr>
    <w:rPr>
      <w:rFonts w:cs="Times New Roman"/>
      <w:lang w:eastAsia="de-DE"/>
    </w:rPr>
  </w:style>
  <w:style w:type="paragraph" w:styleId="Liste2">
    <w:name w:val="List 2"/>
    <w:basedOn w:val="Normal"/>
    <w:rsid w:val="004E6B65"/>
    <w:pPr>
      <w:suppressAutoHyphens w:val="0"/>
      <w:ind w:left="566" w:hanging="283"/>
    </w:pPr>
    <w:rPr>
      <w:rFonts w:cs="Times New Roman"/>
      <w:lang w:eastAsia="de-DE"/>
    </w:rPr>
  </w:style>
  <w:style w:type="paragraph" w:styleId="Liste3">
    <w:name w:val="List 3"/>
    <w:basedOn w:val="Normal"/>
    <w:rsid w:val="004E6B65"/>
    <w:pPr>
      <w:suppressAutoHyphens w:val="0"/>
      <w:ind w:left="849" w:hanging="283"/>
    </w:pPr>
    <w:rPr>
      <w:rFonts w:cs="Times New Roman"/>
      <w:lang w:eastAsia="de-DE"/>
    </w:rPr>
  </w:style>
  <w:style w:type="paragraph" w:styleId="Liste4">
    <w:name w:val="List 4"/>
    <w:basedOn w:val="Normal"/>
    <w:rsid w:val="004E6B65"/>
    <w:pPr>
      <w:suppressAutoHyphens w:val="0"/>
      <w:ind w:left="1132" w:hanging="283"/>
    </w:pPr>
    <w:rPr>
      <w:rFonts w:cs="Times New Roman"/>
      <w:lang w:eastAsia="de-DE"/>
    </w:rPr>
  </w:style>
  <w:style w:type="paragraph" w:styleId="Liste5">
    <w:name w:val="List 5"/>
    <w:basedOn w:val="Normal"/>
    <w:rsid w:val="004E6B65"/>
    <w:pPr>
      <w:suppressAutoHyphens w:val="0"/>
      <w:ind w:left="1415" w:hanging="283"/>
    </w:pPr>
    <w:rPr>
      <w:rFonts w:cs="Times New Roman"/>
      <w:lang w:eastAsia="de-DE"/>
    </w:rPr>
  </w:style>
  <w:style w:type="paragraph" w:styleId="Listecontinue">
    <w:name w:val="List Continue"/>
    <w:basedOn w:val="Normal"/>
    <w:rsid w:val="004E6B65"/>
    <w:pPr>
      <w:suppressAutoHyphens w:val="0"/>
      <w:ind w:left="283"/>
    </w:pPr>
    <w:rPr>
      <w:rFonts w:cs="Times New Roman"/>
      <w:lang w:eastAsia="de-DE"/>
    </w:rPr>
  </w:style>
  <w:style w:type="paragraph" w:styleId="Listecontinue2">
    <w:name w:val="List Continue 2"/>
    <w:basedOn w:val="Normal"/>
    <w:rsid w:val="004E6B65"/>
    <w:pPr>
      <w:suppressAutoHyphens w:val="0"/>
      <w:ind w:left="566"/>
    </w:pPr>
    <w:rPr>
      <w:rFonts w:cs="Times New Roman"/>
      <w:lang w:eastAsia="de-DE"/>
    </w:rPr>
  </w:style>
  <w:style w:type="paragraph" w:styleId="Listecontinue3">
    <w:name w:val="List Continue 3"/>
    <w:basedOn w:val="Normal"/>
    <w:rsid w:val="004E6B65"/>
    <w:pPr>
      <w:suppressAutoHyphens w:val="0"/>
      <w:ind w:left="849"/>
    </w:pPr>
    <w:rPr>
      <w:rFonts w:cs="Times New Roman"/>
      <w:lang w:eastAsia="de-DE"/>
    </w:rPr>
  </w:style>
  <w:style w:type="paragraph" w:styleId="Listecontinue4">
    <w:name w:val="List Continue 4"/>
    <w:basedOn w:val="Normal"/>
    <w:rsid w:val="004E6B65"/>
    <w:pPr>
      <w:suppressAutoHyphens w:val="0"/>
      <w:ind w:left="1132"/>
    </w:pPr>
    <w:rPr>
      <w:rFonts w:cs="Times New Roman"/>
      <w:lang w:eastAsia="de-DE"/>
    </w:rPr>
  </w:style>
  <w:style w:type="paragraph" w:styleId="Listecontinue5">
    <w:name w:val="List Continue 5"/>
    <w:basedOn w:val="Normal"/>
    <w:rsid w:val="004E6B65"/>
    <w:pPr>
      <w:suppressAutoHyphens w:val="0"/>
      <w:ind w:left="1415"/>
    </w:pPr>
    <w:rPr>
      <w:rFonts w:cs="Times New Roman"/>
      <w:lang w:eastAsia="de-DE"/>
    </w:rPr>
  </w:style>
  <w:style w:type="paragraph" w:styleId="Listenumros">
    <w:name w:val="List Number"/>
    <w:basedOn w:val="Normal"/>
    <w:rsid w:val="004E6B65"/>
    <w:pPr>
      <w:tabs>
        <w:tab w:val="num" w:pos="360"/>
      </w:tabs>
      <w:suppressAutoHyphens w:val="0"/>
      <w:ind w:left="360" w:hanging="360"/>
    </w:pPr>
    <w:rPr>
      <w:rFonts w:cs="Times New Roman"/>
      <w:lang w:eastAsia="de-DE"/>
    </w:rPr>
  </w:style>
  <w:style w:type="paragraph" w:styleId="Listenumros2">
    <w:name w:val="List Number 2"/>
    <w:basedOn w:val="Normal"/>
    <w:rsid w:val="004E6B65"/>
    <w:pPr>
      <w:tabs>
        <w:tab w:val="num" w:pos="643"/>
      </w:tabs>
      <w:suppressAutoHyphens w:val="0"/>
      <w:ind w:left="643" w:hanging="360"/>
    </w:pPr>
    <w:rPr>
      <w:rFonts w:cs="Times New Roman"/>
      <w:lang w:eastAsia="de-DE"/>
    </w:rPr>
  </w:style>
  <w:style w:type="paragraph" w:styleId="Listenumros3">
    <w:name w:val="List Number 3"/>
    <w:basedOn w:val="Normal"/>
    <w:rsid w:val="004E6B65"/>
    <w:pPr>
      <w:tabs>
        <w:tab w:val="num" w:pos="926"/>
      </w:tabs>
      <w:suppressAutoHyphens w:val="0"/>
      <w:ind w:left="926" w:hanging="360"/>
    </w:pPr>
    <w:rPr>
      <w:rFonts w:cs="Times New Roman"/>
      <w:lang w:eastAsia="de-DE"/>
    </w:rPr>
  </w:style>
  <w:style w:type="paragraph" w:styleId="Listenumros4">
    <w:name w:val="List Number 4"/>
    <w:basedOn w:val="Normal"/>
    <w:rsid w:val="004E6B65"/>
    <w:pPr>
      <w:tabs>
        <w:tab w:val="num" w:pos="1209"/>
      </w:tabs>
      <w:suppressAutoHyphens w:val="0"/>
      <w:ind w:left="1209" w:hanging="360"/>
    </w:pPr>
    <w:rPr>
      <w:rFonts w:cs="Times New Roman"/>
      <w:lang w:eastAsia="de-DE"/>
    </w:rPr>
  </w:style>
  <w:style w:type="paragraph" w:styleId="Listenumros5">
    <w:name w:val="List Number 5"/>
    <w:basedOn w:val="Normal"/>
    <w:rsid w:val="004E6B65"/>
    <w:pPr>
      <w:tabs>
        <w:tab w:val="num" w:pos="1492"/>
      </w:tabs>
      <w:suppressAutoHyphens w:val="0"/>
      <w:ind w:left="1492" w:hanging="360"/>
    </w:pPr>
    <w:rPr>
      <w:rFonts w:cs="Times New Roman"/>
      <w:lang w:eastAsia="de-DE"/>
    </w:rPr>
  </w:style>
  <w:style w:type="paragraph" w:styleId="Textedemacro">
    <w:name w:val="macro"/>
    <w:link w:val="TextedemacroCar"/>
    <w:semiHidden/>
    <w:rsid w:val="004E6B65"/>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4E6B65"/>
    <w:rPr>
      <w:rFonts w:ascii="Courier New" w:hAnsi="Courier New"/>
      <w:lang w:val="de-DE" w:eastAsia="de-DE"/>
    </w:rPr>
  </w:style>
  <w:style w:type="paragraph" w:styleId="En-ttedemessage">
    <w:name w:val="Message Header"/>
    <w:basedOn w:val="Normal"/>
    <w:link w:val="En-ttedemessageCar"/>
    <w:rsid w:val="004E6B65"/>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4E6B65"/>
    <w:rPr>
      <w:rFonts w:ascii="Arial" w:hAnsi="Arial"/>
      <w:sz w:val="24"/>
      <w:shd w:val="pct20" w:color="auto" w:fill="auto"/>
      <w:lang w:val="en-GB" w:eastAsia="de-DE"/>
    </w:rPr>
  </w:style>
  <w:style w:type="paragraph" w:styleId="Textebrut">
    <w:name w:val="Plain Text"/>
    <w:basedOn w:val="Normal"/>
    <w:link w:val="TextebrutCar"/>
    <w:uiPriority w:val="99"/>
    <w:rsid w:val="004E6B65"/>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E6B65"/>
    <w:rPr>
      <w:rFonts w:ascii="Consolas" w:hAnsi="Consolas" w:cs="Verdana"/>
      <w:sz w:val="21"/>
      <w:szCs w:val="21"/>
      <w:lang w:val="en-GB" w:eastAsia="zh-CN"/>
    </w:rPr>
  </w:style>
  <w:style w:type="paragraph" w:styleId="Retraitnormal">
    <w:name w:val="Normal Indent"/>
    <w:basedOn w:val="Normal"/>
    <w:rsid w:val="004E6B65"/>
    <w:pPr>
      <w:suppressAutoHyphens w:val="0"/>
      <w:ind w:left="708"/>
    </w:pPr>
    <w:rPr>
      <w:rFonts w:cs="Times New Roman"/>
      <w:lang w:eastAsia="de-DE"/>
    </w:rPr>
  </w:style>
  <w:style w:type="paragraph" w:styleId="Corpsdetexte3">
    <w:name w:val="Body Text 3"/>
    <w:basedOn w:val="Normal"/>
    <w:link w:val="Corpsdetexte3Car"/>
    <w:rsid w:val="004E6B65"/>
    <w:pPr>
      <w:suppressAutoHyphens w:val="0"/>
    </w:pPr>
    <w:rPr>
      <w:rFonts w:cs="Times New Roman"/>
      <w:sz w:val="16"/>
      <w:lang w:eastAsia="de-DE"/>
    </w:rPr>
  </w:style>
  <w:style w:type="character" w:customStyle="1" w:styleId="Corpsdetexte3Car">
    <w:name w:val="Corps de texte 3 Car"/>
    <w:basedOn w:val="Policepardfaut"/>
    <w:link w:val="Corpsdetexte3"/>
    <w:rsid w:val="004E6B65"/>
    <w:rPr>
      <w:rFonts w:ascii="Verdana" w:hAnsi="Verdana"/>
      <w:sz w:val="16"/>
      <w:lang w:val="en-GB" w:eastAsia="de-DE"/>
    </w:rPr>
  </w:style>
  <w:style w:type="paragraph" w:styleId="Retraitcorpsdetexte2">
    <w:name w:val="Body Text Indent 2"/>
    <w:basedOn w:val="Normal"/>
    <w:link w:val="Retraitcorpsdetexte2Car"/>
    <w:rsid w:val="004E6B65"/>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4E6B65"/>
    <w:rPr>
      <w:rFonts w:ascii="Verdana" w:hAnsi="Verdana" w:cs="Verdana"/>
      <w:lang w:val="en-GB" w:eastAsia="zh-CN"/>
    </w:rPr>
  </w:style>
  <w:style w:type="paragraph" w:styleId="Retraitcorpsdetexte3">
    <w:name w:val="Body Text Indent 3"/>
    <w:basedOn w:val="Normal"/>
    <w:link w:val="Retraitcorpsdetexte3Car"/>
    <w:rsid w:val="004E6B65"/>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4E6B65"/>
    <w:rPr>
      <w:rFonts w:ascii="Verdana" w:hAnsi="Verdana"/>
      <w:sz w:val="16"/>
      <w:lang w:val="en-GB" w:eastAsia="de-DE"/>
    </w:rPr>
  </w:style>
  <w:style w:type="paragraph" w:styleId="Retrait1religne">
    <w:name w:val="Body Text First Indent"/>
    <w:basedOn w:val="Corpsdetexte"/>
    <w:link w:val="Retrait1religneCar"/>
    <w:rsid w:val="004E6B65"/>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4E6B65"/>
    <w:rPr>
      <w:rFonts w:ascii="Verdana" w:hAnsi="Verdana" w:cs="Verdana"/>
      <w:lang w:val="en-GB" w:eastAsia="zh-CN"/>
    </w:rPr>
  </w:style>
  <w:style w:type="character" w:customStyle="1" w:styleId="Retrait1religneCar">
    <w:name w:val="Retrait 1re ligne Car"/>
    <w:basedOn w:val="CorpsdetexteCar1"/>
    <w:link w:val="Retrait1religne"/>
    <w:rsid w:val="004E6B65"/>
    <w:rPr>
      <w:rFonts w:ascii="Verdana" w:hAnsi="Verdana" w:cs="Verdana"/>
      <w:lang w:val="en-GB" w:eastAsia="de-DE"/>
    </w:rPr>
  </w:style>
  <w:style w:type="paragraph" w:styleId="Retraitcorpset1relig">
    <w:name w:val="Body Text First Indent 2"/>
    <w:basedOn w:val="Retraitcorpsdetexte"/>
    <w:link w:val="Retraitcorpset1religCar"/>
    <w:rsid w:val="004E6B65"/>
    <w:pPr>
      <w:suppressAutoHyphens w:val="0"/>
      <w:spacing w:before="120" w:after="120" w:line="360" w:lineRule="auto"/>
      <w:ind w:left="283" w:firstLine="210"/>
    </w:pPr>
    <w:rPr>
      <w:rFonts w:cs="Times New Roman"/>
      <w:sz w:val="22"/>
      <w:lang w:eastAsia="de-DE"/>
    </w:rPr>
  </w:style>
  <w:style w:type="character" w:customStyle="1" w:styleId="RetraitcorpsdetexteCar">
    <w:name w:val="Retrait corps de texte Car"/>
    <w:basedOn w:val="Policepardfaut"/>
    <w:link w:val="Retraitcorpsdetexte"/>
    <w:rsid w:val="004E6B65"/>
    <w:rPr>
      <w:rFonts w:ascii="Verdana" w:hAnsi="Verdana" w:cs="Verdana"/>
      <w:sz w:val="24"/>
      <w:lang w:val="en-GB" w:eastAsia="zh-CN"/>
    </w:rPr>
  </w:style>
  <w:style w:type="character" w:customStyle="1" w:styleId="Retraitcorpset1religCar">
    <w:name w:val="Retrait corps et 1re lig. Car"/>
    <w:basedOn w:val="RetraitcorpsdetexteCar"/>
    <w:link w:val="Retraitcorpset1relig"/>
    <w:rsid w:val="004E6B65"/>
    <w:rPr>
      <w:rFonts w:ascii="Verdana" w:hAnsi="Verdana" w:cs="Verdana"/>
      <w:sz w:val="22"/>
      <w:lang w:val="en-GB" w:eastAsia="de-DE"/>
    </w:rPr>
  </w:style>
  <w:style w:type="paragraph" w:styleId="Titre">
    <w:name w:val="Title"/>
    <w:basedOn w:val="Normal"/>
    <w:link w:val="TitreCar"/>
    <w:qFormat/>
    <w:rsid w:val="004E6B65"/>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4E6B65"/>
    <w:rPr>
      <w:rFonts w:asciiTheme="majorHAnsi" w:eastAsiaTheme="majorEastAsia" w:hAnsiTheme="majorHAnsi" w:cstheme="majorBidi"/>
      <w:color w:val="17365D" w:themeColor="text2" w:themeShade="BF"/>
      <w:spacing w:val="5"/>
      <w:kern w:val="28"/>
      <w:sz w:val="52"/>
      <w:szCs w:val="52"/>
      <w:lang w:val="en-GB" w:eastAsia="zh-CN"/>
    </w:rPr>
  </w:style>
  <w:style w:type="paragraph" w:styleId="TitreTR">
    <w:name w:val="toa heading"/>
    <w:basedOn w:val="Normal"/>
    <w:next w:val="Normal"/>
    <w:semiHidden/>
    <w:rsid w:val="004E6B65"/>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4E6B65"/>
    <w:pPr>
      <w:suppressAutoHyphens w:val="0"/>
      <w:ind w:left="220" w:hanging="220"/>
    </w:pPr>
    <w:rPr>
      <w:rFonts w:cs="Times New Roman"/>
      <w:lang w:eastAsia="de-DE"/>
    </w:rPr>
  </w:style>
  <w:style w:type="table" w:styleId="Grilledutableau">
    <w:name w:val="Table Grid"/>
    <w:basedOn w:val="TableauNormal"/>
    <w:uiPriority w:val="39"/>
    <w:rsid w:val="004E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4E6B65"/>
  </w:style>
  <w:style w:type="numbering" w:customStyle="1" w:styleId="NoList11">
    <w:name w:val="No List11"/>
    <w:next w:val="Aucuneliste"/>
    <w:uiPriority w:val="99"/>
    <w:semiHidden/>
    <w:unhideWhenUsed/>
    <w:rsid w:val="004E6B65"/>
  </w:style>
  <w:style w:type="table" w:customStyle="1" w:styleId="TableGrid1">
    <w:name w:val="Table Grid1"/>
    <w:basedOn w:val="TableauNormal"/>
    <w:next w:val="Grilledutableau"/>
    <w:uiPriority w:val="59"/>
    <w:rsid w:val="004E6B65"/>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4E6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E6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4E6B65"/>
  </w:style>
  <w:style w:type="paragraph" w:customStyle="1" w:styleId="Paragraphedeliste1">
    <w:name w:val="Paragraphe de liste1"/>
    <w:basedOn w:val="Normal"/>
    <w:rsid w:val="004E6B65"/>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4E6B65"/>
    <w:rPr>
      <w:rFonts w:ascii="Verdana" w:hAnsi="Verdana" w:cs="Verdana"/>
      <w:i/>
      <w:lang w:val="en-GB" w:eastAsia="zh-CN"/>
    </w:rPr>
  </w:style>
  <w:style w:type="table" w:customStyle="1" w:styleId="Grilledutableau3">
    <w:name w:val="Grille du tableau3"/>
    <w:basedOn w:val="TableauNormal"/>
    <w:next w:val="Grilledutableau"/>
    <w:uiPriority w:val="59"/>
    <w:rsid w:val="004E6B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4E6B65"/>
    <w:pPr>
      <w:keepNext/>
      <w:keepLines/>
      <w:numPr>
        <w:numId w:val="15"/>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4E6B65"/>
    <w:pPr>
      <w:keepNext/>
      <w:keepLines/>
      <w:numPr>
        <w:ilvl w:val="1"/>
        <w:numId w:val="15"/>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4E6B65"/>
    <w:pPr>
      <w:keepNext/>
      <w:keepLines/>
      <w:numPr>
        <w:ilvl w:val="2"/>
        <w:numId w:val="15"/>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4E6B65"/>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4E6B65"/>
    <w:pPr>
      <w:widowControl w:val="0"/>
      <w:numPr>
        <w:numId w:val="1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4E6B65"/>
    <w:rPr>
      <w:rFonts w:ascii="Calibri" w:hAnsi="Calibri" w:cs="Calibri"/>
      <w:color w:val="000000"/>
      <w:spacing w:val="-4"/>
      <w:sz w:val="22"/>
      <w:szCs w:val="22"/>
      <w:lang w:val="en-US"/>
    </w:rPr>
  </w:style>
  <w:style w:type="paragraph" w:customStyle="1" w:styleId="titre40">
    <w:name w:val="titre 4"/>
    <w:basedOn w:val="Titre4"/>
    <w:link w:val="titre4Car0"/>
    <w:qFormat/>
    <w:rsid w:val="004E6B65"/>
    <w:pPr>
      <w:tabs>
        <w:tab w:val="clear" w:pos="0"/>
        <w:tab w:val="left" w:pos="993"/>
      </w:tabs>
      <w:suppressAutoHyphens w:val="0"/>
      <w:ind w:left="1304" w:hanging="1304"/>
    </w:pPr>
    <w:rPr>
      <w:i/>
      <w:lang w:eastAsia="sv-SE"/>
    </w:rPr>
  </w:style>
  <w:style w:type="character" w:customStyle="1" w:styleId="titre4Car0">
    <w:name w:val="titre 4 Car"/>
    <w:basedOn w:val="Titre4Car"/>
    <w:link w:val="titre40"/>
    <w:rsid w:val="004E6B65"/>
    <w:rPr>
      <w:rFonts w:ascii="Verdana" w:eastAsia="Calibri" w:hAnsi="Verdana" w:cs="Verdana"/>
      <w:i/>
      <w:sz w:val="22"/>
      <w:szCs w:val="24"/>
      <w:lang w:val="de-DE" w:eastAsia="sv-SE"/>
    </w:rPr>
  </w:style>
  <w:style w:type="character" w:customStyle="1" w:styleId="NotedefinCar">
    <w:name w:val="Note de fin Car"/>
    <w:basedOn w:val="Policepardfaut"/>
    <w:link w:val="Notedefin"/>
    <w:rsid w:val="004E6B65"/>
    <w:rPr>
      <w:position w:val="4"/>
      <w:lang w:val="en-GB" w:eastAsia="zh-CN"/>
    </w:rPr>
  </w:style>
  <w:style w:type="character" w:customStyle="1" w:styleId="SignatureCar">
    <w:name w:val="Signature Car"/>
    <w:basedOn w:val="Policepardfaut"/>
    <w:link w:val="Signature"/>
    <w:rsid w:val="004E6B65"/>
    <w:rPr>
      <w:rFonts w:ascii="Verdana" w:hAnsi="Verdana" w:cs="Verdana"/>
      <w:lang w:val="en-GB" w:eastAsia="zh-CN"/>
    </w:rPr>
  </w:style>
  <w:style w:type="numbering" w:customStyle="1" w:styleId="NoList12">
    <w:name w:val="No List12"/>
    <w:next w:val="Aucuneliste"/>
    <w:uiPriority w:val="99"/>
    <w:semiHidden/>
    <w:unhideWhenUsed/>
    <w:rsid w:val="004E6B65"/>
  </w:style>
  <w:style w:type="numbering" w:customStyle="1" w:styleId="NoList111">
    <w:name w:val="No List111"/>
    <w:next w:val="Aucuneliste"/>
    <w:uiPriority w:val="99"/>
    <w:semiHidden/>
    <w:unhideWhenUsed/>
    <w:rsid w:val="004E6B65"/>
  </w:style>
  <w:style w:type="table" w:customStyle="1" w:styleId="TableGrid11">
    <w:name w:val="Table Grid11"/>
    <w:basedOn w:val="TableauNormal"/>
    <w:next w:val="Grilledutableau"/>
    <w:uiPriority w:val="59"/>
    <w:rsid w:val="004E6B65"/>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4E6B65"/>
    <w:rPr>
      <w:rFonts w:ascii="Calibri" w:hAnsi="Calibri" w:cs="Calibri" w:hint="default"/>
      <w:b w:val="0"/>
      <w:bCs w:val="0"/>
      <w:i w:val="0"/>
      <w:iCs w:val="0"/>
      <w:color w:val="000000"/>
      <w:sz w:val="24"/>
      <w:szCs w:val="24"/>
    </w:rPr>
  </w:style>
  <w:style w:type="paragraph" w:styleId="Sansinterligne">
    <w:name w:val="No Spacing"/>
    <w:uiPriority w:val="1"/>
    <w:qFormat/>
    <w:rsid w:val="004E6B65"/>
    <w:rPr>
      <w:rFonts w:ascii="Calibri" w:eastAsia="Calibri" w:hAnsi="Calibri"/>
      <w:sz w:val="22"/>
      <w:szCs w:val="22"/>
      <w:lang w:eastAsia="en-US"/>
    </w:rPr>
  </w:style>
  <w:style w:type="paragraph" w:customStyle="1" w:styleId="CM11">
    <w:name w:val="CM1+1"/>
    <w:basedOn w:val="Default"/>
    <w:next w:val="Default"/>
    <w:uiPriority w:val="99"/>
    <w:rsid w:val="004E6B65"/>
    <w:pPr>
      <w:suppressAutoHyphens w:val="0"/>
      <w:autoSpaceDN w:val="0"/>
      <w:adjustRightInd w:val="0"/>
    </w:pPr>
    <w:rPr>
      <w:rFonts w:eastAsia="Calibri"/>
      <w:color w:val="auto"/>
      <w:lang w:val="fr-FR" w:eastAsia="en-US"/>
    </w:rPr>
  </w:style>
  <w:style w:type="paragraph" w:customStyle="1" w:styleId="CM31">
    <w:name w:val="CM3+1"/>
    <w:basedOn w:val="Default"/>
    <w:next w:val="Default"/>
    <w:uiPriority w:val="99"/>
    <w:rsid w:val="004E6B65"/>
    <w:pPr>
      <w:suppressAutoHyphens w:val="0"/>
      <w:autoSpaceDN w:val="0"/>
      <w:adjustRightInd w:val="0"/>
    </w:pPr>
    <w:rPr>
      <w:rFonts w:eastAsia="Calibri"/>
      <w:color w:val="auto"/>
      <w:lang w:val="fr-FR" w:eastAsia="en-US"/>
    </w:rPr>
  </w:style>
  <w:style w:type="table" w:customStyle="1" w:styleId="Grilledutableau4">
    <w:name w:val="Grille du tableau4"/>
    <w:basedOn w:val="TableauNormal"/>
    <w:next w:val="Grilledutableau"/>
    <w:uiPriority w:val="59"/>
    <w:rsid w:val="00292A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rsid w:val="000F7037"/>
    <w:rPr>
      <w:rFonts w:ascii="Verdana" w:hAnsi="Verdana" w:cs="Verdana"/>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gif"/><Relationship Id="rId18" Type="http://schemas.openxmlformats.org/officeDocument/2006/relationships/hyperlink" Target="http://www.h2o2.com/technical-library/physical-chemical-properties/physical-properties/default.aspx?pid=16&amp;name=Viscosity-of-H2O2-Solution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nrcresearchpress.com/doi/pdfplus/10.1139/v51-02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h2o2.evonik.com/product/h2o2/en/about-hydrogen-peroxide/basic-information/calculations/pages/calculate.aspx" TargetMode="External"/><Relationship Id="rId20" Type="http://schemas.openxmlformats.org/officeDocument/2006/relationships/image" Target="media/image7.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CC891-66AE-4473-BA38-C691B416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70</Pages>
  <Words>20487</Words>
  <Characters>112682</Characters>
  <Application>Microsoft Office Word</Application>
  <DocSecurity>0</DocSecurity>
  <Lines>939</Lines>
  <Paragraphs>265</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132904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BILLAULT Catherine</dc:creator>
  <cp:lastModifiedBy>CHABOT Esther</cp:lastModifiedBy>
  <cp:revision>45</cp:revision>
  <cp:lastPrinted>2015-04-10T08:18:00Z</cp:lastPrinted>
  <dcterms:created xsi:type="dcterms:W3CDTF">2018-10-02T13:36:00Z</dcterms:created>
  <dcterms:modified xsi:type="dcterms:W3CDTF">2019-06-24T09:57:00Z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